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4B43C" w14:textId="027F28D8" w:rsidR="00E67F4E" w:rsidRDefault="00E67F4E" w:rsidP="009758FC">
      <w:pPr>
        <w:pStyle w:val="Title"/>
        <w:jc w:val="center"/>
        <w:rPr>
          <w:sz w:val="48"/>
          <w:szCs w:val="48"/>
        </w:rPr>
      </w:pPr>
      <w:bookmarkStart w:id="0" w:name="_Hlk175754267"/>
      <w:r>
        <w:rPr>
          <w:sz w:val="48"/>
          <w:szCs w:val="48"/>
        </w:rPr>
        <w:t>Trade Remedies Authority</w:t>
      </w:r>
    </w:p>
    <w:p w14:paraId="60CF3344" w14:textId="194CE833" w:rsidR="009C6DE4" w:rsidRPr="009740D2" w:rsidRDefault="009C6DE4" w:rsidP="009758FC">
      <w:pPr>
        <w:pStyle w:val="Title"/>
        <w:jc w:val="center"/>
        <w:rPr>
          <w:b w:val="0"/>
          <w:sz w:val="48"/>
          <w:szCs w:val="48"/>
        </w:rPr>
      </w:pPr>
      <w:r w:rsidRPr="009740D2">
        <w:rPr>
          <w:sz w:val="48"/>
          <w:szCs w:val="48"/>
        </w:rPr>
        <w:t>Anti-dumping and Subsidy Investigations:</w:t>
      </w:r>
    </w:p>
    <w:p w14:paraId="60CF3345" w14:textId="77777777" w:rsidR="009C6DE4" w:rsidRPr="00981130" w:rsidRDefault="009C6DE4" w:rsidP="009758FC">
      <w:pPr>
        <w:tabs>
          <w:tab w:val="left" w:pos="2130"/>
        </w:tabs>
        <w:jc w:val="center"/>
        <w:rPr>
          <w:b/>
          <w:sz w:val="36"/>
          <w:szCs w:val="36"/>
        </w:rPr>
      </w:pPr>
      <w:r w:rsidRPr="00981130">
        <w:rPr>
          <w:b/>
          <w:sz w:val="36"/>
          <w:szCs w:val="36"/>
        </w:rPr>
        <w:t>Application form</w:t>
      </w:r>
    </w:p>
    <w:p w14:paraId="60CF3346" w14:textId="77777777" w:rsidR="009C6DE4" w:rsidRDefault="009C6DE4" w:rsidP="000C0E37">
      <w:pPr>
        <w:tabs>
          <w:tab w:val="left" w:pos="2130"/>
        </w:tabs>
        <w:jc w:val="both"/>
        <w:rPr>
          <w:b/>
          <w:sz w:val="32"/>
          <w:szCs w:val="32"/>
        </w:rPr>
      </w:pPr>
    </w:p>
    <w:p w14:paraId="60CF3347" w14:textId="77777777" w:rsidR="009C6DE4" w:rsidRDefault="009C6DE4" w:rsidP="000C0E37">
      <w:pPr>
        <w:tabs>
          <w:tab w:val="left" w:pos="2130"/>
        </w:tabs>
        <w:jc w:val="both"/>
        <w:rPr>
          <w:b/>
          <w:sz w:val="32"/>
          <w:szCs w:val="32"/>
        </w:rPr>
      </w:pPr>
    </w:p>
    <w:p w14:paraId="60CF3348" w14:textId="77777777" w:rsidR="009C6DE4" w:rsidRDefault="009C6DE4" w:rsidP="000C0E37">
      <w:pPr>
        <w:tabs>
          <w:tab w:val="left" w:pos="2130"/>
        </w:tabs>
        <w:jc w:val="both"/>
        <w:rPr>
          <w:b/>
          <w:sz w:val="32"/>
          <w:szCs w:val="32"/>
        </w:rPr>
      </w:pPr>
    </w:p>
    <w:p w14:paraId="60CF3349" w14:textId="2EAAA4A3" w:rsidR="009C6DE4" w:rsidRDefault="00387A85" w:rsidP="000C0E37">
      <w:pPr>
        <w:tabs>
          <w:tab w:val="left" w:pos="2130"/>
          <w:tab w:val="left" w:pos="6602"/>
        </w:tabs>
        <w:jc w:val="both"/>
        <w:rPr>
          <w:b/>
          <w:sz w:val="32"/>
          <w:szCs w:val="32"/>
        </w:rPr>
      </w:pPr>
      <w:r>
        <w:rPr>
          <w:b/>
          <w:sz w:val="32"/>
          <w:szCs w:val="32"/>
        </w:rPr>
        <w:tab/>
      </w:r>
      <w:r>
        <w:rPr>
          <w:b/>
          <w:sz w:val="32"/>
          <w:szCs w:val="32"/>
        </w:rPr>
        <w:tab/>
      </w:r>
    </w:p>
    <w:p w14:paraId="60CF334A" w14:textId="77777777" w:rsidR="009C6DE4" w:rsidRDefault="009C6DE4" w:rsidP="000C0E37">
      <w:pPr>
        <w:tabs>
          <w:tab w:val="left" w:pos="2130"/>
        </w:tabs>
        <w:jc w:val="both"/>
        <w:rPr>
          <w:b/>
          <w:sz w:val="32"/>
          <w:szCs w:val="32"/>
        </w:rPr>
      </w:pPr>
    </w:p>
    <w:p w14:paraId="60CF334B" w14:textId="77777777" w:rsidR="009C6DE4" w:rsidRDefault="009C6DE4" w:rsidP="000C0E37">
      <w:pPr>
        <w:tabs>
          <w:tab w:val="left" w:pos="2130"/>
        </w:tabs>
        <w:jc w:val="both"/>
        <w:rPr>
          <w:b/>
          <w:sz w:val="32"/>
          <w:szCs w:val="32"/>
        </w:rPr>
      </w:pPr>
    </w:p>
    <w:p w14:paraId="60CF334C" w14:textId="77777777" w:rsidR="009C6DE4" w:rsidRDefault="009C6DE4" w:rsidP="000C0E37">
      <w:pPr>
        <w:tabs>
          <w:tab w:val="left" w:pos="2130"/>
        </w:tabs>
        <w:jc w:val="both"/>
        <w:rPr>
          <w:b/>
          <w:sz w:val="32"/>
          <w:szCs w:val="32"/>
        </w:rPr>
      </w:pPr>
    </w:p>
    <w:p w14:paraId="60CF334D" w14:textId="77777777" w:rsidR="009C6DE4" w:rsidRDefault="009C6DE4" w:rsidP="000C0E37">
      <w:pPr>
        <w:tabs>
          <w:tab w:val="left" w:pos="2130"/>
        </w:tabs>
        <w:jc w:val="both"/>
        <w:rPr>
          <w:b/>
          <w:sz w:val="32"/>
          <w:szCs w:val="32"/>
        </w:rPr>
      </w:pPr>
    </w:p>
    <w:p w14:paraId="60CF334E" w14:textId="77777777" w:rsidR="009C6DE4" w:rsidRDefault="009C6DE4" w:rsidP="000C0E37">
      <w:pPr>
        <w:tabs>
          <w:tab w:val="left" w:pos="2130"/>
        </w:tabs>
        <w:jc w:val="both"/>
        <w:rPr>
          <w:b/>
          <w:sz w:val="32"/>
          <w:szCs w:val="32"/>
        </w:rPr>
      </w:pPr>
    </w:p>
    <w:p w14:paraId="60CF3350" w14:textId="77777777" w:rsidR="009C6DE4" w:rsidRDefault="009C6DE4" w:rsidP="000C0E37">
      <w:pPr>
        <w:tabs>
          <w:tab w:val="left" w:pos="2130"/>
        </w:tabs>
        <w:jc w:val="both"/>
        <w:rPr>
          <w:b/>
          <w:sz w:val="32"/>
          <w:szCs w:val="32"/>
        </w:rPr>
      </w:pPr>
    </w:p>
    <w:p w14:paraId="60CF3351" w14:textId="77777777" w:rsidR="009C6DE4" w:rsidRDefault="009C6DE4" w:rsidP="000C0E37">
      <w:pPr>
        <w:tabs>
          <w:tab w:val="left" w:pos="2130"/>
        </w:tabs>
        <w:jc w:val="both"/>
        <w:rPr>
          <w:b/>
          <w:sz w:val="32"/>
          <w:szCs w:val="32"/>
        </w:rPr>
      </w:pPr>
    </w:p>
    <w:p w14:paraId="60CF3352" w14:textId="77777777" w:rsidR="009C6DE4" w:rsidRDefault="009C6DE4" w:rsidP="000C0E37">
      <w:pPr>
        <w:pBdr>
          <w:bottom w:val="single" w:sz="6" w:space="1" w:color="000000"/>
        </w:pBdr>
        <w:spacing w:after="0"/>
        <w:jc w:val="both"/>
      </w:pPr>
    </w:p>
    <w:p w14:paraId="60CF3353" w14:textId="77777777" w:rsidR="009C6DE4" w:rsidRPr="00294B82" w:rsidRDefault="009C6DE4" w:rsidP="000C0E37">
      <w:pPr>
        <w:suppressAutoHyphens/>
        <w:spacing w:after="0" w:line="22" w:lineRule="atLeast"/>
        <w:contextualSpacing/>
        <w:jc w:val="both"/>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60CF3354"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5" w14:textId="255065BC" w:rsidR="009C6DE4" w:rsidRPr="00294B82" w:rsidRDefault="006758C5" w:rsidP="000C0E37">
      <w:pPr>
        <w:suppressAutoHyphens/>
        <w:spacing w:after="0" w:line="22" w:lineRule="atLeast"/>
        <w:contextualSpacing/>
        <w:jc w:val="both"/>
        <w:rPr>
          <w:rFonts w:eastAsia="Arial"/>
          <w:color w:val="000000" w:themeColor="text1"/>
          <w:szCs w:val="24"/>
        </w:rPr>
      </w:pPr>
      <w:r w:rsidRPr="00294B82">
        <w:rPr>
          <w:rFonts w:ascii="Segoe UI Symbol" w:eastAsia="Segoe UI Symbol" w:hAnsi="Segoe UI Symbol" w:cs="Segoe UI Symbol"/>
          <w:b/>
          <w:bCs/>
          <w:color w:val="000000" w:themeColor="text1"/>
          <w:szCs w:val="24"/>
        </w:rPr>
        <w:t>☐</w:t>
      </w:r>
      <w:r w:rsidR="0067322B" w:rsidRPr="00294B82">
        <w:rPr>
          <w:rFonts w:eastAsia="Arial"/>
          <w:color w:val="000000" w:themeColor="text1"/>
          <w:szCs w:val="24"/>
        </w:rPr>
        <w:t xml:space="preserve"> </w:t>
      </w:r>
      <w:r w:rsidR="009C6DE4" w:rsidRPr="00294B82">
        <w:rPr>
          <w:rFonts w:eastAsia="Arial"/>
          <w:color w:val="000000" w:themeColor="text1"/>
          <w:szCs w:val="24"/>
        </w:rPr>
        <w:t>Confidential</w:t>
      </w:r>
    </w:p>
    <w:p w14:paraId="60CF3356" w14:textId="0F5A24BD" w:rsidR="009C6DE4" w:rsidRPr="00294B82" w:rsidRDefault="006758C5" w:rsidP="000C0E37">
      <w:pPr>
        <w:suppressAutoHyphens/>
        <w:spacing w:after="0" w:line="22" w:lineRule="atLeast"/>
        <w:contextualSpacing/>
        <w:jc w:val="both"/>
        <w:rPr>
          <w:rFonts w:eastAsia="Arial"/>
          <w:color w:val="000000" w:themeColor="text1"/>
          <w:szCs w:val="24"/>
        </w:rPr>
      </w:pPr>
      <w:r>
        <w:rPr>
          <w:rFonts w:ascii="Segoe UI Symbol" w:eastAsia="Segoe UI Symbol" w:hAnsi="Segoe UI Symbol" w:cs="Segoe UI Symbol"/>
          <w:b/>
          <w:bCs/>
          <w:color w:val="000000" w:themeColor="text1"/>
          <w:szCs w:val="24"/>
        </w:rPr>
        <w:t>X</w:t>
      </w:r>
      <w:r w:rsidR="009C6DE4" w:rsidRPr="00294B82">
        <w:rPr>
          <w:rFonts w:eastAsia="Arial"/>
          <w:color w:val="000000" w:themeColor="text1"/>
          <w:szCs w:val="24"/>
        </w:rPr>
        <w:t xml:space="preserve"> Non-Confidential – will be made publicly available</w:t>
      </w:r>
    </w:p>
    <w:p w14:paraId="60CF3357"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8" w14:textId="401709B2" w:rsidR="009C6DE4" w:rsidRDefault="009C6DE4" w:rsidP="000C0E37">
      <w:pPr>
        <w:pBdr>
          <w:bottom w:val="single" w:sz="6" w:space="1" w:color="000000"/>
        </w:pBdr>
        <w:spacing w:after="0"/>
        <w:jc w:val="both"/>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13"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p w14:paraId="60CF3359" w14:textId="77777777" w:rsidR="009C6DE4" w:rsidRDefault="009C6DE4" w:rsidP="000C0E37">
      <w:pPr>
        <w:jc w:val="both"/>
        <w:rPr>
          <w:rFonts w:eastAsia="Arial"/>
          <w:color w:val="000000" w:themeColor="text1"/>
          <w:szCs w:val="24"/>
        </w:rPr>
      </w:pPr>
      <w:r>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0CF335B" w14:textId="77777777" w:rsidR="009C6DE4" w:rsidRPr="00875BBA" w:rsidRDefault="009C6DE4" w:rsidP="000C0E37">
          <w:pPr>
            <w:pStyle w:val="TOCHeading"/>
            <w:jc w:val="both"/>
            <w:rPr>
              <w:rFonts w:ascii="Arial" w:hAnsi="Arial" w:cs="Arial"/>
              <w:b/>
              <w:bCs/>
              <w:color w:val="auto"/>
            </w:rPr>
          </w:pPr>
          <w:r w:rsidRPr="00875BBA">
            <w:rPr>
              <w:rFonts w:ascii="Arial" w:hAnsi="Arial" w:cs="Arial"/>
              <w:b/>
              <w:bCs/>
              <w:color w:val="auto"/>
            </w:rPr>
            <w:t>Contents</w:t>
          </w:r>
        </w:p>
        <w:p w14:paraId="68F82F2D" w14:textId="0FD338BF" w:rsidR="00141D7A" w:rsidRDefault="009C6DE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74551720" w:history="1">
            <w:r w:rsidR="00141D7A" w:rsidRPr="008A08B2">
              <w:rPr>
                <w:rStyle w:val="Hyperlink"/>
                <w:noProof/>
              </w:rPr>
              <w:t>Instructions</w:t>
            </w:r>
            <w:r w:rsidR="00141D7A">
              <w:rPr>
                <w:noProof/>
                <w:webHidden/>
              </w:rPr>
              <w:tab/>
            </w:r>
            <w:r w:rsidR="00141D7A">
              <w:rPr>
                <w:noProof/>
                <w:webHidden/>
              </w:rPr>
              <w:fldChar w:fldCharType="begin"/>
            </w:r>
            <w:r w:rsidR="00141D7A">
              <w:rPr>
                <w:noProof/>
                <w:webHidden/>
              </w:rPr>
              <w:instrText xml:space="preserve"> PAGEREF _Toc174551720 \h </w:instrText>
            </w:r>
            <w:r w:rsidR="00141D7A">
              <w:rPr>
                <w:noProof/>
                <w:webHidden/>
              </w:rPr>
            </w:r>
            <w:r w:rsidR="00141D7A">
              <w:rPr>
                <w:noProof/>
                <w:webHidden/>
              </w:rPr>
              <w:fldChar w:fldCharType="separate"/>
            </w:r>
            <w:r w:rsidR="00ED427C">
              <w:rPr>
                <w:noProof/>
                <w:webHidden/>
              </w:rPr>
              <w:t>3</w:t>
            </w:r>
            <w:r w:rsidR="00141D7A">
              <w:rPr>
                <w:noProof/>
                <w:webHidden/>
              </w:rPr>
              <w:fldChar w:fldCharType="end"/>
            </w:r>
          </w:hyperlink>
        </w:p>
        <w:p w14:paraId="1436C078" w14:textId="793A2673"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1" w:history="1">
            <w:r w:rsidRPr="008A08B2">
              <w:rPr>
                <w:rStyle w:val="Hyperlink"/>
                <w:noProof/>
              </w:rPr>
              <w:t>SECTION A: About The Goods</w:t>
            </w:r>
            <w:r>
              <w:rPr>
                <w:noProof/>
                <w:webHidden/>
              </w:rPr>
              <w:tab/>
            </w:r>
            <w:r>
              <w:rPr>
                <w:noProof/>
                <w:webHidden/>
              </w:rPr>
              <w:fldChar w:fldCharType="begin"/>
            </w:r>
            <w:r>
              <w:rPr>
                <w:noProof/>
                <w:webHidden/>
              </w:rPr>
              <w:instrText xml:space="preserve"> PAGEREF _Toc174551721 \h </w:instrText>
            </w:r>
            <w:r>
              <w:rPr>
                <w:noProof/>
                <w:webHidden/>
              </w:rPr>
            </w:r>
            <w:r>
              <w:rPr>
                <w:noProof/>
                <w:webHidden/>
              </w:rPr>
              <w:fldChar w:fldCharType="separate"/>
            </w:r>
            <w:r w:rsidR="00ED427C">
              <w:rPr>
                <w:noProof/>
                <w:webHidden/>
              </w:rPr>
              <w:t>6</w:t>
            </w:r>
            <w:r>
              <w:rPr>
                <w:noProof/>
                <w:webHidden/>
              </w:rPr>
              <w:fldChar w:fldCharType="end"/>
            </w:r>
          </w:hyperlink>
        </w:p>
        <w:p w14:paraId="13827D62" w14:textId="13E1F5CF"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2" w:history="1">
            <w:r w:rsidRPr="008A08B2">
              <w:rPr>
                <w:rStyle w:val="Hyperlink"/>
                <w:noProof/>
              </w:rPr>
              <w:t>SECTION B: About the Application</w:t>
            </w:r>
            <w:r>
              <w:rPr>
                <w:noProof/>
                <w:webHidden/>
              </w:rPr>
              <w:tab/>
            </w:r>
            <w:r>
              <w:rPr>
                <w:noProof/>
                <w:webHidden/>
              </w:rPr>
              <w:fldChar w:fldCharType="begin"/>
            </w:r>
            <w:r>
              <w:rPr>
                <w:noProof/>
                <w:webHidden/>
              </w:rPr>
              <w:instrText xml:space="preserve"> PAGEREF _Toc174551722 \h </w:instrText>
            </w:r>
            <w:r>
              <w:rPr>
                <w:noProof/>
                <w:webHidden/>
              </w:rPr>
            </w:r>
            <w:r>
              <w:rPr>
                <w:noProof/>
                <w:webHidden/>
              </w:rPr>
              <w:fldChar w:fldCharType="separate"/>
            </w:r>
            <w:r w:rsidR="00ED427C">
              <w:rPr>
                <w:noProof/>
                <w:webHidden/>
              </w:rPr>
              <w:t>44</w:t>
            </w:r>
            <w:r>
              <w:rPr>
                <w:noProof/>
                <w:webHidden/>
              </w:rPr>
              <w:fldChar w:fldCharType="end"/>
            </w:r>
          </w:hyperlink>
        </w:p>
        <w:p w14:paraId="1010DE83" w14:textId="51C05DFD"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3" w:history="1">
            <w:r w:rsidRPr="008A08B2">
              <w:rPr>
                <w:rStyle w:val="Hyperlink"/>
                <w:noProof/>
              </w:rPr>
              <w:t>SECTION C: About Other Interested Parties</w:t>
            </w:r>
            <w:r>
              <w:rPr>
                <w:noProof/>
                <w:webHidden/>
              </w:rPr>
              <w:tab/>
            </w:r>
            <w:r>
              <w:rPr>
                <w:noProof/>
                <w:webHidden/>
              </w:rPr>
              <w:fldChar w:fldCharType="begin"/>
            </w:r>
            <w:r>
              <w:rPr>
                <w:noProof/>
                <w:webHidden/>
              </w:rPr>
              <w:instrText xml:space="preserve"> PAGEREF _Toc174551723 \h </w:instrText>
            </w:r>
            <w:r>
              <w:rPr>
                <w:noProof/>
                <w:webHidden/>
              </w:rPr>
            </w:r>
            <w:r>
              <w:rPr>
                <w:noProof/>
                <w:webHidden/>
              </w:rPr>
              <w:fldChar w:fldCharType="separate"/>
            </w:r>
            <w:r w:rsidR="00ED427C">
              <w:rPr>
                <w:noProof/>
                <w:webHidden/>
              </w:rPr>
              <w:t>48</w:t>
            </w:r>
            <w:r>
              <w:rPr>
                <w:noProof/>
                <w:webHidden/>
              </w:rPr>
              <w:fldChar w:fldCharType="end"/>
            </w:r>
          </w:hyperlink>
        </w:p>
        <w:p w14:paraId="72350D1F" w14:textId="78305887"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4" w:history="1">
            <w:r w:rsidRPr="008A08B2">
              <w:rPr>
                <w:rStyle w:val="Hyperlink"/>
                <w:noProof/>
              </w:rPr>
              <w:t>SECTION D: Representativeness</w:t>
            </w:r>
            <w:r>
              <w:rPr>
                <w:noProof/>
                <w:webHidden/>
              </w:rPr>
              <w:tab/>
            </w:r>
            <w:r>
              <w:rPr>
                <w:noProof/>
                <w:webHidden/>
              </w:rPr>
              <w:fldChar w:fldCharType="begin"/>
            </w:r>
            <w:r>
              <w:rPr>
                <w:noProof/>
                <w:webHidden/>
              </w:rPr>
              <w:instrText xml:space="preserve"> PAGEREF _Toc174551724 \h </w:instrText>
            </w:r>
            <w:r>
              <w:rPr>
                <w:noProof/>
                <w:webHidden/>
              </w:rPr>
            </w:r>
            <w:r>
              <w:rPr>
                <w:noProof/>
                <w:webHidden/>
              </w:rPr>
              <w:fldChar w:fldCharType="separate"/>
            </w:r>
            <w:r w:rsidR="00ED427C">
              <w:rPr>
                <w:noProof/>
                <w:webHidden/>
              </w:rPr>
              <w:t>51</w:t>
            </w:r>
            <w:r>
              <w:rPr>
                <w:noProof/>
                <w:webHidden/>
              </w:rPr>
              <w:fldChar w:fldCharType="end"/>
            </w:r>
          </w:hyperlink>
        </w:p>
        <w:p w14:paraId="78454DAD" w14:textId="6D857B1F"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5" w:history="1">
            <w:r w:rsidRPr="008A08B2">
              <w:rPr>
                <w:rStyle w:val="Hyperlink"/>
                <w:noProof/>
              </w:rPr>
              <w:t>SECTION E: About the allegedly dumped imports you want us to investigate</w:t>
            </w:r>
            <w:r>
              <w:rPr>
                <w:noProof/>
                <w:webHidden/>
              </w:rPr>
              <w:tab/>
            </w:r>
            <w:r>
              <w:rPr>
                <w:noProof/>
                <w:webHidden/>
              </w:rPr>
              <w:fldChar w:fldCharType="begin"/>
            </w:r>
            <w:r>
              <w:rPr>
                <w:noProof/>
                <w:webHidden/>
              </w:rPr>
              <w:instrText xml:space="preserve"> PAGEREF _Toc174551725 \h </w:instrText>
            </w:r>
            <w:r>
              <w:rPr>
                <w:noProof/>
                <w:webHidden/>
              </w:rPr>
            </w:r>
            <w:r>
              <w:rPr>
                <w:noProof/>
                <w:webHidden/>
              </w:rPr>
              <w:fldChar w:fldCharType="separate"/>
            </w:r>
            <w:r w:rsidR="00ED427C">
              <w:rPr>
                <w:noProof/>
                <w:webHidden/>
              </w:rPr>
              <w:t>53</w:t>
            </w:r>
            <w:r>
              <w:rPr>
                <w:noProof/>
                <w:webHidden/>
              </w:rPr>
              <w:fldChar w:fldCharType="end"/>
            </w:r>
          </w:hyperlink>
        </w:p>
        <w:p w14:paraId="15C1E9F3" w14:textId="5D726A99"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6" w:history="1">
            <w:r w:rsidRPr="008A08B2">
              <w:rPr>
                <w:rStyle w:val="Hyperlink"/>
                <w:noProof/>
              </w:rPr>
              <w:t>SECTION F: Subsidised imports</w:t>
            </w:r>
            <w:r>
              <w:rPr>
                <w:noProof/>
                <w:webHidden/>
              </w:rPr>
              <w:tab/>
            </w:r>
            <w:r>
              <w:rPr>
                <w:noProof/>
                <w:webHidden/>
              </w:rPr>
              <w:fldChar w:fldCharType="begin"/>
            </w:r>
            <w:r>
              <w:rPr>
                <w:noProof/>
                <w:webHidden/>
              </w:rPr>
              <w:instrText xml:space="preserve"> PAGEREF _Toc174551726 \h </w:instrText>
            </w:r>
            <w:r>
              <w:rPr>
                <w:noProof/>
                <w:webHidden/>
              </w:rPr>
            </w:r>
            <w:r>
              <w:rPr>
                <w:noProof/>
                <w:webHidden/>
              </w:rPr>
              <w:fldChar w:fldCharType="separate"/>
            </w:r>
            <w:r w:rsidR="00ED427C">
              <w:rPr>
                <w:noProof/>
                <w:webHidden/>
              </w:rPr>
              <w:t>69</w:t>
            </w:r>
            <w:r>
              <w:rPr>
                <w:noProof/>
                <w:webHidden/>
              </w:rPr>
              <w:fldChar w:fldCharType="end"/>
            </w:r>
          </w:hyperlink>
        </w:p>
        <w:p w14:paraId="4B38CBBE" w14:textId="0AD05E29"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7" w:history="1">
            <w:r w:rsidRPr="008A08B2">
              <w:rPr>
                <w:rStyle w:val="Hyperlink"/>
                <w:noProof/>
              </w:rPr>
              <w:t>SECTION G: Injury</w:t>
            </w:r>
            <w:r>
              <w:rPr>
                <w:noProof/>
                <w:webHidden/>
              </w:rPr>
              <w:tab/>
            </w:r>
            <w:r>
              <w:rPr>
                <w:noProof/>
                <w:webHidden/>
              </w:rPr>
              <w:fldChar w:fldCharType="begin"/>
            </w:r>
            <w:r>
              <w:rPr>
                <w:noProof/>
                <w:webHidden/>
              </w:rPr>
              <w:instrText xml:space="preserve"> PAGEREF _Toc174551727 \h </w:instrText>
            </w:r>
            <w:r>
              <w:rPr>
                <w:noProof/>
                <w:webHidden/>
              </w:rPr>
            </w:r>
            <w:r>
              <w:rPr>
                <w:noProof/>
                <w:webHidden/>
              </w:rPr>
              <w:fldChar w:fldCharType="separate"/>
            </w:r>
            <w:r w:rsidR="00ED427C">
              <w:rPr>
                <w:noProof/>
                <w:webHidden/>
              </w:rPr>
              <w:t>83</w:t>
            </w:r>
            <w:r>
              <w:rPr>
                <w:noProof/>
                <w:webHidden/>
              </w:rPr>
              <w:fldChar w:fldCharType="end"/>
            </w:r>
          </w:hyperlink>
        </w:p>
        <w:p w14:paraId="5CED2844" w14:textId="44DBE2D4"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8" w:history="1">
            <w:r w:rsidRPr="008A08B2">
              <w:rPr>
                <w:rStyle w:val="Hyperlink"/>
                <w:noProof/>
              </w:rPr>
              <w:t>SECTION H: Causal link between the imported goods and injury to your industry</w:t>
            </w:r>
            <w:r>
              <w:rPr>
                <w:noProof/>
                <w:webHidden/>
              </w:rPr>
              <w:tab/>
            </w:r>
            <w:r>
              <w:rPr>
                <w:noProof/>
                <w:webHidden/>
              </w:rPr>
              <w:fldChar w:fldCharType="begin"/>
            </w:r>
            <w:r>
              <w:rPr>
                <w:noProof/>
                <w:webHidden/>
              </w:rPr>
              <w:instrText xml:space="preserve"> PAGEREF _Toc174551728 \h </w:instrText>
            </w:r>
            <w:r>
              <w:rPr>
                <w:noProof/>
                <w:webHidden/>
              </w:rPr>
            </w:r>
            <w:r>
              <w:rPr>
                <w:noProof/>
                <w:webHidden/>
              </w:rPr>
              <w:fldChar w:fldCharType="separate"/>
            </w:r>
            <w:r w:rsidR="00ED427C">
              <w:rPr>
                <w:noProof/>
                <w:webHidden/>
              </w:rPr>
              <w:t>114</w:t>
            </w:r>
            <w:r>
              <w:rPr>
                <w:noProof/>
                <w:webHidden/>
              </w:rPr>
              <w:fldChar w:fldCharType="end"/>
            </w:r>
          </w:hyperlink>
        </w:p>
        <w:p w14:paraId="112E964B" w14:textId="35C69D43"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9" w:history="1">
            <w:r w:rsidRPr="008A08B2">
              <w:rPr>
                <w:rStyle w:val="Hyperlink"/>
                <w:noProof/>
              </w:rPr>
              <w:t>SECTION I: Request for registration of imports</w:t>
            </w:r>
            <w:r>
              <w:rPr>
                <w:noProof/>
                <w:webHidden/>
              </w:rPr>
              <w:tab/>
            </w:r>
            <w:r>
              <w:rPr>
                <w:noProof/>
                <w:webHidden/>
              </w:rPr>
              <w:fldChar w:fldCharType="begin"/>
            </w:r>
            <w:r>
              <w:rPr>
                <w:noProof/>
                <w:webHidden/>
              </w:rPr>
              <w:instrText xml:space="preserve"> PAGEREF _Toc174551729 \h </w:instrText>
            </w:r>
            <w:r>
              <w:rPr>
                <w:noProof/>
                <w:webHidden/>
              </w:rPr>
            </w:r>
            <w:r>
              <w:rPr>
                <w:noProof/>
                <w:webHidden/>
              </w:rPr>
              <w:fldChar w:fldCharType="separate"/>
            </w:r>
            <w:r w:rsidR="00ED427C">
              <w:rPr>
                <w:noProof/>
                <w:webHidden/>
              </w:rPr>
              <w:t>126</w:t>
            </w:r>
            <w:r>
              <w:rPr>
                <w:noProof/>
                <w:webHidden/>
              </w:rPr>
              <w:fldChar w:fldCharType="end"/>
            </w:r>
          </w:hyperlink>
        </w:p>
        <w:p w14:paraId="434869B4" w14:textId="1B22814C"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0" w:history="1">
            <w:r w:rsidRPr="008A08B2">
              <w:rPr>
                <w:rStyle w:val="Hyperlink"/>
                <w:noProof/>
              </w:rPr>
              <w:t>SECTION J: Declaration</w:t>
            </w:r>
            <w:r>
              <w:rPr>
                <w:noProof/>
                <w:webHidden/>
              </w:rPr>
              <w:tab/>
            </w:r>
            <w:r>
              <w:rPr>
                <w:noProof/>
                <w:webHidden/>
              </w:rPr>
              <w:fldChar w:fldCharType="begin"/>
            </w:r>
            <w:r>
              <w:rPr>
                <w:noProof/>
                <w:webHidden/>
              </w:rPr>
              <w:instrText xml:space="preserve"> PAGEREF _Toc174551730 \h </w:instrText>
            </w:r>
            <w:r>
              <w:rPr>
                <w:noProof/>
                <w:webHidden/>
              </w:rPr>
            </w:r>
            <w:r>
              <w:rPr>
                <w:noProof/>
                <w:webHidden/>
              </w:rPr>
              <w:fldChar w:fldCharType="separate"/>
            </w:r>
            <w:r w:rsidR="00ED427C">
              <w:rPr>
                <w:noProof/>
                <w:webHidden/>
              </w:rPr>
              <w:t>127</w:t>
            </w:r>
            <w:r>
              <w:rPr>
                <w:noProof/>
                <w:webHidden/>
              </w:rPr>
              <w:fldChar w:fldCharType="end"/>
            </w:r>
          </w:hyperlink>
        </w:p>
        <w:p w14:paraId="4C0BE98B" w14:textId="284292F2"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1" w:history="1">
            <w:r w:rsidRPr="008A08B2">
              <w:rPr>
                <w:rStyle w:val="Hyperlink"/>
                <w:noProof/>
              </w:rPr>
              <w:t>SECTION K: Checklist</w:t>
            </w:r>
            <w:r>
              <w:rPr>
                <w:noProof/>
                <w:webHidden/>
              </w:rPr>
              <w:tab/>
            </w:r>
            <w:r>
              <w:rPr>
                <w:noProof/>
                <w:webHidden/>
              </w:rPr>
              <w:fldChar w:fldCharType="begin"/>
            </w:r>
            <w:r>
              <w:rPr>
                <w:noProof/>
                <w:webHidden/>
              </w:rPr>
              <w:instrText xml:space="preserve"> PAGEREF _Toc174551731 \h </w:instrText>
            </w:r>
            <w:r>
              <w:rPr>
                <w:noProof/>
                <w:webHidden/>
              </w:rPr>
            </w:r>
            <w:r>
              <w:rPr>
                <w:noProof/>
                <w:webHidden/>
              </w:rPr>
              <w:fldChar w:fldCharType="separate"/>
            </w:r>
            <w:r w:rsidR="00ED427C">
              <w:rPr>
                <w:noProof/>
                <w:webHidden/>
              </w:rPr>
              <w:t>128</w:t>
            </w:r>
            <w:r>
              <w:rPr>
                <w:noProof/>
                <w:webHidden/>
              </w:rPr>
              <w:fldChar w:fldCharType="end"/>
            </w:r>
          </w:hyperlink>
        </w:p>
        <w:p w14:paraId="60CF3367" w14:textId="000B5A75" w:rsidR="009C6DE4" w:rsidRDefault="009C6DE4" w:rsidP="000C0E37">
          <w:pPr>
            <w:jc w:val="both"/>
          </w:pPr>
          <w:r>
            <w:rPr>
              <w:b/>
              <w:bCs/>
              <w:szCs w:val="24"/>
            </w:rPr>
            <w:fldChar w:fldCharType="end"/>
          </w:r>
        </w:p>
      </w:sdtContent>
    </w:sdt>
    <w:p w14:paraId="60CF3368" w14:textId="77777777" w:rsidR="009C6DE4" w:rsidRDefault="009C6DE4" w:rsidP="000C0E37">
      <w:pPr>
        <w:spacing w:line="276" w:lineRule="auto"/>
        <w:jc w:val="both"/>
      </w:pPr>
    </w:p>
    <w:p w14:paraId="60CF3369" w14:textId="77777777" w:rsidR="009C6DE4" w:rsidRDefault="009C6DE4" w:rsidP="000C0E37">
      <w:pPr>
        <w:jc w:val="both"/>
        <w:rPr>
          <w:b/>
          <w:color w:val="000000"/>
          <w:sz w:val="32"/>
          <w:szCs w:val="32"/>
        </w:rPr>
      </w:pPr>
      <w:r>
        <w:rPr>
          <w:sz w:val="32"/>
          <w:szCs w:val="32"/>
        </w:rPr>
        <w:br w:type="page"/>
      </w:r>
    </w:p>
    <w:p w14:paraId="60CF336A" w14:textId="77777777" w:rsidR="009C6DE4" w:rsidRPr="008E24C1" w:rsidRDefault="009C6DE4" w:rsidP="000C0E37">
      <w:pPr>
        <w:pStyle w:val="Heading1"/>
        <w:spacing w:line="276" w:lineRule="auto"/>
        <w:jc w:val="both"/>
        <w:rPr>
          <w:sz w:val="36"/>
          <w:szCs w:val="36"/>
          <w:u w:val="none"/>
        </w:rPr>
      </w:pPr>
      <w:bookmarkStart w:id="1" w:name="_Toc174551720"/>
      <w:r w:rsidRPr="008E24C1">
        <w:rPr>
          <w:sz w:val="36"/>
          <w:szCs w:val="36"/>
          <w:u w:val="none"/>
        </w:rPr>
        <w:lastRenderedPageBreak/>
        <w:t>Instructions</w:t>
      </w:r>
      <w:bookmarkEnd w:id="1"/>
    </w:p>
    <w:p w14:paraId="60CF336B" w14:textId="77777777" w:rsidR="009C6DE4" w:rsidRPr="002D09D1" w:rsidRDefault="009C6DE4" w:rsidP="000C0E37">
      <w:pPr>
        <w:pStyle w:val="Heading2"/>
        <w:jc w:val="both"/>
        <w:rPr>
          <w:bCs/>
          <w:sz w:val="32"/>
          <w:szCs w:val="32"/>
          <w:u w:val="none"/>
        </w:rPr>
      </w:pPr>
      <w:r w:rsidRPr="009C104C">
        <w:rPr>
          <w:b/>
          <w:sz w:val="32"/>
          <w:szCs w:val="32"/>
          <w:u w:val="none"/>
        </w:rPr>
        <w:t>About us</w:t>
      </w:r>
    </w:p>
    <w:p w14:paraId="60CF336C" w14:textId="0B7544C8" w:rsidR="009C6DE4" w:rsidRDefault="009C6DE4" w:rsidP="000C0E37">
      <w:pPr>
        <w:pStyle w:val="Regular"/>
        <w:jc w:val="both"/>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60CF336D" w14:textId="5EFD29F9" w:rsidR="009C6DE4" w:rsidRDefault="009C6DE4" w:rsidP="000C0E37">
      <w:pPr>
        <w:pStyle w:val="Regular"/>
        <w:jc w:val="both"/>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4" w:history="1">
        <w:r w:rsidRPr="009C0424">
          <w:rPr>
            <w:rStyle w:val="Hyperlink"/>
            <w:szCs w:val="24"/>
          </w:rPr>
          <w:t>Taxation (Cross-border Trade) Act 2018</w:t>
        </w:r>
      </w:hyperlink>
      <w:r w:rsidRPr="008E24C1">
        <w:rPr>
          <w:szCs w:val="24"/>
        </w:rPr>
        <w:t>)</w:t>
      </w:r>
      <w:r>
        <w:rPr>
          <w:szCs w:val="24"/>
        </w:rPr>
        <w:t xml:space="preserve"> (‘the Act’) and the </w:t>
      </w:r>
      <w:hyperlink r:id="rId15" w:history="1">
        <w:r w:rsidRPr="00324AAE">
          <w:rPr>
            <w:rStyle w:val="Hyperlink"/>
          </w:rPr>
          <w:t>Trade Remedies (Dumping and Subsidisation) (EU Exit) Regulations 2019</w:t>
        </w:r>
      </w:hyperlink>
      <w:r>
        <w:t xml:space="preserve"> (‘the Regulations’). </w:t>
      </w:r>
    </w:p>
    <w:p w14:paraId="60CF336E" w14:textId="77777777" w:rsidR="009C6DE4" w:rsidRPr="002D09D1" w:rsidRDefault="009C6DE4" w:rsidP="000C0E37">
      <w:pPr>
        <w:pStyle w:val="Heading2"/>
        <w:jc w:val="both"/>
        <w:rPr>
          <w:bCs/>
          <w:szCs w:val="24"/>
        </w:rPr>
      </w:pPr>
      <w:r w:rsidRPr="009C104C">
        <w:rPr>
          <w:b/>
          <w:sz w:val="32"/>
          <w:szCs w:val="32"/>
          <w:u w:val="none"/>
        </w:rPr>
        <w:t>About you</w:t>
      </w:r>
    </w:p>
    <w:p w14:paraId="60CF336F" w14:textId="77777777" w:rsidR="009C6DE4" w:rsidRPr="008E24C1" w:rsidRDefault="009C6DE4" w:rsidP="000C0E37">
      <w:pPr>
        <w:pStyle w:val="Regular"/>
        <w:jc w:val="both"/>
        <w:rPr>
          <w:b/>
          <w:szCs w:val="24"/>
        </w:rPr>
      </w:pPr>
      <w:r w:rsidRPr="008E24C1">
        <w:rPr>
          <w:szCs w:val="24"/>
        </w:rPr>
        <w:t>You can apply to us to open an investigation if you are a UK producer of goods or a representative of a UK producer and you have evidence of unfair trade practices relating to the dumping or subsidy of goods imported into the UK.</w:t>
      </w:r>
    </w:p>
    <w:p w14:paraId="60CF3370" w14:textId="77777777" w:rsidR="009C6DE4" w:rsidRPr="008E24C1" w:rsidRDefault="009C6DE4" w:rsidP="000C0E37">
      <w:pPr>
        <w:pStyle w:val="Regular"/>
        <w:jc w:val="both"/>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60CF3371" w14:textId="77777777" w:rsidR="009C6DE4" w:rsidRPr="008E24C1" w:rsidRDefault="009C6DE4" w:rsidP="000C0E37">
      <w:pPr>
        <w:pStyle w:val="Regular"/>
        <w:jc w:val="both"/>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6" w:history="1">
        <w:r w:rsidRPr="008E24C1">
          <w:rPr>
            <w:rStyle w:val="Hyperlink"/>
            <w:szCs w:val="24"/>
          </w:rPr>
          <w:t>trade remedies investigations.</w:t>
        </w:r>
      </w:hyperlink>
    </w:p>
    <w:p w14:paraId="60CF3372" w14:textId="77777777" w:rsidR="009C6DE4" w:rsidRDefault="009C6DE4" w:rsidP="000C0E37">
      <w:pPr>
        <w:pStyle w:val="Heading2"/>
        <w:jc w:val="both"/>
      </w:pPr>
      <w:r w:rsidRPr="009740D2">
        <w:rPr>
          <w:b/>
          <w:sz w:val="32"/>
          <w:szCs w:val="32"/>
          <w:u w:val="none"/>
        </w:rPr>
        <w:t>About this form</w:t>
      </w:r>
    </w:p>
    <w:p w14:paraId="60CF3373" w14:textId="77777777" w:rsidR="009C6DE4" w:rsidRPr="008E24C1" w:rsidRDefault="009C6DE4" w:rsidP="000C0E37">
      <w:pPr>
        <w:pStyle w:val="Regular"/>
        <w:jc w:val="both"/>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7"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60CF3374" w14:textId="77777777" w:rsidR="009C6DE4" w:rsidRPr="008E24C1" w:rsidRDefault="009C6DE4" w:rsidP="000C0E37">
      <w:pPr>
        <w:pStyle w:val="Regular"/>
        <w:jc w:val="both"/>
        <w:rPr>
          <w:szCs w:val="24"/>
        </w:rPr>
      </w:pPr>
      <w:r w:rsidRPr="008E24C1">
        <w:rPr>
          <w:szCs w:val="24"/>
        </w:rPr>
        <w:t>You must submit your application online through the Trade Remedies Service</w:t>
      </w:r>
      <w:r>
        <w:rPr>
          <w:szCs w:val="24"/>
        </w:rPr>
        <w:t xml:space="preserve"> (</w:t>
      </w:r>
      <w:bookmarkStart w:id="2"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2"/>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8"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60CF3375" w14:textId="77777777" w:rsidR="009C6DE4" w:rsidRPr="008E24C1" w:rsidRDefault="009C6DE4" w:rsidP="000C0E37">
      <w:pPr>
        <w:pStyle w:val="Regular"/>
        <w:jc w:val="both"/>
        <w:rPr>
          <w:szCs w:val="24"/>
        </w:rPr>
      </w:pPr>
      <w:r w:rsidRPr="008E24C1">
        <w:rPr>
          <w:szCs w:val="24"/>
        </w:rPr>
        <w:t>If you are considering submitting an application and would like to discuss it with someone first, please email</w:t>
      </w:r>
      <w:r>
        <w:rPr>
          <w:szCs w:val="24"/>
        </w:rPr>
        <w:t xml:space="preserve"> </w:t>
      </w:r>
      <w:hyperlink r:id="rId19"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20" w:history="1">
        <w:r w:rsidRPr="002C17D7">
          <w:rPr>
            <w:rStyle w:val="Hyperlink"/>
            <w:szCs w:val="24"/>
          </w:rPr>
          <w:t>Pre-Application Office</w:t>
        </w:r>
      </w:hyperlink>
      <w:r>
        <w:rPr>
          <w:szCs w:val="24"/>
        </w:rPr>
        <w:t xml:space="preserve"> and </w:t>
      </w:r>
      <w:hyperlink r:id="rId21" w:history="1">
        <w:r w:rsidRPr="00632AE0">
          <w:rPr>
            <w:rStyle w:val="Hyperlink"/>
            <w:szCs w:val="24"/>
          </w:rPr>
          <w:t>application assessment</w:t>
        </w:r>
      </w:hyperlink>
      <w:r>
        <w:rPr>
          <w:szCs w:val="24"/>
        </w:rPr>
        <w:t xml:space="preserve"> guidance.</w:t>
      </w:r>
    </w:p>
    <w:p w14:paraId="60CF3377" w14:textId="77777777" w:rsidR="009C6DE4" w:rsidRPr="008E24C1" w:rsidRDefault="009C6DE4" w:rsidP="000C0E37">
      <w:pPr>
        <w:pStyle w:val="Heading3"/>
        <w:jc w:val="both"/>
        <w:rPr>
          <w:b/>
          <w:bCs/>
          <w:sz w:val="32"/>
          <w:szCs w:val="32"/>
        </w:rPr>
      </w:pPr>
      <w:r w:rsidRPr="008E24C1">
        <w:rPr>
          <w:b/>
          <w:bCs/>
          <w:sz w:val="32"/>
          <w:szCs w:val="32"/>
        </w:rPr>
        <w:lastRenderedPageBreak/>
        <w:t>What happens next</w:t>
      </w:r>
    </w:p>
    <w:p w14:paraId="60CF3378" w14:textId="77777777" w:rsidR="009C6DE4" w:rsidRDefault="009C6DE4" w:rsidP="000C0E37">
      <w:pPr>
        <w:pStyle w:val="Regular"/>
        <w:jc w:val="both"/>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22"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60CF3379" w14:textId="77777777" w:rsidR="009C6DE4" w:rsidRPr="00665C13" w:rsidRDefault="009C6DE4" w:rsidP="000C0E37">
      <w:pPr>
        <w:pStyle w:val="Regular"/>
        <w:jc w:val="both"/>
        <w:rPr>
          <w:szCs w:val="24"/>
        </w:rPr>
      </w:pPr>
      <w:r>
        <w:rPr>
          <w:szCs w:val="24"/>
        </w:rPr>
        <w:t>Once you have done this</w:t>
      </w:r>
      <w:r w:rsidRPr="00665C13">
        <w:rPr>
          <w:szCs w:val="24"/>
        </w:rPr>
        <w:t>:</w:t>
      </w:r>
    </w:p>
    <w:p w14:paraId="60CF337A" w14:textId="77777777" w:rsidR="009C6DE4" w:rsidRPr="00665C13" w:rsidRDefault="009C6DE4" w:rsidP="000C0E37">
      <w:pPr>
        <w:pStyle w:val="BulletTight"/>
        <w:jc w:val="both"/>
        <w:rPr>
          <w:szCs w:val="44"/>
        </w:rPr>
      </w:pPr>
      <w:r w:rsidRPr="00665C13">
        <w:rPr>
          <w:szCs w:val="44"/>
        </w:rPr>
        <w:t xml:space="preserve">you will receive an email confirming the documents have been uploaded successfully; </w:t>
      </w:r>
    </w:p>
    <w:p w14:paraId="60CF337B" w14:textId="77777777" w:rsidR="009C6DE4" w:rsidRPr="00665C13" w:rsidRDefault="009C6DE4" w:rsidP="000C0E37">
      <w:pPr>
        <w:pStyle w:val="BulletTight"/>
        <w:jc w:val="both"/>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60CF337C" w14:textId="77777777" w:rsidR="009C6DE4" w:rsidRPr="003E072C" w:rsidRDefault="009C6DE4" w:rsidP="000C0E37">
      <w:pPr>
        <w:pStyle w:val="BulletTight"/>
        <w:jc w:val="both"/>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60CF337D" w14:textId="77777777" w:rsidR="009C6DE4" w:rsidRPr="003E3824" w:rsidRDefault="009C6DE4" w:rsidP="000C0E37">
      <w:pPr>
        <w:pStyle w:val="Heading3"/>
        <w:jc w:val="both"/>
      </w:pPr>
      <w:r w:rsidRPr="003E3824">
        <w:rPr>
          <w:b/>
          <w:sz w:val="32"/>
          <w:szCs w:val="32"/>
        </w:rPr>
        <w:t>How to complete this application form</w:t>
      </w:r>
    </w:p>
    <w:p w14:paraId="60CF337E" w14:textId="77777777" w:rsidR="009C6DE4" w:rsidRPr="008E24C1" w:rsidRDefault="009C6DE4" w:rsidP="000C0E37">
      <w:pPr>
        <w:pStyle w:val="Regular"/>
        <w:jc w:val="both"/>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60CF337F" w14:textId="77777777" w:rsidR="009C6DE4" w:rsidRPr="00665C13" w:rsidRDefault="009C6DE4" w:rsidP="000C0E37">
      <w:pPr>
        <w:jc w:val="both"/>
        <w:rPr>
          <w:szCs w:val="24"/>
        </w:rPr>
      </w:pPr>
      <w:r w:rsidRPr="00665C13">
        <w:rPr>
          <w:szCs w:val="24"/>
        </w:rPr>
        <w:t>Please also note the following points:</w:t>
      </w:r>
    </w:p>
    <w:p w14:paraId="60CF3380" w14:textId="77777777" w:rsidR="009C6DE4" w:rsidRPr="00665C13" w:rsidRDefault="009C6DE4" w:rsidP="000C0E37">
      <w:pPr>
        <w:pStyle w:val="BulletLoose"/>
        <w:jc w:val="both"/>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60CF3381" w14:textId="77777777" w:rsidR="009C6DE4" w:rsidRPr="00665C13" w:rsidRDefault="009C6DE4" w:rsidP="000C0E37">
      <w:pPr>
        <w:pStyle w:val="BulletLoose"/>
        <w:jc w:val="both"/>
        <w:rPr>
          <w:szCs w:val="24"/>
        </w:rPr>
      </w:pPr>
      <w:r w:rsidRPr="00665C13">
        <w:rPr>
          <w:szCs w:val="24"/>
        </w:rPr>
        <w:t>If the answer to a question is “zero”, “no”, “none” or "not applicable”, please write this rather than leaving the answer blank.</w:t>
      </w:r>
    </w:p>
    <w:p w14:paraId="60CF3382" w14:textId="77777777" w:rsidR="009C6DE4" w:rsidRPr="00665C13" w:rsidRDefault="009C6DE4" w:rsidP="000C0E37">
      <w:pPr>
        <w:pStyle w:val="BulletLoose"/>
        <w:jc w:val="both"/>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23">
        <w:r w:rsidRPr="009403FA">
          <w:rPr>
            <w:rStyle w:val="Hyperlink"/>
          </w:rPr>
          <w:t>contact@traderemedies.gov.uk</w:t>
        </w:r>
      </w:hyperlink>
      <w:r w:rsidRPr="00B40855">
        <w:rPr>
          <w:szCs w:val="24"/>
        </w:rPr>
        <w:t>.</w:t>
      </w:r>
    </w:p>
    <w:p w14:paraId="60CF3383" w14:textId="77777777" w:rsidR="009C6DE4" w:rsidRPr="00665C13" w:rsidRDefault="009C6DE4" w:rsidP="000C0E37">
      <w:pPr>
        <w:pStyle w:val="BulletLoose"/>
        <w:jc w:val="both"/>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60CF3384" w14:textId="77777777" w:rsidR="009C6DE4" w:rsidRPr="00665C13" w:rsidRDefault="009C6DE4" w:rsidP="000C0E37">
      <w:pPr>
        <w:pStyle w:val="BulletLoose"/>
        <w:jc w:val="both"/>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60CF3385" w14:textId="77777777" w:rsidR="009C6DE4" w:rsidRPr="00665C13" w:rsidRDefault="009C6DE4" w:rsidP="000C0E37">
      <w:pPr>
        <w:pStyle w:val="BulletLoose"/>
        <w:jc w:val="both"/>
        <w:rPr>
          <w:rFonts w:eastAsia="Arial"/>
          <w:szCs w:val="24"/>
        </w:rPr>
      </w:pPr>
      <w:r w:rsidRPr="00665C13">
        <w:rPr>
          <w:szCs w:val="24"/>
        </w:rPr>
        <w:t>Provide all dates in the format DD/MM/YYYY (e.g. 23/05/2019).</w:t>
      </w:r>
    </w:p>
    <w:p w14:paraId="60CF3386" w14:textId="77777777" w:rsidR="009C6DE4" w:rsidRPr="00665C13" w:rsidRDefault="009C6DE4" w:rsidP="000C0E37">
      <w:pPr>
        <w:pStyle w:val="BulletLoose"/>
        <w:jc w:val="both"/>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0CF3387" w14:textId="77777777" w:rsidR="009C6DE4" w:rsidRPr="00665C13" w:rsidRDefault="009C6DE4" w:rsidP="000C0E37">
      <w:pPr>
        <w:pStyle w:val="BulletLoose"/>
        <w:jc w:val="both"/>
        <w:rPr>
          <w:szCs w:val="24"/>
        </w:rPr>
      </w:pPr>
      <w:r w:rsidRPr="00665C13">
        <w:rPr>
          <w:rFonts w:eastAsia="Arial"/>
          <w:szCs w:val="24"/>
        </w:rPr>
        <w:lastRenderedPageBreak/>
        <w:t>Limit all sales/currency/income figures to two decimal places and use the appropriate currency symbol (e.g. £1,300.00).</w:t>
      </w:r>
    </w:p>
    <w:p w14:paraId="60CF3388" w14:textId="77777777" w:rsidR="009C6DE4" w:rsidRPr="009740D2" w:rsidRDefault="009C6DE4" w:rsidP="000C0E37">
      <w:pPr>
        <w:pStyle w:val="BulletLoose"/>
        <w:jc w:val="both"/>
        <w:rPr>
          <w:szCs w:val="24"/>
        </w:rPr>
      </w:pPr>
      <w:r w:rsidRPr="00665C13">
        <w:rPr>
          <w:rFonts w:eastAsia="Arial"/>
          <w:szCs w:val="24"/>
        </w:rPr>
        <w:t xml:space="preserve">All figures should be reported net of tax unless otherwise stated. </w:t>
      </w:r>
    </w:p>
    <w:p w14:paraId="60CF3389" w14:textId="77777777" w:rsidR="009C6DE4" w:rsidRPr="00665C13" w:rsidRDefault="009C6DE4" w:rsidP="000C0E37">
      <w:pPr>
        <w:pStyle w:val="BulletLoose"/>
        <w:jc w:val="both"/>
        <w:rPr>
          <w:szCs w:val="24"/>
        </w:rPr>
      </w:pPr>
      <w:r>
        <w:rPr>
          <w:rFonts w:eastAsia="Arial"/>
          <w:szCs w:val="24"/>
        </w:rPr>
        <w:t xml:space="preserve">For definitions of the incoterms used throughout this document, please visit the </w:t>
      </w:r>
      <w:hyperlink r:id="rId24" w:history="1">
        <w:r w:rsidRPr="005371A3">
          <w:rPr>
            <w:rStyle w:val="Hyperlink"/>
            <w:rFonts w:eastAsia="Arial"/>
            <w:iCs/>
            <w:szCs w:val="24"/>
          </w:rPr>
          <w:t>International Chamber of Commerce</w:t>
        </w:r>
      </w:hyperlink>
      <w:r>
        <w:rPr>
          <w:rFonts w:eastAsia="Arial"/>
          <w:szCs w:val="24"/>
        </w:rPr>
        <w:t>.</w:t>
      </w:r>
    </w:p>
    <w:p w14:paraId="60CF338A" w14:textId="77777777" w:rsidR="009C6DE4" w:rsidRDefault="009C6DE4" w:rsidP="000C0E37">
      <w:pPr>
        <w:jc w:val="both"/>
      </w:pPr>
      <w:r>
        <w:br w:type="page"/>
      </w:r>
    </w:p>
    <w:p w14:paraId="0B226D9E" w14:textId="7294D597" w:rsidR="009710ED" w:rsidRDefault="009710ED" w:rsidP="00FC5D02">
      <w:pPr>
        <w:pStyle w:val="SectionTitle"/>
        <w:rPr>
          <w:color w:val="4472C4" w:themeColor="accent1"/>
        </w:rPr>
      </w:pPr>
      <w:bookmarkStart w:id="3" w:name="_Toc41557683"/>
      <w:bookmarkStart w:id="4" w:name="_Toc42587597"/>
      <w:bookmarkStart w:id="5" w:name="_Toc41495670"/>
      <w:bookmarkStart w:id="6" w:name="_Toc41495924"/>
      <w:bookmarkStart w:id="7" w:name="_Toc41496150"/>
      <w:bookmarkStart w:id="8" w:name="_Toc41496339"/>
      <w:bookmarkStart w:id="9" w:name="_Toc41496570"/>
      <w:bookmarkStart w:id="10" w:name="_Toc41496809"/>
      <w:bookmarkStart w:id="11" w:name="_Toc41497757"/>
      <w:bookmarkStart w:id="12" w:name="_Toc41557684"/>
      <w:bookmarkStart w:id="13" w:name="_Toc42587598"/>
      <w:bookmarkStart w:id="14" w:name="_Toc41495671"/>
      <w:bookmarkStart w:id="15" w:name="_Toc41495925"/>
      <w:bookmarkStart w:id="16" w:name="_Toc41496151"/>
      <w:bookmarkStart w:id="17" w:name="_Toc41496340"/>
      <w:bookmarkStart w:id="18" w:name="_Toc41496571"/>
      <w:bookmarkStart w:id="19" w:name="_Toc41496810"/>
      <w:bookmarkStart w:id="20" w:name="_Toc41497758"/>
      <w:bookmarkStart w:id="21" w:name="_Toc41557685"/>
      <w:bookmarkStart w:id="22" w:name="_Toc42587599"/>
      <w:bookmarkStart w:id="23" w:name="_Toc41495672"/>
      <w:bookmarkStart w:id="24" w:name="_Toc41495926"/>
      <w:bookmarkStart w:id="25" w:name="_Toc41496152"/>
      <w:bookmarkStart w:id="26" w:name="_Toc41496341"/>
      <w:bookmarkStart w:id="27" w:name="_Toc41496572"/>
      <w:bookmarkStart w:id="28" w:name="_Toc41496811"/>
      <w:bookmarkStart w:id="29" w:name="_Toc41497759"/>
      <w:bookmarkStart w:id="30" w:name="_Toc41557686"/>
      <w:bookmarkStart w:id="31" w:name="_Toc42587600"/>
      <w:bookmarkStart w:id="32" w:name="_Toc41495673"/>
      <w:bookmarkStart w:id="33" w:name="_Toc41495927"/>
      <w:bookmarkStart w:id="34" w:name="_Toc41496153"/>
      <w:bookmarkStart w:id="35" w:name="_Toc41496342"/>
      <w:bookmarkStart w:id="36" w:name="_Toc41496573"/>
      <w:bookmarkStart w:id="37" w:name="_Toc41496812"/>
      <w:bookmarkStart w:id="38" w:name="_Toc41497760"/>
      <w:bookmarkStart w:id="39" w:name="_Toc41557687"/>
      <w:bookmarkStart w:id="40" w:name="_Toc42587601"/>
      <w:bookmarkStart w:id="41" w:name="_Toc41495674"/>
      <w:bookmarkStart w:id="42" w:name="_Toc41495928"/>
      <w:bookmarkStart w:id="43" w:name="_Toc41496154"/>
      <w:bookmarkStart w:id="44" w:name="_Toc41496343"/>
      <w:bookmarkStart w:id="45" w:name="_Toc41496574"/>
      <w:bookmarkStart w:id="46" w:name="_Toc41496813"/>
      <w:bookmarkStart w:id="47" w:name="_Toc41497761"/>
      <w:bookmarkStart w:id="48" w:name="_Toc41557688"/>
      <w:bookmarkStart w:id="49" w:name="_Toc42587602"/>
      <w:bookmarkStart w:id="50" w:name="_Toc41495675"/>
      <w:bookmarkStart w:id="51" w:name="_Toc41495929"/>
      <w:bookmarkStart w:id="52" w:name="_Toc41496155"/>
      <w:bookmarkStart w:id="53" w:name="_Toc41496344"/>
      <w:bookmarkStart w:id="54" w:name="_Toc41496575"/>
      <w:bookmarkStart w:id="55" w:name="_Toc41496814"/>
      <w:bookmarkStart w:id="56" w:name="_Toc41497762"/>
      <w:bookmarkStart w:id="57" w:name="_Toc41557689"/>
      <w:bookmarkStart w:id="58" w:name="_Toc42587603"/>
      <w:bookmarkStart w:id="59" w:name="_Toc41495676"/>
      <w:bookmarkStart w:id="60" w:name="_Toc41495930"/>
      <w:bookmarkStart w:id="61" w:name="_Toc41496156"/>
      <w:bookmarkStart w:id="62" w:name="_Toc41496345"/>
      <w:bookmarkStart w:id="63" w:name="_Toc41496576"/>
      <w:bookmarkStart w:id="64" w:name="_Toc41496815"/>
      <w:bookmarkStart w:id="65" w:name="_Toc41497763"/>
      <w:bookmarkStart w:id="66" w:name="_Toc41557690"/>
      <w:bookmarkStart w:id="67" w:name="_Toc42587604"/>
      <w:bookmarkStart w:id="68" w:name="_Toc41495677"/>
      <w:bookmarkStart w:id="69" w:name="_Toc41495931"/>
      <w:bookmarkStart w:id="70" w:name="_Toc41496157"/>
      <w:bookmarkStart w:id="71" w:name="_Toc41496346"/>
      <w:bookmarkStart w:id="72" w:name="_Toc41496577"/>
      <w:bookmarkStart w:id="73" w:name="_Toc41496816"/>
      <w:bookmarkStart w:id="74" w:name="_Toc41497764"/>
      <w:bookmarkStart w:id="75" w:name="_Toc41557691"/>
      <w:bookmarkStart w:id="76" w:name="_Toc42587605"/>
      <w:bookmarkStart w:id="77" w:name="_Toc41495678"/>
      <w:bookmarkStart w:id="78" w:name="_Toc41495932"/>
      <w:bookmarkStart w:id="79" w:name="_Toc41496158"/>
      <w:bookmarkStart w:id="80" w:name="_Toc41496347"/>
      <w:bookmarkStart w:id="81" w:name="_Toc41496578"/>
      <w:bookmarkStart w:id="82" w:name="_Toc41496817"/>
      <w:bookmarkStart w:id="83" w:name="_Toc41497765"/>
      <w:bookmarkStart w:id="84" w:name="_Toc41557692"/>
      <w:bookmarkStart w:id="85" w:name="_Toc42587606"/>
      <w:bookmarkStart w:id="86" w:name="_Toc41495679"/>
      <w:bookmarkStart w:id="87" w:name="_Toc41495933"/>
      <w:bookmarkStart w:id="88" w:name="_Toc41496159"/>
      <w:bookmarkStart w:id="89" w:name="_Toc41496348"/>
      <w:bookmarkStart w:id="90" w:name="_Toc41496579"/>
      <w:bookmarkStart w:id="91" w:name="_Toc41496818"/>
      <w:bookmarkStart w:id="92" w:name="_Toc41497766"/>
      <w:bookmarkStart w:id="93" w:name="_Toc41557693"/>
      <w:bookmarkStart w:id="94" w:name="_Toc42587607"/>
      <w:bookmarkStart w:id="95" w:name="_Toc41495680"/>
      <w:bookmarkStart w:id="96" w:name="_Toc41495934"/>
      <w:bookmarkStart w:id="97" w:name="_Toc41496160"/>
      <w:bookmarkStart w:id="98" w:name="_Toc41496349"/>
      <w:bookmarkStart w:id="99" w:name="_Toc41496580"/>
      <w:bookmarkStart w:id="100" w:name="_Toc41496819"/>
      <w:bookmarkStart w:id="101" w:name="_Toc41497767"/>
      <w:bookmarkStart w:id="102" w:name="_Toc41557694"/>
      <w:bookmarkStart w:id="103" w:name="_Toc42587608"/>
      <w:bookmarkStart w:id="104" w:name="_Toc41495681"/>
      <w:bookmarkStart w:id="105" w:name="_Toc41495935"/>
      <w:bookmarkStart w:id="106" w:name="_Toc41496161"/>
      <w:bookmarkStart w:id="107" w:name="_Toc41496350"/>
      <w:bookmarkStart w:id="108" w:name="_Toc41496581"/>
      <w:bookmarkStart w:id="109" w:name="_Toc41496820"/>
      <w:bookmarkStart w:id="110" w:name="_Toc41497768"/>
      <w:bookmarkStart w:id="111" w:name="_Toc41557695"/>
      <w:bookmarkStart w:id="112" w:name="_Toc42587609"/>
      <w:bookmarkStart w:id="113" w:name="_Toc41495682"/>
      <w:bookmarkStart w:id="114" w:name="_Toc41495936"/>
      <w:bookmarkStart w:id="115" w:name="_Toc41496162"/>
      <w:bookmarkStart w:id="116" w:name="_Toc41496351"/>
      <w:bookmarkStart w:id="117" w:name="_Toc41496582"/>
      <w:bookmarkStart w:id="118" w:name="_Toc41496821"/>
      <w:bookmarkStart w:id="119" w:name="_Toc41497769"/>
      <w:bookmarkStart w:id="120" w:name="_Toc41557696"/>
      <w:bookmarkStart w:id="121" w:name="_Toc42587610"/>
      <w:bookmarkStart w:id="122" w:name="_Toc41495688"/>
      <w:bookmarkStart w:id="123" w:name="_Toc41495942"/>
      <w:bookmarkStart w:id="124" w:name="_Toc41496168"/>
      <w:bookmarkStart w:id="125" w:name="_Toc41496357"/>
      <w:bookmarkStart w:id="126" w:name="_Toc41496588"/>
      <w:bookmarkStart w:id="127" w:name="_Toc41496827"/>
      <w:bookmarkStart w:id="128" w:name="_Toc41497775"/>
      <w:bookmarkStart w:id="129" w:name="_Toc41557702"/>
      <w:bookmarkStart w:id="130" w:name="_Toc42587616"/>
      <w:bookmarkStart w:id="131" w:name="_Toc41495691"/>
      <w:bookmarkStart w:id="132" w:name="_Toc41495945"/>
      <w:bookmarkStart w:id="133" w:name="_Toc41496171"/>
      <w:bookmarkStart w:id="134" w:name="_Toc41496360"/>
      <w:bookmarkStart w:id="135" w:name="_Toc41496591"/>
      <w:bookmarkStart w:id="136" w:name="_Toc41496830"/>
      <w:bookmarkStart w:id="137" w:name="_Toc41497778"/>
      <w:bookmarkStart w:id="138" w:name="_Toc41557705"/>
      <w:bookmarkStart w:id="139" w:name="_Toc42587619"/>
      <w:bookmarkStart w:id="140" w:name="_Toc41495692"/>
      <w:bookmarkStart w:id="141" w:name="_Toc41495946"/>
      <w:bookmarkStart w:id="142" w:name="_Toc41496172"/>
      <w:bookmarkStart w:id="143" w:name="_Toc41496361"/>
      <w:bookmarkStart w:id="144" w:name="_Toc41496592"/>
      <w:bookmarkStart w:id="145" w:name="_Toc41496831"/>
      <w:bookmarkStart w:id="146" w:name="_Toc41497779"/>
      <w:bookmarkStart w:id="147" w:name="_Toc41557706"/>
      <w:bookmarkStart w:id="148" w:name="_Toc42587620"/>
      <w:bookmarkStart w:id="149" w:name="_Toc41495693"/>
      <w:bookmarkStart w:id="150" w:name="_Toc41495947"/>
      <w:bookmarkStart w:id="151" w:name="_Toc41496173"/>
      <w:bookmarkStart w:id="152" w:name="_Toc41496362"/>
      <w:bookmarkStart w:id="153" w:name="_Toc41496593"/>
      <w:bookmarkStart w:id="154" w:name="_Toc41496832"/>
      <w:bookmarkStart w:id="155" w:name="_Toc41497780"/>
      <w:bookmarkStart w:id="156" w:name="_Toc41557707"/>
      <w:bookmarkStart w:id="157" w:name="_Toc42587621"/>
      <w:bookmarkStart w:id="158" w:name="_Toc41495694"/>
      <w:bookmarkStart w:id="159" w:name="_Toc41495948"/>
      <w:bookmarkStart w:id="160" w:name="_Toc41496174"/>
      <w:bookmarkStart w:id="161" w:name="_Toc41496363"/>
      <w:bookmarkStart w:id="162" w:name="_Toc41496594"/>
      <w:bookmarkStart w:id="163" w:name="_Toc41496833"/>
      <w:bookmarkStart w:id="164" w:name="_Toc41497781"/>
      <w:bookmarkStart w:id="165" w:name="_Toc41557708"/>
      <w:bookmarkStart w:id="166" w:name="_Toc42587622"/>
      <w:bookmarkStart w:id="167" w:name="_Toc41495697"/>
      <w:bookmarkStart w:id="168" w:name="_Toc41495951"/>
      <w:bookmarkStart w:id="169" w:name="_Toc41496177"/>
      <w:bookmarkStart w:id="170" w:name="_Toc41496366"/>
      <w:bookmarkStart w:id="171" w:name="_Toc41496597"/>
      <w:bookmarkStart w:id="172" w:name="_Toc41496836"/>
      <w:bookmarkStart w:id="173" w:name="_Toc41497784"/>
      <w:bookmarkStart w:id="174" w:name="_Toc41557711"/>
      <w:bookmarkStart w:id="175" w:name="_Toc42587625"/>
      <w:bookmarkStart w:id="176" w:name="_Toc41495700"/>
      <w:bookmarkStart w:id="177" w:name="_Toc41495954"/>
      <w:bookmarkStart w:id="178" w:name="_Toc41496180"/>
      <w:bookmarkStart w:id="179" w:name="_Toc41496369"/>
      <w:bookmarkStart w:id="180" w:name="_Toc41496600"/>
      <w:bookmarkStart w:id="181" w:name="_Toc41496839"/>
      <w:bookmarkStart w:id="182" w:name="_Toc41497787"/>
      <w:bookmarkStart w:id="183" w:name="_Toc41557714"/>
      <w:bookmarkStart w:id="184" w:name="_Toc42587628"/>
      <w:bookmarkStart w:id="185" w:name="_Toc41495701"/>
      <w:bookmarkStart w:id="186" w:name="_Toc41495955"/>
      <w:bookmarkStart w:id="187" w:name="_Toc41496181"/>
      <w:bookmarkStart w:id="188" w:name="_Toc41496370"/>
      <w:bookmarkStart w:id="189" w:name="_Toc41496601"/>
      <w:bookmarkStart w:id="190" w:name="_Toc41496840"/>
      <w:bookmarkStart w:id="191" w:name="_Toc41497788"/>
      <w:bookmarkStart w:id="192" w:name="_Toc41557715"/>
      <w:bookmarkStart w:id="193" w:name="_Toc42587629"/>
      <w:bookmarkStart w:id="194" w:name="_Toc41495702"/>
      <w:bookmarkStart w:id="195" w:name="_Toc41495956"/>
      <w:bookmarkStart w:id="196" w:name="_Toc41496182"/>
      <w:bookmarkStart w:id="197" w:name="_Toc41496371"/>
      <w:bookmarkStart w:id="198" w:name="_Toc41496602"/>
      <w:bookmarkStart w:id="199" w:name="_Toc41496841"/>
      <w:bookmarkStart w:id="200" w:name="_Toc41497789"/>
      <w:bookmarkStart w:id="201" w:name="_Toc41557716"/>
      <w:bookmarkStart w:id="202" w:name="_Toc42587630"/>
      <w:bookmarkStart w:id="203" w:name="_Toc41495708"/>
      <w:bookmarkStart w:id="204" w:name="_Toc41495962"/>
      <w:bookmarkStart w:id="205" w:name="_Toc41496188"/>
      <w:bookmarkStart w:id="206" w:name="_Toc41496377"/>
      <w:bookmarkStart w:id="207" w:name="_Toc41496608"/>
      <w:bookmarkStart w:id="208" w:name="_Toc41496847"/>
      <w:bookmarkStart w:id="209" w:name="_Toc41497795"/>
      <w:bookmarkStart w:id="210" w:name="_Toc41557722"/>
      <w:bookmarkStart w:id="211" w:name="_Toc42587636"/>
      <w:bookmarkStart w:id="212" w:name="_Toc41495711"/>
      <w:bookmarkStart w:id="213" w:name="_Toc41495965"/>
      <w:bookmarkStart w:id="214" w:name="_Toc41496191"/>
      <w:bookmarkStart w:id="215" w:name="_Toc41496380"/>
      <w:bookmarkStart w:id="216" w:name="_Toc41496611"/>
      <w:bookmarkStart w:id="217" w:name="_Toc41496850"/>
      <w:bookmarkStart w:id="218" w:name="_Toc41497798"/>
      <w:bookmarkStart w:id="219" w:name="_Toc41557725"/>
      <w:bookmarkStart w:id="220" w:name="_Toc42587639"/>
      <w:bookmarkStart w:id="221" w:name="_Toc41495712"/>
      <w:bookmarkStart w:id="222" w:name="_Toc41495966"/>
      <w:bookmarkStart w:id="223" w:name="_Toc41496192"/>
      <w:bookmarkStart w:id="224" w:name="_Toc41496381"/>
      <w:bookmarkStart w:id="225" w:name="_Toc41496612"/>
      <w:bookmarkStart w:id="226" w:name="_Toc41496851"/>
      <w:bookmarkStart w:id="227" w:name="_Toc41497799"/>
      <w:bookmarkStart w:id="228" w:name="_Toc41557726"/>
      <w:bookmarkStart w:id="229" w:name="_Toc42587640"/>
      <w:bookmarkStart w:id="230" w:name="_Toc41495713"/>
      <w:bookmarkStart w:id="231" w:name="_Toc41495967"/>
      <w:bookmarkStart w:id="232" w:name="_Toc41496193"/>
      <w:bookmarkStart w:id="233" w:name="_Toc41496382"/>
      <w:bookmarkStart w:id="234" w:name="_Toc41496613"/>
      <w:bookmarkStart w:id="235" w:name="_Toc41496852"/>
      <w:bookmarkStart w:id="236" w:name="_Toc41497800"/>
      <w:bookmarkStart w:id="237" w:name="_Toc41557727"/>
      <w:bookmarkStart w:id="238" w:name="_Toc42587641"/>
      <w:bookmarkStart w:id="239" w:name="_Toc41495719"/>
      <w:bookmarkStart w:id="240" w:name="_Toc41495973"/>
      <w:bookmarkStart w:id="241" w:name="_Toc41496199"/>
      <w:bookmarkStart w:id="242" w:name="_Toc41496388"/>
      <w:bookmarkStart w:id="243" w:name="_Toc41496619"/>
      <w:bookmarkStart w:id="244" w:name="_Toc41496858"/>
      <w:bookmarkStart w:id="245" w:name="_Toc41497806"/>
      <w:bookmarkStart w:id="246" w:name="_Toc41557733"/>
      <w:bookmarkStart w:id="247" w:name="_Toc42587647"/>
      <w:bookmarkStart w:id="248" w:name="_Toc41495722"/>
      <w:bookmarkStart w:id="249" w:name="_Toc41495976"/>
      <w:bookmarkStart w:id="250" w:name="_Toc41496202"/>
      <w:bookmarkStart w:id="251" w:name="_Toc41496391"/>
      <w:bookmarkStart w:id="252" w:name="_Toc41496622"/>
      <w:bookmarkStart w:id="253" w:name="_Toc41496861"/>
      <w:bookmarkStart w:id="254" w:name="_Toc41497809"/>
      <w:bookmarkStart w:id="255" w:name="_Toc41557736"/>
      <w:bookmarkStart w:id="256" w:name="_Toc42587650"/>
      <w:bookmarkStart w:id="257" w:name="_Toc41495723"/>
      <w:bookmarkStart w:id="258" w:name="_Toc41495977"/>
      <w:bookmarkStart w:id="259" w:name="_Toc41496203"/>
      <w:bookmarkStart w:id="260" w:name="_Toc41496392"/>
      <w:bookmarkStart w:id="261" w:name="_Toc41496623"/>
      <w:bookmarkStart w:id="262" w:name="_Toc41496862"/>
      <w:bookmarkStart w:id="263" w:name="_Toc41497810"/>
      <w:bookmarkStart w:id="264" w:name="_Toc41557737"/>
      <w:bookmarkStart w:id="265" w:name="_Toc42587651"/>
      <w:bookmarkStart w:id="266" w:name="_Toc41495724"/>
      <w:bookmarkStart w:id="267" w:name="_Toc41495978"/>
      <w:bookmarkStart w:id="268" w:name="_Toc41496204"/>
      <w:bookmarkStart w:id="269" w:name="_Toc41496393"/>
      <w:bookmarkStart w:id="270" w:name="_Toc41496624"/>
      <w:bookmarkStart w:id="271" w:name="_Toc41496863"/>
      <w:bookmarkStart w:id="272" w:name="_Toc41497811"/>
      <w:bookmarkStart w:id="273" w:name="_Toc41557738"/>
      <w:bookmarkStart w:id="274" w:name="_Toc42587652"/>
      <w:bookmarkStart w:id="275" w:name="_Toc41495725"/>
      <w:bookmarkStart w:id="276" w:name="_Toc41495979"/>
      <w:bookmarkStart w:id="277" w:name="_Toc41496205"/>
      <w:bookmarkStart w:id="278" w:name="_Toc41496394"/>
      <w:bookmarkStart w:id="279" w:name="_Toc41496625"/>
      <w:bookmarkStart w:id="280" w:name="_Toc41496864"/>
      <w:bookmarkStart w:id="281" w:name="_Toc41497812"/>
      <w:bookmarkStart w:id="282" w:name="_Toc41557739"/>
      <w:bookmarkStart w:id="283" w:name="_Toc42587653"/>
      <w:bookmarkStart w:id="284" w:name="_Toc41495726"/>
      <w:bookmarkStart w:id="285" w:name="_Toc41495980"/>
      <w:bookmarkStart w:id="286" w:name="_Toc41496206"/>
      <w:bookmarkStart w:id="287" w:name="_Toc41496395"/>
      <w:bookmarkStart w:id="288" w:name="_Toc41496626"/>
      <w:bookmarkStart w:id="289" w:name="_Toc41496865"/>
      <w:bookmarkStart w:id="290" w:name="_Toc41497813"/>
      <w:bookmarkStart w:id="291" w:name="_Toc41557740"/>
      <w:bookmarkStart w:id="292" w:name="_Toc42587654"/>
      <w:bookmarkStart w:id="293" w:name="_Toc41495727"/>
      <w:bookmarkStart w:id="294" w:name="_Toc41495981"/>
      <w:bookmarkStart w:id="295" w:name="_Toc41496207"/>
      <w:bookmarkStart w:id="296" w:name="_Toc41496396"/>
      <w:bookmarkStart w:id="297" w:name="_Toc41496627"/>
      <w:bookmarkStart w:id="298" w:name="_Toc41496866"/>
      <w:bookmarkStart w:id="299" w:name="_Toc41497814"/>
      <w:bookmarkStart w:id="300" w:name="_Toc41557741"/>
      <w:bookmarkStart w:id="301" w:name="_Toc42587655"/>
      <w:bookmarkStart w:id="302" w:name="_Toc41495733"/>
      <w:bookmarkStart w:id="303" w:name="_Toc41495987"/>
      <w:bookmarkStart w:id="304" w:name="_Toc41496213"/>
      <w:bookmarkStart w:id="305" w:name="_Toc41496402"/>
      <w:bookmarkStart w:id="306" w:name="_Toc41496633"/>
      <w:bookmarkStart w:id="307" w:name="_Toc41496872"/>
      <w:bookmarkStart w:id="308" w:name="_Toc41497820"/>
      <w:bookmarkStart w:id="309" w:name="_Toc41557747"/>
      <w:bookmarkStart w:id="310" w:name="_Toc42587661"/>
      <w:bookmarkStart w:id="311" w:name="_Toc41495736"/>
      <w:bookmarkStart w:id="312" w:name="_Toc41495990"/>
      <w:bookmarkStart w:id="313" w:name="_Toc41496216"/>
      <w:bookmarkStart w:id="314" w:name="_Toc41496405"/>
      <w:bookmarkStart w:id="315" w:name="_Toc41496636"/>
      <w:bookmarkStart w:id="316" w:name="_Toc41496875"/>
      <w:bookmarkStart w:id="317" w:name="_Toc41497823"/>
      <w:bookmarkStart w:id="318" w:name="_Toc41557750"/>
      <w:bookmarkStart w:id="319" w:name="_Toc42587664"/>
      <w:bookmarkStart w:id="320" w:name="_Toc41495737"/>
      <w:bookmarkStart w:id="321" w:name="_Toc41495991"/>
      <w:bookmarkStart w:id="322" w:name="_Toc41496217"/>
      <w:bookmarkStart w:id="323" w:name="_Toc41496406"/>
      <w:bookmarkStart w:id="324" w:name="_Toc41496637"/>
      <w:bookmarkStart w:id="325" w:name="_Toc41496876"/>
      <w:bookmarkStart w:id="326" w:name="_Toc41497824"/>
      <w:bookmarkStart w:id="327" w:name="_Toc41557751"/>
      <w:bookmarkStart w:id="328" w:name="_Toc42587665"/>
      <w:bookmarkStart w:id="329" w:name="_Toc41495738"/>
      <w:bookmarkStart w:id="330" w:name="_Toc41495992"/>
      <w:bookmarkStart w:id="331" w:name="_Toc41496218"/>
      <w:bookmarkStart w:id="332" w:name="_Toc41496407"/>
      <w:bookmarkStart w:id="333" w:name="_Toc41496638"/>
      <w:bookmarkStart w:id="334" w:name="_Toc41496877"/>
      <w:bookmarkStart w:id="335" w:name="_Toc41497825"/>
      <w:bookmarkStart w:id="336" w:name="_Toc41557752"/>
      <w:bookmarkStart w:id="337" w:name="_Toc42587666"/>
      <w:bookmarkStart w:id="338" w:name="_Toc41495739"/>
      <w:bookmarkStart w:id="339" w:name="_Toc41495993"/>
      <w:bookmarkStart w:id="340" w:name="_Toc41496219"/>
      <w:bookmarkStart w:id="341" w:name="_Toc41496408"/>
      <w:bookmarkStart w:id="342" w:name="_Toc41496639"/>
      <w:bookmarkStart w:id="343" w:name="_Toc41496878"/>
      <w:bookmarkStart w:id="344" w:name="_Toc41497826"/>
      <w:bookmarkStart w:id="345" w:name="_Toc41557753"/>
      <w:bookmarkStart w:id="346" w:name="_Toc42587667"/>
      <w:bookmarkStart w:id="347" w:name="_Toc41495740"/>
      <w:bookmarkStart w:id="348" w:name="_Toc41495994"/>
      <w:bookmarkStart w:id="349" w:name="_Toc41496220"/>
      <w:bookmarkStart w:id="350" w:name="_Toc41496409"/>
      <w:bookmarkStart w:id="351" w:name="_Toc41496640"/>
      <w:bookmarkStart w:id="352" w:name="_Toc41496879"/>
      <w:bookmarkStart w:id="353" w:name="_Toc41497827"/>
      <w:bookmarkStart w:id="354" w:name="_Toc41557754"/>
      <w:bookmarkStart w:id="355" w:name="_Toc42587668"/>
      <w:bookmarkStart w:id="356" w:name="_Toc41495746"/>
      <w:bookmarkStart w:id="357" w:name="_Toc41496000"/>
      <w:bookmarkStart w:id="358" w:name="_Toc41496226"/>
      <w:bookmarkStart w:id="359" w:name="_Toc41496415"/>
      <w:bookmarkStart w:id="360" w:name="_Toc41496646"/>
      <w:bookmarkStart w:id="361" w:name="_Toc41496885"/>
      <w:bookmarkStart w:id="362" w:name="_Toc41497833"/>
      <w:bookmarkStart w:id="363" w:name="_Toc41557760"/>
      <w:bookmarkStart w:id="364" w:name="_Toc42587674"/>
      <w:bookmarkStart w:id="365" w:name="_Toc41495749"/>
      <w:bookmarkStart w:id="366" w:name="_Toc41496003"/>
      <w:bookmarkStart w:id="367" w:name="_Toc41496229"/>
      <w:bookmarkStart w:id="368" w:name="_Toc41496418"/>
      <w:bookmarkStart w:id="369" w:name="_Toc41496649"/>
      <w:bookmarkStart w:id="370" w:name="_Toc41496888"/>
      <w:bookmarkStart w:id="371" w:name="_Toc41497836"/>
      <w:bookmarkStart w:id="372" w:name="_Toc41557763"/>
      <w:bookmarkStart w:id="373" w:name="_Toc42587677"/>
      <w:bookmarkStart w:id="374" w:name="_Toc41495750"/>
      <w:bookmarkStart w:id="375" w:name="_Toc41496004"/>
      <w:bookmarkStart w:id="376" w:name="_Toc41496230"/>
      <w:bookmarkStart w:id="377" w:name="_Toc41496419"/>
      <w:bookmarkStart w:id="378" w:name="_Toc41496650"/>
      <w:bookmarkStart w:id="379" w:name="_Toc41496889"/>
      <w:bookmarkStart w:id="380" w:name="_Toc41497837"/>
      <w:bookmarkStart w:id="381" w:name="_Toc41557764"/>
      <w:bookmarkStart w:id="382" w:name="_Toc42587678"/>
      <w:bookmarkStart w:id="383" w:name="_Toc41495751"/>
      <w:bookmarkStart w:id="384" w:name="_Toc41496005"/>
      <w:bookmarkStart w:id="385" w:name="_Toc41496231"/>
      <w:bookmarkStart w:id="386" w:name="_Toc41496420"/>
      <w:bookmarkStart w:id="387" w:name="_Toc41496651"/>
      <w:bookmarkStart w:id="388" w:name="_Toc41496890"/>
      <w:bookmarkStart w:id="389" w:name="_Toc41497838"/>
      <w:bookmarkStart w:id="390" w:name="_Toc41557765"/>
      <w:bookmarkStart w:id="391" w:name="_Toc42587679"/>
      <w:bookmarkStart w:id="392" w:name="_Toc41495752"/>
      <w:bookmarkStart w:id="393" w:name="_Toc41496006"/>
      <w:bookmarkStart w:id="394" w:name="_Toc41496232"/>
      <w:bookmarkStart w:id="395" w:name="_Toc41496421"/>
      <w:bookmarkStart w:id="396" w:name="_Toc41496652"/>
      <w:bookmarkStart w:id="397" w:name="_Toc41496891"/>
      <w:bookmarkStart w:id="398" w:name="_Toc41497839"/>
      <w:bookmarkStart w:id="399" w:name="_Toc41557766"/>
      <w:bookmarkStart w:id="400" w:name="_Toc42587680"/>
      <w:bookmarkStart w:id="401" w:name="_Toc41495753"/>
      <w:bookmarkStart w:id="402" w:name="_Toc41496007"/>
      <w:bookmarkStart w:id="403" w:name="_Toc41496233"/>
      <w:bookmarkStart w:id="404" w:name="_Toc41496422"/>
      <w:bookmarkStart w:id="405" w:name="_Toc41496653"/>
      <w:bookmarkStart w:id="406" w:name="_Toc41496892"/>
      <w:bookmarkStart w:id="407" w:name="_Toc41497840"/>
      <w:bookmarkStart w:id="408" w:name="_Toc41557767"/>
      <w:bookmarkStart w:id="409" w:name="_Toc42587681"/>
      <w:bookmarkStart w:id="410" w:name="_Toc41495759"/>
      <w:bookmarkStart w:id="411" w:name="_Toc41496013"/>
      <w:bookmarkStart w:id="412" w:name="_Toc41496239"/>
      <w:bookmarkStart w:id="413" w:name="_Toc41496428"/>
      <w:bookmarkStart w:id="414" w:name="_Toc41496659"/>
      <w:bookmarkStart w:id="415" w:name="_Toc41496898"/>
      <w:bookmarkStart w:id="416" w:name="_Toc41497846"/>
      <w:bookmarkStart w:id="417" w:name="_Toc41557773"/>
      <w:bookmarkStart w:id="418" w:name="_Toc42587687"/>
      <w:bookmarkStart w:id="419" w:name="_Toc41495762"/>
      <w:bookmarkStart w:id="420" w:name="_Toc41496016"/>
      <w:bookmarkStart w:id="421" w:name="_Toc41496242"/>
      <w:bookmarkStart w:id="422" w:name="_Toc41496431"/>
      <w:bookmarkStart w:id="423" w:name="_Toc41496662"/>
      <w:bookmarkStart w:id="424" w:name="_Toc41496901"/>
      <w:bookmarkStart w:id="425" w:name="_Toc41497849"/>
      <w:bookmarkStart w:id="426" w:name="_Toc41557776"/>
      <w:bookmarkStart w:id="427" w:name="_Toc42587690"/>
      <w:bookmarkStart w:id="428" w:name="_Toc41495763"/>
      <w:bookmarkStart w:id="429" w:name="_Toc41496017"/>
      <w:bookmarkStart w:id="430" w:name="_Toc41496243"/>
      <w:bookmarkStart w:id="431" w:name="_Toc41496432"/>
      <w:bookmarkStart w:id="432" w:name="_Toc41496663"/>
      <w:bookmarkStart w:id="433" w:name="_Toc41496902"/>
      <w:bookmarkStart w:id="434" w:name="_Toc41497850"/>
      <w:bookmarkStart w:id="435" w:name="_Toc41557777"/>
      <w:bookmarkStart w:id="436" w:name="_Toc42587691"/>
      <w:bookmarkStart w:id="437" w:name="_Toc41495764"/>
      <w:bookmarkStart w:id="438" w:name="_Toc41496018"/>
      <w:bookmarkStart w:id="439" w:name="_Toc41496244"/>
      <w:bookmarkStart w:id="440" w:name="_Toc41496433"/>
      <w:bookmarkStart w:id="441" w:name="_Toc41496664"/>
      <w:bookmarkStart w:id="442" w:name="_Toc41496903"/>
      <w:bookmarkStart w:id="443" w:name="_Toc41497851"/>
      <w:bookmarkStart w:id="444" w:name="_Toc41557778"/>
      <w:bookmarkStart w:id="445" w:name="_Toc42587692"/>
      <w:bookmarkStart w:id="446" w:name="_Toc41495765"/>
      <w:bookmarkStart w:id="447" w:name="_Toc41496019"/>
      <w:bookmarkStart w:id="448" w:name="_Toc41496245"/>
      <w:bookmarkStart w:id="449" w:name="_Toc41496434"/>
      <w:bookmarkStart w:id="450" w:name="_Toc41496665"/>
      <w:bookmarkStart w:id="451" w:name="_Toc41496904"/>
      <w:bookmarkStart w:id="452" w:name="_Toc41497852"/>
      <w:bookmarkStart w:id="453" w:name="_Toc41557779"/>
      <w:bookmarkStart w:id="454" w:name="_Toc42587693"/>
      <w:bookmarkStart w:id="455" w:name="_Toc41495766"/>
      <w:bookmarkStart w:id="456" w:name="_Toc41496020"/>
      <w:bookmarkStart w:id="457" w:name="_Toc41496246"/>
      <w:bookmarkStart w:id="458" w:name="_Toc41496435"/>
      <w:bookmarkStart w:id="459" w:name="_Toc41496666"/>
      <w:bookmarkStart w:id="460" w:name="_Toc41496905"/>
      <w:bookmarkStart w:id="461" w:name="_Toc41497853"/>
      <w:bookmarkStart w:id="462" w:name="_Toc41557780"/>
      <w:bookmarkStart w:id="463" w:name="_Toc42587694"/>
      <w:bookmarkStart w:id="464" w:name="_Toc41495772"/>
      <w:bookmarkStart w:id="465" w:name="_Toc41496026"/>
      <w:bookmarkStart w:id="466" w:name="_Toc41496252"/>
      <w:bookmarkStart w:id="467" w:name="_Toc41496441"/>
      <w:bookmarkStart w:id="468" w:name="_Toc41496672"/>
      <w:bookmarkStart w:id="469" w:name="_Toc41496911"/>
      <w:bookmarkStart w:id="470" w:name="_Toc41497859"/>
      <w:bookmarkStart w:id="471" w:name="_Toc41557786"/>
      <w:bookmarkStart w:id="472" w:name="_Toc42587700"/>
      <w:bookmarkStart w:id="473" w:name="_Toc41495775"/>
      <w:bookmarkStart w:id="474" w:name="_Toc41496029"/>
      <w:bookmarkStart w:id="475" w:name="_Toc41496255"/>
      <w:bookmarkStart w:id="476" w:name="_Toc41496444"/>
      <w:bookmarkStart w:id="477" w:name="_Toc41496675"/>
      <w:bookmarkStart w:id="478" w:name="_Toc41496914"/>
      <w:bookmarkStart w:id="479" w:name="_Toc41497862"/>
      <w:bookmarkStart w:id="480" w:name="_Toc41557789"/>
      <w:bookmarkStart w:id="481" w:name="_Toc42587703"/>
      <w:bookmarkStart w:id="482" w:name="_Toc41495776"/>
      <w:bookmarkStart w:id="483" w:name="_Toc41496030"/>
      <w:bookmarkStart w:id="484" w:name="_Toc41496256"/>
      <w:bookmarkStart w:id="485" w:name="_Toc41496445"/>
      <w:bookmarkStart w:id="486" w:name="_Toc41496676"/>
      <w:bookmarkStart w:id="487" w:name="_Toc41496915"/>
      <w:bookmarkStart w:id="488" w:name="_Toc41497863"/>
      <w:bookmarkStart w:id="489" w:name="_Toc41557790"/>
      <w:bookmarkStart w:id="490" w:name="_Toc42587704"/>
      <w:bookmarkStart w:id="491" w:name="_Toc41495777"/>
      <w:bookmarkStart w:id="492" w:name="_Toc41496031"/>
      <w:bookmarkStart w:id="493" w:name="_Toc41496257"/>
      <w:bookmarkStart w:id="494" w:name="_Toc41496446"/>
      <w:bookmarkStart w:id="495" w:name="_Toc41496677"/>
      <w:bookmarkStart w:id="496" w:name="_Toc41496916"/>
      <w:bookmarkStart w:id="497" w:name="_Toc41497864"/>
      <w:bookmarkStart w:id="498" w:name="_Toc41557791"/>
      <w:bookmarkStart w:id="499" w:name="_Toc42587705"/>
      <w:bookmarkStart w:id="500" w:name="_Toc41495778"/>
      <w:bookmarkStart w:id="501" w:name="_Toc41496032"/>
      <w:bookmarkStart w:id="502" w:name="_Toc41496258"/>
      <w:bookmarkStart w:id="503" w:name="_Toc41496447"/>
      <w:bookmarkStart w:id="504" w:name="_Toc41496678"/>
      <w:bookmarkStart w:id="505" w:name="_Toc41496917"/>
      <w:bookmarkStart w:id="506" w:name="_Toc41497865"/>
      <w:bookmarkStart w:id="507" w:name="_Toc41557792"/>
      <w:bookmarkStart w:id="508" w:name="_Toc42587706"/>
      <w:bookmarkStart w:id="509" w:name="_Toc41495779"/>
      <w:bookmarkStart w:id="510" w:name="_Toc41496033"/>
      <w:bookmarkStart w:id="511" w:name="_Toc41496259"/>
      <w:bookmarkStart w:id="512" w:name="_Toc41496448"/>
      <w:bookmarkStart w:id="513" w:name="_Toc41496679"/>
      <w:bookmarkStart w:id="514" w:name="_Toc41496918"/>
      <w:bookmarkStart w:id="515" w:name="_Toc41497866"/>
      <w:bookmarkStart w:id="516" w:name="_Toc41557793"/>
      <w:bookmarkStart w:id="517" w:name="_Toc42587707"/>
      <w:bookmarkStart w:id="518" w:name="_Toc41495780"/>
      <w:bookmarkStart w:id="519" w:name="_Toc41496034"/>
      <w:bookmarkStart w:id="520" w:name="_Toc41496260"/>
      <w:bookmarkStart w:id="521" w:name="_Toc41496449"/>
      <w:bookmarkStart w:id="522" w:name="_Toc41496680"/>
      <w:bookmarkStart w:id="523" w:name="_Toc41496919"/>
      <w:bookmarkStart w:id="524" w:name="_Toc41497867"/>
      <w:bookmarkStart w:id="525" w:name="_Toc41557794"/>
      <w:bookmarkStart w:id="526" w:name="_Toc42587708"/>
      <w:bookmarkStart w:id="527" w:name="_Toc41495781"/>
      <w:bookmarkStart w:id="528" w:name="_Toc41496035"/>
      <w:bookmarkStart w:id="529" w:name="_Toc41496261"/>
      <w:bookmarkStart w:id="530" w:name="_Toc41496450"/>
      <w:bookmarkStart w:id="531" w:name="_Toc41496681"/>
      <w:bookmarkStart w:id="532" w:name="_Toc41496920"/>
      <w:bookmarkStart w:id="533" w:name="_Toc41497868"/>
      <w:bookmarkStart w:id="534" w:name="_Toc41557795"/>
      <w:bookmarkStart w:id="535" w:name="_Toc42587709"/>
      <w:bookmarkStart w:id="536" w:name="_Toc41495782"/>
      <w:bookmarkStart w:id="537" w:name="_Toc41496036"/>
      <w:bookmarkStart w:id="538" w:name="_Toc41496262"/>
      <w:bookmarkStart w:id="539" w:name="_Toc41496451"/>
      <w:bookmarkStart w:id="540" w:name="_Toc41496682"/>
      <w:bookmarkStart w:id="541" w:name="_Toc41496921"/>
      <w:bookmarkStart w:id="542" w:name="_Toc41497869"/>
      <w:bookmarkStart w:id="543" w:name="_Toc41557796"/>
      <w:bookmarkStart w:id="544" w:name="_Toc42587710"/>
      <w:bookmarkStart w:id="545" w:name="_Toc41495783"/>
      <w:bookmarkStart w:id="546" w:name="_Toc41496037"/>
      <w:bookmarkStart w:id="547" w:name="_Toc41496263"/>
      <w:bookmarkStart w:id="548" w:name="_Toc41496452"/>
      <w:bookmarkStart w:id="549" w:name="_Toc41496683"/>
      <w:bookmarkStart w:id="550" w:name="_Toc41496922"/>
      <w:bookmarkStart w:id="551" w:name="_Toc41497870"/>
      <w:bookmarkStart w:id="552" w:name="_Toc41557797"/>
      <w:bookmarkStart w:id="553" w:name="_Toc42587711"/>
      <w:bookmarkStart w:id="554" w:name="_Toc41495784"/>
      <w:bookmarkStart w:id="555" w:name="_Toc41496038"/>
      <w:bookmarkStart w:id="556" w:name="_Toc41496264"/>
      <w:bookmarkStart w:id="557" w:name="_Toc41496453"/>
      <w:bookmarkStart w:id="558" w:name="_Toc41496684"/>
      <w:bookmarkStart w:id="559" w:name="_Toc41496923"/>
      <w:bookmarkStart w:id="560" w:name="_Toc41497871"/>
      <w:bookmarkStart w:id="561" w:name="_Toc41557798"/>
      <w:bookmarkStart w:id="562" w:name="_Toc42587712"/>
      <w:bookmarkStart w:id="563" w:name="_Toc41495785"/>
      <w:bookmarkStart w:id="564" w:name="_Toc41496039"/>
      <w:bookmarkStart w:id="565" w:name="_Toc41496265"/>
      <w:bookmarkStart w:id="566" w:name="_Toc41496454"/>
      <w:bookmarkStart w:id="567" w:name="_Toc41496685"/>
      <w:bookmarkStart w:id="568" w:name="_Toc41496924"/>
      <w:bookmarkStart w:id="569" w:name="_Toc41497872"/>
      <w:bookmarkStart w:id="570" w:name="_Toc41557799"/>
      <w:bookmarkStart w:id="571" w:name="_Toc42587713"/>
      <w:bookmarkStart w:id="572" w:name="_Toc41495786"/>
      <w:bookmarkStart w:id="573" w:name="_Toc41496040"/>
      <w:bookmarkStart w:id="574" w:name="_Toc41496266"/>
      <w:bookmarkStart w:id="575" w:name="_Toc41496455"/>
      <w:bookmarkStart w:id="576" w:name="_Toc41496686"/>
      <w:bookmarkStart w:id="577" w:name="_Toc41496925"/>
      <w:bookmarkStart w:id="578" w:name="_Toc41497873"/>
      <w:bookmarkStart w:id="579" w:name="_Toc41557800"/>
      <w:bookmarkStart w:id="580" w:name="_Toc42587714"/>
      <w:bookmarkStart w:id="581" w:name="_Toc41495787"/>
      <w:bookmarkStart w:id="582" w:name="_Toc41496041"/>
      <w:bookmarkStart w:id="583" w:name="_Toc41496267"/>
      <w:bookmarkStart w:id="584" w:name="_Toc41496456"/>
      <w:bookmarkStart w:id="585" w:name="_Toc41496687"/>
      <w:bookmarkStart w:id="586" w:name="_Toc41496926"/>
      <w:bookmarkStart w:id="587" w:name="_Toc41497874"/>
      <w:bookmarkStart w:id="588" w:name="_Toc41557801"/>
      <w:bookmarkStart w:id="589" w:name="_Toc42587715"/>
      <w:bookmarkStart w:id="590" w:name="_Toc41495788"/>
      <w:bookmarkStart w:id="591" w:name="_Toc41496042"/>
      <w:bookmarkStart w:id="592" w:name="_Toc41496268"/>
      <w:bookmarkStart w:id="593" w:name="_Toc41496457"/>
      <w:bookmarkStart w:id="594" w:name="_Toc41496688"/>
      <w:bookmarkStart w:id="595" w:name="_Toc41496927"/>
      <w:bookmarkStart w:id="596" w:name="_Toc41497875"/>
      <w:bookmarkStart w:id="597" w:name="_Toc41557802"/>
      <w:bookmarkStart w:id="598" w:name="_Toc42587716"/>
      <w:bookmarkStart w:id="599" w:name="_Toc41495789"/>
      <w:bookmarkStart w:id="600" w:name="_Toc41496043"/>
      <w:bookmarkStart w:id="601" w:name="_Toc41496269"/>
      <w:bookmarkStart w:id="602" w:name="_Toc41496458"/>
      <w:bookmarkStart w:id="603" w:name="_Toc41496689"/>
      <w:bookmarkStart w:id="604" w:name="_Toc41496928"/>
      <w:bookmarkStart w:id="605" w:name="_Toc41497876"/>
      <w:bookmarkStart w:id="606" w:name="_Toc41557803"/>
      <w:bookmarkStart w:id="607" w:name="_Toc42587717"/>
      <w:bookmarkStart w:id="608" w:name="_Toc41495790"/>
      <w:bookmarkStart w:id="609" w:name="_Toc41496044"/>
      <w:bookmarkStart w:id="610" w:name="_Toc41496270"/>
      <w:bookmarkStart w:id="611" w:name="_Toc41496459"/>
      <w:bookmarkStart w:id="612" w:name="_Toc41496690"/>
      <w:bookmarkStart w:id="613" w:name="_Toc41496929"/>
      <w:bookmarkStart w:id="614" w:name="_Toc41497877"/>
      <w:bookmarkStart w:id="615" w:name="_Toc41557804"/>
      <w:bookmarkStart w:id="616" w:name="_Toc42587718"/>
      <w:bookmarkStart w:id="617" w:name="_Toc41495791"/>
      <w:bookmarkStart w:id="618" w:name="_Toc41496045"/>
      <w:bookmarkStart w:id="619" w:name="_Toc41496271"/>
      <w:bookmarkStart w:id="620" w:name="_Toc41496460"/>
      <w:bookmarkStart w:id="621" w:name="_Toc41496691"/>
      <w:bookmarkStart w:id="622" w:name="_Toc41496930"/>
      <w:bookmarkStart w:id="623" w:name="_Toc41497878"/>
      <w:bookmarkStart w:id="624" w:name="_Toc41557805"/>
      <w:bookmarkStart w:id="625" w:name="_Toc42587719"/>
      <w:bookmarkStart w:id="626" w:name="_Toc41495792"/>
      <w:bookmarkStart w:id="627" w:name="_Toc41496046"/>
      <w:bookmarkStart w:id="628" w:name="_Toc41496272"/>
      <w:bookmarkStart w:id="629" w:name="_Toc41496461"/>
      <w:bookmarkStart w:id="630" w:name="_Toc41496692"/>
      <w:bookmarkStart w:id="631" w:name="_Toc41496931"/>
      <w:bookmarkStart w:id="632" w:name="_Toc41497879"/>
      <w:bookmarkStart w:id="633" w:name="_Toc41557806"/>
      <w:bookmarkStart w:id="634" w:name="_Toc42587720"/>
      <w:bookmarkStart w:id="635" w:name="_Toc41495793"/>
      <w:bookmarkStart w:id="636" w:name="_Toc41496047"/>
      <w:bookmarkStart w:id="637" w:name="_Toc41496273"/>
      <w:bookmarkStart w:id="638" w:name="_Toc41496462"/>
      <w:bookmarkStart w:id="639" w:name="_Toc41496693"/>
      <w:bookmarkStart w:id="640" w:name="_Toc41496932"/>
      <w:bookmarkStart w:id="641" w:name="_Toc41497880"/>
      <w:bookmarkStart w:id="642" w:name="_Toc41557807"/>
      <w:bookmarkStart w:id="643" w:name="_Toc42587721"/>
      <w:bookmarkStart w:id="644" w:name="_Toc41495794"/>
      <w:bookmarkStart w:id="645" w:name="_Toc41496048"/>
      <w:bookmarkStart w:id="646" w:name="_Toc41496274"/>
      <w:bookmarkStart w:id="647" w:name="_Toc41496463"/>
      <w:bookmarkStart w:id="648" w:name="_Toc41496694"/>
      <w:bookmarkStart w:id="649" w:name="_Toc41496933"/>
      <w:bookmarkStart w:id="650" w:name="_Toc41497881"/>
      <w:bookmarkStart w:id="651" w:name="_Toc41557808"/>
      <w:bookmarkStart w:id="652" w:name="_Toc42587722"/>
      <w:bookmarkStart w:id="653" w:name="_Toc41495795"/>
      <w:bookmarkStart w:id="654" w:name="_Toc41496049"/>
      <w:bookmarkStart w:id="655" w:name="_Toc41496275"/>
      <w:bookmarkStart w:id="656" w:name="_Toc41496464"/>
      <w:bookmarkStart w:id="657" w:name="_Toc41496695"/>
      <w:bookmarkStart w:id="658" w:name="_Toc41496934"/>
      <w:bookmarkStart w:id="659" w:name="_Toc41497882"/>
      <w:bookmarkStart w:id="660" w:name="_Toc41557809"/>
      <w:bookmarkStart w:id="661" w:name="_Toc42587723"/>
      <w:bookmarkStart w:id="662" w:name="_Toc41495796"/>
      <w:bookmarkStart w:id="663" w:name="_Toc41496050"/>
      <w:bookmarkStart w:id="664" w:name="_Toc41496276"/>
      <w:bookmarkStart w:id="665" w:name="_Toc41496465"/>
      <w:bookmarkStart w:id="666" w:name="_Toc41496696"/>
      <w:bookmarkStart w:id="667" w:name="_Toc41496935"/>
      <w:bookmarkStart w:id="668" w:name="_Toc41497883"/>
      <w:bookmarkStart w:id="669" w:name="_Toc41557810"/>
      <w:bookmarkStart w:id="670" w:name="_Toc42587724"/>
      <w:bookmarkStart w:id="671" w:name="_Toc41495797"/>
      <w:bookmarkStart w:id="672" w:name="_Toc41496051"/>
      <w:bookmarkStart w:id="673" w:name="_Toc41496277"/>
      <w:bookmarkStart w:id="674" w:name="_Toc41496466"/>
      <w:bookmarkStart w:id="675" w:name="_Toc41496697"/>
      <w:bookmarkStart w:id="676" w:name="_Toc41496936"/>
      <w:bookmarkStart w:id="677" w:name="_Toc41497884"/>
      <w:bookmarkStart w:id="678" w:name="_Toc41557811"/>
      <w:bookmarkStart w:id="679" w:name="_Toc42587725"/>
      <w:bookmarkStart w:id="680" w:name="_Toc41495798"/>
      <w:bookmarkStart w:id="681" w:name="_Toc41496052"/>
      <w:bookmarkStart w:id="682" w:name="_Toc41496278"/>
      <w:bookmarkStart w:id="683" w:name="_Toc41496467"/>
      <w:bookmarkStart w:id="684" w:name="_Toc41496698"/>
      <w:bookmarkStart w:id="685" w:name="_Toc41496937"/>
      <w:bookmarkStart w:id="686" w:name="_Toc41497885"/>
      <w:bookmarkStart w:id="687" w:name="_Toc41557812"/>
      <w:bookmarkStart w:id="688" w:name="_Toc42587726"/>
      <w:bookmarkStart w:id="689" w:name="_Toc41495807"/>
      <w:bookmarkStart w:id="690" w:name="_Toc41496061"/>
      <w:bookmarkStart w:id="691" w:name="_Toc41496287"/>
      <w:bookmarkStart w:id="692" w:name="_Toc41496476"/>
      <w:bookmarkStart w:id="693" w:name="_Toc41496707"/>
      <w:bookmarkStart w:id="694" w:name="_Toc41496946"/>
      <w:bookmarkStart w:id="695" w:name="_Toc41497894"/>
      <w:bookmarkStart w:id="696" w:name="_Toc41557821"/>
      <w:bookmarkStart w:id="697" w:name="_Toc42587735"/>
      <w:bookmarkStart w:id="698" w:name="_Toc41495810"/>
      <w:bookmarkStart w:id="699" w:name="_Toc41496064"/>
      <w:bookmarkStart w:id="700" w:name="_Toc41496290"/>
      <w:bookmarkStart w:id="701" w:name="_Toc41496479"/>
      <w:bookmarkStart w:id="702" w:name="_Toc41496710"/>
      <w:bookmarkStart w:id="703" w:name="_Toc41496949"/>
      <w:bookmarkStart w:id="704" w:name="_Toc41497897"/>
      <w:bookmarkStart w:id="705" w:name="_Toc41557824"/>
      <w:bookmarkStart w:id="706" w:name="_Toc42587738"/>
      <w:bookmarkStart w:id="707" w:name="_Toc41495811"/>
      <w:bookmarkStart w:id="708" w:name="_Toc41496065"/>
      <w:bookmarkStart w:id="709" w:name="_Toc41496291"/>
      <w:bookmarkStart w:id="710" w:name="_Toc41496480"/>
      <w:bookmarkStart w:id="711" w:name="_Toc41496711"/>
      <w:bookmarkStart w:id="712" w:name="_Toc41496950"/>
      <w:bookmarkStart w:id="713" w:name="_Toc41497898"/>
      <w:bookmarkStart w:id="714" w:name="_Toc41557825"/>
      <w:bookmarkStart w:id="715" w:name="_Toc42587739"/>
      <w:bookmarkStart w:id="716" w:name="_Toc41495812"/>
      <w:bookmarkStart w:id="717" w:name="_Toc41496066"/>
      <w:bookmarkStart w:id="718" w:name="_Toc41496292"/>
      <w:bookmarkStart w:id="719" w:name="_Toc41496481"/>
      <w:bookmarkStart w:id="720" w:name="_Toc41496712"/>
      <w:bookmarkStart w:id="721" w:name="_Toc41496951"/>
      <w:bookmarkStart w:id="722" w:name="_Toc41497899"/>
      <w:bookmarkStart w:id="723" w:name="_Toc41557826"/>
      <w:bookmarkStart w:id="724" w:name="_Toc42587740"/>
      <w:bookmarkStart w:id="725" w:name="_Toc41495813"/>
      <w:bookmarkStart w:id="726" w:name="_Toc41496067"/>
      <w:bookmarkStart w:id="727" w:name="_Toc41496293"/>
      <w:bookmarkStart w:id="728" w:name="_Toc41496482"/>
      <w:bookmarkStart w:id="729" w:name="_Toc41496713"/>
      <w:bookmarkStart w:id="730" w:name="_Toc41496952"/>
      <w:bookmarkStart w:id="731" w:name="_Toc41497900"/>
      <w:bookmarkStart w:id="732" w:name="_Toc41557827"/>
      <w:bookmarkStart w:id="733" w:name="_Toc42587741"/>
      <w:bookmarkStart w:id="734" w:name="_Toc41495819"/>
      <w:bookmarkStart w:id="735" w:name="_Toc41496073"/>
      <w:bookmarkStart w:id="736" w:name="_Toc41496299"/>
      <w:bookmarkStart w:id="737" w:name="_Toc41496488"/>
      <w:bookmarkStart w:id="738" w:name="_Toc41496719"/>
      <w:bookmarkStart w:id="739" w:name="_Toc41496958"/>
      <w:bookmarkStart w:id="740" w:name="_Toc41497906"/>
      <w:bookmarkStart w:id="741" w:name="_Toc41557833"/>
      <w:bookmarkStart w:id="742" w:name="_Toc42587747"/>
      <w:bookmarkStart w:id="743" w:name="_Toc41495822"/>
      <w:bookmarkStart w:id="744" w:name="_Toc41496076"/>
      <w:bookmarkStart w:id="745" w:name="_Toc41496302"/>
      <w:bookmarkStart w:id="746" w:name="_Toc41496491"/>
      <w:bookmarkStart w:id="747" w:name="_Toc41496722"/>
      <w:bookmarkStart w:id="748" w:name="_Toc41496961"/>
      <w:bookmarkStart w:id="749" w:name="_Toc41497909"/>
      <w:bookmarkStart w:id="750" w:name="_Toc41557836"/>
      <w:bookmarkStart w:id="751" w:name="_Toc42587750"/>
      <w:bookmarkStart w:id="752" w:name="_Toc41495823"/>
      <w:bookmarkStart w:id="753" w:name="_Toc41496077"/>
      <w:bookmarkStart w:id="754" w:name="_Toc41496303"/>
      <w:bookmarkStart w:id="755" w:name="_Toc41496492"/>
      <w:bookmarkStart w:id="756" w:name="_Toc41496723"/>
      <w:bookmarkStart w:id="757" w:name="_Toc41496962"/>
      <w:bookmarkStart w:id="758" w:name="_Toc41497910"/>
      <w:bookmarkStart w:id="759" w:name="_Toc41557837"/>
      <w:bookmarkStart w:id="760" w:name="_Toc42587751"/>
      <w:bookmarkStart w:id="761" w:name="_Toc41495824"/>
      <w:bookmarkStart w:id="762" w:name="_Toc41496078"/>
      <w:bookmarkStart w:id="763" w:name="_Toc41496304"/>
      <w:bookmarkStart w:id="764" w:name="_Toc41496493"/>
      <w:bookmarkStart w:id="765" w:name="_Toc41496724"/>
      <w:bookmarkStart w:id="766" w:name="_Toc41496963"/>
      <w:bookmarkStart w:id="767" w:name="_Toc41497911"/>
      <w:bookmarkStart w:id="768" w:name="_Toc41557838"/>
      <w:bookmarkStart w:id="769" w:name="_Toc42587752"/>
      <w:bookmarkStart w:id="770" w:name="_Toc41495825"/>
      <w:bookmarkStart w:id="771" w:name="_Toc41496079"/>
      <w:bookmarkStart w:id="772" w:name="_Toc41496305"/>
      <w:bookmarkStart w:id="773" w:name="_Toc41496494"/>
      <w:bookmarkStart w:id="774" w:name="_Toc41496725"/>
      <w:bookmarkStart w:id="775" w:name="_Toc41496964"/>
      <w:bookmarkStart w:id="776" w:name="_Toc41497912"/>
      <w:bookmarkStart w:id="777" w:name="_Toc41557839"/>
      <w:bookmarkStart w:id="778" w:name="_Toc42587753"/>
      <w:bookmarkStart w:id="779" w:name="_Toc41495831"/>
      <w:bookmarkStart w:id="780" w:name="_Toc41496085"/>
      <w:bookmarkStart w:id="781" w:name="_Toc41496311"/>
      <w:bookmarkStart w:id="782" w:name="_Toc41496500"/>
      <w:bookmarkStart w:id="783" w:name="_Toc41496731"/>
      <w:bookmarkStart w:id="784" w:name="_Toc41496970"/>
      <w:bookmarkStart w:id="785" w:name="_Toc41497918"/>
      <w:bookmarkStart w:id="786" w:name="_Toc41557845"/>
      <w:bookmarkStart w:id="787" w:name="_Toc42587759"/>
      <w:bookmarkStart w:id="788" w:name="_Toc41495834"/>
      <w:bookmarkStart w:id="789" w:name="_Toc41496088"/>
      <w:bookmarkStart w:id="790" w:name="_Toc41496314"/>
      <w:bookmarkStart w:id="791" w:name="_Toc41496503"/>
      <w:bookmarkStart w:id="792" w:name="_Toc41496734"/>
      <w:bookmarkStart w:id="793" w:name="_Toc41496973"/>
      <w:bookmarkStart w:id="794" w:name="_Toc41497921"/>
      <w:bookmarkStart w:id="795" w:name="_Toc41557848"/>
      <w:bookmarkStart w:id="796" w:name="_Toc42587762"/>
      <w:bookmarkStart w:id="797" w:name="_Toc41495835"/>
      <w:bookmarkStart w:id="798" w:name="_Toc41496089"/>
      <w:bookmarkStart w:id="799" w:name="_Toc41496315"/>
      <w:bookmarkStart w:id="800" w:name="_Toc41496504"/>
      <w:bookmarkStart w:id="801" w:name="_Toc41496735"/>
      <w:bookmarkStart w:id="802" w:name="_Toc41496974"/>
      <w:bookmarkStart w:id="803" w:name="_Toc41497922"/>
      <w:bookmarkStart w:id="804" w:name="_Toc41557849"/>
      <w:bookmarkStart w:id="805" w:name="_Toc42587763"/>
      <w:bookmarkStart w:id="806" w:name="_Toc41495836"/>
      <w:bookmarkStart w:id="807" w:name="_Toc41496090"/>
      <w:bookmarkStart w:id="808" w:name="_Toc41496316"/>
      <w:bookmarkStart w:id="809" w:name="_Toc41496505"/>
      <w:bookmarkStart w:id="810" w:name="_Toc41496736"/>
      <w:bookmarkStart w:id="811" w:name="_Toc41496975"/>
      <w:bookmarkStart w:id="812" w:name="_Toc41497923"/>
      <w:bookmarkStart w:id="813" w:name="_Toc41557850"/>
      <w:bookmarkStart w:id="814" w:name="_Toc42587764"/>
      <w:bookmarkStart w:id="815" w:name="_Toc41495837"/>
      <w:bookmarkStart w:id="816" w:name="_Toc41496091"/>
      <w:bookmarkStart w:id="817" w:name="_Toc41496317"/>
      <w:bookmarkStart w:id="818" w:name="_Toc41496506"/>
      <w:bookmarkStart w:id="819" w:name="_Toc41496737"/>
      <w:bookmarkStart w:id="820" w:name="_Toc41496976"/>
      <w:bookmarkStart w:id="821" w:name="_Toc41497924"/>
      <w:bookmarkStart w:id="822" w:name="_Toc41557851"/>
      <w:bookmarkStart w:id="823" w:name="_Toc42587765"/>
      <w:bookmarkStart w:id="824" w:name="_Toc41495838"/>
      <w:bookmarkStart w:id="825" w:name="_Toc41496092"/>
      <w:bookmarkStart w:id="826" w:name="_Toc41496318"/>
      <w:bookmarkStart w:id="827" w:name="_Toc41496507"/>
      <w:bookmarkStart w:id="828" w:name="_Toc41496738"/>
      <w:bookmarkStart w:id="829" w:name="_Toc41496977"/>
      <w:bookmarkStart w:id="830" w:name="_Toc41497925"/>
      <w:bookmarkStart w:id="831" w:name="_Toc41557852"/>
      <w:bookmarkStart w:id="832" w:name="_Toc42587766"/>
      <w:bookmarkStart w:id="833" w:name="_Toc41480234"/>
      <w:bookmarkStart w:id="834" w:name="_Toc41495839"/>
      <w:bookmarkStart w:id="835" w:name="_Toc41496093"/>
      <w:bookmarkStart w:id="836" w:name="_Toc41496319"/>
      <w:bookmarkStart w:id="837" w:name="_Toc41496508"/>
      <w:bookmarkStart w:id="838" w:name="_Toc41496739"/>
      <w:bookmarkStart w:id="839" w:name="_Toc41496978"/>
      <w:bookmarkStart w:id="840" w:name="_Toc41497926"/>
      <w:bookmarkStart w:id="841" w:name="_Toc41557853"/>
      <w:bookmarkStart w:id="842" w:name="_Toc42587767"/>
      <w:bookmarkStart w:id="843" w:name="_Toc1745517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color w:val="4472C4" w:themeColor="accent1"/>
        </w:rPr>
        <w:lastRenderedPageBreak/>
        <w:t>List of Appendices</w:t>
      </w:r>
    </w:p>
    <w:tbl>
      <w:tblPr>
        <w:tblStyle w:val="TableGrid"/>
        <w:tblW w:w="0" w:type="auto"/>
        <w:tblLook w:val="04A0" w:firstRow="1" w:lastRow="0" w:firstColumn="1" w:lastColumn="0" w:noHBand="0" w:noVBand="1"/>
      </w:tblPr>
      <w:tblGrid>
        <w:gridCol w:w="1310"/>
        <w:gridCol w:w="7706"/>
      </w:tblGrid>
      <w:tr w:rsidR="00C36F4C" w:rsidRPr="009710ED" w14:paraId="4391B306" w14:textId="77777777" w:rsidTr="003135BC">
        <w:trPr>
          <w:trHeight w:val="454"/>
        </w:trPr>
        <w:tc>
          <w:tcPr>
            <w:tcW w:w="1310" w:type="dxa"/>
            <w:shd w:val="clear" w:color="auto" w:fill="D9E2F3" w:themeFill="accent1" w:themeFillTint="33"/>
            <w:vAlign w:val="center"/>
          </w:tcPr>
          <w:p w14:paraId="3FD19D6C"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Appendix Number</w:t>
            </w:r>
          </w:p>
        </w:tc>
        <w:tc>
          <w:tcPr>
            <w:tcW w:w="7706" w:type="dxa"/>
            <w:shd w:val="clear" w:color="auto" w:fill="D9E2F3" w:themeFill="accent1" w:themeFillTint="33"/>
            <w:vAlign w:val="center"/>
          </w:tcPr>
          <w:p w14:paraId="679112F8"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Description</w:t>
            </w:r>
          </w:p>
        </w:tc>
      </w:tr>
      <w:tr w:rsidR="00C36F4C" w:rsidRPr="009710ED" w14:paraId="235E3068" w14:textId="77777777" w:rsidTr="003135BC">
        <w:tc>
          <w:tcPr>
            <w:tcW w:w="9016" w:type="dxa"/>
            <w:gridSpan w:val="2"/>
            <w:shd w:val="clear" w:color="auto" w:fill="D9D9D9" w:themeFill="background1" w:themeFillShade="D9"/>
          </w:tcPr>
          <w:p w14:paraId="478DBB7B"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A –</w:t>
            </w:r>
            <w:r w:rsidRPr="00D64087">
              <w:rPr>
                <w:sz w:val="24"/>
                <w:szCs w:val="24"/>
                <w:shd w:val="clear" w:color="auto" w:fill="D9D9D9" w:themeFill="background1" w:themeFillShade="D9"/>
              </w:rPr>
              <w:t xml:space="preserve"> ABOUT THE GOODS</w:t>
            </w:r>
          </w:p>
        </w:tc>
      </w:tr>
      <w:tr w:rsidR="00C36F4C" w:rsidRPr="009710ED" w14:paraId="74853E1A" w14:textId="77777777" w:rsidTr="003135BC">
        <w:tc>
          <w:tcPr>
            <w:tcW w:w="1310" w:type="dxa"/>
          </w:tcPr>
          <w:p w14:paraId="6F73CD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w:t>
            </w:r>
          </w:p>
        </w:tc>
        <w:tc>
          <w:tcPr>
            <w:tcW w:w="7706" w:type="dxa"/>
          </w:tcPr>
          <w:p w14:paraId="48A4C7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Renewable Diesel Handbook - October 2020</w:t>
            </w:r>
          </w:p>
        </w:tc>
      </w:tr>
      <w:tr w:rsidR="00C36F4C" w:rsidRPr="009710ED" w14:paraId="27AC65CF" w14:textId="77777777" w:rsidTr="003135BC">
        <w:tc>
          <w:tcPr>
            <w:tcW w:w="1310" w:type="dxa"/>
          </w:tcPr>
          <w:p w14:paraId="36AC60C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w:t>
            </w:r>
          </w:p>
        </w:tc>
        <w:tc>
          <w:tcPr>
            <w:tcW w:w="7706" w:type="dxa"/>
          </w:tcPr>
          <w:p w14:paraId="0E09C3E2" w14:textId="76AF13F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D338F">
              <w:rPr>
                <w:b w:val="0"/>
                <w:bCs/>
                <w:color w:val="4472C4" w:themeColor="accent1"/>
                <w:sz w:val="24"/>
                <w:szCs w:val="24"/>
              </w:rPr>
              <w:t>Commodity Codes Table</w:t>
            </w:r>
            <w:r w:rsidR="0035330E" w:rsidRPr="001D338F">
              <w:rPr>
                <w:b w:val="0"/>
                <w:bCs/>
                <w:color w:val="4472C4" w:themeColor="accent1"/>
                <w:sz w:val="24"/>
                <w:szCs w:val="24"/>
              </w:rPr>
              <w:t xml:space="preserve"> (CONFIDENTIAL</w:t>
            </w:r>
            <w:r w:rsidR="0035330E">
              <w:rPr>
                <w:b w:val="0"/>
                <w:bCs/>
                <w:color w:val="4472C4" w:themeColor="accent1"/>
                <w:sz w:val="24"/>
                <w:szCs w:val="24"/>
              </w:rPr>
              <w:t>)</w:t>
            </w:r>
          </w:p>
        </w:tc>
      </w:tr>
      <w:tr w:rsidR="00C36F4C" w:rsidRPr="009710ED" w14:paraId="76334EFC" w14:textId="77777777" w:rsidTr="003135BC">
        <w:tc>
          <w:tcPr>
            <w:tcW w:w="1310" w:type="dxa"/>
          </w:tcPr>
          <w:p w14:paraId="1BCA6C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A.3</w:t>
            </w:r>
          </w:p>
        </w:tc>
        <w:tc>
          <w:tcPr>
            <w:tcW w:w="7706" w:type="dxa"/>
          </w:tcPr>
          <w:p w14:paraId="3FA69F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Renewable Diesel Fuel from Processing of Vegetable Oil in Hydrotreatment Units: Theoretical Compliance with European Directive 2009/28/EC and Ongoing Projects in Spain - 2010</w:t>
            </w:r>
          </w:p>
        </w:tc>
      </w:tr>
      <w:tr w:rsidR="00C36F4C" w:rsidRPr="009710ED" w14:paraId="1B8B78BA" w14:textId="77777777" w:rsidTr="003135BC">
        <w:tc>
          <w:tcPr>
            <w:tcW w:w="1310" w:type="dxa"/>
          </w:tcPr>
          <w:p w14:paraId="296A1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A.4</w:t>
            </w:r>
          </w:p>
        </w:tc>
        <w:tc>
          <w:tcPr>
            <w:tcW w:w="7706" w:type="dxa"/>
          </w:tcPr>
          <w:p w14:paraId="6695CAA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Factsheet - HVO - February 2020</w:t>
            </w:r>
          </w:p>
        </w:tc>
      </w:tr>
      <w:tr w:rsidR="00C36F4C" w:rsidRPr="009710ED" w14:paraId="2B3E6617" w14:textId="77777777" w:rsidTr="003135BC">
        <w:tc>
          <w:tcPr>
            <w:tcW w:w="1310" w:type="dxa"/>
          </w:tcPr>
          <w:p w14:paraId="50A3432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A.5</w:t>
            </w:r>
          </w:p>
        </w:tc>
        <w:tc>
          <w:tcPr>
            <w:tcW w:w="7706" w:type="dxa"/>
          </w:tcPr>
          <w:p w14:paraId="2254D3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Zemo Partnership - Renewable Fuels Guide - July 2023</w:t>
            </w:r>
          </w:p>
        </w:tc>
      </w:tr>
      <w:tr w:rsidR="00C36F4C" w:rsidRPr="009710ED" w14:paraId="36CFC6FD" w14:textId="77777777" w:rsidTr="003135BC">
        <w:tc>
          <w:tcPr>
            <w:tcW w:w="1310" w:type="dxa"/>
          </w:tcPr>
          <w:p w14:paraId="13DF542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A.6</w:t>
            </w:r>
          </w:p>
        </w:tc>
        <w:tc>
          <w:tcPr>
            <w:tcW w:w="7706" w:type="dxa"/>
          </w:tcPr>
          <w:p w14:paraId="79AB2C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as a Renewable Diesel Fuel: Trade-off between NOx, Particulate Emission, and Fuel Consumption of a Heavy Duty Engine - 2008</w:t>
            </w:r>
          </w:p>
        </w:tc>
      </w:tr>
      <w:tr w:rsidR="00C36F4C" w:rsidRPr="009710ED" w14:paraId="610001DF" w14:textId="77777777" w:rsidTr="003135BC">
        <w:tc>
          <w:tcPr>
            <w:tcW w:w="1310" w:type="dxa"/>
          </w:tcPr>
          <w:p w14:paraId="5C11AE2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A.7</w:t>
            </w:r>
          </w:p>
        </w:tc>
        <w:tc>
          <w:tcPr>
            <w:tcW w:w="7706" w:type="dxa"/>
          </w:tcPr>
          <w:p w14:paraId="2D52EA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 What is the difference between renewable diesel and biodiesel?</w:t>
            </w:r>
          </w:p>
        </w:tc>
      </w:tr>
      <w:tr w:rsidR="00C36F4C" w:rsidRPr="009710ED" w14:paraId="1599F840" w14:textId="77777777" w:rsidTr="003135BC">
        <w:tc>
          <w:tcPr>
            <w:tcW w:w="1310" w:type="dxa"/>
          </w:tcPr>
          <w:p w14:paraId="5854AA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A.8</w:t>
            </w:r>
          </w:p>
        </w:tc>
        <w:tc>
          <w:tcPr>
            <w:tcW w:w="7706" w:type="dxa"/>
          </w:tcPr>
          <w:p w14:paraId="43224AB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Biofuels Technology Platform Factsheet - FAME</w:t>
            </w:r>
          </w:p>
        </w:tc>
      </w:tr>
      <w:tr w:rsidR="00C36F4C" w:rsidRPr="009710ED" w14:paraId="3D7A77E1" w14:textId="77777777" w:rsidTr="003135BC">
        <w:tc>
          <w:tcPr>
            <w:tcW w:w="1310" w:type="dxa"/>
          </w:tcPr>
          <w:p w14:paraId="4ED55C9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A.9</w:t>
            </w:r>
          </w:p>
        </w:tc>
        <w:tc>
          <w:tcPr>
            <w:tcW w:w="7706" w:type="dxa"/>
          </w:tcPr>
          <w:p w14:paraId="6A4D95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National Renewable Energy Laboratory - Biodiesel Handling and Use Guide - 28 September 2023</w:t>
            </w:r>
          </w:p>
        </w:tc>
      </w:tr>
      <w:tr w:rsidR="00C36F4C" w:rsidRPr="009710ED" w14:paraId="311384DF" w14:textId="77777777" w:rsidTr="003135BC">
        <w:tc>
          <w:tcPr>
            <w:tcW w:w="1310" w:type="dxa"/>
          </w:tcPr>
          <w:p w14:paraId="1E55C8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A.10</w:t>
            </w:r>
          </w:p>
        </w:tc>
        <w:tc>
          <w:tcPr>
            <w:tcW w:w="7706" w:type="dxa"/>
          </w:tcPr>
          <w:p w14:paraId="5BFDC2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 EVC2 Hydrotreatment to HVO</w:t>
            </w:r>
          </w:p>
        </w:tc>
      </w:tr>
      <w:tr w:rsidR="00C36F4C" w:rsidRPr="009710ED" w14:paraId="18732FFB" w14:textId="77777777" w:rsidTr="003135BC">
        <w:tc>
          <w:tcPr>
            <w:tcW w:w="1310" w:type="dxa"/>
          </w:tcPr>
          <w:p w14:paraId="54DD3FB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A.11</w:t>
            </w:r>
          </w:p>
        </w:tc>
        <w:tc>
          <w:tcPr>
            <w:tcW w:w="7706" w:type="dxa"/>
          </w:tcPr>
          <w:p w14:paraId="46E348F8" w14:textId="0FC4420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i/>
                <w:iCs/>
                <w:color w:val="4472C4" w:themeColor="accent1"/>
                <w:sz w:val="24"/>
                <w:szCs w:val="24"/>
              </w:rPr>
              <w:t>farmdoc</w:t>
            </w:r>
            <w:proofErr w:type="spellEnd"/>
            <w:r w:rsidRPr="00C36F4C">
              <w:rPr>
                <w:b w:val="0"/>
                <w:bCs/>
                <w:i/>
                <w:iCs/>
                <w:color w:val="4472C4" w:themeColor="accent1"/>
                <w:sz w:val="24"/>
                <w:szCs w:val="24"/>
              </w:rPr>
              <w:t xml:space="preserve"> daily</w:t>
            </w:r>
            <w:r w:rsidRPr="00C36F4C">
              <w:rPr>
                <w:b w:val="0"/>
                <w:bCs/>
                <w:color w:val="4472C4" w:themeColor="accent1"/>
                <w:sz w:val="24"/>
                <w:szCs w:val="24"/>
              </w:rPr>
              <w:t xml:space="preserve"> - Biodiesel and Renewable Diesel What’s the Difference - 8 February 2023</w:t>
            </w:r>
          </w:p>
        </w:tc>
      </w:tr>
      <w:tr w:rsidR="00C36F4C" w:rsidRPr="009710ED" w14:paraId="66D5BA37" w14:textId="77777777" w:rsidTr="003135BC">
        <w:tc>
          <w:tcPr>
            <w:tcW w:w="1310" w:type="dxa"/>
          </w:tcPr>
          <w:p w14:paraId="16047A8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A.12</w:t>
            </w:r>
          </w:p>
        </w:tc>
        <w:tc>
          <w:tcPr>
            <w:tcW w:w="7706" w:type="dxa"/>
          </w:tcPr>
          <w:p w14:paraId="44DCD49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Breakthrough - A Guide to Renewable Diesel and Biodiesel - 9 October 2023</w:t>
            </w:r>
          </w:p>
        </w:tc>
      </w:tr>
      <w:tr w:rsidR="00C36F4C" w:rsidRPr="009710ED" w14:paraId="60500AED" w14:textId="77777777" w:rsidTr="003135BC">
        <w:tc>
          <w:tcPr>
            <w:tcW w:w="1310" w:type="dxa"/>
          </w:tcPr>
          <w:p w14:paraId="3055C3B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A.13</w:t>
            </w:r>
          </w:p>
        </w:tc>
        <w:tc>
          <w:tcPr>
            <w:tcW w:w="7706" w:type="dxa"/>
          </w:tcPr>
          <w:p w14:paraId="6543423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USDA - U.S. Renewable Diesel Production Growth Drastically Impacts Global Feedstock Trade - 11 June 2024</w:t>
            </w:r>
          </w:p>
        </w:tc>
      </w:tr>
      <w:tr w:rsidR="00C36F4C" w:rsidRPr="009710ED" w14:paraId="1E52D220" w14:textId="77777777" w:rsidTr="003135BC">
        <w:tc>
          <w:tcPr>
            <w:tcW w:w="1310" w:type="dxa"/>
          </w:tcPr>
          <w:p w14:paraId="79C002D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A.14</w:t>
            </w:r>
          </w:p>
        </w:tc>
        <w:tc>
          <w:tcPr>
            <w:tcW w:w="7706" w:type="dxa"/>
          </w:tcPr>
          <w:p w14:paraId="563A86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- 2023 Fifth Provisional</w:t>
            </w:r>
          </w:p>
        </w:tc>
      </w:tr>
      <w:tr w:rsidR="00C36F4C" w:rsidRPr="009710ED" w14:paraId="0410A7C0" w14:textId="77777777" w:rsidTr="003135BC">
        <w:tc>
          <w:tcPr>
            <w:tcW w:w="1310" w:type="dxa"/>
          </w:tcPr>
          <w:p w14:paraId="6A53D31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A.15</w:t>
            </w:r>
          </w:p>
        </w:tc>
        <w:tc>
          <w:tcPr>
            <w:tcW w:w="7706" w:type="dxa"/>
          </w:tcPr>
          <w:p w14:paraId="2CD50AE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- 2024 First Provisional</w:t>
            </w:r>
          </w:p>
        </w:tc>
      </w:tr>
      <w:tr w:rsidR="00C36F4C" w:rsidRPr="009710ED" w14:paraId="3B68FCA2" w14:textId="77777777" w:rsidTr="003135BC">
        <w:tc>
          <w:tcPr>
            <w:tcW w:w="1310" w:type="dxa"/>
          </w:tcPr>
          <w:p w14:paraId="0E00241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A.16</w:t>
            </w:r>
          </w:p>
        </w:tc>
        <w:tc>
          <w:tcPr>
            <w:tcW w:w="7706" w:type="dxa"/>
          </w:tcPr>
          <w:p w14:paraId="3674D700" w14:textId="52B72971"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F1B45">
              <w:rPr>
                <w:b w:val="0"/>
                <w:bCs/>
                <w:color w:val="4472C4" w:themeColor="accent1"/>
                <w:sz w:val="24"/>
                <w:szCs w:val="24"/>
              </w:rPr>
              <w:t>Zemo Partnership - Overview of higher blend biodiesel and HVO markets in the UK - September 2024</w:t>
            </w:r>
            <w:r w:rsidR="001F1B45" w:rsidRPr="001F1B45">
              <w:rPr>
                <w:b w:val="0"/>
                <w:bCs/>
                <w:color w:val="4472C4" w:themeColor="accent1"/>
                <w:sz w:val="24"/>
                <w:szCs w:val="24"/>
              </w:rPr>
              <w:t xml:space="preserve"> (CONFIDENTIAL</w:t>
            </w:r>
            <w:r w:rsidR="001F1B45">
              <w:rPr>
                <w:b w:val="0"/>
                <w:bCs/>
                <w:color w:val="4472C4" w:themeColor="accent1"/>
                <w:sz w:val="24"/>
                <w:szCs w:val="24"/>
              </w:rPr>
              <w:t>)</w:t>
            </w:r>
          </w:p>
        </w:tc>
      </w:tr>
      <w:tr w:rsidR="00C36F4C" w:rsidRPr="009710ED" w14:paraId="36B790E3" w14:textId="77777777" w:rsidTr="003135BC">
        <w:tc>
          <w:tcPr>
            <w:tcW w:w="1310" w:type="dxa"/>
          </w:tcPr>
          <w:p w14:paraId="45B0A0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A.17</w:t>
            </w:r>
          </w:p>
        </w:tc>
        <w:tc>
          <w:tcPr>
            <w:tcW w:w="7706" w:type="dxa"/>
          </w:tcPr>
          <w:p w14:paraId="2403895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International Sustainability &amp; Carbon Certification - Recognitions</w:t>
            </w:r>
          </w:p>
        </w:tc>
      </w:tr>
      <w:tr w:rsidR="00C36F4C" w:rsidRPr="009710ED" w14:paraId="4822B14E" w14:textId="77777777" w:rsidTr="003135BC">
        <w:tc>
          <w:tcPr>
            <w:tcW w:w="1310" w:type="dxa"/>
          </w:tcPr>
          <w:p w14:paraId="3B3E319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A.18</w:t>
            </w:r>
          </w:p>
        </w:tc>
        <w:tc>
          <w:tcPr>
            <w:tcW w:w="7706" w:type="dxa"/>
          </w:tcPr>
          <w:p w14:paraId="5C01B25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Zemo Partnership - Renewable Fuels Assurance Scheme</w:t>
            </w:r>
          </w:p>
        </w:tc>
      </w:tr>
      <w:tr w:rsidR="00C36F4C" w:rsidRPr="009710ED" w14:paraId="18859B2D" w14:textId="77777777" w:rsidTr="003135BC">
        <w:tc>
          <w:tcPr>
            <w:tcW w:w="1310" w:type="dxa"/>
          </w:tcPr>
          <w:p w14:paraId="75F8DC0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A.19</w:t>
            </w:r>
          </w:p>
        </w:tc>
        <w:tc>
          <w:tcPr>
            <w:tcW w:w="7706" w:type="dxa"/>
          </w:tcPr>
          <w:p w14:paraId="671E82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Biofuels</w:t>
            </w:r>
          </w:p>
        </w:tc>
      </w:tr>
      <w:tr w:rsidR="00C36F4C" w:rsidRPr="009710ED" w14:paraId="659982C9" w14:textId="77777777" w:rsidTr="003135BC">
        <w:tc>
          <w:tcPr>
            <w:tcW w:w="1310" w:type="dxa"/>
          </w:tcPr>
          <w:p w14:paraId="589ED48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A.20</w:t>
            </w:r>
          </w:p>
        </w:tc>
        <w:tc>
          <w:tcPr>
            <w:tcW w:w="7706" w:type="dxa"/>
          </w:tcPr>
          <w:p w14:paraId="604C2E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UK</w:t>
            </w:r>
          </w:p>
        </w:tc>
      </w:tr>
      <w:tr w:rsidR="00C36F4C" w:rsidRPr="009710ED" w14:paraId="016828BE" w14:textId="77777777" w:rsidTr="003135BC">
        <w:tc>
          <w:tcPr>
            <w:tcW w:w="1310" w:type="dxa"/>
          </w:tcPr>
          <w:p w14:paraId="4D3B3D0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A.21</w:t>
            </w:r>
          </w:p>
        </w:tc>
        <w:tc>
          <w:tcPr>
            <w:tcW w:w="7706" w:type="dxa"/>
          </w:tcPr>
          <w:p w14:paraId="74A1E2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What We Do</w:t>
            </w:r>
          </w:p>
        </w:tc>
      </w:tr>
      <w:tr w:rsidR="00C36F4C" w:rsidRPr="009710ED" w14:paraId="28A59B59" w14:textId="77777777" w:rsidTr="003135BC">
        <w:tc>
          <w:tcPr>
            <w:tcW w:w="1310" w:type="dxa"/>
          </w:tcPr>
          <w:p w14:paraId="13EFB58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A.22</w:t>
            </w:r>
          </w:p>
        </w:tc>
        <w:tc>
          <w:tcPr>
            <w:tcW w:w="7706" w:type="dxa"/>
          </w:tcPr>
          <w:p w14:paraId="6E14A25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Biodiesel</w:t>
            </w:r>
          </w:p>
        </w:tc>
      </w:tr>
      <w:tr w:rsidR="00C36F4C" w:rsidRPr="009710ED" w14:paraId="5F176E4E" w14:textId="77777777" w:rsidTr="003135BC">
        <w:tc>
          <w:tcPr>
            <w:tcW w:w="1310" w:type="dxa"/>
          </w:tcPr>
          <w:p w14:paraId="7445613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A.23</w:t>
            </w:r>
          </w:p>
        </w:tc>
        <w:tc>
          <w:tcPr>
            <w:tcW w:w="7706" w:type="dxa"/>
          </w:tcPr>
          <w:p w14:paraId="24AEC06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Delivery and Supply</w:t>
            </w:r>
          </w:p>
        </w:tc>
      </w:tr>
      <w:tr w:rsidR="00C36F4C" w:rsidRPr="009710ED" w14:paraId="0DCF1692" w14:textId="77777777" w:rsidTr="003135BC">
        <w:tc>
          <w:tcPr>
            <w:tcW w:w="1310" w:type="dxa"/>
          </w:tcPr>
          <w:p w14:paraId="20EF86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A.24</w:t>
            </w:r>
          </w:p>
        </w:tc>
        <w:tc>
          <w:tcPr>
            <w:tcW w:w="7706" w:type="dxa"/>
          </w:tcPr>
          <w:p w14:paraId="1FF825C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End Production in Scotland - 25 March 2024</w:t>
            </w:r>
          </w:p>
        </w:tc>
      </w:tr>
      <w:tr w:rsidR="00C36F4C" w:rsidRPr="009710ED" w14:paraId="205B5047" w14:textId="77777777" w:rsidTr="003135BC">
        <w:tc>
          <w:tcPr>
            <w:tcW w:w="1310" w:type="dxa"/>
          </w:tcPr>
          <w:p w14:paraId="5CA1A47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A.25</w:t>
            </w:r>
          </w:p>
        </w:tc>
        <w:tc>
          <w:tcPr>
            <w:tcW w:w="7706" w:type="dxa"/>
          </w:tcPr>
          <w:p w14:paraId="4030849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BBC - Union Pleads for Government Help to Save Biofuel Jobs - 30 April 2024</w:t>
            </w:r>
          </w:p>
        </w:tc>
      </w:tr>
      <w:tr w:rsidR="00C36F4C" w:rsidRPr="009710ED" w14:paraId="402042C1" w14:textId="77777777" w:rsidTr="003135BC">
        <w:tc>
          <w:tcPr>
            <w:tcW w:w="1310" w:type="dxa"/>
          </w:tcPr>
          <w:p w14:paraId="6A2368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A.26</w:t>
            </w:r>
          </w:p>
        </w:tc>
        <w:tc>
          <w:tcPr>
            <w:tcW w:w="7706" w:type="dxa"/>
          </w:tcPr>
          <w:p w14:paraId="6B79F10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About</w:t>
            </w:r>
          </w:p>
        </w:tc>
      </w:tr>
      <w:tr w:rsidR="00C36F4C" w:rsidRPr="009710ED" w14:paraId="22CF8CB4" w14:textId="77777777" w:rsidTr="003135BC">
        <w:tc>
          <w:tcPr>
            <w:tcW w:w="1310" w:type="dxa"/>
          </w:tcPr>
          <w:p w14:paraId="30ADBC5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A.27</w:t>
            </w:r>
          </w:p>
        </w:tc>
        <w:tc>
          <w:tcPr>
            <w:tcW w:w="7706" w:type="dxa"/>
          </w:tcPr>
          <w:p w14:paraId="141FCB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Biodiesel</w:t>
            </w:r>
          </w:p>
        </w:tc>
      </w:tr>
      <w:tr w:rsidR="00C36F4C" w:rsidRPr="009710ED" w14:paraId="5FD94E62" w14:textId="77777777" w:rsidTr="003135BC">
        <w:tc>
          <w:tcPr>
            <w:tcW w:w="1310" w:type="dxa"/>
          </w:tcPr>
          <w:p w14:paraId="0F5591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A.28</w:t>
            </w:r>
          </w:p>
        </w:tc>
        <w:tc>
          <w:tcPr>
            <w:tcW w:w="7706" w:type="dxa"/>
          </w:tcPr>
          <w:p w14:paraId="60C0CF3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DESNZ - Energy Trends: UK Renewables Consumption of Liquid Biofuels (ET 6.2 - Quarterly) - 8 August 2024</w:t>
            </w:r>
          </w:p>
        </w:tc>
      </w:tr>
      <w:tr w:rsidR="00C36F4C" w:rsidRPr="009710ED" w14:paraId="5BAF4695" w14:textId="77777777" w:rsidTr="003135BC">
        <w:tc>
          <w:tcPr>
            <w:tcW w:w="1310" w:type="dxa"/>
          </w:tcPr>
          <w:p w14:paraId="2EA0FFA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A.29</w:t>
            </w:r>
          </w:p>
        </w:tc>
        <w:tc>
          <w:tcPr>
            <w:tcW w:w="7706" w:type="dxa"/>
          </w:tcPr>
          <w:p w14:paraId="717CCC1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US Imports of Renewable Diesel Increased in the Early Months of 2024 - 6 August 2024</w:t>
            </w:r>
          </w:p>
        </w:tc>
      </w:tr>
      <w:tr w:rsidR="004C13BE" w:rsidRPr="009710ED" w14:paraId="0E9E7789" w14:textId="77777777" w:rsidTr="003135BC">
        <w:tc>
          <w:tcPr>
            <w:tcW w:w="1310" w:type="dxa"/>
          </w:tcPr>
          <w:p w14:paraId="09C3A40C" w14:textId="2632B07C"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A.30</w:t>
            </w:r>
          </w:p>
        </w:tc>
        <w:tc>
          <w:tcPr>
            <w:tcW w:w="7706" w:type="dxa"/>
          </w:tcPr>
          <w:p w14:paraId="31791EC7" w14:textId="15F36771"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UK Trade Info Data - Country of Origin US and Country of Consignment NL - Jan 2020 to May 2024</w:t>
            </w:r>
          </w:p>
        </w:tc>
      </w:tr>
      <w:tr w:rsidR="00C36F4C" w:rsidRPr="009710ED" w14:paraId="4C5DD17D" w14:textId="77777777" w:rsidTr="003135BC">
        <w:tc>
          <w:tcPr>
            <w:tcW w:w="9016" w:type="dxa"/>
            <w:gridSpan w:val="2"/>
            <w:shd w:val="clear" w:color="auto" w:fill="D9D9D9" w:themeFill="background1" w:themeFillShade="D9"/>
          </w:tcPr>
          <w:p w14:paraId="6E339812"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B – ABOUT THE APPLICATION</w:t>
            </w:r>
          </w:p>
        </w:tc>
      </w:tr>
      <w:tr w:rsidR="00C36F4C" w:rsidRPr="009710ED" w14:paraId="1B1880C3" w14:textId="77777777" w:rsidTr="003135BC">
        <w:tc>
          <w:tcPr>
            <w:tcW w:w="1310" w:type="dxa"/>
          </w:tcPr>
          <w:p w14:paraId="463A986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B.1</w:t>
            </w:r>
          </w:p>
        </w:tc>
        <w:tc>
          <w:tcPr>
            <w:tcW w:w="7706" w:type="dxa"/>
          </w:tcPr>
          <w:p w14:paraId="50F67CA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- 1 August 2024 (CONFIDENTIAL)</w:t>
            </w:r>
          </w:p>
        </w:tc>
      </w:tr>
      <w:tr w:rsidR="00C36F4C" w:rsidRPr="009710ED" w14:paraId="56EAE68F" w14:textId="77777777" w:rsidTr="003135BC">
        <w:tc>
          <w:tcPr>
            <w:tcW w:w="1310" w:type="dxa"/>
          </w:tcPr>
          <w:p w14:paraId="16108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B.2</w:t>
            </w:r>
          </w:p>
        </w:tc>
        <w:tc>
          <w:tcPr>
            <w:tcW w:w="7706" w:type="dxa"/>
          </w:tcPr>
          <w:p w14:paraId="12796A2C" w14:textId="157CF247" w:rsidR="00C36F4C" w:rsidRPr="00C36F4C" w:rsidRDefault="00CE4AC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Structure Chart - Argent (CONFIDENTIAL)</w:t>
            </w:r>
          </w:p>
        </w:tc>
      </w:tr>
      <w:tr w:rsidR="00C36F4C" w:rsidRPr="009710ED" w14:paraId="2A6662D5" w14:textId="77777777" w:rsidTr="003135BC">
        <w:tc>
          <w:tcPr>
            <w:tcW w:w="1310" w:type="dxa"/>
          </w:tcPr>
          <w:p w14:paraId="0C9BEE3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B.3</w:t>
            </w:r>
          </w:p>
        </w:tc>
        <w:tc>
          <w:tcPr>
            <w:tcW w:w="7706" w:type="dxa"/>
          </w:tcPr>
          <w:p w14:paraId="550E8DE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April 2023 (CONFIDENTIAL)</w:t>
            </w:r>
          </w:p>
        </w:tc>
      </w:tr>
      <w:tr w:rsidR="00C36F4C" w:rsidRPr="009710ED" w14:paraId="1DA460E8" w14:textId="77777777" w:rsidTr="003135BC">
        <w:tc>
          <w:tcPr>
            <w:tcW w:w="9016" w:type="dxa"/>
            <w:gridSpan w:val="2"/>
            <w:shd w:val="clear" w:color="auto" w:fill="D9D9D9" w:themeFill="background1" w:themeFillShade="D9"/>
          </w:tcPr>
          <w:p w14:paraId="34EA5AA6"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C – ABOUT OTHER INTERESTED PARTIES</w:t>
            </w:r>
          </w:p>
        </w:tc>
      </w:tr>
      <w:tr w:rsidR="00C36F4C" w:rsidRPr="009710ED" w14:paraId="4EA841E8" w14:textId="77777777" w:rsidTr="003135BC">
        <w:tc>
          <w:tcPr>
            <w:tcW w:w="1310" w:type="dxa"/>
          </w:tcPr>
          <w:p w14:paraId="46266C8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C.1</w:t>
            </w:r>
          </w:p>
        </w:tc>
        <w:tc>
          <w:tcPr>
            <w:tcW w:w="7706" w:type="dxa"/>
          </w:tcPr>
          <w:p w14:paraId="4B1DBB53" w14:textId="421002C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US HVO producers</w:t>
            </w:r>
            <w:r w:rsidR="00F34654">
              <w:rPr>
                <w:b w:val="0"/>
                <w:bCs/>
                <w:color w:val="4472C4" w:themeColor="accent1"/>
                <w:sz w:val="24"/>
                <w:szCs w:val="24"/>
              </w:rPr>
              <w:t xml:space="preserve"> (CONFIDENTIAL)</w:t>
            </w:r>
          </w:p>
        </w:tc>
      </w:tr>
      <w:tr w:rsidR="00C36F4C" w:rsidRPr="009710ED" w14:paraId="35D010B1" w14:textId="77777777" w:rsidTr="003135BC">
        <w:tc>
          <w:tcPr>
            <w:tcW w:w="1310" w:type="dxa"/>
          </w:tcPr>
          <w:p w14:paraId="27F54A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C.2</w:t>
            </w:r>
          </w:p>
        </w:tc>
        <w:tc>
          <w:tcPr>
            <w:tcW w:w="7706" w:type="dxa"/>
          </w:tcPr>
          <w:p w14:paraId="083A0B4C" w14:textId="3B4DEE5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Capacity Map - 21 May 2024</w:t>
            </w:r>
            <w:r w:rsidR="008D6DD5">
              <w:rPr>
                <w:b w:val="0"/>
                <w:bCs/>
                <w:color w:val="4472C4" w:themeColor="accent1"/>
                <w:sz w:val="24"/>
                <w:szCs w:val="24"/>
              </w:rPr>
              <w:t xml:space="preserve"> (CONFIDENTIAL)</w:t>
            </w:r>
          </w:p>
        </w:tc>
      </w:tr>
      <w:tr w:rsidR="00C36F4C" w:rsidRPr="009710ED" w14:paraId="432A4B6E" w14:textId="77777777" w:rsidTr="003135BC">
        <w:tc>
          <w:tcPr>
            <w:tcW w:w="1310" w:type="dxa"/>
          </w:tcPr>
          <w:p w14:paraId="0A1D24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C.3</w:t>
            </w:r>
          </w:p>
        </w:tc>
        <w:tc>
          <w:tcPr>
            <w:tcW w:w="7706" w:type="dxa"/>
          </w:tcPr>
          <w:p w14:paraId="1B205A06" w14:textId="5F3BE21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HVO importers</w:t>
            </w:r>
            <w:r w:rsidR="004B1A6C">
              <w:rPr>
                <w:b w:val="0"/>
                <w:bCs/>
                <w:color w:val="4472C4" w:themeColor="accent1"/>
                <w:sz w:val="24"/>
                <w:szCs w:val="24"/>
              </w:rPr>
              <w:t xml:space="preserve"> (CONFIDENTIAL)</w:t>
            </w:r>
          </w:p>
        </w:tc>
      </w:tr>
      <w:tr w:rsidR="00C36F4C" w:rsidRPr="009710ED" w14:paraId="62AF0545" w14:textId="77777777" w:rsidTr="003135BC">
        <w:tc>
          <w:tcPr>
            <w:tcW w:w="1310" w:type="dxa"/>
          </w:tcPr>
          <w:p w14:paraId="489C9E1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C.4</w:t>
            </w:r>
          </w:p>
        </w:tc>
        <w:tc>
          <w:tcPr>
            <w:tcW w:w="7706" w:type="dxa"/>
          </w:tcPr>
          <w:p w14:paraId="3B69BE1C" w14:textId="59F4B9F5"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suppliers, users and consumers of HVO in the UK</w:t>
            </w:r>
            <w:r w:rsidR="004B1A6C">
              <w:rPr>
                <w:b w:val="0"/>
                <w:bCs/>
                <w:color w:val="4472C4" w:themeColor="accent1"/>
                <w:sz w:val="24"/>
                <w:szCs w:val="24"/>
              </w:rPr>
              <w:t xml:space="preserve"> (CONFIDENTIAL)</w:t>
            </w:r>
          </w:p>
        </w:tc>
      </w:tr>
      <w:tr w:rsidR="00C36F4C" w:rsidRPr="009710ED" w14:paraId="561096D1" w14:textId="77777777" w:rsidTr="003135BC">
        <w:tc>
          <w:tcPr>
            <w:tcW w:w="9016" w:type="dxa"/>
            <w:gridSpan w:val="2"/>
            <w:shd w:val="clear" w:color="auto" w:fill="D9D9D9" w:themeFill="background1" w:themeFillShade="D9"/>
          </w:tcPr>
          <w:p w14:paraId="6F6A24BF"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D – REPRESENTATIVENESS </w:t>
            </w:r>
          </w:p>
        </w:tc>
      </w:tr>
      <w:tr w:rsidR="00C36F4C" w:rsidRPr="009710ED" w14:paraId="2611D194" w14:textId="77777777" w:rsidTr="003135BC">
        <w:tc>
          <w:tcPr>
            <w:tcW w:w="1310" w:type="dxa"/>
          </w:tcPr>
          <w:p w14:paraId="5576AB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D.1</w:t>
            </w:r>
          </w:p>
        </w:tc>
        <w:tc>
          <w:tcPr>
            <w:tcW w:w="7706" w:type="dxa"/>
          </w:tcPr>
          <w:p w14:paraId="4495134A" w14:textId="59C17B52"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TRA Annexes </w:t>
            </w:r>
            <w:r w:rsidRPr="00124676">
              <w:rPr>
                <w:b w:val="0"/>
                <w:bCs/>
                <w:color w:val="4472C4" w:themeColor="accent1"/>
                <w:sz w:val="24"/>
                <w:szCs w:val="24"/>
              </w:rPr>
              <w:t>1-7</w:t>
            </w:r>
            <w:r w:rsidR="001115AA">
              <w:rPr>
                <w:b w:val="0"/>
                <w:bCs/>
                <w:color w:val="4472C4" w:themeColor="accent1"/>
                <w:sz w:val="24"/>
                <w:szCs w:val="24"/>
              </w:rPr>
              <w:t xml:space="preserve"> (CONFIDENTIAL)</w:t>
            </w:r>
          </w:p>
        </w:tc>
      </w:tr>
      <w:tr w:rsidR="00C36F4C" w:rsidRPr="009710ED" w14:paraId="70184995" w14:textId="77777777" w:rsidTr="003135BC">
        <w:tc>
          <w:tcPr>
            <w:tcW w:w="1310" w:type="dxa"/>
          </w:tcPr>
          <w:p w14:paraId="14A1F07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D.2</w:t>
            </w:r>
          </w:p>
        </w:tc>
        <w:tc>
          <w:tcPr>
            <w:tcW w:w="7706" w:type="dxa"/>
          </w:tcPr>
          <w:p w14:paraId="239397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Fuels</w:t>
            </w:r>
          </w:p>
        </w:tc>
      </w:tr>
      <w:tr w:rsidR="00C36F4C" w:rsidRPr="009710ED" w14:paraId="7551BC97" w14:textId="77777777" w:rsidTr="003135BC">
        <w:tc>
          <w:tcPr>
            <w:tcW w:w="1310" w:type="dxa"/>
          </w:tcPr>
          <w:p w14:paraId="6ECBDF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D.3</w:t>
            </w:r>
          </w:p>
        </w:tc>
        <w:tc>
          <w:tcPr>
            <w:tcW w:w="7706" w:type="dxa"/>
          </w:tcPr>
          <w:p w14:paraId="1E49190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w:t>
            </w:r>
          </w:p>
        </w:tc>
      </w:tr>
      <w:tr w:rsidR="00C36F4C" w:rsidRPr="009710ED" w14:paraId="2B232A99" w14:textId="77777777" w:rsidTr="003135BC">
        <w:tc>
          <w:tcPr>
            <w:tcW w:w="1310" w:type="dxa"/>
          </w:tcPr>
          <w:p w14:paraId="5BBCDC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D.4</w:t>
            </w:r>
          </w:p>
        </w:tc>
        <w:tc>
          <w:tcPr>
            <w:tcW w:w="7706" w:type="dxa"/>
          </w:tcPr>
          <w:p w14:paraId="7769A67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Diesel</w:t>
            </w:r>
          </w:p>
        </w:tc>
      </w:tr>
      <w:tr w:rsidR="00C36F4C" w:rsidRPr="009710ED" w14:paraId="659E074F" w14:textId="77777777" w:rsidTr="003135BC">
        <w:tc>
          <w:tcPr>
            <w:tcW w:w="1310" w:type="dxa"/>
          </w:tcPr>
          <w:p w14:paraId="7F25F8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D.5</w:t>
            </w:r>
          </w:p>
        </w:tc>
        <w:tc>
          <w:tcPr>
            <w:tcW w:w="7706" w:type="dxa"/>
          </w:tcPr>
          <w:p w14:paraId="6EC06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News Releases</w:t>
            </w:r>
          </w:p>
        </w:tc>
      </w:tr>
      <w:tr w:rsidR="00C36F4C" w:rsidRPr="009710ED" w14:paraId="4F7FB4DE" w14:textId="77777777" w:rsidTr="003135BC">
        <w:tc>
          <w:tcPr>
            <w:tcW w:w="9016" w:type="dxa"/>
            <w:gridSpan w:val="2"/>
            <w:shd w:val="clear" w:color="auto" w:fill="D9D9D9" w:themeFill="background1" w:themeFillShade="D9"/>
          </w:tcPr>
          <w:p w14:paraId="7A8B5D1A"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E – ABOUT THE ALLEGEDLY DUMPED IMPORTS YOU WANT US TO INVESTIGATE</w:t>
            </w:r>
          </w:p>
        </w:tc>
      </w:tr>
      <w:tr w:rsidR="00C36F4C" w:rsidRPr="009710ED" w14:paraId="4D3A299A" w14:textId="77777777" w:rsidTr="003135BC">
        <w:tc>
          <w:tcPr>
            <w:tcW w:w="1310" w:type="dxa"/>
          </w:tcPr>
          <w:p w14:paraId="714A7D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w:t>
            </w:r>
          </w:p>
        </w:tc>
        <w:tc>
          <w:tcPr>
            <w:tcW w:w="7706" w:type="dxa"/>
          </w:tcPr>
          <w:p w14:paraId="51B94FE0" w14:textId="2D232EEB"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Import Data - 24 September 2024 (CONFIDENTIAL)</w:t>
            </w:r>
          </w:p>
        </w:tc>
      </w:tr>
      <w:tr w:rsidR="00C36F4C" w:rsidRPr="009710ED" w14:paraId="308F697F" w14:textId="77777777" w:rsidTr="003135BC">
        <w:tc>
          <w:tcPr>
            <w:tcW w:w="1310" w:type="dxa"/>
          </w:tcPr>
          <w:p w14:paraId="4B5AE1F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E.2</w:t>
            </w:r>
          </w:p>
        </w:tc>
        <w:tc>
          <w:tcPr>
            <w:tcW w:w="7706" w:type="dxa"/>
          </w:tcPr>
          <w:p w14:paraId="789CC06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Dumping Calculations (CONFIDENTIAL)</w:t>
            </w:r>
          </w:p>
        </w:tc>
      </w:tr>
      <w:tr w:rsidR="00C36F4C" w:rsidRPr="009710ED" w14:paraId="09F1C319" w14:textId="77777777" w:rsidTr="003135BC">
        <w:tc>
          <w:tcPr>
            <w:tcW w:w="1310" w:type="dxa"/>
          </w:tcPr>
          <w:p w14:paraId="08CEFAB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E.3.1</w:t>
            </w:r>
          </w:p>
        </w:tc>
        <w:tc>
          <w:tcPr>
            <w:tcW w:w="7706" w:type="dxa"/>
          </w:tcPr>
          <w:p w14:paraId="07740BB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648E25CB" w14:textId="77777777" w:rsidTr="003135BC">
        <w:tc>
          <w:tcPr>
            <w:tcW w:w="1310" w:type="dxa"/>
          </w:tcPr>
          <w:p w14:paraId="1AD64D3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E.3.2</w:t>
            </w:r>
          </w:p>
        </w:tc>
        <w:tc>
          <w:tcPr>
            <w:tcW w:w="7706" w:type="dxa"/>
          </w:tcPr>
          <w:p w14:paraId="2A5D9E4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3D87E0CF" w14:textId="77777777" w:rsidTr="003135BC">
        <w:tc>
          <w:tcPr>
            <w:tcW w:w="1310" w:type="dxa"/>
          </w:tcPr>
          <w:p w14:paraId="3C4CBD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E.4</w:t>
            </w:r>
          </w:p>
        </w:tc>
        <w:tc>
          <w:tcPr>
            <w:tcW w:w="7706" w:type="dxa"/>
          </w:tcPr>
          <w:p w14:paraId="67081E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2A5EAB74" w14:textId="77777777" w:rsidTr="003135BC">
        <w:tc>
          <w:tcPr>
            <w:tcW w:w="1310" w:type="dxa"/>
          </w:tcPr>
          <w:p w14:paraId="20C82EC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E.5</w:t>
            </w:r>
          </w:p>
        </w:tc>
        <w:tc>
          <w:tcPr>
            <w:tcW w:w="7706" w:type="dxa"/>
          </w:tcPr>
          <w:p w14:paraId="3AB770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Freight USGC to ARA and ARA to UK (CONFIDENTIAL)</w:t>
            </w:r>
          </w:p>
        </w:tc>
      </w:tr>
      <w:tr w:rsidR="00C36F4C" w:rsidRPr="009710ED" w14:paraId="4926F291" w14:textId="77777777" w:rsidTr="003135BC">
        <w:tc>
          <w:tcPr>
            <w:tcW w:w="1310" w:type="dxa"/>
          </w:tcPr>
          <w:p w14:paraId="0CE44AC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E.6.1</w:t>
            </w:r>
          </w:p>
        </w:tc>
        <w:tc>
          <w:tcPr>
            <w:tcW w:w="7706" w:type="dxa"/>
          </w:tcPr>
          <w:p w14:paraId="2D163CCB" w14:textId="06A36BE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7AE60FA8" w14:textId="77777777" w:rsidTr="003135BC">
        <w:tc>
          <w:tcPr>
            <w:tcW w:w="1310" w:type="dxa"/>
          </w:tcPr>
          <w:p w14:paraId="76346EB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E.6.2</w:t>
            </w:r>
          </w:p>
        </w:tc>
        <w:tc>
          <w:tcPr>
            <w:tcW w:w="7706" w:type="dxa"/>
          </w:tcPr>
          <w:p w14:paraId="5487DAE9" w14:textId="15F5A908"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319EEFE5" w14:textId="77777777" w:rsidTr="003135BC">
        <w:tc>
          <w:tcPr>
            <w:tcW w:w="1310" w:type="dxa"/>
          </w:tcPr>
          <w:p w14:paraId="66F399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E.6.3</w:t>
            </w:r>
          </w:p>
        </w:tc>
        <w:tc>
          <w:tcPr>
            <w:tcW w:w="7706" w:type="dxa"/>
          </w:tcPr>
          <w:p w14:paraId="2A4B9B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Biofuels Methodology and Specifications Guide - February 2024</w:t>
            </w:r>
          </w:p>
        </w:tc>
      </w:tr>
      <w:tr w:rsidR="00C36F4C" w:rsidRPr="009710ED" w14:paraId="7B76BCFD" w14:textId="77777777" w:rsidTr="003135BC">
        <w:tc>
          <w:tcPr>
            <w:tcW w:w="1310" w:type="dxa"/>
          </w:tcPr>
          <w:p w14:paraId="3965EDB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E.7</w:t>
            </w:r>
          </w:p>
        </w:tc>
        <w:tc>
          <w:tcPr>
            <w:tcW w:w="7706" w:type="dxa"/>
          </w:tcPr>
          <w:p w14:paraId="165CA6C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PADD regions - 7 February 2012</w:t>
            </w:r>
          </w:p>
        </w:tc>
      </w:tr>
      <w:tr w:rsidR="00C36F4C" w:rsidRPr="009710ED" w14:paraId="71B6C88C" w14:textId="77777777" w:rsidTr="003135BC">
        <w:tc>
          <w:tcPr>
            <w:tcW w:w="1310" w:type="dxa"/>
          </w:tcPr>
          <w:p w14:paraId="153D258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E.8</w:t>
            </w:r>
          </w:p>
        </w:tc>
        <w:tc>
          <w:tcPr>
            <w:tcW w:w="7706" w:type="dxa"/>
          </w:tcPr>
          <w:p w14:paraId="65D684F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Shell Renewable Diesel</w:t>
            </w:r>
          </w:p>
        </w:tc>
      </w:tr>
      <w:tr w:rsidR="00C36F4C" w:rsidRPr="009710ED" w14:paraId="2C772624" w14:textId="77777777" w:rsidTr="003135BC">
        <w:tc>
          <w:tcPr>
            <w:tcW w:w="1310" w:type="dxa"/>
          </w:tcPr>
          <w:p w14:paraId="0C38892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E.9</w:t>
            </w:r>
          </w:p>
        </w:tc>
        <w:tc>
          <w:tcPr>
            <w:tcW w:w="7706" w:type="dxa"/>
          </w:tcPr>
          <w:p w14:paraId="6FF1DB4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Comptroller.Texas.Gov - Keeping Up with the Jones Act - January 2016</w:t>
            </w:r>
          </w:p>
        </w:tc>
      </w:tr>
      <w:tr w:rsidR="00C36F4C" w:rsidRPr="009710ED" w14:paraId="56D514B5" w14:textId="77777777" w:rsidTr="003135BC">
        <w:tc>
          <w:tcPr>
            <w:tcW w:w="1310" w:type="dxa"/>
          </w:tcPr>
          <w:p w14:paraId="71FEEEA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E.10</w:t>
            </w:r>
          </w:p>
        </w:tc>
        <w:tc>
          <w:tcPr>
            <w:tcW w:w="7706" w:type="dxa"/>
          </w:tcPr>
          <w:p w14:paraId="5C1619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InterlogUSA</w:t>
            </w:r>
            <w:proofErr w:type="spellEnd"/>
            <w:r w:rsidRPr="00C36F4C">
              <w:rPr>
                <w:b w:val="0"/>
                <w:bCs/>
                <w:color w:val="4472C4" w:themeColor="accent1"/>
                <w:sz w:val="24"/>
                <w:szCs w:val="24"/>
              </w:rPr>
              <w:t xml:space="preserve"> - How The Jones Act Affects Shipping Prices</w:t>
            </w:r>
          </w:p>
        </w:tc>
      </w:tr>
      <w:tr w:rsidR="00C36F4C" w:rsidRPr="009710ED" w14:paraId="6BE888C4" w14:textId="77777777" w:rsidTr="003135BC">
        <w:tc>
          <w:tcPr>
            <w:tcW w:w="1310" w:type="dxa"/>
          </w:tcPr>
          <w:p w14:paraId="4788420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E.11</w:t>
            </w:r>
          </w:p>
        </w:tc>
        <w:tc>
          <w:tcPr>
            <w:tcW w:w="7706" w:type="dxa"/>
          </w:tcPr>
          <w:p w14:paraId="51595A42" w14:textId="49C93BD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supplied to the UK in 2023 produced from Chinese UCO and market share of US HVO imports during the POI</w:t>
            </w:r>
            <w:r w:rsidR="00460021">
              <w:rPr>
                <w:b w:val="0"/>
                <w:bCs/>
                <w:color w:val="4472C4" w:themeColor="accent1"/>
                <w:sz w:val="24"/>
                <w:szCs w:val="24"/>
              </w:rPr>
              <w:t xml:space="preserve"> and injury period</w:t>
            </w:r>
            <w:r w:rsidR="00D10829">
              <w:rPr>
                <w:b w:val="0"/>
                <w:bCs/>
                <w:color w:val="4472C4" w:themeColor="accent1"/>
                <w:sz w:val="24"/>
                <w:szCs w:val="24"/>
              </w:rPr>
              <w:t xml:space="preserve"> (CONFIDENTIAL)</w:t>
            </w:r>
          </w:p>
        </w:tc>
      </w:tr>
      <w:tr w:rsidR="00C36F4C" w:rsidRPr="009710ED" w14:paraId="1D6862A4" w14:textId="77777777" w:rsidTr="003135BC">
        <w:tc>
          <w:tcPr>
            <w:tcW w:w="9016" w:type="dxa"/>
            <w:gridSpan w:val="2"/>
            <w:shd w:val="clear" w:color="auto" w:fill="D9D9D9" w:themeFill="background1" w:themeFillShade="D9"/>
          </w:tcPr>
          <w:p w14:paraId="52D3AB88"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F – SUBSIDISED IMPORTS</w:t>
            </w:r>
          </w:p>
        </w:tc>
      </w:tr>
      <w:tr w:rsidR="00C36F4C" w:rsidRPr="009710ED" w14:paraId="37084D8B" w14:textId="77777777" w:rsidTr="003135BC">
        <w:tc>
          <w:tcPr>
            <w:tcW w:w="1310" w:type="dxa"/>
          </w:tcPr>
          <w:p w14:paraId="489CE61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w:t>
            </w:r>
          </w:p>
        </w:tc>
        <w:tc>
          <w:tcPr>
            <w:tcW w:w="7706" w:type="dxa"/>
          </w:tcPr>
          <w:p w14:paraId="46333F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ED427C">
              <w:rPr>
                <w:b w:val="0"/>
                <w:bCs/>
                <w:color w:val="4472C4" w:themeColor="accent1"/>
                <w:sz w:val="24"/>
                <w:szCs w:val="24"/>
              </w:rPr>
              <w:t>Countervailable Subsidies in the US</w:t>
            </w:r>
          </w:p>
        </w:tc>
      </w:tr>
      <w:tr w:rsidR="00C36F4C" w:rsidRPr="009710ED" w14:paraId="442619B2" w14:textId="77777777" w:rsidTr="003135BC">
        <w:tc>
          <w:tcPr>
            <w:tcW w:w="1310" w:type="dxa"/>
          </w:tcPr>
          <w:p w14:paraId="54938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w:t>
            </w:r>
          </w:p>
        </w:tc>
        <w:tc>
          <w:tcPr>
            <w:tcW w:w="7706" w:type="dxa"/>
          </w:tcPr>
          <w:p w14:paraId="3BCD0ADA" w14:textId="4620A9BC"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Value of Subsidies Received in POI</w:t>
            </w:r>
            <w:r w:rsidR="00E724BF">
              <w:rPr>
                <w:b w:val="0"/>
                <w:bCs/>
                <w:color w:val="4472C4" w:themeColor="accent1"/>
                <w:sz w:val="24"/>
                <w:szCs w:val="24"/>
              </w:rPr>
              <w:t xml:space="preserve"> (CONFIDENTIAL)</w:t>
            </w:r>
          </w:p>
        </w:tc>
      </w:tr>
      <w:tr w:rsidR="00C36F4C" w:rsidRPr="009710ED" w14:paraId="46C642AF" w14:textId="77777777" w:rsidTr="003135BC">
        <w:tc>
          <w:tcPr>
            <w:tcW w:w="1310" w:type="dxa"/>
          </w:tcPr>
          <w:p w14:paraId="04B4AC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F.3</w:t>
            </w:r>
          </w:p>
        </w:tc>
        <w:tc>
          <w:tcPr>
            <w:tcW w:w="7706" w:type="dxa"/>
          </w:tcPr>
          <w:p w14:paraId="225C376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Grand View Research - U.S. Biofuels Market Size &amp; Trends</w:t>
            </w:r>
          </w:p>
        </w:tc>
      </w:tr>
      <w:tr w:rsidR="00C36F4C" w:rsidRPr="009710ED" w14:paraId="32838CA2" w14:textId="77777777" w:rsidTr="003135BC">
        <w:tc>
          <w:tcPr>
            <w:tcW w:w="1310" w:type="dxa"/>
          </w:tcPr>
          <w:p w14:paraId="3EF90C5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F.4</w:t>
            </w:r>
          </w:p>
        </w:tc>
        <w:tc>
          <w:tcPr>
            <w:tcW w:w="7706" w:type="dxa"/>
          </w:tcPr>
          <w:p w14:paraId="735C2EF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Renewable Identification Numbers</w:t>
            </w:r>
          </w:p>
        </w:tc>
      </w:tr>
      <w:tr w:rsidR="00C36F4C" w:rsidRPr="009710ED" w14:paraId="1081F97E" w14:textId="77777777" w:rsidTr="003135BC">
        <w:tc>
          <w:tcPr>
            <w:tcW w:w="1310" w:type="dxa"/>
          </w:tcPr>
          <w:p w14:paraId="7BB6EBE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F.5</w:t>
            </w:r>
          </w:p>
        </w:tc>
        <w:tc>
          <w:tcPr>
            <w:tcW w:w="7706" w:type="dxa"/>
          </w:tcPr>
          <w:p w14:paraId="338500F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Biodiesel Mixture Excise Tax Credit</w:t>
            </w:r>
          </w:p>
        </w:tc>
      </w:tr>
      <w:tr w:rsidR="00C36F4C" w:rsidRPr="009710ED" w14:paraId="25C1F63C" w14:textId="77777777" w:rsidTr="003135BC">
        <w:tc>
          <w:tcPr>
            <w:tcW w:w="1310" w:type="dxa"/>
          </w:tcPr>
          <w:p w14:paraId="654D05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F.6</w:t>
            </w:r>
          </w:p>
        </w:tc>
        <w:tc>
          <w:tcPr>
            <w:tcW w:w="7706" w:type="dxa"/>
          </w:tcPr>
          <w:p w14:paraId="56D433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Annual Report - 2023</w:t>
            </w:r>
          </w:p>
        </w:tc>
      </w:tr>
      <w:tr w:rsidR="00C36F4C" w:rsidRPr="009710ED" w14:paraId="0EBE7557" w14:textId="77777777" w:rsidTr="003135BC">
        <w:tc>
          <w:tcPr>
            <w:tcW w:w="1310" w:type="dxa"/>
          </w:tcPr>
          <w:p w14:paraId="1D1011A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F.7</w:t>
            </w:r>
          </w:p>
        </w:tc>
        <w:tc>
          <w:tcPr>
            <w:tcW w:w="7706" w:type="dxa"/>
          </w:tcPr>
          <w:p w14:paraId="0C82BD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Media - Bipartisan Bill Would Extend Blenders Tax Credit - 23 July 2024</w:t>
            </w:r>
          </w:p>
        </w:tc>
      </w:tr>
      <w:tr w:rsidR="00C36F4C" w:rsidRPr="009710ED" w14:paraId="44CDDDD1" w14:textId="77777777" w:rsidTr="003135BC">
        <w:tc>
          <w:tcPr>
            <w:tcW w:w="1310" w:type="dxa"/>
          </w:tcPr>
          <w:p w14:paraId="3BA83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F.8</w:t>
            </w:r>
          </w:p>
        </w:tc>
        <w:tc>
          <w:tcPr>
            <w:tcW w:w="7706" w:type="dxa"/>
          </w:tcPr>
          <w:p w14:paraId="4070DCA8" w14:textId="06266B52"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WTO Committee on Subsidies and Countervailing Measures - US - 14 July 2021</w:t>
            </w:r>
          </w:p>
        </w:tc>
      </w:tr>
      <w:tr w:rsidR="00C36F4C" w:rsidRPr="009710ED" w14:paraId="16FA28FB" w14:textId="77777777" w:rsidTr="003135BC">
        <w:tc>
          <w:tcPr>
            <w:tcW w:w="1310" w:type="dxa"/>
          </w:tcPr>
          <w:p w14:paraId="28C36B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F.9</w:t>
            </w:r>
          </w:p>
        </w:tc>
        <w:tc>
          <w:tcPr>
            <w:tcW w:w="7706" w:type="dxa"/>
          </w:tcPr>
          <w:p w14:paraId="6BEDA5AF" w14:textId="426767D3"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US Department of Energy - Biodiesel Blending Tax Credit</w:t>
            </w:r>
          </w:p>
        </w:tc>
      </w:tr>
      <w:tr w:rsidR="00C36F4C" w:rsidRPr="009710ED" w14:paraId="6F9F6E82" w14:textId="77777777" w:rsidTr="003135BC">
        <w:tc>
          <w:tcPr>
            <w:tcW w:w="1310" w:type="dxa"/>
          </w:tcPr>
          <w:p w14:paraId="1602E92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F.10</w:t>
            </w:r>
          </w:p>
        </w:tc>
        <w:tc>
          <w:tcPr>
            <w:tcW w:w="7706" w:type="dxa"/>
          </w:tcPr>
          <w:p w14:paraId="08B700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Rocky Mountain Institute - Understanding California’s Low Carbon Fuel Standards Regulation - 4 October 2023</w:t>
            </w:r>
          </w:p>
        </w:tc>
      </w:tr>
      <w:tr w:rsidR="00C36F4C" w:rsidRPr="009710ED" w14:paraId="38DA24E1" w14:textId="77777777" w:rsidTr="003135BC">
        <w:tc>
          <w:tcPr>
            <w:tcW w:w="1310" w:type="dxa"/>
          </w:tcPr>
          <w:p w14:paraId="525F6B8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F.11</w:t>
            </w:r>
          </w:p>
        </w:tc>
        <w:tc>
          <w:tcPr>
            <w:tcW w:w="7706" w:type="dxa"/>
          </w:tcPr>
          <w:p w14:paraId="31AC44D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Federal Register Notification regarding Valero - 3 September 2023</w:t>
            </w:r>
          </w:p>
        </w:tc>
      </w:tr>
      <w:tr w:rsidR="00C36F4C" w:rsidRPr="009710ED" w14:paraId="663A1A3B" w14:textId="77777777" w:rsidTr="003135BC">
        <w:tc>
          <w:tcPr>
            <w:tcW w:w="1310" w:type="dxa"/>
          </w:tcPr>
          <w:p w14:paraId="23C5A2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F.12</w:t>
            </w:r>
          </w:p>
        </w:tc>
        <w:tc>
          <w:tcPr>
            <w:tcW w:w="7706" w:type="dxa"/>
          </w:tcPr>
          <w:p w14:paraId="7000B55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Title 26, Section 40A of the US Code</w:t>
            </w:r>
          </w:p>
        </w:tc>
      </w:tr>
      <w:tr w:rsidR="00C36F4C" w:rsidRPr="009710ED" w14:paraId="6E9F6A77" w14:textId="77777777" w:rsidTr="003135BC">
        <w:tc>
          <w:tcPr>
            <w:tcW w:w="1310" w:type="dxa"/>
          </w:tcPr>
          <w:p w14:paraId="5E0D2F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F.13</w:t>
            </w:r>
          </w:p>
        </w:tc>
        <w:tc>
          <w:tcPr>
            <w:tcW w:w="7706" w:type="dxa"/>
          </w:tcPr>
          <w:p w14:paraId="3AF1F0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Treasury Inspector General for Tax Administration - 24 April 2024</w:t>
            </w:r>
          </w:p>
        </w:tc>
      </w:tr>
      <w:tr w:rsidR="00C36F4C" w:rsidRPr="009710ED" w14:paraId="581CED2A" w14:textId="77777777" w:rsidTr="003135BC">
        <w:tc>
          <w:tcPr>
            <w:tcW w:w="1310" w:type="dxa"/>
          </w:tcPr>
          <w:p w14:paraId="74C43E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F.14</w:t>
            </w:r>
          </w:p>
        </w:tc>
        <w:tc>
          <w:tcPr>
            <w:tcW w:w="7706" w:type="dxa"/>
          </w:tcPr>
          <w:p w14:paraId="278C9A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Congressional Research Service - The Section 45Z Clean Fuel Production Credit - 27 September 2023</w:t>
            </w:r>
          </w:p>
        </w:tc>
      </w:tr>
      <w:tr w:rsidR="00C36F4C" w:rsidRPr="009710ED" w14:paraId="67AA21AF" w14:textId="77777777" w:rsidTr="003135BC">
        <w:tc>
          <w:tcPr>
            <w:tcW w:w="1310" w:type="dxa"/>
          </w:tcPr>
          <w:p w14:paraId="68C353E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F.15</w:t>
            </w:r>
          </w:p>
        </w:tc>
        <w:tc>
          <w:tcPr>
            <w:tcW w:w="7706" w:type="dxa"/>
          </w:tcPr>
          <w:p w14:paraId="287691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The Tax Adviser - 1 June 2024</w:t>
            </w:r>
          </w:p>
        </w:tc>
      </w:tr>
      <w:tr w:rsidR="00C36F4C" w:rsidRPr="009710ED" w14:paraId="15F2DBED" w14:textId="77777777" w:rsidTr="003135BC">
        <w:tc>
          <w:tcPr>
            <w:tcW w:w="1310" w:type="dxa"/>
          </w:tcPr>
          <w:p w14:paraId="04DB25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F.16</w:t>
            </w:r>
          </w:p>
        </w:tc>
        <w:tc>
          <w:tcPr>
            <w:tcW w:w="7706" w:type="dxa"/>
          </w:tcPr>
          <w:p w14:paraId="662AE07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IRS Notice 2024-49</w:t>
            </w:r>
          </w:p>
        </w:tc>
      </w:tr>
      <w:tr w:rsidR="00C36F4C" w:rsidRPr="009710ED" w14:paraId="5C842150" w14:textId="77777777" w:rsidTr="003135BC">
        <w:tc>
          <w:tcPr>
            <w:tcW w:w="1310" w:type="dxa"/>
          </w:tcPr>
          <w:p w14:paraId="20EBD5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F.17</w:t>
            </w:r>
          </w:p>
        </w:tc>
        <w:tc>
          <w:tcPr>
            <w:tcW w:w="7706" w:type="dxa"/>
          </w:tcPr>
          <w:p w14:paraId="126F8D1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Inflation Reduction Act 2022</w:t>
            </w:r>
          </w:p>
        </w:tc>
      </w:tr>
      <w:tr w:rsidR="00C36F4C" w:rsidRPr="009710ED" w14:paraId="20AB474B" w14:textId="77777777" w:rsidTr="003135BC">
        <w:tc>
          <w:tcPr>
            <w:tcW w:w="1310" w:type="dxa"/>
          </w:tcPr>
          <w:p w14:paraId="53FEED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F.18</w:t>
            </w:r>
          </w:p>
        </w:tc>
        <w:tc>
          <w:tcPr>
            <w:tcW w:w="7706" w:type="dxa"/>
          </w:tcPr>
          <w:p w14:paraId="75DFA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Q1 2024 Financial Report</w:t>
            </w:r>
          </w:p>
        </w:tc>
      </w:tr>
      <w:tr w:rsidR="00C36F4C" w:rsidRPr="009710ED" w14:paraId="77308620" w14:textId="77777777" w:rsidTr="003135BC">
        <w:tc>
          <w:tcPr>
            <w:tcW w:w="1310" w:type="dxa"/>
          </w:tcPr>
          <w:p w14:paraId="65DABBB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F.19</w:t>
            </w:r>
          </w:p>
        </w:tc>
        <w:tc>
          <w:tcPr>
            <w:tcW w:w="7706" w:type="dxa"/>
          </w:tcPr>
          <w:p w14:paraId="136079E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2023 Annual Report</w:t>
            </w:r>
          </w:p>
        </w:tc>
      </w:tr>
      <w:tr w:rsidR="00C36F4C" w:rsidRPr="009710ED" w14:paraId="5B759B46" w14:textId="77777777" w:rsidTr="003135BC">
        <w:tc>
          <w:tcPr>
            <w:tcW w:w="1310" w:type="dxa"/>
          </w:tcPr>
          <w:p w14:paraId="1B966E3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F.20</w:t>
            </w:r>
          </w:p>
        </w:tc>
        <w:tc>
          <w:tcPr>
            <w:tcW w:w="7706" w:type="dxa"/>
          </w:tcPr>
          <w:p w14:paraId="750EFF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2022 Annual Report</w:t>
            </w:r>
          </w:p>
        </w:tc>
      </w:tr>
      <w:tr w:rsidR="00C36F4C" w:rsidRPr="009710ED" w14:paraId="11DCBF8E" w14:textId="77777777" w:rsidTr="003135BC">
        <w:tc>
          <w:tcPr>
            <w:tcW w:w="1310" w:type="dxa"/>
          </w:tcPr>
          <w:p w14:paraId="49D2AD7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F.21</w:t>
            </w:r>
          </w:p>
        </w:tc>
        <w:tc>
          <w:tcPr>
            <w:tcW w:w="7706" w:type="dxa"/>
          </w:tcPr>
          <w:p w14:paraId="32556A5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Darling 2023 Annual Report</w:t>
            </w:r>
          </w:p>
        </w:tc>
      </w:tr>
      <w:tr w:rsidR="00615F79" w:rsidRPr="009710ED" w14:paraId="6968E0F6" w14:textId="77777777" w:rsidTr="003135BC">
        <w:tc>
          <w:tcPr>
            <w:tcW w:w="1310" w:type="dxa"/>
          </w:tcPr>
          <w:p w14:paraId="7187207C" w14:textId="428429E1"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F.22</w:t>
            </w:r>
          </w:p>
        </w:tc>
        <w:tc>
          <w:tcPr>
            <w:tcW w:w="7706" w:type="dxa"/>
          </w:tcPr>
          <w:p w14:paraId="67F627FC" w14:textId="0E0867E8"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6426 of the US Code</w:t>
            </w:r>
          </w:p>
        </w:tc>
      </w:tr>
      <w:tr w:rsidR="00615F79" w:rsidRPr="009710ED" w14:paraId="5A560D9B" w14:textId="77777777" w:rsidTr="003135BC">
        <w:tc>
          <w:tcPr>
            <w:tcW w:w="1310" w:type="dxa"/>
          </w:tcPr>
          <w:p w14:paraId="0126F0AA" w14:textId="08FD37E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F.23</w:t>
            </w:r>
          </w:p>
        </w:tc>
        <w:tc>
          <w:tcPr>
            <w:tcW w:w="7706" w:type="dxa"/>
          </w:tcPr>
          <w:p w14:paraId="4DEB6387" w14:textId="5DE345B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Mixture Excise Tax Credit</w:t>
            </w:r>
          </w:p>
        </w:tc>
      </w:tr>
      <w:tr w:rsidR="00615F79" w:rsidRPr="009710ED" w14:paraId="1CABA78A" w14:textId="77777777" w:rsidTr="003135BC">
        <w:tc>
          <w:tcPr>
            <w:tcW w:w="1310" w:type="dxa"/>
          </w:tcPr>
          <w:p w14:paraId="6A5A84F2" w14:textId="41F30402"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F.24</w:t>
            </w:r>
          </w:p>
        </w:tc>
        <w:tc>
          <w:tcPr>
            <w:tcW w:w="7706" w:type="dxa"/>
          </w:tcPr>
          <w:p w14:paraId="2DAB38B8" w14:textId="783C86D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Section 13704 of the Inflation Reduction Act of 2022</w:t>
            </w:r>
          </w:p>
        </w:tc>
      </w:tr>
      <w:tr w:rsidR="00615F79" w:rsidRPr="009710ED" w14:paraId="2987CB95" w14:textId="77777777" w:rsidTr="003135BC">
        <w:tc>
          <w:tcPr>
            <w:tcW w:w="1310" w:type="dxa"/>
          </w:tcPr>
          <w:p w14:paraId="6477EC24" w14:textId="52B4011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F.25</w:t>
            </w:r>
          </w:p>
        </w:tc>
        <w:tc>
          <w:tcPr>
            <w:tcW w:w="7706" w:type="dxa"/>
          </w:tcPr>
          <w:p w14:paraId="67AB166A" w14:textId="51E042C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45Z of the US Code</w:t>
            </w:r>
          </w:p>
        </w:tc>
      </w:tr>
      <w:tr w:rsidR="00615F79" w:rsidRPr="009710ED" w14:paraId="67579A5C" w14:textId="77777777" w:rsidTr="003135BC">
        <w:tc>
          <w:tcPr>
            <w:tcW w:w="1310" w:type="dxa"/>
          </w:tcPr>
          <w:p w14:paraId="15CB2833" w14:textId="7FE9324A"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F.26</w:t>
            </w:r>
          </w:p>
        </w:tc>
        <w:tc>
          <w:tcPr>
            <w:tcW w:w="7706" w:type="dxa"/>
          </w:tcPr>
          <w:p w14:paraId="2DD1DEA8" w14:textId="4CBA9E1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Clean Fuel Production Credit</w:t>
            </w:r>
          </w:p>
        </w:tc>
      </w:tr>
      <w:tr w:rsidR="00615F79" w:rsidRPr="009710ED" w14:paraId="0B569794" w14:textId="77777777" w:rsidTr="003135BC">
        <w:tc>
          <w:tcPr>
            <w:tcW w:w="1310" w:type="dxa"/>
          </w:tcPr>
          <w:p w14:paraId="39E472F7" w14:textId="67B8B99F"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F.27</w:t>
            </w:r>
          </w:p>
        </w:tc>
        <w:tc>
          <w:tcPr>
            <w:tcW w:w="7706" w:type="dxa"/>
          </w:tcPr>
          <w:p w14:paraId="0C1B3896" w14:textId="3A3B5C3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85213">
              <w:rPr>
                <w:b w:val="0"/>
                <w:bCs/>
                <w:color w:val="4472C4" w:themeColor="accent1"/>
                <w:sz w:val="24"/>
                <w:szCs w:val="24"/>
              </w:rPr>
              <w:t>Vinson&amp;Elkins</w:t>
            </w:r>
            <w:proofErr w:type="spellEnd"/>
            <w:r>
              <w:rPr>
                <w:b w:val="0"/>
                <w:bCs/>
                <w:color w:val="4472C4" w:themeColor="accent1"/>
                <w:sz w:val="24"/>
                <w:szCs w:val="24"/>
              </w:rPr>
              <w:t xml:space="preserve"> </w:t>
            </w:r>
            <w:r w:rsidRPr="00C85213">
              <w:rPr>
                <w:b w:val="0"/>
                <w:bCs/>
                <w:color w:val="4472C4" w:themeColor="accent1"/>
                <w:sz w:val="24"/>
                <w:szCs w:val="24"/>
              </w:rPr>
              <w:t>- Clean Fuel Production Credit succeeding fuel production credits that expire in 2024</w:t>
            </w:r>
          </w:p>
        </w:tc>
      </w:tr>
      <w:tr w:rsidR="00615F79" w:rsidRPr="009710ED" w14:paraId="338DFEDC" w14:textId="77777777" w:rsidTr="003135BC">
        <w:tc>
          <w:tcPr>
            <w:tcW w:w="1310" w:type="dxa"/>
          </w:tcPr>
          <w:p w14:paraId="7EEFEC9A" w14:textId="6AB6067D"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F.28</w:t>
            </w:r>
          </w:p>
        </w:tc>
        <w:tc>
          <w:tcPr>
            <w:tcW w:w="7706" w:type="dxa"/>
          </w:tcPr>
          <w:p w14:paraId="5554DC23" w14:textId="0E45897A"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Credit</w:t>
            </w:r>
          </w:p>
        </w:tc>
      </w:tr>
      <w:tr w:rsidR="00615F79" w:rsidRPr="009710ED" w14:paraId="30623590" w14:textId="77777777" w:rsidTr="003135BC">
        <w:tc>
          <w:tcPr>
            <w:tcW w:w="1310" w:type="dxa"/>
          </w:tcPr>
          <w:p w14:paraId="1B1D71E0" w14:textId="06230970"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F.29</w:t>
            </w:r>
          </w:p>
        </w:tc>
        <w:tc>
          <w:tcPr>
            <w:tcW w:w="7706" w:type="dxa"/>
          </w:tcPr>
          <w:p w14:paraId="53A65D9D" w14:textId="5453BE2F"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40 of the US Code</w:t>
            </w:r>
          </w:p>
        </w:tc>
      </w:tr>
      <w:tr w:rsidR="00615F79" w:rsidRPr="009710ED" w14:paraId="2D54AC10" w14:textId="77777777" w:rsidTr="003135BC">
        <w:tc>
          <w:tcPr>
            <w:tcW w:w="1310" w:type="dxa"/>
          </w:tcPr>
          <w:p w14:paraId="124B32A3" w14:textId="6F3377E0"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F.30</w:t>
            </w:r>
          </w:p>
        </w:tc>
        <w:tc>
          <w:tcPr>
            <w:tcW w:w="7706" w:type="dxa"/>
          </w:tcPr>
          <w:p w14:paraId="69E2654A" w14:textId="0E426A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Second Generation Biofuel Producer Tax Credit</w:t>
            </w:r>
          </w:p>
        </w:tc>
      </w:tr>
      <w:tr w:rsidR="00615F79" w:rsidRPr="009710ED" w14:paraId="4A40B19F" w14:textId="77777777" w:rsidTr="003135BC">
        <w:tc>
          <w:tcPr>
            <w:tcW w:w="1310" w:type="dxa"/>
          </w:tcPr>
          <w:p w14:paraId="695475F9" w14:textId="1BD0644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F.31</w:t>
            </w:r>
          </w:p>
        </w:tc>
        <w:tc>
          <w:tcPr>
            <w:tcW w:w="7706" w:type="dxa"/>
          </w:tcPr>
          <w:p w14:paraId="683EBF60" w14:textId="42EA2AB1"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Farm Security and Rural Investment Act of 2002</w:t>
            </w:r>
          </w:p>
        </w:tc>
      </w:tr>
      <w:tr w:rsidR="00615F79" w:rsidRPr="009710ED" w14:paraId="42676990" w14:textId="77777777" w:rsidTr="003135BC">
        <w:tc>
          <w:tcPr>
            <w:tcW w:w="1310" w:type="dxa"/>
          </w:tcPr>
          <w:p w14:paraId="77A19265" w14:textId="6D128975"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F.32</w:t>
            </w:r>
          </w:p>
        </w:tc>
        <w:tc>
          <w:tcPr>
            <w:tcW w:w="7706" w:type="dxa"/>
          </w:tcPr>
          <w:p w14:paraId="0C7A143F" w14:textId="162878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Agriculture Improvement Act of 2018</w:t>
            </w:r>
          </w:p>
        </w:tc>
      </w:tr>
      <w:tr w:rsidR="00615F79" w:rsidRPr="009710ED" w14:paraId="6E1C4FDC" w14:textId="77777777" w:rsidTr="003135BC">
        <w:tc>
          <w:tcPr>
            <w:tcW w:w="1310" w:type="dxa"/>
          </w:tcPr>
          <w:p w14:paraId="4926401E" w14:textId="65E1B59D"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F.33</w:t>
            </w:r>
          </w:p>
        </w:tc>
        <w:tc>
          <w:tcPr>
            <w:tcW w:w="7706" w:type="dxa"/>
          </w:tcPr>
          <w:p w14:paraId="5B768D6C" w14:textId="6833DE09"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7, Section 8105 of the US Code</w:t>
            </w:r>
          </w:p>
        </w:tc>
      </w:tr>
      <w:tr w:rsidR="00615F79" w:rsidRPr="009710ED" w14:paraId="41DE0733" w14:textId="77777777" w:rsidTr="003135BC">
        <w:tc>
          <w:tcPr>
            <w:tcW w:w="1310" w:type="dxa"/>
          </w:tcPr>
          <w:p w14:paraId="2E020F73" w14:textId="5CAE9C0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F.34</w:t>
            </w:r>
          </w:p>
        </w:tc>
        <w:tc>
          <w:tcPr>
            <w:tcW w:w="7706" w:type="dxa"/>
          </w:tcPr>
          <w:p w14:paraId="2017888B" w14:textId="7286DBF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 Section 102(d)(6)(B) of the Further Continuing Appropriations and Other Extensions Act 2024</w:t>
            </w:r>
          </w:p>
        </w:tc>
      </w:tr>
      <w:tr w:rsidR="00C85213" w:rsidRPr="009710ED" w14:paraId="29C63B77" w14:textId="77777777" w:rsidTr="003135BC">
        <w:tc>
          <w:tcPr>
            <w:tcW w:w="1310" w:type="dxa"/>
          </w:tcPr>
          <w:p w14:paraId="0E2206E5" w14:textId="66EE71B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F.35</w:t>
            </w:r>
          </w:p>
        </w:tc>
        <w:tc>
          <w:tcPr>
            <w:tcW w:w="7706" w:type="dxa"/>
          </w:tcPr>
          <w:p w14:paraId="4A6F4566" w14:textId="367EBCB1"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Code of Federal Regulation, 7 CFR Part 4288, Subpart B</w:t>
            </w:r>
          </w:p>
        </w:tc>
      </w:tr>
      <w:tr w:rsidR="00C85213" w:rsidRPr="009710ED" w14:paraId="4381DF75" w14:textId="77777777" w:rsidTr="003135BC">
        <w:tc>
          <w:tcPr>
            <w:tcW w:w="1310" w:type="dxa"/>
          </w:tcPr>
          <w:p w14:paraId="05F67F5A" w14:textId="46006876"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F.36</w:t>
            </w:r>
          </w:p>
        </w:tc>
        <w:tc>
          <w:tcPr>
            <w:tcW w:w="7706" w:type="dxa"/>
          </w:tcPr>
          <w:p w14:paraId="5C805D23" w14:textId="092AC93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Advanced Biofuel Production Payments</w:t>
            </w:r>
          </w:p>
        </w:tc>
      </w:tr>
      <w:tr w:rsidR="00C85213" w:rsidRPr="009710ED" w14:paraId="0261011C" w14:textId="77777777" w:rsidTr="003135BC">
        <w:tc>
          <w:tcPr>
            <w:tcW w:w="1310" w:type="dxa"/>
          </w:tcPr>
          <w:p w14:paraId="6A87A601" w14:textId="6B40FA65"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F.37</w:t>
            </w:r>
          </w:p>
        </w:tc>
        <w:tc>
          <w:tcPr>
            <w:tcW w:w="7706" w:type="dxa"/>
          </w:tcPr>
          <w:p w14:paraId="70F85851" w14:textId="2F84EEA0"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22003 of the Inflation Reduction Act of 2022</w:t>
            </w:r>
          </w:p>
        </w:tc>
      </w:tr>
      <w:tr w:rsidR="00C85213" w:rsidRPr="009710ED" w14:paraId="40B17336" w14:textId="77777777" w:rsidTr="003135BC">
        <w:tc>
          <w:tcPr>
            <w:tcW w:w="1310" w:type="dxa"/>
          </w:tcPr>
          <w:p w14:paraId="22352041" w14:textId="1480A6BC"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F.38</w:t>
            </w:r>
          </w:p>
        </w:tc>
        <w:tc>
          <w:tcPr>
            <w:tcW w:w="7706" w:type="dxa"/>
          </w:tcPr>
          <w:p w14:paraId="6B2334E7" w14:textId="3A1B146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9003 of the Farm Security and Rural Investment Act of 2002</w:t>
            </w:r>
          </w:p>
        </w:tc>
      </w:tr>
      <w:tr w:rsidR="00C85213" w:rsidRPr="009710ED" w14:paraId="7AB4DC0E" w14:textId="77777777" w:rsidTr="003135BC">
        <w:tc>
          <w:tcPr>
            <w:tcW w:w="1310" w:type="dxa"/>
          </w:tcPr>
          <w:p w14:paraId="6B3E4C63" w14:textId="5A055A3D"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F.39</w:t>
            </w:r>
          </w:p>
        </w:tc>
        <w:tc>
          <w:tcPr>
            <w:tcW w:w="7706" w:type="dxa"/>
          </w:tcPr>
          <w:p w14:paraId="500569B3" w14:textId="456AFC8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Title 7, Section 8103(</w:t>
            </w:r>
            <w:proofErr w:type="spellStart"/>
            <w:r w:rsidRPr="00971A27">
              <w:rPr>
                <w:b w:val="0"/>
                <w:bCs/>
                <w:color w:val="4472C4" w:themeColor="accent1"/>
                <w:sz w:val="24"/>
                <w:szCs w:val="24"/>
              </w:rPr>
              <w:t>i</w:t>
            </w:r>
            <w:proofErr w:type="spellEnd"/>
            <w:r w:rsidRPr="00971A27">
              <w:rPr>
                <w:b w:val="0"/>
                <w:bCs/>
                <w:color w:val="4472C4" w:themeColor="accent1"/>
                <w:sz w:val="24"/>
                <w:szCs w:val="24"/>
              </w:rPr>
              <w:t>)(2)(A) of the US Code</w:t>
            </w:r>
          </w:p>
        </w:tc>
      </w:tr>
      <w:tr w:rsidR="00C85213" w:rsidRPr="009710ED" w14:paraId="2F92BC16" w14:textId="77777777" w:rsidTr="003135BC">
        <w:tc>
          <w:tcPr>
            <w:tcW w:w="1310" w:type="dxa"/>
          </w:tcPr>
          <w:p w14:paraId="539ECDB2" w14:textId="1F4ADBD3"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F.40</w:t>
            </w:r>
          </w:p>
        </w:tc>
        <w:tc>
          <w:tcPr>
            <w:tcW w:w="7706" w:type="dxa"/>
          </w:tcPr>
          <w:p w14:paraId="0E46074D" w14:textId="6885B338"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HBIIP FAQS</w:t>
            </w:r>
          </w:p>
        </w:tc>
      </w:tr>
      <w:tr w:rsidR="00C85213" w:rsidRPr="009710ED" w14:paraId="230BE7C1" w14:textId="77777777" w:rsidTr="003135BC">
        <w:tc>
          <w:tcPr>
            <w:tcW w:w="1310" w:type="dxa"/>
          </w:tcPr>
          <w:p w14:paraId="4004B2EA" w14:textId="592B164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F.41</w:t>
            </w:r>
          </w:p>
        </w:tc>
        <w:tc>
          <w:tcPr>
            <w:tcW w:w="7706" w:type="dxa"/>
          </w:tcPr>
          <w:p w14:paraId="0F509FB7" w14:textId="487AA6CB"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Notice of Funds Opportunity for the Higher Blends Infrastructure Incentive Program (HBIIP) for Fiscal Years 2023 and 2024</w:t>
            </w:r>
          </w:p>
        </w:tc>
      </w:tr>
      <w:tr w:rsidR="00971A27" w:rsidRPr="009710ED" w14:paraId="336CE5F1" w14:textId="77777777" w:rsidTr="003135BC">
        <w:tc>
          <w:tcPr>
            <w:tcW w:w="1310" w:type="dxa"/>
          </w:tcPr>
          <w:p w14:paraId="735875A4" w14:textId="2BD436A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F.42</w:t>
            </w:r>
          </w:p>
        </w:tc>
        <w:tc>
          <w:tcPr>
            <w:tcW w:w="7706" w:type="dxa"/>
          </w:tcPr>
          <w:p w14:paraId="23A60725" w14:textId="117D681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Part III - Biomass Crop Assistance Program</w:t>
            </w:r>
          </w:p>
        </w:tc>
      </w:tr>
      <w:tr w:rsidR="00971A27" w:rsidRPr="009710ED" w14:paraId="79C1A076" w14:textId="77777777" w:rsidTr="003135BC">
        <w:tc>
          <w:tcPr>
            <w:tcW w:w="1310" w:type="dxa"/>
          </w:tcPr>
          <w:p w14:paraId="173AF11A" w14:textId="4CF6EBEC"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F.43</w:t>
            </w:r>
          </w:p>
        </w:tc>
        <w:tc>
          <w:tcPr>
            <w:tcW w:w="7706" w:type="dxa"/>
          </w:tcPr>
          <w:p w14:paraId="4B40386E" w14:textId="1E3B78D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Vol.80, No.121 - Biorefinery, Renewable Chemical, and Biobased Product Manufacturing Assistance Program</w:t>
            </w:r>
          </w:p>
        </w:tc>
      </w:tr>
      <w:tr w:rsidR="00971A27" w:rsidRPr="009710ED" w14:paraId="7D16E870" w14:textId="77777777" w:rsidTr="003135BC">
        <w:tc>
          <w:tcPr>
            <w:tcW w:w="1310" w:type="dxa"/>
          </w:tcPr>
          <w:p w14:paraId="1BAAF7AF" w14:textId="0BA00FD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F.44</w:t>
            </w:r>
          </w:p>
        </w:tc>
        <w:tc>
          <w:tcPr>
            <w:tcW w:w="7706" w:type="dxa"/>
          </w:tcPr>
          <w:p w14:paraId="08ECBCE2" w14:textId="2806269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Biorefinery, Renewable Chemical, and Biobased Product Manufacturing Assistance Program - Application overview</w:t>
            </w:r>
          </w:p>
        </w:tc>
      </w:tr>
      <w:tr w:rsidR="00971A27" w:rsidRPr="009710ED" w14:paraId="1876C1DD" w14:textId="77777777" w:rsidTr="003135BC">
        <w:tc>
          <w:tcPr>
            <w:tcW w:w="1310" w:type="dxa"/>
          </w:tcPr>
          <w:p w14:paraId="0E280AE5" w14:textId="7A37720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F.45</w:t>
            </w:r>
          </w:p>
        </w:tc>
        <w:tc>
          <w:tcPr>
            <w:tcW w:w="7706" w:type="dxa"/>
          </w:tcPr>
          <w:p w14:paraId="3136A578" w14:textId="6EA9C9E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Advanced Biofuel Production Grants and Loan Guarantees</w:t>
            </w:r>
          </w:p>
        </w:tc>
      </w:tr>
      <w:tr w:rsidR="00971A27" w:rsidRPr="009710ED" w14:paraId="7761D5FC" w14:textId="77777777" w:rsidTr="003135BC">
        <w:tc>
          <w:tcPr>
            <w:tcW w:w="1310" w:type="dxa"/>
          </w:tcPr>
          <w:p w14:paraId="279F7691" w14:textId="3381336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F.46</w:t>
            </w:r>
          </w:p>
        </w:tc>
        <w:tc>
          <w:tcPr>
            <w:tcW w:w="7706" w:type="dxa"/>
          </w:tcPr>
          <w:p w14:paraId="2B9467E0" w14:textId="2C33B1F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Environmental Protection Agency - DOE announce $9.4M to spur development of advanced biofuels as part of President Biden’s Investing in America agenda</w:t>
            </w:r>
          </w:p>
        </w:tc>
      </w:tr>
      <w:tr w:rsidR="00971A27" w:rsidRPr="009710ED" w14:paraId="0B1F3C7A" w14:textId="77777777" w:rsidTr="003135BC">
        <w:tc>
          <w:tcPr>
            <w:tcW w:w="1310" w:type="dxa"/>
          </w:tcPr>
          <w:p w14:paraId="13D3B767" w14:textId="7452E71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F.47</w:t>
            </w:r>
          </w:p>
        </w:tc>
        <w:tc>
          <w:tcPr>
            <w:tcW w:w="7706" w:type="dxa"/>
          </w:tcPr>
          <w:p w14:paraId="3C2FA6D0" w14:textId="273224D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Alternative Fuel Infrastructure Tax Credit</w:t>
            </w:r>
          </w:p>
        </w:tc>
      </w:tr>
      <w:tr w:rsidR="00971A27" w:rsidRPr="009710ED" w14:paraId="3054BE5F" w14:textId="77777777" w:rsidTr="003135BC">
        <w:tc>
          <w:tcPr>
            <w:tcW w:w="1310" w:type="dxa"/>
          </w:tcPr>
          <w:p w14:paraId="1B9050DE" w14:textId="4A7FCCE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F.48</w:t>
            </w:r>
          </w:p>
        </w:tc>
        <w:tc>
          <w:tcPr>
            <w:tcW w:w="7706" w:type="dxa"/>
          </w:tcPr>
          <w:p w14:paraId="0A7B1EAE" w14:textId="3932041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IRS Notice 2024-20 - Guidance on Satisfying the Geographical Requirements of the Section 30C</w:t>
            </w:r>
          </w:p>
        </w:tc>
      </w:tr>
      <w:tr w:rsidR="00971A27" w:rsidRPr="009710ED" w14:paraId="5A1B95A6" w14:textId="77777777" w:rsidTr="003135BC">
        <w:tc>
          <w:tcPr>
            <w:tcW w:w="1310" w:type="dxa"/>
          </w:tcPr>
          <w:p w14:paraId="79C62621" w14:textId="40F10C8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F.49</w:t>
            </w:r>
          </w:p>
        </w:tc>
        <w:tc>
          <w:tcPr>
            <w:tcW w:w="7706" w:type="dxa"/>
          </w:tcPr>
          <w:p w14:paraId="41B1B939" w14:textId="117CA44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awards €118 million to accelerate domestic biofuel production</w:t>
            </w:r>
          </w:p>
        </w:tc>
      </w:tr>
      <w:tr w:rsidR="00971A27" w:rsidRPr="009710ED" w14:paraId="3CEA22EC" w14:textId="77777777" w:rsidTr="003135BC">
        <w:tc>
          <w:tcPr>
            <w:tcW w:w="1310" w:type="dxa"/>
          </w:tcPr>
          <w:p w14:paraId="49A2593B" w14:textId="56D1D24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F.50</w:t>
            </w:r>
          </w:p>
        </w:tc>
        <w:tc>
          <w:tcPr>
            <w:tcW w:w="7706" w:type="dxa"/>
          </w:tcPr>
          <w:p w14:paraId="744602E6" w14:textId="6723B88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Green Car Congress - DOE to award $118M to 17 projects to accelerate domestic biofuel production</w:t>
            </w:r>
          </w:p>
        </w:tc>
      </w:tr>
      <w:tr w:rsidR="00971A27" w:rsidRPr="009710ED" w14:paraId="595D5C64" w14:textId="77777777" w:rsidTr="003135BC">
        <w:tc>
          <w:tcPr>
            <w:tcW w:w="1310" w:type="dxa"/>
          </w:tcPr>
          <w:p w14:paraId="57349423" w14:textId="7643804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F.51</w:t>
            </w:r>
          </w:p>
        </w:tc>
        <w:tc>
          <w:tcPr>
            <w:tcW w:w="7706" w:type="dxa"/>
          </w:tcPr>
          <w:p w14:paraId="1723F43C" w14:textId="56D7F678"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142, Section 142.031 of Missouri Revised Statutes</w:t>
            </w:r>
          </w:p>
        </w:tc>
      </w:tr>
      <w:tr w:rsidR="00971A27" w:rsidRPr="009710ED" w14:paraId="1856668D" w14:textId="77777777" w:rsidTr="003135BC">
        <w:tc>
          <w:tcPr>
            <w:tcW w:w="1310" w:type="dxa"/>
          </w:tcPr>
          <w:p w14:paraId="13F37CD7" w14:textId="55A24FE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F.52</w:t>
            </w:r>
          </w:p>
        </w:tc>
        <w:tc>
          <w:tcPr>
            <w:tcW w:w="7706" w:type="dxa"/>
          </w:tcPr>
          <w:p w14:paraId="7F0906CA" w14:textId="47FA7366"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 xml:space="preserve">The Missouri Times - Missouri </w:t>
            </w:r>
            <w:proofErr w:type="spellStart"/>
            <w:r w:rsidRPr="009E3FA4">
              <w:rPr>
                <w:b w:val="0"/>
                <w:bCs/>
                <w:color w:val="4472C4" w:themeColor="accent1"/>
                <w:sz w:val="24"/>
                <w:szCs w:val="24"/>
              </w:rPr>
              <w:t>fulfills</w:t>
            </w:r>
            <w:proofErr w:type="spellEnd"/>
            <w:r w:rsidRPr="009E3FA4">
              <w:rPr>
                <w:b w:val="0"/>
                <w:bCs/>
                <w:color w:val="4472C4" w:themeColor="accent1"/>
                <w:sz w:val="24"/>
                <w:szCs w:val="24"/>
              </w:rPr>
              <w:t xml:space="preserve"> obligation to biodiesel plants</w:t>
            </w:r>
          </w:p>
        </w:tc>
      </w:tr>
      <w:tr w:rsidR="00971A27" w:rsidRPr="009710ED" w14:paraId="163AC823" w14:textId="77777777" w:rsidTr="003135BC">
        <w:tc>
          <w:tcPr>
            <w:tcW w:w="1310" w:type="dxa"/>
          </w:tcPr>
          <w:p w14:paraId="476CF113" w14:textId="46698F2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F.53</w:t>
            </w:r>
          </w:p>
        </w:tc>
        <w:tc>
          <w:tcPr>
            <w:tcW w:w="7706" w:type="dxa"/>
          </w:tcPr>
          <w:p w14:paraId="396942F7" w14:textId="5CDFA49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Statutes of Missouri, Title X, Chapter 135</w:t>
            </w:r>
          </w:p>
        </w:tc>
      </w:tr>
      <w:tr w:rsidR="00971A27" w:rsidRPr="009710ED" w14:paraId="288DA230" w14:textId="77777777" w:rsidTr="003135BC">
        <w:tc>
          <w:tcPr>
            <w:tcW w:w="1310" w:type="dxa"/>
          </w:tcPr>
          <w:p w14:paraId="17A50484" w14:textId="71B5D5E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F.54</w:t>
            </w:r>
          </w:p>
        </w:tc>
        <w:tc>
          <w:tcPr>
            <w:tcW w:w="7706" w:type="dxa"/>
          </w:tcPr>
          <w:p w14:paraId="30AAEE88" w14:textId="40C81BE9"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Missouri Department of Revenue - Biodiesel Producer Tax Credit</w:t>
            </w:r>
          </w:p>
        </w:tc>
      </w:tr>
      <w:tr w:rsidR="00971A27" w:rsidRPr="009710ED" w14:paraId="13DC3C9D" w14:textId="77777777" w:rsidTr="003135BC">
        <w:tc>
          <w:tcPr>
            <w:tcW w:w="1310" w:type="dxa"/>
          </w:tcPr>
          <w:p w14:paraId="4EAC482F" w14:textId="139690F5"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F.55</w:t>
            </w:r>
          </w:p>
        </w:tc>
        <w:tc>
          <w:tcPr>
            <w:tcW w:w="7706" w:type="dxa"/>
          </w:tcPr>
          <w:p w14:paraId="425A0E1D" w14:textId="0FB838F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16 of the Texas Agriculture Code</w:t>
            </w:r>
          </w:p>
        </w:tc>
      </w:tr>
      <w:tr w:rsidR="00971A27" w:rsidRPr="009710ED" w14:paraId="5AF65BBA" w14:textId="77777777" w:rsidTr="003135BC">
        <w:tc>
          <w:tcPr>
            <w:tcW w:w="1310" w:type="dxa"/>
          </w:tcPr>
          <w:p w14:paraId="75DD8413" w14:textId="24A9E193"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F.56</w:t>
            </w:r>
          </w:p>
        </w:tc>
        <w:tc>
          <w:tcPr>
            <w:tcW w:w="7706" w:type="dxa"/>
          </w:tcPr>
          <w:p w14:paraId="4E20CA1B" w14:textId="425FD45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Revenue Object 3411 – Fuel Ethanol, Renewable Methane and Biodiesel Production Fee</w:t>
            </w:r>
          </w:p>
        </w:tc>
      </w:tr>
      <w:tr w:rsidR="00971A27" w:rsidRPr="009710ED" w14:paraId="644C7495" w14:textId="77777777" w:rsidTr="003135BC">
        <w:tc>
          <w:tcPr>
            <w:tcW w:w="1310" w:type="dxa"/>
          </w:tcPr>
          <w:p w14:paraId="6DB7CBD3" w14:textId="1A1E2B50"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F.57</w:t>
            </w:r>
          </w:p>
        </w:tc>
        <w:tc>
          <w:tcPr>
            <w:tcW w:w="7706" w:type="dxa"/>
          </w:tcPr>
          <w:p w14:paraId="3F13590F" w14:textId="2B5BAEC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GR Account 5112 – Fuel Ethanol, Renewable Methane and Biodiesel Production</w:t>
            </w:r>
          </w:p>
        </w:tc>
      </w:tr>
      <w:tr w:rsidR="00C85213" w:rsidRPr="009710ED" w14:paraId="1B1FB7D6" w14:textId="77777777" w:rsidTr="003135BC">
        <w:tc>
          <w:tcPr>
            <w:tcW w:w="1310" w:type="dxa"/>
          </w:tcPr>
          <w:p w14:paraId="2DBB1F5D" w14:textId="28B94C5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F.58</w:t>
            </w:r>
          </w:p>
        </w:tc>
        <w:tc>
          <w:tcPr>
            <w:tcW w:w="7706" w:type="dxa"/>
          </w:tcPr>
          <w:p w14:paraId="7EAF0354" w14:textId="73412BE1"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Tax Code (Motor Fuel Taxes) - Section 162.204</w:t>
            </w:r>
          </w:p>
        </w:tc>
      </w:tr>
      <w:tr w:rsidR="00C85213" w:rsidRPr="009710ED" w14:paraId="12F49190" w14:textId="77777777" w:rsidTr="003135BC">
        <w:tc>
          <w:tcPr>
            <w:tcW w:w="1310" w:type="dxa"/>
          </w:tcPr>
          <w:p w14:paraId="4E71CB8D" w14:textId="146841DF"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F.59</w:t>
            </w:r>
          </w:p>
        </w:tc>
        <w:tc>
          <w:tcPr>
            <w:tcW w:w="7706" w:type="dxa"/>
          </w:tcPr>
          <w:p w14:paraId="7E9AC7EB" w14:textId="480DA95B"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Code of Washington, Chapter 82.04.260(1)(e)</w:t>
            </w:r>
          </w:p>
        </w:tc>
      </w:tr>
      <w:tr w:rsidR="00971A27" w:rsidRPr="009710ED" w14:paraId="0EEF6459" w14:textId="77777777" w:rsidTr="003135BC">
        <w:tc>
          <w:tcPr>
            <w:tcW w:w="1310" w:type="dxa"/>
          </w:tcPr>
          <w:p w14:paraId="320195E4" w14:textId="18885A66"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F.60</w:t>
            </w:r>
          </w:p>
        </w:tc>
        <w:tc>
          <w:tcPr>
            <w:tcW w:w="7706" w:type="dxa"/>
          </w:tcPr>
          <w:p w14:paraId="01E024C6" w14:textId="5E16C8B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Regulation (EC) No.194-2009, recitals 150-154</w:t>
            </w:r>
          </w:p>
        </w:tc>
      </w:tr>
      <w:tr w:rsidR="00971A27" w:rsidRPr="009710ED" w14:paraId="38BF7006" w14:textId="77777777" w:rsidTr="003135BC">
        <w:tc>
          <w:tcPr>
            <w:tcW w:w="1310" w:type="dxa"/>
          </w:tcPr>
          <w:p w14:paraId="1DC82760" w14:textId="484062A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F.61</w:t>
            </w:r>
          </w:p>
        </w:tc>
        <w:tc>
          <w:tcPr>
            <w:tcW w:w="7706" w:type="dxa"/>
          </w:tcPr>
          <w:p w14:paraId="229B3EA8" w14:textId="4028E1C1"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Florida Statute, Title XIV, Chapter 220, Section 192</w:t>
            </w:r>
          </w:p>
        </w:tc>
      </w:tr>
      <w:tr w:rsidR="00971A27" w:rsidRPr="009710ED" w14:paraId="61FA272D" w14:textId="77777777" w:rsidTr="003135BC">
        <w:tc>
          <w:tcPr>
            <w:tcW w:w="1310" w:type="dxa"/>
          </w:tcPr>
          <w:p w14:paraId="758196FD" w14:textId="2D5D0F2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F.62</w:t>
            </w:r>
          </w:p>
        </w:tc>
        <w:tc>
          <w:tcPr>
            <w:tcW w:w="7706" w:type="dxa"/>
          </w:tcPr>
          <w:p w14:paraId="078A5C0E" w14:textId="23656B5A"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2015/1519, recitals 75-80</w:t>
            </w:r>
          </w:p>
        </w:tc>
      </w:tr>
      <w:tr w:rsidR="00971A27" w:rsidRPr="00CB47F5" w14:paraId="68401C08" w14:textId="77777777" w:rsidTr="003135BC">
        <w:tc>
          <w:tcPr>
            <w:tcW w:w="1310" w:type="dxa"/>
          </w:tcPr>
          <w:p w14:paraId="5C098E0D" w14:textId="14DBBE7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F.63</w:t>
            </w:r>
          </w:p>
        </w:tc>
        <w:tc>
          <w:tcPr>
            <w:tcW w:w="7706" w:type="dxa"/>
          </w:tcPr>
          <w:p w14:paraId="759B7764" w14:textId="15592FA0" w:rsidR="00971A27" w:rsidRPr="0038427D"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lang w:val="fr-FR"/>
              </w:rPr>
            </w:pPr>
            <w:r w:rsidRPr="0038427D">
              <w:rPr>
                <w:b w:val="0"/>
                <w:bCs/>
                <w:color w:val="4472C4" w:themeColor="accent1"/>
                <w:sz w:val="24"/>
                <w:szCs w:val="24"/>
                <w:lang w:val="fr-FR"/>
              </w:rPr>
              <w:t xml:space="preserve">Iowa Code, Section 423.4(9) Appendix X - Commission </w:t>
            </w:r>
            <w:proofErr w:type="spellStart"/>
            <w:r w:rsidRPr="0038427D">
              <w:rPr>
                <w:b w:val="0"/>
                <w:bCs/>
                <w:color w:val="4472C4" w:themeColor="accent1"/>
                <w:sz w:val="24"/>
                <w:szCs w:val="24"/>
                <w:lang w:val="fr-FR"/>
              </w:rPr>
              <w:t>Implementing</w:t>
            </w:r>
            <w:proofErr w:type="spellEnd"/>
            <w:r w:rsidRPr="0038427D">
              <w:rPr>
                <w:b w:val="0"/>
                <w:bCs/>
                <w:color w:val="4472C4" w:themeColor="accent1"/>
                <w:sz w:val="24"/>
                <w:szCs w:val="24"/>
                <w:lang w:val="fr-FR"/>
              </w:rPr>
              <w:t xml:space="preserve"> </w:t>
            </w:r>
            <w:proofErr w:type="spellStart"/>
            <w:r w:rsidRPr="0038427D">
              <w:rPr>
                <w:b w:val="0"/>
                <w:bCs/>
                <w:color w:val="4472C4" w:themeColor="accent1"/>
                <w:sz w:val="24"/>
                <w:szCs w:val="24"/>
                <w:lang w:val="fr-FR"/>
              </w:rPr>
              <w:t>Regulation</w:t>
            </w:r>
            <w:proofErr w:type="spellEnd"/>
            <w:r w:rsidRPr="0038427D">
              <w:rPr>
                <w:b w:val="0"/>
                <w:bCs/>
                <w:color w:val="4472C4" w:themeColor="accent1"/>
                <w:sz w:val="24"/>
                <w:szCs w:val="24"/>
                <w:lang w:val="fr-FR"/>
              </w:rPr>
              <w:t xml:space="preserve"> (EU) 2021/1267, </w:t>
            </w:r>
            <w:proofErr w:type="spellStart"/>
            <w:r w:rsidRPr="0038427D">
              <w:rPr>
                <w:b w:val="0"/>
                <w:bCs/>
                <w:color w:val="4472C4" w:themeColor="accent1"/>
                <w:sz w:val="24"/>
                <w:szCs w:val="24"/>
                <w:lang w:val="fr-FR"/>
              </w:rPr>
              <w:t>recitals</w:t>
            </w:r>
            <w:proofErr w:type="spellEnd"/>
            <w:r w:rsidRPr="0038427D">
              <w:rPr>
                <w:b w:val="0"/>
                <w:bCs/>
                <w:color w:val="4472C4" w:themeColor="accent1"/>
                <w:sz w:val="24"/>
                <w:szCs w:val="24"/>
                <w:lang w:val="fr-FR"/>
              </w:rPr>
              <w:t xml:space="preserve"> 96 - 104</w:t>
            </w:r>
          </w:p>
        </w:tc>
      </w:tr>
      <w:tr w:rsidR="00971A27" w:rsidRPr="009710ED" w14:paraId="5F38EE35" w14:textId="77777777" w:rsidTr="003135BC">
        <w:tc>
          <w:tcPr>
            <w:tcW w:w="1310" w:type="dxa"/>
          </w:tcPr>
          <w:p w14:paraId="3594740E" w14:textId="7DDC903B"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F.64</w:t>
            </w:r>
          </w:p>
        </w:tc>
        <w:tc>
          <w:tcPr>
            <w:tcW w:w="7706" w:type="dxa"/>
          </w:tcPr>
          <w:p w14:paraId="1B351A26" w14:textId="741EBB3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2021/1267, recitals 96 - 104</w:t>
            </w:r>
          </w:p>
        </w:tc>
      </w:tr>
      <w:tr w:rsidR="00971A27" w:rsidRPr="009710ED" w14:paraId="1434B12F" w14:textId="77777777" w:rsidTr="003135BC">
        <w:tc>
          <w:tcPr>
            <w:tcW w:w="1310" w:type="dxa"/>
          </w:tcPr>
          <w:p w14:paraId="3A542F0A" w14:textId="0B41864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F.65</w:t>
            </w:r>
          </w:p>
        </w:tc>
        <w:tc>
          <w:tcPr>
            <w:tcW w:w="7706" w:type="dxa"/>
          </w:tcPr>
          <w:p w14:paraId="4A9D6B93" w14:textId="446EFD7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79-34,158</w:t>
            </w:r>
          </w:p>
        </w:tc>
      </w:tr>
      <w:tr w:rsidR="00615F79" w:rsidRPr="009710ED" w14:paraId="29CC90EB" w14:textId="77777777" w:rsidTr="003135BC">
        <w:tc>
          <w:tcPr>
            <w:tcW w:w="1310" w:type="dxa"/>
          </w:tcPr>
          <w:p w14:paraId="2BF57872" w14:textId="3E48651B"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F.66</w:t>
            </w:r>
          </w:p>
        </w:tc>
        <w:tc>
          <w:tcPr>
            <w:tcW w:w="7706" w:type="dxa"/>
          </w:tcPr>
          <w:p w14:paraId="031A7A25" w14:textId="01F903C5"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79-34,155</w:t>
            </w:r>
          </w:p>
        </w:tc>
      </w:tr>
      <w:tr w:rsidR="009E3FA4" w:rsidRPr="009710ED" w14:paraId="534D15BA" w14:textId="77777777" w:rsidTr="003135BC">
        <w:tc>
          <w:tcPr>
            <w:tcW w:w="1310" w:type="dxa"/>
          </w:tcPr>
          <w:p w14:paraId="632844FC" w14:textId="1A2AD42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F.67</w:t>
            </w:r>
          </w:p>
        </w:tc>
        <w:tc>
          <w:tcPr>
            <w:tcW w:w="7706" w:type="dxa"/>
          </w:tcPr>
          <w:p w14:paraId="1AEB634C" w14:textId="350B1101"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Kentucky Department of Revenue - Biodiesel Tax Credit</w:t>
            </w:r>
          </w:p>
        </w:tc>
      </w:tr>
      <w:tr w:rsidR="009E3FA4" w:rsidRPr="009710ED" w14:paraId="5D750189" w14:textId="77777777" w:rsidTr="003135BC">
        <w:tc>
          <w:tcPr>
            <w:tcW w:w="1310" w:type="dxa"/>
          </w:tcPr>
          <w:p w14:paraId="2EB6AF98" w14:textId="71DDE5D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F.68</w:t>
            </w:r>
          </w:p>
        </w:tc>
        <w:tc>
          <w:tcPr>
            <w:tcW w:w="7706" w:type="dxa"/>
          </w:tcPr>
          <w:p w14:paraId="317B2CDE" w14:textId="5167C84F"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North Dakota Century Code, Section 57-38-01.22</w:t>
            </w:r>
          </w:p>
        </w:tc>
      </w:tr>
      <w:tr w:rsidR="009E3FA4" w:rsidRPr="009710ED" w14:paraId="732D1EC0" w14:textId="77777777" w:rsidTr="003135BC">
        <w:tc>
          <w:tcPr>
            <w:tcW w:w="1310" w:type="dxa"/>
          </w:tcPr>
          <w:p w14:paraId="0CEB1486" w14:textId="1D9727B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F.69</w:t>
            </w:r>
          </w:p>
        </w:tc>
        <w:tc>
          <w:tcPr>
            <w:tcW w:w="7706" w:type="dxa"/>
          </w:tcPr>
          <w:p w14:paraId="317F13F3" w14:textId="77995E3B"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US Department of Energy - Biodiesel Laws and Incentives in North Dakota</w:t>
            </w:r>
          </w:p>
        </w:tc>
      </w:tr>
      <w:tr w:rsidR="009E3FA4" w:rsidRPr="009710ED" w14:paraId="5D785797" w14:textId="77777777" w:rsidTr="003135BC">
        <w:tc>
          <w:tcPr>
            <w:tcW w:w="1310" w:type="dxa"/>
          </w:tcPr>
          <w:p w14:paraId="6079B5AC" w14:textId="10550CA8"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F.70</w:t>
            </w:r>
          </w:p>
        </w:tc>
        <w:tc>
          <w:tcPr>
            <w:tcW w:w="7706" w:type="dxa"/>
          </w:tcPr>
          <w:p w14:paraId="383B7EB2" w14:textId="6455897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- 57.38 - 01.23</w:t>
            </w:r>
          </w:p>
        </w:tc>
      </w:tr>
      <w:tr w:rsidR="009E3FA4" w:rsidRPr="009710ED" w14:paraId="7BF04093" w14:textId="77777777" w:rsidTr="003135BC">
        <w:tc>
          <w:tcPr>
            <w:tcW w:w="1310" w:type="dxa"/>
          </w:tcPr>
          <w:p w14:paraId="4D33D68A" w14:textId="6EE81681"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F.71</w:t>
            </w:r>
          </w:p>
        </w:tc>
        <w:tc>
          <w:tcPr>
            <w:tcW w:w="7706" w:type="dxa"/>
          </w:tcPr>
          <w:p w14:paraId="58BA3E2E" w14:textId="778B1D3E"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- 57.38 - 30.6</w:t>
            </w:r>
          </w:p>
        </w:tc>
      </w:tr>
      <w:tr w:rsidR="009E3FA4" w:rsidRPr="009710ED" w14:paraId="47FC9C79" w14:textId="77777777" w:rsidTr="003135BC">
        <w:tc>
          <w:tcPr>
            <w:tcW w:w="1310" w:type="dxa"/>
          </w:tcPr>
          <w:p w14:paraId="27BCE035" w14:textId="6DAC7660"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F.72</w:t>
            </w:r>
          </w:p>
        </w:tc>
        <w:tc>
          <w:tcPr>
            <w:tcW w:w="7706" w:type="dxa"/>
          </w:tcPr>
          <w:p w14:paraId="13F20D80" w14:textId="03030C12"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- 6-09.7</w:t>
            </w:r>
          </w:p>
        </w:tc>
      </w:tr>
      <w:tr w:rsidR="009E3FA4" w:rsidRPr="009710ED" w14:paraId="6F9E186A" w14:textId="77777777" w:rsidTr="003135BC">
        <w:tc>
          <w:tcPr>
            <w:tcW w:w="1310" w:type="dxa"/>
          </w:tcPr>
          <w:p w14:paraId="314BB19A" w14:textId="03E7B8A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F.73</w:t>
            </w:r>
          </w:p>
        </w:tc>
        <w:tc>
          <w:tcPr>
            <w:tcW w:w="7706" w:type="dxa"/>
          </w:tcPr>
          <w:p w14:paraId="3FE92E32" w14:textId="3DA76164"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House Bill No. 4847</w:t>
            </w:r>
          </w:p>
        </w:tc>
      </w:tr>
      <w:tr w:rsidR="009E3FA4" w:rsidRPr="009710ED" w14:paraId="7CC83AD3" w14:textId="77777777" w:rsidTr="003135BC">
        <w:tc>
          <w:tcPr>
            <w:tcW w:w="1310" w:type="dxa"/>
          </w:tcPr>
          <w:p w14:paraId="51D23CDB" w14:textId="2E513CE3"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F.74</w:t>
            </w:r>
          </w:p>
        </w:tc>
        <w:tc>
          <w:tcPr>
            <w:tcW w:w="7706" w:type="dxa"/>
          </w:tcPr>
          <w:p w14:paraId="097586FD" w14:textId="39D63CB3"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Advanced Biofuels Coalition - Michigan Biodiesel Producer and Retailer Tax Credits Introduced - 5 July 2023</w:t>
            </w:r>
          </w:p>
        </w:tc>
      </w:tr>
      <w:tr w:rsidR="009E3FA4" w:rsidRPr="009710ED" w14:paraId="51F3A343" w14:textId="77777777" w:rsidTr="003135BC">
        <w:tc>
          <w:tcPr>
            <w:tcW w:w="1310" w:type="dxa"/>
          </w:tcPr>
          <w:p w14:paraId="7EB73334" w14:textId="3C173DB9"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F.75</w:t>
            </w:r>
          </w:p>
        </w:tc>
        <w:tc>
          <w:tcPr>
            <w:tcW w:w="7706" w:type="dxa"/>
          </w:tcPr>
          <w:p w14:paraId="5534497A" w14:textId="69731A5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- 17-03</w:t>
            </w:r>
          </w:p>
        </w:tc>
      </w:tr>
      <w:tr w:rsidR="009E3FA4" w:rsidRPr="009710ED" w14:paraId="135053AF" w14:textId="77777777" w:rsidTr="003135BC">
        <w:tc>
          <w:tcPr>
            <w:tcW w:w="1310" w:type="dxa"/>
          </w:tcPr>
          <w:p w14:paraId="544ED6BA" w14:textId="409E566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F.76</w:t>
            </w:r>
          </w:p>
        </w:tc>
        <w:tc>
          <w:tcPr>
            <w:tcW w:w="7706" w:type="dxa"/>
          </w:tcPr>
          <w:p w14:paraId="6F90711D" w14:textId="3DFCAE2C"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Bank of North Dakota - Biofuels PACE Program</w:t>
            </w:r>
          </w:p>
        </w:tc>
      </w:tr>
      <w:tr w:rsidR="009E3FA4" w:rsidRPr="009710ED" w14:paraId="13BCDB55" w14:textId="77777777" w:rsidTr="003135BC">
        <w:tc>
          <w:tcPr>
            <w:tcW w:w="1310" w:type="dxa"/>
          </w:tcPr>
          <w:p w14:paraId="1E39A6B7" w14:textId="5F94CEF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F.77</w:t>
            </w:r>
          </w:p>
        </w:tc>
        <w:tc>
          <w:tcPr>
            <w:tcW w:w="7706" w:type="dxa"/>
          </w:tcPr>
          <w:p w14:paraId="24BD784D" w14:textId="674528E0"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Assembly Bill No.126 - Chapter 319 - Clean Transportation Program - Extension</w:t>
            </w:r>
          </w:p>
        </w:tc>
      </w:tr>
      <w:tr w:rsidR="009E3FA4" w:rsidRPr="009710ED" w14:paraId="3E38AFA9" w14:textId="77777777" w:rsidTr="003135BC">
        <w:tc>
          <w:tcPr>
            <w:tcW w:w="1310" w:type="dxa"/>
          </w:tcPr>
          <w:p w14:paraId="31EC28B3" w14:textId="48580A94"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F.78</w:t>
            </w:r>
          </w:p>
        </w:tc>
        <w:tc>
          <w:tcPr>
            <w:tcW w:w="7706" w:type="dxa"/>
          </w:tcPr>
          <w:p w14:paraId="4BE22881" w14:textId="4D1DAABF"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Energy Commission - Clean Transportation Program Overview</w:t>
            </w:r>
          </w:p>
        </w:tc>
      </w:tr>
      <w:tr w:rsidR="009E3FA4" w:rsidRPr="009710ED" w14:paraId="2528F55D" w14:textId="77777777" w:rsidTr="003135BC">
        <w:tc>
          <w:tcPr>
            <w:tcW w:w="1310" w:type="dxa"/>
          </w:tcPr>
          <w:p w14:paraId="00419823" w14:textId="49D1D89B"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F.79</w:t>
            </w:r>
          </w:p>
        </w:tc>
        <w:tc>
          <w:tcPr>
            <w:tcW w:w="7706" w:type="dxa"/>
          </w:tcPr>
          <w:p w14:paraId="6F763700" w14:textId="0EDC61BB"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State of Oregon - Business Oregon - Rural Renewable Energy Development (RRED) Zone</w:t>
            </w:r>
          </w:p>
        </w:tc>
      </w:tr>
      <w:tr w:rsidR="00C36F4C" w:rsidRPr="009710ED" w14:paraId="05A49375" w14:textId="77777777" w:rsidTr="003135BC">
        <w:tc>
          <w:tcPr>
            <w:tcW w:w="9016" w:type="dxa"/>
            <w:gridSpan w:val="2"/>
            <w:shd w:val="clear" w:color="auto" w:fill="D9D9D9" w:themeFill="background1" w:themeFillShade="D9"/>
          </w:tcPr>
          <w:p w14:paraId="5CAD7669"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G – INJURY </w:t>
            </w:r>
          </w:p>
        </w:tc>
      </w:tr>
      <w:tr w:rsidR="00C36F4C" w:rsidRPr="009710ED" w14:paraId="3EE7F4AF" w14:textId="77777777" w:rsidTr="003135BC">
        <w:tc>
          <w:tcPr>
            <w:tcW w:w="1310" w:type="dxa"/>
          </w:tcPr>
          <w:p w14:paraId="15B9A5E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G.1</w:t>
            </w:r>
          </w:p>
        </w:tc>
        <w:tc>
          <w:tcPr>
            <w:tcW w:w="7706" w:type="dxa"/>
          </w:tcPr>
          <w:p w14:paraId="0E1E63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Consolidated Injury Questionnaire (CONFIDENTIAL)</w:t>
            </w:r>
          </w:p>
        </w:tc>
      </w:tr>
      <w:tr w:rsidR="00C36F4C" w:rsidRPr="009710ED" w14:paraId="57165CBA" w14:textId="77777777" w:rsidTr="003135BC">
        <w:tc>
          <w:tcPr>
            <w:tcW w:w="1310" w:type="dxa"/>
          </w:tcPr>
          <w:p w14:paraId="63A2BA6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G.2</w:t>
            </w:r>
          </w:p>
        </w:tc>
        <w:tc>
          <w:tcPr>
            <w:tcW w:w="7706" w:type="dxa"/>
          </w:tcPr>
          <w:p w14:paraId="74D62A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UK Industry Market Share Calculations (CONFIDENTIAL)</w:t>
            </w:r>
          </w:p>
        </w:tc>
      </w:tr>
      <w:tr w:rsidR="00C36F4C" w:rsidRPr="009710ED" w14:paraId="6BFE7849" w14:textId="77777777" w:rsidTr="003135BC">
        <w:tc>
          <w:tcPr>
            <w:tcW w:w="1310" w:type="dxa"/>
          </w:tcPr>
          <w:p w14:paraId="0FF028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G.3</w:t>
            </w:r>
          </w:p>
        </w:tc>
        <w:tc>
          <w:tcPr>
            <w:tcW w:w="7706" w:type="dxa"/>
          </w:tcPr>
          <w:p w14:paraId="0B5C38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- 2020 Fifth Provisional</w:t>
            </w:r>
          </w:p>
        </w:tc>
      </w:tr>
      <w:tr w:rsidR="00C36F4C" w:rsidRPr="009710ED" w14:paraId="12EB78A7" w14:textId="77777777" w:rsidTr="003135BC">
        <w:tc>
          <w:tcPr>
            <w:tcW w:w="1310" w:type="dxa"/>
          </w:tcPr>
          <w:p w14:paraId="1C5967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G.4</w:t>
            </w:r>
          </w:p>
        </w:tc>
        <w:tc>
          <w:tcPr>
            <w:tcW w:w="7706" w:type="dxa"/>
          </w:tcPr>
          <w:p w14:paraId="2CF6CB8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- 2021 Fifth Provisional</w:t>
            </w:r>
          </w:p>
        </w:tc>
      </w:tr>
      <w:tr w:rsidR="00C36F4C" w:rsidRPr="009710ED" w14:paraId="3A16DCE6" w14:textId="77777777" w:rsidTr="003135BC">
        <w:tc>
          <w:tcPr>
            <w:tcW w:w="1310" w:type="dxa"/>
          </w:tcPr>
          <w:p w14:paraId="6E805A6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G.5</w:t>
            </w:r>
          </w:p>
        </w:tc>
        <w:tc>
          <w:tcPr>
            <w:tcW w:w="7706" w:type="dxa"/>
          </w:tcPr>
          <w:p w14:paraId="4D1858E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- 2022 Fifth Provisional</w:t>
            </w:r>
          </w:p>
        </w:tc>
      </w:tr>
      <w:tr w:rsidR="001115AA" w:rsidRPr="009710ED" w14:paraId="19147103" w14:textId="77777777" w:rsidTr="003135BC">
        <w:tc>
          <w:tcPr>
            <w:tcW w:w="1310" w:type="dxa"/>
          </w:tcPr>
          <w:p w14:paraId="43925A2D" w14:textId="59609E16"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G.6</w:t>
            </w:r>
          </w:p>
        </w:tc>
        <w:tc>
          <w:tcPr>
            <w:tcW w:w="7706" w:type="dxa"/>
          </w:tcPr>
          <w:p w14:paraId="609A434B" w14:textId="55711762"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Undercutting and Underselling Calculations (CONFIDENTIAL)</w:t>
            </w:r>
          </w:p>
        </w:tc>
      </w:tr>
      <w:tr w:rsidR="00C36F4C" w:rsidRPr="009710ED" w14:paraId="2060CC7F" w14:textId="77777777" w:rsidTr="003135BC">
        <w:tc>
          <w:tcPr>
            <w:tcW w:w="9016" w:type="dxa"/>
            <w:gridSpan w:val="2"/>
            <w:shd w:val="clear" w:color="auto" w:fill="D9D9D9" w:themeFill="background1" w:themeFillShade="D9"/>
          </w:tcPr>
          <w:p w14:paraId="1A2534A1"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H – CAUSAL LINK BETWEEN THE IMPORTED GOODS AND INJURY TO YOUR INDUSTRY</w:t>
            </w:r>
          </w:p>
        </w:tc>
      </w:tr>
      <w:tr w:rsidR="00C36F4C" w:rsidRPr="009710ED" w14:paraId="440CA2FC" w14:textId="77777777" w:rsidTr="003135BC">
        <w:tc>
          <w:tcPr>
            <w:tcW w:w="1310" w:type="dxa"/>
          </w:tcPr>
          <w:p w14:paraId="3C91EC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H.1</w:t>
            </w:r>
          </w:p>
        </w:tc>
        <w:tc>
          <w:tcPr>
            <w:tcW w:w="7706" w:type="dxa"/>
          </w:tcPr>
          <w:p w14:paraId="453CAED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Agriculture - Renewable diesel production surpasses biodiesel - 28 May 2024</w:t>
            </w:r>
          </w:p>
        </w:tc>
      </w:tr>
      <w:tr w:rsidR="00C36F4C" w:rsidRPr="009710ED" w14:paraId="0E4659B1" w14:textId="77777777" w:rsidTr="003135BC">
        <w:tc>
          <w:tcPr>
            <w:tcW w:w="1310" w:type="dxa"/>
          </w:tcPr>
          <w:p w14:paraId="33D563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H.2</w:t>
            </w:r>
          </w:p>
        </w:tc>
        <w:tc>
          <w:tcPr>
            <w:tcW w:w="7706" w:type="dxa"/>
          </w:tcPr>
          <w:p w14:paraId="1C55450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Bioenergy - Biofuels production and development in the United States - July 2024</w:t>
            </w:r>
          </w:p>
        </w:tc>
      </w:tr>
      <w:tr w:rsidR="00C36F4C" w:rsidRPr="009710ED" w14:paraId="2BB0AA8C" w14:textId="77777777" w:rsidTr="003135BC">
        <w:tc>
          <w:tcPr>
            <w:tcW w:w="1310" w:type="dxa"/>
          </w:tcPr>
          <w:p w14:paraId="3BEB929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H.3</w:t>
            </w:r>
          </w:p>
        </w:tc>
        <w:tc>
          <w:tcPr>
            <w:tcW w:w="7706" w:type="dxa"/>
          </w:tcPr>
          <w:p w14:paraId="5763D3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Table 10.4b Renewable Diesel Fuel Overview - 27 August 2024</w:t>
            </w:r>
          </w:p>
        </w:tc>
      </w:tr>
      <w:tr w:rsidR="00C36F4C" w:rsidRPr="009710ED" w14:paraId="51EA9B76" w14:textId="77777777" w:rsidTr="003135BC">
        <w:tc>
          <w:tcPr>
            <w:tcW w:w="1310" w:type="dxa"/>
          </w:tcPr>
          <w:p w14:paraId="338B77D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H.4</w:t>
            </w:r>
          </w:p>
        </w:tc>
        <w:tc>
          <w:tcPr>
            <w:tcW w:w="7706" w:type="dxa"/>
          </w:tcPr>
          <w:p w14:paraId="0880D7F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Biodiesel Magazine - EIA: US imports of renewable diesel increased in the early months of 2024 - 8 August 2024</w:t>
            </w:r>
          </w:p>
        </w:tc>
      </w:tr>
      <w:tr w:rsidR="00C36F4C" w:rsidRPr="009710ED" w14:paraId="74583F43" w14:textId="77777777" w:rsidTr="003135BC">
        <w:tc>
          <w:tcPr>
            <w:tcW w:w="1310" w:type="dxa"/>
          </w:tcPr>
          <w:p w14:paraId="305AF1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H.5</w:t>
            </w:r>
          </w:p>
        </w:tc>
        <w:tc>
          <w:tcPr>
            <w:tcW w:w="7706" w:type="dxa"/>
          </w:tcPr>
          <w:p w14:paraId="2BF1BFC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STEO - February 2024</w:t>
            </w:r>
          </w:p>
        </w:tc>
      </w:tr>
      <w:tr w:rsidR="00C36F4C" w:rsidRPr="009710ED" w14:paraId="7BB79E3C" w14:textId="77777777" w:rsidTr="003135BC">
        <w:tc>
          <w:tcPr>
            <w:tcW w:w="1310" w:type="dxa"/>
          </w:tcPr>
          <w:p w14:paraId="787FF01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H.6</w:t>
            </w:r>
          </w:p>
        </w:tc>
        <w:tc>
          <w:tcPr>
            <w:tcW w:w="7706" w:type="dxa"/>
          </w:tcPr>
          <w:p w14:paraId="5F2A7A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US EPA ‘lowers ambitions’ to chagrin of biofuel producers in final RFS rule for 2023-2025 - 21 June 2023</w:t>
            </w:r>
          </w:p>
        </w:tc>
      </w:tr>
      <w:tr w:rsidR="00C36F4C" w:rsidRPr="009710ED" w14:paraId="4538FD14" w14:textId="77777777" w:rsidTr="003135BC">
        <w:tc>
          <w:tcPr>
            <w:tcW w:w="1310" w:type="dxa"/>
          </w:tcPr>
          <w:p w14:paraId="4E3E67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H.7</w:t>
            </w:r>
          </w:p>
        </w:tc>
        <w:tc>
          <w:tcPr>
            <w:tcW w:w="7706" w:type="dxa"/>
          </w:tcPr>
          <w:p w14:paraId="4B277E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UK to instate biofuel import duties after halting exemptions - 3 April 2024</w:t>
            </w:r>
          </w:p>
        </w:tc>
      </w:tr>
      <w:tr w:rsidR="00707E77" w:rsidRPr="009710ED" w14:paraId="22AB9E90" w14:textId="77777777" w:rsidTr="003135BC">
        <w:tc>
          <w:tcPr>
            <w:tcW w:w="1310" w:type="dxa"/>
          </w:tcPr>
          <w:p w14:paraId="2BC75F7F" w14:textId="77F03D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H.8</w:t>
            </w:r>
          </w:p>
        </w:tc>
        <w:tc>
          <w:tcPr>
            <w:tcW w:w="7706" w:type="dxa"/>
          </w:tcPr>
          <w:p w14:paraId="1AA763C8" w14:textId="27B9D0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Diamond Green Diesel – About Diamond Green Diesel</w:t>
            </w:r>
          </w:p>
        </w:tc>
      </w:tr>
      <w:tr w:rsidR="000B1696" w:rsidRPr="009710ED" w14:paraId="6C3FD2B8" w14:textId="77777777" w:rsidTr="003135BC">
        <w:tc>
          <w:tcPr>
            <w:tcW w:w="1310" w:type="dxa"/>
          </w:tcPr>
          <w:p w14:paraId="12B089D9" w14:textId="02618040"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H.9</w:t>
            </w:r>
          </w:p>
        </w:tc>
        <w:tc>
          <w:tcPr>
            <w:tcW w:w="7706" w:type="dxa"/>
          </w:tcPr>
          <w:p w14:paraId="19A50F12" w14:textId="4D190BBB"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0B1696">
              <w:rPr>
                <w:b w:val="0"/>
                <w:bCs/>
                <w:color w:val="4472C4" w:themeColor="accent1"/>
                <w:sz w:val="24"/>
                <w:szCs w:val="24"/>
              </w:rPr>
              <w:t>NXT Clean Fuels - Port Westward</w:t>
            </w:r>
          </w:p>
        </w:tc>
      </w:tr>
    </w:tbl>
    <w:p w14:paraId="05EA1639" w14:textId="77777777" w:rsidR="009710ED" w:rsidRPr="009710ED" w:rsidRDefault="009710ED" w:rsidP="009710ED">
      <w:pPr>
        <w:pStyle w:val="HeadingLevel1"/>
      </w:pPr>
    </w:p>
    <w:p w14:paraId="56ACA54F" w14:textId="2A7FFD3A" w:rsidR="009710ED" w:rsidRDefault="009710ED" w:rsidP="00FC5D02">
      <w:pPr>
        <w:pStyle w:val="SectionTitle"/>
        <w:rPr>
          <w:color w:val="4472C4" w:themeColor="accent1"/>
        </w:rPr>
      </w:pPr>
      <w:r>
        <w:rPr>
          <w:color w:val="4472C4" w:themeColor="accent1"/>
        </w:rPr>
        <w:br w:type="page"/>
      </w:r>
    </w:p>
    <w:p w14:paraId="60CF338B" w14:textId="0BF87BA8" w:rsidR="009C6DE4" w:rsidRPr="00581320" w:rsidRDefault="00D530C5" w:rsidP="00FC5D02">
      <w:pPr>
        <w:pStyle w:val="SectionTitle"/>
      </w:pPr>
      <w:r>
        <w:rPr>
          <w:color w:val="4472C4" w:themeColor="accent1"/>
        </w:rPr>
        <w:lastRenderedPageBreak/>
        <w:t>SECTION</w:t>
      </w:r>
      <w:r w:rsidR="00731C24">
        <w:rPr>
          <w:color w:val="4472C4" w:themeColor="accent1"/>
        </w:rPr>
        <w:t xml:space="preserve"> </w:t>
      </w:r>
      <w:r w:rsidR="00DF7D0C">
        <w:rPr>
          <w:color w:val="4472C4" w:themeColor="accent1"/>
        </w:rPr>
        <w:t>A</w:t>
      </w:r>
      <w:r>
        <w:rPr>
          <w:color w:val="4472C4" w:themeColor="accent1"/>
        </w:rPr>
        <w:t>:</w:t>
      </w:r>
      <w:r w:rsidR="00DF7D0C">
        <w:rPr>
          <w:color w:val="4472C4" w:themeColor="accent1"/>
        </w:rPr>
        <w:t xml:space="preserve"> </w:t>
      </w:r>
      <w:r w:rsidR="009C6DE4" w:rsidRPr="00581320">
        <w:t>About The Goods</w:t>
      </w:r>
      <w:bookmarkEnd w:id="843"/>
    </w:p>
    <w:p w14:paraId="60CF338C" w14:textId="77777777" w:rsidR="009C6DE4" w:rsidRPr="008E24C1" w:rsidRDefault="009C6DE4" w:rsidP="000C0E37">
      <w:pPr>
        <w:pStyle w:val="Regular"/>
        <w:jc w:val="both"/>
      </w:pPr>
      <w:r w:rsidRPr="008E24C1">
        <w:t xml:space="preserve">This section of the </w:t>
      </w:r>
      <w:r>
        <w:t xml:space="preserve">application </w:t>
      </w:r>
      <w:r w:rsidRPr="008E24C1">
        <w:t>form is about the imported goods you want us to investigate.</w:t>
      </w:r>
      <w:r>
        <w:t xml:space="preserve"> These imported goods will be referred simply to as ‘the goods’. </w:t>
      </w:r>
    </w:p>
    <w:p w14:paraId="60CF338D" w14:textId="77777777" w:rsidR="009C6DE4" w:rsidRPr="008E24C1" w:rsidRDefault="009C6DE4" w:rsidP="000C0E37">
      <w:pPr>
        <w:pStyle w:val="Regular"/>
        <w:jc w:val="both"/>
        <w:rPr>
          <w:color w:val="0B0C0C"/>
        </w:rPr>
      </w:pPr>
      <w:r w:rsidRPr="008E24C1">
        <w:t xml:space="preserve">You can only ask us to investigate imported goods if you (or the industry you represent) produce ‘like goods’. </w:t>
      </w:r>
      <w:r w:rsidRPr="008E24C1">
        <w:rPr>
          <w:color w:val="0B0C0C"/>
        </w:rPr>
        <w:t>Like goods are defined as goods which are similar to the goods under investigation in all respects or have characteristics which closely resemble them. When we decide what are like goods, we will consider the following non-exhaustive list of criteria:</w:t>
      </w:r>
    </w:p>
    <w:p w14:paraId="60CF338E" w14:textId="77777777" w:rsidR="009C6DE4" w:rsidRPr="00691F44" w:rsidRDefault="009C6DE4" w:rsidP="000C0E37">
      <w:pPr>
        <w:pStyle w:val="BulletLoose"/>
        <w:jc w:val="both"/>
        <w:rPr>
          <w:rFonts w:eastAsia="Arial"/>
          <w:szCs w:val="24"/>
        </w:rPr>
      </w:pPr>
      <w:r w:rsidRPr="00691F44">
        <w:rPr>
          <w:rFonts w:eastAsia="Arial"/>
          <w:szCs w:val="24"/>
        </w:rPr>
        <w:t>physical likeness, such as physical characteristics</w:t>
      </w:r>
    </w:p>
    <w:p w14:paraId="60CF338F" w14:textId="77777777" w:rsidR="009C6DE4" w:rsidRPr="00691F44" w:rsidRDefault="009C6DE4" w:rsidP="000C0E37">
      <w:pPr>
        <w:pStyle w:val="BulletLoose"/>
        <w:jc w:val="both"/>
        <w:rPr>
          <w:rFonts w:eastAsia="Arial"/>
          <w:szCs w:val="24"/>
        </w:rPr>
      </w:pPr>
      <w:r w:rsidRPr="00691F44">
        <w:rPr>
          <w:rFonts w:eastAsia="Arial"/>
          <w:szCs w:val="24"/>
        </w:rPr>
        <w:t>commercial likeness, including competition and distribution channels</w:t>
      </w:r>
    </w:p>
    <w:p w14:paraId="60CF3390" w14:textId="77777777" w:rsidR="009C6DE4" w:rsidRPr="00691F44" w:rsidRDefault="009C6DE4" w:rsidP="000C0E37">
      <w:pPr>
        <w:pStyle w:val="BulletLoose"/>
        <w:jc w:val="both"/>
        <w:rPr>
          <w:rFonts w:eastAsia="Arial"/>
          <w:szCs w:val="24"/>
        </w:rPr>
      </w:pPr>
      <w:r w:rsidRPr="00691F44">
        <w:rPr>
          <w:rFonts w:eastAsia="Arial"/>
          <w:szCs w:val="24"/>
        </w:rPr>
        <w:t>functional likeness, such as end-use or if the goods can be substituted for each other</w:t>
      </w:r>
    </w:p>
    <w:p w14:paraId="60CF3391" w14:textId="77777777" w:rsidR="009C6DE4" w:rsidRPr="00691F44" w:rsidRDefault="009C6DE4" w:rsidP="000C0E37">
      <w:pPr>
        <w:pStyle w:val="BulletLoose"/>
        <w:jc w:val="both"/>
        <w:rPr>
          <w:rFonts w:eastAsia="Arial"/>
          <w:szCs w:val="24"/>
        </w:rPr>
      </w:pPr>
      <w:r w:rsidRPr="00691F44">
        <w:rPr>
          <w:rFonts w:eastAsia="Arial"/>
          <w:szCs w:val="24"/>
        </w:rPr>
        <w:t>similarities in production, such as method and inputs</w:t>
      </w:r>
    </w:p>
    <w:p w14:paraId="60CF3392" w14:textId="77777777" w:rsidR="009C6DE4" w:rsidRPr="00691F44" w:rsidRDefault="009C6DE4" w:rsidP="000C0E37">
      <w:pPr>
        <w:pStyle w:val="BulletLoose"/>
        <w:jc w:val="both"/>
        <w:rPr>
          <w:rFonts w:eastAsia="Arial"/>
          <w:szCs w:val="24"/>
        </w:rPr>
      </w:pPr>
      <w:r w:rsidRPr="00691F44">
        <w:rPr>
          <w:rFonts w:eastAsia="Arial"/>
          <w:szCs w:val="24"/>
        </w:rPr>
        <w:t>other relevant characteristics</w:t>
      </w:r>
    </w:p>
    <w:p w14:paraId="60CF3393" w14:textId="77777777" w:rsidR="009C6DE4" w:rsidRDefault="009C6DE4" w:rsidP="000C0E37">
      <w:pPr>
        <w:pStyle w:val="NormalWeb"/>
        <w:shd w:val="clear" w:color="auto" w:fill="FFFFFF"/>
        <w:spacing w:before="0" w:beforeAutospacing="0" w:after="0" w:afterAutospacing="0"/>
        <w:ind w:left="840"/>
        <w:jc w:val="both"/>
        <w:rPr>
          <w:color w:val="0B0C0C"/>
          <w:szCs w:val="24"/>
        </w:rPr>
      </w:pPr>
    </w:p>
    <w:p w14:paraId="60CF3394" w14:textId="487A89F2" w:rsidR="009C6DE4" w:rsidRPr="004F3C29" w:rsidRDefault="00731C24" w:rsidP="000C0E37">
      <w:pPr>
        <w:pStyle w:val="HeadingLevel1"/>
        <w:spacing w:before="120"/>
        <w:jc w:val="both"/>
      </w:pPr>
      <w:r>
        <w:rPr>
          <w:color w:val="4472C4" w:themeColor="accent1"/>
        </w:rPr>
        <w:t xml:space="preserve">A.1. </w:t>
      </w:r>
      <w:r w:rsidR="009C6DE4">
        <w:t>The Imported Goods</w:t>
      </w:r>
    </w:p>
    <w:p w14:paraId="60CF3395" w14:textId="77777777" w:rsidR="009C6DE4" w:rsidRPr="008E24C1" w:rsidRDefault="009C6DE4" w:rsidP="000C0E37">
      <w:pPr>
        <w:pStyle w:val="ListParagraph"/>
        <w:numPr>
          <w:ilvl w:val="3"/>
          <w:numId w:val="8"/>
        </w:numPr>
        <w:jc w:val="both"/>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FB42950" w14:textId="631D5E9E" w:rsidR="009B13FB" w:rsidRDefault="009B13FB" w:rsidP="009B13FB">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imported goods concerned targeted by this Application is b</w:t>
            </w:r>
            <w:r w:rsidRPr="0081410B">
              <w:rPr>
                <w:rFonts w:eastAsia="MS Gothic"/>
                <w:color w:val="4472C4" w:themeColor="accent1"/>
                <w:szCs w:val="24"/>
              </w:rPr>
              <w:t xml:space="preserve">iodiesel </w:t>
            </w:r>
            <w:r w:rsidRPr="006C1B10">
              <w:rPr>
                <w:rFonts w:eastAsia="MS Gothic"/>
                <w:color w:val="4472C4" w:themeColor="accent1"/>
                <w:szCs w:val="24"/>
              </w:rPr>
              <w:t xml:space="preserve">(or </w:t>
            </w:r>
            <w:r>
              <w:rPr>
                <w:rFonts w:eastAsia="MS Gothic"/>
                <w:color w:val="4472C4" w:themeColor="accent1"/>
                <w:szCs w:val="24"/>
              </w:rPr>
              <w:t>p</w:t>
            </w:r>
            <w:r w:rsidRPr="006C1B10">
              <w:rPr>
                <w:rFonts w:eastAsia="MS Gothic"/>
                <w:color w:val="4472C4" w:themeColor="accent1"/>
                <w:szCs w:val="24"/>
              </w:rPr>
              <w:t xml:space="preserve">araffinic diesel fuel / gasoil) </w:t>
            </w:r>
            <w:r>
              <w:rPr>
                <w:rFonts w:eastAsia="MS Gothic"/>
                <w:color w:val="4472C4" w:themeColor="accent1"/>
                <w:szCs w:val="24"/>
              </w:rPr>
              <w:t>obtained</w:t>
            </w:r>
            <w:r w:rsidRPr="0081410B">
              <w:rPr>
                <w:rFonts w:eastAsia="MS Gothic"/>
                <w:color w:val="4472C4" w:themeColor="accent1"/>
                <w:szCs w:val="24"/>
              </w:rPr>
              <w:t xml:space="preserve"> from synthesis or hydrotreatment of </w:t>
            </w:r>
            <w:r>
              <w:rPr>
                <w:rFonts w:eastAsia="MS Gothic"/>
                <w:color w:val="4472C4" w:themeColor="accent1"/>
                <w:szCs w:val="24"/>
              </w:rPr>
              <w:t xml:space="preserve">oils and fats of </w:t>
            </w:r>
            <w:r w:rsidRPr="0081410B">
              <w:rPr>
                <w:rFonts w:eastAsia="MS Gothic"/>
                <w:color w:val="4472C4" w:themeColor="accent1"/>
                <w:szCs w:val="24"/>
              </w:rPr>
              <w:t>non-fossil origin</w:t>
            </w:r>
            <w:r>
              <w:rPr>
                <w:rFonts w:eastAsia="MS Gothic"/>
                <w:color w:val="4472C4" w:themeColor="accent1"/>
                <w:szCs w:val="24"/>
              </w:rPr>
              <w:t xml:space="preserve">, in pure form or as included in a blend, </w:t>
            </w:r>
            <w:r w:rsidRPr="0081410B">
              <w:rPr>
                <w:rFonts w:eastAsia="MS Gothic"/>
                <w:color w:val="4472C4" w:themeColor="accent1"/>
                <w:szCs w:val="24"/>
              </w:rPr>
              <w:t xml:space="preserve">originating in the </w:t>
            </w:r>
            <w:r>
              <w:rPr>
                <w:rFonts w:eastAsia="MS Gothic"/>
                <w:color w:val="4472C4" w:themeColor="accent1"/>
                <w:szCs w:val="24"/>
              </w:rPr>
              <w:t>United States of America ("</w:t>
            </w:r>
            <w:r w:rsidRPr="0081410B">
              <w:rPr>
                <w:rFonts w:eastAsia="MS Gothic"/>
                <w:b/>
                <w:bCs/>
                <w:color w:val="4472C4" w:themeColor="accent1"/>
                <w:szCs w:val="24"/>
              </w:rPr>
              <w:t>US</w:t>
            </w:r>
            <w:r>
              <w:rPr>
                <w:rFonts w:eastAsia="MS Gothic"/>
                <w:color w:val="4472C4" w:themeColor="accent1"/>
                <w:szCs w:val="24"/>
              </w:rPr>
              <w:t>")</w:t>
            </w:r>
            <w:r w:rsidRPr="0081410B">
              <w:rPr>
                <w:rFonts w:eastAsia="MS Gothic"/>
                <w:color w:val="4472C4" w:themeColor="accent1"/>
                <w:szCs w:val="24"/>
              </w:rPr>
              <w:t>.</w:t>
            </w:r>
            <w:r>
              <w:rPr>
                <w:rFonts w:eastAsia="MS Gothic"/>
                <w:color w:val="4472C4" w:themeColor="accent1"/>
                <w:szCs w:val="24"/>
              </w:rPr>
              <w:t xml:space="preserve"> This biodiesel is commonly known as hydrotreated </w:t>
            </w:r>
            <w:r w:rsidRPr="006C1B10">
              <w:rPr>
                <w:rFonts w:eastAsia="MS Gothic"/>
                <w:color w:val="4472C4" w:themeColor="accent1"/>
                <w:szCs w:val="24"/>
              </w:rPr>
              <w:t>(</w:t>
            </w:r>
            <w:r>
              <w:rPr>
                <w:rFonts w:eastAsia="MS Gothic"/>
                <w:color w:val="4472C4" w:themeColor="accent1"/>
                <w:szCs w:val="24"/>
              </w:rPr>
              <w:t>h</w:t>
            </w:r>
            <w:r w:rsidRPr="006C1B10">
              <w:rPr>
                <w:rFonts w:eastAsia="MS Gothic"/>
                <w:color w:val="4472C4" w:themeColor="accent1"/>
                <w:szCs w:val="24"/>
              </w:rPr>
              <w:t xml:space="preserve">ydrogenated) </w:t>
            </w:r>
            <w:r>
              <w:rPr>
                <w:rFonts w:eastAsia="MS Gothic"/>
                <w:color w:val="4472C4" w:themeColor="accent1"/>
                <w:szCs w:val="24"/>
              </w:rPr>
              <w:t>vegetable oil diesel ("</w:t>
            </w:r>
            <w:r w:rsidRPr="00C643AD">
              <w:rPr>
                <w:rFonts w:eastAsia="MS Gothic"/>
                <w:b/>
                <w:bCs/>
                <w:color w:val="4472C4" w:themeColor="accent1"/>
                <w:szCs w:val="24"/>
              </w:rPr>
              <w:t>HVO</w:t>
            </w:r>
            <w:r>
              <w:rPr>
                <w:rFonts w:eastAsia="MS Gothic"/>
                <w:color w:val="4472C4" w:themeColor="accent1"/>
                <w:szCs w:val="24"/>
              </w:rPr>
              <w:t>"), renewable diesel or green diesel. S</w:t>
            </w:r>
            <w:r w:rsidRPr="006C1B10">
              <w:rPr>
                <w:rFonts w:eastAsia="MS Gothic"/>
                <w:color w:val="4472C4" w:themeColor="accent1"/>
                <w:szCs w:val="24"/>
              </w:rPr>
              <w:t xml:space="preserve">ynthetic paraffinic kerosene </w:t>
            </w:r>
            <w:r>
              <w:rPr>
                <w:rFonts w:eastAsia="MS Gothic"/>
                <w:color w:val="4472C4" w:themeColor="accent1"/>
                <w:szCs w:val="24"/>
              </w:rPr>
              <w:t>(</w:t>
            </w:r>
            <w:r w:rsidRPr="006C1B10">
              <w:rPr>
                <w:rFonts w:eastAsia="MS Gothic"/>
                <w:color w:val="4472C4" w:themeColor="accent1"/>
                <w:szCs w:val="24"/>
              </w:rPr>
              <w:t xml:space="preserve">also known as </w:t>
            </w:r>
            <w:r>
              <w:rPr>
                <w:rFonts w:eastAsia="MS Gothic"/>
                <w:color w:val="4472C4" w:themeColor="accent1"/>
                <w:szCs w:val="24"/>
              </w:rPr>
              <w:t>s</w:t>
            </w:r>
            <w:r w:rsidRPr="006C1B10">
              <w:rPr>
                <w:rFonts w:eastAsia="MS Gothic"/>
                <w:color w:val="4472C4" w:themeColor="accent1"/>
                <w:szCs w:val="24"/>
              </w:rPr>
              <w:t xml:space="preserve">ustainable </w:t>
            </w:r>
            <w:r>
              <w:rPr>
                <w:rFonts w:eastAsia="MS Gothic"/>
                <w:color w:val="4472C4" w:themeColor="accent1"/>
                <w:szCs w:val="24"/>
              </w:rPr>
              <w:t>a</w:t>
            </w:r>
            <w:r w:rsidRPr="006C1B10">
              <w:rPr>
                <w:rFonts w:eastAsia="MS Gothic"/>
                <w:color w:val="4472C4" w:themeColor="accent1"/>
                <w:szCs w:val="24"/>
              </w:rPr>
              <w:t xml:space="preserve">viation </w:t>
            </w:r>
            <w:r>
              <w:rPr>
                <w:rFonts w:eastAsia="MS Gothic"/>
                <w:color w:val="4472C4" w:themeColor="accent1"/>
                <w:szCs w:val="24"/>
              </w:rPr>
              <w:t>f</w:t>
            </w:r>
            <w:r w:rsidRPr="006C1B10">
              <w:rPr>
                <w:rFonts w:eastAsia="MS Gothic"/>
                <w:color w:val="4472C4" w:themeColor="accent1"/>
                <w:szCs w:val="24"/>
              </w:rPr>
              <w:t>uel</w:t>
            </w:r>
            <w:r>
              <w:rPr>
                <w:rFonts w:eastAsia="MS Gothic"/>
                <w:color w:val="4472C4" w:themeColor="accent1"/>
                <w:szCs w:val="24"/>
              </w:rPr>
              <w:t xml:space="preserve"> ("</w:t>
            </w:r>
            <w:r w:rsidRPr="008D1C58">
              <w:rPr>
                <w:rFonts w:eastAsia="MS Gothic"/>
                <w:b/>
                <w:bCs/>
                <w:color w:val="4472C4" w:themeColor="accent1"/>
                <w:szCs w:val="24"/>
              </w:rPr>
              <w:t>SAF</w:t>
            </w:r>
            <w:r>
              <w:rPr>
                <w:rFonts w:eastAsia="MS Gothic"/>
                <w:color w:val="4472C4" w:themeColor="accent1"/>
                <w:szCs w:val="24"/>
              </w:rPr>
              <w:t xml:space="preserve">")) is excluded from this description of biodiesel. </w:t>
            </w:r>
          </w:p>
          <w:p w14:paraId="7DA1B2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5C4D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HVO is a non-fossil fuel alternative to conventional diesel </w:t>
            </w:r>
            <w:r w:rsidRPr="00A16A07">
              <w:rPr>
                <w:rFonts w:eastAsia="MS Gothic"/>
                <w:color w:val="4472C4" w:themeColor="accent1"/>
                <w:szCs w:val="24"/>
              </w:rPr>
              <w:t>for the purposes</w:t>
            </w:r>
            <w:r>
              <w:rPr>
                <w:rFonts w:eastAsia="MS Gothic"/>
                <w:color w:val="4472C4" w:themeColor="accent1"/>
                <w:szCs w:val="24"/>
              </w:rPr>
              <w:t xml:space="preserve"> </w:t>
            </w:r>
            <w:r w:rsidRPr="00A16A07">
              <w:rPr>
                <w:rFonts w:eastAsia="MS Gothic"/>
                <w:color w:val="4472C4" w:themeColor="accent1"/>
                <w:szCs w:val="24"/>
              </w:rPr>
              <w:t>of decarbonisation</w:t>
            </w:r>
            <w:r>
              <w:rPr>
                <w:rFonts w:eastAsia="MS Gothic"/>
                <w:color w:val="4472C4" w:themeColor="accent1"/>
                <w:szCs w:val="24"/>
              </w:rPr>
              <w:t xml:space="preserve">. </w:t>
            </w:r>
          </w:p>
          <w:p w14:paraId="53286755"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10F6DA"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The Applicants note that wherever the Application refers to the term </w:t>
            </w:r>
            <w:r w:rsidRPr="004D0FBC">
              <w:rPr>
                <w:rFonts w:eastAsia="MS Gothic"/>
                <w:color w:val="4472C4" w:themeColor="accent1"/>
                <w:szCs w:val="24"/>
              </w:rPr>
              <w:t>"gasoil"</w:t>
            </w:r>
            <w:r>
              <w:rPr>
                <w:rFonts w:eastAsia="MS Gothic"/>
                <w:color w:val="4472C4" w:themeColor="accent1"/>
                <w:szCs w:val="24"/>
              </w:rPr>
              <w:t>, this is being used as an equivalent term to fossil diesel.</w:t>
            </w:r>
            <w:r w:rsidRPr="004D0FBC">
              <w:rPr>
                <w:rFonts w:eastAsia="MS Gothic"/>
                <w:color w:val="4472C4" w:themeColor="accent1"/>
                <w:szCs w:val="24"/>
              </w:rPr>
              <w:t xml:space="preserve"> </w:t>
            </w:r>
          </w:p>
          <w:p w14:paraId="6FF1863E"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8CA6F8" w14:textId="7A7F5DF0" w:rsidR="00A16A07" w:rsidRDefault="00A16A07"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w:t>
            </w:r>
            <w:r w:rsidR="006639AC">
              <w:rPr>
                <w:rFonts w:eastAsia="MS Gothic"/>
                <w:color w:val="4472C4" w:themeColor="accent1"/>
                <w:szCs w:val="24"/>
              </w:rPr>
              <w:t>see</w:t>
            </w:r>
            <w:r>
              <w:rPr>
                <w:rFonts w:eastAsia="MS Gothic"/>
                <w:color w:val="4472C4" w:themeColor="accent1"/>
                <w:szCs w:val="24"/>
              </w:rPr>
              <w:t xml:space="preserve"> </w:t>
            </w:r>
            <w:r w:rsidRPr="00BC4D07">
              <w:rPr>
                <w:rFonts w:eastAsia="MS Gothic"/>
                <w:color w:val="4472C4" w:themeColor="accent1"/>
                <w:szCs w:val="24"/>
              </w:rPr>
              <w:t xml:space="preserve">Appendix </w:t>
            </w:r>
            <w:r w:rsidRPr="001814B0">
              <w:rPr>
                <w:rFonts w:eastAsia="MS Gothic"/>
                <w:color w:val="4472C4" w:themeColor="accent1"/>
                <w:szCs w:val="24"/>
              </w:rPr>
              <w:t>A</w:t>
            </w:r>
            <w:r w:rsidR="009758FC" w:rsidRPr="001814B0">
              <w:rPr>
                <w:rFonts w:eastAsia="MS Gothic"/>
                <w:color w:val="4472C4" w:themeColor="accent1"/>
                <w:szCs w:val="24"/>
              </w:rPr>
              <w:t>.1</w:t>
            </w:r>
            <w:r w:rsidR="008F03D9">
              <w:rPr>
                <w:rFonts w:eastAsia="MS Gothic"/>
                <w:color w:val="4472C4" w:themeColor="accent1"/>
                <w:szCs w:val="24"/>
              </w:rPr>
              <w:t>. While this booklet discusses Neste Renewable Diesel (or Neste HVO)</w:t>
            </w:r>
            <w:r w:rsidR="00E87A40">
              <w:rPr>
                <w:rFonts w:eastAsia="MS Gothic"/>
                <w:color w:val="4472C4" w:themeColor="accent1"/>
                <w:szCs w:val="24"/>
              </w:rPr>
              <w:t xml:space="preserve"> in particular</w:t>
            </w:r>
            <w:r w:rsidR="008F03D9">
              <w:rPr>
                <w:rFonts w:eastAsia="MS Gothic"/>
                <w:color w:val="4472C4" w:themeColor="accent1"/>
                <w:szCs w:val="24"/>
              </w:rPr>
              <w:t>, it also includes helpful generic information for instance in terms of fuel specifications and fuel properties.</w:t>
            </w:r>
          </w:p>
          <w:p w14:paraId="6C0AD490"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96" w14:textId="15705874" w:rsidR="00E87A40" w:rsidRPr="0081410B" w:rsidRDefault="00E87A40"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Please also </w:t>
            </w:r>
            <w:r w:rsidR="006639AC">
              <w:rPr>
                <w:rFonts w:eastAsia="MS Gothic"/>
                <w:color w:val="4472C4" w:themeColor="accent1"/>
                <w:szCs w:val="24"/>
              </w:rPr>
              <w:t>see</w:t>
            </w:r>
            <w:r w:rsidRPr="00E87A40">
              <w:rPr>
                <w:rFonts w:eastAsia="MS Gothic"/>
                <w:color w:val="4472C4" w:themeColor="accent1"/>
                <w:szCs w:val="24"/>
              </w:rPr>
              <w:t xml:space="preserve"> our response</w:t>
            </w:r>
            <w:r>
              <w:rPr>
                <w:rFonts w:eastAsia="MS Gothic"/>
                <w:color w:val="4472C4" w:themeColor="accent1"/>
                <w:szCs w:val="24"/>
              </w:rPr>
              <w:t>s</w:t>
            </w:r>
            <w:r w:rsidRPr="00E87A40">
              <w:rPr>
                <w:rFonts w:eastAsia="MS Gothic"/>
                <w:color w:val="4472C4" w:themeColor="accent1"/>
                <w:szCs w:val="24"/>
              </w:rPr>
              <w:t xml:space="preserve"> to</w:t>
            </w:r>
            <w:r w:rsidR="0053690B">
              <w:rPr>
                <w:rFonts w:eastAsia="MS Gothic"/>
                <w:color w:val="4472C4" w:themeColor="accent1"/>
                <w:szCs w:val="24"/>
              </w:rPr>
              <w:t xml:space="preserve"> question</w:t>
            </w:r>
            <w:r w:rsidRPr="00E87A40">
              <w:rPr>
                <w:rFonts w:eastAsia="MS Gothic"/>
                <w:color w:val="4472C4" w:themeColor="accent1"/>
                <w:szCs w:val="24"/>
              </w:rPr>
              <w:t xml:space="preserve"> A.3.1. </w:t>
            </w:r>
            <w:r>
              <w:rPr>
                <w:rFonts w:eastAsia="MS Gothic"/>
                <w:color w:val="4472C4" w:themeColor="accent1"/>
                <w:szCs w:val="24"/>
              </w:rPr>
              <w:t xml:space="preserve">(regarding </w:t>
            </w:r>
            <w:r w:rsidRPr="00E87A40">
              <w:rPr>
                <w:rFonts w:eastAsia="MS Gothic"/>
                <w:color w:val="4472C4" w:themeColor="accent1"/>
                <w:szCs w:val="24"/>
              </w:rPr>
              <w:t>physical, technical, chemical and other characteristics</w:t>
            </w:r>
            <w:r w:rsidR="00625916">
              <w:rPr>
                <w:rFonts w:eastAsia="MS Gothic"/>
                <w:color w:val="4472C4" w:themeColor="accent1"/>
                <w:szCs w:val="24"/>
              </w:rPr>
              <w:t xml:space="preserve"> of HVO</w:t>
            </w:r>
            <w:r>
              <w:rPr>
                <w:rFonts w:eastAsia="MS Gothic"/>
                <w:color w:val="4472C4" w:themeColor="accent1"/>
                <w:szCs w:val="24"/>
              </w:rPr>
              <w:t xml:space="preserve">) and </w:t>
            </w:r>
            <w:r w:rsidR="0053690B">
              <w:rPr>
                <w:rFonts w:eastAsia="MS Gothic"/>
                <w:color w:val="4472C4" w:themeColor="accent1"/>
                <w:szCs w:val="24"/>
              </w:rPr>
              <w:t xml:space="preserve">to question </w:t>
            </w:r>
            <w:r>
              <w:rPr>
                <w:rFonts w:eastAsia="MS Gothic"/>
                <w:color w:val="4472C4" w:themeColor="accent1"/>
                <w:szCs w:val="24"/>
              </w:rPr>
              <w:t>A.4.1 (regarding production processes</w:t>
            </w:r>
            <w:r w:rsidR="00625916">
              <w:rPr>
                <w:rFonts w:eastAsia="MS Gothic"/>
                <w:color w:val="4472C4" w:themeColor="accent1"/>
                <w:szCs w:val="24"/>
              </w:rPr>
              <w:t xml:space="preserve"> of HVO</w:t>
            </w:r>
            <w:r>
              <w:rPr>
                <w:rFonts w:eastAsia="MS Gothic"/>
                <w:color w:val="4472C4" w:themeColor="accent1"/>
                <w:szCs w:val="24"/>
              </w:rPr>
              <w:t xml:space="preserve">) </w:t>
            </w:r>
            <w:r w:rsidRPr="00E87A40">
              <w:rPr>
                <w:rFonts w:eastAsia="MS Gothic"/>
                <w:color w:val="4472C4" w:themeColor="accent1"/>
                <w:szCs w:val="24"/>
              </w:rPr>
              <w:t>below</w:t>
            </w:r>
            <w:r>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9A" w14:textId="77777777" w:rsidTr="00911444">
        <w:tc>
          <w:tcPr>
            <w:tcW w:w="4508" w:type="dxa"/>
            <w:tcBorders>
              <w:top w:val="single" w:sz="4" w:space="0" w:color="FFFFFF" w:themeColor="background1"/>
              <w:left w:val="nil"/>
              <w:bottom w:val="nil"/>
              <w:right w:val="single" w:sz="4" w:space="0" w:color="auto"/>
            </w:tcBorders>
          </w:tcPr>
          <w:p w14:paraId="60CF3398"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75D0FE11" w14:textId="5894B585" w:rsidR="00247E09" w:rsidRPr="00FC7B38" w:rsidRDefault="009C6DE4" w:rsidP="000C0E37">
            <w:pPr>
              <w:suppressAutoHyphens/>
              <w:autoSpaceDE w:val="0"/>
              <w:autoSpaceDN w:val="0"/>
              <w:adjustRightInd w:val="0"/>
              <w:spacing w:line="22" w:lineRule="atLeast"/>
              <w:jc w:val="both"/>
              <w:rPr>
                <w:color w:val="FF0000"/>
                <w:szCs w:val="24"/>
              </w:rPr>
            </w:pPr>
            <w:r w:rsidRPr="00D9239B">
              <w:rPr>
                <w:szCs w:val="24"/>
              </w:rPr>
              <w:t>Appendix reference:</w:t>
            </w:r>
            <w:r w:rsidR="00FC7B38">
              <w:rPr>
                <w:szCs w:val="24"/>
              </w:rPr>
              <w:t xml:space="preserve"> </w:t>
            </w:r>
            <w:r w:rsidR="00E87A40" w:rsidRPr="001814B0">
              <w:rPr>
                <w:color w:val="4472C4" w:themeColor="accent1"/>
                <w:szCs w:val="24"/>
              </w:rPr>
              <w:t>A</w:t>
            </w:r>
            <w:r w:rsidR="009758FC" w:rsidRPr="001814B0">
              <w:rPr>
                <w:color w:val="4472C4" w:themeColor="accent1"/>
                <w:szCs w:val="24"/>
              </w:rPr>
              <w:t>.1</w:t>
            </w:r>
          </w:p>
          <w:p w14:paraId="60CF3399" w14:textId="582BC461" w:rsidR="00FC7B38" w:rsidRPr="00FC7B38" w:rsidRDefault="00FC7B38" w:rsidP="000C0E37">
            <w:pPr>
              <w:suppressAutoHyphens/>
              <w:autoSpaceDE w:val="0"/>
              <w:autoSpaceDN w:val="0"/>
              <w:adjustRightInd w:val="0"/>
              <w:spacing w:line="22" w:lineRule="atLeast"/>
              <w:jc w:val="both"/>
              <w:rPr>
                <w:color w:val="FF0000"/>
                <w:szCs w:val="24"/>
              </w:rPr>
            </w:pPr>
          </w:p>
        </w:tc>
      </w:tr>
    </w:tbl>
    <w:p w14:paraId="60CF339B" w14:textId="77777777" w:rsidR="009C6DE4" w:rsidRDefault="009C6DE4" w:rsidP="000C0E37">
      <w:pPr>
        <w:jc w:val="both"/>
      </w:pPr>
    </w:p>
    <w:p w14:paraId="60CF339C" w14:textId="31ECEB28" w:rsidR="009C6DE4" w:rsidRPr="008E24C1" w:rsidRDefault="002632EA" w:rsidP="000C0E37">
      <w:pPr>
        <w:pStyle w:val="ListParagraph"/>
        <w:numPr>
          <w:ilvl w:val="3"/>
          <w:numId w:val="8"/>
        </w:numPr>
        <w:jc w:val="both"/>
      </w:pPr>
      <w:r w:rsidRPr="003920B0">
        <w:t>Explain</w:t>
      </w:r>
      <w:r w:rsidR="009C6DE4" w:rsidRPr="003920B0">
        <w:t xml:space="preserve"> where </w:t>
      </w:r>
      <w:r w:rsidR="009C6DE4" w:rsidRPr="009C104C">
        <w:t xml:space="preserve">the </w:t>
      </w:r>
      <w:r w:rsidR="009C6DE4" w:rsidRPr="00C15D63">
        <w:t>imported</w:t>
      </w:r>
      <w:r w:rsidR="009C6DE4" w:rsidRPr="009C104C">
        <w:t xml:space="preserve"> goods you are concerned about are </w:t>
      </w:r>
      <w:r w:rsidR="009C6DE4">
        <w:t xml:space="preserve">being </w:t>
      </w:r>
      <w:r w:rsidR="009C6DE4" w:rsidRPr="009C104C">
        <w:t>exported</w:t>
      </w:r>
      <w:r w:rsidR="00B55F8D">
        <w:t xml:space="preserve"> </w:t>
      </w:r>
      <w:r w:rsidR="009C6DE4" w:rsidRPr="009C104C">
        <w:t>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E"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0679827" w14:textId="77777777" w:rsidR="009C6DE4" w:rsidRDefault="00247E09"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7E09">
              <w:rPr>
                <w:rFonts w:eastAsia="MS Gothic"/>
                <w:color w:val="4472C4" w:themeColor="accent1"/>
                <w:szCs w:val="24"/>
              </w:rPr>
              <w:t xml:space="preserve">The imported </w:t>
            </w:r>
            <w:r>
              <w:rPr>
                <w:rFonts w:eastAsia="MS Gothic"/>
                <w:color w:val="4472C4" w:themeColor="accent1"/>
                <w:szCs w:val="24"/>
              </w:rPr>
              <w:t xml:space="preserve">goods are being exported from the </w:t>
            </w:r>
            <w:r w:rsidR="0081410B">
              <w:rPr>
                <w:rFonts w:eastAsia="MS Gothic"/>
                <w:color w:val="4472C4" w:themeColor="accent1"/>
                <w:szCs w:val="24"/>
              </w:rPr>
              <w:t>US</w:t>
            </w:r>
            <w:r>
              <w:rPr>
                <w:rFonts w:eastAsia="MS Gothic"/>
                <w:color w:val="4472C4" w:themeColor="accent1"/>
                <w:szCs w:val="24"/>
              </w:rPr>
              <w:t>.</w:t>
            </w:r>
          </w:p>
          <w:p w14:paraId="15CD6DF4" w14:textId="77777777" w:rsidR="00B55F8D" w:rsidRDefault="00B55F8D" w:rsidP="00B55F8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DA1BE1" w14:textId="33063540" w:rsidR="00507EA1" w:rsidRP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Consignment from Canada</w:t>
            </w:r>
          </w:p>
          <w:p w14:paraId="636C6658" w14:textId="77777777" w:rsidR="00507EA1" w:rsidRPr="00507EA1" w:rsidRDefault="00507EA1" w:rsidP="00507EA1">
            <w:pPr>
              <w:pStyle w:val="ListParagraph"/>
              <w:rPr>
                <w:rFonts w:eastAsia="MS Gothic"/>
                <w:color w:val="4472C4" w:themeColor="accent1"/>
                <w:szCs w:val="24"/>
              </w:rPr>
            </w:pPr>
          </w:p>
          <w:p w14:paraId="1732387C" w14:textId="45B5E334" w:rsidR="00493C6C" w:rsidRDefault="00493C6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w:t>
            </w:r>
            <w:r w:rsidRPr="0031304A">
              <w:rPr>
                <w:rFonts w:eastAsia="MS Gothic"/>
                <w:color w:val="4472C4" w:themeColor="accent1"/>
                <w:szCs w:val="24"/>
              </w:rPr>
              <w:t xml:space="preserve">n </w:t>
            </w:r>
            <w:r w:rsidRPr="0031304A">
              <w:rPr>
                <w:rFonts w:eastAsia="MS Gothic"/>
                <w:i/>
                <w:iCs/>
                <w:color w:val="4472C4" w:themeColor="accent1"/>
                <w:szCs w:val="24"/>
              </w:rPr>
              <w:t>TD0004 - Biodiesel from United States and Canada</w:t>
            </w:r>
            <w:r w:rsidRPr="0031304A">
              <w:rPr>
                <w:rFonts w:eastAsia="MS Gothic"/>
                <w:color w:val="4472C4" w:themeColor="accent1"/>
                <w:szCs w:val="24"/>
              </w:rPr>
              <w:t xml:space="preserve"> and </w:t>
            </w:r>
            <w:r w:rsidRPr="0031304A">
              <w:rPr>
                <w:rFonts w:eastAsia="MS Gothic"/>
                <w:i/>
                <w:iCs/>
                <w:color w:val="4472C4" w:themeColor="accent1"/>
                <w:szCs w:val="24"/>
              </w:rPr>
              <w:t>TS0005 - Biodiesel from United States and Canada</w:t>
            </w:r>
            <w:r w:rsidRPr="0031304A">
              <w:rPr>
                <w:rFonts w:eastAsia="MS Gothic"/>
                <w:color w:val="4472C4" w:themeColor="accent1"/>
                <w:szCs w:val="24"/>
              </w:rPr>
              <w:t xml:space="preserve"> (the "</w:t>
            </w:r>
            <w:r w:rsidRPr="0031304A">
              <w:rPr>
                <w:rFonts w:eastAsia="MS Gothic"/>
                <w:b/>
                <w:bCs/>
                <w:color w:val="4472C4" w:themeColor="accent1"/>
                <w:szCs w:val="24"/>
              </w:rPr>
              <w:t>UK Transition Reviews</w:t>
            </w:r>
            <w:r w:rsidRPr="0031304A">
              <w:rPr>
                <w:rFonts w:eastAsia="MS Gothic"/>
                <w:color w:val="4472C4" w:themeColor="accent1"/>
                <w:szCs w:val="24"/>
              </w:rPr>
              <w:t>")</w:t>
            </w:r>
            <w:r>
              <w:rPr>
                <w:rFonts w:eastAsia="MS Gothic"/>
                <w:color w:val="4472C4" w:themeColor="accent1"/>
                <w:szCs w:val="24"/>
              </w:rPr>
              <w:t xml:space="preserve">, the </w:t>
            </w:r>
            <w:r w:rsidR="00DE1052">
              <w:rPr>
                <w:rFonts w:eastAsia="MS Gothic"/>
                <w:color w:val="4472C4" w:themeColor="accent1"/>
                <w:szCs w:val="24"/>
              </w:rPr>
              <w:t>Trade Remedies Authority (the "</w:t>
            </w:r>
            <w:r w:rsidR="00DE1052" w:rsidRPr="00DE1052">
              <w:rPr>
                <w:rFonts w:eastAsia="MS Gothic"/>
                <w:b/>
                <w:bCs/>
                <w:color w:val="4472C4" w:themeColor="accent1"/>
                <w:szCs w:val="24"/>
              </w:rPr>
              <w:t>TRA</w:t>
            </w:r>
            <w:r w:rsidR="00DE1052">
              <w:rPr>
                <w:rFonts w:eastAsia="MS Gothic"/>
                <w:color w:val="4472C4" w:themeColor="accent1"/>
                <w:szCs w:val="24"/>
              </w:rPr>
              <w:t>")</w:t>
            </w:r>
            <w:r>
              <w:rPr>
                <w:rFonts w:eastAsia="MS Gothic"/>
                <w:color w:val="4472C4" w:themeColor="accent1"/>
                <w:szCs w:val="24"/>
              </w:rPr>
              <w:t xml:space="preserve"> noted that:</w:t>
            </w:r>
            <w:r>
              <w:rPr>
                <w:rStyle w:val="FootnoteReference"/>
                <w:rFonts w:eastAsia="MS Gothic"/>
                <w:color w:val="4472C4" w:themeColor="accent1"/>
                <w:szCs w:val="24"/>
              </w:rPr>
              <w:footnoteReference w:id="1"/>
            </w:r>
          </w:p>
          <w:p w14:paraId="7661468D"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360B280C"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001063DC" w:rsidRPr="00D0138D">
              <w:rPr>
                <w:rStyle w:val="FootnoteReference"/>
                <w:rFonts w:eastAsia="MS Gothic"/>
                <w:i/>
                <w:iCs/>
                <w:color w:val="4472C4" w:themeColor="accent1"/>
                <w:sz w:val="20"/>
                <w:szCs w:val="20"/>
              </w:rPr>
              <w:footnoteReference w:id="2"/>
            </w:r>
          </w:p>
          <w:p w14:paraId="5B476500" w14:textId="3FB19744" w:rsidR="00B55F8D" w:rsidRPr="00507EA1" w:rsidRDefault="00AD16E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sidRPr="00AD16EC">
              <w:rPr>
                <w:rFonts w:eastAsia="MS Gothic"/>
                <w:color w:val="4472C4" w:themeColor="accent1"/>
                <w:szCs w:val="24"/>
              </w:rPr>
              <w:t xml:space="preserve">Given </w:t>
            </w:r>
            <w:r w:rsidR="004C13BE">
              <w:rPr>
                <w:rFonts w:eastAsia="MS Gothic"/>
                <w:color w:val="4472C4" w:themeColor="accent1"/>
                <w:szCs w:val="24"/>
              </w:rPr>
              <w:t xml:space="preserve">that the TRA </w:t>
            </w:r>
            <w:r w:rsidR="00507EA1">
              <w:rPr>
                <w:rFonts w:eastAsia="MS Gothic"/>
                <w:color w:val="4472C4" w:themeColor="accent1"/>
                <w:szCs w:val="24"/>
              </w:rPr>
              <w:t xml:space="preserve">previously </w:t>
            </w:r>
            <w:r w:rsidR="004C13BE">
              <w:rPr>
                <w:rFonts w:eastAsia="MS Gothic"/>
                <w:color w:val="4472C4" w:themeColor="accent1"/>
                <w:szCs w:val="24"/>
              </w:rPr>
              <w:t xml:space="preserve">decided to extend measures on biodiesel </w:t>
            </w:r>
            <w:r w:rsidR="0014794D">
              <w:rPr>
                <w:rFonts w:eastAsia="MS Gothic"/>
                <w:color w:val="4472C4" w:themeColor="accent1"/>
                <w:szCs w:val="24"/>
              </w:rPr>
              <w:t xml:space="preserve">to imports consigned from Canada, </w:t>
            </w:r>
            <w:r w:rsidRPr="00AD16EC">
              <w:rPr>
                <w:rFonts w:eastAsia="MS Gothic"/>
                <w:color w:val="4472C4" w:themeColor="accent1"/>
                <w:szCs w:val="24"/>
              </w:rPr>
              <w:t>the Applicants request that the TRA</w:t>
            </w:r>
            <w:r w:rsidR="0014794D">
              <w:rPr>
                <w:rFonts w:eastAsia="MS Gothic"/>
                <w:color w:val="4472C4" w:themeColor="accent1"/>
                <w:szCs w:val="24"/>
              </w:rPr>
              <w:t xml:space="preserve"> includes</w:t>
            </w:r>
            <w:r w:rsidRPr="00AD16EC">
              <w:rPr>
                <w:rFonts w:eastAsia="MS Gothic"/>
                <w:color w:val="4472C4" w:themeColor="accent1"/>
                <w:szCs w:val="24"/>
              </w:rPr>
              <w:t xml:space="preserve"> imports of the goods concerned consigned from Canada</w:t>
            </w:r>
            <w:r w:rsidR="0014794D">
              <w:rPr>
                <w:rFonts w:eastAsia="MS Gothic"/>
                <w:color w:val="4472C4" w:themeColor="accent1"/>
                <w:szCs w:val="24"/>
              </w:rPr>
              <w:t xml:space="preserve"> in </w:t>
            </w:r>
            <w:r w:rsidR="00507EA1">
              <w:rPr>
                <w:rFonts w:eastAsia="MS Gothic"/>
                <w:color w:val="4472C4" w:themeColor="accent1"/>
                <w:szCs w:val="24"/>
              </w:rPr>
              <w:t xml:space="preserve">this </w:t>
            </w:r>
            <w:r w:rsidR="0014794D">
              <w:rPr>
                <w:rFonts w:eastAsia="MS Gothic"/>
                <w:color w:val="4472C4" w:themeColor="accent1"/>
                <w:szCs w:val="24"/>
              </w:rPr>
              <w:t>investigation</w:t>
            </w:r>
            <w:r w:rsidRPr="00AD16EC">
              <w:rPr>
                <w:rFonts w:eastAsia="MS Gothic"/>
                <w:color w:val="4472C4" w:themeColor="accent1"/>
                <w:szCs w:val="24"/>
              </w:rPr>
              <w:t>.</w:t>
            </w:r>
          </w:p>
          <w:p w14:paraId="074C0D60" w14:textId="77777777" w:rsid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A6A8CC" w14:textId="4DC69A41" w:rsidR="00507EA1" w:rsidRPr="004E1333"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4E1333">
              <w:rPr>
                <w:rFonts w:eastAsia="MS Gothic"/>
                <w:i/>
                <w:iCs/>
                <w:color w:val="4472C4" w:themeColor="accent1"/>
                <w:szCs w:val="24"/>
              </w:rPr>
              <w:t>Consignment from the Netherlands</w:t>
            </w:r>
          </w:p>
          <w:p w14:paraId="17478EE8" w14:textId="77777777" w:rsidR="00D71C1A" w:rsidRPr="004D4487" w:rsidRDefault="00D71C1A"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270BE9B9" w14:textId="360C1BB8" w:rsidR="00815133" w:rsidRPr="00815133" w:rsidRDefault="00815133"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lastRenderedPageBreak/>
              <w:t xml:space="preserve">The Applicants also request that the TRA includes imports of the goods concerned consigned from the Netherlands in its investigation. The Applicants understand that </w:t>
            </w:r>
            <w:r w:rsidR="004E1333">
              <w:rPr>
                <w:rFonts w:eastAsia="MS Gothic"/>
                <w:color w:val="4472C4" w:themeColor="accent1"/>
                <w:szCs w:val="24"/>
              </w:rPr>
              <w:t>for the majority of US originating HVO imports to the United Kingdom ("</w:t>
            </w:r>
            <w:r w:rsidR="004E1333" w:rsidRPr="00815133">
              <w:rPr>
                <w:rFonts w:eastAsia="MS Gothic"/>
                <w:b/>
                <w:bCs/>
                <w:color w:val="4472C4" w:themeColor="accent1"/>
                <w:szCs w:val="24"/>
              </w:rPr>
              <w:t>UK</w:t>
            </w:r>
            <w:r w:rsidR="004E1333">
              <w:rPr>
                <w:rFonts w:eastAsia="MS Gothic"/>
                <w:color w:val="4472C4" w:themeColor="accent1"/>
                <w:szCs w:val="24"/>
              </w:rPr>
              <w:t xml:space="preserve">"), the </w:t>
            </w:r>
            <w:r>
              <w:rPr>
                <w:rFonts w:eastAsia="MS Gothic"/>
                <w:color w:val="4472C4" w:themeColor="accent1"/>
                <w:szCs w:val="24"/>
              </w:rPr>
              <w:t xml:space="preserve">goods are not customs cleared in the Netherlands, and that the Netherlands is merely used as a place to divide big shipments of HVO into smaller shipments destined for smaller vessels. </w:t>
            </w:r>
          </w:p>
          <w:p w14:paraId="37269D3A" w14:textId="77777777" w:rsidR="00815133" w:rsidRPr="00815133" w:rsidRDefault="00815133" w:rsidP="008151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60CF339D" w14:textId="142AF38E" w:rsidR="00767B58" w:rsidRPr="00B55F8D" w:rsidRDefault="00E26FD8"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t>According to UK Trade Info data</w:t>
            </w:r>
            <w:r w:rsidR="00DE1052" w:rsidRPr="00DE1052">
              <w:rPr>
                <w:rFonts w:eastAsia="MS Gothic"/>
                <w:color w:val="4472C4" w:themeColor="accent1"/>
                <w:szCs w:val="24"/>
              </w:rPr>
              <w:t xml:space="preserve">, </w:t>
            </w:r>
            <w:r>
              <w:rPr>
                <w:rFonts w:eastAsia="MS Gothic"/>
                <w:color w:val="4472C4" w:themeColor="accent1"/>
                <w:szCs w:val="24"/>
              </w:rPr>
              <w:t>US origin diesel</w:t>
            </w:r>
            <w:r w:rsidR="00DE1052">
              <w:rPr>
                <w:rFonts w:eastAsia="MS Gothic"/>
                <w:color w:val="4472C4" w:themeColor="accent1"/>
                <w:szCs w:val="24"/>
              </w:rPr>
              <w:t xml:space="preserve"> </w:t>
            </w:r>
            <w:r w:rsidR="00DE1052" w:rsidRPr="00DE1052">
              <w:rPr>
                <w:rFonts w:eastAsia="MS Gothic"/>
                <w:color w:val="4472C4" w:themeColor="accent1"/>
                <w:szCs w:val="24"/>
              </w:rPr>
              <w:t xml:space="preserve">and HVO imports consigned from the Netherlands </w:t>
            </w:r>
            <w:r>
              <w:rPr>
                <w:rFonts w:eastAsia="MS Gothic"/>
                <w:color w:val="4472C4" w:themeColor="accent1"/>
                <w:szCs w:val="24"/>
              </w:rPr>
              <w:t>totalled</w:t>
            </w:r>
            <w:r w:rsidR="00DE1052" w:rsidRPr="00DE1052">
              <w:rPr>
                <w:rFonts w:eastAsia="MS Gothic"/>
                <w:color w:val="4472C4" w:themeColor="accent1"/>
                <w:szCs w:val="24"/>
              </w:rPr>
              <w:t xml:space="preserve"> 340,812</w:t>
            </w:r>
            <w:r w:rsidR="00DE1052">
              <w:rPr>
                <w:rFonts w:eastAsia="MS Gothic"/>
                <w:color w:val="4472C4" w:themeColor="accent1"/>
                <w:szCs w:val="24"/>
              </w:rPr>
              <w:t xml:space="preserve"> MT</w:t>
            </w:r>
            <w:r>
              <w:rPr>
                <w:rFonts w:eastAsia="MS Gothic"/>
                <w:color w:val="4472C4" w:themeColor="accent1"/>
                <w:szCs w:val="24"/>
              </w:rPr>
              <w:t xml:space="preserve"> between January 2020 and May 2024</w:t>
            </w:r>
            <w:r w:rsidR="00460021">
              <w:rPr>
                <w:rFonts w:eastAsia="MS Gothic"/>
                <w:color w:val="4472C4" w:themeColor="accent1"/>
                <w:szCs w:val="24"/>
              </w:rPr>
              <w:t xml:space="preserve"> (</w:t>
            </w:r>
            <w:r w:rsidR="00460021">
              <w:rPr>
                <w:rFonts w:eastAsia="MS Gothic"/>
                <w:i/>
                <w:iCs/>
                <w:color w:val="4472C4" w:themeColor="accent1"/>
                <w:szCs w:val="24"/>
              </w:rPr>
              <w:t>see</w:t>
            </w:r>
            <w:r w:rsidR="00DE1052" w:rsidRPr="00DE1052">
              <w:rPr>
                <w:rFonts w:eastAsia="MS Gothic"/>
                <w:color w:val="4472C4" w:themeColor="accent1"/>
                <w:szCs w:val="24"/>
              </w:rPr>
              <w:t xml:space="preserve"> </w:t>
            </w:r>
            <w:r w:rsidR="00DE1052">
              <w:rPr>
                <w:rFonts w:eastAsia="MS Gothic"/>
                <w:color w:val="4472C4" w:themeColor="accent1"/>
                <w:szCs w:val="24"/>
              </w:rPr>
              <w:t>Appendix A.30</w:t>
            </w:r>
            <w:r w:rsidR="00460021">
              <w:rPr>
                <w:rFonts w:eastAsia="MS Gothic"/>
                <w:color w:val="4472C4" w:themeColor="accent1"/>
                <w:szCs w:val="24"/>
              </w:rPr>
              <w:t>)</w:t>
            </w:r>
            <w:r w:rsidR="00DE1052" w:rsidRPr="00DE1052">
              <w:rPr>
                <w:rFonts w:eastAsia="MS Gothic"/>
                <w:color w:val="4472C4" w:themeColor="accent1"/>
                <w:szCs w:val="24"/>
              </w:rPr>
              <w:t xml:space="preserve">. </w:t>
            </w:r>
            <w:r>
              <w:rPr>
                <w:rFonts w:eastAsia="MS Gothic"/>
                <w:color w:val="4472C4" w:themeColor="accent1"/>
                <w:szCs w:val="24"/>
              </w:rPr>
              <w:t xml:space="preserve">The data was filtered using the main commodity code </w:t>
            </w:r>
            <w:r w:rsidR="00460021">
              <w:rPr>
                <w:rFonts w:eastAsia="MS Gothic"/>
                <w:color w:val="4472C4" w:themeColor="accent1"/>
                <w:szCs w:val="24"/>
              </w:rPr>
              <w:t>under which</w:t>
            </w:r>
            <w:r>
              <w:rPr>
                <w:rFonts w:eastAsia="MS Gothic"/>
                <w:color w:val="4472C4" w:themeColor="accent1"/>
                <w:szCs w:val="24"/>
              </w:rPr>
              <w:t xml:space="preserve"> HVO</w:t>
            </w:r>
            <w:r w:rsidR="00460021">
              <w:rPr>
                <w:rFonts w:eastAsia="MS Gothic"/>
                <w:color w:val="4472C4" w:themeColor="accent1"/>
                <w:szCs w:val="24"/>
              </w:rPr>
              <w:t xml:space="preserve"> imports are classified under:</w:t>
            </w:r>
            <w:r>
              <w:rPr>
                <w:rFonts w:eastAsia="MS Gothic"/>
                <w:color w:val="4472C4" w:themeColor="accent1"/>
                <w:szCs w:val="24"/>
              </w:rPr>
              <w:t xml:space="preserve"> </w:t>
            </w:r>
            <w:r w:rsidRPr="00E26FD8">
              <w:rPr>
                <w:rFonts w:eastAsia="MS Gothic"/>
                <w:color w:val="4472C4" w:themeColor="accent1"/>
                <w:szCs w:val="24"/>
              </w:rPr>
              <w:t>2710 1943</w:t>
            </w:r>
            <w:r>
              <w:rPr>
                <w:rFonts w:eastAsia="MS Gothic"/>
                <w:color w:val="4472C4" w:themeColor="accent1"/>
                <w:szCs w:val="24"/>
              </w:rPr>
              <w:t xml:space="preserve">. </w:t>
            </w:r>
            <w:r w:rsidR="00DE1052">
              <w:rPr>
                <w:rFonts w:eastAsia="MS Gothic"/>
                <w:color w:val="4472C4" w:themeColor="accent1"/>
                <w:szCs w:val="24"/>
              </w:rPr>
              <w:t>Given that it is not possible to</w:t>
            </w:r>
            <w:r w:rsidR="00DE1052" w:rsidRPr="00DE1052">
              <w:rPr>
                <w:rFonts w:eastAsia="MS Gothic"/>
                <w:color w:val="4472C4" w:themeColor="accent1"/>
                <w:szCs w:val="24"/>
              </w:rPr>
              <w:t xml:space="preserve"> identify specific HVO consignments due to them sharing commodity code</w:t>
            </w:r>
            <w:r w:rsidR="00460021">
              <w:rPr>
                <w:rFonts w:eastAsia="MS Gothic"/>
                <w:color w:val="4472C4" w:themeColor="accent1"/>
                <w:szCs w:val="24"/>
              </w:rPr>
              <w:t>s</w:t>
            </w:r>
            <w:r w:rsidR="00DE1052" w:rsidRPr="00DE1052">
              <w:rPr>
                <w:rFonts w:eastAsia="MS Gothic"/>
                <w:color w:val="4472C4" w:themeColor="accent1"/>
                <w:szCs w:val="24"/>
              </w:rPr>
              <w:t xml:space="preserve"> with fossil diesel, </w:t>
            </w:r>
            <w:r>
              <w:rPr>
                <w:rFonts w:eastAsia="MS Gothic"/>
                <w:color w:val="4472C4" w:themeColor="accent1"/>
                <w:szCs w:val="24"/>
              </w:rPr>
              <w:t>the Applicants have</w:t>
            </w:r>
            <w:r w:rsidR="00DE1052" w:rsidRPr="00DE1052">
              <w:rPr>
                <w:rFonts w:eastAsia="MS Gothic"/>
                <w:color w:val="4472C4" w:themeColor="accent1"/>
                <w:szCs w:val="24"/>
              </w:rPr>
              <w:t xml:space="preserve"> assume</w:t>
            </w:r>
            <w:r>
              <w:rPr>
                <w:rFonts w:eastAsia="MS Gothic"/>
                <w:color w:val="4472C4" w:themeColor="accent1"/>
                <w:szCs w:val="24"/>
              </w:rPr>
              <w:t>d</w:t>
            </w:r>
            <w:r w:rsidR="00DE1052" w:rsidRPr="00DE1052">
              <w:rPr>
                <w:rFonts w:eastAsia="MS Gothic"/>
                <w:color w:val="4472C4" w:themeColor="accent1"/>
                <w:szCs w:val="24"/>
              </w:rPr>
              <w:t xml:space="preserve"> that some of this </w:t>
            </w:r>
            <w:r w:rsidRPr="00E26FD8">
              <w:rPr>
                <w:rFonts w:eastAsia="MS Gothic"/>
                <w:color w:val="4472C4" w:themeColor="accent1"/>
                <w:szCs w:val="24"/>
              </w:rPr>
              <w:t xml:space="preserve">340,812 MT </w:t>
            </w:r>
            <w:r w:rsidR="00DE1052" w:rsidRPr="00DE1052">
              <w:rPr>
                <w:rFonts w:eastAsia="MS Gothic"/>
                <w:color w:val="4472C4" w:themeColor="accent1"/>
                <w:szCs w:val="24"/>
              </w:rPr>
              <w:t>was HVO.</w:t>
            </w:r>
            <w:r>
              <w:rPr>
                <w:rFonts w:eastAsia="MS Gothic"/>
                <w:color w:val="4472C4" w:themeColor="accent1"/>
                <w:szCs w:val="24"/>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1" w14:textId="77777777" w:rsidTr="00911444">
        <w:tc>
          <w:tcPr>
            <w:tcW w:w="4508" w:type="dxa"/>
            <w:tcBorders>
              <w:top w:val="single" w:sz="4" w:space="0" w:color="FFFFFF" w:themeColor="background1"/>
              <w:left w:val="nil"/>
              <w:bottom w:val="nil"/>
              <w:right w:val="single" w:sz="4" w:space="0" w:color="auto"/>
            </w:tcBorders>
          </w:tcPr>
          <w:p w14:paraId="60CF339F"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0" w14:textId="284D3ABA" w:rsidR="009C6DE4" w:rsidRPr="00247E09"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47E09">
              <w:rPr>
                <w:szCs w:val="24"/>
              </w:rPr>
              <w:t xml:space="preserve"> </w:t>
            </w:r>
            <w:r w:rsidR="00E26FD8">
              <w:rPr>
                <w:color w:val="4472C4" w:themeColor="accent1"/>
                <w:szCs w:val="24"/>
              </w:rPr>
              <w:t>A.30</w:t>
            </w:r>
          </w:p>
        </w:tc>
      </w:tr>
    </w:tbl>
    <w:p w14:paraId="60CF33A2" w14:textId="77777777" w:rsidR="009C6DE4" w:rsidRPr="006734D9" w:rsidRDefault="009C6DE4" w:rsidP="000C0E37">
      <w:pPr>
        <w:pBdr>
          <w:top w:val="nil"/>
          <w:left w:val="nil"/>
          <w:bottom w:val="nil"/>
          <w:right w:val="nil"/>
          <w:between w:val="nil"/>
        </w:pBdr>
        <w:spacing w:after="0" w:line="276" w:lineRule="auto"/>
        <w:ind w:left="284" w:hanging="284"/>
        <w:jc w:val="both"/>
      </w:pPr>
    </w:p>
    <w:p w14:paraId="60CF33A3" w14:textId="77777777" w:rsidR="009C6DE4" w:rsidRPr="00BF4FCD" w:rsidRDefault="009C6DE4" w:rsidP="000C0E37">
      <w:pPr>
        <w:pStyle w:val="ListParagraph"/>
        <w:numPr>
          <w:ilvl w:val="3"/>
          <w:numId w:val="8"/>
        </w:numPr>
        <w:jc w:val="both"/>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0E560D" w14:textId="4CBC8312" w:rsidR="00544674" w:rsidRDefault="0054467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0B73C6">
              <w:rPr>
                <w:rFonts w:eastAsia="MS Gothic"/>
                <w:color w:val="4472C4" w:themeColor="accent1"/>
                <w:szCs w:val="24"/>
              </w:rPr>
              <w:t xml:space="preserve">imported </w:t>
            </w:r>
            <w:r>
              <w:rPr>
                <w:rFonts w:eastAsia="MS Gothic"/>
                <w:color w:val="4472C4" w:themeColor="accent1"/>
                <w:szCs w:val="24"/>
              </w:rPr>
              <w:t>goods are commonly classified under the following commodity codes:</w:t>
            </w:r>
          </w:p>
          <w:p w14:paraId="2ADAA86D" w14:textId="5D7DC6CE" w:rsidR="00544674" w:rsidRDefault="005844EA" w:rsidP="000C0E37">
            <w:pPr>
              <w:suppressAutoHyphens/>
              <w:autoSpaceDE w:val="0"/>
              <w:autoSpaceDN w:val="0"/>
              <w:adjustRightInd w:val="0"/>
              <w:spacing w:line="22" w:lineRule="atLeast"/>
              <w:jc w:val="both"/>
              <w:rPr>
                <w:rFonts w:eastAsia="MS Gothic"/>
                <w:color w:val="4472C4" w:themeColor="accent1"/>
                <w:szCs w:val="24"/>
              </w:rPr>
            </w:pPr>
            <w:r w:rsidRPr="005844EA">
              <w:rPr>
                <w:rFonts w:eastAsia="MS Gothic"/>
                <w:color w:val="4472C4" w:themeColor="accent1"/>
                <w:szCs w:val="24"/>
              </w:rPr>
              <w:t>1516 2098 21</w:t>
            </w:r>
            <w:r>
              <w:rPr>
                <w:rFonts w:eastAsia="MS Gothic"/>
                <w:color w:val="4472C4" w:themeColor="accent1"/>
                <w:szCs w:val="24"/>
              </w:rPr>
              <w:t xml:space="preserve">, </w:t>
            </w:r>
            <w:r w:rsidRPr="005844EA">
              <w:rPr>
                <w:rFonts w:eastAsia="MS Gothic"/>
                <w:color w:val="4472C4" w:themeColor="accent1"/>
                <w:szCs w:val="24"/>
              </w:rPr>
              <w:t>1516 2098 22</w:t>
            </w:r>
            <w:r>
              <w:rPr>
                <w:rFonts w:eastAsia="MS Gothic"/>
                <w:color w:val="4472C4" w:themeColor="accent1"/>
                <w:szCs w:val="24"/>
              </w:rPr>
              <w:t xml:space="preserve">, </w:t>
            </w:r>
            <w:r w:rsidRPr="005844EA">
              <w:rPr>
                <w:rFonts w:eastAsia="MS Gothic"/>
                <w:color w:val="4472C4" w:themeColor="accent1"/>
                <w:szCs w:val="24"/>
              </w:rPr>
              <w:t>1516 2098 23</w:t>
            </w:r>
            <w:r>
              <w:rPr>
                <w:rFonts w:eastAsia="MS Gothic"/>
                <w:color w:val="4472C4" w:themeColor="accent1"/>
                <w:szCs w:val="24"/>
              </w:rPr>
              <w:t xml:space="preserve">, </w:t>
            </w:r>
            <w:r w:rsidRPr="005844EA">
              <w:rPr>
                <w:rFonts w:eastAsia="MS Gothic"/>
                <w:color w:val="4472C4" w:themeColor="accent1"/>
                <w:szCs w:val="24"/>
              </w:rPr>
              <w:t>1516 2098 29</w:t>
            </w:r>
            <w:r>
              <w:rPr>
                <w:rFonts w:eastAsia="MS Gothic"/>
                <w:color w:val="4472C4" w:themeColor="accent1"/>
                <w:szCs w:val="24"/>
              </w:rPr>
              <w:t xml:space="preserve">, </w:t>
            </w:r>
            <w:r w:rsidRPr="005844EA">
              <w:rPr>
                <w:rFonts w:eastAsia="MS Gothic"/>
                <w:color w:val="4472C4" w:themeColor="accent1"/>
                <w:szCs w:val="24"/>
              </w:rPr>
              <w:t>1516 2098 31</w:t>
            </w:r>
            <w:r>
              <w:rPr>
                <w:rFonts w:eastAsia="MS Gothic"/>
                <w:color w:val="4472C4" w:themeColor="accent1"/>
                <w:szCs w:val="24"/>
              </w:rPr>
              <w:t xml:space="preserve">, </w:t>
            </w:r>
            <w:r w:rsidRPr="005844EA">
              <w:rPr>
                <w:rFonts w:eastAsia="MS Gothic"/>
                <w:color w:val="4472C4" w:themeColor="accent1"/>
                <w:szCs w:val="24"/>
              </w:rPr>
              <w:t>1516 2098 32</w:t>
            </w:r>
            <w:r>
              <w:rPr>
                <w:rFonts w:eastAsia="MS Gothic"/>
                <w:color w:val="4472C4" w:themeColor="accent1"/>
                <w:szCs w:val="24"/>
              </w:rPr>
              <w:t xml:space="preserve">, </w:t>
            </w:r>
            <w:r w:rsidRPr="005844EA">
              <w:rPr>
                <w:rFonts w:eastAsia="MS Gothic"/>
                <w:color w:val="4472C4" w:themeColor="accent1"/>
                <w:szCs w:val="24"/>
              </w:rPr>
              <w:t>1516 2098 39</w:t>
            </w:r>
            <w:r>
              <w:rPr>
                <w:rFonts w:eastAsia="MS Gothic"/>
                <w:color w:val="4472C4" w:themeColor="accent1"/>
                <w:szCs w:val="24"/>
              </w:rPr>
              <w:t xml:space="preserve">, </w:t>
            </w:r>
            <w:r w:rsidRPr="005844EA">
              <w:rPr>
                <w:rFonts w:eastAsia="MS Gothic"/>
                <w:color w:val="4472C4" w:themeColor="accent1"/>
                <w:szCs w:val="24"/>
              </w:rPr>
              <w:t>1518 0091 21</w:t>
            </w:r>
            <w:r>
              <w:rPr>
                <w:rFonts w:eastAsia="MS Gothic"/>
                <w:color w:val="4472C4" w:themeColor="accent1"/>
                <w:szCs w:val="24"/>
              </w:rPr>
              <w:t xml:space="preserve">, </w:t>
            </w:r>
            <w:r w:rsidRPr="005844EA">
              <w:rPr>
                <w:rFonts w:eastAsia="MS Gothic"/>
                <w:color w:val="4472C4" w:themeColor="accent1"/>
                <w:szCs w:val="24"/>
              </w:rPr>
              <w:t>1518 0091 22</w:t>
            </w:r>
            <w:r>
              <w:rPr>
                <w:rFonts w:eastAsia="MS Gothic"/>
                <w:color w:val="4472C4" w:themeColor="accent1"/>
                <w:szCs w:val="24"/>
              </w:rPr>
              <w:t xml:space="preserve">, </w:t>
            </w:r>
            <w:r w:rsidRPr="005844EA">
              <w:rPr>
                <w:rFonts w:eastAsia="MS Gothic"/>
                <w:color w:val="4472C4" w:themeColor="accent1"/>
                <w:szCs w:val="24"/>
              </w:rPr>
              <w:t>1518 0091 23</w:t>
            </w:r>
            <w:r>
              <w:rPr>
                <w:rFonts w:eastAsia="MS Gothic"/>
                <w:color w:val="4472C4" w:themeColor="accent1"/>
                <w:szCs w:val="24"/>
              </w:rPr>
              <w:t xml:space="preserve">, </w:t>
            </w:r>
            <w:r w:rsidRPr="005844EA">
              <w:rPr>
                <w:rFonts w:eastAsia="MS Gothic"/>
                <w:color w:val="4472C4" w:themeColor="accent1"/>
                <w:szCs w:val="24"/>
              </w:rPr>
              <w:t>1518 0091 29</w:t>
            </w:r>
            <w:r>
              <w:rPr>
                <w:rFonts w:eastAsia="MS Gothic"/>
                <w:color w:val="4472C4" w:themeColor="accent1"/>
                <w:szCs w:val="24"/>
              </w:rPr>
              <w:t xml:space="preserve">, </w:t>
            </w:r>
            <w:r w:rsidRPr="005844EA">
              <w:rPr>
                <w:rFonts w:eastAsia="MS Gothic"/>
                <w:color w:val="4472C4" w:themeColor="accent1"/>
                <w:szCs w:val="24"/>
              </w:rPr>
              <w:t>1518 0091 31</w:t>
            </w:r>
            <w:r>
              <w:rPr>
                <w:rFonts w:eastAsia="MS Gothic"/>
                <w:color w:val="4472C4" w:themeColor="accent1"/>
                <w:szCs w:val="24"/>
              </w:rPr>
              <w:t xml:space="preserve">, </w:t>
            </w:r>
            <w:r w:rsidRPr="005844EA">
              <w:rPr>
                <w:rFonts w:eastAsia="MS Gothic"/>
                <w:color w:val="4472C4" w:themeColor="accent1"/>
                <w:szCs w:val="24"/>
              </w:rPr>
              <w:t>1518 0091 32</w:t>
            </w:r>
            <w:r>
              <w:rPr>
                <w:rFonts w:eastAsia="MS Gothic"/>
                <w:color w:val="4472C4" w:themeColor="accent1"/>
                <w:szCs w:val="24"/>
              </w:rPr>
              <w:t xml:space="preserve">, </w:t>
            </w:r>
            <w:r w:rsidRPr="005844EA">
              <w:rPr>
                <w:rFonts w:eastAsia="MS Gothic"/>
                <w:color w:val="4472C4" w:themeColor="accent1"/>
                <w:szCs w:val="24"/>
              </w:rPr>
              <w:t>1518 0091 39</w:t>
            </w:r>
            <w:r>
              <w:rPr>
                <w:rFonts w:eastAsia="MS Gothic"/>
                <w:color w:val="4472C4" w:themeColor="accent1"/>
                <w:szCs w:val="24"/>
              </w:rPr>
              <w:t xml:space="preserve">, </w:t>
            </w:r>
            <w:r w:rsidRPr="005844EA">
              <w:rPr>
                <w:rFonts w:eastAsia="MS Gothic"/>
                <w:color w:val="4472C4" w:themeColor="accent1"/>
                <w:szCs w:val="24"/>
              </w:rPr>
              <w:t>1518 0095 10</w:t>
            </w:r>
            <w:r>
              <w:rPr>
                <w:rFonts w:eastAsia="MS Gothic"/>
                <w:color w:val="4472C4" w:themeColor="accent1"/>
                <w:szCs w:val="24"/>
              </w:rPr>
              <w:t xml:space="preserve">, </w:t>
            </w:r>
            <w:r w:rsidRPr="005844EA">
              <w:rPr>
                <w:rFonts w:eastAsia="MS Gothic"/>
                <w:color w:val="4472C4" w:themeColor="accent1"/>
                <w:szCs w:val="24"/>
              </w:rPr>
              <w:t>1518 0095 11</w:t>
            </w:r>
            <w:r>
              <w:rPr>
                <w:rFonts w:eastAsia="MS Gothic"/>
                <w:color w:val="4472C4" w:themeColor="accent1"/>
                <w:szCs w:val="24"/>
              </w:rPr>
              <w:t xml:space="preserve">, </w:t>
            </w:r>
            <w:r w:rsidRPr="005844EA">
              <w:rPr>
                <w:rFonts w:eastAsia="MS Gothic"/>
                <w:color w:val="4472C4" w:themeColor="accent1"/>
                <w:szCs w:val="24"/>
              </w:rPr>
              <w:t>1518 0095 19</w:t>
            </w:r>
            <w:r>
              <w:rPr>
                <w:rFonts w:eastAsia="MS Gothic"/>
                <w:color w:val="4472C4" w:themeColor="accent1"/>
                <w:szCs w:val="24"/>
              </w:rPr>
              <w:t xml:space="preserve">, </w:t>
            </w:r>
            <w:r w:rsidRPr="005844EA">
              <w:rPr>
                <w:rFonts w:eastAsia="MS Gothic"/>
                <w:color w:val="4472C4" w:themeColor="accent1"/>
                <w:szCs w:val="24"/>
              </w:rPr>
              <w:t>1518 0099 21</w:t>
            </w:r>
            <w:r>
              <w:rPr>
                <w:rFonts w:eastAsia="MS Gothic"/>
                <w:color w:val="4472C4" w:themeColor="accent1"/>
                <w:szCs w:val="24"/>
              </w:rPr>
              <w:t xml:space="preserve">, </w:t>
            </w:r>
            <w:r w:rsidRPr="005844EA">
              <w:rPr>
                <w:rFonts w:eastAsia="MS Gothic"/>
                <w:color w:val="4472C4" w:themeColor="accent1"/>
                <w:szCs w:val="24"/>
              </w:rPr>
              <w:t>1518 0099 22</w:t>
            </w:r>
            <w:r>
              <w:rPr>
                <w:rFonts w:eastAsia="MS Gothic"/>
                <w:color w:val="4472C4" w:themeColor="accent1"/>
                <w:szCs w:val="24"/>
              </w:rPr>
              <w:t xml:space="preserve">, </w:t>
            </w:r>
            <w:r w:rsidRPr="005844EA">
              <w:rPr>
                <w:rFonts w:eastAsia="MS Gothic"/>
                <w:color w:val="4472C4" w:themeColor="accent1"/>
                <w:szCs w:val="24"/>
              </w:rPr>
              <w:t>1518 0099 23</w:t>
            </w:r>
            <w:r>
              <w:rPr>
                <w:rFonts w:eastAsia="MS Gothic"/>
                <w:color w:val="4472C4" w:themeColor="accent1"/>
                <w:szCs w:val="24"/>
              </w:rPr>
              <w:t xml:space="preserve">, </w:t>
            </w:r>
            <w:r w:rsidRPr="005844EA">
              <w:rPr>
                <w:rFonts w:eastAsia="MS Gothic"/>
                <w:color w:val="4472C4" w:themeColor="accent1"/>
                <w:szCs w:val="24"/>
              </w:rPr>
              <w:t>1518 0099 29</w:t>
            </w:r>
            <w:r>
              <w:rPr>
                <w:rFonts w:eastAsia="MS Gothic"/>
                <w:color w:val="4472C4" w:themeColor="accent1"/>
                <w:szCs w:val="24"/>
              </w:rPr>
              <w:t xml:space="preserve">, </w:t>
            </w:r>
            <w:r w:rsidRPr="005844EA">
              <w:rPr>
                <w:rFonts w:eastAsia="MS Gothic"/>
                <w:color w:val="4472C4" w:themeColor="accent1"/>
                <w:szCs w:val="24"/>
              </w:rPr>
              <w:t>1518 0099 31</w:t>
            </w:r>
            <w:r>
              <w:rPr>
                <w:rFonts w:eastAsia="MS Gothic"/>
                <w:color w:val="4472C4" w:themeColor="accent1"/>
                <w:szCs w:val="24"/>
              </w:rPr>
              <w:t xml:space="preserve">, </w:t>
            </w:r>
            <w:r w:rsidRPr="005844EA">
              <w:rPr>
                <w:rFonts w:eastAsia="MS Gothic"/>
                <w:color w:val="4472C4" w:themeColor="accent1"/>
                <w:szCs w:val="24"/>
              </w:rPr>
              <w:t>1518 0099 32</w:t>
            </w:r>
            <w:r>
              <w:rPr>
                <w:rFonts w:eastAsia="MS Gothic"/>
                <w:color w:val="4472C4" w:themeColor="accent1"/>
                <w:szCs w:val="24"/>
              </w:rPr>
              <w:t xml:space="preserve">, </w:t>
            </w:r>
            <w:r w:rsidRPr="005844EA">
              <w:rPr>
                <w:rFonts w:eastAsia="MS Gothic"/>
                <w:color w:val="4472C4" w:themeColor="accent1"/>
                <w:szCs w:val="24"/>
              </w:rPr>
              <w:t>1518 0099 39</w:t>
            </w:r>
            <w:r>
              <w:rPr>
                <w:rFonts w:eastAsia="MS Gothic"/>
                <w:color w:val="4472C4" w:themeColor="accent1"/>
                <w:szCs w:val="24"/>
              </w:rPr>
              <w:t xml:space="preserve">, </w:t>
            </w:r>
            <w:r w:rsidRPr="005844EA">
              <w:rPr>
                <w:rFonts w:eastAsia="MS Gothic"/>
                <w:color w:val="4472C4" w:themeColor="accent1"/>
                <w:szCs w:val="24"/>
              </w:rPr>
              <w:t>2710 1943 21</w:t>
            </w:r>
            <w:r>
              <w:rPr>
                <w:rFonts w:eastAsia="MS Gothic"/>
                <w:color w:val="4472C4" w:themeColor="accent1"/>
                <w:szCs w:val="24"/>
              </w:rPr>
              <w:t xml:space="preserve">, </w:t>
            </w:r>
            <w:r w:rsidRPr="005844EA">
              <w:rPr>
                <w:rFonts w:eastAsia="MS Gothic"/>
                <w:color w:val="4472C4" w:themeColor="accent1"/>
                <w:szCs w:val="24"/>
              </w:rPr>
              <w:t>2710 1943 22</w:t>
            </w:r>
            <w:r>
              <w:rPr>
                <w:rFonts w:eastAsia="MS Gothic"/>
                <w:color w:val="4472C4" w:themeColor="accent1"/>
                <w:szCs w:val="24"/>
              </w:rPr>
              <w:t>,</w:t>
            </w:r>
            <w:r>
              <w:t xml:space="preserve">  </w:t>
            </w:r>
            <w:r w:rsidRPr="005844EA">
              <w:rPr>
                <w:rFonts w:eastAsia="MS Gothic"/>
                <w:color w:val="4472C4" w:themeColor="accent1"/>
                <w:szCs w:val="24"/>
              </w:rPr>
              <w:t>2710 1943 23</w:t>
            </w:r>
            <w:r>
              <w:rPr>
                <w:rFonts w:eastAsia="MS Gothic"/>
                <w:color w:val="4472C4" w:themeColor="accent1"/>
                <w:szCs w:val="24"/>
              </w:rPr>
              <w:t xml:space="preserve">, </w:t>
            </w:r>
            <w:r w:rsidRPr="005844EA">
              <w:rPr>
                <w:rFonts w:eastAsia="MS Gothic"/>
                <w:color w:val="4472C4" w:themeColor="accent1"/>
                <w:szCs w:val="24"/>
              </w:rPr>
              <w:t>2710 1943 29</w:t>
            </w:r>
            <w:r>
              <w:rPr>
                <w:rFonts w:eastAsia="MS Gothic"/>
                <w:color w:val="4472C4" w:themeColor="accent1"/>
                <w:szCs w:val="24"/>
              </w:rPr>
              <w:t xml:space="preserve">, </w:t>
            </w:r>
            <w:r w:rsidRPr="005844EA">
              <w:rPr>
                <w:rFonts w:eastAsia="MS Gothic"/>
                <w:color w:val="4472C4" w:themeColor="accent1"/>
                <w:szCs w:val="24"/>
              </w:rPr>
              <w:t>2710 1943 31</w:t>
            </w:r>
            <w:r>
              <w:rPr>
                <w:rFonts w:eastAsia="MS Gothic"/>
                <w:color w:val="4472C4" w:themeColor="accent1"/>
                <w:szCs w:val="24"/>
              </w:rPr>
              <w:t xml:space="preserve">, </w:t>
            </w:r>
            <w:r w:rsidRPr="005844EA">
              <w:rPr>
                <w:rFonts w:eastAsia="MS Gothic"/>
                <w:color w:val="4472C4" w:themeColor="accent1"/>
                <w:szCs w:val="24"/>
              </w:rPr>
              <w:t>2710 1943 32</w:t>
            </w:r>
            <w:r>
              <w:rPr>
                <w:rFonts w:eastAsia="MS Gothic"/>
                <w:color w:val="4472C4" w:themeColor="accent1"/>
                <w:szCs w:val="24"/>
              </w:rPr>
              <w:t xml:space="preserve">, </w:t>
            </w:r>
            <w:r w:rsidRPr="005844EA">
              <w:rPr>
                <w:rFonts w:eastAsia="MS Gothic"/>
                <w:color w:val="4472C4" w:themeColor="accent1"/>
                <w:szCs w:val="24"/>
              </w:rPr>
              <w:t>2710 1943 39</w:t>
            </w:r>
            <w:r>
              <w:rPr>
                <w:rFonts w:eastAsia="MS Gothic"/>
                <w:color w:val="4472C4" w:themeColor="accent1"/>
                <w:szCs w:val="24"/>
              </w:rPr>
              <w:t xml:space="preserve">, </w:t>
            </w:r>
            <w:r w:rsidRPr="005844EA">
              <w:rPr>
                <w:rFonts w:eastAsia="MS Gothic"/>
                <w:color w:val="4472C4" w:themeColor="accent1"/>
                <w:szCs w:val="24"/>
              </w:rPr>
              <w:t>2710 1943 90</w:t>
            </w:r>
            <w:r>
              <w:rPr>
                <w:rFonts w:eastAsia="MS Gothic"/>
                <w:color w:val="4472C4" w:themeColor="accent1"/>
                <w:szCs w:val="24"/>
              </w:rPr>
              <w:t xml:space="preserve">, </w:t>
            </w:r>
            <w:r w:rsidRPr="005844EA">
              <w:rPr>
                <w:rFonts w:eastAsia="MS Gothic"/>
                <w:color w:val="4472C4" w:themeColor="accent1"/>
                <w:szCs w:val="24"/>
              </w:rPr>
              <w:t>2710 1946 21</w:t>
            </w:r>
            <w:r>
              <w:rPr>
                <w:rFonts w:eastAsia="MS Gothic"/>
                <w:color w:val="4472C4" w:themeColor="accent1"/>
                <w:szCs w:val="24"/>
              </w:rPr>
              <w:t xml:space="preserve">, </w:t>
            </w:r>
            <w:r w:rsidRPr="005844EA">
              <w:rPr>
                <w:rFonts w:eastAsia="MS Gothic"/>
                <w:color w:val="4472C4" w:themeColor="accent1"/>
                <w:szCs w:val="24"/>
              </w:rPr>
              <w:t>2710 1946 22</w:t>
            </w:r>
            <w:r>
              <w:rPr>
                <w:rFonts w:eastAsia="MS Gothic"/>
                <w:color w:val="4472C4" w:themeColor="accent1"/>
                <w:szCs w:val="24"/>
              </w:rPr>
              <w:t xml:space="preserve">, </w:t>
            </w:r>
            <w:r w:rsidRPr="005844EA">
              <w:rPr>
                <w:rFonts w:eastAsia="MS Gothic"/>
                <w:color w:val="4472C4" w:themeColor="accent1"/>
                <w:szCs w:val="24"/>
              </w:rPr>
              <w:t>2710 1946 23</w:t>
            </w:r>
            <w:r>
              <w:rPr>
                <w:rFonts w:eastAsia="MS Gothic"/>
                <w:color w:val="4472C4" w:themeColor="accent1"/>
                <w:szCs w:val="24"/>
              </w:rPr>
              <w:t xml:space="preserve">, </w:t>
            </w:r>
            <w:r w:rsidRPr="005844EA">
              <w:rPr>
                <w:rFonts w:eastAsia="MS Gothic"/>
                <w:color w:val="4472C4" w:themeColor="accent1"/>
                <w:szCs w:val="24"/>
              </w:rPr>
              <w:t>2710 1946 29</w:t>
            </w:r>
            <w:r>
              <w:rPr>
                <w:rFonts w:eastAsia="MS Gothic"/>
                <w:color w:val="4472C4" w:themeColor="accent1"/>
                <w:szCs w:val="24"/>
              </w:rPr>
              <w:t xml:space="preserve">, </w:t>
            </w:r>
            <w:r w:rsidRPr="005844EA">
              <w:rPr>
                <w:rFonts w:eastAsia="MS Gothic"/>
                <w:color w:val="4472C4" w:themeColor="accent1"/>
                <w:szCs w:val="24"/>
              </w:rPr>
              <w:t>2710 1946 31</w:t>
            </w:r>
            <w:r>
              <w:rPr>
                <w:rFonts w:eastAsia="MS Gothic"/>
                <w:color w:val="4472C4" w:themeColor="accent1"/>
                <w:szCs w:val="24"/>
              </w:rPr>
              <w:t xml:space="preserve">, </w:t>
            </w:r>
            <w:r w:rsidRPr="005844EA">
              <w:rPr>
                <w:rFonts w:eastAsia="MS Gothic"/>
                <w:color w:val="4472C4" w:themeColor="accent1"/>
                <w:szCs w:val="24"/>
              </w:rPr>
              <w:t>2710 1946 32</w:t>
            </w:r>
            <w:r>
              <w:rPr>
                <w:rFonts w:eastAsia="MS Gothic"/>
                <w:color w:val="4472C4" w:themeColor="accent1"/>
                <w:szCs w:val="24"/>
              </w:rPr>
              <w:t xml:space="preserve">, </w:t>
            </w:r>
            <w:r w:rsidRPr="005844EA">
              <w:rPr>
                <w:rFonts w:eastAsia="MS Gothic"/>
                <w:color w:val="4472C4" w:themeColor="accent1"/>
                <w:szCs w:val="24"/>
              </w:rPr>
              <w:t>2710 1946 39</w:t>
            </w:r>
            <w:r>
              <w:rPr>
                <w:rFonts w:eastAsia="MS Gothic"/>
                <w:color w:val="4472C4" w:themeColor="accent1"/>
                <w:szCs w:val="24"/>
              </w:rPr>
              <w:t xml:space="preserve">, </w:t>
            </w:r>
            <w:r w:rsidRPr="005844EA">
              <w:rPr>
                <w:rFonts w:eastAsia="MS Gothic"/>
                <w:color w:val="4472C4" w:themeColor="accent1"/>
                <w:szCs w:val="24"/>
              </w:rPr>
              <w:t>2710 1947 21</w:t>
            </w:r>
            <w:r>
              <w:rPr>
                <w:rFonts w:eastAsia="MS Gothic"/>
                <w:color w:val="4472C4" w:themeColor="accent1"/>
                <w:szCs w:val="24"/>
              </w:rPr>
              <w:t xml:space="preserve">, </w:t>
            </w:r>
            <w:r w:rsidRPr="005844EA">
              <w:rPr>
                <w:rFonts w:eastAsia="MS Gothic"/>
                <w:color w:val="4472C4" w:themeColor="accent1"/>
                <w:szCs w:val="24"/>
              </w:rPr>
              <w:t>2710 1947 22</w:t>
            </w:r>
            <w:r>
              <w:rPr>
                <w:rFonts w:eastAsia="MS Gothic"/>
                <w:color w:val="4472C4" w:themeColor="accent1"/>
                <w:szCs w:val="24"/>
              </w:rPr>
              <w:t xml:space="preserve">, </w:t>
            </w:r>
            <w:r w:rsidRPr="005844EA">
              <w:rPr>
                <w:rFonts w:eastAsia="MS Gothic"/>
                <w:color w:val="4472C4" w:themeColor="accent1"/>
                <w:szCs w:val="24"/>
              </w:rPr>
              <w:t>2710 1947 23</w:t>
            </w:r>
            <w:r>
              <w:rPr>
                <w:rFonts w:eastAsia="MS Gothic"/>
                <w:color w:val="4472C4" w:themeColor="accent1"/>
                <w:szCs w:val="24"/>
              </w:rPr>
              <w:t xml:space="preserve">, </w:t>
            </w:r>
            <w:r w:rsidRPr="005844EA">
              <w:rPr>
                <w:rFonts w:eastAsia="MS Gothic"/>
                <w:color w:val="4472C4" w:themeColor="accent1"/>
                <w:szCs w:val="24"/>
              </w:rPr>
              <w:t>2710 1947 29</w:t>
            </w:r>
            <w:r>
              <w:rPr>
                <w:rFonts w:eastAsia="MS Gothic"/>
                <w:color w:val="4472C4" w:themeColor="accent1"/>
                <w:szCs w:val="24"/>
              </w:rPr>
              <w:t xml:space="preserve">, </w:t>
            </w:r>
            <w:r w:rsidRPr="005844EA">
              <w:rPr>
                <w:rFonts w:eastAsia="MS Gothic"/>
                <w:color w:val="4472C4" w:themeColor="accent1"/>
                <w:szCs w:val="24"/>
              </w:rPr>
              <w:t>2710 1947 31</w:t>
            </w:r>
            <w:r>
              <w:rPr>
                <w:rFonts w:eastAsia="MS Gothic"/>
                <w:color w:val="4472C4" w:themeColor="accent1"/>
                <w:szCs w:val="24"/>
              </w:rPr>
              <w:t xml:space="preserve">, </w:t>
            </w:r>
            <w:r w:rsidRPr="005844EA">
              <w:rPr>
                <w:rFonts w:eastAsia="MS Gothic"/>
                <w:color w:val="4472C4" w:themeColor="accent1"/>
                <w:szCs w:val="24"/>
              </w:rPr>
              <w:t>2710 1947 32</w:t>
            </w:r>
            <w:r>
              <w:rPr>
                <w:rFonts w:eastAsia="MS Gothic"/>
                <w:color w:val="4472C4" w:themeColor="accent1"/>
                <w:szCs w:val="24"/>
              </w:rPr>
              <w:t xml:space="preserve">, </w:t>
            </w:r>
            <w:r w:rsidRPr="005844EA">
              <w:rPr>
                <w:rFonts w:eastAsia="MS Gothic"/>
                <w:color w:val="4472C4" w:themeColor="accent1"/>
                <w:szCs w:val="24"/>
              </w:rPr>
              <w:t>2710 1947 39</w:t>
            </w:r>
            <w:r>
              <w:rPr>
                <w:rFonts w:eastAsia="MS Gothic"/>
                <w:color w:val="4472C4" w:themeColor="accent1"/>
                <w:szCs w:val="24"/>
              </w:rPr>
              <w:t>,</w:t>
            </w:r>
            <w:r w:rsidR="00542BC8">
              <w:t xml:space="preserve"> </w:t>
            </w:r>
            <w:r w:rsidR="00542BC8" w:rsidRPr="00542BC8">
              <w:rPr>
                <w:rFonts w:eastAsia="MS Gothic"/>
                <w:color w:val="4472C4" w:themeColor="accent1"/>
                <w:szCs w:val="24"/>
              </w:rPr>
              <w:t>2710 1948 10</w:t>
            </w:r>
            <w:r w:rsidR="00542BC8">
              <w:rPr>
                <w:rFonts w:eastAsia="MS Gothic"/>
                <w:color w:val="4472C4" w:themeColor="accent1"/>
                <w:szCs w:val="24"/>
              </w:rPr>
              <w:t xml:space="preserve">, </w:t>
            </w:r>
            <w:r w:rsidR="00542BC8" w:rsidRPr="00542BC8">
              <w:rPr>
                <w:rFonts w:eastAsia="MS Gothic"/>
                <w:color w:val="4472C4" w:themeColor="accent1"/>
                <w:szCs w:val="24"/>
              </w:rPr>
              <w:t>2710 1948 90</w:t>
            </w:r>
            <w:r w:rsidR="00333BFD">
              <w:rPr>
                <w:rFonts w:eastAsia="MS Gothic"/>
                <w:color w:val="4472C4" w:themeColor="accent1"/>
                <w:szCs w:val="24"/>
              </w:rPr>
              <w:t xml:space="preserve">, </w:t>
            </w:r>
            <w:r w:rsidR="00333BFD" w:rsidRPr="00333BFD">
              <w:rPr>
                <w:rFonts w:eastAsia="MS Gothic"/>
                <w:color w:val="4472C4" w:themeColor="accent1"/>
                <w:szCs w:val="24"/>
              </w:rPr>
              <w:t>2710 2011 21</w:t>
            </w:r>
            <w:r w:rsidR="00333BFD">
              <w:rPr>
                <w:rFonts w:eastAsia="MS Gothic"/>
                <w:color w:val="4472C4" w:themeColor="accent1"/>
                <w:szCs w:val="24"/>
              </w:rPr>
              <w:t xml:space="preserve">, </w:t>
            </w:r>
            <w:r w:rsidR="00333BFD" w:rsidRPr="00333BFD">
              <w:rPr>
                <w:rFonts w:eastAsia="MS Gothic"/>
                <w:color w:val="4472C4" w:themeColor="accent1"/>
                <w:szCs w:val="24"/>
              </w:rPr>
              <w:t>2710 2011 22</w:t>
            </w:r>
            <w:r w:rsidR="00333BFD">
              <w:rPr>
                <w:rFonts w:eastAsia="MS Gothic"/>
                <w:color w:val="4472C4" w:themeColor="accent1"/>
                <w:szCs w:val="24"/>
              </w:rPr>
              <w:t xml:space="preserve">, </w:t>
            </w:r>
            <w:r w:rsidR="00333BFD" w:rsidRPr="00333BFD">
              <w:rPr>
                <w:rFonts w:eastAsia="MS Gothic"/>
                <w:color w:val="4472C4" w:themeColor="accent1"/>
                <w:szCs w:val="24"/>
              </w:rPr>
              <w:t>2710 2011 23</w:t>
            </w:r>
            <w:r w:rsidR="00333BFD">
              <w:rPr>
                <w:rFonts w:eastAsia="MS Gothic"/>
                <w:color w:val="4472C4" w:themeColor="accent1"/>
                <w:szCs w:val="24"/>
              </w:rPr>
              <w:t xml:space="preserve">, </w:t>
            </w:r>
            <w:r w:rsidR="00333BFD" w:rsidRPr="00333BFD">
              <w:rPr>
                <w:rFonts w:eastAsia="MS Gothic"/>
                <w:color w:val="4472C4" w:themeColor="accent1"/>
                <w:szCs w:val="24"/>
              </w:rPr>
              <w:t>2710 2011 29</w:t>
            </w:r>
            <w:r w:rsidR="00333BFD">
              <w:rPr>
                <w:rFonts w:eastAsia="MS Gothic"/>
                <w:color w:val="4472C4" w:themeColor="accent1"/>
                <w:szCs w:val="24"/>
              </w:rPr>
              <w:t xml:space="preserve">, </w:t>
            </w:r>
            <w:r w:rsidR="00333BFD" w:rsidRPr="00333BFD">
              <w:rPr>
                <w:rFonts w:eastAsia="MS Gothic"/>
                <w:color w:val="4472C4" w:themeColor="accent1"/>
                <w:szCs w:val="24"/>
              </w:rPr>
              <w:t>2710 2011 31</w:t>
            </w:r>
            <w:r w:rsidR="00333BFD">
              <w:rPr>
                <w:rFonts w:eastAsia="MS Gothic"/>
                <w:color w:val="4472C4" w:themeColor="accent1"/>
                <w:szCs w:val="24"/>
              </w:rPr>
              <w:t xml:space="preserve">, </w:t>
            </w:r>
            <w:r w:rsidR="00333BFD" w:rsidRPr="00333BFD">
              <w:rPr>
                <w:rFonts w:eastAsia="MS Gothic"/>
                <w:color w:val="4472C4" w:themeColor="accent1"/>
                <w:szCs w:val="24"/>
              </w:rPr>
              <w:t>2710 2011 32</w:t>
            </w:r>
            <w:r w:rsidR="00333BFD">
              <w:rPr>
                <w:rFonts w:eastAsia="MS Gothic"/>
                <w:color w:val="4472C4" w:themeColor="accent1"/>
                <w:szCs w:val="24"/>
              </w:rPr>
              <w:t xml:space="preserve">, </w:t>
            </w:r>
            <w:r w:rsidR="00333BFD" w:rsidRPr="00333BFD">
              <w:rPr>
                <w:rFonts w:eastAsia="MS Gothic"/>
                <w:color w:val="4472C4" w:themeColor="accent1"/>
                <w:szCs w:val="24"/>
              </w:rPr>
              <w:t>2710 2011 39</w:t>
            </w:r>
            <w:r w:rsidR="00333BFD">
              <w:rPr>
                <w:rFonts w:eastAsia="MS Gothic"/>
                <w:color w:val="4472C4" w:themeColor="accent1"/>
                <w:szCs w:val="24"/>
              </w:rPr>
              <w:t xml:space="preserve">, </w:t>
            </w:r>
            <w:r w:rsidR="00333BFD" w:rsidRPr="00333BFD">
              <w:rPr>
                <w:rFonts w:eastAsia="MS Gothic"/>
                <w:color w:val="4472C4" w:themeColor="accent1"/>
                <w:szCs w:val="24"/>
              </w:rPr>
              <w:t>2710 2016 21</w:t>
            </w:r>
            <w:r w:rsidR="00333BFD">
              <w:rPr>
                <w:rFonts w:eastAsia="MS Gothic"/>
                <w:color w:val="4472C4" w:themeColor="accent1"/>
                <w:szCs w:val="24"/>
              </w:rPr>
              <w:t xml:space="preserve">, </w:t>
            </w:r>
            <w:r w:rsidR="00333BFD" w:rsidRPr="00333BFD">
              <w:rPr>
                <w:rFonts w:eastAsia="MS Gothic"/>
                <w:color w:val="4472C4" w:themeColor="accent1"/>
                <w:szCs w:val="24"/>
              </w:rPr>
              <w:t>2710 2016 22</w:t>
            </w:r>
            <w:r w:rsidR="00333BFD">
              <w:rPr>
                <w:rFonts w:eastAsia="MS Gothic"/>
                <w:color w:val="4472C4" w:themeColor="accent1"/>
                <w:szCs w:val="24"/>
              </w:rPr>
              <w:t xml:space="preserve">, </w:t>
            </w:r>
            <w:r w:rsidR="00333BFD" w:rsidRPr="00333BFD">
              <w:rPr>
                <w:rFonts w:eastAsia="MS Gothic"/>
                <w:color w:val="4472C4" w:themeColor="accent1"/>
                <w:szCs w:val="24"/>
              </w:rPr>
              <w:t>2710 2016 23</w:t>
            </w:r>
            <w:r w:rsidR="00333BFD">
              <w:rPr>
                <w:rFonts w:eastAsia="MS Gothic"/>
                <w:color w:val="4472C4" w:themeColor="accent1"/>
                <w:szCs w:val="24"/>
              </w:rPr>
              <w:t xml:space="preserve">, </w:t>
            </w:r>
            <w:r w:rsidR="00333BFD" w:rsidRPr="00333BFD">
              <w:rPr>
                <w:rFonts w:eastAsia="MS Gothic"/>
                <w:color w:val="4472C4" w:themeColor="accent1"/>
                <w:szCs w:val="24"/>
              </w:rPr>
              <w:t>2710 2016 29</w:t>
            </w:r>
            <w:r w:rsidR="00333BFD">
              <w:rPr>
                <w:rFonts w:eastAsia="MS Gothic"/>
                <w:color w:val="4472C4" w:themeColor="accent1"/>
                <w:szCs w:val="24"/>
              </w:rPr>
              <w:t xml:space="preserve">, </w:t>
            </w:r>
            <w:r w:rsidR="00333BFD" w:rsidRPr="00333BFD">
              <w:rPr>
                <w:rFonts w:eastAsia="MS Gothic"/>
                <w:color w:val="4472C4" w:themeColor="accent1"/>
                <w:szCs w:val="24"/>
              </w:rPr>
              <w:t>2710 2016 31</w:t>
            </w:r>
            <w:r w:rsidR="00333BFD">
              <w:rPr>
                <w:rFonts w:eastAsia="MS Gothic"/>
                <w:color w:val="4472C4" w:themeColor="accent1"/>
                <w:szCs w:val="24"/>
              </w:rPr>
              <w:t xml:space="preserve">, </w:t>
            </w:r>
            <w:r w:rsidR="00333BFD" w:rsidRPr="00333BFD">
              <w:rPr>
                <w:rFonts w:eastAsia="MS Gothic"/>
                <w:color w:val="4472C4" w:themeColor="accent1"/>
                <w:szCs w:val="24"/>
              </w:rPr>
              <w:t>2710 2016 32</w:t>
            </w:r>
            <w:r w:rsidR="00333BFD">
              <w:rPr>
                <w:rFonts w:eastAsia="MS Gothic"/>
                <w:color w:val="4472C4" w:themeColor="accent1"/>
                <w:szCs w:val="24"/>
              </w:rPr>
              <w:t xml:space="preserve">, </w:t>
            </w:r>
            <w:r w:rsidR="00333BFD" w:rsidRPr="00333BFD">
              <w:rPr>
                <w:rFonts w:eastAsia="MS Gothic"/>
                <w:color w:val="4472C4" w:themeColor="accent1"/>
                <w:szCs w:val="24"/>
              </w:rPr>
              <w:t>2710 2016 39</w:t>
            </w:r>
            <w:r w:rsidR="00333BFD">
              <w:rPr>
                <w:rFonts w:eastAsia="MS Gothic"/>
                <w:color w:val="4472C4" w:themeColor="accent1"/>
                <w:szCs w:val="24"/>
              </w:rPr>
              <w:t xml:space="preserve">, </w:t>
            </w:r>
            <w:r w:rsidR="00333BFD" w:rsidRPr="00333BFD">
              <w:rPr>
                <w:rFonts w:eastAsia="MS Gothic"/>
                <w:color w:val="4472C4" w:themeColor="accent1"/>
                <w:szCs w:val="24"/>
              </w:rPr>
              <w:t>2710 2016 91</w:t>
            </w:r>
            <w:r w:rsidR="00333BFD">
              <w:rPr>
                <w:rFonts w:eastAsia="MS Gothic"/>
                <w:color w:val="4472C4" w:themeColor="accent1"/>
                <w:szCs w:val="24"/>
              </w:rPr>
              <w:t xml:space="preserve">, </w:t>
            </w:r>
            <w:r w:rsidR="00333BFD" w:rsidRPr="00333BFD">
              <w:rPr>
                <w:rFonts w:eastAsia="MS Gothic"/>
                <w:color w:val="4472C4" w:themeColor="accent1"/>
                <w:szCs w:val="24"/>
              </w:rPr>
              <w:t>2710 2016 92</w:t>
            </w:r>
            <w:r w:rsidR="00333BFD">
              <w:rPr>
                <w:rFonts w:eastAsia="MS Gothic"/>
                <w:color w:val="4472C4" w:themeColor="accent1"/>
                <w:szCs w:val="24"/>
              </w:rPr>
              <w:t xml:space="preserve">, </w:t>
            </w:r>
            <w:r w:rsidR="00333BFD" w:rsidRPr="00333BFD">
              <w:rPr>
                <w:rFonts w:eastAsia="MS Gothic"/>
                <w:color w:val="4472C4" w:themeColor="accent1"/>
                <w:szCs w:val="24"/>
              </w:rPr>
              <w:t>2710 2016 99</w:t>
            </w:r>
            <w:r w:rsidR="00333BFD">
              <w:rPr>
                <w:rFonts w:eastAsia="MS Gothic"/>
                <w:color w:val="4472C4" w:themeColor="accent1"/>
                <w:szCs w:val="24"/>
              </w:rPr>
              <w:t xml:space="preserve">, </w:t>
            </w:r>
            <w:r w:rsidR="00333BFD" w:rsidRPr="00333BFD">
              <w:rPr>
                <w:rFonts w:eastAsia="MS Gothic"/>
                <w:color w:val="4472C4" w:themeColor="accent1"/>
                <w:szCs w:val="24"/>
              </w:rPr>
              <w:t>3824 9992 10</w:t>
            </w:r>
            <w:r w:rsidR="00333BFD">
              <w:rPr>
                <w:rFonts w:eastAsia="MS Gothic"/>
                <w:color w:val="4472C4" w:themeColor="accent1"/>
                <w:szCs w:val="24"/>
              </w:rPr>
              <w:t xml:space="preserve">, </w:t>
            </w:r>
            <w:r w:rsidR="00333BFD" w:rsidRPr="00333BFD">
              <w:rPr>
                <w:rFonts w:eastAsia="MS Gothic"/>
                <w:color w:val="4472C4" w:themeColor="accent1"/>
                <w:szCs w:val="24"/>
              </w:rPr>
              <w:t>3824 9992 11</w:t>
            </w:r>
            <w:r w:rsidR="00333BFD">
              <w:rPr>
                <w:rFonts w:eastAsia="MS Gothic"/>
                <w:color w:val="4472C4" w:themeColor="accent1"/>
                <w:szCs w:val="24"/>
              </w:rPr>
              <w:t xml:space="preserve">, </w:t>
            </w:r>
            <w:r w:rsidR="00333BFD" w:rsidRPr="00333BFD">
              <w:rPr>
                <w:rFonts w:eastAsia="MS Gothic"/>
                <w:color w:val="4472C4" w:themeColor="accent1"/>
                <w:szCs w:val="24"/>
              </w:rPr>
              <w:t>3824 9992 13</w:t>
            </w:r>
            <w:r w:rsidR="00333BFD">
              <w:rPr>
                <w:rFonts w:eastAsia="MS Gothic"/>
                <w:color w:val="4472C4" w:themeColor="accent1"/>
                <w:szCs w:val="24"/>
              </w:rPr>
              <w:t xml:space="preserve">, </w:t>
            </w:r>
            <w:r w:rsidR="00333BFD" w:rsidRPr="00333BFD">
              <w:rPr>
                <w:rFonts w:eastAsia="MS Gothic"/>
                <w:color w:val="4472C4" w:themeColor="accent1"/>
                <w:szCs w:val="24"/>
              </w:rPr>
              <w:t>3824 9992 14</w:t>
            </w:r>
            <w:r w:rsidR="00333BFD">
              <w:rPr>
                <w:rFonts w:eastAsia="MS Gothic"/>
                <w:color w:val="4472C4" w:themeColor="accent1"/>
                <w:szCs w:val="24"/>
              </w:rPr>
              <w:t xml:space="preserve">, </w:t>
            </w:r>
            <w:r w:rsidR="00333BFD" w:rsidRPr="00333BFD">
              <w:rPr>
                <w:rFonts w:eastAsia="MS Gothic"/>
                <w:color w:val="4472C4" w:themeColor="accent1"/>
                <w:szCs w:val="24"/>
              </w:rPr>
              <w:t>3824 9992 15</w:t>
            </w:r>
            <w:r w:rsidR="00333BFD">
              <w:rPr>
                <w:rFonts w:eastAsia="MS Gothic"/>
                <w:color w:val="4472C4" w:themeColor="accent1"/>
                <w:szCs w:val="24"/>
              </w:rPr>
              <w:t xml:space="preserve">, </w:t>
            </w:r>
            <w:r w:rsidR="00333BFD" w:rsidRPr="00333BFD">
              <w:rPr>
                <w:rFonts w:eastAsia="MS Gothic"/>
                <w:color w:val="4472C4" w:themeColor="accent1"/>
                <w:szCs w:val="24"/>
              </w:rPr>
              <w:t>3824 9992 16</w:t>
            </w:r>
            <w:r w:rsidR="00333BFD">
              <w:rPr>
                <w:rFonts w:eastAsia="MS Gothic"/>
                <w:color w:val="4472C4" w:themeColor="accent1"/>
                <w:szCs w:val="24"/>
              </w:rPr>
              <w:t xml:space="preserve">, </w:t>
            </w:r>
            <w:r w:rsidR="00333BFD" w:rsidRPr="00333BFD">
              <w:rPr>
                <w:rFonts w:eastAsia="MS Gothic"/>
                <w:color w:val="4472C4" w:themeColor="accent1"/>
                <w:szCs w:val="24"/>
              </w:rPr>
              <w:t>3824 9992 19</w:t>
            </w:r>
            <w:r w:rsidR="00333BFD">
              <w:rPr>
                <w:rFonts w:eastAsia="MS Gothic"/>
                <w:color w:val="4472C4" w:themeColor="accent1"/>
                <w:szCs w:val="24"/>
              </w:rPr>
              <w:t xml:space="preserve">, </w:t>
            </w:r>
            <w:r w:rsidR="00333BFD" w:rsidRPr="00333BFD">
              <w:rPr>
                <w:rFonts w:eastAsia="MS Gothic"/>
                <w:color w:val="4472C4" w:themeColor="accent1"/>
                <w:szCs w:val="24"/>
              </w:rPr>
              <w:t>3826 0090 11</w:t>
            </w:r>
            <w:r w:rsidR="00333BFD">
              <w:rPr>
                <w:rFonts w:eastAsia="MS Gothic"/>
                <w:color w:val="4472C4" w:themeColor="accent1"/>
                <w:szCs w:val="24"/>
              </w:rPr>
              <w:t xml:space="preserve">, </w:t>
            </w:r>
            <w:r w:rsidR="00333BFD" w:rsidRPr="00333BFD">
              <w:rPr>
                <w:rFonts w:eastAsia="MS Gothic"/>
                <w:color w:val="4472C4" w:themeColor="accent1"/>
                <w:szCs w:val="24"/>
              </w:rPr>
              <w:t>3826 0090 12</w:t>
            </w:r>
            <w:r w:rsidR="00333BFD">
              <w:rPr>
                <w:rFonts w:eastAsia="MS Gothic"/>
                <w:color w:val="4472C4" w:themeColor="accent1"/>
                <w:szCs w:val="24"/>
              </w:rPr>
              <w:t xml:space="preserve">, </w:t>
            </w:r>
            <w:r w:rsidR="00333BFD" w:rsidRPr="00333BFD">
              <w:rPr>
                <w:rFonts w:eastAsia="MS Gothic"/>
                <w:color w:val="4472C4" w:themeColor="accent1"/>
                <w:szCs w:val="24"/>
              </w:rPr>
              <w:t>3826 0090 13</w:t>
            </w:r>
            <w:r w:rsidR="00333BFD">
              <w:rPr>
                <w:rFonts w:eastAsia="MS Gothic"/>
                <w:color w:val="4472C4" w:themeColor="accent1"/>
                <w:szCs w:val="24"/>
              </w:rPr>
              <w:t xml:space="preserve">, </w:t>
            </w:r>
            <w:r w:rsidR="00333BFD" w:rsidRPr="00333BFD">
              <w:rPr>
                <w:rFonts w:eastAsia="MS Gothic"/>
                <w:color w:val="4472C4" w:themeColor="accent1"/>
                <w:szCs w:val="24"/>
              </w:rPr>
              <w:t>3826 0090 19</w:t>
            </w:r>
            <w:r w:rsidR="00333BFD">
              <w:rPr>
                <w:rFonts w:eastAsia="MS Gothic"/>
                <w:color w:val="4472C4" w:themeColor="accent1"/>
                <w:szCs w:val="24"/>
              </w:rPr>
              <w:t xml:space="preserve">, </w:t>
            </w:r>
            <w:r w:rsidR="00333BFD" w:rsidRPr="00333BFD">
              <w:rPr>
                <w:rFonts w:eastAsia="MS Gothic"/>
                <w:color w:val="4472C4" w:themeColor="accent1"/>
                <w:szCs w:val="24"/>
              </w:rPr>
              <w:t>3826 0090 31</w:t>
            </w:r>
            <w:r w:rsidR="00333BFD">
              <w:rPr>
                <w:rFonts w:eastAsia="MS Gothic"/>
                <w:color w:val="4472C4" w:themeColor="accent1"/>
                <w:szCs w:val="24"/>
              </w:rPr>
              <w:t xml:space="preserve">, </w:t>
            </w:r>
            <w:r w:rsidR="00333BFD" w:rsidRPr="00333BFD">
              <w:rPr>
                <w:rFonts w:eastAsia="MS Gothic"/>
                <w:color w:val="4472C4" w:themeColor="accent1"/>
                <w:szCs w:val="24"/>
              </w:rPr>
              <w:t>3826 0090 32</w:t>
            </w:r>
            <w:r w:rsidR="00333BFD">
              <w:rPr>
                <w:rFonts w:eastAsia="MS Gothic"/>
                <w:color w:val="4472C4" w:themeColor="accent1"/>
                <w:szCs w:val="24"/>
              </w:rPr>
              <w:t xml:space="preserve">, </w:t>
            </w:r>
            <w:r w:rsidR="00333BFD" w:rsidRPr="00333BFD">
              <w:rPr>
                <w:rFonts w:eastAsia="MS Gothic"/>
                <w:color w:val="4472C4" w:themeColor="accent1"/>
                <w:szCs w:val="24"/>
              </w:rPr>
              <w:t>3826 0090 39</w:t>
            </w:r>
            <w:r w:rsidR="00333BFD">
              <w:rPr>
                <w:rFonts w:eastAsia="MS Gothic"/>
                <w:color w:val="4472C4" w:themeColor="accent1"/>
                <w:szCs w:val="24"/>
              </w:rPr>
              <w:t>.</w:t>
            </w:r>
          </w:p>
          <w:p w14:paraId="3880AD4C" w14:textId="3692AE21" w:rsidR="00135742" w:rsidRDefault="00AE476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see Append</w:t>
            </w:r>
            <w:r w:rsidRPr="001814B0">
              <w:rPr>
                <w:rFonts w:eastAsia="MS Gothic"/>
                <w:color w:val="4472C4" w:themeColor="accent1"/>
                <w:szCs w:val="24"/>
              </w:rPr>
              <w:t>ix A</w:t>
            </w:r>
            <w:r w:rsidR="00C841AA" w:rsidRPr="001814B0">
              <w:rPr>
                <w:rFonts w:eastAsia="MS Gothic"/>
                <w:color w:val="4472C4" w:themeColor="accent1"/>
                <w:szCs w:val="24"/>
              </w:rPr>
              <w:t>.</w:t>
            </w:r>
            <w:r w:rsidR="00CD0F41" w:rsidRPr="001814B0">
              <w:rPr>
                <w:rFonts w:eastAsia="MS Gothic"/>
                <w:color w:val="4472C4" w:themeColor="accent1"/>
                <w:szCs w:val="24"/>
              </w:rPr>
              <w:t>2</w:t>
            </w:r>
            <w:r w:rsidR="00DF7D0C" w:rsidRPr="001814B0">
              <w:rPr>
                <w:rFonts w:eastAsia="MS Gothic"/>
                <w:color w:val="4472C4" w:themeColor="accent1"/>
                <w:szCs w:val="24"/>
              </w:rPr>
              <w:t xml:space="preserve"> for</w:t>
            </w:r>
            <w:r w:rsidR="00DF7D0C">
              <w:rPr>
                <w:rFonts w:eastAsia="MS Gothic"/>
                <w:color w:val="4472C4" w:themeColor="accent1"/>
                <w:szCs w:val="24"/>
              </w:rPr>
              <w:t xml:space="preserve"> a detailed analysis of biodiesel commodity codes, including those which have been expired and replaced.</w:t>
            </w:r>
            <w:r w:rsidR="00547D1D">
              <w:rPr>
                <w:rFonts w:eastAsia="MS Gothic"/>
                <w:color w:val="4472C4" w:themeColor="accent1"/>
                <w:szCs w:val="24"/>
              </w:rPr>
              <w:t xml:space="preserve"> </w:t>
            </w:r>
          </w:p>
          <w:p w14:paraId="0725A08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2525D3" w14:textId="5051881B" w:rsidR="002632EA" w:rsidRDefault="002632EA"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D4BA0">
              <w:rPr>
                <w:rFonts w:eastAsia="MS Gothic"/>
                <w:color w:val="4472C4" w:themeColor="accent1"/>
                <w:szCs w:val="24"/>
              </w:rPr>
              <w:t xml:space="preserve"> </w:t>
            </w:r>
            <w:r>
              <w:rPr>
                <w:rFonts w:eastAsia="MS Gothic"/>
                <w:color w:val="4472C4" w:themeColor="accent1"/>
                <w:szCs w:val="24"/>
              </w:rPr>
              <w:t xml:space="preserve">When commodity codes were created the biofuel market was less mature than it is today. As such, </w:t>
            </w:r>
            <w:r w:rsidRPr="00CD4BA0">
              <w:rPr>
                <w:rFonts w:eastAsia="MS Gothic"/>
                <w:color w:val="4472C4" w:themeColor="accent1"/>
                <w:szCs w:val="24"/>
              </w:rPr>
              <w:t>it is possible that there are inconsistencies with commodity codes used within the industry.</w:t>
            </w:r>
            <w:r>
              <w:rPr>
                <w:rFonts w:eastAsia="MS Gothic"/>
                <w:color w:val="4472C4" w:themeColor="accent1"/>
                <w:szCs w:val="24"/>
              </w:rPr>
              <w:t xml:space="preserve"> It</w:t>
            </w:r>
            <w:r w:rsidRPr="0083745A">
              <w:rPr>
                <w:rFonts w:eastAsia="MS Gothic"/>
                <w:color w:val="4472C4" w:themeColor="accent1"/>
                <w:szCs w:val="24"/>
              </w:rPr>
              <w:t xml:space="preserve"> is </w:t>
            </w:r>
            <w:r>
              <w:rPr>
                <w:rFonts w:eastAsia="MS Gothic"/>
                <w:color w:val="4472C4" w:themeColor="accent1"/>
                <w:szCs w:val="24"/>
              </w:rPr>
              <w:t xml:space="preserve">therefore </w:t>
            </w:r>
            <w:r w:rsidRPr="0083745A">
              <w:rPr>
                <w:rFonts w:eastAsia="MS Gothic"/>
                <w:color w:val="4472C4" w:themeColor="accent1"/>
                <w:szCs w:val="24"/>
              </w:rPr>
              <w:t xml:space="preserve">not possible to say with 100% certainty under which exact </w:t>
            </w:r>
            <w:r>
              <w:rPr>
                <w:rFonts w:eastAsia="MS Gothic"/>
                <w:color w:val="4472C4" w:themeColor="accent1"/>
                <w:szCs w:val="24"/>
              </w:rPr>
              <w:t>commodity</w:t>
            </w:r>
            <w:r w:rsidRPr="0083745A">
              <w:rPr>
                <w:rFonts w:eastAsia="MS Gothic"/>
                <w:color w:val="4472C4" w:themeColor="accent1"/>
                <w:szCs w:val="24"/>
              </w:rPr>
              <w:t xml:space="preserve"> code import</w:t>
            </w:r>
            <w:r>
              <w:rPr>
                <w:rFonts w:eastAsia="MS Gothic"/>
                <w:color w:val="4472C4" w:themeColor="accent1"/>
                <w:szCs w:val="24"/>
              </w:rPr>
              <w:t>s</w:t>
            </w:r>
            <w:r w:rsidRPr="0083745A">
              <w:rPr>
                <w:rFonts w:eastAsia="MS Gothic"/>
                <w:color w:val="4472C4" w:themeColor="accent1"/>
                <w:szCs w:val="24"/>
              </w:rPr>
              <w:t xml:space="preserve"> </w:t>
            </w:r>
            <w:r>
              <w:rPr>
                <w:rFonts w:eastAsia="MS Gothic"/>
                <w:color w:val="4472C4" w:themeColor="accent1"/>
                <w:szCs w:val="24"/>
              </w:rPr>
              <w:t xml:space="preserve">of </w:t>
            </w:r>
            <w:r w:rsidR="00E26FD8">
              <w:rPr>
                <w:rFonts w:eastAsia="MS Gothic"/>
                <w:color w:val="4472C4" w:themeColor="accent1"/>
                <w:szCs w:val="24"/>
              </w:rPr>
              <w:t>HVO originating in the US ("</w:t>
            </w:r>
            <w:r w:rsidR="00E26FD8" w:rsidRPr="00E26FD8">
              <w:rPr>
                <w:rFonts w:eastAsia="MS Gothic"/>
                <w:b/>
                <w:bCs/>
                <w:color w:val="4472C4" w:themeColor="accent1"/>
                <w:szCs w:val="24"/>
              </w:rPr>
              <w:t>US HVO</w:t>
            </w:r>
            <w:r w:rsidR="00E26FD8">
              <w:rPr>
                <w:rFonts w:eastAsia="MS Gothic"/>
                <w:color w:val="4472C4" w:themeColor="accent1"/>
                <w:szCs w:val="24"/>
              </w:rPr>
              <w:t>")</w:t>
            </w:r>
            <w:r>
              <w:rPr>
                <w:rFonts w:eastAsia="MS Gothic"/>
                <w:color w:val="4472C4" w:themeColor="accent1"/>
                <w:szCs w:val="24"/>
              </w:rPr>
              <w:t xml:space="preserve"> </w:t>
            </w:r>
            <w:r w:rsidRPr="0083745A">
              <w:rPr>
                <w:rFonts w:eastAsia="MS Gothic"/>
                <w:color w:val="4472C4" w:themeColor="accent1"/>
                <w:szCs w:val="24"/>
              </w:rPr>
              <w:t>would have been recorded, as it depends on specific product properties</w:t>
            </w:r>
            <w:r>
              <w:rPr>
                <w:rFonts w:eastAsia="MS Gothic"/>
                <w:color w:val="4472C4" w:themeColor="accent1"/>
                <w:szCs w:val="24"/>
              </w:rPr>
              <w:t xml:space="preserve"> and the proportion of the blend</w:t>
            </w:r>
            <w:r w:rsidRPr="0083745A">
              <w:rPr>
                <w:rFonts w:eastAsia="MS Gothic"/>
                <w:color w:val="4472C4" w:themeColor="accent1"/>
                <w:szCs w:val="24"/>
              </w:rPr>
              <w:t>.</w:t>
            </w:r>
          </w:p>
          <w:p w14:paraId="0A9126FA" w14:textId="77777777" w:rsidR="00460021" w:rsidRPr="004D4487" w:rsidRDefault="00460021" w:rsidP="004D4487">
            <w:pPr>
              <w:pStyle w:val="ListParagraph"/>
              <w:rPr>
                <w:rFonts w:eastAsia="MS Gothic"/>
                <w:color w:val="4472C4" w:themeColor="accent1"/>
                <w:szCs w:val="24"/>
              </w:rPr>
            </w:pPr>
          </w:p>
          <w:p w14:paraId="205C28AD" w14:textId="25934F77" w:rsidR="00460021" w:rsidRPr="00E82B16" w:rsidRDefault="00460021"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82B16">
              <w:rPr>
                <w:rFonts w:eastAsia="MS Gothic"/>
                <w:color w:val="4472C4" w:themeColor="accent1"/>
                <w:szCs w:val="24"/>
              </w:rPr>
              <w:lastRenderedPageBreak/>
              <w:t xml:space="preserve">The Applicants understand that HVO </w:t>
            </w:r>
            <w:r w:rsidR="00FF116F" w:rsidRPr="00E82B16">
              <w:rPr>
                <w:rFonts w:eastAsia="MS Gothic"/>
                <w:color w:val="4472C4" w:themeColor="accent1"/>
                <w:szCs w:val="24"/>
              </w:rPr>
              <w:t>is mostly</w:t>
            </w:r>
            <w:r w:rsidRPr="00E82B16">
              <w:rPr>
                <w:rFonts w:eastAsia="MS Gothic"/>
                <w:color w:val="4472C4" w:themeColor="accent1"/>
                <w:szCs w:val="24"/>
              </w:rPr>
              <w:t xml:space="preserve"> classified </w:t>
            </w:r>
            <w:r w:rsidR="00AA0E03" w:rsidRPr="00E82B16">
              <w:rPr>
                <w:rFonts w:eastAsia="MS Gothic"/>
                <w:color w:val="4472C4" w:themeColor="accent1"/>
                <w:szCs w:val="24"/>
              </w:rPr>
              <w:t>under commodity</w:t>
            </w:r>
            <w:r w:rsidRPr="00E82B16">
              <w:rPr>
                <w:rFonts w:eastAsia="MS Gothic"/>
                <w:color w:val="4472C4" w:themeColor="accent1"/>
                <w:szCs w:val="24"/>
              </w:rPr>
              <w:t xml:space="preserve"> code </w:t>
            </w:r>
            <w:r w:rsidR="00E82B16" w:rsidRPr="0038427D">
              <w:rPr>
                <w:rFonts w:eastAsia="MS Gothic"/>
                <w:b/>
                <w:bCs/>
                <w:color w:val="4472C4" w:themeColor="accent1"/>
                <w:szCs w:val="24"/>
                <w:highlight w:val="yellow"/>
              </w:rPr>
              <w:t>[SENSITIVE]</w:t>
            </w:r>
            <w:r w:rsidR="00AA0E03" w:rsidRPr="00E82B16">
              <w:rPr>
                <w:rFonts w:eastAsia="MS Gothic"/>
                <w:color w:val="4472C4" w:themeColor="accent1"/>
                <w:szCs w:val="24"/>
              </w:rPr>
              <w:t>.</w:t>
            </w:r>
          </w:p>
          <w:p w14:paraId="32939E76"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4" w14:textId="4A44332B" w:rsidR="00FC7B38" w:rsidRPr="00DF7D0C" w:rsidRDefault="00547D1D"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There are </w:t>
            </w:r>
            <w:r w:rsidR="00E637F9">
              <w:rPr>
                <w:rFonts w:eastAsia="MS Gothic"/>
                <w:color w:val="4472C4" w:themeColor="accent1"/>
                <w:szCs w:val="24"/>
              </w:rPr>
              <w:t xml:space="preserve">several </w:t>
            </w:r>
            <w:r>
              <w:rPr>
                <w:rFonts w:eastAsia="MS Gothic"/>
                <w:color w:val="4472C4" w:themeColor="accent1"/>
                <w:szCs w:val="24"/>
              </w:rPr>
              <w:t>commodity codes that would typically have been included</w:t>
            </w:r>
            <w:r w:rsidR="00E637F9">
              <w:rPr>
                <w:rFonts w:eastAsia="MS Gothic"/>
                <w:color w:val="4472C4" w:themeColor="accent1"/>
                <w:szCs w:val="24"/>
              </w:rPr>
              <w:t xml:space="preserve"> in the list above</w:t>
            </w:r>
            <w:r>
              <w:rPr>
                <w:rFonts w:eastAsia="MS Gothic"/>
                <w:color w:val="4472C4" w:themeColor="accent1"/>
                <w:szCs w:val="24"/>
              </w:rPr>
              <w:t xml:space="preserve"> but given those codes relate to FAME </w:t>
            </w:r>
            <w:r w:rsidR="000D4017">
              <w:rPr>
                <w:rFonts w:eastAsia="MS Gothic"/>
                <w:color w:val="4472C4" w:themeColor="accent1"/>
                <w:szCs w:val="24"/>
              </w:rPr>
              <w:t>(</w:t>
            </w:r>
            <w:bookmarkStart w:id="844" w:name="_Hlk174960189"/>
            <w:r w:rsidR="000D4017">
              <w:rPr>
                <w:rFonts w:eastAsia="MS Gothic"/>
                <w:color w:val="4472C4" w:themeColor="accent1"/>
                <w:szCs w:val="24"/>
              </w:rPr>
              <w:t>Fatty Acid Methyl Ester</w:t>
            </w:r>
            <w:bookmarkEnd w:id="844"/>
            <w:r w:rsidR="000D4017">
              <w:rPr>
                <w:rFonts w:eastAsia="MS Gothic"/>
                <w:color w:val="4472C4" w:themeColor="accent1"/>
                <w:szCs w:val="24"/>
              </w:rPr>
              <w:t xml:space="preserve">) </w:t>
            </w:r>
            <w:r>
              <w:rPr>
                <w:rFonts w:eastAsia="MS Gothic"/>
                <w:color w:val="4472C4" w:themeColor="accent1"/>
                <w:szCs w:val="24"/>
              </w:rPr>
              <w:t>only, and that there are already measures on FAME imported from the US, those codes have been specifically excluded from the product scope.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8" w14:textId="77777777" w:rsidTr="00911444">
        <w:tc>
          <w:tcPr>
            <w:tcW w:w="4508" w:type="dxa"/>
            <w:tcBorders>
              <w:top w:val="single" w:sz="4" w:space="0" w:color="FFFFFF" w:themeColor="background1"/>
              <w:left w:val="nil"/>
              <w:bottom w:val="nil"/>
              <w:right w:val="single" w:sz="4" w:space="0" w:color="auto"/>
            </w:tcBorders>
          </w:tcPr>
          <w:p w14:paraId="60CF33A6"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07B412BB" w:rsidR="009C6DE4" w:rsidRPr="00DF7D0C"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Pr="001814B0">
              <w:rPr>
                <w:szCs w:val="24"/>
              </w:rPr>
              <w:t>:</w:t>
            </w:r>
            <w:r w:rsidR="00DF7D0C" w:rsidRPr="001814B0">
              <w:rPr>
                <w:szCs w:val="24"/>
              </w:rPr>
              <w:t xml:space="preserve"> </w:t>
            </w:r>
            <w:r w:rsidR="00DF7D0C" w:rsidRPr="001814B0">
              <w:rPr>
                <w:color w:val="4472C4" w:themeColor="accent1"/>
                <w:szCs w:val="24"/>
              </w:rPr>
              <w:t>A</w:t>
            </w:r>
            <w:r w:rsidR="00C841AA" w:rsidRPr="001814B0">
              <w:rPr>
                <w:color w:val="4472C4" w:themeColor="accent1"/>
                <w:szCs w:val="24"/>
              </w:rPr>
              <w:t>.</w:t>
            </w:r>
            <w:r w:rsidR="00CD0F41" w:rsidRPr="001814B0">
              <w:rPr>
                <w:color w:val="4472C4" w:themeColor="accent1"/>
                <w:szCs w:val="24"/>
              </w:rPr>
              <w:t>2</w:t>
            </w:r>
          </w:p>
        </w:tc>
      </w:tr>
    </w:tbl>
    <w:p w14:paraId="60CF33A9" w14:textId="77777777" w:rsidR="009C6DE4" w:rsidRDefault="009C6DE4" w:rsidP="000C0E37">
      <w:pPr>
        <w:jc w:val="both"/>
      </w:pPr>
    </w:p>
    <w:p w14:paraId="60CF33AA" w14:textId="77777777" w:rsidR="009C6DE4" w:rsidRPr="00BF4FCD" w:rsidRDefault="009C6DE4" w:rsidP="000C0E37">
      <w:pPr>
        <w:pStyle w:val="ListParagraph"/>
        <w:numPr>
          <w:ilvl w:val="3"/>
          <w:numId w:val="8"/>
        </w:numPr>
        <w:jc w:val="both"/>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45B9513" w14:textId="1076367B" w:rsidR="00C841AA"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C841AA">
              <w:rPr>
                <w:rFonts w:eastAsia="MS Gothic"/>
                <w:color w:val="4472C4" w:themeColor="accent1"/>
                <w:szCs w:val="24"/>
                <w:u w:val="single"/>
              </w:rPr>
              <w:t>Biodiesel originating in the US</w:t>
            </w:r>
          </w:p>
          <w:p w14:paraId="3304EA77" w14:textId="77777777" w:rsidR="00760567" w:rsidRPr="00C841AA"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906F039" w14:textId="250422CB" w:rsidR="004448CD" w:rsidRDefault="004448CD"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Both FAME and HVO</w:t>
            </w:r>
            <w:r w:rsidRPr="00135F06">
              <w:rPr>
                <w:rFonts w:eastAsia="MS Gothic"/>
                <w:color w:val="4472C4" w:themeColor="accent1"/>
                <w:szCs w:val="24"/>
              </w:rPr>
              <w:t xml:space="preserve"> originating in the </w:t>
            </w:r>
            <w:r>
              <w:rPr>
                <w:rFonts w:eastAsia="MS Gothic"/>
                <w:color w:val="4472C4" w:themeColor="accent1"/>
                <w:szCs w:val="24"/>
              </w:rPr>
              <w:t>US</w:t>
            </w:r>
            <w:r w:rsidRPr="00135F06">
              <w:rPr>
                <w:rFonts w:eastAsia="MS Gothic"/>
                <w:color w:val="4472C4" w:themeColor="accent1"/>
                <w:szCs w:val="24"/>
              </w:rPr>
              <w:t xml:space="preserve"> </w:t>
            </w:r>
            <w:r>
              <w:rPr>
                <w:rFonts w:eastAsia="MS Gothic"/>
                <w:color w:val="4472C4" w:themeColor="accent1"/>
                <w:szCs w:val="24"/>
              </w:rPr>
              <w:t>are</w:t>
            </w:r>
            <w:r w:rsidRPr="00135F06">
              <w:rPr>
                <w:rFonts w:eastAsia="MS Gothic"/>
                <w:color w:val="4472C4" w:themeColor="accent1"/>
                <w:szCs w:val="24"/>
              </w:rPr>
              <w:t xml:space="preserve"> subject to anti-dumping measures </w:t>
            </w:r>
            <w:r>
              <w:rPr>
                <w:rFonts w:eastAsia="MS Gothic"/>
                <w:color w:val="4472C4" w:themeColor="accent1"/>
                <w:szCs w:val="24"/>
              </w:rPr>
              <w:t xml:space="preserve">and countervailing duties </w:t>
            </w:r>
            <w:r w:rsidRPr="00135F06">
              <w:rPr>
                <w:rFonts w:eastAsia="MS Gothic"/>
                <w:color w:val="4472C4" w:themeColor="accent1"/>
                <w:szCs w:val="24"/>
              </w:rPr>
              <w:t xml:space="preserve">in the </w:t>
            </w:r>
            <w:r w:rsidR="00DE1052">
              <w:rPr>
                <w:rFonts w:eastAsia="MS Gothic"/>
                <w:color w:val="4472C4" w:themeColor="accent1"/>
                <w:szCs w:val="24"/>
              </w:rPr>
              <w:t>European Union ("</w:t>
            </w:r>
            <w:r w:rsidR="00DE1052" w:rsidRPr="00DE1052">
              <w:rPr>
                <w:rFonts w:eastAsia="MS Gothic"/>
                <w:b/>
                <w:bCs/>
                <w:color w:val="4472C4" w:themeColor="accent1"/>
                <w:szCs w:val="24"/>
              </w:rPr>
              <w:t>EU</w:t>
            </w:r>
            <w:r w:rsidR="00DE1052">
              <w:rPr>
                <w:rFonts w:eastAsia="MS Gothic"/>
                <w:color w:val="4472C4" w:themeColor="accent1"/>
                <w:szCs w:val="24"/>
              </w:rPr>
              <w:t>")</w:t>
            </w:r>
            <w:r>
              <w:rPr>
                <w:rFonts w:eastAsia="MS Gothic"/>
                <w:color w:val="4472C4" w:themeColor="accent1"/>
                <w:szCs w:val="24"/>
              </w:rPr>
              <w:t>.</w:t>
            </w:r>
            <w:r>
              <w:rPr>
                <w:rStyle w:val="FootnoteReference"/>
                <w:rFonts w:eastAsia="MS Gothic"/>
                <w:color w:val="4472C4" w:themeColor="accent1"/>
                <w:szCs w:val="24"/>
              </w:rPr>
              <w:footnoteReference w:id="3"/>
            </w:r>
            <w:r>
              <w:rPr>
                <w:rFonts w:eastAsia="MS Gothic"/>
                <w:color w:val="4472C4" w:themeColor="accent1"/>
                <w:szCs w:val="24"/>
              </w:rPr>
              <w:t xml:space="preserve"> These measures have been extended to 3 August 2026.</w:t>
            </w:r>
            <w:r>
              <w:rPr>
                <w:rStyle w:val="FootnoteReference"/>
                <w:rFonts w:eastAsia="MS Gothic"/>
                <w:color w:val="4472C4" w:themeColor="accent1"/>
                <w:szCs w:val="24"/>
              </w:rPr>
              <w:footnoteReference w:id="4"/>
            </w:r>
            <w:r>
              <w:rPr>
                <w:rFonts w:eastAsia="MS Gothic"/>
                <w:color w:val="4472C4" w:themeColor="accent1"/>
                <w:szCs w:val="24"/>
              </w:rPr>
              <w:t xml:space="preserve"> </w:t>
            </w:r>
          </w:p>
          <w:p w14:paraId="64D98128"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F746C" w14:textId="15851D05" w:rsidR="00930867" w:rsidRDefault="00CB63B2"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Both </w:t>
            </w:r>
            <w:r w:rsidR="005E4EC4">
              <w:rPr>
                <w:rFonts w:eastAsia="MS Gothic"/>
                <w:color w:val="4472C4" w:themeColor="accent1"/>
                <w:szCs w:val="24"/>
              </w:rPr>
              <w:t xml:space="preserve">FAME </w:t>
            </w:r>
            <w:r w:rsidR="007977C9">
              <w:rPr>
                <w:rFonts w:eastAsia="MS Gothic"/>
                <w:color w:val="4472C4" w:themeColor="accent1"/>
                <w:szCs w:val="24"/>
              </w:rPr>
              <w:t xml:space="preserve">and HVO </w:t>
            </w:r>
            <w:r w:rsidR="005E4EC4">
              <w:rPr>
                <w:rFonts w:eastAsia="MS Gothic"/>
                <w:color w:val="4472C4" w:themeColor="accent1"/>
                <w:szCs w:val="24"/>
              </w:rPr>
              <w:t xml:space="preserve">originating in the US </w:t>
            </w:r>
            <w:r w:rsidR="007977C9">
              <w:rPr>
                <w:rFonts w:eastAsia="MS Gothic"/>
                <w:color w:val="4472C4" w:themeColor="accent1"/>
                <w:szCs w:val="24"/>
              </w:rPr>
              <w:t xml:space="preserve">were </w:t>
            </w:r>
            <w:r w:rsidR="005E4EC4">
              <w:rPr>
                <w:rFonts w:eastAsia="MS Gothic"/>
                <w:color w:val="4472C4" w:themeColor="accent1"/>
                <w:szCs w:val="24"/>
              </w:rPr>
              <w:t xml:space="preserve">subject to anti-dumping </w:t>
            </w:r>
            <w:r w:rsidR="00930867">
              <w:rPr>
                <w:rFonts w:eastAsia="MS Gothic"/>
                <w:color w:val="4472C4" w:themeColor="accent1"/>
                <w:szCs w:val="24"/>
              </w:rPr>
              <w:t xml:space="preserve">measures </w:t>
            </w:r>
            <w:r w:rsidR="005E4EC4">
              <w:rPr>
                <w:rFonts w:eastAsia="MS Gothic"/>
                <w:color w:val="4472C4" w:themeColor="accent1"/>
                <w:szCs w:val="24"/>
              </w:rPr>
              <w:t xml:space="preserve">and countervailing duties in the </w:t>
            </w:r>
            <w:r w:rsidR="00930867" w:rsidRPr="00815133">
              <w:rPr>
                <w:rFonts w:eastAsia="MS Gothic"/>
                <w:color w:val="4472C4" w:themeColor="accent1"/>
                <w:szCs w:val="24"/>
              </w:rPr>
              <w:t>UK</w:t>
            </w:r>
            <w:r w:rsidR="005E4EC4">
              <w:rPr>
                <w:rFonts w:eastAsia="MS Gothic"/>
                <w:color w:val="4472C4" w:themeColor="accent1"/>
                <w:szCs w:val="24"/>
              </w:rPr>
              <w:t>.</w:t>
            </w:r>
            <w:r w:rsidR="007977C9">
              <w:rPr>
                <w:rFonts w:eastAsia="MS Gothic"/>
                <w:color w:val="4472C4" w:themeColor="accent1"/>
                <w:szCs w:val="24"/>
              </w:rPr>
              <w:t xml:space="preserve"> The TRA initiated transition reviews of these measures in 2020 and whilst it concluded that FAME and HVO are like goods,</w:t>
            </w:r>
            <w:r w:rsidR="005E4EC4">
              <w:rPr>
                <w:rFonts w:eastAsia="MS Gothic"/>
                <w:color w:val="4472C4" w:themeColor="accent1"/>
                <w:szCs w:val="24"/>
              </w:rPr>
              <w:t xml:space="preserve"> </w:t>
            </w:r>
            <w:r w:rsidR="00FA28E5">
              <w:rPr>
                <w:rFonts w:eastAsia="MS Gothic"/>
                <w:color w:val="4472C4" w:themeColor="accent1"/>
                <w:szCs w:val="24"/>
              </w:rPr>
              <w:t xml:space="preserve">measures were revoked in relation to </w:t>
            </w:r>
            <w:r w:rsidR="00A978DF">
              <w:rPr>
                <w:rFonts w:eastAsia="MS Gothic"/>
                <w:color w:val="4472C4" w:themeColor="accent1"/>
                <w:szCs w:val="24"/>
              </w:rPr>
              <w:t xml:space="preserve">US </w:t>
            </w:r>
            <w:r w:rsidR="00FA28E5">
              <w:rPr>
                <w:rFonts w:eastAsia="MS Gothic"/>
                <w:color w:val="4472C4" w:themeColor="accent1"/>
                <w:szCs w:val="24"/>
              </w:rPr>
              <w:t xml:space="preserve">HVO </w:t>
            </w:r>
            <w:r w:rsidR="00294BA5">
              <w:rPr>
                <w:rFonts w:eastAsia="MS Gothic"/>
                <w:color w:val="4472C4" w:themeColor="accent1"/>
                <w:szCs w:val="24"/>
              </w:rPr>
              <w:t>following the</w:t>
            </w:r>
            <w:r w:rsidR="00FA28E5">
              <w:rPr>
                <w:rFonts w:eastAsia="MS Gothic"/>
                <w:color w:val="4472C4" w:themeColor="accent1"/>
                <w:szCs w:val="24"/>
              </w:rPr>
              <w:t xml:space="preserve"> transition reviews</w:t>
            </w:r>
            <w:r w:rsidR="00044A63">
              <w:rPr>
                <w:rFonts w:eastAsia="MS Gothic"/>
                <w:color w:val="4472C4" w:themeColor="accent1"/>
                <w:szCs w:val="24"/>
              </w:rPr>
              <w:t xml:space="preserve">. </w:t>
            </w:r>
            <w:r w:rsidR="009E486D" w:rsidRPr="009E486D">
              <w:rPr>
                <w:rFonts w:eastAsia="MS Gothic"/>
                <w:color w:val="4472C4" w:themeColor="accent1"/>
                <w:szCs w:val="24"/>
              </w:rPr>
              <w:t xml:space="preserve">The TRA's reasoning for this was that the importation of </w:t>
            </w:r>
            <w:r w:rsidR="00A57052">
              <w:rPr>
                <w:rFonts w:eastAsia="MS Gothic"/>
                <w:color w:val="4472C4" w:themeColor="accent1"/>
                <w:szCs w:val="24"/>
              </w:rPr>
              <w:t xml:space="preserve">US </w:t>
            </w:r>
            <w:r w:rsidR="009E486D" w:rsidRPr="009E486D">
              <w:rPr>
                <w:rFonts w:eastAsia="MS Gothic"/>
                <w:color w:val="4472C4" w:themeColor="accent1"/>
                <w:szCs w:val="24"/>
              </w:rPr>
              <w:t>HVO would not cause injury to the UK industry, because of the higher indicative price of US HVO</w:t>
            </w:r>
            <w:r w:rsidR="009E486D">
              <w:rPr>
                <w:rFonts w:eastAsia="MS Gothic"/>
                <w:color w:val="4472C4" w:themeColor="accent1"/>
                <w:szCs w:val="24"/>
              </w:rPr>
              <w:t xml:space="preserve"> at that time</w:t>
            </w:r>
            <w:r w:rsidR="00FA28E5">
              <w:rPr>
                <w:rFonts w:eastAsia="MS Gothic"/>
                <w:color w:val="4472C4" w:themeColor="accent1"/>
                <w:szCs w:val="24"/>
              </w:rPr>
              <w:t>.</w:t>
            </w:r>
            <w:r w:rsidR="007977C9">
              <w:rPr>
                <w:rStyle w:val="FootnoteReference"/>
                <w:rFonts w:eastAsia="MS Gothic"/>
                <w:color w:val="4472C4" w:themeColor="accent1"/>
                <w:szCs w:val="24"/>
              </w:rPr>
              <w:footnoteReference w:id="5"/>
            </w:r>
          </w:p>
          <w:p w14:paraId="6539ACCB" w14:textId="77777777" w:rsidR="00F25A3C" w:rsidRPr="00353ED9" w:rsidRDefault="00F25A3C" w:rsidP="00353ED9">
            <w:pPr>
              <w:pStyle w:val="ListParagraph"/>
              <w:rPr>
                <w:rFonts w:eastAsia="MS Gothic"/>
                <w:color w:val="4472C4" w:themeColor="accent1"/>
                <w:szCs w:val="24"/>
              </w:rPr>
            </w:pPr>
          </w:p>
          <w:p w14:paraId="0E4E199F" w14:textId="796D57E6" w:rsidR="00F25A3C" w:rsidRDefault="005E115A"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Previously, biodiesel </w:t>
            </w:r>
            <w:r w:rsidR="00F25A3C">
              <w:rPr>
                <w:rFonts w:eastAsia="MS Gothic"/>
                <w:color w:val="4472C4" w:themeColor="accent1"/>
                <w:szCs w:val="24"/>
              </w:rPr>
              <w:t xml:space="preserve">originating in the US </w:t>
            </w:r>
            <w:r>
              <w:rPr>
                <w:rFonts w:eastAsia="MS Gothic"/>
                <w:color w:val="4472C4" w:themeColor="accent1"/>
                <w:szCs w:val="24"/>
              </w:rPr>
              <w:t>was</w:t>
            </w:r>
            <w:r w:rsidR="00F25A3C">
              <w:rPr>
                <w:rFonts w:eastAsia="MS Gothic"/>
                <w:color w:val="4472C4" w:themeColor="accent1"/>
                <w:szCs w:val="24"/>
              </w:rPr>
              <w:t xml:space="preserve"> subject to anti-dumping measures </w:t>
            </w:r>
            <w:r w:rsidR="00002912">
              <w:rPr>
                <w:rFonts w:eastAsia="MS Gothic"/>
                <w:color w:val="4472C4" w:themeColor="accent1"/>
                <w:szCs w:val="24"/>
              </w:rPr>
              <w:t xml:space="preserve">(pure biodiesel (B100) and mixtures containing more than 50% biodiesel </w:t>
            </w:r>
            <w:r w:rsidR="00002912">
              <w:rPr>
                <w:rFonts w:eastAsia="MS Gothic"/>
                <w:color w:val="4472C4" w:themeColor="accent1"/>
                <w:szCs w:val="24"/>
              </w:rPr>
              <w:lastRenderedPageBreak/>
              <w:t xml:space="preserve">(B50)) </w:t>
            </w:r>
            <w:r w:rsidR="00F25A3C">
              <w:rPr>
                <w:rFonts w:eastAsia="MS Gothic"/>
                <w:color w:val="4472C4" w:themeColor="accent1"/>
                <w:szCs w:val="24"/>
              </w:rPr>
              <w:t>and countervailing duties in Peru.</w:t>
            </w:r>
            <w:r w:rsidR="00F25A3C">
              <w:rPr>
                <w:rStyle w:val="FootnoteReference"/>
                <w:rFonts w:eastAsia="MS Gothic"/>
                <w:color w:val="4472C4" w:themeColor="accent1"/>
                <w:szCs w:val="24"/>
              </w:rPr>
              <w:footnoteReference w:id="6"/>
            </w:r>
            <w:r w:rsidR="00F25A3C">
              <w:rPr>
                <w:rFonts w:eastAsia="MS Gothic"/>
                <w:color w:val="4472C4" w:themeColor="accent1"/>
                <w:szCs w:val="24"/>
              </w:rPr>
              <w:t xml:space="preserve"> </w:t>
            </w:r>
            <w:r w:rsidR="00002912">
              <w:rPr>
                <w:rFonts w:eastAsia="MS Gothic"/>
                <w:color w:val="4472C4" w:themeColor="accent1"/>
                <w:szCs w:val="24"/>
              </w:rPr>
              <w:t>It is unclear based on publicly available information whether these measures are still in place.</w:t>
            </w:r>
          </w:p>
          <w:p w14:paraId="43735C3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5833E" w14:textId="0F8C179F" w:rsidR="00135F06"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Biodiesel originating in other countries</w:t>
            </w:r>
          </w:p>
          <w:p w14:paraId="41232017" w14:textId="77777777" w:rsidR="00760567" w:rsidRPr="00135F06"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EB7A96B" w14:textId="328EA2A3" w:rsidR="00FA28E5" w:rsidRDefault="00135F06"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Unfair</w:t>
            </w:r>
            <w:r w:rsidRPr="00135F06">
              <w:rPr>
                <w:rFonts w:eastAsia="MS Gothic"/>
                <w:color w:val="4472C4" w:themeColor="accent1"/>
                <w:szCs w:val="24"/>
              </w:rPr>
              <w:t xml:space="preserve"> trade practices are present across the biodiesel industry in different countries.</w:t>
            </w:r>
          </w:p>
          <w:p w14:paraId="20A6E1EC"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5A4903" w14:textId="7B3F65ED" w:rsidR="00FC7B38" w:rsidRDefault="00930867"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A50B1">
              <w:rPr>
                <w:rFonts w:eastAsia="MS Gothic"/>
                <w:color w:val="4472C4" w:themeColor="accent1"/>
                <w:szCs w:val="24"/>
              </w:rPr>
              <w:t xml:space="preserve">On 19 December 2023, the European </w:t>
            </w:r>
            <w:r w:rsidRPr="00B63044">
              <w:rPr>
                <w:rFonts w:eastAsia="MS Gothic"/>
                <w:color w:val="4472C4" w:themeColor="accent1"/>
                <w:szCs w:val="24"/>
              </w:rPr>
              <w:t xml:space="preserve">Commission initiated an anti-dumping investigation concerning imports of 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originating in the People's Republic of China</w:t>
            </w:r>
            <w:r w:rsidR="009B1A58">
              <w:rPr>
                <w:rFonts w:eastAsia="MS Gothic"/>
                <w:color w:val="4472C4" w:themeColor="accent1"/>
                <w:szCs w:val="24"/>
              </w:rPr>
              <w:t xml:space="preserve"> (the "</w:t>
            </w:r>
            <w:r w:rsidR="009B1A58" w:rsidRPr="00760567">
              <w:rPr>
                <w:rFonts w:eastAsia="MS Gothic"/>
                <w:b/>
                <w:bCs/>
                <w:color w:val="4472C4" w:themeColor="accent1"/>
                <w:szCs w:val="24"/>
              </w:rPr>
              <w:t>PRC</w:t>
            </w:r>
            <w:r w:rsidR="009B1A58">
              <w:rPr>
                <w:rFonts w:eastAsia="MS Gothic"/>
                <w:color w:val="4472C4" w:themeColor="accent1"/>
                <w:szCs w:val="24"/>
              </w:rPr>
              <w:t>")</w:t>
            </w:r>
            <w:r w:rsidRPr="00B63044">
              <w:rPr>
                <w:rFonts w:eastAsia="MS Gothic"/>
                <w:color w:val="4472C4" w:themeColor="accent1"/>
                <w:szCs w:val="24"/>
              </w:rPr>
              <w:t>.</w:t>
            </w:r>
            <w:r w:rsidR="00FA50B1" w:rsidRPr="00B63044">
              <w:rPr>
                <w:rStyle w:val="FootnoteReference"/>
                <w:rFonts w:eastAsia="MS Gothic"/>
                <w:color w:val="4472C4" w:themeColor="accent1"/>
                <w:szCs w:val="24"/>
              </w:rPr>
              <w:footnoteReference w:id="7"/>
            </w:r>
            <w:r w:rsidRPr="00B63044">
              <w:rPr>
                <w:rFonts w:eastAsia="MS Gothic"/>
                <w:color w:val="4472C4" w:themeColor="accent1"/>
                <w:szCs w:val="24"/>
              </w:rPr>
              <w:t xml:space="preserve"> </w:t>
            </w:r>
            <w:r w:rsidR="00FA28E5" w:rsidRPr="00B63044">
              <w:rPr>
                <w:rFonts w:eastAsia="MS Gothic"/>
                <w:color w:val="4472C4" w:themeColor="accent1"/>
                <w:szCs w:val="24"/>
              </w:rPr>
              <w:t xml:space="preserve">On 5 June 2024, the TRA initiated an anti-dumping investigation concerning </w:t>
            </w:r>
            <w:r w:rsidR="0061428E">
              <w:rPr>
                <w:rFonts w:eastAsia="MS Gothic"/>
                <w:color w:val="4472C4" w:themeColor="accent1"/>
                <w:szCs w:val="24"/>
              </w:rPr>
              <w:t xml:space="preserve">imports of </w:t>
            </w:r>
            <w:r w:rsidR="00FA28E5" w:rsidRPr="00B63044">
              <w:rPr>
                <w:rFonts w:eastAsia="MS Gothic"/>
                <w:color w:val="4472C4" w:themeColor="accent1"/>
                <w:szCs w:val="24"/>
              </w:rPr>
              <w:t xml:space="preserve">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 xml:space="preserve">originating in the </w:t>
            </w:r>
            <w:r w:rsidR="009B1A58">
              <w:rPr>
                <w:rFonts w:eastAsia="MS Gothic"/>
                <w:color w:val="4472C4" w:themeColor="accent1"/>
                <w:szCs w:val="24"/>
              </w:rPr>
              <w:t>PRC</w:t>
            </w:r>
            <w:r w:rsidR="00FA28E5" w:rsidRPr="00B63044">
              <w:rPr>
                <w:rFonts w:eastAsia="MS Gothic"/>
                <w:color w:val="4472C4" w:themeColor="accent1"/>
                <w:szCs w:val="24"/>
              </w:rPr>
              <w:t>.</w:t>
            </w:r>
            <w:r w:rsidR="00BF76D7" w:rsidRPr="00B63044">
              <w:rPr>
                <w:rStyle w:val="FootnoteReference"/>
                <w:rFonts w:eastAsia="MS Gothic"/>
                <w:color w:val="4472C4" w:themeColor="accent1"/>
                <w:szCs w:val="24"/>
              </w:rPr>
              <w:footnoteReference w:id="8"/>
            </w:r>
            <w:r w:rsidR="00FA28E5" w:rsidRPr="00B63044">
              <w:rPr>
                <w:rFonts w:eastAsia="MS Gothic"/>
                <w:color w:val="4472C4" w:themeColor="accent1"/>
                <w:szCs w:val="24"/>
              </w:rPr>
              <w:t xml:space="preserve"> </w:t>
            </w:r>
          </w:p>
          <w:p w14:paraId="06FCE5A4"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7F7DCF" w14:textId="77861366" w:rsid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6" w:name="_Hlk174960264"/>
            <w:r w:rsidRPr="00FA50B1">
              <w:rPr>
                <w:rFonts w:eastAsia="MS Gothic"/>
                <w:color w:val="4472C4" w:themeColor="accent1"/>
                <w:szCs w:val="24"/>
              </w:rPr>
              <w:t xml:space="preserve">Biodiesel originating in Argentina is subject to anti-dumping measures </w:t>
            </w:r>
            <w:r w:rsidR="00E16B51">
              <w:rPr>
                <w:rFonts w:eastAsia="MS Gothic"/>
                <w:color w:val="4472C4" w:themeColor="accent1"/>
                <w:szCs w:val="24"/>
              </w:rPr>
              <w:t xml:space="preserve">in the US (FAME) and </w:t>
            </w:r>
            <w:r w:rsidRPr="00FA50B1">
              <w:rPr>
                <w:rFonts w:eastAsia="MS Gothic"/>
                <w:color w:val="4472C4" w:themeColor="accent1"/>
                <w:szCs w:val="24"/>
              </w:rPr>
              <w:t>Peru</w:t>
            </w:r>
            <w:r w:rsidR="00E16B51">
              <w:rPr>
                <w:rFonts w:eastAsia="MS Gothic"/>
                <w:color w:val="4472C4" w:themeColor="accent1"/>
                <w:szCs w:val="24"/>
              </w:rPr>
              <w:t xml:space="preserve"> (B100),</w:t>
            </w:r>
            <w:r w:rsidR="00506952">
              <w:rPr>
                <w:rStyle w:val="FootnoteReference"/>
                <w:rFonts w:eastAsia="MS Gothic"/>
                <w:color w:val="4472C4" w:themeColor="accent1"/>
                <w:szCs w:val="24"/>
              </w:rPr>
              <w:footnoteReference w:id="9"/>
            </w:r>
            <w:r w:rsidRPr="00FA50B1">
              <w:rPr>
                <w:rFonts w:eastAsia="MS Gothic"/>
                <w:color w:val="4472C4" w:themeColor="accent1"/>
                <w:szCs w:val="24"/>
              </w:rPr>
              <w:t xml:space="preserve"> and countervailing duties </w:t>
            </w:r>
            <w:r w:rsidR="00E16B51">
              <w:rPr>
                <w:rFonts w:eastAsia="MS Gothic"/>
                <w:color w:val="4472C4" w:themeColor="accent1"/>
                <w:szCs w:val="24"/>
              </w:rPr>
              <w:t xml:space="preserve">in </w:t>
            </w:r>
            <w:r w:rsidRPr="00FA50B1">
              <w:rPr>
                <w:rFonts w:eastAsia="MS Gothic"/>
                <w:color w:val="4472C4" w:themeColor="accent1"/>
                <w:szCs w:val="24"/>
              </w:rPr>
              <w:t>the UK</w:t>
            </w:r>
            <w:r w:rsidR="00C82270">
              <w:rPr>
                <w:rFonts w:eastAsia="MS Gothic"/>
                <w:color w:val="4472C4" w:themeColor="accent1"/>
                <w:szCs w:val="24"/>
              </w:rPr>
              <w:t xml:space="preserve"> (HVO and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0"/>
            </w:r>
            <w:r w:rsidRPr="00FA50B1">
              <w:rPr>
                <w:rFonts w:eastAsia="MS Gothic"/>
                <w:color w:val="4472C4" w:themeColor="accent1"/>
                <w:szCs w:val="24"/>
              </w:rPr>
              <w:t xml:space="preserve"> </w:t>
            </w:r>
            <w:r w:rsidR="00E16B51" w:rsidRPr="00FA50B1">
              <w:rPr>
                <w:rFonts w:eastAsia="MS Gothic"/>
                <w:color w:val="4472C4" w:themeColor="accent1"/>
                <w:szCs w:val="24"/>
              </w:rPr>
              <w:t xml:space="preserve">the </w:t>
            </w:r>
            <w:r w:rsidR="00E16B51">
              <w:rPr>
                <w:rFonts w:eastAsia="MS Gothic"/>
                <w:color w:val="4472C4" w:themeColor="accent1"/>
                <w:szCs w:val="24"/>
              </w:rPr>
              <w:t>EU (HVO and FAME)</w:t>
            </w:r>
            <w:r w:rsidR="00E16B51" w:rsidRPr="00FA50B1">
              <w:rPr>
                <w:rFonts w:eastAsia="MS Gothic"/>
                <w:color w:val="4472C4" w:themeColor="accent1"/>
                <w:szCs w:val="24"/>
              </w:rPr>
              <w:t>,</w:t>
            </w:r>
            <w:r w:rsidR="00E16B51">
              <w:rPr>
                <w:rStyle w:val="FootnoteReference"/>
                <w:rFonts w:eastAsia="MS Gothic"/>
                <w:color w:val="4472C4" w:themeColor="accent1"/>
                <w:szCs w:val="24"/>
              </w:rPr>
              <w:footnoteReference w:id="11"/>
            </w:r>
            <w:r w:rsidR="00E16B51" w:rsidRPr="00FA50B1">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US</w:t>
            </w:r>
            <w:r w:rsidR="00C82270">
              <w:rPr>
                <w:rFonts w:eastAsia="MS Gothic"/>
                <w:color w:val="4472C4" w:themeColor="accent1"/>
                <w:szCs w:val="24"/>
              </w:rPr>
              <w:t xml:space="preserve"> (FAME)</w:t>
            </w:r>
            <w:r w:rsidR="00506952">
              <w:rPr>
                <w:rStyle w:val="FootnoteReference"/>
                <w:rFonts w:eastAsia="MS Gothic"/>
                <w:color w:val="4472C4" w:themeColor="accent1"/>
                <w:szCs w:val="24"/>
              </w:rPr>
              <w:footnoteReference w:id="12"/>
            </w:r>
            <w:r w:rsidRPr="00FA50B1">
              <w:rPr>
                <w:rFonts w:eastAsia="MS Gothic"/>
                <w:color w:val="4472C4" w:themeColor="accent1"/>
                <w:szCs w:val="24"/>
              </w:rPr>
              <w:t xml:space="preserve"> </w:t>
            </w:r>
            <w:r w:rsidR="00E16B51">
              <w:rPr>
                <w:rFonts w:eastAsia="MS Gothic"/>
                <w:color w:val="4472C4" w:themeColor="accent1"/>
                <w:szCs w:val="24"/>
              </w:rPr>
              <w:t xml:space="preserve">and </w:t>
            </w:r>
            <w:r w:rsidR="00E16B51" w:rsidRPr="00FA50B1">
              <w:rPr>
                <w:rFonts w:eastAsia="MS Gothic"/>
                <w:color w:val="4472C4" w:themeColor="accent1"/>
                <w:szCs w:val="24"/>
              </w:rPr>
              <w:t>Peru</w:t>
            </w:r>
            <w:r w:rsidR="00E16B51">
              <w:rPr>
                <w:rFonts w:eastAsia="MS Gothic"/>
                <w:color w:val="4472C4" w:themeColor="accent1"/>
                <w:szCs w:val="24"/>
              </w:rPr>
              <w:t xml:space="preserve"> (B100).</w:t>
            </w:r>
            <w:r w:rsidR="00E16B51">
              <w:rPr>
                <w:rStyle w:val="FootnoteReference"/>
                <w:rFonts w:eastAsia="MS Gothic"/>
                <w:color w:val="4472C4" w:themeColor="accent1"/>
                <w:szCs w:val="24"/>
              </w:rPr>
              <w:footnoteReference w:id="13"/>
            </w:r>
          </w:p>
          <w:p w14:paraId="280FE007" w14:textId="77777777" w:rsidR="00760567" w:rsidRPr="00FA50B1"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B" w14:textId="6A5720ED" w:rsidR="00FA50B1" w:rsidRP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w:t>
            </w:r>
            <w:r w:rsidRPr="00FA50B1">
              <w:rPr>
                <w:rFonts w:eastAsia="MS Gothic"/>
                <w:color w:val="4472C4" w:themeColor="accent1"/>
                <w:szCs w:val="24"/>
              </w:rPr>
              <w:t xml:space="preserve">iodiesel originating in Indonesia is subject to anti-dumping measures in the </w:t>
            </w:r>
            <w:r>
              <w:rPr>
                <w:rFonts w:eastAsia="MS Gothic"/>
                <w:color w:val="4472C4" w:themeColor="accent1"/>
                <w:szCs w:val="24"/>
              </w:rPr>
              <w:t>US</w:t>
            </w:r>
            <w:r w:rsidRPr="00FA50B1">
              <w:rPr>
                <w:rFonts w:eastAsia="MS Gothic"/>
                <w:color w:val="4472C4" w:themeColor="accent1"/>
                <w:szCs w:val="24"/>
              </w:rPr>
              <w:t xml:space="preserve"> </w:t>
            </w:r>
            <w:r w:rsidR="00E16B51">
              <w:rPr>
                <w:rFonts w:eastAsia="MS Gothic"/>
                <w:color w:val="4472C4" w:themeColor="accent1"/>
                <w:szCs w:val="24"/>
              </w:rPr>
              <w:t>(FAME)</w:t>
            </w:r>
            <w:r w:rsidR="00135742">
              <w:rPr>
                <w:rFonts w:eastAsia="MS Gothic"/>
                <w:color w:val="4472C4" w:themeColor="accent1"/>
                <w:szCs w:val="24"/>
              </w:rPr>
              <w:t xml:space="preserve">, </w:t>
            </w:r>
            <w:r w:rsidRPr="00FA50B1">
              <w:rPr>
                <w:rFonts w:eastAsia="MS Gothic"/>
                <w:color w:val="4472C4" w:themeColor="accent1"/>
                <w:szCs w:val="24"/>
              </w:rPr>
              <w:t xml:space="preserve">and countervailing duties in </w:t>
            </w:r>
            <w:r w:rsidR="00135742" w:rsidRPr="00FA50B1">
              <w:rPr>
                <w:rFonts w:eastAsia="MS Gothic"/>
                <w:color w:val="4472C4" w:themeColor="accent1"/>
                <w:szCs w:val="24"/>
              </w:rPr>
              <w:t>the UK</w:t>
            </w:r>
            <w:r w:rsidR="00135742">
              <w:rPr>
                <w:rFonts w:eastAsia="MS Gothic"/>
                <w:color w:val="4472C4" w:themeColor="accent1"/>
                <w:szCs w:val="24"/>
              </w:rPr>
              <w:t xml:space="preserve"> (HVO and FAME)</w:t>
            </w:r>
            <w:r w:rsidR="00135742" w:rsidRPr="00FA50B1">
              <w:rPr>
                <w:rFonts w:eastAsia="MS Gothic"/>
                <w:color w:val="4472C4" w:themeColor="accent1"/>
                <w:szCs w:val="24"/>
              </w:rPr>
              <w:t>,</w:t>
            </w:r>
            <w:r w:rsidR="00135742">
              <w:rPr>
                <w:rStyle w:val="FootnoteReference"/>
                <w:rFonts w:eastAsia="MS Gothic"/>
                <w:color w:val="4472C4" w:themeColor="accent1"/>
                <w:szCs w:val="24"/>
              </w:rPr>
              <w:footnoteReference w:id="14"/>
            </w:r>
            <w:r w:rsidR="00135742">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EU</w:t>
            </w:r>
            <w:r w:rsidR="00E16B51">
              <w:rPr>
                <w:rFonts w:eastAsia="MS Gothic"/>
                <w:color w:val="4472C4" w:themeColor="accent1"/>
                <w:szCs w:val="24"/>
              </w:rPr>
              <w:t xml:space="preserve"> (HVO and FAME)</w:t>
            </w:r>
            <w:r w:rsidR="008A1D43">
              <w:rPr>
                <w:rStyle w:val="FootnoteReference"/>
                <w:rFonts w:eastAsia="MS Gothic"/>
                <w:color w:val="4472C4" w:themeColor="accent1"/>
                <w:szCs w:val="24"/>
              </w:rPr>
              <w:footnoteReference w:id="15"/>
            </w:r>
            <w:r w:rsidRPr="00FA50B1">
              <w:rPr>
                <w:rFonts w:eastAsia="MS Gothic"/>
                <w:color w:val="4472C4" w:themeColor="accent1"/>
                <w:szCs w:val="24"/>
              </w:rPr>
              <w:t xml:space="preserve"> and the </w:t>
            </w:r>
            <w:r>
              <w:rPr>
                <w:rFonts w:eastAsia="MS Gothic"/>
                <w:color w:val="4472C4" w:themeColor="accent1"/>
                <w:szCs w:val="24"/>
              </w:rPr>
              <w:t>US</w:t>
            </w:r>
            <w:r w:rsidR="00E16B51">
              <w:rPr>
                <w:rFonts w:eastAsia="MS Gothic"/>
                <w:color w:val="4472C4" w:themeColor="accent1"/>
                <w:szCs w:val="24"/>
              </w:rPr>
              <w:t xml:space="preserve">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6"/>
            </w:r>
            <w:bookmarkEnd w:id="846"/>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F" w14:textId="77777777" w:rsidTr="00911444">
        <w:tc>
          <w:tcPr>
            <w:tcW w:w="4508" w:type="dxa"/>
            <w:tcBorders>
              <w:top w:val="single" w:sz="4" w:space="0" w:color="FFFFFF" w:themeColor="background1"/>
              <w:left w:val="nil"/>
              <w:bottom w:val="nil"/>
              <w:right w:val="single" w:sz="4" w:space="0" w:color="auto"/>
            </w:tcBorders>
          </w:tcPr>
          <w:p w14:paraId="60CF33A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2533CF40" w:rsidR="009C6DE4" w:rsidRPr="00281E94"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81E94">
              <w:rPr>
                <w:szCs w:val="24"/>
              </w:rPr>
              <w:t xml:space="preserve"> </w:t>
            </w:r>
            <w:r w:rsidR="00281E94">
              <w:rPr>
                <w:color w:val="4472C4" w:themeColor="accent1"/>
                <w:szCs w:val="24"/>
              </w:rPr>
              <w:t>N/A</w:t>
            </w:r>
          </w:p>
        </w:tc>
      </w:tr>
    </w:tbl>
    <w:p w14:paraId="60CF33B0" w14:textId="77777777" w:rsidR="009C6DE4" w:rsidRDefault="009C6DE4" w:rsidP="000C0E37">
      <w:pPr>
        <w:pStyle w:val="NoSpacing"/>
        <w:jc w:val="both"/>
      </w:pPr>
    </w:p>
    <w:p w14:paraId="60CF33B1" w14:textId="200AE41B" w:rsidR="009C6DE4" w:rsidRDefault="00731C24" w:rsidP="000C0E37">
      <w:pPr>
        <w:pStyle w:val="HeadingLevel1"/>
        <w:jc w:val="both"/>
        <w:outlineLvl w:val="9"/>
      </w:pPr>
      <w:r>
        <w:rPr>
          <w:color w:val="4472C4" w:themeColor="accent1"/>
        </w:rPr>
        <w:lastRenderedPageBreak/>
        <w:t xml:space="preserve">A.2. </w:t>
      </w:r>
      <w:r w:rsidR="009C6DE4">
        <w:t>The Like Goods</w:t>
      </w:r>
    </w:p>
    <w:p w14:paraId="60CF33B2" w14:textId="77777777" w:rsidR="009C6DE4" w:rsidRDefault="009C6DE4" w:rsidP="000C0E37">
      <w:pPr>
        <w:pStyle w:val="ListParagraph"/>
        <w:numPr>
          <w:ilvl w:val="3"/>
          <w:numId w:val="11"/>
        </w:numPr>
        <w:jc w:val="both"/>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B27C21A" w14:textId="74F1D210" w:rsidR="00760567" w:rsidRDefault="0053690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Biodiesel (</w:t>
            </w:r>
            <w:r w:rsidR="002A2956">
              <w:rPr>
                <w:rFonts w:eastAsia="MS Gothic"/>
                <w:color w:val="4472C4" w:themeColor="accent1"/>
                <w:szCs w:val="24"/>
              </w:rPr>
              <w:t>which is a ter</w:t>
            </w:r>
            <w:r w:rsidR="002A2956" w:rsidRPr="009E486D">
              <w:rPr>
                <w:rFonts w:eastAsia="MS Gothic"/>
                <w:color w:val="4472C4" w:themeColor="accent1"/>
                <w:szCs w:val="24"/>
              </w:rPr>
              <w:t xml:space="preserve">m </w:t>
            </w:r>
            <w:r w:rsidR="006C0638" w:rsidRPr="009E486D">
              <w:rPr>
                <w:rFonts w:eastAsia="MS Gothic"/>
                <w:color w:val="4472C4" w:themeColor="accent1"/>
                <w:szCs w:val="24"/>
              </w:rPr>
              <w:t>th</w:t>
            </w:r>
            <w:r w:rsidR="006C0638" w:rsidRPr="009E486D">
              <w:rPr>
                <w:color w:val="4472C4" w:themeColor="accent1"/>
              </w:rPr>
              <w:t>at</w:t>
            </w:r>
            <w:r w:rsidR="002A2956" w:rsidRPr="009E486D">
              <w:rPr>
                <w:rFonts w:eastAsia="MS Gothic"/>
                <w:color w:val="4472C4" w:themeColor="accent1"/>
                <w:szCs w:val="24"/>
              </w:rPr>
              <w:t xml:space="preserve"> </w:t>
            </w:r>
            <w:r w:rsidR="00A364F1">
              <w:rPr>
                <w:rFonts w:eastAsia="MS Gothic"/>
                <w:color w:val="4472C4" w:themeColor="accent1"/>
                <w:szCs w:val="24"/>
              </w:rPr>
              <w:t xml:space="preserve">encompasses both </w:t>
            </w:r>
            <w:r>
              <w:rPr>
                <w:rFonts w:eastAsia="MS Gothic"/>
                <w:color w:val="4472C4" w:themeColor="accent1"/>
                <w:szCs w:val="24"/>
              </w:rPr>
              <w:t xml:space="preserve">HVO and FAME) </w:t>
            </w:r>
            <w:r w:rsidRPr="00B236F6">
              <w:rPr>
                <w:rFonts w:eastAsia="MS Gothic"/>
                <w:color w:val="4472C4" w:themeColor="accent1"/>
                <w:szCs w:val="24"/>
              </w:rPr>
              <w:t>is a non-fossil fuel alternative to conventional diesel for the purposes of decarbonisation.</w:t>
            </w:r>
            <w:r>
              <w:rPr>
                <w:rFonts w:eastAsia="MS Gothic"/>
                <w:color w:val="4472C4" w:themeColor="accent1"/>
                <w:szCs w:val="24"/>
              </w:rPr>
              <w:t xml:space="preserve"> Because there is currently no HVO production in the UK, and because HVO and FAME are directly substitutable and interchangeable goods, t</w:t>
            </w:r>
            <w:r w:rsidR="00B236F6">
              <w:rPr>
                <w:rFonts w:eastAsia="MS Gothic"/>
                <w:color w:val="4472C4" w:themeColor="accent1"/>
                <w:szCs w:val="24"/>
              </w:rPr>
              <w:t>he like good produced by the UK industry is FAME.</w:t>
            </w:r>
            <w:r w:rsidR="000762C7">
              <w:rPr>
                <w:rStyle w:val="FootnoteReference"/>
                <w:rFonts w:eastAsia="MS Gothic"/>
                <w:color w:val="4472C4" w:themeColor="accent1"/>
                <w:szCs w:val="24"/>
              </w:rPr>
              <w:footnoteReference w:id="17"/>
            </w:r>
            <w:r w:rsidR="00B236F6">
              <w:rPr>
                <w:rFonts w:eastAsia="MS Gothic"/>
                <w:color w:val="4472C4" w:themeColor="accent1"/>
                <w:szCs w:val="24"/>
              </w:rPr>
              <w:t xml:space="preserve"> </w:t>
            </w:r>
          </w:p>
          <w:p w14:paraId="1911FF03"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B3" w14:textId="18A3B371" w:rsidR="009C6DE4" w:rsidRPr="00760567" w:rsidRDefault="00B236F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60567">
              <w:rPr>
                <w:rFonts w:eastAsia="MS Gothic"/>
                <w:color w:val="4472C4" w:themeColor="accent1"/>
                <w:szCs w:val="24"/>
              </w:rPr>
              <w:t xml:space="preserve">Please </w:t>
            </w:r>
            <w:r w:rsidR="006639AC" w:rsidRPr="00760567">
              <w:rPr>
                <w:rFonts w:eastAsia="MS Gothic"/>
                <w:color w:val="4472C4" w:themeColor="accent1"/>
                <w:szCs w:val="24"/>
              </w:rPr>
              <w:t>see</w:t>
            </w:r>
            <w:r w:rsidRPr="00760567">
              <w:rPr>
                <w:rFonts w:eastAsia="MS Gothic"/>
                <w:color w:val="4472C4" w:themeColor="accent1"/>
                <w:szCs w:val="24"/>
              </w:rPr>
              <w:t xml:space="preserve"> our responses to</w:t>
            </w:r>
            <w:r w:rsidR="00365895" w:rsidRPr="00760567">
              <w:rPr>
                <w:rFonts w:eastAsia="MS Gothic"/>
                <w:color w:val="4472C4" w:themeColor="accent1"/>
                <w:szCs w:val="24"/>
              </w:rPr>
              <w:t xml:space="preserve"> </w:t>
            </w:r>
            <w:r w:rsidR="0053690B" w:rsidRPr="00760567">
              <w:rPr>
                <w:rFonts w:eastAsia="MS Gothic"/>
                <w:color w:val="4472C4" w:themeColor="accent1"/>
                <w:szCs w:val="24"/>
              </w:rPr>
              <w:t xml:space="preserve">question </w:t>
            </w:r>
            <w:r w:rsidRPr="00760567">
              <w:rPr>
                <w:rFonts w:eastAsia="MS Gothic"/>
                <w:color w:val="4472C4" w:themeColor="accent1"/>
                <w:szCs w:val="24"/>
              </w:rPr>
              <w:t xml:space="preserve">A.3.1. (regarding physical, technical, chemical and other characteristics of FAME) and </w:t>
            </w:r>
            <w:r w:rsidR="0053690B" w:rsidRPr="00760567">
              <w:rPr>
                <w:rFonts w:eastAsia="MS Gothic"/>
                <w:color w:val="4472C4" w:themeColor="accent1"/>
                <w:szCs w:val="24"/>
              </w:rPr>
              <w:t xml:space="preserve">question </w:t>
            </w:r>
            <w:r w:rsidRPr="00760567">
              <w:rPr>
                <w:rFonts w:eastAsia="MS Gothic"/>
                <w:color w:val="4472C4" w:themeColor="accent1"/>
                <w:szCs w:val="24"/>
              </w:rPr>
              <w:t>A.4.1</w:t>
            </w:r>
            <w:r w:rsidR="00D71F3B" w:rsidRPr="00760567">
              <w:rPr>
                <w:rFonts w:eastAsia="MS Gothic"/>
                <w:color w:val="4472C4" w:themeColor="accent1"/>
                <w:szCs w:val="24"/>
              </w:rPr>
              <w:t>.</w:t>
            </w:r>
            <w:r w:rsidRPr="00760567">
              <w:rPr>
                <w:rFonts w:eastAsia="MS Gothic"/>
                <w:color w:val="4472C4" w:themeColor="accent1"/>
                <w:szCs w:val="24"/>
              </w:rPr>
              <w:t xml:space="preserve"> (regarding production processes of FAME) below.</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B7" w14:textId="77777777" w:rsidTr="00911444">
        <w:tc>
          <w:tcPr>
            <w:tcW w:w="4508" w:type="dxa"/>
            <w:tcBorders>
              <w:top w:val="single" w:sz="4" w:space="0" w:color="FFFFFF" w:themeColor="background1"/>
              <w:left w:val="nil"/>
              <w:bottom w:val="nil"/>
              <w:right w:val="single" w:sz="4" w:space="0" w:color="auto"/>
            </w:tcBorders>
          </w:tcPr>
          <w:p w14:paraId="60CF33B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61DF4D5A"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B236F6" w:rsidRPr="00B236F6">
              <w:rPr>
                <w:color w:val="4472C4" w:themeColor="accent1"/>
                <w:szCs w:val="24"/>
              </w:rPr>
              <w:t>N/A</w:t>
            </w:r>
          </w:p>
        </w:tc>
      </w:tr>
    </w:tbl>
    <w:p w14:paraId="60CF33B8" w14:textId="77777777" w:rsidR="009C6DE4" w:rsidRDefault="009C6DE4" w:rsidP="000C0E37">
      <w:pPr>
        <w:jc w:val="both"/>
      </w:pPr>
    </w:p>
    <w:p w14:paraId="60CF33B9" w14:textId="5CDD9575" w:rsidR="009C6DE4" w:rsidRDefault="00731C24" w:rsidP="000C0E37">
      <w:pPr>
        <w:pStyle w:val="HeadingLevel1"/>
        <w:spacing w:before="120"/>
        <w:jc w:val="both"/>
      </w:pPr>
      <w:r>
        <w:rPr>
          <w:color w:val="4472C4" w:themeColor="accent1"/>
        </w:rPr>
        <w:t xml:space="preserve">A.3. </w:t>
      </w:r>
      <w:r w:rsidR="009C6DE4">
        <w:t>Comparability between the Goods</w:t>
      </w:r>
    </w:p>
    <w:p w14:paraId="60CF33BA" w14:textId="77777777" w:rsidR="009C6DE4" w:rsidRPr="009F504F" w:rsidRDefault="009C6DE4" w:rsidP="00EC1D59">
      <w:pPr>
        <w:pStyle w:val="Regular"/>
        <w:numPr>
          <w:ilvl w:val="3"/>
          <w:numId w:val="52"/>
        </w:numPr>
        <w:jc w:val="both"/>
      </w:pPr>
      <w:r w:rsidRPr="009F504F">
        <w:t xml:space="preserve">Explain how the like goods produced by the UK </w:t>
      </w:r>
      <w:r w:rsidRPr="00243726">
        <w:t>industry are like the imported</w:t>
      </w:r>
      <w:r w:rsidRPr="009F504F">
        <w:t xml:space="preserve"> goods. Please cover the following aspects of the goods.</w:t>
      </w:r>
    </w:p>
    <w:p w14:paraId="60CF33BB" w14:textId="77777777" w:rsidR="009C6DE4" w:rsidRDefault="009C6DE4" w:rsidP="000C0E37">
      <w:pPr>
        <w:pStyle w:val="ListParagraph"/>
        <w:tabs>
          <w:tab w:val="clear" w:pos="567"/>
        </w:tabs>
        <w:ind w:firstLine="0"/>
        <w:jc w:val="both"/>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C7F2A7E" w14:textId="7F34016C" w:rsidR="0031304A" w:rsidRDefault="0031304A"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31304A">
              <w:rPr>
                <w:rFonts w:eastAsia="MS Gothic"/>
                <w:color w:val="4472C4" w:themeColor="accent1"/>
                <w:szCs w:val="24"/>
              </w:rPr>
              <w:t xml:space="preserve">As confirmed by the TRA in the </w:t>
            </w:r>
            <w:r w:rsidRPr="00B55F8D">
              <w:rPr>
                <w:rFonts w:eastAsia="MS Gothic"/>
                <w:color w:val="4472C4" w:themeColor="accent1"/>
                <w:szCs w:val="24"/>
              </w:rPr>
              <w:t>UK Transition Reviews,</w:t>
            </w:r>
            <w:r w:rsidRPr="0031304A">
              <w:rPr>
                <w:rFonts w:eastAsia="MS Gothic"/>
                <w:color w:val="4472C4" w:themeColor="accent1"/>
                <w:szCs w:val="24"/>
              </w:rPr>
              <w:t xml:space="preserve"> HVO and FAME are like goods. However, for the avoidance of doubt, the</w:t>
            </w:r>
            <w:r>
              <w:rPr>
                <w:rFonts w:eastAsia="MS Gothic"/>
                <w:color w:val="4472C4" w:themeColor="accent1"/>
                <w:szCs w:val="24"/>
              </w:rPr>
              <w:t xml:space="preserve"> Applicants </w:t>
            </w:r>
            <w:r w:rsidRPr="0031304A">
              <w:rPr>
                <w:rFonts w:eastAsia="MS Gothic"/>
                <w:color w:val="4472C4" w:themeColor="accent1"/>
                <w:szCs w:val="24"/>
              </w:rPr>
              <w:t>have prepared this like goods analysis for the purposes of th</w:t>
            </w:r>
            <w:r w:rsidR="00A75217">
              <w:rPr>
                <w:rFonts w:eastAsia="MS Gothic"/>
                <w:color w:val="4472C4" w:themeColor="accent1"/>
                <w:szCs w:val="24"/>
              </w:rPr>
              <w:t>is</w:t>
            </w:r>
            <w:r>
              <w:rPr>
                <w:rFonts w:eastAsia="MS Gothic"/>
                <w:color w:val="4472C4" w:themeColor="accent1"/>
                <w:szCs w:val="24"/>
              </w:rPr>
              <w:t xml:space="preserve"> </w:t>
            </w:r>
            <w:r w:rsidRPr="0031304A">
              <w:rPr>
                <w:rFonts w:eastAsia="MS Gothic"/>
                <w:color w:val="4472C4" w:themeColor="accent1"/>
                <w:szCs w:val="24"/>
              </w:rPr>
              <w:t>Application.</w:t>
            </w:r>
          </w:p>
          <w:p w14:paraId="3E46F074" w14:textId="77777777" w:rsidR="00BE0314" w:rsidRDefault="00BE0314"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D44A9A" w14:textId="16A96FD0" w:rsidR="00BE0314" w:rsidRPr="00BE0314" w:rsidRDefault="00BE031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is structured as follows:</w:t>
            </w:r>
          </w:p>
          <w:p w14:paraId="36BAF836" w14:textId="0A81817E"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approach taken by the TRA in previous investigations.</w:t>
            </w:r>
          </w:p>
          <w:p w14:paraId="6DCE2DFD" w14:textId="25516297"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w:t>
            </w:r>
            <w:r w:rsidRPr="00BE0314">
              <w:rPr>
                <w:rFonts w:eastAsia="MS Gothic"/>
                <w:color w:val="4472C4" w:themeColor="accent1"/>
                <w:sz w:val="24"/>
                <w:szCs w:val="24"/>
              </w:rPr>
              <w:t xml:space="preserve"> demonstrates </w:t>
            </w:r>
            <w:r>
              <w:rPr>
                <w:rFonts w:eastAsia="MS Gothic"/>
                <w:color w:val="4472C4" w:themeColor="accent1"/>
                <w:sz w:val="24"/>
                <w:szCs w:val="24"/>
              </w:rPr>
              <w:t xml:space="preserve">how HVO and FAME are like goods and discusses </w:t>
            </w:r>
            <w:r w:rsidR="0015336B">
              <w:rPr>
                <w:rFonts w:eastAsia="MS Gothic"/>
                <w:color w:val="4472C4" w:themeColor="accent1"/>
                <w:sz w:val="24"/>
                <w:szCs w:val="24"/>
              </w:rPr>
              <w:t>the characteristics that describe the goods.</w:t>
            </w:r>
          </w:p>
          <w:p w14:paraId="78D6DA90" w14:textId="77777777" w:rsidR="00BE0314" w:rsidRPr="0031304A" w:rsidRDefault="00BE0314"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731474E" w14:textId="206D0EF2" w:rsidR="0058200B" w:rsidRDefault="0058200B" w:rsidP="00EC1D59">
            <w:pPr>
              <w:pStyle w:val="ListParagraph"/>
              <w:numPr>
                <w:ilvl w:val="0"/>
                <w:numId w:val="46"/>
              </w:numPr>
              <w:suppressAutoHyphens/>
              <w:autoSpaceDE w:val="0"/>
              <w:autoSpaceDN w:val="0"/>
              <w:adjustRightInd w:val="0"/>
              <w:spacing w:line="22" w:lineRule="atLeast"/>
              <w:jc w:val="both"/>
              <w:rPr>
                <w:rFonts w:eastAsia="MS Gothic"/>
                <w:color w:val="4472C4" w:themeColor="accent1"/>
                <w:szCs w:val="24"/>
                <w:u w:val="single"/>
              </w:rPr>
            </w:pPr>
            <w:r w:rsidRPr="00BE0314">
              <w:rPr>
                <w:rFonts w:eastAsia="MS Gothic"/>
                <w:color w:val="4472C4" w:themeColor="accent1"/>
                <w:szCs w:val="24"/>
                <w:u w:val="single"/>
              </w:rPr>
              <w:lastRenderedPageBreak/>
              <w:t>The TRA's approach</w:t>
            </w:r>
          </w:p>
          <w:p w14:paraId="3EB02340" w14:textId="77777777" w:rsidR="00BE0314" w:rsidRPr="00BE0314" w:rsidRDefault="00BE0314" w:rsidP="000C0E37">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571AF6" w14:textId="4EE487AF"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In previous investigations, the TRA has applied a holistic approach when assessing whether goods are like.</w:t>
            </w:r>
            <w:r w:rsidRPr="0057475D">
              <w:rPr>
                <w:color w:val="4472C4" w:themeColor="accent1"/>
                <w:vertAlign w:val="superscript"/>
              </w:rPr>
              <w:footnoteReference w:id="18"/>
            </w:r>
            <w:r w:rsidRPr="0057475D">
              <w:rPr>
                <w:rFonts w:eastAsia="MS Gothic"/>
                <w:color w:val="4472C4" w:themeColor="accent1"/>
                <w:szCs w:val="24"/>
              </w:rPr>
              <w:t xml:space="preserve"> In </w:t>
            </w:r>
            <w:r w:rsidRPr="0057475D">
              <w:rPr>
                <w:rFonts w:eastAsia="MS Gothic"/>
                <w:i/>
                <w:iCs/>
                <w:color w:val="4472C4" w:themeColor="accent1"/>
                <w:szCs w:val="24"/>
              </w:rPr>
              <w:t>TD0010 – HFP Rebar from China</w:t>
            </w:r>
            <w:r w:rsidRPr="0057475D">
              <w:rPr>
                <w:rFonts w:eastAsia="MS Gothic"/>
                <w:color w:val="4472C4" w:themeColor="accent1"/>
                <w:szCs w:val="24"/>
              </w:rPr>
              <w:t>, the TRA concluded that “the Like Goods may be of a higher quality than the Goods Subject to Review but remain entirely interchangeable and directly comparable”.</w:t>
            </w:r>
            <w:r w:rsidRPr="0057475D">
              <w:rPr>
                <w:color w:val="4472C4" w:themeColor="accent1"/>
                <w:vertAlign w:val="superscript"/>
              </w:rPr>
              <w:footnoteReference w:id="19"/>
            </w:r>
          </w:p>
          <w:p w14:paraId="0274AC2D"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5483D6" w14:textId="094FE31C"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 xml:space="preserve">In </w:t>
            </w:r>
            <w:r w:rsidRPr="0057475D">
              <w:rPr>
                <w:rFonts w:eastAsia="MS Gothic"/>
                <w:i/>
                <w:iCs/>
                <w:color w:val="4472C4" w:themeColor="accent1"/>
                <w:szCs w:val="24"/>
              </w:rPr>
              <w:t xml:space="preserve">TD0008 – </w:t>
            </w:r>
            <w:r w:rsidR="007F6D8A" w:rsidRPr="007F6D8A">
              <w:rPr>
                <w:rFonts w:eastAsia="MS Gothic"/>
                <w:i/>
                <w:iCs/>
                <w:color w:val="4472C4" w:themeColor="accent1"/>
                <w:szCs w:val="24"/>
              </w:rPr>
              <w:t>Continuous Glass fibre from China</w:t>
            </w:r>
            <w:r w:rsidR="00940E97">
              <w:rPr>
                <w:rFonts w:eastAsia="MS Gothic"/>
                <w:i/>
                <w:iCs/>
                <w:color w:val="4472C4" w:themeColor="accent1"/>
                <w:szCs w:val="24"/>
              </w:rPr>
              <w:t xml:space="preserve"> </w:t>
            </w:r>
            <w:r w:rsidR="00940E97">
              <w:rPr>
                <w:rFonts w:eastAsia="MS Gothic"/>
                <w:color w:val="4472C4" w:themeColor="accent1"/>
                <w:szCs w:val="24"/>
              </w:rPr>
              <w:t xml:space="preserve">and </w:t>
            </w:r>
            <w:r w:rsidR="00940E97" w:rsidRPr="00940E97">
              <w:rPr>
                <w:rFonts w:eastAsia="MS Gothic"/>
                <w:i/>
                <w:iCs/>
                <w:color w:val="4472C4" w:themeColor="accent1"/>
                <w:szCs w:val="24"/>
              </w:rPr>
              <w:t>TS0009 - Continuous Glass fibre from China</w:t>
            </w:r>
            <w:r w:rsidRPr="0057475D">
              <w:rPr>
                <w:rFonts w:eastAsia="MS Gothic"/>
                <w:color w:val="4472C4" w:themeColor="accent1"/>
                <w:szCs w:val="24"/>
              </w:rPr>
              <w:t>, the TRA excluded mats from measures as there was no UK production or planned production, and mats were not substitutable for goods that were within scope and for which there was UK production of. The TRA concluded that excluding mats would therefore not cause injury. Th</w:t>
            </w:r>
            <w:r w:rsidR="008F7590">
              <w:rPr>
                <w:rFonts w:eastAsia="MS Gothic"/>
                <w:color w:val="4472C4" w:themeColor="accent1"/>
                <w:szCs w:val="24"/>
              </w:rPr>
              <w:t>at</w:t>
            </w:r>
            <w:r w:rsidRPr="0057475D">
              <w:rPr>
                <w:rFonts w:eastAsia="MS Gothic"/>
                <w:color w:val="4472C4" w:themeColor="accent1"/>
                <w:szCs w:val="24"/>
              </w:rPr>
              <w:t xml:space="preserve"> </w:t>
            </w:r>
            <w:r w:rsidR="008F7590">
              <w:rPr>
                <w:rFonts w:eastAsia="MS Gothic"/>
                <w:color w:val="4472C4" w:themeColor="accent1"/>
                <w:szCs w:val="24"/>
              </w:rPr>
              <w:t xml:space="preserve">conclusion </w:t>
            </w:r>
            <w:r w:rsidRPr="0057475D">
              <w:rPr>
                <w:rFonts w:eastAsia="MS Gothic"/>
                <w:color w:val="4472C4" w:themeColor="accent1"/>
                <w:szCs w:val="24"/>
              </w:rPr>
              <w:t>differs from th</w:t>
            </w:r>
            <w:r w:rsidR="008F7590">
              <w:rPr>
                <w:rFonts w:eastAsia="MS Gothic"/>
                <w:color w:val="4472C4" w:themeColor="accent1"/>
                <w:szCs w:val="24"/>
              </w:rPr>
              <w:t>is</w:t>
            </w:r>
            <w:r w:rsidRPr="0057475D">
              <w:rPr>
                <w:rFonts w:eastAsia="MS Gothic"/>
                <w:color w:val="4472C4" w:themeColor="accent1"/>
                <w:szCs w:val="24"/>
              </w:rPr>
              <w:t xml:space="preserve"> Application since HVO and FAME are substitutable</w:t>
            </w:r>
            <w:r w:rsidR="008F7590">
              <w:rPr>
                <w:rFonts w:eastAsia="MS Gothic"/>
                <w:color w:val="4472C4" w:themeColor="accent1"/>
                <w:szCs w:val="24"/>
              </w:rPr>
              <w:t>, as demonstrated below</w:t>
            </w:r>
            <w:r w:rsidRPr="0057475D">
              <w:rPr>
                <w:rFonts w:eastAsia="MS Gothic"/>
                <w:color w:val="4472C4" w:themeColor="accent1"/>
                <w:szCs w:val="24"/>
              </w:rPr>
              <w:t xml:space="preserve">. </w:t>
            </w:r>
            <w:r w:rsidR="00A77733">
              <w:rPr>
                <w:rFonts w:eastAsia="MS Gothic"/>
                <w:color w:val="4472C4" w:themeColor="accent1"/>
                <w:szCs w:val="24"/>
              </w:rPr>
              <w:t>At the same time, t</w:t>
            </w:r>
            <w:r w:rsidR="008F7590">
              <w:rPr>
                <w:rFonts w:eastAsia="MS Gothic"/>
                <w:color w:val="4472C4" w:themeColor="accent1"/>
                <w:szCs w:val="24"/>
              </w:rPr>
              <w:t>he</w:t>
            </w:r>
            <w:r w:rsidRPr="0057475D">
              <w:rPr>
                <w:rFonts w:eastAsia="MS Gothic"/>
                <w:color w:val="4472C4" w:themeColor="accent1"/>
                <w:szCs w:val="24"/>
              </w:rPr>
              <w:t xml:space="preserve"> TRA kept dry chopped strands and multi-end </w:t>
            </w:r>
            <w:proofErr w:type="spellStart"/>
            <w:r w:rsidRPr="0057475D">
              <w:rPr>
                <w:rFonts w:eastAsia="MS Gothic"/>
                <w:color w:val="4472C4" w:themeColor="accent1"/>
                <w:szCs w:val="24"/>
              </w:rPr>
              <w:t>rovings</w:t>
            </w:r>
            <w:proofErr w:type="spellEnd"/>
            <w:r w:rsidRPr="0057475D">
              <w:rPr>
                <w:rFonts w:eastAsia="MS Gothic"/>
                <w:color w:val="4472C4" w:themeColor="accent1"/>
                <w:szCs w:val="24"/>
              </w:rPr>
              <w:t xml:space="preserve"> within scope despite no UK production, on the basis that they were like the goods subject to review, and production could restart with minimal investment.</w:t>
            </w:r>
            <w:r w:rsidRPr="008F7590">
              <w:rPr>
                <w:color w:val="4472C4" w:themeColor="accent1"/>
                <w:vertAlign w:val="superscript"/>
              </w:rPr>
              <w:footnoteReference w:id="20"/>
            </w:r>
            <w:r w:rsidRPr="008F7590">
              <w:rPr>
                <w:rFonts w:eastAsia="MS Gothic"/>
                <w:color w:val="4472C4" w:themeColor="accent1"/>
                <w:szCs w:val="24"/>
                <w:vertAlign w:val="superscript"/>
              </w:rPr>
              <w:t xml:space="preserve"> </w:t>
            </w:r>
          </w:p>
          <w:p w14:paraId="26391911" w14:textId="77777777" w:rsidR="003132C9" w:rsidRPr="0057475D" w:rsidRDefault="003132C9"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410267" w14:textId="6133DFE2" w:rsidR="0058200B" w:rsidRDefault="00A7773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regards the </w:t>
            </w:r>
            <w:r w:rsidR="00940E97">
              <w:rPr>
                <w:rFonts w:eastAsia="MS Gothic"/>
                <w:color w:val="4472C4" w:themeColor="accent1"/>
                <w:szCs w:val="24"/>
              </w:rPr>
              <w:t>goods</w:t>
            </w:r>
            <w:r>
              <w:rPr>
                <w:rFonts w:eastAsia="MS Gothic"/>
                <w:color w:val="4472C4" w:themeColor="accent1"/>
                <w:szCs w:val="24"/>
              </w:rPr>
              <w:t xml:space="preserve"> concerned and the like goods, i</w:t>
            </w:r>
            <w:r w:rsidR="0058200B" w:rsidRPr="0057475D">
              <w:rPr>
                <w:rFonts w:eastAsia="MS Gothic"/>
                <w:color w:val="4472C4" w:themeColor="accent1"/>
                <w:szCs w:val="24"/>
              </w:rPr>
              <w:t>n the UK Transition Reviews the TRA considered production processes, quality, technical and chemical characteristics, commodity codes and commercial likeness (including end use and interchangeability and direct competition),</w:t>
            </w:r>
            <w:r w:rsidR="0058200B" w:rsidRPr="008F7590">
              <w:rPr>
                <w:color w:val="4472C4" w:themeColor="accent1"/>
                <w:vertAlign w:val="superscript"/>
              </w:rPr>
              <w:footnoteReference w:id="21"/>
            </w:r>
            <w:r w:rsidR="0058200B" w:rsidRPr="0057475D">
              <w:rPr>
                <w:rFonts w:eastAsia="MS Gothic"/>
                <w:color w:val="4472C4" w:themeColor="accent1"/>
                <w:szCs w:val="24"/>
              </w:rPr>
              <w:t xml:space="preserve"> before ultimately concluding that HVO and FAME are like goods.</w:t>
            </w:r>
            <w:r w:rsidR="0058200B" w:rsidRPr="008F7590">
              <w:rPr>
                <w:color w:val="4472C4" w:themeColor="accent1"/>
                <w:vertAlign w:val="superscript"/>
              </w:rPr>
              <w:footnoteReference w:id="22"/>
            </w:r>
          </w:p>
          <w:p w14:paraId="3FFC5CC2"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F2988C" w14:textId="4A877F22" w:rsidR="0058200B" w:rsidRPr="0057475D"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u w:val="single"/>
              </w:rPr>
            </w:pPr>
            <w:r w:rsidRPr="0057475D">
              <w:rPr>
                <w:rFonts w:eastAsia="MS Gothic"/>
                <w:color w:val="4472C4" w:themeColor="accent1"/>
                <w:szCs w:val="24"/>
              </w:rPr>
              <w:t xml:space="preserve">For consistency, the Applicants have considered the same criteria in </w:t>
            </w:r>
            <w:r w:rsidR="008F7590">
              <w:rPr>
                <w:rFonts w:eastAsia="MS Gothic"/>
                <w:color w:val="4472C4" w:themeColor="accent1"/>
                <w:szCs w:val="24"/>
              </w:rPr>
              <w:t>their</w:t>
            </w:r>
            <w:r w:rsidRPr="0057475D">
              <w:rPr>
                <w:rFonts w:eastAsia="MS Gothic"/>
                <w:color w:val="4472C4" w:themeColor="accent1"/>
                <w:szCs w:val="24"/>
              </w:rPr>
              <w:t xml:space="preserve"> analysis below to reiterate that HVO and FAME are like goods. </w:t>
            </w:r>
          </w:p>
          <w:p w14:paraId="6DE2F6A9" w14:textId="77777777" w:rsid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539A6B" w14:textId="3E7EF963" w:rsidR="0058200B" w:rsidRPr="004A7978" w:rsidRDefault="0058200B" w:rsidP="00EC1D5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4A7978">
              <w:rPr>
                <w:rFonts w:eastAsia="MS Gothic"/>
                <w:color w:val="4472C4" w:themeColor="accent1"/>
                <w:szCs w:val="24"/>
                <w:u w:val="single"/>
              </w:rPr>
              <w:t>HVO and FAME are like goods</w:t>
            </w:r>
          </w:p>
          <w:p w14:paraId="27A39A09" w14:textId="77777777" w:rsidR="008F7590" w:rsidRP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6B44A59" w14:textId="0F7EE2D3" w:rsidR="00286DE1" w:rsidRDefault="00286DE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differences in production processes, quality, and technical and chemical characteristics </w:t>
            </w:r>
            <w:r w:rsidR="006C117B">
              <w:rPr>
                <w:rFonts w:eastAsia="MS Gothic"/>
                <w:color w:val="4472C4" w:themeColor="accent1"/>
                <w:szCs w:val="24"/>
              </w:rPr>
              <w:t>-</w:t>
            </w:r>
            <w:r>
              <w:rPr>
                <w:rFonts w:eastAsia="MS Gothic"/>
                <w:color w:val="4472C4" w:themeColor="accent1"/>
                <w:szCs w:val="24"/>
              </w:rPr>
              <w:t xml:space="preserve"> </w:t>
            </w:r>
            <w:r w:rsidR="00C42405">
              <w:rPr>
                <w:rFonts w:eastAsia="MS Gothic"/>
                <w:color w:val="4472C4" w:themeColor="accent1"/>
                <w:szCs w:val="24"/>
              </w:rPr>
              <w:t xml:space="preserve">including </w:t>
            </w:r>
            <w:r>
              <w:rPr>
                <w:rFonts w:eastAsia="MS Gothic"/>
                <w:color w:val="4472C4" w:themeColor="accent1"/>
                <w:szCs w:val="24"/>
              </w:rPr>
              <w:t xml:space="preserve">because HVO is a drop-in fuel and FAME is not - the commercial and functional likeness of the goods are the same. </w:t>
            </w:r>
            <w:r w:rsidR="00C42405">
              <w:rPr>
                <w:rFonts w:eastAsia="MS Gothic"/>
                <w:color w:val="4472C4" w:themeColor="accent1"/>
                <w:szCs w:val="24"/>
              </w:rPr>
              <w:t>In short, HVO and FAME are like goods because:</w:t>
            </w:r>
          </w:p>
          <w:p w14:paraId="0A5603CE" w14:textId="7F5DCF1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The TRA, </w:t>
            </w:r>
            <w:r w:rsidRPr="008F7590">
              <w:rPr>
                <w:rFonts w:eastAsia="MS Gothic"/>
                <w:color w:val="4472C4" w:themeColor="accent1"/>
                <w:kern w:val="0"/>
                <w:sz w:val="24"/>
                <w:szCs w:val="24"/>
                <w:lang w:eastAsia="zh-CN"/>
                <w14:ligatures w14:val="none"/>
              </w:rPr>
              <w:t>the</w:t>
            </w:r>
            <w:r w:rsidRPr="008F7590">
              <w:rPr>
                <w:rFonts w:eastAsia="MS Gothic"/>
                <w:color w:val="4472C4" w:themeColor="accent1"/>
                <w:sz w:val="24"/>
                <w:szCs w:val="24"/>
              </w:rPr>
              <w:t xml:space="preserve"> W</w:t>
            </w:r>
            <w:r w:rsidR="0025178D">
              <w:rPr>
                <w:rFonts w:eastAsia="MS Gothic"/>
                <w:color w:val="4472C4" w:themeColor="accent1"/>
                <w:sz w:val="24"/>
                <w:szCs w:val="24"/>
              </w:rPr>
              <w:t xml:space="preserve">orld </w:t>
            </w:r>
            <w:r w:rsidRPr="008F7590">
              <w:rPr>
                <w:rFonts w:eastAsia="MS Gothic"/>
                <w:color w:val="4472C4" w:themeColor="accent1"/>
                <w:sz w:val="24"/>
                <w:szCs w:val="24"/>
              </w:rPr>
              <w:t>T</w:t>
            </w:r>
            <w:r w:rsidR="0025178D">
              <w:rPr>
                <w:rFonts w:eastAsia="MS Gothic"/>
                <w:color w:val="4472C4" w:themeColor="accent1"/>
                <w:sz w:val="24"/>
                <w:szCs w:val="24"/>
              </w:rPr>
              <w:t xml:space="preserve">rade </w:t>
            </w:r>
            <w:r w:rsidRPr="008F7590">
              <w:rPr>
                <w:rFonts w:eastAsia="MS Gothic"/>
                <w:color w:val="4472C4" w:themeColor="accent1"/>
                <w:sz w:val="24"/>
                <w:szCs w:val="24"/>
              </w:rPr>
              <w:t>O</w:t>
            </w:r>
            <w:r w:rsidR="0025178D">
              <w:rPr>
                <w:rFonts w:eastAsia="MS Gothic"/>
                <w:color w:val="4472C4" w:themeColor="accent1"/>
                <w:sz w:val="24"/>
                <w:szCs w:val="24"/>
              </w:rPr>
              <w:t>rganization ("</w:t>
            </w:r>
            <w:r w:rsidR="0025178D" w:rsidRPr="0025178D">
              <w:rPr>
                <w:rFonts w:eastAsia="MS Gothic"/>
                <w:b/>
                <w:bCs/>
                <w:color w:val="4472C4" w:themeColor="accent1"/>
                <w:sz w:val="24"/>
                <w:szCs w:val="24"/>
              </w:rPr>
              <w:t>WTO</w:t>
            </w:r>
            <w:r w:rsidR="0025178D">
              <w:rPr>
                <w:rFonts w:eastAsia="MS Gothic"/>
                <w:color w:val="4472C4" w:themeColor="accent1"/>
                <w:sz w:val="24"/>
                <w:szCs w:val="24"/>
              </w:rPr>
              <w:t>")</w:t>
            </w:r>
            <w:r w:rsidRPr="008F7590">
              <w:rPr>
                <w:rFonts w:eastAsia="MS Gothic"/>
                <w:color w:val="4472C4" w:themeColor="accent1"/>
                <w:sz w:val="24"/>
                <w:szCs w:val="24"/>
              </w:rPr>
              <w:t xml:space="preserve"> Dispute Settlement Body</w:t>
            </w:r>
            <w:r w:rsidR="0052626F">
              <w:rPr>
                <w:rFonts w:eastAsia="MS Gothic"/>
                <w:color w:val="4472C4" w:themeColor="accent1"/>
                <w:sz w:val="24"/>
                <w:szCs w:val="24"/>
              </w:rPr>
              <w:t>,</w:t>
            </w:r>
            <w:r w:rsidRPr="008F7590">
              <w:rPr>
                <w:rFonts w:eastAsia="MS Gothic"/>
                <w:color w:val="4472C4" w:themeColor="accent1"/>
                <w:sz w:val="24"/>
                <w:szCs w:val="24"/>
              </w:rPr>
              <w:t xml:space="preserve"> and the European Commission have each established that HVO and FAME are like goods. </w:t>
            </w:r>
          </w:p>
          <w:p w14:paraId="35E56B71" w14:textId="4888F52F" w:rsidR="00472FFC" w:rsidRDefault="00472FFC" w:rsidP="00EC1D59">
            <w:pPr>
              <w:pStyle w:val="FFWLevel4"/>
              <w:numPr>
                <w:ilvl w:val="0"/>
                <w:numId w:val="30"/>
              </w:numPr>
              <w:rPr>
                <w:rFonts w:eastAsia="MS Gothic"/>
                <w:color w:val="4472C4" w:themeColor="accent1"/>
                <w:sz w:val="24"/>
                <w:szCs w:val="24"/>
              </w:rPr>
            </w:pPr>
            <w:r>
              <w:rPr>
                <w:rFonts w:eastAsia="MS Gothic"/>
                <w:color w:val="4472C4" w:themeColor="accent1"/>
                <w:sz w:val="24"/>
                <w:szCs w:val="24"/>
              </w:rPr>
              <w:lastRenderedPageBreak/>
              <w:t xml:space="preserve">The inputs (feedstocks) used to produce HVO and FAME are the same. </w:t>
            </w:r>
          </w:p>
          <w:p w14:paraId="20DCBF0B" w14:textId="0E92EEF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Biodiesel can be produced from many different feedstocks and from different production processes. In light of this, depending on the feedstock used and on the production process, each type of biodiesel may have different technical and chemical characteristics. This was confirmed by the TRA in the UK Transition Reviews.</w:t>
            </w:r>
            <w:r w:rsidRPr="008F7590">
              <w:rPr>
                <w:rFonts w:eastAsia="MS Gothic"/>
                <w:color w:val="4472C4" w:themeColor="accent1"/>
                <w:sz w:val="24"/>
                <w:szCs w:val="24"/>
                <w:vertAlign w:val="superscript"/>
              </w:rPr>
              <w:footnoteReference w:id="23"/>
            </w:r>
          </w:p>
          <w:p w14:paraId="4F99CE3B" w14:textId="34A9DBA8"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The majority of commodity codes used to import HVO can also be used to import FAME</w:t>
            </w:r>
            <w:r w:rsidR="008F7590" w:rsidRPr="008F7590">
              <w:rPr>
                <w:rFonts w:eastAsia="MS Gothic"/>
                <w:color w:val="4472C4" w:themeColor="accent1"/>
                <w:sz w:val="24"/>
                <w:szCs w:val="24"/>
              </w:rPr>
              <w:t xml:space="preserve"> (</w:t>
            </w:r>
            <w:r w:rsidR="00D4305F">
              <w:rPr>
                <w:rFonts w:eastAsia="MS Gothic"/>
                <w:color w:val="4472C4" w:themeColor="accent1"/>
                <w:sz w:val="24"/>
                <w:szCs w:val="24"/>
              </w:rPr>
              <w:t>see</w:t>
            </w:r>
            <w:r w:rsidR="008F7590" w:rsidRPr="008F7590">
              <w:rPr>
                <w:rFonts w:eastAsia="MS Gothic"/>
                <w:color w:val="4472C4" w:themeColor="accent1"/>
                <w:sz w:val="24"/>
                <w:szCs w:val="24"/>
              </w:rPr>
              <w:t xml:space="preserve"> our response to </w:t>
            </w:r>
            <w:r w:rsidR="00C918E4">
              <w:rPr>
                <w:rFonts w:eastAsia="MS Gothic"/>
                <w:color w:val="4472C4" w:themeColor="accent1"/>
                <w:sz w:val="24"/>
                <w:szCs w:val="24"/>
              </w:rPr>
              <w:t xml:space="preserve">question </w:t>
            </w:r>
            <w:r w:rsidR="008F7590" w:rsidRPr="008F7590">
              <w:rPr>
                <w:rFonts w:eastAsia="MS Gothic"/>
                <w:color w:val="4472C4" w:themeColor="accent1"/>
                <w:sz w:val="24"/>
                <w:szCs w:val="24"/>
              </w:rPr>
              <w:t>A.</w:t>
            </w:r>
            <w:r w:rsidR="008F7590">
              <w:rPr>
                <w:rFonts w:eastAsia="MS Gothic"/>
                <w:color w:val="4472C4" w:themeColor="accent1"/>
                <w:sz w:val="24"/>
                <w:szCs w:val="24"/>
              </w:rPr>
              <w:t>1.3. above)</w:t>
            </w:r>
            <w:r w:rsidRPr="008F7590">
              <w:rPr>
                <w:rFonts w:eastAsia="MS Gothic"/>
                <w:color w:val="4472C4" w:themeColor="accent1"/>
                <w:sz w:val="24"/>
                <w:szCs w:val="24"/>
              </w:rPr>
              <w:t xml:space="preserve">, as it is not possible in certain instances to fully </w:t>
            </w:r>
            <w:r w:rsidR="00C918E4">
              <w:rPr>
                <w:rFonts w:eastAsia="MS Gothic"/>
                <w:color w:val="4472C4" w:themeColor="accent1"/>
                <w:sz w:val="24"/>
                <w:szCs w:val="24"/>
              </w:rPr>
              <w:t>distinguish</w:t>
            </w:r>
            <w:r w:rsidR="00C918E4" w:rsidRPr="008F7590">
              <w:rPr>
                <w:rFonts w:eastAsia="MS Gothic"/>
                <w:color w:val="4472C4" w:themeColor="accent1"/>
                <w:sz w:val="24"/>
                <w:szCs w:val="24"/>
              </w:rPr>
              <w:t xml:space="preserve"> </w:t>
            </w:r>
            <w:r w:rsidRPr="008F7590">
              <w:rPr>
                <w:rFonts w:eastAsia="MS Gothic"/>
                <w:color w:val="4472C4" w:themeColor="accent1"/>
                <w:sz w:val="24"/>
                <w:szCs w:val="24"/>
              </w:rPr>
              <w:t>them</w:t>
            </w:r>
            <w:r w:rsidR="00C918E4">
              <w:rPr>
                <w:rFonts w:eastAsia="MS Gothic"/>
                <w:color w:val="4472C4" w:themeColor="accent1"/>
                <w:sz w:val="24"/>
                <w:szCs w:val="24"/>
              </w:rPr>
              <w:t>, precisely because of their interchangeability</w:t>
            </w:r>
            <w:r w:rsidRPr="008F7590">
              <w:rPr>
                <w:rFonts w:eastAsia="MS Gothic"/>
                <w:color w:val="4472C4" w:themeColor="accent1"/>
                <w:sz w:val="24"/>
                <w:szCs w:val="24"/>
              </w:rPr>
              <w:t xml:space="preserve">. </w:t>
            </w:r>
            <w:r w:rsidR="00565CFE" w:rsidRPr="00565CFE">
              <w:rPr>
                <w:rFonts w:eastAsia="MS Gothic"/>
                <w:color w:val="4472C4" w:themeColor="accent1"/>
                <w:sz w:val="24"/>
                <w:szCs w:val="24"/>
              </w:rPr>
              <w:t>WTO law states that "[a]n analysis of tariff classification principles may be useful because it provides guidance as to which physical distinctions between products were considered significant by Customs experts".</w:t>
            </w:r>
            <w:r w:rsidR="00565CFE" w:rsidRPr="00565CFE">
              <w:rPr>
                <w:rFonts w:eastAsia="MS Gothic"/>
                <w:color w:val="4472C4" w:themeColor="accent1"/>
                <w:sz w:val="24"/>
                <w:szCs w:val="24"/>
                <w:vertAlign w:val="superscript"/>
              </w:rPr>
              <w:footnoteReference w:id="24"/>
            </w:r>
          </w:p>
          <w:p w14:paraId="761239B1" w14:textId="77777777" w:rsidR="00D4305F" w:rsidRPr="008F7590" w:rsidRDefault="00D4305F"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HVO imported from the US and FAME produced in the UK are sold to the same customers via similar or identical distribution channels. </w:t>
            </w:r>
          </w:p>
          <w:p w14:paraId="7BCF3723" w14:textId="30361E8D" w:rsidR="00AA0455"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have the same end use – the goods compete in the biofuels market to replace (either in part or whole) mineral diesel as a road transport fuel with environmental benefits,</w:t>
            </w:r>
            <w:r w:rsidRPr="008F7590">
              <w:rPr>
                <w:rFonts w:eastAsia="MS Gothic"/>
                <w:color w:val="4472C4" w:themeColor="accent1"/>
                <w:sz w:val="24"/>
                <w:szCs w:val="24"/>
                <w:vertAlign w:val="superscript"/>
              </w:rPr>
              <w:footnoteReference w:id="25"/>
            </w:r>
            <w:r w:rsidRPr="008F7590">
              <w:rPr>
                <w:rFonts w:eastAsia="MS Gothic"/>
                <w:color w:val="4472C4" w:themeColor="accent1"/>
                <w:sz w:val="24"/>
                <w:szCs w:val="24"/>
              </w:rPr>
              <w:t xml:space="preserve"> and are interchangeable to meet the </w:t>
            </w:r>
            <w:r w:rsidR="00AA0455">
              <w:rPr>
                <w:rFonts w:eastAsia="MS Gothic"/>
                <w:color w:val="4472C4" w:themeColor="accent1"/>
                <w:sz w:val="24"/>
                <w:szCs w:val="24"/>
              </w:rPr>
              <w:t>Renewable Transport Fuel Obligation ("</w:t>
            </w:r>
            <w:r w:rsidR="00AA0455" w:rsidRPr="00AA0455">
              <w:rPr>
                <w:rFonts w:eastAsia="MS Gothic"/>
                <w:b/>
                <w:bCs/>
                <w:color w:val="4472C4" w:themeColor="accent1"/>
                <w:sz w:val="24"/>
                <w:szCs w:val="24"/>
              </w:rPr>
              <w:t>RTFO</w:t>
            </w:r>
            <w:r w:rsidR="00AA0455">
              <w:rPr>
                <w:rFonts w:eastAsia="MS Gothic"/>
                <w:color w:val="4472C4" w:themeColor="accent1"/>
                <w:sz w:val="24"/>
                <w:szCs w:val="24"/>
              </w:rPr>
              <w:t>")</w:t>
            </w:r>
            <w:r w:rsidRPr="008F7590">
              <w:rPr>
                <w:rFonts w:eastAsia="MS Gothic"/>
                <w:color w:val="4472C4" w:themeColor="accent1"/>
                <w:sz w:val="24"/>
                <w:szCs w:val="24"/>
              </w:rPr>
              <w:t xml:space="preserve"> blending mandate</w:t>
            </w:r>
            <w:r w:rsidR="00AA0455">
              <w:rPr>
                <w:rFonts w:eastAsia="MS Gothic"/>
                <w:color w:val="4472C4" w:themeColor="accent1"/>
                <w:sz w:val="24"/>
                <w:szCs w:val="24"/>
              </w:rPr>
              <w:t xml:space="preserve"> (please refer to </w:t>
            </w:r>
            <w:r w:rsidR="00E12952">
              <w:rPr>
                <w:rFonts w:eastAsia="MS Gothic"/>
                <w:color w:val="4472C4" w:themeColor="accent1"/>
                <w:sz w:val="24"/>
                <w:szCs w:val="24"/>
              </w:rPr>
              <w:t xml:space="preserve">the </w:t>
            </w:r>
            <w:r w:rsidR="00AA0455">
              <w:rPr>
                <w:rFonts w:eastAsia="MS Gothic"/>
                <w:color w:val="4472C4" w:themeColor="accent1"/>
                <w:sz w:val="24"/>
                <w:szCs w:val="24"/>
              </w:rPr>
              <w:t xml:space="preserve">response to </w:t>
            </w:r>
            <w:r w:rsidR="00C918E4">
              <w:rPr>
                <w:rFonts w:eastAsia="MS Gothic"/>
                <w:color w:val="4472C4" w:themeColor="accent1"/>
                <w:sz w:val="24"/>
                <w:szCs w:val="24"/>
              </w:rPr>
              <w:t xml:space="preserve">question </w:t>
            </w:r>
            <w:r w:rsidR="00AA0455">
              <w:rPr>
                <w:rFonts w:eastAsia="MS Gothic"/>
                <w:color w:val="4472C4" w:themeColor="accent1"/>
                <w:sz w:val="24"/>
                <w:szCs w:val="24"/>
              </w:rPr>
              <w:t>A.3.5</w:t>
            </w:r>
            <w:r w:rsidR="00D71F3B">
              <w:rPr>
                <w:rFonts w:eastAsia="MS Gothic"/>
                <w:color w:val="4472C4" w:themeColor="accent1"/>
                <w:sz w:val="24"/>
                <w:szCs w:val="24"/>
              </w:rPr>
              <w:t>.</w:t>
            </w:r>
            <w:r w:rsidR="00AA0455">
              <w:rPr>
                <w:rFonts w:eastAsia="MS Gothic"/>
                <w:color w:val="4472C4" w:themeColor="accent1"/>
                <w:sz w:val="24"/>
                <w:szCs w:val="24"/>
              </w:rPr>
              <w:t xml:space="preserve"> below for an explanation of the RTFO)</w:t>
            </w:r>
            <w:r w:rsidRPr="008F7590">
              <w:rPr>
                <w:rFonts w:eastAsia="MS Gothic"/>
                <w:color w:val="4472C4" w:themeColor="accent1"/>
                <w:sz w:val="24"/>
                <w:szCs w:val="24"/>
              </w:rPr>
              <w:t>.</w:t>
            </w:r>
            <w:r w:rsidR="00286DE1">
              <w:rPr>
                <w:rFonts w:eastAsia="MS Gothic"/>
                <w:color w:val="4472C4" w:themeColor="accent1"/>
                <w:sz w:val="24"/>
                <w:szCs w:val="24"/>
              </w:rPr>
              <w:t xml:space="preserve"> </w:t>
            </w:r>
            <w:r w:rsidR="00AA0455">
              <w:rPr>
                <w:rFonts w:eastAsia="MS Gothic"/>
                <w:color w:val="4472C4" w:themeColor="accent1"/>
                <w:sz w:val="24"/>
                <w:szCs w:val="24"/>
              </w:rPr>
              <w:t>If the feedstock used to produce the biodiesel is waste based it is double counted, meaning that a litre of waste-based biodiesel will count twice towards meeting biofuel obligation targets. This is regardless of whether the biodiesel is HVO or FAME.</w:t>
            </w:r>
            <w:r w:rsidR="00AA0455" w:rsidRPr="008F7590">
              <w:rPr>
                <w:rFonts w:eastAsia="MS Gothic"/>
                <w:color w:val="4472C4" w:themeColor="accent1"/>
                <w:sz w:val="24"/>
                <w:szCs w:val="24"/>
                <w:vertAlign w:val="superscript"/>
              </w:rPr>
              <w:footnoteReference w:id="26"/>
            </w:r>
            <w:r w:rsidR="00AA0455" w:rsidRPr="008F7590">
              <w:rPr>
                <w:rFonts w:eastAsia="MS Gothic"/>
                <w:color w:val="4472C4" w:themeColor="accent1"/>
                <w:sz w:val="24"/>
                <w:szCs w:val="24"/>
                <w:vertAlign w:val="superscript"/>
              </w:rPr>
              <w:t xml:space="preserve"> </w:t>
            </w:r>
            <w:r w:rsidR="00D15714">
              <w:rPr>
                <w:rFonts w:eastAsia="MS Gothic"/>
                <w:color w:val="4472C4" w:themeColor="accent1"/>
                <w:sz w:val="24"/>
                <w:szCs w:val="24"/>
                <w:vertAlign w:val="superscript"/>
              </w:rPr>
              <w:t xml:space="preserve"> </w:t>
            </w:r>
            <w:r w:rsidR="00D15714">
              <w:rPr>
                <w:rFonts w:eastAsia="MS Gothic"/>
                <w:color w:val="4472C4" w:themeColor="accent1"/>
                <w:sz w:val="24"/>
                <w:szCs w:val="24"/>
              </w:rPr>
              <w:t xml:space="preserve"> </w:t>
            </w:r>
          </w:p>
          <w:p w14:paraId="10CDB206" w14:textId="31755E2F"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End consumers </w:t>
            </w:r>
            <w:r w:rsidR="009E486D">
              <w:rPr>
                <w:rFonts w:eastAsia="MS Gothic"/>
                <w:color w:val="4472C4" w:themeColor="accent1"/>
                <w:sz w:val="24"/>
                <w:szCs w:val="24"/>
              </w:rPr>
              <w:t xml:space="preserve">that buy biodiesel at fuel forecourts for personal use </w:t>
            </w:r>
            <w:r w:rsidRPr="008F7590">
              <w:rPr>
                <w:rFonts w:eastAsia="MS Gothic"/>
                <w:color w:val="4472C4" w:themeColor="accent1"/>
                <w:sz w:val="24"/>
                <w:szCs w:val="24"/>
              </w:rPr>
              <w:t>are not aware of the differences between HVO and FAME. Biodiesel is blended with diesel (to create B7) without separate labelling</w:t>
            </w:r>
            <w:r w:rsidR="002632EA">
              <w:rPr>
                <w:rFonts w:eastAsia="MS Gothic"/>
                <w:color w:val="4472C4" w:themeColor="accent1"/>
                <w:sz w:val="24"/>
                <w:szCs w:val="24"/>
              </w:rPr>
              <w:t xml:space="preserve"> at the pump</w:t>
            </w:r>
            <w:r w:rsidRPr="008F7590">
              <w:rPr>
                <w:rFonts w:eastAsia="MS Gothic"/>
                <w:color w:val="4472C4" w:themeColor="accent1"/>
                <w:sz w:val="24"/>
                <w:szCs w:val="24"/>
              </w:rPr>
              <w:t xml:space="preserve">. </w:t>
            </w:r>
            <w:r w:rsidR="009E486D">
              <w:rPr>
                <w:rFonts w:eastAsia="MS Gothic"/>
                <w:color w:val="4472C4" w:themeColor="accent1"/>
                <w:sz w:val="24"/>
                <w:szCs w:val="24"/>
              </w:rPr>
              <w:t>Those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end consumer</w:t>
            </w:r>
            <w:r w:rsidR="009E486D">
              <w:rPr>
                <w:rFonts w:eastAsia="MS Gothic"/>
                <w:color w:val="4472C4" w:themeColor="accent1"/>
                <w:sz w:val="24"/>
                <w:szCs w:val="24"/>
              </w:rPr>
              <w:t>s</w:t>
            </w:r>
            <w:r w:rsidRPr="008F7590">
              <w:rPr>
                <w:rFonts w:eastAsia="MS Gothic"/>
                <w:color w:val="4472C4" w:themeColor="accent1"/>
                <w:sz w:val="24"/>
                <w:szCs w:val="24"/>
              </w:rPr>
              <w:t xml:space="preserve"> </w:t>
            </w:r>
            <w:r w:rsidR="009E486D">
              <w:rPr>
                <w:rFonts w:eastAsia="MS Gothic"/>
                <w:color w:val="4472C4" w:themeColor="accent1"/>
                <w:sz w:val="24"/>
                <w:szCs w:val="24"/>
              </w:rPr>
              <w:t>are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unaware of the feedstock used in biodiesel production and simply need a product that meets UK standards.</w:t>
            </w:r>
            <w:r w:rsidR="009B1A58">
              <w:rPr>
                <w:rStyle w:val="FootnoteReference"/>
                <w:rFonts w:eastAsia="MS Gothic"/>
                <w:color w:val="4472C4" w:themeColor="accent1"/>
                <w:sz w:val="24"/>
                <w:szCs w:val="24"/>
              </w:rPr>
              <w:footnoteReference w:id="27"/>
            </w:r>
            <w:r w:rsidR="009B1A58">
              <w:rPr>
                <w:rFonts w:eastAsia="MS Gothic"/>
                <w:color w:val="4472C4" w:themeColor="accent1"/>
                <w:sz w:val="24"/>
                <w:szCs w:val="24"/>
              </w:rPr>
              <w:t xml:space="preserve"> </w:t>
            </w:r>
            <w:r w:rsidR="00D4305F">
              <w:rPr>
                <w:rFonts w:eastAsia="MS Gothic"/>
                <w:color w:val="4472C4" w:themeColor="accent1"/>
                <w:sz w:val="24"/>
                <w:szCs w:val="24"/>
              </w:rPr>
              <w:t>In addition, c</w:t>
            </w:r>
            <w:r w:rsidRPr="008F7590">
              <w:rPr>
                <w:rFonts w:eastAsia="MS Gothic"/>
                <w:color w:val="4472C4" w:themeColor="accent1"/>
                <w:sz w:val="24"/>
                <w:szCs w:val="24"/>
              </w:rPr>
              <w:t xml:space="preserve">ommercial </w:t>
            </w:r>
            <w:r w:rsidR="009E486D">
              <w:rPr>
                <w:rFonts w:eastAsia="MS Gothic"/>
                <w:color w:val="4472C4" w:themeColor="accent1"/>
                <w:sz w:val="24"/>
                <w:szCs w:val="24"/>
              </w:rPr>
              <w:t>fleet operators can switch between HVO and FAME and mix the two fuels.</w:t>
            </w:r>
            <w:r w:rsidR="009E486D" w:rsidRPr="008F7590" w:rsidDel="009E486D">
              <w:rPr>
                <w:rFonts w:eastAsia="MS Gothic"/>
                <w:color w:val="4472C4" w:themeColor="accent1"/>
                <w:sz w:val="24"/>
                <w:szCs w:val="24"/>
              </w:rPr>
              <w:t xml:space="preserve"> </w:t>
            </w:r>
          </w:p>
          <w:p w14:paraId="3E333EEF" w14:textId="680A2BA5"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lastRenderedPageBreak/>
              <w:t>There is</w:t>
            </w:r>
            <w:r w:rsidR="00C66202">
              <w:rPr>
                <w:rFonts w:eastAsia="MS Gothic"/>
                <w:color w:val="4472C4" w:themeColor="accent1"/>
                <w:sz w:val="24"/>
                <w:szCs w:val="24"/>
              </w:rPr>
              <w:t xml:space="preserve"> </w:t>
            </w:r>
            <w:r w:rsidRPr="008F7590">
              <w:rPr>
                <w:rFonts w:eastAsia="MS Gothic"/>
                <w:color w:val="4472C4" w:themeColor="accent1"/>
                <w:sz w:val="24"/>
                <w:szCs w:val="24"/>
              </w:rPr>
              <w:t>direct competition between HVO and FAME in</w:t>
            </w:r>
            <w:r w:rsidR="00C918E4">
              <w:rPr>
                <w:rFonts w:eastAsia="MS Gothic"/>
                <w:color w:val="4472C4" w:themeColor="accent1"/>
                <w:sz w:val="24"/>
                <w:szCs w:val="24"/>
              </w:rPr>
              <w:t xml:space="preserve"> both: (</w:t>
            </w:r>
            <w:proofErr w:type="spellStart"/>
            <w:r w:rsidR="00C918E4">
              <w:rPr>
                <w:rFonts w:eastAsia="MS Gothic"/>
                <w:color w:val="4472C4" w:themeColor="accent1"/>
                <w:sz w:val="24"/>
                <w:szCs w:val="24"/>
              </w:rPr>
              <w:t>i</w:t>
            </w:r>
            <w:proofErr w:type="spellEnd"/>
            <w:r w:rsidR="00C918E4">
              <w:rPr>
                <w:rFonts w:eastAsia="MS Gothic"/>
                <w:color w:val="4472C4" w:themeColor="accent1"/>
                <w:sz w:val="24"/>
                <w:szCs w:val="24"/>
              </w:rPr>
              <w:t xml:space="preserve">) </w:t>
            </w:r>
            <w:r w:rsidR="00C918E4" w:rsidRPr="00C918E4">
              <w:rPr>
                <w:rFonts w:eastAsia="MS Gothic"/>
                <w:color w:val="4472C4" w:themeColor="accent1"/>
                <w:sz w:val="24"/>
                <w:szCs w:val="24"/>
              </w:rPr>
              <w:t>low-level </w:t>
            </w:r>
            <w:r w:rsidR="00C918E4" w:rsidRPr="004D4998">
              <w:rPr>
                <w:rFonts w:eastAsia="MS Gothic"/>
                <w:color w:val="4472C4" w:themeColor="accent1"/>
                <w:sz w:val="24"/>
                <w:szCs w:val="24"/>
              </w:rPr>
              <w:t>biofuel</w:t>
            </w:r>
            <w:r w:rsidR="00C918E4" w:rsidRPr="00C918E4">
              <w:rPr>
                <w:rFonts w:eastAsia="MS Gothic"/>
                <w:color w:val="4472C4" w:themeColor="accent1"/>
                <w:sz w:val="24"/>
                <w:szCs w:val="24"/>
              </w:rPr>
              <w:t> blend</w:t>
            </w:r>
            <w:r w:rsidR="00C918E4">
              <w:rPr>
                <w:rFonts w:eastAsia="MS Gothic"/>
                <w:color w:val="4472C4" w:themeColor="accent1"/>
                <w:sz w:val="24"/>
                <w:szCs w:val="24"/>
              </w:rPr>
              <w:t xml:space="preserve"> B7; and (ii) </w:t>
            </w:r>
            <w:r w:rsidRPr="008F7590">
              <w:rPr>
                <w:rFonts w:eastAsia="MS Gothic"/>
                <w:color w:val="4472C4" w:themeColor="accent1"/>
                <w:sz w:val="24"/>
                <w:szCs w:val="24"/>
              </w:rPr>
              <w:t xml:space="preserve">transport fuels where higher proportions of biodiesel are blended with diesel such as B10 to B100. </w:t>
            </w:r>
          </w:p>
          <w:p w14:paraId="4F023DDA" w14:textId="4625A42F"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are interchangeable – the EN</w:t>
            </w:r>
            <w:r w:rsidR="0034199D">
              <w:rPr>
                <w:rFonts w:eastAsia="MS Gothic"/>
                <w:color w:val="4472C4" w:themeColor="accent1"/>
                <w:sz w:val="24"/>
                <w:szCs w:val="24"/>
              </w:rPr>
              <w:t xml:space="preserve"> </w:t>
            </w:r>
            <w:r w:rsidRPr="008F7590">
              <w:rPr>
                <w:rFonts w:eastAsia="MS Gothic"/>
                <w:color w:val="4472C4" w:themeColor="accent1"/>
                <w:sz w:val="24"/>
                <w:szCs w:val="24"/>
              </w:rPr>
              <w:t>590</w:t>
            </w:r>
            <w:r w:rsidR="0034199D">
              <w:rPr>
                <w:rFonts w:eastAsia="MS Gothic"/>
                <w:color w:val="4472C4" w:themeColor="accent1"/>
                <w:sz w:val="24"/>
                <w:szCs w:val="24"/>
              </w:rPr>
              <w:t>:2022</w:t>
            </w:r>
            <w:r w:rsidRPr="008F7590">
              <w:rPr>
                <w:rFonts w:eastAsia="MS Gothic"/>
                <w:color w:val="4472C4" w:themeColor="accent1"/>
                <w:sz w:val="24"/>
                <w:szCs w:val="24"/>
              </w:rPr>
              <w:t xml:space="preserve"> standard for public retail outlet diesel </w:t>
            </w:r>
            <w:r w:rsidR="00472FFC">
              <w:rPr>
                <w:rFonts w:eastAsia="MS Gothic"/>
                <w:color w:val="4472C4" w:themeColor="accent1"/>
                <w:sz w:val="24"/>
                <w:szCs w:val="24"/>
              </w:rPr>
              <w:t xml:space="preserve">(B7) </w:t>
            </w:r>
            <w:r w:rsidRPr="008F7590">
              <w:rPr>
                <w:rFonts w:eastAsia="MS Gothic"/>
                <w:color w:val="4472C4" w:themeColor="accent1"/>
                <w:sz w:val="24"/>
                <w:szCs w:val="24"/>
              </w:rPr>
              <w:t xml:space="preserve">applies to both types of </w:t>
            </w:r>
            <w:r w:rsidR="004D4998" w:rsidRPr="008F7590">
              <w:rPr>
                <w:rFonts w:eastAsia="MS Gothic"/>
                <w:color w:val="4472C4" w:themeColor="accent1"/>
                <w:sz w:val="24"/>
                <w:szCs w:val="24"/>
              </w:rPr>
              <w:t>biodiesels</w:t>
            </w:r>
            <w:r w:rsidRPr="008F7590">
              <w:rPr>
                <w:rFonts w:eastAsia="MS Gothic"/>
                <w:color w:val="4472C4" w:themeColor="accent1"/>
                <w:sz w:val="24"/>
                <w:szCs w:val="24"/>
              </w:rPr>
              <w:t xml:space="preserve">. </w:t>
            </w:r>
          </w:p>
          <w:p w14:paraId="41F7005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C66202">
              <w:rPr>
                <w:rFonts w:eastAsia="MS Gothic"/>
                <w:color w:val="4472C4" w:themeColor="accent1"/>
                <w:szCs w:val="24"/>
                <w:u w:val="single"/>
              </w:rPr>
              <w:t>Confirmation by institutions that HVO and FAME are like goods</w:t>
            </w:r>
          </w:p>
          <w:p w14:paraId="14FE9128"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BD5FEF9" w14:textId="0AFFDF3C"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8" w:name="_Hlk172285382"/>
            <w:r w:rsidRPr="00C66202">
              <w:rPr>
                <w:rFonts w:eastAsia="MS Gothic"/>
                <w:color w:val="4472C4" w:themeColor="accent1"/>
                <w:szCs w:val="24"/>
              </w:rPr>
              <w:t>The interchangeability of HVO and FAME was recently confirmed in a WTO Panel Report. In January 2021, Malaysia brought a claim alleging that certain EU renewable energy measures discriminated against Malaysian palm-oil-based biofuels.</w:t>
            </w:r>
            <w:r w:rsidRPr="00C66202">
              <w:rPr>
                <w:rFonts w:eastAsia="MS Gothic"/>
                <w:color w:val="4472C4" w:themeColor="accent1"/>
                <w:szCs w:val="24"/>
                <w:vertAlign w:val="superscript"/>
              </w:rPr>
              <w:footnoteReference w:id="28"/>
            </w:r>
            <w:r w:rsidRPr="00C66202">
              <w:rPr>
                <w:rFonts w:eastAsia="MS Gothic"/>
                <w:color w:val="4472C4" w:themeColor="accent1"/>
                <w:szCs w:val="24"/>
                <w:vertAlign w:val="superscript"/>
              </w:rPr>
              <w:t xml:space="preserve"> </w:t>
            </w:r>
            <w:r w:rsidR="00812990">
              <w:rPr>
                <w:rFonts w:eastAsia="MS Gothic"/>
                <w:color w:val="4472C4" w:themeColor="accent1"/>
                <w:szCs w:val="24"/>
              </w:rPr>
              <w:t>This case, however, focuses on different types of biodiesel, which is why it is relevant to our Application.</w:t>
            </w:r>
          </w:p>
          <w:p w14:paraId="565E1CC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A374B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Malaysia argued "that all biodiesels (whether FAME or HVO) are essentially like because their limited differences do not significantly impact their substitutability and their competitive relations".</w:t>
            </w:r>
            <w:r w:rsidRPr="00C66202">
              <w:rPr>
                <w:rFonts w:eastAsia="MS Gothic"/>
                <w:color w:val="4472C4" w:themeColor="accent1"/>
                <w:szCs w:val="24"/>
                <w:vertAlign w:val="superscript"/>
              </w:rPr>
              <w:footnoteReference w:id="29"/>
            </w:r>
            <w:r w:rsidRPr="00C66202">
              <w:rPr>
                <w:rFonts w:eastAsia="MS Gothic"/>
                <w:color w:val="4472C4" w:themeColor="accent1"/>
                <w:szCs w:val="24"/>
              </w:rPr>
              <w:t xml:space="preserve"> The EU agreed that FAME and HVO could be considered like products:</w:t>
            </w:r>
            <w:r w:rsidRPr="00C66202">
              <w:rPr>
                <w:rFonts w:eastAsia="MS Gothic"/>
                <w:color w:val="4472C4" w:themeColor="accent1"/>
                <w:szCs w:val="24"/>
                <w:vertAlign w:val="superscript"/>
              </w:rPr>
              <w:footnoteReference w:id="30"/>
            </w:r>
            <w:r w:rsidRPr="00C66202">
              <w:rPr>
                <w:rFonts w:eastAsia="MS Gothic"/>
                <w:color w:val="4472C4" w:themeColor="accent1"/>
                <w:szCs w:val="24"/>
                <w:vertAlign w:val="superscript"/>
              </w:rPr>
              <w:t xml:space="preserve"> </w:t>
            </w:r>
          </w:p>
          <w:p w14:paraId="5A29C531"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C17DA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HVO is used as a substitute for biodiesel when blending biofuels with conventional diesel. For example, the </w:t>
            </w:r>
            <w:bookmarkStart w:id="849" w:name="_Hlk172285707"/>
            <w:r w:rsidRPr="00C66202">
              <w:rPr>
                <w:rFonts w:eastAsia="MS Gothic"/>
                <w:color w:val="4472C4" w:themeColor="accent1"/>
                <w:sz w:val="20"/>
                <w:szCs w:val="20"/>
              </w:rPr>
              <w:t>[United States Department of Agriculture Foreign Agricultural Service]</w:t>
            </w:r>
            <w:bookmarkEnd w:id="849"/>
            <w:r w:rsidRPr="00C66202">
              <w:rPr>
                <w:rFonts w:eastAsia="MS Gothic"/>
                <w:color w:val="4472C4" w:themeColor="accent1"/>
                <w:sz w:val="20"/>
                <w:szCs w:val="20"/>
              </w:rPr>
              <w:t xml:space="preserve"> report for 2019 states that: “EU-produced FAME faced strong competition from domestically produced HVO”. Biofuel producers explained in the context of a merger investigation that HVO and FAME are competing. The strong competition exercised by HVO vis-à-vis FAME is confirmed by its higher CFPP and the higher blending possibility …</w:t>
            </w:r>
          </w:p>
          <w:p w14:paraId="4F82A42F"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FE3C1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Although it was not required to make a determination on the likeness of FAME and HVO, the Panel:</w:t>
            </w:r>
            <w:r w:rsidRPr="00C66202">
              <w:rPr>
                <w:rFonts w:eastAsia="MS Gothic"/>
                <w:color w:val="4472C4" w:themeColor="accent1"/>
                <w:szCs w:val="24"/>
                <w:vertAlign w:val="superscript"/>
              </w:rPr>
              <w:footnoteReference w:id="31"/>
            </w:r>
          </w:p>
          <w:p w14:paraId="23DCA42E"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54490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found that PME, RME and SBME,[</w:t>
            </w:r>
            <w:r w:rsidRPr="006540A0">
              <w:rPr>
                <w:rFonts w:eastAsia="MS Gothic"/>
                <w:color w:val="4472C4" w:themeColor="accent1"/>
                <w:sz w:val="20"/>
                <w:szCs w:val="20"/>
                <w:vertAlign w:val="superscript"/>
              </w:rPr>
              <w:footnoteReference w:id="32"/>
            </w:r>
            <w:r w:rsidRPr="00C66202">
              <w:rPr>
                <w:rFonts w:eastAsia="MS Gothic"/>
                <w:color w:val="4472C4" w:themeColor="accent1"/>
                <w:sz w:val="20"/>
                <w:szCs w:val="20"/>
              </w:rPr>
              <w:t>] as well as HVO made from palm oil, rapeseed oil and soybean oil have similar or the same properties, end-uses, and are considered highly substitutable by the relevant consumers. Therefore, on the basis of those findings, the Panel concludes that for the purposes of its analysis under Article I:1, palm oil-, rapeseed oil- and soybean oil-based biofuels are like products.</w:t>
            </w:r>
            <w:bookmarkStart w:id="850" w:name="zLastPageB4Annex"/>
            <w:bookmarkEnd w:id="850"/>
          </w:p>
          <w:bookmarkEnd w:id="848"/>
          <w:p w14:paraId="44C7EB74"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833384" w14:textId="62933793"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lastRenderedPageBreak/>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C66202">
              <w:rPr>
                <w:rFonts w:eastAsia="MS Gothic"/>
                <w:color w:val="4472C4" w:themeColor="accent1"/>
                <w:szCs w:val="24"/>
                <w:vertAlign w:val="superscript"/>
              </w:rPr>
              <w:footnoteReference w:id="33"/>
            </w:r>
            <w:r w:rsidRPr="00C66202">
              <w:rPr>
                <w:rFonts w:eastAsia="MS Gothic"/>
                <w:color w:val="4472C4" w:themeColor="accent1"/>
                <w:szCs w:val="24"/>
                <w:vertAlign w:val="superscript"/>
              </w:rPr>
              <w:t xml:space="preserve"> </w:t>
            </w:r>
          </w:p>
          <w:p w14:paraId="3386F075"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5C26F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[A]</w:t>
            </w:r>
            <w:proofErr w:type="spellStart"/>
            <w:r w:rsidRPr="00C66202">
              <w:rPr>
                <w:rFonts w:eastAsia="MS Gothic"/>
                <w:color w:val="4472C4" w:themeColor="accent1"/>
                <w:sz w:val="20"/>
                <w:szCs w:val="20"/>
              </w:rPr>
              <w:t>ll</w:t>
            </w:r>
            <w:proofErr w:type="spellEnd"/>
            <w:r w:rsidRPr="00C66202">
              <w:rPr>
                <w:rFonts w:eastAsia="MS Gothic"/>
                <w:color w:val="4472C4" w:themeColor="accent1"/>
                <w:sz w:val="20"/>
                <w:szCs w:val="20"/>
              </w:rPr>
              <w:t xml:space="preserve"> types of biodiesel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E9CE30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6F50C885" w14:textId="7EAB0CA2" w:rsidR="00C66202" w:rsidRP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This conclusion was re-confirmed by the European Commission</w:t>
            </w:r>
            <w:r w:rsidR="005B61A3">
              <w:rPr>
                <w:rFonts w:eastAsia="MS Gothic"/>
                <w:color w:val="4472C4" w:themeColor="accent1"/>
                <w:szCs w:val="24"/>
              </w:rPr>
              <w:t xml:space="preserve"> during the 2015 expiry review</w:t>
            </w:r>
            <w:r w:rsidR="005B61A3">
              <w:rPr>
                <w:rStyle w:val="FootnoteReference"/>
                <w:rFonts w:eastAsia="MS Gothic"/>
                <w:color w:val="4472C4" w:themeColor="accent1"/>
                <w:szCs w:val="24"/>
              </w:rPr>
              <w:footnoteReference w:id="34"/>
            </w:r>
            <w:r w:rsidR="005B61A3">
              <w:rPr>
                <w:rFonts w:eastAsia="MS Gothic"/>
                <w:color w:val="4472C4" w:themeColor="accent1"/>
                <w:szCs w:val="24"/>
              </w:rPr>
              <w:t xml:space="preserve"> and the most recent expiry review in 2021.</w:t>
            </w:r>
            <w:r w:rsidR="005B61A3">
              <w:rPr>
                <w:rStyle w:val="FootnoteReference"/>
                <w:rFonts w:eastAsia="MS Gothic"/>
                <w:color w:val="4472C4" w:themeColor="accent1"/>
                <w:szCs w:val="24"/>
              </w:rPr>
              <w:footnoteReference w:id="35"/>
            </w:r>
            <w:r w:rsidRPr="00C66202">
              <w:rPr>
                <w:rFonts w:eastAsia="MS Gothic"/>
                <w:color w:val="4472C4" w:themeColor="accent1"/>
                <w:szCs w:val="24"/>
              </w:rPr>
              <w:t xml:space="preserve"> </w:t>
            </w:r>
          </w:p>
          <w:p w14:paraId="4A8F5F50" w14:textId="77777777" w:rsidR="000D5850" w:rsidRDefault="000D585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4CD22A70" w14:textId="1301E3DD"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Production processes</w:t>
            </w:r>
          </w:p>
          <w:p w14:paraId="391638B6" w14:textId="77777777"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3A02E6" w14:textId="70A942FC" w:rsidR="006C5E7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response to</w:t>
            </w:r>
            <w:r w:rsidR="00C918E4">
              <w:rPr>
                <w:rFonts w:eastAsia="MS Gothic"/>
                <w:color w:val="4472C4" w:themeColor="accent1"/>
                <w:szCs w:val="24"/>
              </w:rPr>
              <w:t xml:space="preserve"> question</w:t>
            </w:r>
            <w:r>
              <w:rPr>
                <w:rFonts w:eastAsia="MS Gothic"/>
                <w:color w:val="4472C4" w:themeColor="accent1"/>
                <w:szCs w:val="24"/>
              </w:rPr>
              <w:t xml:space="preserve"> A.3.4. below</w:t>
            </w:r>
            <w:r w:rsidR="004D4998">
              <w:rPr>
                <w:rFonts w:eastAsia="MS Gothic"/>
                <w:color w:val="4472C4" w:themeColor="accent1"/>
                <w:szCs w:val="24"/>
              </w:rPr>
              <w:t xml:space="preserve"> for a detailed description of the production processes of HVO and FAME</w:t>
            </w:r>
            <w:r>
              <w:rPr>
                <w:rFonts w:eastAsia="MS Gothic"/>
                <w:color w:val="4472C4" w:themeColor="accent1"/>
                <w:szCs w:val="24"/>
              </w:rPr>
              <w:t>.</w:t>
            </w:r>
          </w:p>
          <w:p w14:paraId="4880E8D3"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F4E713" w14:textId="6767E07E"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6B6FB3">
              <w:rPr>
                <w:rFonts w:eastAsia="MS Gothic"/>
                <w:color w:val="4472C4" w:themeColor="accent1"/>
                <w:szCs w:val="24"/>
                <w:u w:val="single"/>
              </w:rPr>
              <w:t>Quality</w:t>
            </w:r>
            <w:r w:rsidR="007B2347">
              <w:rPr>
                <w:rFonts w:eastAsia="MS Gothic"/>
                <w:color w:val="4472C4" w:themeColor="accent1"/>
                <w:szCs w:val="24"/>
                <w:u w:val="single"/>
              </w:rPr>
              <w:t xml:space="preserve"> and technical and chemical characteristics</w:t>
            </w:r>
          </w:p>
          <w:p w14:paraId="14C122A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951B784" w14:textId="7777777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In the UK Transition Reviews, the TRA concluded that:</w:t>
            </w:r>
            <w:r w:rsidRPr="006B6FB3">
              <w:rPr>
                <w:rFonts w:eastAsia="MS Gothic"/>
                <w:color w:val="4472C4" w:themeColor="accent1"/>
                <w:szCs w:val="24"/>
                <w:vertAlign w:val="superscript"/>
              </w:rPr>
              <w:footnoteReference w:id="36"/>
            </w:r>
          </w:p>
          <w:p w14:paraId="554151EC" w14:textId="77777777"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FA2736" w14:textId="686DBEE5" w:rsidR="00DD0983" w:rsidRPr="006B6FB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B6FB3">
              <w:rPr>
                <w:rFonts w:eastAsia="MS Gothic"/>
                <w:color w:val="4472C4" w:themeColor="accent1"/>
                <w:sz w:val="20"/>
                <w:szCs w:val="20"/>
              </w:rPr>
              <w:t xml:space="preserve">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w:t>
            </w:r>
            <w:r w:rsidRPr="006B6FB3">
              <w:rPr>
                <w:rFonts w:eastAsia="MS Gothic"/>
                <w:color w:val="4472C4" w:themeColor="accent1"/>
                <w:sz w:val="20"/>
                <w:szCs w:val="20"/>
              </w:rPr>
              <w:lastRenderedPageBreak/>
              <w:t>degradation. HVO can also be blended without any limits and can be used as a pure 100 product without causing damage to engines.</w:t>
            </w:r>
          </w:p>
          <w:p w14:paraId="3EEE8A28"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BEF771" w14:textId="6B106C53"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E486D">
              <w:rPr>
                <w:rFonts w:eastAsia="MS Gothic"/>
                <w:color w:val="4472C4" w:themeColor="accent1"/>
                <w:szCs w:val="24"/>
              </w:rPr>
              <w:t>The Applicants do not dispute the TRA's conclusion</w:t>
            </w:r>
            <w:r w:rsidR="00FB2BCE">
              <w:rPr>
                <w:rFonts w:eastAsia="MS Gothic"/>
                <w:color w:val="4472C4" w:themeColor="accent1"/>
                <w:szCs w:val="24"/>
              </w:rPr>
              <w:t xml:space="preserve">, but note that the </w:t>
            </w:r>
            <w:r w:rsidR="00FB2BCE" w:rsidRPr="00FB2BCE">
              <w:rPr>
                <w:rFonts w:eastAsia="MS Gothic"/>
                <w:color w:val="4472C4" w:themeColor="accent1"/>
                <w:szCs w:val="24"/>
              </w:rPr>
              <w:t>min</w:t>
            </w:r>
            <w:r w:rsidR="00FB2BCE">
              <w:rPr>
                <w:rFonts w:eastAsia="MS Gothic"/>
                <w:color w:val="4472C4" w:themeColor="accent1"/>
                <w:szCs w:val="24"/>
              </w:rPr>
              <w:t>imum</w:t>
            </w:r>
            <w:r w:rsidR="00FB2BCE" w:rsidRPr="00FB2BCE">
              <w:rPr>
                <w:rFonts w:eastAsia="MS Gothic"/>
                <w:color w:val="4472C4" w:themeColor="accent1"/>
                <w:szCs w:val="24"/>
              </w:rPr>
              <w:t xml:space="preserve"> flashpoint in EN</w:t>
            </w:r>
            <w:r w:rsidR="00FB2BCE">
              <w:rPr>
                <w:rFonts w:eastAsia="MS Gothic"/>
                <w:color w:val="4472C4" w:themeColor="accent1"/>
                <w:szCs w:val="24"/>
              </w:rPr>
              <w:t xml:space="preserve"> </w:t>
            </w:r>
            <w:r w:rsidR="00FB2BCE" w:rsidRPr="00FB2BCE">
              <w:rPr>
                <w:rFonts w:eastAsia="MS Gothic"/>
                <w:color w:val="4472C4" w:themeColor="accent1"/>
                <w:szCs w:val="24"/>
              </w:rPr>
              <w:t xml:space="preserve">15940:2023 is 55°C </w:t>
            </w:r>
            <w:r w:rsidR="00FB2BCE">
              <w:rPr>
                <w:rFonts w:eastAsia="MS Gothic"/>
                <w:color w:val="4472C4" w:themeColor="accent1"/>
                <w:szCs w:val="24"/>
              </w:rPr>
              <w:t>as opposed to</w:t>
            </w:r>
            <w:r w:rsidR="00FB2BCE" w:rsidRPr="00FB2BCE">
              <w:rPr>
                <w:rFonts w:eastAsia="MS Gothic"/>
                <w:color w:val="4472C4" w:themeColor="accent1"/>
                <w:szCs w:val="24"/>
              </w:rPr>
              <w:t xml:space="preserve"> 61°C</w:t>
            </w:r>
            <w:r w:rsidRPr="009E486D">
              <w:rPr>
                <w:rFonts w:eastAsia="MS Gothic"/>
                <w:color w:val="4472C4" w:themeColor="accent1"/>
                <w:szCs w:val="24"/>
              </w:rPr>
              <w:t>. The</w:t>
            </w:r>
            <w:r w:rsidRPr="006B6FB3">
              <w:rPr>
                <w:rFonts w:eastAsia="MS Gothic"/>
                <w:color w:val="4472C4" w:themeColor="accent1"/>
                <w:szCs w:val="24"/>
              </w:rPr>
              <w:t xml:space="preserve"> difference in quality is because FAME is an ester, whereas HVO consists of paraffinic hydrocarbons.</w:t>
            </w:r>
          </w:p>
          <w:p w14:paraId="2D136C0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2278611" w14:textId="1191F08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The table below shows a comparison between HVO </w:t>
            </w:r>
            <w:r w:rsidR="00352C91">
              <w:rPr>
                <w:rFonts w:eastAsia="MS Gothic"/>
                <w:color w:val="4472C4" w:themeColor="accent1"/>
                <w:szCs w:val="24"/>
              </w:rPr>
              <w:t>(</w:t>
            </w:r>
            <w:r w:rsidR="00352C91" w:rsidRPr="00FB2BCE">
              <w:rPr>
                <w:rFonts w:eastAsia="MS Gothic"/>
                <w:color w:val="4472C4" w:themeColor="accent1"/>
                <w:szCs w:val="24"/>
              </w:rPr>
              <w:t>EN</w:t>
            </w:r>
            <w:r w:rsidR="00352C91">
              <w:rPr>
                <w:rFonts w:eastAsia="MS Gothic"/>
                <w:color w:val="4472C4" w:themeColor="accent1"/>
                <w:szCs w:val="24"/>
              </w:rPr>
              <w:t xml:space="preserve"> </w:t>
            </w:r>
            <w:r w:rsidR="00352C91" w:rsidRPr="00FB2BCE">
              <w:rPr>
                <w:rFonts w:eastAsia="MS Gothic"/>
                <w:color w:val="4472C4" w:themeColor="accent1"/>
                <w:szCs w:val="24"/>
              </w:rPr>
              <w:t>15940:2023</w:t>
            </w:r>
            <w:r w:rsidR="00352C91">
              <w:rPr>
                <w:rFonts w:eastAsia="MS Gothic"/>
                <w:color w:val="4472C4" w:themeColor="accent1"/>
                <w:szCs w:val="24"/>
              </w:rPr>
              <w:t xml:space="preserve">) </w:t>
            </w:r>
            <w:r w:rsidRPr="006B6FB3">
              <w:rPr>
                <w:rFonts w:eastAsia="MS Gothic"/>
                <w:color w:val="4472C4" w:themeColor="accent1"/>
                <w:szCs w:val="24"/>
              </w:rPr>
              <w:t xml:space="preserve">and FAME </w:t>
            </w:r>
            <w:r w:rsidR="00352C91">
              <w:rPr>
                <w:rFonts w:eastAsia="MS Gothic"/>
                <w:color w:val="4472C4" w:themeColor="accent1"/>
                <w:szCs w:val="24"/>
              </w:rPr>
              <w:t>(</w:t>
            </w:r>
            <w:r w:rsidR="00352C91" w:rsidRPr="00352C91">
              <w:rPr>
                <w:rFonts w:eastAsia="MS Gothic"/>
                <w:color w:val="4472C4" w:themeColor="accent1"/>
                <w:szCs w:val="24"/>
              </w:rPr>
              <w:t>EN</w:t>
            </w:r>
            <w:r w:rsidR="00352C91">
              <w:rPr>
                <w:rFonts w:eastAsia="MS Gothic"/>
                <w:color w:val="4472C4" w:themeColor="accent1"/>
                <w:szCs w:val="24"/>
              </w:rPr>
              <w:t xml:space="preserve"> </w:t>
            </w:r>
            <w:r w:rsidR="00352C91" w:rsidRPr="00352C91">
              <w:rPr>
                <w:rFonts w:eastAsia="MS Gothic"/>
                <w:color w:val="4472C4" w:themeColor="accent1"/>
                <w:szCs w:val="24"/>
              </w:rPr>
              <w:t>14214</w:t>
            </w:r>
            <w:r w:rsidR="00DF6770">
              <w:rPr>
                <w:rFonts w:eastAsia="MS Gothic"/>
                <w:color w:val="4472C4" w:themeColor="accent1"/>
                <w:szCs w:val="24"/>
              </w:rPr>
              <w:t>:</w:t>
            </w:r>
            <w:r w:rsidR="00DF6770" w:rsidRPr="00DF6770">
              <w:rPr>
                <w:rFonts w:eastAsia="MS Gothic"/>
                <w:color w:val="4472C4" w:themeColor="accent1"/>
                <w:szCs w:val="24"/>
              </w:rPr>
              <w:t>2019</w:t>
            </w:r>
            <w:r w:rsidR="00352C91">
              <w:rPr>
                <w:rFonts w:eastAsia="MS Gothic"/>
                <w:color w:val="4472C4" w:themeColor="accent1"/>
                <w:szCs w:val="24"/>
              </w:rPr>
              <w:t xml:space="preserve">) </w:t>
            </w:r>
            <w:r w:rsidRPr="006B6FB3">
              <w:rPr>
                <w:rFonts w:eastAsia="MS Gothic"/>
                <w:color w:val="4472C4" w:themeColor="accent1"/>
                <w:szCs w:val="24"/>
              </w:rPr>
              <w:t>properties:</w:t>
            </w:r>
            <w:r w:rsidRPr="006B6FB3">
              <w:rPr>
                <w:rFonts w:eastAsia="MS Gothic"/>
                <w:color w:val="4472C4" w:themeColor="accent1"/>
                <w:szCs w:val="24"/>
                <w:vertAlign w:val="superscript"/>
              </w:rPr>
              <w:footnoteReference w:id="37"/>
            </w:r>
          </w:p>
          <w:p w14:paraId="114EEFC1" w14:textId="301AFE60"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485F36" w14:textId="7F2595A9"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r w:rsidRPr="006B6FB3">
              <w:rPr>
                <w:rFonts w:eastAsia="MS Gothic"/>
                <w:noProof/>
                <w:color w:val="4472C4" w:themeColor="accent1"/>
                <w:szCs w:val="24"/>
              </w:rPr>
              <w:drawing>
                <wp:inline distT="0" distB="0" distL="0" distR="0" wp14:anchorId="5FEB6EAD" wp14:editId="6601CD78">
                  <wp:extent cx="3350032" cy="2969971"/>
                  <wp:effectExtent l="0" t="0" r="3175" b="1905"/>
                  <wp:docPr id="58168828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06803" name="Picture 1" descr="A table with text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422" cy="2974749"/>
                          </a:xfrm>
                          <a:prstGeom prst="rect">
                            <a:avLst/>
                          </a:prstGeom>
                          <a:noFill/>
                          <a:ln>
                            <a:noFill/>
                          </a:ln>
                        </pic:spPr>
                      </pic:pic>
                    </a:graphicData>
                  </a:graphic>
                </wp:inline>
              </w:drawing>
            </w:r>
          </w:p>
          <w:p w14:paraId="422E23F0"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506DB9" w14:textId="17269821"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As mentioned above, </w:t>
            </w:r>
            <w:r w:rsidR="00C918E4">
              <w:rPr>
                <w:rFonts w:eastAsia="MS Gothic"/>
                <w:color w:val="4472C4" w:themeColor="accent1"/>
                <w:szCs w:val="24"/>
              </w:rPr>
              <w:t>both HVO and FAME</w:t>
            </w:r>
            <w:r w:rsidR="00C918E4" w:rsidRPr="006B6FB3">
              <w:rPr>
                <w:rFonts w:eastAsia="MS Gothic"/>
                <w:color w:val="4472C4" w:themeColor="accent1"/>
                <w:szCs w:val="24"/>
              </w:rPr>
              <w:t xml:space="preserve"> </w:t>
            </w:r>
            <w:r w:rsidRPr="006B6FB3">
              <w:rPr>
                <w:rFonts w:eastAsia="MS Gothic"/>
                <w:color w:val="4472C4" w:themeColor="accent1"/>
                <w:szCs w:val="24"/>
              </w:rPr>
              <w:t xml:space="preserve">can be made from different feedstocks and production pathways which impact the price, but also the quality of the fuel. </w:t>
            </w:r>
          </w:p>
          <w:p w14:paraId="2F2D3EBD" w14:textId="77777777" w:rsidR="007B2347" w:rsidRDefault="007B2347" w:rsidP="007B234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ED29AC" w14:textId="728ED689" w:rsidR="007B2347" w:rsidRDefault="007B234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Compared to FAME, HVO generally reduce</w:t>
            </w:r>
            <w:r w:rsidR="00D07C51">
              <w:rPr>
                <w:rFonts w:eastAsia="MS Gothic"/>
                <w:color w:val="4472C4" w:themeColor="accent1"/>
                <w:szCs w:val="24"/>
              </w:rPr>
              <w:t>s</w:t>
            </w:r>
            <w:r w:rsidRPr="006B6FB3">
              <w:rPr>
                <w:rFonts w:eastAsia="MS Gothic"/>
                <w:color w:val="4472C4" w:themeColor="accent1"/>
                <w:szCs w:val="24"/>
              </w:rPr>
              <w:t xml:space="preserve"> issues of poor cold properties (e.g. flow properties), storage instability and aging of the fuel.</w:t>
            </w:r>
            <w:r w:rsidRPr="006B6FB3">
              <w:rPr>
                <w:rFonts w:eastAsia="MS Gothic"/>
                <w:color w:val="4472C4" w:themeColor="accent1"/>
                <w:szCs w:val="24"/>
                <w:vertAlign w:val="superscript"/>
              </w:rPr>
              <w:footnoteReference w:id="38"/>
            </w:r>
          </w:p>
          <w:p w14:paraId="03012D23" w14:textId="77777777" w:rsid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2D5B13" w14:textId="0ED034B6"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2" w:name="_Ref174465820"/>
            <w:bookmarkStart w:id="853" w:name="_Hlk174522835"/>
            <w:r w:rsidRPr="00CC0FC6">
              <w:rPr>
                <w:rFonts w:eastAsia="MS Gothic"/>
                <w:color w:val="4472C4" w:themeColor="accent1"/>
                <w:szCs w:val="24"/>
              </w:rPr>
              <w:t xml:space="preserve">HVO has a similar chemical composition to fossil diesel fuel which allows blending in any desired ratio without concerns regarding </w:t>
            </w:r>
            <w:r w:rsidR="00DF6770" w:rsidRPr="00DF6770">
              <w:rPr>
                <w:rFonts w:eastAsia="MS Gothic"/>
                <w:color w:val="4472C4" w:themeColor="accent1"/>
                <w:szCs w:val="24"/>
              </w:rPr>
              <w:t xml:space="preserve">the </w:t>
            </w:r>
            <w:r w:rsidR="00DF6770">
              <w:rPr>
                <w:rFonts w:eastAsia="MS Gothic"/>
                <w:color w:val="4472C4" w:themeColor="accent1"/>
                <w:szCs w:val="24"/>
              </w:rPr>
              <w:t>c</w:t>
            </w:r>
            <w:r w:rsidR="00DF6770" w:rsidRPr="00CC0FC6">
              <w:rPr>
                <w:rFonts w:eastAsia="MS Gothic"/>
                <w:color w:val="4472C4" w:themeColor="accent1"/>
                <w:szCs w:val="24"/>
              </w:rPr>
              <w:t>old-</w:t>
            </w:r>
            <w:r w:rsidR="00DF6770">
              <w:rPr>
                <w:rFonts w:eastAsia="MS Gothic"/>
                <w:color w:val="4472C4" w:themeColor="accent1"/>
                <w:szCs w:val="24"/>
              </w:rPr>
              <w:t>f</w:t>
            </w:r>
            <w:r w:rsidR="00DF6770" w:rsidRPr="00CC0FC6">
              <w:rPr>
                <w:rFonts w:eastAsia="MS Gothic"/>
                <w:color w:val="4472C4" w:themeColor="accent1"/>
                <w:szCs w:val="24"/>
              </w:rPr>
              <w:t xml:space="preserve">ilter </w:t>
            </w:r>
            <w:r w:rsidR="00DF6770">
              <w:rPr>
                <w:rFonts w:eastAsia="MS Gothic"/>
                <w:color w:val="4472C4" w:themeColor="accent1"/>
                <w:szCs w:val="24"/>
              </w:rPr>
              <w:t>p</w:t>
            </w:r>
            <w:r w:rsidR="00DF6770" w:rsidRPr="00CC0FC6">
              <w:rPr>
                <w:rFonts w:eastAsia="MS Gothic"/>
                <w:color w:val="4472C4" w:themeColor="accent1"/>
                <w:szCs w:val="24"/>
              </w:rPr>
              <w:t xml:space="preserve">lugging </w:t>
            </w:r>
            <w:r w:rsidR="00DF6770">
              <w:rPr>
                <w:rFonts w:eastAsia="MS Gothic"/>
                <w:color w:val="4472C4" w:themeColor="accent1"/>
                <w:szCs w:val="24"/>
              </w:rPr>
              <w:t>p</w:t>
            </w:r>
            <w:r w:rsidR="00DF6770" w:rsidRPr="00CC0FC6">
              <w:rPr>
                <w:rFonts w:eastAsia="MS Gothic"/>
                <w:color w:val="4472C4" w:themeColor="accent1"/>
                <w:szCs w:val="24"/>
              </w:rPr>
              <w:t>oint ("</w:t>
            </w:r>
            <w:r w:rsidR="00DF6770" w:rsidRPr="00CC0FC6">
              <w:rPr>
                <w:rFonts w:eastAsia="MS Gothic"/>
                <w:b/>
                <w:bCs/>
                <w:color w:val="4472C4" w:themeColor="accent1"/>
                <w:szCs w:val="24"/>
              </w:rPr>
              <w:t>CFPP</w:t>
            </w:r>
            <w:r w:rsidR="00DF6770" w:rsidRPr="00CC0FC6">
              <w:rPr>
                <w:rFonts w:eastAsia="MS Gothic"/>
                <w:color w:val="4472C4" w:themeColor="accent1"/>
                <w:szCs w:val="24"/>
              </w:rPr>
              <w:t>")</w:t>
            </w:r>
            <w:r w:rsidRPr="00CC0FC6">
              <w:rPr>
                <w:rFonts w:eastAsia="MS Gothic"/>
                <w:color w:val="4472C4" w:themeColor="accent1"/>
                <w:szCs w:val="24"/>
              </w:rPr>
              <w:t>.</w:t>
            </w:r>
            <w:r w:rsidRPr="00CC0FC6">
              <w:rPr>
                <w:rFonts w:eastAsia="MS Gothic"/>
                <w:color w:val="4472C4" w:themeColor="accent1"/>
                <w:szCs w:val="24"/>
                <w:vertAlign w:val="superscript"/>
              </w:rPr>
              <w:footnoteReference w:id="39"/>
            </w:r>
            <w:r w:rsidRPr="00CC0FC6">
              <w:rPr>
                <w:rFonts w:eastAsia="MS Gothic"/>
                <w:color w:val="4472C4" w:themeColor="accent1"/>
                <w:szCs w:val="24"/>
              </w:rPr>
              <w:t xml:space="preserve"> As such, HVO is classed as a 'drop-in' fuel, and can be used in heavy </w:t>
            </w:r>
            <w:r w:rsidRPr="00CC0FC6">
              <w:rPr>
                <w:rFonts w:eastAsia="MS Gothic"/>
                <w:color w:val="4472C4" w:themeColor="accent1"/>
                <w:szCs w:val="24"/>
              </w:rPr>
              <w:lastRenderedPageBreak/>
              <w:t>goods vehicles ("</w:t>
            </w:r>
            <w:r w:rsidRPr="00CC0FC6">
              <w:rPr>
                <w:rFonts w:eastAsia="MS Gothic"/>
                <w:b/>
                <w:bCs/>
                <w:color w:val="4472C4" w:themeColor="accent1"/>
                <w:szCs w:val="24"/>
              </w:rPr>
              <w:t>HGVs</w:t>
            </w:r>
            <w:r w:rsidRPr="00CC0FC6">
              <w:rPr>
                <w:rFonts w:eastAsia="MS Gothic"/>
                <w:color w:val="4472C4" w:themeColor="accent1"/>
                <w:szCs w:val="24"/>
              </w:rPr>
              <w:t>") without modification to the engine or fuel storage.</w:t>
            </w:r>
            <w:r w:rsidRPr="00CC0FC6">
              <w:rPr>
                <w:rFonts w:eastAsia="MS Gothic"/>
                <w:color w:val="4472C4" w:themeColor="accent1"/>
                <w:szCs w:val="24"/>
                <w:vertAlign w:val="superscript"/>
              </w:rPr>
              <w:footnoteReference w:id="40"/>
            </w:r>
            <w:r w:rsidRPr="00CC0FC6">
              <w:rPr>
                <w:rFonts w:eastAsia="MS Gothic"/>
                <w:color w:val="4472C4" w:themeColor="accent1"/>
                <w:szCs w:val="24"/>
              </w:rPr>
              <w:t xml:space="preserve"> Fleets that operate on a B100 blend need to be modified with tank heating systems. This is because the </w:t>
            </w:r>
            <w:r w:rsidRPr="00DF6770">
              <w:rPr>
                <w:rFonts w:eastAsia="MS Gothic"/>
                <w:color w:val="4472C4" w:themeColor="accent1"/>
                <w:szCs w:val="24"/>
              </w:rPr>
              <w:t>CFPP</w:t>
            </w:r>
            <w:r w:rsidRPr="00CC0FC6">
              <w:rPr>
                <w:rFonts w:eastAsia="MS Gothic"/>
                <w:color w:val="4472C4" w:themeColor="accent1"/>
                <w:szCs w:val="24"/>
              </w:rPr>
              <w:t xml:space="preserve"> of the biodiesel is greater than the CFPP of gasoil i.e. the fuel starts to solidify at higher temperatures.</w:t>
            </w:r>
            <w:bookmarkEnd w:id="852"/>
          </w:p>
          <w:p w14:paraId="6A0BCD0E"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C68B2B" w14:textId="36ED86AE"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00FF3B15" w:rsidRPr="00CC0FC6">
              <w:rPr>
                <w:rFonts w:eastAsia="MS Gothic"/>
                <w:color w:val="4472C4" w:themeColor="accent1"/>
                <w:szCs w:val="24"/>
                <w:vertAlign w:val="superscript"/>
              </w:rPr>
              <w:footnoteReference w:id="41"/>
            </w:r>
            <w:r w:rsidRPr="00CC0FC6">
              <w:rPr>
                <w:rFonts w:eastAsia="MS Gothic"/>
                <w:color w:val="4472C4" w:themeColor="accent1"/>
                <w:szCs w:val="24"/>
                <w:vertAlign w:val="superscript"/>
              </w:rPr>
              <w:t xml:space="preserve"> </w:t>
            </w:r>
          </w:p>
          <w:p w14:paraId="18D5DED8"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D2BF5C" w14:textId="77777777"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330423C9"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D0FFA0" w14:textId="05FD397F" w:rsidR="00535379" w:rsidRPr="00201162"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4" w:name="_Ref174465822"/>
            <w:r w:rsidRPr="00CC0FC6">
              <w:rPr>
                <w:rFonts w:eastAsia="MS Gothic"/>
                <w:color w:val="4472C4" w:themeColor="accent1"/>
                <w:szCs w:val="24"/>
              </w:rPr>
              <w:t>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the end result as much as blending a high CFPP biodiesel would. Therefore, the higher CFPP biodiesel is slightly less attractive in some circumstances.</w:t>
            </w:r>
            <w:bookmarkEnd w:id="853"/>
            <w:bookmarkEnd w:id="854"/>
          </w:p>
          <w:p w14:paraId="04BCBCEE"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8E04EF" w14:textId="64309E68" w:rsidR="00DD0983" w:rsidRDefault="002011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w:t>
            </w:r>
            <w:r w:rsidR="00C918E4">
              <w:rPr>
                <w:rFonts w:eastAsia="MS Gothic"/>
                <w:color w:val="4472C4" w:themeColor="accent1"/>
                <w:szCs w:val="24"/>
              </w:rPr>
              <w:t xml:space="preserve">espite </w:t>
            </w:r>
            <w:r w:rsidR="00F91423">
              <w:rPr>
                <w:rFonts w:eastAsia="MS Gothic"/>
                <w:color w:val="4472C4" w:themeColor="accent1"/>
                <w:szCs w:val="24"/>
              </w:rPr>
              <w:t xml:space="preserve">the </w:t>
            </w:r>
            <w:r w:rsidR="00C918E4">
              <w:rPr>
                <w:rFonts w:eastAsia="MS Gothic"/>
                <w:color w:val="4472C4" w:themeColor="accent1"/>
                <w:szCs w:val="24"/>
              </w:rPr>
              <w:t>existence of some differences between HVO and FAME (i.e. chemical composition, performance in cold weather and storage qualities),</w:t>
            </w:r>
            <w:r w:rsidR="00C918E4" w:rsidRPr="006B6FB3">
              <w:rPr>
                <w:rFonts w:eastAsia="MS Gothic"/>
                <w:color w:val="4472C4" w:themeColor="accent1"/>
                <w:szCs w:val="24"/>
                <w:vertAlign w:val="superscript"/>
              </w:rPr>
              <w:footnoteReference w:id="42"/>
            </w:r>
            <w:r w:rsidR="00C918E4" w:rsidRPr="006B6FB3">
              <w:rPr>
                <w:rFonts w:eastAsia="MS Gothic"/>
                <w:color w:val="4472C4" w:themeColor="accent1"/>
                <w:szCs w:val="24"/>
                <w:vertAlign w:val="superscript"/>
              </w:rPr>
              <w:t xml:space="preserve"> </w:t>
            </w:r>
            <w:r w:rsidR="00C918E4">
              <w:rPr>
                <w:rFonts w:eastAsia="MS Gothic"/>
                <w:color w:val="4472C4" w:themeColor="accent1"/>
                <w:szCs w:val="24"/>
              </w:rPr>
              <w:t xml:space="preserve"> they are nonetheless considered to be directly competitive and interchangeable for the purpose of the blending mandate concerning road transport fuel</w:t>
            </w:r>
            <w:r w:rsidR="00DD0983" w:rsidRPr="006B6FB3">
              <w:rPr>
                <w:rFonts w:eastAsia="MS Gothic"/>
                <w:color w:val="4472C4" w:themeColor="accent1"/>
                <w:szCs w:val="24"/>
              </w:rPr>
              <w:t>.</w:t>
            </w:r>
            <w:r w:rsidR="00DD0983" w:rsidRPr="006B6FB3">
              <w:rPr>
                <w:rFonts w:eastAsia="MS Gothic"/>
                <w:color w:val="4472C4" w:themeColor="accent1"/>
                <w:szCs w:val="24"/>
                <w:vertAlign w:val="superscript"/>
              </w:rPr>
              <w:t xml:space="preserve"> </w:t>
            </w:r>
          </w:p>
          <w:p w14:paraId="6D08A058" w14:textId="77777777" w:rsidR="006463B3" w:rsidRPr="006463B3" w:rsidRDefault="006463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E4863EF" w14:textId="77777777" w:rsidR="006463B3" w:rsidRP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In the UK Transition Reviews, the TRA concluded that:</w:t>
            </w:r>
            <w:r w:rsidRPr="006463B3">
              <w:rPr>
                <w:rFonts w:eastAsia="MS Gothic"/>
                <w:color w:val="4472C4" w:themeColor="accent1"/>
                <w:szCs w:val="24"/>
                <w:vertAlign w:val="superscript"/>
              </w:rPr>
              <w:footnoteReference w:id="43"/>
            </w:r>
          </w:p>
          <w:p w14:paraId="2A2E9A79" w14:textId="77777777" w:rsidR="006463B3" w:rsidRPr="006463B3" w:rsidRDefault="006463B3" w:rsidP="000C0E37">
            <w:pPr>
              <w:pStyle w:val="FFWLevel2"/>
              <w:numPr>
                <w:ilvl w:val="0"/>
                <w:numId w:val="0"/>
              </w:numPr>
              <w:ind w:left="720"/>
              <w:rPr>
                <w:rFonts w:eastAsia="MS Gothic" w:cs="Arial"/>
                <w:color w:val="4472C4" w:themeColor="accent1"/>
                <w:szCs w:val="20"/>
                <w:lang w:eastAsia="zh-CN"/>
              </w:rPr>
            </w:pPr>
            <w:r w:rsidRPr="006463B3">
              <w:rPr>
                <w:rFonts w:eastAsia="MS Gothic" w:cs="Arial"/>
                <w:color w:val="4472C4" w:themeColor="accent1"/>
                <w:szCs w:val="20"/>
                <w:lang w:eastAsia="zh-CN"/>
              </w:rPr>
              <w:t>The difference in technical and chemical characteristics is not disputed by the parties, however we consider that each type of biodiesel has different properties depending on the feedstock source, and the corresponding quality of the feedstock.</w:t>
            </w:r>
          </w:p>
          <w:p w14:paraId="62CD748E"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E8D4D8" w14:textId="3839D6BF" w:rsid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 xml:space="preserve">The Applicants agree with this conclusion. As explained in </w:t>
            </w:r>
            <w:r w:rsidR="0086111A">
              <w:rPr>
                <w:rFonts w:eastAsia="MS Gothic"/>
                <w:color w:val="4472C4" w:themeColor="accent1"/>
                <w:szCs w:val="24"/>
              </w:rPr>
              <w:t xml:space="preserve">the </w:t>
            </w:r>
            <w:r>
              <w:rPr>
                <w:rFonts w:eastAsia="MS Gothic"/>
                <w:color w:val="4472C4" w:themeColor="accent1"/>
                <w:szCs w:val="24"/>
              </w:rPr>
              <w:t>response to</w:t>
            </w:r>
            <w:r w:rsidR="00F91423">
              <w:rPr>
                <w:rFonts w:eastAsia="MS Gothic"/>
                <w:color w:val="4472C4" w:themeColor="accent1"/>
                <w:szCs w:val="24"/>
              </w:rPr>
              <w:t xml:space="preserve"> </w:t>
            </w:r>
            <w:r w:rsidR="00E136D0">
              <w:rPr>
                <w:rFonts w:eastAsia="MS Gothic"/>
                <w:color w:val="4472C4" w:themeColor="accent1"/>
                <w:szCs w:val="24"/>
              </w:rPr>
              <w:t xml:space="preserve">question </w:t>
            </w:r>
            <w:r>
              <w:rPr>
                <w:rFonts w:eastAsia="MS Gothic"/>
                <w:color w:val="4472C4" w:themeColor="accent1"/>
                <w:szCs w:val="24"/>
              </w:rPr>
              <w:t>A.3.4. below</w:t>
            </w:r>
            <w:r w:rsidRPr="006463B3">
              <w:rPr>
                <w:rFonts w:eastAsia="MS Gothic"/>
                <w:color w:val="4472C4" w:themeColor="accent1"/>
                <w:szCs w:val="24"/>
              </w:rPr>
              <w:t>, biodiesel can be produced from many different feedstocks and from different production processes. In light</w:t>
            </w:r>
            <w:r w:rsidR="006B42A1">
              <w:rPr>
                <w:rFonts w:eastAsia="MS Gothic"/>
                <w:color w:val="4472C4" w:themeColor="accent1"/>
                <w:szCs w:val="24"/>
              </w:rPr>
              <w:t xml:space="preserve"> of</w:t>
            </w:r>
            <w:r w:rsidRPr="006463B3">
              <w:rPr>
                <w:rFonts w:eastAsia="MS Gothic"/>
                <w:color w:val="4472C4" w:themeColor="accent1"/>
                <w:szCs w:val="24"/>
              </w:rPr>
              <w:t xml:space="preserve"> this, depending on the feedstock used and on the production process, each type of biodiesel (i.e. not just comparing HVO </w:t>
            </w:r>
            <w:r w:rsidRPr="006463B3">
              <w:rPr>
                <w:rFonts w:eastAsia="MS Gothic"/>
                <w:color w:val="4472C4" w:themeColor="accent1"/>
                <w:szCs w:val="24"/>
              </w:rPr>
              <w:lastRenderedPageBreak/>
              <w:t>and FAME but also HVO to HVO and FAME to FAME), may have different technical and chemical characteristics. Accordingly, any difference in technical or chemical characteristics between HVO and FAME is not a determinant factor to assess if the</w:t>
            </w:r>
            <w:r w:rsidR="00565CFE">
              <w:rPr>
                <w:rFonts w:eastAsia="MS Gothic"/>
                <w:color w:val="4472C4" w:themeColor="accent1"/>
                <w:szCs w:val="24"/>
              </w:rPr>
              <w:t xml:space="preserve"> </w:t>
            </w:r>
            <w:r w:rsidRPr="006463B3">
              <w:rPr>
                <w:rFonts w:eastAsia="MS Gothic"/>
                <w:color w:val="4472C4" w:themeColor="accent1"/>
                <w:szCs w:val="24"/>
              </w:rPr>
              <w:t>goods are "like".</w:t>
            </w:r>
          </w:p>
          <w:p w14:paraId="2EA71FA0"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9C3915" w14:textId="6D305E5D" w:rsidR="00201162" w:rsidRPr="00DF6770" w:rsidRDefault="00201162"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These arguments have been reinforced by the European Commission</w:t>
            </w:r>
            <w:r w:rsidRPr="00940859">
              <w:rPr>
                <w:rFonts w:eastAsia="MS Gothic"/>
                <w:color w:val="4472C4" w:themeColor="accent1"/>
                <w:szCs w:val="24"/>
              </w:rPr>
              <w:t>:</w:t>
            </w:r>
            <w:r>
              <w:rPr>
                <w:rStyle w:val="FootnoteReference"/>
                <w:rFonts w:eastAsia="MS Gothic"/>
                <w:color w:val="4472C4" w:themeColor="accent1"/>
                <w:szCs w:val="24"/>
              </w:rPr>
              <w:footnoteReference w:id="44"/>
            </w:r>
            <w:r w:rsidRPr="00940859">
              <w:rPr>
                <w:rFonts w:eastAsia="MS Gothic"/>
                <w:color w:val="4472C4" w:themeColor="accent1"/>
                <w:szCs w:val="24"/>
              </w:rPr>
              <w:t xml:space="preserve">  </w:t>
            </w:r>
          </w:p>
          <w:p w14:paraId="01469B39"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 xml:space="preserve">Although the physical and chemical characteristics of HVO are closer to conventional diesel than those of FAME and that the </w:t>
            </w:r>
            <w:r>
              <w:rPr>
                <w:rFonts w:eastAsia="MS Gothic"/>
                <w:color w:val="4472C4" w:themeColor="accent1"/>
                <w:sz w:val="24"/>
                <w:szCs w:val="24"/>
              </w:rPr>
              <w:t xml:space="preserve">typical </w:t>
            </w:r>
            <w:r w:rsidRPr="00DF6770">
              <w:rPr>
                <w:rFonts w:eastAsia="MS Gothic"/>
                <w:color w:val="4472C4" w:themeColor="accent1"/>
                <w:sz w:val="24"/>
                <w:szCs w:val="24"/>
              </w:rPr>
              <w:t xml:space="preserve">CFPP level and other characteristics (such as density or viscosity) of HVO and FAME differ, this does not render HVO a different product. </w:t>
            </w:r>
          </w:p>
          <w:p w14:paraId="0CBD7CDA"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Both HVO and FAME have several product types with distinct CFPP, density and viscosity levels, and there are FAME product types with the same CFPP level as certain HVO product types.</w:t>
            </w:r>
          </w:p>
          <w:p w14:paraId="35E001FD" w14:textId="35D68E05" w:rsidR="00201162" w:rsidRPr="00201162"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The good storage stability of HVO as compared to FAME does not render HVO a different product either.</w:t>
            </w:r>
          </w:p>
          <w:p w14:paraId="5B1E01AF"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1A2F71"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Commercial likeness</w:t>
            </w:r>
          </w:p>
          <w:p w14:paraId="2C9E6AA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E8E2063" w14:textId="4C069802"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In the UK Transition Reviews, the TRA stated that commercial likeness "refers to how the market treats the potential like goods compared to the goods concerned. As part of this review, the TRA considered: </w:t>
            </w:r>
          </w:p>
          <w:p w14:paraId="69186C5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 xml:space="preserve">end use and interchangeability; and </w:t>
            </w:r>
          </w:p>
          <w:p w14:paraId="690176A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direct competition between FAME and HVO."</w:t>
            </w:r>
            <w:r w:rsidRPr="009924C5">
              <w:rPr>
                <w:rFonts w:eastAsia="MS Gothic"/>
                <w:color w:val="4472C4" w:themeColor="accent1"/>
                <w:sz w:val="24"/>
                <w:szCs w:val="24"/>
                <w:vertAlign w:val="superscript"/>
              </w:rPr>
              <w:footnoteReference w:id="45"/>
            </w:r>
          </w:p>
          <w:p w14:paraId="5EE4C9C4"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32138C" w14:textId="432433D2"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End use and interchangeability</w:t>
            </w:r>
          </w:p>
          <w:p w14:paraId="220C993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A5962FF" w14:textId="767B324B"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According to the TRA:</w:t>
            </w:r>
            <w:r w:rsidRPr="00565CFE">
              <w:rPr>
                <w:rFonts w:eastAsia="MS Gothic"/>
                <w:color w:val="4472C4" w:themeColor="accent1"/>
                <w:szCs w:val="24"/>
                <w:vertAlign w:val="superscript"/>
              </w:rPr>
              <w:footnoteReference w:id="46"/>
            </w:r>
            <w:r w:rsidRPr="00565CFE">
              <w:rPr>
                <w:rFonts w:eastAsia="MS Gothic"/>
                <w:color w:val="4472C4" w:themeColor="accent1"/>
                <w:szCs w:val="24"/>
                <w:vertAlign w:val="superscript"/>
              </w:rPr>
              <w:t xml:space="preserve"> </w:t>
            </w:r>
          </w:p>
          <w:p w14:paraId="72E41636" w14:textId="77777777"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"End use requires consideration of the extent to which FAME and HVO products are capable of performing the same, or similar function. </w:t>
            </w:r>
          </w:p>
          <w:p w14:paraId="33ED4093" w14:textId="36959601"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Interchangeability requires consideration as to whether consumers are willing to choose one product instead of another to perform those end uses." </w:t>
            </w:r>
          </w:p>
          <w:p w14:paraId="35ABAEE7" w14:textId="77777777" w:rsidR="00C672AA"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TRA considered various uses of HVO, and concluded that:</w:t>
            </w:r>
            <w:r w:rsidRPr="00C672AA">
              <w:rPr>
                <w:rFonts w:eastAsia="MS Gothic"/>
                <w:color w:val="4472C4" w:themeColor="accent1"/>
                <w:szCs w:val="24"/>
                <w:vertAlign w:val="superscript"/>
              </w:rPr>
              <w:footnoteReference w:id="47"/>
            </w:r>
          </w:p>
          <w:p w14:paraId="3945E053"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5BBE5F" w14:textId="16619961" w:rsidR="00565CFE" w:rsidRPr="00C672AA"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72AA">
              <w:rPr>
                <w:rFonts w:eastAsia="MS Gothic"/>
                <w:color w:val="4472C4" w:themeColor="accent1"/>
                <w:sz w:val="20"/>
                <w:szCs w:val="20"/>
              </w:rPr>
              <w:lastRenderedPageBreak/>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C0CDD10"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A3099F" w14:textId="186F9752"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The Applicants agree with this finding. </w:t>
            </w:r>
          </w:p>
          <w:p w14:paraId="07EB0745"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12AC6AB" w14:textId="77777777" w:rsidR="00565CFE" w:rsidRPr="00332F13"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332F13">
              <w:rPr>
                <w:rFonts w:eastAsia="MS Gothic"/>
                <w:i/>
                <w:iCs/>
                <w:color w:val="4472C4" w:themeColor="accent1"/>
                <w:szCs w:val="24"/>
              </w:rPr>
              <w:t xml:space="preserve">Blending and fuel standards </w:t>
            </w:r>
          </w:p>
          <w:p w14:paraId="01D6CB61" w14:textId="77777777" w:rsidR="002A520F" w:rsidRPr="00C672AA" w:rsidRDefault="002A520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85056E" w14:textId="68B46F6C" w:rsidR="004B7F44" w:rsidRDefault="004B7F4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5" w:name="_Ref174465694"/>
            <w:r w:rsidRPr="004B7F44">
              <w:rPr>
                <w:rFonts w:eastAsia="MS Gothic"/>
                <w:color w:val="4472C4" w:themeColor="accent1"/>
                <w:szCs w:val="24"/>
              </w:rPr>
              <w:t>A European Standard (</w:t>
            </w:r>
            <w:r>
              <w:rPr>
                <w:rFonts w:eastAsia="MS Gothic"/>
                <w:color w:val="4472C4" w:themeColor="accent1"/>
                <w:szCs w:val="24"/>
              </w:rPr>
              <w:t>"</w:t>
            </w:r>
            <w:r w:rsidRPr="00DF6770">
              <w:rPr>
                <w:rFonts w:eastAsia="MS Gothic"/>
                <w:b/>
                <w:bCs/>
                <w:color w:val="4472C4" w:themeColor="accent1"/>
                <w:szCs w:val="24"/>
              </w:rPr>
              <w:t>EN</w:t>
            </w:r>
            <w:r>
              <w:rPr>
                <w:rFonts w:eastAsia="MS Gothic"/>
                <w:color w:val="4472C4" w:themeColor="accent1"/>
                <w:szCs w:val="24"/>
              </w:rPr>
              <w:t>"</w:t>
            </w:r>
            <w:r w:rsidRPr="004B7F44">
              <w:rPr>
                <w:rFonts w:eastAsia="MS Gothic"/>
                <w:color w:val="4472C4" w:themeColor="accent1"/>
                <w:szCs w:val="24"/>
              </w:rPr>
              <w:t xml:space="preserve">) is implemented by the national CEN </w:t>
            </w:r>
            <w:r>
              <w:rPr>
                <w:rFonts w:eastAsia="MS Gothic"/>
                <w:color w:val="4472C4" w:themeColor="accent1"/>
                <w:szCs w:val="24"/>
              </w:rPr>
              <w:t>(t</w:t>
            </w:r>
            <w:r w:rsidRPr="004B7F44">
              <w:rPr>
                <w:rFonts w:eastAsia="MS Gothic"/>
                <w:color w:val="4472C4" w:themeColor="accent1"/>
                <w:szCs w:val="24"/>
              </w:rPr>
              <w:t>he European Committee for Standardization</w:t>
            </w:r>
            <w:r>
              <w:rPr>
                <w:rFonts w:eastAsia="MS Gothic"/>
                <w:color w:val="4472C4" w:themeColor="accent1"/>
                <w:szCs w:val="24"/>
              </w:rPr>
              <w:t xml:space="preserve">) </w:t>
            </w:r>
            <w:r w:rsidRPr="004B7F44">
              <w:rPr>
                <w:rFonts w:eastAsia="MS Gothic"/>
                <w:color w:val="4472C4" w:themeColor="accent1"/>
                <w:szCs w:val="24"/>
              </w:rPr>
              <w:t>Members as a national standard</w:t>
            </w:r>
            <w:r>
              <w:rPr>
                <w:rFonts w:eastAsia="MS Gothic"/>
                <w:color w:val="4472C4" w:themeColor="accent1"/>
                <w:szCs w:val="24"/>
              </w:rPr>
              <w:t>. The United Kingdom</w:t>
            </w:r>
            <w:r w:rsidR="00603417">
              <w:rPr>
                <w:rFonts w:eastAsia="MS Gothic"/>
                <w:color w:val="4472C4" w:themeColor="accent1"/>
                <w:szCs w:val="24"/>
              </w:rPr>
              <w:t>'s</w:t>
            </w:r>
            <w:r>
              <w:rPr>
                <w:rFonts w:eastAsia="MS Gothic"/>
                <w:color w:val="4472C4" w:themeColor="accent1"/>
                <w:szCs w:val="24"/>
              </w:rPr>
              <w:t xml:space="preserve"> national standardisation body, the </w:t>
            </w:r>
            <w:r w:rsidRPr="004B7F44">
              <w:rPr>
                <w:rFonts w:eastAsia="MS Gothic"/>
                <w:color w:val="4472C4" w:themeColor="accent1"/>
                <w:szCs w:val="24"/>
              </w:rPr>
              <w:t>British Standards Institution</w:t>
            </w:r>
            <w:r>
              <w:rPr>
                <w:rFonts w:eastAsia="MS Gothic"/>
                <w:color w:val="4472C4" w:themeColor="accent1"/>
                <w:szCs w:val="24"/>
              </w:rPr>
              <w:t>, is a CEN Member.</w:t>
            </w:r>
            <w:r>
              <w:rPr>
                <w:rStyle w:val="FootnoteReference"/>
                <w:rFonts w:eastAsia="MS Gothic"/>
                <w:color w:val="4472C4" w:themeColor="accent1"/>
                <w:szCs w:val="24"/>
              </w:rPr>
              <w:footnoteReference w:id="48"/>
            </w:r>
            <w:r w:rsidR="00DF6770">
              <w:rPr>
                <w:rFonts w:eastAsia="MS Gothic"/>
                <w:color w:val="4472C4" w:themeColor="accent1"/>
                <w:szCs w:val="24"/>
              </w:rPr>
              <w:t xml:space="preserve"> British fuel standards (BS) are equivalent to European fuel standards (EN).</w:t>
            </w:r>
          </w:p>
          <w:p w14:paraId="2C22988C" w14:textId="77777777" w:rsidR="004B7F44" w:rsidRDefault="004B7F44" w:rsidP="00DF677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1145813" w14:textId="51CD4F2E"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HVO is required to meet the European paraffinic diesel fuel quality standard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w:t>
            </w:r>
            <w:r w:rsidR="00D07C51">
              <w:rPr>
                <w:rFonts w:eastAsia="MS Gothic"/>
                <w:color w:val="4472C4" w:themeColor="accent1"/>
                <w:szCs w:val="24"/>
              </w:rPr>
              <w:t>N</w:t>
            </w:r>
            <w:r w:rsidRPr="00565CFE">
              <w:rPr>
                <w:rFonts w:eastAsia="MS Gothic"/>
                <w:color w:val="4472C4" w:themeColor="accent1"/>
                <w:szCs w:val="24"/>
              </w:rPr>
              <w:t>owadays 7 vol-% FAME is allowed as a blending component in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paraffinic diesel fuel.</w:t>
            </w:r>
            <w:r w:rsidRPr="00C672AA">
              <w:rPr>
                <w:rFonts w:eastAsia="MS Gothic"/>
                <w:color w:val="4472C4" w:themeColor="accent1"/>
                <w:szCs w:val="24"/>
                <w:vertAlign w:val="superscript"/>
              </w:rPr>
              <w:footnoteReference w:id="49"/>
            </w:r>
            <w:bookmarkEnd w:id="855"/>
          </w:p>
          <w:p w14:paraId="09E870FD" w14:textId="77777777" w:rsidR="00543F62" w:rsidRDefault="00543F6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D24148" w14:textId="62550DAB" w:rsidR="00543F62" w:rsidRPr="00813302" w:rsidRDefault="00543F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43F62">
              <w:rPr>
                <w:rFonts w:eastAsia="MS Gothic"/>
                <w:color w:val="4472C4" w:themeColor="accent1"/>
                <w:szCs w:val="24"/>
              </w:rPr>
              <w:t>Standard diesel fuel sold at fuel forecourts contains around 7% biodiesel (93% from other (mineral) sources), and for this reason is known as B7. This fuel meets the EN</w:t>
            </w:r>
            <w:r w:rsidR="00EA47F7">
              <w:rPr>
                <w:rFonts w:eastAsia="MS Gothic"/>
                <w:color w:val="4472C4" w:themeColor="accent1"/>
                <w:szCs w:val="24"/>
              </w:rPr>
              <w:t xml:space="preserve"> </w:t>
            </w:r>
            <w:r w:rsidRPr="00543F62">
              <w:rPr>
                <w:rFonts w:eastAsia="MS Gothic"/>
                <w:color w:val="4472C4" w:themeColor="accent1"/>
                <w:szCs w:val="24"/>
              </w:rPr>
              <w:t>590</w:t>
            </w:r>
            <w:r w:rsidR="00EA47F7">
              <w:rPr>
                <w:rFonts w:eastAsia="MS Gothic"/>
                <w:color w:val="4472C4" w:themeColor="accent1"/>
                <w:szCs w:val="24"/>
              </w:rPr>
              <w:t>:2022</w:t>
            </w:r>
            <w:r w:rsidRPr="00543F62">
              <w:rPr>
                <w:rFonts w:eastAsia="MS Gothic"/>
                <w:color w:val="4472C4" w:themeColor="accent1"/>
                <w:szCs w:val="24"/>
              </w:rPr>
              <w:t xml:space="preserve"> standard for ultra</w:t>
            </w:r>
            <w:r w:rsidR="006B42A1">
              <w:rPr>
                <w:rFonts w:eastAsia="MS Gothic"/>
                <w:color w:val="4472C4" w:themeColor="accent1"/>
                <w:szCs w:val="24"/>
              </w:rPr>
              <w:t>-</w:t>
            </w:r>
            <w:r w:rsidRPr="00543F62">
              <w:rPr>
                <w:rFonts w:eastAsia="MS Gothic"/>
                <w:color w:val="4472C4" w:themeColor="accent1"/>
                <w:szCs w:val="24"/>
              </w:rPr>
              <w:t xml:space="preserve">low sulphur diesel. </w:t>
            </w:r>
            <w:r w:rsidR="00813302">
              <w:rPr>
                <w:rFonts w:eastAsia="MS Gothic"/>
                <w:color w:val="4472C4" w:themeColor="accent1"/>
                <w:szCs w:val="24"/>
              </w:rPr>
              <w:t>The standard mentions both HVO and FAME, indicating the interchangeability of the goods.</w:t>
            </w:r>
            <w:r w:rsidR="00813302" w:rsidRPr="00813302">
              <w:rPr>
                <w:rFonts w:eastAsia="MS Gothic"/>
                <w:color w:val="4472C4" w:themeColor="accent1"/>
                <w:szCs w:val="24"/>
                <w:vertAlign w:val="superscript"/>
              </w:rPr>
              <w:footnoteReference w:id="50"/>
            </w:r>
            <w:r w:rsidR="00813302" w:rsidRPr="00565CFE">
              <w:rPr>
                <w:rFonts w:eastAsia="MS Gothic"/>
                <w:color w:val="4472C4" w:themeColor="accent1"/>
                <w:szCs w:val="24"/>
              </w:rPr>
              <w:t xml:space="preserve"> </w:t>
            </w:r>
            <w:r w:rsidRPr="00543F62">
              <w:rPr>
                <w:rFonts w:eastAsia="MS Gothic"/>
                <w:color w:val="4472C4" w:themeColor="accent1"/>
                <w:szCs w:val="24"/>
              </w:rPr>
              <w:t>The standard limits the proportion of FAME to a maximum of 7</w:t>
            </w:r>
            <w:r w:rsidR="00813302">
              <w:rPr>
                <w:rFonts w:eastAsia="MS Gothic"/>
                <w:color w:val="4472C4" w:themeColor="accent1"/>
                <w:szCs w:val="24"/>
              </w:rPr>
              <w:t xml:space="preserve"> vol-</w:t>
            </w:r>
            <w:r w:rsidRPr="00543F62">
              <w:rPr>
                <w:rFonts w:eastAsia="MS Gothic"/>
                <w:color w:val="4472C4" w:themeColor="accent1"/>
                <w:szCs w:val="24"/>
              </w:rPr>
              <w:t>%</w:t>
            </w:r>
            <w:r w:rsidR="00813302">
              <w:rPr>
                <w:rFonts w:eastAsia="MS Gothic"/>
                <w:color w:val="4472C4" w:themeColor="accent1"/>
                <w:szCs w:val="24"/>
              </w:rPr>
              <w:t xml:space="preserve">, </w:t>
            </w:r>
            <w:r w:rsidR="00813302" w:rsidRPr="00565CFE">
              <w:rPr>
                <w:rFonts w:eastAsia="MS Gothic"/>
                <w:color w:val="4472C4" w:themeColor="accent1"/>
                <w:szCs w:val="24"/>
              </w:rPr>
              <w:t>whereas for HVO there is no blending wall whenever the specification of EN</w:t>
            </w:r>
            <w:r w:rsidR="00EA47F7">
              <w:rPr>
                <w:rFonts w:eastAsia="MS Gothic"/>
                <w:color w:val="4472C4" w:themeColor="accent1"/>
                <w:szCs w:val="24"/>
              </w:rPr>
              <w:t xml:space="preserve"> </w:t>
            </w:r>
            <w:r w:rsidR="00813302" w:rsidRPr="00565CFE">
              <w:rPr>
                <w:rFonts w:eastAsia="MS Gothic"/>
                <w:color w:val="4472C4" w:themeColor="accent1"/>
                <w:szCs w:val="24"/>
              </w:rPr>
              <w:t>590</w:t>
            </w:r>
            <w:r w:rsidR="00EA47F7">
              <w:rPr>
                <w:rFonts w:eastAsia="MS Gothic"/>
                <w:color w:val="4472C4" w:themeColor="accent1"/>
                <w:szCs w:val="24"/>
              </w:rPr>
              <w:t>:2022</w:t>
            </w:r>
            <w:r w:rsidR="00813302" w:rsidRPr="00565CFE">
              <w:rPr>
                <w:rFonts w:eastAsia="MS Gothic"/>
                <w:color w:val="4472C4" w:themeColor="accent1"/>
                <w:szCs w:val="24"/>
              </w:rPr>
              <w:t xml:space="preserve"> standard is fulfilled (which in practice means approximately 20-30% of HVO can be blended, depending on density of both the fossil diesel and the HVO used for blending).</w:t>
            </w:r>
            <w:r w:rsidR="00813302">
              <w:rPr>
                <w:rFonts w:eastAsia="MS Gothic"/>
                <w:color w:val="4472C4" w:themeColor="accent1"/>
                <w:szCs w:val="24"/>
              </w:rPr>
              <w:t xml:space="preserve"> </w:t>
            </w:r>
            <w:r w:rsidR="00813302" w:rsidRPr="00565CFE">
              <w:rPr>
                <w:rFonts w:eastAsia="MS Gothic"/>
                <w:color w:val="4472C4" w:themeColor="accent1"/>
                <w:szCs w:val="24"/>
              </w:rPr>
              <w:t>The standard does not take any position on how and from what feedstock fuel is processed.</w:t>
            </w:r>
            <w:r w:rsidR="00813302" w:rsidRPr="00C672AA">
              <w:rPr>
                <w:rFonts w:eastAsia="MS Gothic"/>
                <w:color w:val="4472C4" w:themeColor="accent1"/>
                <w:szCs w:val="24"/>
                <w:vertAlign w:val="superscript"/>
              </w:rPr>
              <w:footnoteReference w:id="51"/>
            </w:r>
            <w:r w:rsidR="00813302">
              <w:rPr>
                <w:rFonts w:eastAsia="MS Gothic"/>
                <w:color w:val="4472C4" w:themeColor="accent1"/>
                <w:szCs w:val="24"/>
              </w:rPr>
              <w:t xml:space="preserve"> </w:t>
            </w:r>
            <w:r w:rsidRPr="00813302">
              <w:rPr>
                <w:rFonts w:eastAsia="MS Gothic"/>
                <w:color w:val="4472C4" w:themeColor="accent1"/>
                <w:szCs w:val="24"/>
              </w:rPr>
              <w:t>In the UK Transition Reviews, the TRA found that "[w]</w:t>
            </w:r>
            <w:proofErr w:type="spellStart"/>
            <w:r w:rsidRPr="00813302">
              <w:rPr>
                <w:rFonts w:eastAsia="MS Gothic"/>
                <w:color w:val="4472C4" w:themeColor="accent1"/>
                <w:szCs w:val="24"/>
              </w:rPr>
              <w:t>hile</w:t>
            </w:r>
            <w:proofErr w:type="spellEnd"/>
            <w:r w:rsidRPr="00813302">
              <w:rPr>
                <w:rFonts w:eastAsia="MS Gothic"/>
                <w:color w:val="4472C4" w:themeColor="accent1"/>
                <w:szCs w:val="24"/>
              </w:rPr>
              <w:t xml:space="preserve"> ‘B7’ labelling at the pump identifies the use of biodiesel, many consumers may be unaware that they are buying blended diesel."</w:t>
            </w:r>
            <w:r w:rsidR="00813302" w:rsidRPr="00813302">
              <w:rPr>
                <w:rFonts w:eastAsia="MS Gothic"/>
                <w:color w:val="4472C4" w:themeColor="accent1"/>
                <w:szCs w:val="24"/>
                <w:vertAlign w:val="superscript"/>
              </w:rPr>
              <w:footnoteReference w:id="52"/>
            </w:r>
            <w:r w:rsidRPr="00813302">
              <w:rPr>
                <w:rFonts w:eastAsia="MS Gothic"/>
                <w:color w:val="4472C4" w:themeColor="accent1"/>
                <w:szCs w:val="24"/>
                <w:vertAlign w:val="superscript"/>
              </w:rPr>
              <w:t xml:space="preserve"> </w:t>
            </w:r>
          </w:p>
          <w:p w14:paraId="7DE107E9"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B66AE4" w14:textId="77777777"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use of biodiesel as a low-blend component in transport fuel does not require any changes in the distribution system, therefore avoiding expensive infrastructure changes.</w:t>
            </w:r>
            <w:r w:rsidRPr="00C672AA">
              <w:rPr>
                <w:rFonts w:eastAsia="MS Gothic"/>
                <w:color w:val="4472C4" w:themeColor="accent1"/>
                <w:szCs w:val="24"/>
                <w:vertAlign w:val="superscript"/>
              </w:rPr>
              <w:footnoteReference w:id="53"/>
            </w:r>
          </w:p>
          <w:p w14:paraId="684B0E85" w14:textId="77777777" w:rsidR="00240B68" w:rsidRPr="00240B68" w:rsidRDefault="00240B68" w:rsidP="000C0E37">
            <w:pPr>
              <w:pStyle w:val="ListParagraph"/>
              <w:jc w:val="both"/>
              <w:rPr>
                <w:rFonts w:eastAsia="MS Gothic"/>
                <w:color w:val="4472C4" w:themeColor="accent1"/>
                <w:szCs w:val="24"/>
              </w:rPr>
            </w:pPr>
          </w:p>
          <w:p w14:paraId="7B2F7FE9" w14:textId="7E88C20A" w:rsidR="00240B68" w:rsidRDefault="00240B68"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6" w:name="_Ref174465702"/>
            <w:r w:rsidRPr="00240B68">
              <w:rPr>
                <w:rFonts w:eastAsia="MS Gothic"/>
                <w:color w:val="4472C4" w:themeColor="accent1"/>
                <w:szCs w:val="24"/>
              </w:rPr>
              <w:lastRenderedPageBreak/>
              <w:t xml:space="preserve">Public service vehicles (bus and coach operators) and </w:t>
            </w:r>
            <w:r>
              <w:rPr>
                <w:rFonts w:eastAsia="MS Gothic"/>
                <w:color w:val="4472C4" w:themeColor="accent1"/>
                <w:szCs w:val="24"/>
              </w:rPr>
              <w:t>HGVs</w:t>
            </w:r>
            <w:r w:rsidRPr="00240B68">
              <w:rPr>
                <w:rFonts w:eastAsia="MS Gothic"/>
                <w:color w:val="4472C4" w:themeColor="accent1"/>
                <w:szCs w:val="24"/>
              </w:rPr>
              <w:t xml:space="preserve"> consume HVO and </w:t>
            </w:r>
            <w:r>
              <w:rPr>
                <w:rFonts w:eastAsia="MS Gothic"/>
                <w:color w:val="4472C4" w:themeColor="accent1"/>
                <w:szCs w:val="24"/>
              </w:rPr>
              <w:t>FAME</w:t>
            </w:r>
            <w:r w:rsidRPr="00240B68">
              <w:rPr>
                <w:rFonts w:eastAsia="MS Gothic"/>
                <w:color w:val="4472C4" w:themeColor="accent1"/>
                <w:szCs w:val="24"/>
              </w:rPr>
              <w:t xml:space="preserve"> at higher blend rates of B10 to B100.</w:t>
            </w:r>
            <w:r w:rsidRPr="00C672AA">
              <w:rPr>
                <w:rFonts w:eastAsia="MS Gothic"/>
                <w:color w:val="4472C4" w:themeColor="accent1"/>
                <w:szCs w:val="24"/>
                <w:vertAlign w:val="superscript"/>
              </w:rPr>
              <w:footnoteReference w:id="54"/>
            </w:r>
            <w:r w:rsidRPr="00C672AA">
              <w:rPr>
                <w:rFonts w:eastAsia="MS Gothic"/>
                <w:color w:val="4472C4" w:themeColor="accent1"/>
                <w:szCs w:val="24"/>
                <w:vertAlign w:val="superscript"/>
              </w:rPr>
              <w:t xml:space="preserve"> </w:t>
            </w:r>
            <w:r w:rsidRPr="00240B68">
              <w:rPr>
                <w:rFonts w:eastAsia="MS Gothic"/>
                <w:color w:val="4472C4" w:themeColor="accent1"/>
                <w:szCs w:val="24"/>
              </w:rPr>
              <w:t xml:space="preserve">B100 (100% </w:t>
            </w:r>
            <w:r w:rsidR="00E20807">
              <w:rPr>
                <w:rFonts w:eastAsia="MS Gothic"/>
                <w:color w:val="4472C4" w:themeColor="accent1"/>
                <w:szCs w:val="24"/>
              </w:rPr>
              <w:t>FAME</w:t>
            </w:r>
            <w:r w:rsidRPr="00240B68">
              <w:rPr>
                <w:rFonts w:eastAsia="MS Gothic"/>
                <w:color w:val="4472C4" w:themeColor="accent1"/>
                <w:szCs w:val="24"/>
              </w:rPr>
              <w:t>) must comply with European standard EN</w:t>
            </w:r>
            <w:r w:rsidR="00EA47F7">
              <w:rPr>
                <w:rFonts w:eastAsia="MS Gothic"/>
                <w:color w:val="4472C4" w:themeColor="accent1"/>
                <w:szCs w:val="24"/>
              </w:rPr>
              <w:t xml:space="preserve"> </w:t>
            </w:r>
            <w:r w:rsidRPr="00240B68">
              <w:rPr>
                <w:rFonts w:eastAsia="MS Gothic"/>
                <w:color w:val="4472C4" w:themeColor="accent1"/>
                <w:szCs w:val="24"/>
              </w:rPr>
              <w:t>14214</w:t>
            </w:r>
            <w:r w:rsidR="00873904" w:rsidRPr="00873904">
              <w:rPr>
                <w:rFonts w:eastAsia="MS Gothic"/>
                <w:color w:val="4472C4" w:themeColor="accent1"/>
                <w:szCs w:val="24"/>
              </w:rPr>
              <w:t>:2019</w:t>
            </w:r>
            <w:r w:rsidRPr="00240B68">
              <w:rPr>
                <w:rFonts w:eastAsia="MS Gothic"/>
                <w:color w:val="4472C4" w:themeColor="accent1"/>
                <w:szCs w:val="24"/>
              </w:rPr>
              <w:t xml:space="preserve">, whilst </w:t>
            </w:r>
            <w:r>
              <w:rPr>
                <w:rFonts w:eastAsia="MS Gothic"/>
                <w:color w:val="4472C4" w:themeColor="accent1"/>
                <w:szCs w:val="24"/>
              </w:rPr>
              <w:t xml:space="preserve">B10 must meet </w:t>
            </w:r>
            <w:r w:rsidRPr="00565CFE">
              <w:rPr>
                <w:rFonts w:eastAsia="MS Gothic"/>
                <w:color w:val="4472C4" w:themeColor="accent1"/>
                <w:szCs w:val="24"/>
              </w:rPr>
              <w:t>EN</w:t>
            </w:r>
            <w:r w:rsidR="00EA47F7">
              <w:rPr>
                <w:rFonts w:eastAsia="MS Gothic"/>
                <w:color w:val="4472C4" w:themeColor="accent1"/>
                <w:szCs w:val="24"/>
              </w:rPr>
              <w:t xml:space="preserve"> </w:t>
            </w:r>
            <w:r w:rsidRPr="00565CFE">
              <w:rPr>
                <w:rFonts w:eastAsia="MS Gothic"/>
                <w:color w:val="4472C4" w:themeColor="accent1"/>
                <w:szCs w:val="24"/>
              </w:rPr>
              <w:t>16734</w:t>
            </w:r>
            <w:r w:rsidR="00873904" w:rsidRPr="00873904">
              <w:rPr>
                <w:rFonts w:eastAsia="MS Gothic"/>
                <w:color w:val="4472C4" w:themeColor="accent1"/>
                <w:szCs w:val="24"/>
              </w:rPr>
              <w:t>:2022</w:t>
            </w:r>
            <w:r w:rsidR="00481A6F">
              <w:rPr>
                <w:rStyle w:val="FootnoteReference"/>
                <w:rFonts w:eastAsia="MS Gothic"/>
                <w:color w:val="4472C4" w:themeColor="accent1"/>
                <w:szCs w:val="24"/>
              </w:rPr>
              <w:footnoteReference w:id="55"/>
            </w:r>
            <w:r w:rsidRPr="00565CFE">
              <w:rPr>
                <w:rFonts w:eastAsia="MS Gothic"/>
                <w:color w:val="4472C4" w:themeColor="accent1"/>
                <w:szCs w:val="24"/>
              </w:rPr>
              <w:t xml:space="preserve"> </w:t>
            </w:r>
            <w:r>
              <w:rPr>
                <w:rFonts w:eastAsia="MS Gothic"/>
                <w:color w:val="4472C4" w:themeColor="accent1"/>
                <w:szCs w:val="24"/>
              </w:rPr>
              <w:t xml:space="preserve">and </w:t>
            </w:r>
            <w:r w:rsidRPr="00240B68">
              <w:rPr>
                <w:rFonts w:eastAsia="MS Gothic"/>
                <w:color w:val="4472C4" w:themeColor="accent1"/>
                <w:szCs w:val="24"/>
              </w:rPr>
              <w:t>B20 and 30 must meet EN</w:t>
            </w:r>
            <w:r w:rsidR="00EA47F7">
              <w:rPr>
                <w:rFonts w:eastAsia="MS Gothic"/>
                <w:color w:val="4472C4" w:themeColor="accent1"/>
                <w:szCs w:val="24"/>
              </w:rPr>
              <w:t xml:space="preserve"> </w:t>
            </w:r>
            <w:r w:rsidRPr="00240B68">
              <w:rPr>
                <w:rFonts w:eastAsia="MS Gothic"/>
                <w:color w:val="4472C4" w:themeColor="accent1"/>
                <w:szCs w:val="24"/>
              </w:rPr>
              <w:t>16709</w:t>
            </w:r>
            <w:r w:rsidR="00873904" w:rsidRPr="00873904">
              <w:rPr>
                <w:rFonts w:eastAsia="MS Gothic"/>
                <w:color w:val="4472C4" w:themeColor="accent1"/>
                <w:szCs w:val="24"/>
              </w:rPr>
              <w:t>:2015</w:t>
            </w:r>
            <w:r w:rsidRPr="00240B68">
              <w:rPr>
                <w:rFonts w:eastAsia="MS Gothic"/>
                <w:color w:val="4472C4" w:themeColor="accent1"/>
                <w:szCs w:val="24"/>
              </w:rPr>
              <w:t>.</w:t>
            </w:r>
            <w:r w:rsidR="00481A6F">
              <w:rPr>
                <w:rStyle w:val="FootnoteReference"/>
                <w:rFonts w:eastAsia="MS Gothic"/>
                <w:color w:val="4472C4" w:themeColor="accent1"/>
                <w:szCs w:val="24"/>
              </w:rPr>
              <w:footnoteReference w:id="56"/>
            </w:r>
            <w:r w:rsidR="00481A6F">
              <w:rPr>
                <w:rFonts w:eastAsia="MS Gothic"/>
                <w:color w:val="4472C4" w:themeColor="accent1"/>
                <w:szCs w:val="24"/>
              </w:rPr>
              <w:t xml:space="preserve"> </w:t>
            </w:r>
            <w:r w:rsidR="00481A6F" w:rsidRPr="00565CFE">
              <w:rPr>
                <w:rFonts w:eastAsia="MS Gothic"/>
                <w:color w:val="4472C4" w:themeColor="accent1"/>
                <w:szCs w:val="24"/>
              </w:rPr>
              <w:t>Since HVO consists of paraffinic hydrocarbons, it cannot meet the requirements set by EN</w:t>
            </w:r>
            <w:r w:rsidR="00EA47F7">
              <w:rPr>
                <w:rFonts w:eastAsia="MS Gothic"/>
                <w:color w:val="4472C4" w:themeColor="accent1"/>
                <w:szCs w:val="24"/>
              </w:rPr>
              <w:t xml:space="preserve"> </w:t>
            </w:r>
            <w:r w:rsidR="00481A6F" w:rsidRPr="00565CFE">
              <w:rPr>
                <w:rFonts w:eastAsia="MS Gothic"/>
                <w:color w:val="4472C4" w:themeColor="accent1"/>
                <w:szCs w:val="24"/>
              </w:rPr>
              <w:t>14214</w:t>
            </w:r>
            <w:r w:rsidR="00873904" w:rsidRPr="00873904">
              <w:rPr>
                <w:rFonts w:eastAsia="MS Gothic"/>
                <w:color w:val="4472C4" w:themeColor="accent1"/>
                <w:szCs w:val="24"/>
              </w:rPr>
              <w:t>:2019</w:t>
            </w:r>
            <w:r w:rsidR="00481A6F" w:rsidRPr="00565CFE">
              <w:rPr>
                <w:rFonts w:eastAsia="MS Gothic"/>
                <w:color w:val="4472C4" w:themeColor="accent1"/>
                <w:szCs w:val="24"/>
              </w:rPr>
              <w:t>, which is a standard developed and valid only for FAME.</w:t>
            </w:r>
            <w:r w:rsidR="00481A6F" w:rsidRPr="00C672AA">
              <w:rPr>
                <w:rFonts w:eastAsia="MS Gothic"/>
                <w:color w:val="4472C4" w:themeColor="accent1"/>
                <w:szCs w:val="24"/>
                <w:vertAlign w:val="superscript"/>
              </w:rPr>
              <w:footnoteReference w:id="57"/>
            </w:r>
            <w:bookmarkEnd w:id="856"/>
          </w:p>
          <w:p w14:paraId="1646BC27" w14:textId="77777777" w:rsidR="00481A6F" w:rsidRDefault="00481A6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C1B6E5" w14:textId="6A79BA49" w:rsidR="002E0D53" w:rsidRP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B7 and higher blend markets</w:t>
            </w:r>
          </w:p>
          <w:p w14:paraId="1AE8FE1E" w14:textId="77777777" w:rsid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BFD6A9" w14:textId="77777777" w:rsidR="002E0D53" w:rsidRPr="00856F66"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Most biodiesel is supplied and blended into the B7 market for consumption by the public road users.</w:t>
            </w:r>
            <w:r>
              <w:rPr>
                <w:rStyle w:val="FootnoteReference"/>
                <w:rFonts w:eastAsia="MS Gothic"/>
                <w:color w:val="4472C4" w:themeColor="accent1"/>
                <w:szCs w:val="24"/>
              </w:rPr>
              <w:footnoteReference w:id="58"/>
            </w:r>
          </w:p>
          <w:p w14:paraId="4D9AB97B"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3CA8457" w14:textId="77777777"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856F66">
              <w:rPr>
                <w:rFonts w:eastAsia="MS Gothic"/>
                <w:color w:val="4472C4" w:themeColor="accent1"/>
                <w:szCs w:val="24"/>
              </w:rPr>
              <w:t>here is also a market for biofuels into commercial fleets</w:t>
            </w:r>
            <w:r>
              <w:rPr>
                <w:rFonts w:eastAsia="MS Gothic"/>
                <w:color w:val="4472C4" w:themeColor="accent1"/>
                <w:szCs w:val="24"/>
              </w:rPr>
              <w:t xml:space="preserve"> (higher blends)</w:t>
            </w:r>
            <w:r w:rsidRPr="00856F66">
              <w:rPr>
                <w:rFonts w:eastAsia="MS Gothic"/>
                <w:color w:val="4472C4" w:themeColor="accent1"/>
                <w:szCs w:val="24"/>
              </w:rPr>
              <w:t xml:space="preserve">. All three of the UK biodiesel manufacturers produce significant volumes of higher blend </w:t>
            </w:r>
            <w:r>
              <w:rPr>
                <w:rFonts w:eastAsia="MS Gothic"/>
                <w:color w:val="4472C4" w:themeColor="accent1"/>
                <w:szCs w:val="24"/>
              </w:rPr>
              <w:t>FAME</w:t>
            </w:r>
            <w:r w:rsidRPr="00856F66">
              <w:rPr>
                <w:rFonts w:eastAsia="MS Gothic"/>
                <w:color w:val="4472C4" w:themeColor="accent1"/>
                <w:szCs w:val="24"/>
              </w:rPr>
              <w:t xml:space="preserve">. </w:t>
            </w:r>
          </w:p>
          <w:p w14:paraId="6EBDFEE5"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487D04" w14:textId="261FEFCD" w:rsidR="002E0D53" w:rsidRPr="00694129" w:rsidRDefault="002E0D53" w:rsidP="004935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color w:val="4472C4" w:themeColor="accent1"/>
                <w:szCs w:val="24"/>
              </w:rPr>
              <w:t xml:space="preserve">Both HVO and FAME can be used for production of B7 and higher blends. </w:t>
            </w:r>
            <w:r w:rsidR="001F1B45" w:rsidRPr="0038427D">
              <w:rPr>
                <w:rFonts w:eastAsia="MS Gothic"/>
                <w:b/>
                <w:bCs/>
                <w:color w:val="4472C4" w:themeColor="accent1"/>
                <w:szCs w:val="24"/>
                <w:highlight w:val="green"/>
              </w:rPr>
              <w:t>[SENSITIVE</w:t>
            </w:r>
            <w:r w:rsidR="00694129" w:rsidRPr="0038427D">
              <w:rPr>
                <w:rFonts w:eastAsia="MS Gothic"/>
                <w:b/>
                <w:bCs/>
                <w:color w:val="4472C4" w:themeColor="accent1"/>
                <w:szCs w:val="24"/>
                <w:highlight w:val="green"/>
              </w:rPr>
              <w:t xml:space="preserve"> – INFORMATION OBTAINED FROM AN EXTERNAL ORGANISATION</w:t>
            </w:r>
            <w:r w:rsidR="001F1B45" w:rsidRPr="0038427D">
              <w:rPr>
                <w:rFonts w:eastAsia="MS Gothic"/>
                <w:b/>
                <w:bCs/>
                <w:color w:val="4472C4" w:themeColor="accent1"/>
                <w:szCs w:val="24"/>
                <w:highlight w:val="green"/>
              </w:rPr>
              <w:t>]</w:t>
            </w:r>
            <w:r w:rsidR="001F1B45" w:rsidRPr="0038427D">
              <w:rPr>
                <w:rFonts w:eastAsia="MS Gothic"/>
                <w:color w:val="4472C4" w:themeColor="accent1"/>
                <w:szCs w:val="24"/>
                <w:highlight w:val="green"/>
              </w:rPr>
              <w:t>.</w:t>
            </w:r>
            <w:r w:rsidR="001F1B45" w:rsidRPr="00694129">
              <w:rPr>
                <w:rFonts w:eastAsia="MS Gothic"/>
                <w:color w:val="4472C4" w:themeColor="accent1"/>
                <w:szCs w:val="24"/>
              </w:rPr>
              <w:t xml:space="preserve"> </w:t>
            </w:r>
          </w:p>
          <w:p w14:paraId="2A4C8419" w14:textId="77777777" w:rsidR="00694129" w:rsidRPr="00694129" w:rsidRDefault="00694129" w:rsidP="006941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green"/>
              </w:rPr>
            </w:pPr>
          </w:p>
          <w:p w14:paraId="19744975" w14:textId="4FAD31C4" w:rsidR="002E0D53" w:rsidRPr="0038427D" w:rsidRDefault="00694129"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highlight w:val="green"/>
              </w:rPr>
            </w:pPr>
            <w:r w:rsidRPr="0038427D">
              <w:rPr>
                <w:rFonts w:eastAsia="MS Gothic"/>
                <w:b/>
                <w:bCs/>
                <w:color w:val="4472C4" w:themeColor="accent1"/>
                <w:szCs w:val="24"/>
                <w:highlight w:val="green"/>
              </w:rPr>
              <w:t>[SENSITIVE – INFORMATION OBTAINED FROM AN EXTERNAL ORGANISATION]</w:t>
            </w:r>
            <w:r w:rsidRPr="0038427D">
              <w:rPr>
                <w:rFonts w:eastAsia="MS Gothic"/>
                <w:color w:val="4472C4" w:themeColor="accent1"/>
                <w:szCs w:val="24"/>
                <w:highlight w:val="green"/>
              </w:rPr>
              <w:t>.</w:t>
            </w:r>
          </w:p>
          <w:p w14:paraId="18CD8136" w14:textId="77777777" w:rsidR="00797694" w:rsidRDefault="00797694" w:rsidP="007976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62017C" w14:textId="102D1DA2"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H</w:t>
            </w:r>
            <w:r w:rsidRPr="00856F66">
              <w:rPr>
                <w:rFonts w:eastAsia="MS Gothic"/>
                <w:color w:val="4472C4" w:themeColor="accent1"/>
                <w:szCs w:val="24"/>
              </w:rPr>
              <w:t>igher blends of FAME represent a part of the market that has demonstrated incredible growth opportunity, as it is a promising route to achieving GHG savings and contributing to the UK Government's environmental objectives.</w:t>
            </w:r>
            <w:r w:rsidRPr="009F66CF">
              <w:rPr>
                <w:rFonts w:eastAsia="MS Gothic"/>
                <w:color w:val="4472C4" w:themeColor="accent1"/>
                <w:szCs w:val="24"/>
                <w:vertAlign w:val="superscript"/>
              </w:rPr>
              <w:footnoteReference w:id="59"/>
            </w:r>
            <w:r w:rsidRPr="009F66CF">
              <w:rPr>
                <w:rFonts w:eastAsia="MS Gothic"/>
                <w:color w:val="4472C4" w:themeColor="accent1"/>
                <w:szCs w:val="24"/>
                <w:vertAlign w:val="superscript"/>
              </w:rPr>
              <w:t xml:space="preserve"> </w:t>
            </w:r>
          </w:p>
          <w:p w14:paraId="4572D8C6" w14:textId="77777777" w:rsidR="002E0D53" w:rsidRPr="00481A6F"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1C6550"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Direction competition between HVO and FAME</w:t>
            </w:r>
          </w:p>
          <w:p w14:paraId="3FA67316"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u w:val="single"/>
              </w:rPr>
            </w:pPr>
          </w:p>
          <w:p w14:paraId="60CF33BC" w14:textId="1DF0247F" w:rsidR="009924C5" w:rsidRPr="009924C5" w:rsidRDefault="0079769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rPr>
              <w:t>In addition to the above, p</w:t>
            </w:r>
            <w:r w:rsidR="009924C5">
              <w:rPr>
                <w:rFonts w:eastAsia="MS Gothic"/>
                <w:color w:val="4472C4" w:themeColor="accent1"/>
                <w:szCs w:val="24"/>
              </w:rPr>
              <w:t xml:space="preserve">lease refer to </w:t>
            </w:r>
            <w:r w:rsidR="005547FE">
              <w:rPr>
                <w:rFonts w:eastAsia="MS Gothic"/>
                <w:color w:val="4472C4" w:themeColor="accent1"/>
                <w:szCs w:val="24"/>
              </w:rPr>
              <w:t xml:space="preserve">the </w:t>
            </w:r>
            <w:r w:rsidR="009924C5">
              <w:rPr>
                <w:rFonts w:eastAsia="MS Gothic"/>
                <w:color w:val="4472C4" w:themeColor="accent1"/>
                <w:szCs w:val="24"/>
              </w:rPr>
              <w:t xml:space="preserve">response to </w:t>
            </w:r>
            <w:r w:rsidR="00E136D0">
              <w:rPr>
                <w:rFonts w:eastAsia="MS Gothic"/>
                <w:color w:val="4472C4" w:themeColor="accent1"/>
                <w:szCs w:val="24"/>
              </w:rPr>
              <w:t xml:space="preserve">question </w:t>
            </w:r>
            <w:r w:rsidR="009924C5">
              <w:rPr>
                <w:rFonts w:eastAsia="MS Gothic"/>
                <w:color w:val="4472C4" w:themeColor="accent1"/>
                <w:szCs w:val="24"/>
              </w:rPr>
              <w:t xml:space="preserve">A.3.5. below </w:t>
            </w:r>
            <w:r w:rsidR="005547FE">
              <w:rPr>
                <w:rFonts w:eastAsia="MS Gothic"/>
                <w:color w:val="4472C4" w:themeColor="accent1"/>
                <w:szCs w:val="24"/>
              </w:rPr>
              <w:t>which</w:t>
            </w:r>
            <w:r w:rsidR="009924C5">
              <w:rPr>
                <w:rFonts w:eastAsia="MS Gothic"/>
                <w:color w:val="4472C4" w:themeColor="accent1"/>
                <w:szCs w:val="24"/>
              </w:rPr>
              <w:t xml:space="preserve"> </w:t>
            </w:r>
            <w:r>
              <w:rPr>
                <w:rFonts w:eastAsia="MS Gothic"/>
                <w:color w:val="4472C4" w:themeColor="accent1"/>
                <w:szCs w:val="24"/>
              </w:rPr>
              <w:t xml:space="preserve">further </w:t>
            </w:r>
            <w:r w:rsidR="009924C5">
              <w:rPr>
                <w:rFonts w:eastAsia="MS Gothic"/>
                <w:color w:val="4472C4" w:themeColor="accent1"/>
                <w:szCs w:val="24"/>
              </w:rPr>
              <w:t>discuss</w:t>
            </w:r>
            <w:r w:rsidR="005547FE">
              <w:rPr>
                <w:rFonts w:eastAsia="MS Gothic"/>
                <w:color w:val="4472C4" w:themeColor="accent1"/>
                <w:szCs w:val="24"/>
              </w:rPr>
              <w:t>es</w:t>
            </w:r>
            <w:r w:rsidR="009924C5">
              <w:rPr>
                <w:rFonts w:eastAsia="MS Gothic"/>
                <w:color w:val="4472C4" w:themeColor="accent1"/>
                <w:szCs w:val="24"/>
              </w:rPr>
              <w:t xml:space="preserve"> how HVO and FAME directly compete in the same markets </w:t>
            </w:r>
            <w:r w:rsidR="009924C5">
              <w:rPr>
                <w:rFonts w:eastAsia="MS Gothic"/>
                <w:color w:val="4472C4" w:themeColor="accent1"/>
                <w:szCs w:val="24"/>
              </w:rPr>
              <w:lastRenderedPageBreak/>
              <w:t>(being the B7 and higher blend markets), as they are interchangeable to meet RTFO objectives.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0" w14:textId="77777777" w:rsidTr="00911444">
        <w:tc>
          <w:tcPr>
            <w:tcW w:w="4508" w:type="dxa"/>
            <w:tcBorders>
              <w:top w:val="single" w:sz="4" w:space="0" w:color="FFFFFF" w:themeColor="background1"/>
              <w:left w:val="nil"/>
              <w:bottom w:val="nil"/>
              <w:right w:val="single" w:sz="4" w:space="0" w:color="auto"/>
            </w:tcBorders>
          </w:tcPr>
          <w:p w14:paraId="60CF33BE"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2F3D5888"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82604A" w:rsidRPr="007C24D7">
              <w:rPr>
                <w:color w:val="4472C4" w:themeColor="accent1"/>
                <w:szCs w:val="24"/>
              </w:rPr>
              <w:t>A.1, A.3, A.4, A.5, A.6, A.7, A.8</w:t>
            </w:r>
          </w:p>
        </w:tc>
      </w:tr>
    </w:tbl>
    <w:p w14:paraId="60CF33C1" w14:textId="77777777" w:rsidR="009C6DE4" w:rsidRPr="008E24C1" w:rsidRDefault="009C6DE4" w:rsidP="000C0E37">
      <w:pPr>
        <w:pBdr>
          <w:top w:val="nil"/>
          <w:left w:val="nil"/>
          <w:bottom w:val="nil"/>
          <w:right w:val="nil"/>
          <w:between w:val="nil"/>
        </w:pBdr>
        <w:spacing w:after="0" w:line="276" w:lineRule="auto"/>
        <w:ind w:left="709"/>
        <w:jc w:val="both"/>
      </w:pPr>
    </w:p>
    <w:p w14:paraId="60CF33C2" w14:textId="77777777" w:rsidR="009C6DE4" w:rsidRDefault="009C6DE4" w:rsidP="00EC1D59">
      <w:pPr>
        <w:pStyle w:val="ListParagraph"/>
        <w:numPr>
          <w:ilvl w:val="3"/>
          <w:numId w:val="52"/>
        </w:numPr>
        <w:jc w:val="both"/>
      </w:pPr>
      <w:r w:rsidRPr="008E24C1">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3" w14:textId="0FAE95C3" w:rsidR="009C6DE4" w:rsidRPr="002331EA" w:rsidRDefault="002331EA" w:rsidP="000C0E37">
            <w:pPr>
              <w:suppressAutoHyphens/>
              <w:autoSpaceDE w:val="0"/>
              <w:autoSpaceDN w:val="0"/>
              <w:adjustRightInd w:val="0"/>
              <w:spacing w:line="22" w:lineRule="atLeast"/>
              <w:jc w:val="both"/>
              <w:rPr>
                <w:rFonts w:eastAsia="MS Gothic"/>
                <w:color w:val="FF0000"/>
                <w:szCs w:val="24"/>
              </w:rPr>
            </w:pPr>
            <w:r>
              <w:rPr>
                <w:rFonts w:eastAsia="MS Gothic"/>
                <w:color w:val="4472C4" w:themeColor="accent1"/>
                <w:szCs w:val="24"/>
              </w:rPr>
              <w:t>Not applicable</w:t>
            </w:r>
            <w:r w:rsidR="005D3CB9">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7" w14:textId="77777777" w:rsidTr="00911444">
        <w:tc>
          <w:tcPr>
            <w:tcW w:w="4508" w:type="dxa"/>
            <w:tcBorders>
              <w:top w:val="single" w:sz="4" w:space="0" w:color="FFFFFF" w:themeColor="background1"/>
              <w:left w:val="nil"/>
              <w:bottom w:val="nil"/>
              <w:right w:val="single" w:sz="4" w:space="0" w:color="auto"/>
            </w:tcBorders>
          </w:tcPr>
          <w:p w14:paraId="60CF33C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3622135E"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2331EA">
              <w:rPr>
                <w:color w:val="4472C4" w:themeColor="accent1"/>
                <w:szCs w:val="24"/>
              </w:rPr>
              <w:t>N/A</w:t>
            </w:r>
          </w:p>
        </w:tc>
      </w:tr>
    </w:tbl>
    <w:p w14:paraId="60CF33C8" w14:textId="77777777" w:rsidR="009C6DE4" w:rsidRDefault="009C6DE4" w:rsidP="000C0E37">
      <w:pPr>
        <w:jc w:val="both"/>
      </w:pPr>
    </w:p>
    <w:p w14:paraId="60CF33C9" w14:textId="77777777" w:rsidR="009C6DE4" w:rsidRDefault="009C6DE4" w:rsidP="00EC1D59">
      <w:pPr>
        <w:pStyle w:val="ListParagraph"/>
        <w:numPr>
          <w:ilvl w:val="3"/>
          <w:numId w:val="52"/>
        </w:numPr>
        <w:jc w:val="both"/>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A" w14:textId="20B4DE13" w:rsidR="009C6DE4" w:rsidRPr="004828C6" w:rsidRDefault="0015336B" w:rsidP="000C0E37">
            <w:pPr>
              <w:suppressAutoHyphens/>
              <w:autoSpaceDE w:val="0"/>
              <w:autoSpaceDN w:val="0"/>
              <w:adjustRightInd w:val="0"/>
              <w:spacing w:line="22" w:lineRule="atLeast"/>
              <w:jc w:val="both"/>
              <w:rPr>
                <w:rFonts w:eastAsia="MS Gothic"/>
                <w:i/>
                <w:iCs/>
                <w:color w:val="FF0000"/>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w:t>
            </w:r>
            <w:r w:rsidR="00E136D0">
              <w:rPr>
                <w:rFonts w:eastAsia="MS Gothic"/>
                <w:color w:val="4472C4" w:themeColor="accent1"/>
                <w:szCs w:val="24"/>
              </w:rPr>
              <w:t xml:space="preserve">question </w:t>
            </w:r>
            <w:r>
              <w:rPr>
                <w:rFonts w:eastAsia="MS Gothic"/>
                <w:color w:val="4472C4" w:themeColor="accent1"/>
                <w:szCs w:val="24"/>
              </w:rPr>
              <w:t>A.1.3. above and Appendi</w:t>
            </w:r>
            <w:r w:rsidRPr="007C24D7">
              <w:rPr>
                <w:rFonts w:eastAsia="MS Gothic"/>
                <w:color w:val="4472C4" w:themeColor="accent1"/>
                <w:szCs w:val="24"/>
              </w:rPr>
              <w:t xml:space="preserve">x </w:t>
            </w:r>
            <w:r w:rsidRPr="007C24D7">
              <w:rPr>
                <w:color w:val="4472C4" w:themeColor="accent1"/>
                <w:szCs w:val="24"/>
              </w:rPr>
              <w:t>A</w:t>
            </w:r>
            <w:r w:rsidR="00CD0F41" w:rsidRPr="007C24D7">
              <w:rPr>
                <w:color w:val="4472C4" w:themeColor="accent1"/>
                <w:szCs w:val="24"/>
              </w:rPr>
              <w:t>.2</w:t>
            </w:r>
            <w:r w:rsidRPr="007C24D7">
              <w:rPr>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E" w14:textId="77777777" w:rsidTr="00911444">
        <w:tc>
          <w:tcPr>
            <w:tcW w:w="4508" w:type="dxa"/>
            <w:tcBorders>
              <w:top w:val="single" w:sz="4" w:space="0" w:color="FFFFFF" w:themeColor="background1"/>
              <w:left w:val="nil"/>
              <w:bottom w:val="nil"/>
              <w:right w:val="single" w:sz="4" w:space="0" w:color="auto"/>
            </w:tcBorders>
          </w:tcPr>
          <w:p w14:paraId="60CF33CC"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114B7727" w:rsidR="009C6DE4" w:rsidRPr="00330247"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15336B" w:rsidRPr="007C24D7">
              <w:rPr>
                <w:color w:val="4472C4" w:themeColor="accent1"/>
                <w:szCs w:val="24"/>
              </w:rPr>
              <w:t>A</w:t>
            </w:r>
            <w:r w:rsidR="00CD0F41" w:rsidRPr="007C24D7">
              <w:rPr>
                <w:color w:val="4472C4" w:themeColor="accent1"/>
                <w:szCs w:val="24"/>
              </w:rPr>
              <w:t>.2</w:t>
            </w:r>
          </w:p>
        </w:tc>
      </w:tr>
    </w:tbl>
    <w:p w14:paraId="60CF33CF" w14:textId="77777777" w:rsidR="009C6DE4" w:rsidRDefault="009C6DE4" w:rsidP="000C0E37">
      <w:pPr>
        <w:jc w:val="both"/>
      </w:pPr>
    </w:p>
    <w:p w14:paraId="60CF33D0" w14:textId="77777777" w:rsidR="009C6DE4" w:rsidRDefault="009C6DE4" w:rsidP="00EC1D59">
      <w:pPr>
        <w:pStyle w:val="ListParagraph"/>
        <w:numPr>
          <w:ilvl w:val="3"/>
          <w:numId w:val="52"/>
        </w:numPr>
        <w:jc w:val="both"/>
      </w:pPr>
      <w:r w:rsidRPr="008E24C1">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D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2224DF8"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In the UK Transition Reviews, the TRA concluded that:</w:t>
            </w:r>
            <w:r w:rsidRPr="00F757F7">
              <w:rPr>
                <w:rFonts w:eastAsia="MS Gothic"/>
                <w:color w:val="4472C4" w:themeColor="accent1"/>
                <w:szCs w:val="24"/>
                <w:vertAlign w:val="superscript"/>
              </w:rPr>
              <w:footnoteReference w:id="60"/>
            </w:r>
          </w:p>
          <w:p w14:paraId="1BE8B034"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1611FD" w14:textId="070573B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F757F7">
              <w:rPr>
                <w:rFonts w:eastAsia="MS Gothic"/>
                <w:color w:val="4472C4" w:themeColor="accent1"/>
                <w:sz w:val="20"/>
                <w:szCs w:val="20"/>
              </w:rPr>
              <w:t>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is odourless, however their chemical composition, other inputs and by-products differ.</w:t>
            </w:r>
          </w:p>
          <w:p w14:paraId="006717E0"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BCEA28" w14:textId="1239F46F"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Applicants do not dispute the TRA's conclusion</w:t>
            </w:r>
            <w:r w:rsidR="0086660F">
              <w:rPr>
                <w:rFonts w:eastAsia="MS Gothic"/>
                <w:color w:val="4472C4" w:themeColor="accent1"/>
                <w:szCs w:val="24"/>
              </w:rPr>
              <w:t xml:space="preserve">, however for the purposes of clarification the </w:t>
            </w:r>
            <w:r w:rsidR="002C3F14">
              <w:rPr>
                <w:rFonts w:eastAsia="MS Gothic"/>
                <w:color w:val="4472C4" w:themeColor="accent1"/>
                <w:szCs w:val="24"/>
              </w:rPr>
              <w:t>Applicants note that: (</w:t>
            </w:r>
            <w:proofErr w:type="spellStart"/>
            <w:r w:rsidR="002C3F14">
              <w:rPr>
                <w:rFonts w:eastAsia="MS Gothic"/>
                <w:color w:val="4472C4" w:themeColor="accent1"/>
                <w:szCs w:val="24"/>
              </w:rPr>
              <w:t>i</w:t>
            </w:r>
            <w:proofErr w:type="spellEnd"/>
            <w:r w:rsidR="002C3F14">
              <w:rPr>
                <w:rFonts w:eastAsia="MS Gothic"/>
                <w:color w:val="4472C4" w:themeColor="accent1"/>
                <w:szCs w:val="24"/>
              </w:rPr>
              <w:t xml:space="preserve">) the </w:t>
            </w:r>
            <w:r w:rsidR="0086660F">
              <w:rPr>
                <w:rFonts w:eastAsia="MS Gothic"/>
                <w:color w:val="4472C4" w:themeColor="accent1"/>
                <w:szCs w:val="24"/>
              </w:rPr>
              <w:t>role of hydrogen</w:t>
            </w:r>
            <w:r w:rsidR="00A14FC1">
              <w:rPr>
                <w:rFonts w:eastAsia="MS Gothic"/>
                <w:color w:val="4472C4" w:themeColor="accent1"/>
                <w:szCs w:val="24"/>
              </w:rPr>
              <w:t xml:space="preserve"> has other functions as well as that of a catalyst</w:t>
            </w:r>
            <w:r w:rsidR="002C3F14">
              <w:rPr>
                <w:rFonts w:eastAsia="MS Gothic"/>
                <w:color w:val="4472C4" w:themeColor="accent1"/>
                <w:szCs w:val="24"/>
              </w:rPr>
              <w:t>; and (ii) HVO producers increasingly do not use vegetable oils as much as waste oils</w:t>
            </w:r>
            <w:r w:rsidR="00A14FC1">
              <w:rPr>
                <w:rFonts w:eastAsia="MS Gothic"/>
                <w:color w:val="4472C4" w:themeColor="accent1"/>
                <w:szCs w:val="24"/>
              </w:rPr>
              <w:t>.</w:t>
            </w:r>
            <w:r w:rsidRPr="00F757F7">
              <w:rPr>
                <w:rFonts w:eastAsia="MS Gothic"/>
                <w:color w:val="4472C4" w:themeColor="accent1"/>
                <w:szCs w:val="24"/>
              </w:rPr>
              <w:t xml:space="preserve"> </w:t>
            </w:r>
            <w:r w:rsidR="00A14FC1">
              <w:rPr>
                <w:rFonts w:eastAsia="MS Gothic"/>
                <w:color w:val="4472C4" w:themeColor="accent1"/>
                <w:szCs w:val="24"/>
              </w:rPr>
              <w:t>The Applicants</w:t>
            </w:r>
            <w:r w:rsidRPr="00F757F7">
              <w:rPr>
                <w:rFonts w:eastAsia="MS Gothic"/>
                <w:color w:val="4472C4" w:themeColor="accent1"/>
                <w:szCs w:val="24"/>
              </w:rPr>
              <w:t xml:space="preserve"> detail the different processes to produce HVO and FAME below. </w:t>
            </w:r>
            <w:r w:rsidR="00A14FC1">
              <w:rPr>
                <w:rFonts w:eastAsia="MS Gothic"/>
                <w:color w:val="4472C4" w:themeColor="accent1"/>
                <w:szCs w:val="24"/>
              </w:rPr>
              <w:t>A</w:t>
            </w:r>
            <w:r w:rsidRPr="00F757F7">
              <w:rPr>
                <w:rFonts w:eastAsia="MS Gothic"/>
                <w:color w:val="4472C4" w:themeColor="accent1"/>
                <w:szCs w:val="24"/>
              </w:rPr>
              <w:t xml:space="preserve">s confirmed by the TRA, the WTO and the EU, HVO and FAME are like goods despite their different production processes. </w:t>
            </w:r>
          </w:p>
          <w:p w14:paraId="32A1D6CF" w14:textId="77777777" w:rsidR="0015336B" w:rsidRDefault="0015336B"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E383D8" w14:textId="77777777" w:rsidR="0015336B" w:rsidRPr="00BE0314" w:rsidRDefault="0015336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This response is structured as follows:</w:t>
            </w:r>
          </w:p>
          <w:p w14:paraId="7745B1B5" w14:textId="31642F6B"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production process of FAME. </w:t>
            </w:r>
          </w:p>
          <w:p w14:paraId="47BF6E74" w14:textId="48F23D45"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II</w:t>
            </w:r>
            <w:r>
              <w:rPr>
                <w:rFonts w:eastAsia="MS Gothic"/>
                <w:color w:val="4472C4" w:themeColor="accent1"/>
                <w:sz w:val="24"/>
                <w:szCs w:val="24"/>
              </w:rPr>
              <w:t xml:space="preserve"> sets out the production process of HVO.</w:t>
            </w:r>
          </w:p>
          <w:p w14:paraId="15FD422B" w14:textId="2A2E48E0"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III</w:t>
            </w:r>
            <w:r w:rsidRPr="00BE0314">
              <w:rPr>
                <w:rFonts w:eastAsia="MS Gothic"/>
                <w:color w:val="4472C4" w:themeColor="accent1"/>
                <w:sz w:val="24"/>
                <w:szCs w:val="24"/>
              </w:rPr>
              <w:t xml:space="preserve"> </w:t>
            </w:r>
            <w:r w:rsidR="00C7007F">
              <w:rPr>
                <w:rFonts w:eastAsia="MS Gothic"/>
                <w:color w:val="4472C4" w:themeColor="accent1"/>
                <w:sz w:val="24"/>
                <w:szCs w:val="24"/>
              </w:rPr>
              <w:t>discusses the similarities and differences between the production processes.</w:t>
            </w:r>
          </w:p>
          <w:p w14:paraId="6F453CC3" w14:textId="7777777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06FD2CD" w14:textId="7B3F91F5"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FAME</w:t>
            </w:r>
          </w:p>
          <w:p w14:paraId="06BD2C5E" w14:textId="645C42E4"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F6ED40" w14:textId="2F84E8B0"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7" w:name="_Ref172045635"/>
            <w:r w:rsidRPr="00E82B16">
              <w:rPr>
                <w:rFonts w:eastAsia="MS Gothic"/>
                <w:color w:val="4472C4" w:themeColor="accent1"/>
                <w:szCs w:val="24"/>
              </w:rPr>
              <w:t>A diagram of</w:t>
            </w:r>
            <w:r w:rsidRPr="00F757F7">
              <w:rPr>
                <w:rFonts w:eastAsia="MS Gothic"/>
                <w:color w:val="4472C4" w:themeColor="accent1"/>
                <w:szCs w:val="24"/>
              </w:rPr>
              <w:t xml:space="preserve"> the FAME production process is set out below:</w:t>
            </w:r>
          </w:p>
          <w:p w14:paraId="0B877BCC" w14:textId="6A17DE14" w:rsidR="004D2A8A" w:rsidRDefault="004D2A8A"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EED58F" w14:textId="05F4C4E6" w:rsidR="004D2A8A" w:rsidRPr="00F757F7" w:rsidRDefault="00E82B16"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BA4F9A">
              <w:rPr>
                <w:rFonts w:eastAsia="MS Gothic"/>
                <w:b/>
                <w:bCs/>
                <w:color w:val="4472C4" w:themeColor="accent1"/>
                <w:szCs w:val="24"/>
              </w:rPr>
              <w:t>[SENSITIVE</w:t>
            </w:r>
            <w:r>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Pr>
                <w:rFonts w:eastAsia="MS Gothic"/>
                <w:b/>
                <w:bCs/>
                <w:color w:val="4472C4" w:themeColor="accent1"/>
                <w:szCs w:val="24"/>
              </w:rPr>
              <w:t>]</w:t>
            </w:r>
          </w:p>
          <w:p w14:paraId="0EC0962E" w14:textId="77777777" w:rsidR="00E136D0" w:rsidRPr="00F757F7" w:rsidRDefault="00E136D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2AF2DA" w14:textId="1AE72B94"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FAME is produced </w:t>
            </w:r>
            <w:r w:rsidR="00CF1D6C">
              <w:rPr>
                <w:rFonts w:eastAsia="MS Gothic"/>
                <w:color w:val="4472C4" w:themeColor="accent1"/>
                <w:szCs w:val="24"/>
              </w:rPr>
              <w:t xml:space="preserve">via transesterification of triglyceride feedstocks such as </w:t>
            </w:r>
            <w:r w:rsidRPr="00F757F7">
              <w:rPr>
                <w:rFonts w:eastAsia="MS Gothic"/>
                <w:color w:val="4472C4" w:themeColor="accent1"/>
                <w:szCs w:val="24"/>
              </w:rPr>
              <w:t xml:space="preserve">vegetable oils, animal fats, </w:t>
            </w:r>
            <w:r w:rsidR="00E136D0">
              <w:rPr>
                <w:rFonts w:eastAsia="MS Gothic"/>
                <w:color w:val="4472C4" w:themeColor="accent1"/>
                <w:szCs w:val="24"/>
              </w:rPr>
              <w:t>used cooking oil ("</w:t>
            </w:r>
            <w:r w:rsidR="00E136D0" w:rsidRPr="004D2A8A">
              <w:rPr>
                <w:rFonts w:eastAsia="MS Gothic"/>
                <w:b/>
                <w:bCs/>
                <w:color w:val="4472C4" w:themeColor="accent1"/>
                <w:szCs w:val="24"/>
              </w:rPr>
              <w:t>UCO</w:t>
            </w:r>
            <w:r w:rsidR="00E136D0">
              <w:rPr>
                <w:rFonts w:eastAsia="MS Gothic"/>
                <w:color w:val="4472C4" w:themeColor="accent1"/>
                <w:szCs w:val="24"/>
              </w:rPr>
              <w:t>")</w:t>
            </w:r>
            <w:r w:rsidR="00CF1D6C">
              <w:rPr>
                <w:rFonts w:eastAsia="MS Gothic"/>
                <w:color w:val="4472C4" w:themeColor="accent1"/>
                <w:szCs w:val="24"/>
              </w:rPr>
              <w:t>, greases and other fats and oils</w:t>
            </w:r>
            <w:r w:rsidRPr="00F757F7">
              <w:rPr>
                <w:rFonts w:eastAsia="MS Gothic"/>
                <w:color w:val="4472C4" w:themeColor="accent1"/>
                <w:szCs w:val="24"/>
              </w:rPr>
              <w:t>. Transesterification converts the oils, fats and/or greases into long-chain mono-alkyl esters. The esters are commonly referred to as "fatty acid methyl esters" (</w:t>
            </w:r>
            <w:r w:rsidRPr="004D2A8A">
              <w:rPr>
                <w:rFonts w:eastAsia="MS Gothic"/>
                <w:color w:val="4472C4" w:themeColor="accent1"/>
                <w:szCs w:val="24"/>
              </w:rPr>
              <w:t>FAME</w:t>
            </w:r>
            <w:r w:rsidRPr="00F757F7">
              <w:rPr>
                <w:rFonts w:eastAsia="MS Gothic"/>
                <w:color w:val="4472C4" w:themeColor="accent1"/>
                <w:szCs w:val="24"/>
              </w:rPr>
              <w:t>) when methanol is used in the transesterification reaction. While methanol is most common, production from other alcohols is possible. For example, when ethanol is used, this results in "fatty acid ethyl esters" (</w:t>
            </w:r>
            <w:r w:rsidRPr="004D2A8A">
              <w:rPr>
                <w:rFonts w:eastAsia="MS Gothic"/>
                <w:color w:val="4472C4" w:themeColor="accent1"/>
                <w:szCs w:val="24"/>
              </w:rPr>
              <w:t>FAEE</w:t>
            </w:r>
            <w:r w:rsidRPr="00F757F7">
              <w:rPr>
                <w:rFonts w:eastAsia="MS Gothic"/>
                <w:color w:val="4472C4" w:themeColor="accent1"/>
                <w:szCs w:val="24"/>
              </w:rPr>
              <w:t xml:space="preserve">). </w:t>
            </w:r>
            <w:r w:rsidR="00D9749A">
              <w:rPr>
                <w:rFonts w:eastAsia="MS Gothic"/>
                <w:color w:val="4472C4" w:themeColor="accent1"/>
                <w:szCs w:val="24"/>
              </w:rPr>
              <w:t>Providing a simplified example</w:t>
            </w:r>
            <w:r w:rsidRPr="00F757F7">
              <w:rPr>
                <w:rFonts w:eastAsia="MS Gothic"/>
                <w:color w:val="4472C4" w:themeColor="accent1"/>
                <w:szCs w:val="24"/>
              </w:rPr>
              <w:t xml:space="preserve">: 100 pounds of oil, fat, and/or grease is reacted with 10 pounds of alcohol, in the presence of a catalyst (usually sodium or potassium methoxide) to form 100 pounds of biodiesel and 10 pounds of </w:t>
            </w:r>
            <w:r w:rsidR="004E5A96" w:rsidRPr="00F757F7">
              <w:rPr>
                <w:rFonts w:eastAsia="MS Gothic"/>
                <w:color w:val="4472C4" w:themeColor="accent1"/>
                <w:szCs w:val="24"/>
              </w:rPr>
              <w:t>glycerine</w:t>
            </w:r>
            <w:r w:rsidRPr="00F757F7">
              <w:rPr>
                <w:rFonts w:eastAsia="MS Gothic"/>
                <w:color w:val="4472C4" w:themeColor="accent1"/>
                <w:szCs w:val="24"/>
              </w:rPr>
              <w:t xml:space="preserve"> (or glycerol).</w:t>
            </w:r>
            <w:r w:rsidRPr="00F1569D">
              <w:rPr>
                <w:rFonts w:eastAsia="MS Gothic"/>
                <w:color w:val="4472C4" w:themeColor="accent1"/>
                <w:szCs w:val="24"/>
                <w:vertAlign w:val="superscript"/>
              </w:rPr>
              <w:footnoteReference w:id="61"/>
            </w:r>
            <w:r w:rsidRPr="00F1569D">
              <w:rPr>
                <w:rFonts w:eastAsia="MS Gothic"/>
                <w:color w:val="4472C4" w:themeColor="accent1"/>
                <w:szCs w:val="24"/>
                <w:vertAlign w:val="superscript"/>
              </w:rPr>
              <w:t xml:space="preserve"> </w:t>
            </w:r>
          </w:p>
          <w:bookmarkEnd w:id="857"/>
          <w:p w14:paraId="20B340E1" w14:textId="15EFD359"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CCCD9C" w14:textId="13FCD7A3"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most value</w:t>
            </w:r>
            <w:r w:rsidR="001D7CAA">
              <w:rPr>
                <w:rFonts w:eastAsia="MS Gothic"/>
                <w:color w:val="4472C4" w:themeColor="accent1"/>
                <w:szCs w:val="24"/>
              </w:rPr>
              <w:t>-</w:t>
            </w:r>
            <w:r w:rsidRPr="00F757F7">
              <w:rPr>
                <w:rFonts w:eastAsia="MS Gothic"/>
                <w:color w:val="4472C4" w:themeColor="accent1"/>
                <w:szCs w:val="24"/>
              </w:rPr>
              <w:t xml:space="preserve">added process </w:t>
            </w:r>
            <w:r w:rsidR="004E5A96">
              <w:rPr>
                <w:rFonts w:eastAsia="MS Gothic"/>
                <w:color w:val="4472C4" w:themeColor="accent1"/>
                <w:szCs w:val="24"/>
              </w:rPr>
              <w:t>occurs</w:t>
            </w:r>
            <w:r w:rsidR="004E5A96" w:rsidRPr="00F757F7">
              <w:rPr>
                <w:rFonts w:eastAsia="MS Gothic"/>
                <w:color w:val="4472C4" w:themeColor="accent1"/>
                <w:szCs w:val="24"/>
              </w:rPr>
              <w:t xml:space="preserve"> </w:t>
            </w:r>
            <w:r w:rsidRPr="00F757F7">
              <w:rPr>
                <w:rFonts w:eastAsia="MS Gothic"/>
                <w:color w:val="4472C4" w:themeColor="accent1"/>
                <w:szCs w:val="24"/>
              </w:rPr>
              <w:t>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w:t>
            </w:r>
            <w:r w:rsidR="004E5A96">
              <w:rPr>
                <w:rFonts w:eastAsia="MS Gothic"/>
                <w:color w:val="4472C4" w:themeColor="accent1"/>
                <w:szCs w:val="24"/>
              </w:rPr>
              <w:t>e</w:t>
            </w:r>
            <w:r w:rsidRPr="00F757F7">
              <w:rPr>
                <w:rFonts w:eastAsia="MS Gothic"/>
                <w:color w:val="4472C4" w:themeColor="accent1"/>
                <w:szCs w:val="24"/>
              </w:rPr>
              <w:t xml:space="preserve"> and </w:t>
            </w:r>
            <w:r w:rsidR="00A14FC1">
              <w:rPr>
                <w:rFonts w:eastAsia="MS Gothic"/>
                <w:color w:val="4472C4" w:themeColor="accent1"/>
                <w:szCs w:val="24"/>
              </w:rPr>
              <w:t>potassium sulphate</w:t>
            </w:r>
            <w:r w:rsidR="00A14FC1" w:rsidRPr="00F757F7">
              <w:rPr>
                <w:rFonts w:eastAsia="MS Gothic"/>
                <w:color w:val="4472C4" w:themeColor="accent1"/>
                <w:szCs w:val="24"/>
              </w:rPr>
              <w:t xml:space="preserve"> </w:t>
            </w:r>
            <w:r w:rsidRPr="00F757F7">
              <w:rPr>
                <w:rFonts w:eastAsia="MS Gothic"/>
                <w:color w:val="4472C4" w:themeColor="accent1"/>
                <w:szCs w:val="24"/>
              </w:rPr>
              <w:t>are removed. Methanol is also distilled and re-used.</w:t>
            </w:r>
          </w:p>
          <w:p w14:paraId="5039AD92"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F8934B" w14:textId="77777777"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By-products of the process are:</w:t>
            </w:r>
          </w:p>
          <w:p w14:paraId="55A39ADC" w14:textId="4B7EB745" w:rsidR="00F1569D" w:rsidRDefault="00F757F7" w:rsidP="00EC1D59">
            <w:pPr>
              <w:pStyle w:val="FFWLevel4"/>
              <w:numPr>
                <w:ilvl w:val="0"/>
                <w:numId w:val="33"/>
              </w:numPr>
              <w:rPr>
                <w:rFonts w:eastAsia="MS Gothic"/>
                <w:color w:val="4472C4" w:themeColor="accent1"/>
                <w:sz w:val="24"/>
                <w:szCs w:val="24"/>
              </w:rPr>
            </w:pPr>
            <w:r w:rsidRPr="00F757F7">
              <w:rPr>
                <w:rFonts w:eastAsia="MS Gothic"/>
                <w:color w:val="4472C4" w:themeColor="accent1"/>
                <w:sz w:val="24"/>
                <w:szCs w:val="24"/>
              </w:rPr>
              <w:lastRenderedPageBreak/>
              <w:t>Bio Fuel Oil: The heavy fraction of the distillation process (required for purification when processing highly degraded wastes). This is similar to heavy fuel oils</w:t>
            </w:r>
            <w:r w:rsidR="001D7CAA">
              <w:rPr>
                <w:rFonts w:eastAsia="MS Gothic"/>
                <w:color w:val="4472C4" w:themeColor="accent1"/>
                <w:sz w:val="24"/>
                <w:szCs w:val="24"/>
              </w:rPr>
              <w:t xml:space="preserve"> </w:t>
            </w:r>
            <w:r w:rsidRPr="00F757F7">
              <w:rPr>
                <w:rFonts w:eastAsia="MS Gothic"/>
                <w:color w:val="4472C4" w:themeColor="accent1"/>
                <w:sz w:val="24"/>
                <w:szCs w:val="24"/>
              </w:rPr>
              <w:t>and can be burned for power or heat. It may also be modified for use on a marine engine.</w:t>
            </w:r>
          </w:p>
          <w:p w14:paraId="22169AE5" w14:textId="65E9517E" w:rsidR="00F1569D" w:rsidRPr="00F1569D" w:rsidRDefault="00F757F7" w:rsidP="00EC1D59">
            <w:pPr>
              <w:pStyle w:val="FFWLevel4"/>
              <w:numPr>
                <w:ilvl w:val="0"/>
                <w:numId w:val="33"/>
              </w:numPr>
              <w:rPr>
                <w:rFonts w:eastAsia="MS Gothic"/>
                <w:color w:val="4472C4" w:themeColor="accent1"/>
                <w:sz w:val="24"/>
                <w:szCs w:val="24"/>
              </w:rPr>
            </w:pPr>
            <w:r w:rsidRPr="00F1569D">
              <w:rPr>
                <w:rFonts w:eastAsia="MS Gothic"/>
                <w:color w:val="4472C4" w:themeColor="accent1"/>
                <w:sz w:val="24"/>
                <w:szCs w:val="24"/>
              </w:rPr>
              <w:t xml:space="preserve">Glycerine: Purified glycerol can be used in food, cosmetic, and oleochemical industries. The glycerol can also be used as a </w:t>
            </w:r>
            <w:r w:rsidR="008C25E9">
              <w:rPr>
                <w:rFonts w:eastAsia="MS Gothic"/>
                <w:color w:val="4472C4" w:themeColor="accent1"/>
                <w:sz w:val="24"/>
                <w:szCs w:val="24"/>
              </w:rPr>
              <w:t>feedstock</w:t>
            </w:r>
            <w:r w:rsidR="008C25E9" w:rsidRPr="00F1569D">
              <w:rPr>
                <w:rFonts w:eastAsia="MS Gothic"/>
                <w:color w:val="4472C4" w:themeColor="accent1"/>
                <w:sz w:val="24"/>
                <w:szCs w:val="24"/>
              </w:rPr>
              <w:t xml:space="preserve"> </w:t>
            </w:r>
            <w:r w:rsidRPr="00F1569D">
              <w:rPr>
                <w:rFonts w:eastAsia="MS Gothic"/>
                <w:color w:val="4472C4" w:themeColor="accent1"/>
                <w:sz w:val="24"/>
                <w:szCs w:val="24"/>
              </w:rPr>
              <w:t>for anaerobic digestion.</w:t>
            </w:r>
            <w:r w:rsidRPr="00F1569D">
              <w:rPr>
                <w:color w:val="4472C4" w:themeColor="accent1"/>
                <w:sz w:val="24"/>
                <w:szCs w:val="24"/>
                <w:vertAlign w:val="superscript"/>
              </w:rPr>
              <w:footnoteReference w:id="62"/>
            </w:r>
          </w:p>
          <w:p w14:paraId="74115DF7" w14:textId="42E84157" w:rsidR="00F757F7" w:rsidRPr="00F1569D" w:rsidRDefault="00282F54" w:rsidP="00EC1D59">
            <w:pPr>
              <w:pStyle w:val="FFWLevel4"/>
              <w:numPr>
                <w:ilvl w:val="0"/>
                <w:numId w:val="33"/>
              </w:numPr>
              <w:rPr>
                <w:rFonts w:eastAsia="MS Gothic"/>
                <w:color w:val="4472C4" w:themeColor="accent1"/>
                <w:sz w:val="24"/>
                <w:szCs w:val="24"/>
              </w:rPr>
            </w:pPr>
            <w:r>
              <w:rPr>
                <w:rFonts w:eastAsia="MS Gothic"/>
                <w:color w:val="4472C4" w:themeColor="accent1"/>
                <w:sz w:val="24"/>
                <w:szCs w:val="24"/>
              </w:rPr>
              <w:t>K</w:t>
            </w:r>
            <w:r w:rsidRPr="00193DB9">
              <w:rPr>
                <w:rFonts w:eastAsia="MS Gothic"/>
                <w:color w:val="4472C4" w:themeColor="accent1"/>
                <w:sz w:val="24"/>
                <w:szCs w:val="24"/>
                <w:vertAlign w:val="subscript"/>
              </w:rPr>
              <w:t>2</w:t>
            </w:r>
            <w:r w:rsidRPr="00F1569D">
              <w:rPr>
                <w:rFonts w:eastAsia="MS Gothic"/>
                <w:color w:val="4472C4" w:themeColor="accent1"/>
                <w:sz w:val="24"/>
                <w:szCs w:val="24"/>
              </w:rPr>
              <w:t>SO</w:t>
            </w:r>
            <w:r w:rsidRPr="00193DB9">
              <w:rPr>
                <w:rFonts w:eastAsia="MS Gothic"/>
                <w:color w:val="4472C4" w:themeColor="accent1"/>
                <w:sz w:val="24"/>
                <w:szCs w:val="24"/>
                <w:vertAlign w:val="subscript"/>
              </w:rPr>
              <w:t>4</w:t>
            </w:r>
            <w:r w:rsidR="00F757F7" w:rsidRPr="00F1569D">
              <w:rPr>
                <w:rFonts w:eastAsia="MS Gothic"/>
                <w:color w:val="4472C4" w:themeColor="accent1"/>
                <w:sz w:val="24"/>
                <w:szCs w:val="24"/>
              </w:rPr>
              <w:t>, fertiliser: Potassium sulphate goes to agriculture.</w:t>
            </w:r>
            <w:r w:rsidR="00F757F7" w:rsidRPr="00F1569D" w:rsidDel="009044A2">
              <w:rPr>
                <w:rFonts w:eastAsia="MS Gothic"/>
                <w:color w:val="4472C4" w:themeColor="accent1"/>
                <w:sz w:val="24"/>
                <w:szCs w:val="24"/>
              </w:rPr>
              <w:t xml:space="preserve"> </w:t>
            </w:r>
          </w:p>
          <w:p w14:paraId="594ED0FA" w14:textId="180090EB"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8" w:name="_Ref171674767"/>
            <w:r w:rsidRPr="00F757F7">
              <w:rPr>
                <w:rFonts w:eastAsia="MS Gothic"/>
                <w:color w:val="4472C4" w:themeColor="accent1"/>
                <w:szCs w:val="24"/>
              </w:rPr>
              <w:t>FAME is frequently, but not always, sub-categorised according to the type of feedstock used</w:t>
            </w:r>
            <w:r w:rsidR="004E5A96">
              <w:rPr>
                <w:rFonts w:eastAsia="MS Gothic"/>
                <w:color w:val="4472C4" w:themeColor="accent1"/>
                <w:szCs w:val="24"/>
              </w:rPr>
              <w:t xml:space="preserve">, i.e.: </w:t>
            </w:r>
            <w:r w:rsidRPr="00F757F7">
              <w:rPr>
                <w:rFonts w:eastAsia="MS Gothic"/>
                <w:color w:val="4472C4" w:themeColor="accent1"/>
                <w:szCs w:val="24"/>
              </w:rPr>
              <w:t>Tallow Methyl Ester (</w:t>
            </w:r>
            <w:r w:rsidRPr="004D2A8A">
              <w:rPr>
                <w:rFonts w:eastAsia="MS Gothic"/>
                <w:color w:val="4472C4" w:themeColor="accent1"/>
                <w:szCs w:val="24"/>
              </w:rPr>
              <w:t>TME</w:t>
            </w:r>
            <w:r w:rsidRPr="00F757F7">
              <w:rPr>
                <w:rFonts w:eastAsia="MS Gothic"/>
                <w:color w:val="4472C4" w:themeColor="accent1"/>
                <w:szCs w:val="24"/>
              </w:rPr>
              <w:t>), Rape Seed Methyl Ester (</w:t>
            </w:r>
            <w:r w:rsidRPr="004D2A8A">
              <w:rPr>
                <w:rFonts w:eastAsia="MS Gothic"/>
                <w:color w:val="4472C4" w:themeColor="accent1"/>
                <w:szCs w:val="24"/>
              </w:rPr>
              <w:t>RME</w:t>
            </w:r>
            <w:r w:rsidRPr="00F757F7">
              <w:rPr>
                <w:rFonts w:eastAsia="MS Gothic"/>
                <w:color w:val="4472C4" w:themeColor="accent1"/>
                <w:szCs w:val="24"/>
              </w:rPr>
              <w:t>), Soybean Methyl Ester (</w:t>
            </w:r>
            <w:r w:rsidRPr="004D2A8A">
              <w:rPr>
                <w:rFonts w:eastAsia="MS Gothic"/>
                <w:color w:val="4472C4" w:themeColor="accent1"/>
                <w:szCs w:val="24"/>
              </w:rPr>
              <w:t>SME</w:t>
            </w:r>
            <w:r w:rsidRPr="00F757F7">
              <w:rPr>
                <w:rFonts w:eastAsia="MS Gothic"/>
                <w:color w:val="4472C4" w:themeColor="accent1"/>
                <w:szCs w:val="24"/>
              </w:rPr>
              <w:t>), Palm Oil Methyl Ester (</w:t>
            </w:r>
            <w:r w:rsidRPr="004D2A8A">
              <w:rPr>
                <w:rFonts w:eastAsia="MS Gothic"/>
                <w:color w:val="4472C4" w:themeColor="accent1"/>
                <w:szCs w:val="24"/>
              </w:rPr>
              <w:t>PME</w:t>
            </w:r>
            <w:r w:rsidRPr="00F757F7">
              <w:rPr>
                <w:rFonts w:eastAsia="MS Gothic"/>
                <w:color w:val="4472C4" w:themeColor="accent1"/>
                <w:szCs w:val="24"/>
              </w:rPr>
              <w:t>) and Used Cooking Oils Methyl Ester (</w:t>
            </w:r>
            <w:r w:rsidR="0073401F">
              <w:rPr>
                <w:rFonts w:eastAsia="MS Gothic"/>
                <w:color w:val="4472C4" w:themeColor="accent1"/>
                <w:szCs w:val="24"/>
              </w:rPr>
              <w:t>"</w:t>
            </w:r>
            <w:r w:rsidRPr="0073401F">
              <w:rPr>
                <w:rFonts w:eastAsia="MS Gothic"/>
                <w:b/>
                <w:bCs/>
                <w:color w:val="4472C4" w:themeColor="accent1"/>
                <w:szCs w:val="24"/>
              </w:rPr>
              <w:t>UCOME</w:t>
            </w:r>
            <w:r w:rsidR="0073401F">
              <w:rPr>
                <w:rFonts w:eastAsia="MS Gothic"/>
                <w:color w:val="4472C4" w:themeColor="accent1"/>
                <w:szCs w:val="24"/>
              </w:rPr>
              <w:t>"</w:t>
            </w:r>
            <w:r w:rsidRPr="00F757F7">
              <w:rPr>
                <w:rFonts w:eastAsia="MS Gothic"/>
                <w:color w:val="4472C4" w:themeColor="accent1"/>
                <w:szCs w:val="24"/>
              </w:rPr>
              <w:t>).</w:t>
            </w:r>
            <w:r w:rsidRPr="00F1569D">
              <w:rPr>
                <w:rFonts w:eastAsia="MS Gothic"/>
                <w:color w:val="4472C4" w:themeColor="accent1"/>
                <w:szCs w:val="24"/>
                <w:vertAlign w:val="superscript"/>
              </w:rPr>
              <w:footnoteReference w:id="63"/>
            </w:r>
            <w:r w:rsidRPr="00F757F7">
              <w:rPr>
                <w:rFonts w:eastAsia="MS Gothic"/>
                <w:color w:val="4472C4" w:themeColor="accent1"/>
                <w:szCs w:val="24"/>
              </w:rPr>
              <w:t xml:space="preserve"> They all fundamentally</w:t>
            </w:r>
            <w:r w:rsidR="004E5A96">
              <w:rPr>
                <w:rFonts w:eastAsia="MS Gothic"/>
                <w:color w:val="4472C4" w:themeColor="accent1"/>
                <w:szCs w:val="24"/>
              </w:rPr>
              <w:t xml:space="preserve"> fall within the</w:t>
            </w:r>
            <w:r w:rsidRPr="00F757F7">
              <w:rPr>
                <w:rFonts w:eastAsia="MS Gothic"/>
                <w:color w:val="4472C4" w:themeColor="accent1"/>
                <w:szCs w:val="24"/>
              </w:rPr>
              <w:t xml:space="preserve"> EN</w:t>
            </w:r>
            <w:r w:rsidR="00EA47F7">
              <w:rPr>
                <w:rFonts w:eastAsia="MS Gothic"/>
                <w:color w:val="4472C4" w:themeColor="accent1"/>
                <w:szCs w:val="24"/>
              </w:rPr>
              <w:t xml:space="preserve"> </w:t>
            </w:r>
            <w:r w:rsidRPr="00F757F7">
              <w:rPr>
                <w:rFonts w:eastAsia="MS Gothic"/>
                <w:color w:val="4472C4" w:themeColor="accent1"/>
                <w:szCs w:val="24"/>
              </w:rPr>
              <w:t>14214</w:t>
            </w:r>
            <w:r w:rsidR="00873904" w:rsidRPr="00873904">
              <w:rPr>
                <w:rFonts w:eastAsia="MS Gothic"/>
                <w:color w:val="4472C4" w:themeColor="accent1"/>
                <w:szCs w:val="24"/>
              </w:rPr>
              <w:t xml:space="preserve">:2019 </w:t>
            </w:r>
            <w:r w:rsidR="00DA2207">
              <w:rPr>
                <w:rFonts w:eastAsia="MS Gothic"/>
                <w:color w:val="4472C4" w:themeColor="accent1"/>
                <w:szCs w:val="24"/>
              </w:rPr>
              <w:t>category of</w:t>
            </w:r>
            <w:r w:rsidRPr="00F757F7">
              <w:rPr>
                <w:rFonts w:eastAsia="MS Gothic"/>
                <w:color w:val="4472C4" w:themeColor="accent1"/>
                <w:szCs w:val="24"/>
              </w:rPr>
              <w:t xml:space="preserve"> biodiesel but with some differing characteristics of the specification. Relying on this sub-categorisation is</w:t>
            </w:r>
            <w:r w:rsidR="00DA2207">
              <w:rPr>
                <w:rFonts w:eastAsia="MS Gothic"/>
                <w:color w:val="4472C4" w:themeColor="accent1"/>
                <w:szCs w:val="24"/>
              </w:rPr>
              <w:t>, however,</w:t>
            </w:r>
            <w:r w:rsidRPr="00F757F7">
              <w:rPr>
                <w:rFonts w:eastAsia="MS Gothic"/>
                <w:color w:val="4472C4" w:themeColor="accent1"/>
                <w:szCs w:val="24"/>
              </w:rPr>
              <w:t xml:space="preserve"> not always helpful as some biodiesel from feedstock types such as Brown Grease or FOG (fats oils and greases from the sewer network) is infrequently referred to with the feedstock and simply called FAME.</w:t>
            </w:r>
          </w:p>
          <w:p w14:paraId="54823366"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B3F796" w14:textId="45EB3858"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HVO</w:t>
            </w:r>
          </w:p>
          <w:p w14:paraId="274EF3A2"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762E1D7D" w14:textId="06E00470" w:rsidR="00F757F7" w:rsidRDefault="00186B9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HVO is a type of biodiesel produced </w:t>
            </w:r>
            <w:r w:rsidR="00C84096">
              <w:rPr>
                <w:rFonts w:eastAsia="MS Gothic"/>
                <w:color w:val="4472C4" w:themeColor="accent1"/>
                <w:szCs w:val="24"/>
              </w:rPr>
              <w:t>from vegetable oils and animal fats</w:t>
            </w:r>
            <w:r w:rsidR="00AF6D03">
              <w:rPr>
                <w:rFonts w:eastAsia="MS Gothic"/>
                <w:color w:val="4472C4" w:themeColor="accent1"/>
                <w:szCs w:val="24"/>
              </w:rPr>
              <w:t xml:space="preserve"> (triglycerides)</w:t>
            </w:r>
            <w:r w:rsidR="00C84096">
              <w:rPr>
                <w:rFonts w:eastAsia="MS Gothic"/>
                <w:color w:val="4472C4" w:themeColor="accent1"/>
                <w:szCs w:val="24"/>
              </w:rPr>
              <w:t xml:space="preserve"> </w:t>
            </w:r>
            <w:r>
              <w:rPr>
                <w:rFonts w:eastAsia="MS Gothic"/>
                <w:color w:val="4472C4" w:themeColor="accent1"/>
                <w:szCs w:val="24"/>
              </w:rPr>
              <w:t xml:space="preserve">through </w:t>
            </w:r>
            <w:r w:rsidRPr="00E84D79">
              <w:rPr>
                <w:rFonts w:eastAsia="MS Gothic"/>
                <w:color w:val="4472C4" w:themeColor="accent1"/>
                <w:szCs w:val="24"/>
              </w:rPr>
              <w:t xml:space="preserve">hydrocracking (using hydrogen to break down larger molecules into smaller ones) or hydrogenation (adding hydrogen to the molecules). Hydrotreating </w:t>
            </w:r>
            <w:r w:rsidR="00AC68EE" w:rsidRPr="00E84D79">
              <w:rPr>
                <w:rFonts w:eastAsia="MS Gothic"/>
                <w:color w:val="4472C4" w:themeColor="accent1"/>
                <w:szCs w:val="24"/>
              </w:rPr>
              <w:t>(also known as hydro</w:t>
            </w:r>
            <w:r w:rsidR="00DA2207">
              <w:rPr>
                <w:rFonts w:eastAsia="MS Gothic"/>
                <w:color w:val="4472C4" w:themeColor="accent1"/>
                <w:szCs w:val="24"/>
              </w:rPr>
              <w:t>-</w:t>
            </w:r>
            <w:r w:rsidR="00AC68EE" w:rsidRPr="00E84D79">
              <w:rPr>
                <w:rFonts w:eastAsia="MS Gothic"/>
                <w:color w:val="4472C4" w:themeColor="accent1"/>
                <w:szCs w:val="24"/>
              </w:rPr>
              <w:t xml:space="preserve">processing) </w:t>
            </w:r>
            <w:r w:rsidRPr="00E84D79">
              <w:rPr>
                <w:rFonts w:eastAsia="MS Gothic"/>
                <w:color w:val="4472C4" w:themeColor="accent1"/>
                <w:szCs w:val="24"/>
              </w:rPr>
              <w:t xml:space="preserve">is the process of reacting </w:t>
            </w:r>
            <w:r w:rsidR="00AC68EE" w:rsidRPr="00E84D79">
              <w:rPr>
                <w:rFonts w:eastAsia="MS Gothic"/>
                <w:color w:val="4472C4" w:themeColor="accent1"/>
                <w:szCs w:val="24"/>
              </w:rPr>
              <w:t xml:space="preserve">the </w:t>
            </w:r>
            <w:r w:rsidRPr="00E84D79">
              <w:rPr>
                <w:rFonts w:eastAsia="MS Gothic"/>
                <w:color w:val="4472C4" w:themeColor="accent1"/>
                <w:szCs w:val="24"/>
              </w:rPr>
              <w:t>feedstocks consisting of</w:t>
            </w:r>
            <w:r w:rsidR="00CF1D6C" w:rsidRPr="00E84D79">
              <w:rPr>
                <w:rFonts w:eastAsia="MS Gothic"/>
                <w:color w:val="4472C4" w:themeColor="accent1"/>
                <w:szCs w:val="24"/>
              </w:rPr>
              <w:t xml:space="preserve"> </w:t>
            </w:r>
            <w:r w:rsidRPr="00E84D79">
              <w:rPr>
                <w:rFonts w:eastAsia="MS Gothic"/>
                <w:color w:val="4472C4" w:themeColor="accent1"/>
                <w:szCs w:val="24"/>
              </w:rPr>
              <w:t>triglycerides and/or fatty acids</w:t>
            </w:r>
            <w:r w:rsidR="00AC68EE" w:rsidRPr="00E84D79">
              <w:rPr>
                <w:rFonts w:eastAsia="MS Gothic"/>
                <w:color w:val="4472C4" w:themeColor="accent1"/>
                <w:szCs w:val="24"/>
              </w:rPr>
              <w:t xml:space="preserve"> </w:t>
            </w:r>
            <w:r w:rsidR="006E6402" w:rsidRPr="00E84D79">
              <w:rPr>
                <w:rFonts w:eastAsia="MS Gothic"/>
                <w:color w:val="4472C4" w:themeColor="accent1"/>
                <w:szCs w:val="24"/>
              </w:rPr>
              <w:t xml:space="preserve">with hydrogen </w:t>
            </w:r>
            <w:r w:rsidR="00AC68EE" w:rsidRPr="00E84D79">
              <w:rPr>
                <w:rFonts w:eastAsia="MS Gothic"/>
                <w:color w:val="4472C4" w:themeColor="accent1"/>
                <w:szCs w:val="24"/>
              </w:rPr>
              <w:t>at high temperatures and pressures</w:t>
            </w:r>
            <w:r w:rsidRPr="00E84D79">
              <w:rPr>
                <w:rFonts w:eastAsia="MS Gothic"/>
                <w:color w:val="4472C4" w:themeColor="accent1"/>
                <w:szCs w:val="24"/>
              </w:rPr>
              <w:t xml:space="preserve"> </w:t>
            </w:r>
            <w:r w:rsidR="00F75CF3" w:rsidRPr="00E84D79">
              <w:rPr>
                <w:rFonts w:eastAsia="MS Gothic"/>
                <w:color w:val="4472C4" w:themeColor="accent1"/>
                <w:szCs w:val="24"/>
              </w:rPr>
              <w:t>to</w:t>
            </w:r>
            <w:r w:rsidRPr="00E84D79">
              <w:rPr>
                <w:rFonts w:eastAsia="MS Gothic"/>
                <w:color w:val="4472C4" w:themeColor="accent1"/>
                <w:szCs w:val="24"/>
              </w:rPr>
              <w:t xml:space="preserve"> remove oxygen. </w:t>
            </w:r>
            <w:r w:rsidR="00AC68EE" w:rsidRPr="00E84D79">
              <w:rPr>
                <w:rFonts w:eastAsia="MS Gothic"/>
                <w:color w:val="4472C4" w:themeColor="accent1"/>
                <w:szCs w:val="24"/>
              </w:rPr>
              <w:t>This produces straight-chained hydrocarbons (paraffins) with varying properties and molecular size depending on the feedstock characteristics and the process conditions.</w:t>
            </w:r>
            <w:r w:rsidR="00435847">
              <w:rPr>
                <w:rFonts w:eastAsia="MS Gothic"/>
                <w:color w:val="4472C4" w:themeColor="accent1"/>
                <w:szCs w:val="24"/>
              </w:rPr>
              <w:t xml:space="preserve"> </w:t>
            </w:r>
            <w:r w:rsidR="00BC06CF" w:rsidRPr="00BC06CF">
              <w:rPr>
                <w:rFonts w:eastAsia="MS Gothic"/>
                <w:color w:val="4472C4" w:themeColor="accent1"/>
                <w:szCs w:val="24"/>
              </w:rPr>
              <w:t>The conversion usually takes place in two stages:</w:t>
            </w:r>
            <w:r w:rsidR="00BC06CF">
              <w:rPr>
                <w:rFonts w:eastAsia="MS Gothic"/>
                <w:color w:val="4472C4" w:themeColor="accent1"/>
                <w:szCs w:val="24"/>
              </w:rPr>
              <w:t xml:space="preserve"> </w:t>
            </w:r>
            <w:r w:rsidR="00BC06CF" w:rsidRPr="00BC06CF">
              <w:rPr>
                <w:rFonts w:eastAsia="MS Gothic"/>
                <w:color w:val="4472C4" w:themeColor="accent1"/>
                <w:szCs w:val="24"/>
              </w:rPr>
              <w:t>hydrotreatment followed by hydrocracking/isomeri</w:t>
            </w:r>
            <w:r w:rsidR="00BC06CF">
              <w:rPr>
                <w:rFonts w:eastAsia="MS Gothic"/>
                <w:color w:val="4472C4" w:themeColor="accent1"/>
                <w:szCs w:val="24"/>
              </w:rPr>
              <w:t>s</w:t>
            </w:r>
            <w:r w:rsidR="00BC06CF" w:rsidRPr="00BC06CF">
              <w:rPr>
                <w:rFonts w:eastAsia="MS Gothic"/>
                <w:color w:val="4472C4" w:themeColor="accent1"/>
                <w:szCs w:val="24"/>
              </w:rPr>
              <w:t>ation.</w:t>
            </w:r>
            <w:r w:rsidR="00BC06CF">
              <w:rPr>
                <w:rFonts w:eastAsia="MS Gothic"/>
                <w:color w:val="4472C4" w:themeColor="accent1"/>
                <w:szCs w:val="24"/>
              </w:rPr>
              <w:t xml:space="preserve"> </w:t>
            </w:r>
            <w:r w:rsidR="00F757F7" w:rsidRPr="00BC06CF">
              <w:rPr>
                <w:rFonts w:eastAsia="MS Gothic"/>
                <w:color w:val="4472C4" w:themeColor="accent1"/>
                <w:szCs w:val="24"/>
              </w:rPr>
              <w:t>For treatment of triglycerides, propane is a typical by-product.</w:t>
            </w:r>
            <w:r w:rsidR="00F757F7" w:rsidRPr="00F1569D">
              <w:rPr>
                <w:rFonts w:eastAsia="MS Gothic"/>
                <w:color w:val="4472C4" w:themeColor="accent1"/>
                <w:szCs w:val="24"/>
                <w:vertAlign w:val="superscript"/>
              </w:rPr>
              <w:footnoteReference w:id="64"/>
            </w:r>
            <w:r w:rsidR="00BC06CF">
              <w:rPr>
                <w:rFonts w:eastAsia="MS Gothic"/>
                <w:color w:val="4472C4" w:themeColor="accent1"/>
                <w:szCs w:val="24"/>
              </w:rPr>
              <w:t xml:space="preserve"> Please see below for a </w:t>
            </w:r>
            <w:r w:rsidR="00F75CF3">
              <w:rPr>
                <w:rFonts w:eastAsia="MS Gothic"/>
                <w:color w:val="4472C4" w:themeColor="accent1"/>
                <w:szCs w:val="24"/>
              </w:rPr>
              <w:t>s</w:t>
            </w:r>
            <w:r w:rsidR="00BC06CF" w:rsidRPr="00BC06CF">
              <w:rPr>
                <w:rFonts w:eastAsia="MS Gothic"/>
                <w:color w:val="4472C4" w:themeColor="accent1"/>
                <w:szCs w:val="24"/>
              </w:rPr>
              <w:t>implified process scheme for the two stages</w:t>
            </w:r>
            <w:r w:rsidR="00BC06CF">
              <w:rPr>
                <w:rFonts w:eastAsia="MS Gothic"/>
                <w:color w:val="4472C4" w:themeColor="accent1"/>
                <w:szCs w:val="24"/>
              </w:rPr>
              <w:t>:</w:t>
            </w:r>
            <w:r w:rsidR="00BC06CF">
              <w:rPr>
                <w:rStyle w:val="FootnoteReference"/>
                <w:rFonts w:eastAsia="MS Gothic"/>
                <w:color w:val="4472C4" w:themeColor="accent1"/>
                <w:szCs w:val="24"/>
              </w:rPr>
              <w:footnoteReference w:id="65"/>
            </w:r>
          </w:p>
          <w:p w14:paraId="5495CF16" w14:textId="77777777" w:rsid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700D38" w14:textId="4F76A754" w:rsidR="00BC06CF" w:rsidRP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681DEF7" wp14:editId="0884FD2E">
                  <wp:extent cx="4961613" cy="2902428"/>
                  <wp:effectExtent l="0" t="0" r="0" b="0"/>
                  <wp:docPr id="200180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822" cy="2903135"/>
                          </a:xfrm>
                          <a:prstGeom prst="rect">
                            <a:avLst/>
                          </a:prstGeom>
                          <a:noFill/>
                          <a:ln>
                            <a:noFill/>
                          </a:ln>
                        </pic:spPr>
                      </pic:pic>
                    </a:graphicData>
                  </a:graphic>
                </wp:inline>
              </w:drawing>
            </w:r>
          </w:p>
          <w:p w14:paraId="6C6BF29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22E491B"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HVO can be produced using several production processes. In the US the most common process is hydrotreating, which is described above.</w:t>
            </w:r>
            <w:r w:rsidRPr="00F1569D">
              <w:rPr>
                <w:rFonts w:eastAsia="MS Gothic"/>
                <w:color w:val="4472C4" w:themeColor="accent1"/>
                <w:szCs w:val="24"/>
                <w:vertAlign w:val="superscript"/>
              </w:rPr>
              <w:footnoteReference w:id="66"/>
            </w:r>
          </w:p>
          <w:p w14:paraId="4E01AB51"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B78506" w14:textId="0CD1B643" w:rsidR="00F757F7" w:rsidRDefault="0034199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4199D">
              <w:rPr>
                <w:rFonts w:eastAsia="MS Gothic"/>
                <w:color w:val="4472C4" w:themeColor="accent1"/>
                <w:szCs w:val="24"/>
              </w:rPr>
              <w:t>The diesel received from co-processing (with feedstock containing 5-10% bio and the remaining 90-95% being crude oil) can theoretically satisfy the EN 15940</w:t>
            </w:r>
            <w:r w:rsidR="00EA47F7" w:rsidRPr="00EA47F7">
              <w:rPr>
                <w:rFonts w:eastAsia="MS Gothic"/>
                <w:color w:val="4472C4" w:themeColor="accent1"/>
                <w:szCs w:val="24"/>
              </w:rPr>
              <w:t>:2023</w:t>
            </w:r>
            <w:r w:rsidRPr="0034199D">
              <w:rPr>
                <w:rFonts w:eastAsia="MS Gothic"/>
                <w:color w:val="4472C4" w:themeColor="accent1"/>
                <w:szCs w:val="24"/>
              </w:rPr>
              <w:t xml:space="preserve"> standard specification (Class B), but it cannot be referred to as biodiesel.</w:t>
            </w:r>
          </w:p>
          <w:p w14:paraId="460B262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770675" w14:textId="1E3700FD"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HVO process can also be adapted to produce </w:t>
            </w:r>
            <w:r w:rsidR="00165C1D">
              <w:rPr>
                <w:rFonts w:eastAsia="MS Gothic"/>
                <w:color w:val="4472C4" w:themeColor="accent1"/>
                <w:szCs w:val="24"/>
              </w:rPr>
              <w:t>HEFA</w:t>
            </w:r>
            <w:r w:rsidR="002E21E7">
              <w:rPr>
                <w:rFonts w:eastAsia="MS Gothic"/>
                <w:color w:val="4472C4" w:themeColor="accent1"/>
                <w:szCs w:val="24"/>
              </w:rPr>
              <w:t xml:space="preserve"> (</w:t>
            </w:r>
            <w:r w:rsidR="002E21E7" w:rsidRPr="002E21E7">
              <w:rPr>
                <w:rFonts w:eastAsia="MS Gothic"/>
                <w:color w:val="4472C4" w:themeColor="accent1"/>
                <w:szCs w:val="24"/>
              </w:rPr>
              <w:t>Hydro-processed Esters and Fatty Acids</w:t>
            </w:r>
            <w:r w:rsidR="002E21E7">
              <w:rPr>
                <w:rFonts w:eastAsia="MS Gothic"/>
                <w:color w:val="4472C4" w:themeColor="accent1"/>
                <w:szCs w:val="24"/>
              </w:rPr>
              <w:t>)</w:t>
            </w:r>
            <w:r w:rsidR="006A176A">
              <w:rPr>
                <w:rFonts w:eastAsia="MS Gothic"/>
                <w:color w:val="4472C4" w:themeColor="accent1"/>
                <w:szCs w:val="24"/>
              </w:rPr>
              <w:t>,</w:t>
            </w:r>
            <w:r w:rsidR="00165C1D">
              <w:rPr>
                <w:rFonts w:eastAsia="MS Gothic"/>
                <w:color w:val="4472C4" w:themeColor="accent1"/>
                <w:szCs w:val="24"/>
              </w:rPr>
              <w:t xml:space="preserve"> </w:t>
            </w:r>
            <w:r w:rsidR="00D07C51" w:rsidRPr="00D07C51">
              <w:rPr>
                <w:rFonts w:eastAsia="MS Gothic"/>
                <w:color w:val="4472C4" w:themeColor="accent1"/>
                <w:szCs w:val="24"/>
              </w:rPr>
              <w:t xml:space="preserve">which is </w:t>
            </w:r>
            <w:r w:rsidR="0073401F">
              <w:rPr>
                <w:rFonts w:eastAsia="MS Gothic"/>
                <w:color w:val="4472C4" w:themeColor="accent1"/>
                <w:szCs w:val="24"/>
              </w:rPr>
              <w:t xml:space="preserve">a </w:t>
            </w:r>
            <w:r w:rsidR="00D07C51" w:rsidRPr="00D07C51">
              <w:rPr>
                <w:rFonts w:eastAsia="MS Gothic"/>
                <w:color w:val="4472C4" w:themeColor="accent1"/>
                <w:szCs w:val="24"/>
              </w:rPr>
              <w:t xml:space="preserve">Synthetic Blend Component (SBC) for </w:t>
            </w:r>
            <w:r w:rsidRPr="006221F9">
              <w:rPr>
                <w:rFonts w:eastAsia="MS Gothic"/>
                <w:color w:val="4472C4" w:themeColor="accent1"/>
                <w:szCs w:val="24"/>
              </w:rPr>
              <w:t>SAF</w:t>
            </w:r>
            <w:r w:rsidRPr="00F757F7">
              <w:rPr>
                <w:rFonts w:eastAsia="MS Gothic"/>
                <w:color w:val="4472C4" w:themeColor="accent1"/>
                <w:szCs w:val="24"/>
              </w:rPr>
              <w:t>.</w:t>
            </w:r>
            <w:r w:rsidRPr="00F1569D">
              <w:rPr>
                <w:rFonts w:eastAsia="MS Gothic"/>
                <w:color w:val="4472C4" w:themeColor="accent1"/>
                <w:szCs w:val="24"/>
                <w:vertAlign w:val="superscript"/>
              </w:rPr>
              <w:footnoteReference w:id="67"/>
            </w:r>
            <w:r w:rsidRPr="00F1569D">
              <w:rPr>
                <w:rFonts w:eastAsia="MS Gothic"/>
                <w:color w:val="4472C4" w:themeColor="accent1"/>
                <w:szCs w:val="24"/>
                <w:vertAlign w:val="superscript"/>
              </w:rPr>
              <w:t xml:space="preserve"> </w:t>
            </w:r>
          </w:p>
          <w:p w14:paraId="4CD9FAC4"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3F70BA" w14:textId="51F5B49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There is </w:t>
            </w:r>
            <w:r w:rsidR="00AF6D03" w:rsidRPr="00F757F7">
              <w:rPr>
                <w:rFonts w:eastAsia="MS Gothic"/>
                <w:color w:val="4472C4" w:themeColor="accent1"/>
                <w:szCs w:val="24"/>
              </w:rPr>
              <w:t xml:space="preserve">currently </w:t>
            </w:r>
            <w:r w:rsidRPr="00F757F7">
              <w:rPr>
                <w:rFonts w:eastAsia="MS Gothic"/>
                <w:color w:val="4472C4" w:themeColor="accent1"/>
                <w:szCs w:val="24"/>
              </w:rPr>
              <w:t>no HVO production in the UK</w:t>
            </w:r>
            <w:r w:rsidR="00AF6D03">
              <w:rPr>
                <w:rFonts w:eastAsia="MS Gothic"/>
                <w:color w:val="4472C4" w:themeColor="accent1"/>
                <w:szCs w:val="24"/>
              </w:rPr>
              <w:t>,</w:t>
            </w:r>
            <w:r w:rsidRPr="00F757F7">
              <w:rPr>
                <w:rFonts w:eastAsia="MS Gothic"/>
                <w:color w:val="4472C4" w:themeColor="accent1"/>
                <w:szCs w:val="24"/>
              </w:rPr>
              <w:t xml:space="preserve"> </w:t>
            </w:r>
            <w:r w:rsidR="00AF6D03">
              <w:rPr>
                <w:rFonts w:eastAsia="MS Gothic"/>
                <w:color w:val="4472C4" w:themeColor="accent1"/>
                <w:szCs w:val="24"/>
              </w:rPr>
              <w:t xml:space="preserve">as </w:t>
            </w:r>
            <w:r w:rsidRPr="00F757F7">
              <w:rPr>
                <w:rFonts w:eastAsia="MS Gothic"/>
                <w:color w:val="4472C4" w:themeColor="accent1"/>
                <w:szCs w:val="24"/>
              </w:rPr>
              <w:t xml:space="preserve">investment costs are high due to the size, expense and refinery infrastructure required and these investments are not commercially viable given the very high levels of cheap imports from the US and China. </w:t>
            </w:r>
          </w:p>
          <w:p w14:paraId="2BBB71C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D44838" w14:textId="00F46182" w:rsidR="00F757F7" w:rsidRDefault="00F757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F1569D">
              <w:rPr>
                <w:rFonts w:eastAsia="MS Gothic"/>
                <w:color w:val="4472C4" w:themeColor="accent1"/>
                <w:szCs w:val="24"/>
                <w:u w:val="single"/>
              </w:rPr>
              <w:t>Comparison between production processes</w:t>
            </w:r>
          </w:p>
          <w:p w14:paraId="6DCC0B75"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AE34C1C"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diagram below shows a simplified scheme of the esterification process used for the production of FAME and the hydrotreatment process used for the production of HVO:</w:t>
            </w:r>
            <w:r w:rsidRPr="00F1569D">
              <w:rPr>
                <w:rFonts w:eastAsia="MS Gothic"/>
                <w:color w:val="4472C4" w:themeColor="accent1"/>
                <w:szCs w:val="24"/>
                <w:vertAlign w:val="superscript"/>
              </w:rPr>
              <w:footnoteReference w:id="68"/>
            </w:r>
          </w:p>
          <w:p w14:paraId="21D3A8FC" w14:textId="05DA73E0" w:rsidR="00F1569D" w:rsidRPr="00F1569D" w:rsidRDefault="00F1569D" w:rsidP="000C0E37">
            <w:pPr>
              <w:suppressAutoHyphens/>
              <w:autoSpaceDE w:val="0"/>
              <w:autoSpaceDN w:val="0"/>
              <w:adjustRightInd w:val="0"/>
              <w:spacing w:line="22" w:lineRule="atLeast"/>
              <w:jc w:val="both"/>
              <w:rPr>
                <w:rFonts w:eastAsia="MS Gothic"/>
                <w:color w:val="4472C4" w:themeColor="accent1"/>
                <w:szCs w:val="24"/>
              </w:rPr>
            </w:pPr>
            <w:r w:rsidRPr="00F757F7">
              <w:rPr>
                <w:rFonts w:eastAsia="MS Gothic"/>
                <w:noProof/>
                <w:color w:val="4472C4" w:themeColor="accent1"/>
                <w:szCs w:val="24"/>
              </w:rPr>
              <w:lastRenderedPageBreak/>
              <w:drawing>
                <wp:inline distT="0" distB="0" distL="0" distR="0" wp14:anchorId="289C039C" wp14:editId="04434A19">
                  <wp:extent cx="5731510" cy="2600325"/>
                  <wp:effectExtent l="0" t="0" r="2540" b="9525"/>
                  <wp:docPr id="54622153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1538" name="Picture 1" descr="A diagram of a chemical reaction&#10;&#10;Description automatically generated"/>
                          <pic:cNvPicPr/>
                        </pic:nvPicPr>
                        <pic:blipFill>
                          <a:blip r:embed="rId27"/>
                          <a:stretch>
                            <a:fillRect/>
                          </a:stretch>
                        </pic:blipFill>
                        <pic:spPr>
                          <a:xfrm>
                            <a:off x="0" y="0"/>
                            <a:ext cx="5731510" cy="2600325"/>
                          </a:xfrm>
                          <a:prstGeom prst="rect">
                            <a:avLst/>
                          </a:prstGeom>
                        </pic:spPr>
                      </pic:pic>
                    </a:graphicData>
                  </a:graphic>
                </wp:inline>
              </w:drawing>
            </w:r>
          </w:p>
          <w:p w14:paraId="3CEB97C1" w14:textId="77652D01"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72EBF5" w14:textId="3E037995"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It is important to understand that biodiesel can be produced from many different feedstocks, from edible oil feedstocks such as rapeseed oil, sunflower oil, soybean oil and palm oil, waste such as </w:t>
            </w:r>
            <w:r w:rsidR="00D90A07">
              <w:rPr>
                <w:rFonts w:eastAsia="MS Gothic"/>
                <w:color w:val="4472C4" w:themeColor="accent1"/>
                <w:szCs w:val="24"/>
              </w:rPr>
              <w:t>UCO</w:t>
            </w:r>
            <w:r w:rsidRPr="00F757F7">
              <w:rPr>
                <w:rFonts w:eastAsia="MS Gothic"/>
                <w:color w:val="4472C4" w:themeColor="accent1"/>
                <w:szCs w:val="24"/>
              </w:rPr>
              <w:t xml:space="preserve"> and animal fats, to various types of non-food biomass such as the biogenic component of used tyres.</w:t>
            </w:r>
            <w:r w:rsidRPr="00BE76E3">
              <w:rPr>
                <w:rFonts w:eastAsia="MS Gothic"/>
                <w:color w:val="4472C4" w:themeColor="accent1"/>
                <w:szCs w:val="24"/>
                <w:vertAlign w:val="superscript"/>
              </w:rPr>
              <w:footnoteReference w:id="69"/>
            </w:r>
            <w:r w:rsidRPr="00BE76E3">
              <w:rPr>
                <w:rFonts w:eastAsia="MS Gothic"/>
                <w:color w:val="4472C4" w:themeColor="accent1"/>
                <w:szCs w:val="24"/>
                <w:vertAlign w:val="superscript"/>
              </w:rPr>
              <w:t xml:space="preserve"> </w:t>
            </w:r>
            <w:r w:rsidRPr="00BE76E3">
              <w:rPr>
                <w:rFonts w:eastAsia="MS Gothic"/>
                <w:color w:val="4472C4" w:themeColor="accent1"/>
                <w:szCs w:val="24"/>
              </w:rPr>
              <w:t xml:space="preserve">The same feedstocks can be used for the production of HVO and FAME. </w:t>
            </w:r>
          </w:p>
          <w:p w14:paraId="10162EBE" w14:textId="77777777" w:rsidR="00D9749A" w:rsidRDefault="00D9749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15AF0A" w14:textId="3C861435" w:rsidR="002A2DF6" w:rsidRDefault="00E82BC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UK f</w:t>
            </w:r>
            <w:r w:rsidR="00D9749A" w:rsidRPr="00D9749A">
              <w:rPr>
                <w:rFonts w:eastAsia="MS Gothic"/>
                <w:color w:val="4472C4" w:themeColor="accent1"/>
                <w:szCs w:val="24"/>
              </w:rPr>
              <w:t xml:space="preserve">eedstocks are sourced domestically and imported. Feedstocks represent </w:t>
            </w:r>
            <w:r w:rsidR="00505E85">
              <w:rPr>
                <w:rFonts w:eastAsia="MS Gothic"/>
                <w:color w:val="4472C4" w:themeColor="accent1"/>
                <w:szCs w:val="24"/>
              </w:rPr>
              <w:t xml:space="preserve">approximately </w:t>
            </w:r>
            <w:r w:rsidR="000D5850" w:rsidRPr="000D5850">
              <w:rPr>
                <w:rFonts w:eastAsia="MS Gothic"/>
                <w:b/>
                <w:bCs/>
                <w:color w:val="4472C4" w:themeColor="accent1"/>
                <w:szCs w:val="24"/>
              </w:rPr>
              <w:t>[75-90]</w:t>
            </w:r>
            <w:r w:rsidR="004B6891">
              <w:rPr>
                <w:rFonts w:eastAsia="MS Gothic"/>
                <w:color w:val="4472C4" w:themeColor="accent1"/>
                <w:szCs w:val="24"/>
              </w:rPr>
              <w:t>%</w:t>
            </w:r>
            <w:r w:rsidR="00D9749A" w:rsidRPr="00D9749A">
              <w:rPr>
                <w:rFonts w:eastAsia="MS Gothic"/>
                <w:color w:val="4472C4" w:themeColor="accent1"/>
                <w:szCs w:val="24"/>
              </w:rPr>
              <w:t xml:space="preserve"> of production costs in the </w:t>
            </w:r>
            <w:r w:rsidR="002A2DF6">
              <w:rPr>
                <w:rFonts w:eastAsia="MS Gothic"/>
                <w:color w:val="4472C4" w:themeColor="accent1"/>
                <w:szCs w:val="24"/>
              </w:rPr>
              <w:t>FAME</w:t>
            </w:r>
            <w:r w:rsidR="002A2DF6" w:rsidRPr="00D9749A">
              <w:rPr>
                <w:rFonts w:eastAsia="MS Gothic"/>
                <w:color w:val="4472C4" w:themeColor="accent1"/>
                <w:szCs w:val="24"/>
              </w:rPr>
              <w:t xml:space="preserve"> </w:t>
            </w:r>
            <w:r w:rsidR="00D9749A" w:rsidRPr="00D9749A">
              <w:rPr>
                <w:rFonts w:eastAsia="MS Gothic"/>
                <w:color w:val="4472C4" w:themeColor="accent1"/>
                <w:szCs w:val="24"/>
              </w:rPr>
              <w:t>process.</w:t>
            </w:r>
            <w:r>
              <w:rPr>
                <w:rStyle w:val="FootnoteReference"/>
                <w:rFonts w:eastAsia="MS Gothic"/>
                <w:color w:val="4472C4" w:themeColor="accent1"/>
                <w:szCs w:val="24"/>
              </w:rPr>
              <w:footnoteReference w:id="70"/>
            </w:r>
            <w:r>
              <w:rPr>
                <w:rFonts w:eastAsia="MS Gothic"/>
                <w:color w:val="4472C4" w:themeColor="accent1"/>
                <w:szCs w:val="24"/>
              </w:rPr>
              <w:t xml:space="preserve"> </w:t>
            </w:r>
          </w:p>
          <w:p w14:paraId="1DE8C3CA" w14:textId="77777777" w:rsidR="002A2DF6" w:rsidRPr="00E7492D" w:rsidRDefault="002A2DF6" w:rsidP="00E7492D">
            <w:pPr>
              <w:pStyle w:val="ListParagraph"/>
              <w:rPr>
                <w:rFonts w:eastAsia="MS Gothic"/>
                <w:color w:val="4472C4" w:themeColor="accent1"/>
                <w:szCs w:val="24"/>
              </w:rPr>
            </w:pPr>
          </w:p>
          <w:p w14:paraId="1993C393" w14:textId="5CE07EAB" w:rsidR="003F6EE3" w:rsidRDefault="00F757F7"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E82BC4">
              <w:rPr>
                <w:rFonts w:eastAsia="MS Gothic"/>
                <w:color w:val="4472C4" w:themeColor="accent1"/>
                <w:szCs w:val="24"/>
              </w:rPr>
              <w:t>The three UK producers of FAME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Argent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all use waste-based feedstocks in their plan</w:t>
            </w:r>
            <w:r w:rsidR="00B55831">
              <w:rPr>
                <w:rFonts w:eastAsia="MS Gothic"/>
                <w:color w:val="4472C4" w:themeColor="accent1"/>
                <w:szCs w:val="24"/>
              </w:rPr>
              <w:t>t</w:t>
            </w:r>
            <w:r w:rsidRPr="00E82BC4">
              <w:rPr>
                <w:rFonts w:eastAsia="MS Gothic"/>
                <w:color w:val="4472C4" w:themeColor="accent1"/>
                <w:szCs w:val="24"/>
              </w:rPr>
              <w:t xml:space="preserve">s.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xml:space="preserve"> use UCO, whereas </w:t>
            </w:r>
            <w:bookmarkStart w:id="859" w:name="_Hlk179297882"/>
            <w:r w:rsidRPr="00E82BC4">
              <w:rPr>
                <w:rFonts w:eastAsia="MS Gothic"/>
                <w:color w:val="4472C4" w:themeColor="accent1"/>
                <w:szCs w:val="24"/>
              </w:rPr>
              <w:t xml:space="preserve">Argent uses brown grease and </w:t>
            </w:r>
            <w:r w:rsidR="00234CA4" w:rsidRPr="00E82BC4">
              <w:rPr>
                <w:rFonts w:eastAsia="MS Gothic"/>
                <w:color w:val="4472C4" w:themeColor="accent1"/>
                <w:szCs w:val="24"/>
              </w:rPr>
              <w:t>tallow</w:t>
            </w:r>
            <w:bookmarkEnd w:id="859"/>
            <w:r w:rsidRPr="00E82BC4">
              <w:rPr>
                <w:rFonts w:eastAsia="MS Gothic"/>
                <w:color w:val="4472C4" w:themeColor="accent1"/>
                <w:szCs w:val="24"/>
              </w:rPr>
              <w:t>.</w:t>
            </w:r>
          </w:p>
          <w:p w14:paraId="42EEDA6F" w14:textId="77777777" w:rsidR="003F6EE3" w:rsidRDefault="003F6EE3" w:rsidP="00D90A0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D2DFA8" w14:textId="662ACEF7" w:rsidR="00F757F7" w:rsidRPr="00E82BC4" w:rsidRDefault="003F6EE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Furthermore, the </w:t>
            </w:r>
            <w:r w:rsidR="00F757F7" w:rsidRPr="00E82BC4">
              <w:rPr>
                <w:rFonts w:eastAsia="MS Gothic"/>
                <w:color w:val="4472C4" w:themeColor="accent1"/>
                <w:szCs w:val="24"/>
              </w:rPr>
              <w:t>RTFO statistics indicate that the main feedstocks used for the production of FAME in 2022 were UCO, brown grease, soy and other. These statistics are shown on a consumption basis.</w:t>
            </w:r>
            <w:r w:rsidR="00F757F7" w:rsidRPr="00BE76E3">
              <w:rPr>
                <w:rFonts w:eastAsia="MS Gothic"/>
                <w:color w:val="4472C4" w:themeColor="accent1"/>
                <w:szCs w:val="24"/>
                <w:vertAlign w:val="superscript"/>
              </w:rPr>
              <w:footnoteReference w:id="71"/>
            </w:r>
            <w:r w:rsidR="00F757F7" w:rsidRPr="00E82BC4">
              <w:rPr>
                <w:rFonts w:eastAsia="MS Gothic"/>
                <w:color w:val="4472C4" w:themeColor="accent1"/>
                <w:szCs w:val="24"/>
                <w:vertAlign w:val="superscript"/>
              </w:rPr>
              <w:t xml:space="preserve"> </w:t>
            </w:r>
          </w:p>
          <w:p w14:paraId="2F7B6295" w14:textId="77777777" w:rsidR="00BE76E3" w:rsidRPr="00F757F7" w:rsidRDefault="00BE76E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DB1F13" w14:textId="01F9084B" w:rsidR="00F757F7" w:rsidRDefault="00E7025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US, similar to the UK, f</w:t>
            </w:r>
            <w:r w:rsidR="00E82BC4">
              <w:rPr>
                <w:rFonts w:eastAsia="MS Gothic"/>
                <w:color w:val="4472C4" w:themeColor="accent1"/>
                <w:szCs w:val="24"/>
              </w:rPr>
              <w:t xml:space="preserve">eedstocks are sourced </w:t>
            </w:r>
            <w:r>
              <w:rPr>
                <w:rFonts w:eastAsia="MS Gothic"/>
                <w:color w:val="4472C4" w:themeColor="accent1"/>
                <w:szCs w:val="24"/>
              </w:rPr>
              <w:t xml:space="preserve">both </w:t>
            </w:r>
            <w:r w:rsidR="00E82BC4">
              <w:rPr>
                <w:rFonts w:eastAsia="MS Gothic"/>
                <w:color w:val="4472C4" w:themeColor="accent1"/>
                <w:szCs w:val="24"/>
              </w:rPr>
              <w:t>domestically and imported.</w:t>
            </w:r>
            <w:r w:rsidR="00E82BC4">
              <w:rPr>
                <w:rStyle w:val="FootnoteReference"/>
                <w:rFonts w:eastAsia="MS Gothic"/>
                <w:color w:val="4472C4" w:themeColor="accent1"/>
                <w:szCs w:val="24"/>
              </w:rPr>
              <w:footnoteReference w:id="72"/>
            </w:r>
            <w:r w:rsidR="00E82BC4">
              <w:rPr>
                <w:rFonts w:eastAsia="MS Gothic"/>
                <w:color w:val="4472C4" w:themeColor="accent1"/>
                <w:szCs w:val="24"/>
              </w:rPr>
              <w:t xml:space="preserve"> </w:t>
            </w:r>
            <w:r w:rsidR="00F757F7" w:rsidRPr="00F757F7">
              <w:rPr>
                <w:rFonts w:eastAsia="MS Gothic"/>
                <w:color w:val="4472C4" w:themeColor="accent1"/>
                <w:szCs w:val="24"/>
              </w:rPr>
              <w:t xml:space="preserve">RTFO statistics for 2023 </w:t>
            </w:r>
            <w:r w:rsidR="00AD1F0D">
              <w:rPr>
                <w:rFonts w:eastAsia="MS Gothic"/>
                <w:color w:val="4472C4" w:themeColor="accent1"/>
                <w:szCs w:val="24"/>
              </w:rPr>
              <w:t xml:space="preserve">and 2024 </w:t>
            </w:r>
            <w:r w:rsidR="00F757F7" w:rsidRPr="00F757F7">
              <w:rPr>
                <w:rFonts w:eastAsia="MS Gothic"/>
                <w:color w:val="4472C4" w:themeColor="accent1"/>
                <w:szCs w:val="24"/>
              </w:rPr>
              <w:t>provisionally indicate that the majority of HVO in the UK market is produced from UCO.</w:t>
            </w:r>
            <w:r w:rsidR="00F757F7" w:rsidRPr="00BE76E3">
              <w:rPr>
                <w:rFonts w:eastAsia="MS Gothic"/>
                <w:color w:val="4472C4" w:themeColor="accent1"/>
                <w:szCs w:val="24"/>
                <w:vertAlign w:val="superscript"/>
              </w:rPr>
              <w:footnoteReference w:id="73"/>
            </w:r>
          </w:p>
          <w:p w14:paraId="014C43A9" w14:textId="77777777" w:rsidR="00FA53CB"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CC5D7E" w14:textId="03B1EEF2" w:rsidR="00FA53CB" w:rsidRP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FA53CB">
              <w:rPr>
                <w:rFonts w:eastAsia="MS Gothic"/>
                <w:color w:val="4472C4" w:themeColor="accent1"/>
                <w:szCs w:val="24"/>
              </w:rPr>
              <w:t xml:space="preserve">As demonstrated above, biodiesel may be produced from different production processes, for example transesterification (FAME); or hydrotreatment. However, biodiesel is an evolving product. </w:t>
            </w:r>
          </w:p>
          <w:p w14:paraId="6C2BA654"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98DDF9" w14:textId="5C28617A"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The feedstocks used for producing biodiesel are limited; the use of (crop) virgin oils competes with food production, and the overall availability of UCO is constrained. Consequently, there is much emphasis on widening the pool of feedstocks that may be used to make fuels such as biodiesel</w:t>
            </w:r>
            <w:r>
              <w:rPr>
                <w:rFonts w:eastAsia="MS Gothic"/>
                <w:color w:val="4472C4" w:themeColor="accent1"/>
                <w:szCs w:val="24"/>
              </w:rPr>
              <w:t xml:space="preserve"> as evidenced by Annex IX of RED II (Directive 2018/2001/EU)</w:t>
            </w:r>
            <w:r w:rsidRPr="009264B4">
              <w:rPr>
                <w:rFonts w:eastAsia="MS Gothic"/>
                <w:color w:val="4472C4" w:themeColor="accent1"/>
                <w:szCs w:val="24"/>
              </w:rPr>
              <w:t>. There are many production pathways, and the technology is continually evolving. The terminology used around these newer fuels and their production pathways is not always consistent.</w:t>
            </w:r>
          </w:p>
          <w:p w14:paraId="4088843B"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459F0E" w14:textId="77777777"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Generally speaking, lipid (i.e., oily) feedstocks are the most straightforward to process (either via transesterification, hydrotreatment or co-processing)</w:t>
            </w:r>
            <w:r>
              <w:rPr>
                <w:rFonts w:eastAsia="MS Gothic"/>
                <w:color w:val="4472C4" w:themeColor="accent1"/>
                <w:szCs w:val="24"/>
              </w:rPr>
              <w:t>.</w:t>
            </w:r>
            <w:r w:rsidRPr="009264B4">
              <w:rPr>
                <w:rFonts w:eastAsia="MS Gothic"/>
                <w:color w:val="4472C4" w:themeColor="accent1"/>
                <w:szCs w:val="24"/>
              </w:rPr>
              <w:t xml:space="preserve"> </w:t>
            </w:r>
            <w:r>
              <w:rPr>
                <w:rFonts w:eastAsia="MS Gothic"/>
                <w:color w:val="4472C4" w:themeColor="accent1"/>
                <w:szCs w:val="24"/>
              </w:rPr>
              <w:t>T</w:t>
            </w:r>
            <w:r w:rsidRPr="009264B4">
              <w:rPr>
                <w:rFonts w:eastAsia="MS Gothic"/>
                <w:color w:val="4472C4" w:themeColor="accent1"/>
                <w:szCs w:val="24"/>
              </w:rPr>
              <w:t>hose that are solid require more 'advanced' technology to be used to process them into fuel, such as gasification, and then Fischer-</w:t>
            </w:r>
            <w:proofErr w:type="spellStart"/>
            <w:r w:rsidRPr="009264B4">
              <w:rPr>
                <w:rFonts w:eastAsia="MS Gothic"/>
                <w:color w:val="4472C4" w:themeColor="accent1"/>
                <w:szCs w:val="24"/>
              </w:rPr>
              <w:t>Tropsch</w:t>
            </w:r>
            <w:proofErr w:type="spellEnd"/>
            <w:r w:rsidRPr="009264B4">
              <w:rPr>
                <w:rFonts w:eastAsia="MS Gothic"/>
                <w:color w:val="4472C4" w:themeColor="accent1"/>
                <w:szCs w:val="24"/>
              </w:rPr>
              <w:t xml:space="preserve"> (</w:t>
            </w:r>
            <w:r>
              <w:rPr>
                <w:rFonts w:eastAsia="MS Gothic"/>
                <w:color w:val="4472C4" w:themeColor="accent1"/>
                <w:szCs w:val="24"/>
              </w:rPr>
              <w:t>"</w:t>
            </w:r>
            <w:r w:rsidRPr="00CE3138">
              <w:rPr>
                <w:rFonts w:eastAsia="MS Gothic"/>
                <w:b/>
                <w:bCs/>
                <w:color w:val="4472C4" w:themeColor="accent1"/>
                <w:szCs w:val="24"/>
              </w:rPr>
              <w:t>FT</w:t>
            </w:r>
            <w:r>
              <w:rPr>
                <w:rFonts w:eastAsia="MS Gothic"/>
                <w:color w:val="4472C4" w:themeColor="accent1"/>
                <w:szCs w:val="24"/>
              </w:rPr>
              <w:t>"</w:t>
            </w:r>
            <w:r w:rsidRPr="009264B4">
              <w:rPr>
                <w:rFonts w:eastAsia="MS Gothic"/>
                <w:color w:val="4472C4" w:themeColor="accent1"/>
                <w:szCs w:val="24"/>
              </w:rPr>
              <w:t>) treatment of the resulting syngas. Gasification followed by FT is sometimes known as Biomass-to-liquid (</w:t>
            </w:r>
            <w:proofErr w:type="spellStart"/>
            <w:r w:rsidRPr="009264B4">
              <w:rPr>
                <w:rFonts w:eastAsia="MS Gothic"/>
                <w:color w:val="4472C4" w:themeColor="accent1"/>
                <w:szCs w:val="24"/>
              </w:rPr>
              <w:t>BtL</w:t>
            </w:r>
            <w:proofErr w:type="spellEnd"/>
            <w:r w:rsidRPr="009264B4">
              <w:rPr>
                <w:rFonts w:eastAsia="MS Gothic"/>
                <w:color w:val="4472C4" w:themeColor="accent1"/>
                <w:szCs w:val="24"/>
              </w:rPr>
              <w:t xml:space="preserve">).  </w:t>
            </w:r>
          </w:p>
          <w:p w14:paraId="19F3AAD7"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D1" w14:textId="266FF9F0" w:rsidR="009C6DE4" w:rsidRPr="00BE76E3" w:rsidRDefault="00FA53C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term </w:t>
            </w:r>
            <w:r w:rsidR="00815BFB">
              <w:rPr>
                <w:rFonts w:eastAsia="MS Gothic"/>
                <w:color w:val="4472C4" w:themeColor="accent1"/>
                <w:szCs w:val="24"/>
              </w:rPr>
              <w:t>"</w:t>
            </w:r>
            <w:r w:rsidRPr="009264B4">
              <w:rPr>
                <w:rFonts w:eastAsia="MS Gothic"/>
                <w:color w:val="4472C4" w:themeColor="accent1"/>
                <w:szCs w:val="24"/>
              </w:rPr>
              <w:t>third generation</w:t>
            </w:r>
            <w:r w:rsidR="00815BFB">
              <w:rPr>
                <w:rFonts w:eastAsia="MS Gothic"/>
                <w:color w:val="4472C4" w:themeColor="accent1"/>
                <w:szCs w:val="24"/>
              </w:rPr>
              <w:t>"</w:t>
            </w:r>
            <w:r w:rsidRPr="009264B4">
              <w:rPr>
                <w:rFonts w:eastAsia="MS Gothic"/>
                <w:color w:val="4472C4" w:themeColor="accent1"/>
                <w:szCs w:val="24"/>
              </w:rPr>
              <w:t xml:space="preserve">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renewable hydrogen is reacted with CO</w:t>
            </w:r>
            <w:r w:rsidRPr="009264B4">
              <w:rPr>
                <w:rFonts w:ascii="Cambria Math" w:eastAsia="MS Gothic" w:hAnsi="Cambria Math" w:cs="Cambria Math"/>
                <w:color w:val="4472C4" w:themeColor="accent1"/>
                <w:szCs w:val="24"/>
              </w:rPr>
              <w:t>₂</w:t>
            </w:r>
            <w:r w:rsidRPr="009264B4">
              <w:rPr>
                <w:rFonts w:eastAsia="MS Gothic"/>
                <w:color w:val="4472C4" w:themeColor="accent1"/>
                <w:szCs w:val="24"/>
              </w:rPr>
              <w:t xml:space="preserve"> to make methane (CH</w:t>
            </w:r>
            <w:r w:rsidRPr="00CE3138">
              <w:rPr>
                <w:rFonts w:eastAsia="MS Gothic"/>
                <w:color w:val="4472C4" w:themeColor="accent1"/>
                <w:szCs w:val="24"/>
                <w:vertAlign w:val="subscript"/>
              </w:rPr>
              <w:t>4</w:t>
            </w:r>
            <w:r w:rsidRPr="009264B4">
              <w:rPr>
                <w:rFonts w:eastAsia="MS Gothic"/>
                <w:color w:val="4472C4" w:themeColor="accent1"/>
                <w:szCs w:val="24"/>
              </w:rPr>
              <w:t xml:space="preserve">), and the </w:t>
            </w:r>
            <w:r>
              <w:rPr>
                <w:rFonts w:eastAsia="MS Gothic"/>
                <w:color w:val="4472C4" w:themeColor="accent1"/>
                <w:szCs w:val="24"/>
              </w:rPr>
              <w:t>FT</w:t>
            </w:r>
            <w:r w:rsidRPr="009264B4">
              <w:rPr>
                <w:rFonts w:eastAsia="MS Gothic"/>
                <w:color w:val="4472C4" w:themeColor="accent1"/>
                <w:szCs w:val="24"/>
              </w:rPr>
              <w:t xml:space="preserve"> reaction is used to make longer chain hydrocarbons from the methane.</w:t>
            </w:r>
            <w:bookmarkEnd w:id="858"/>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D5" w14:textId="77777777" w:rsidTr="00911444">
        <w:tc>
          <w:tcPr>
            <w:tcW w:w="4508" w:type="dxa"/>
            <w:tcBorders>
              <w:top w:val="single" w:sz="4" w:space="0" w:color="FFFFFF" w:themeColor="background1"/>
              <w:left w:val="nil"/>
              <w:bottom w:val="nil"/>
              <w:right w:val="single" w:sz="4" w:space="0" w:color="auto"/>
            </w:tcBorders>
          </w:tcPr>
          <w:p w14:paraId="60CF33D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1529FD89" w:rsidR="009C6DE4" w:rsidRPr="00BE76E3"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82604A" w:rsidRPr="003A3762">
              <w:rPr>
                <w:color w:val="4472C4" w:themeColor="accent1"/>
                <w:szCs w:val="24"/>
              </w:rPr>
              <w:t>A.1, A.4, A.8, A.9, A.10, A.11, A.12, A.13, A.14, A.15</w:t>
            </w:r>
          </w:p>
        </w:tc>
      </w:tr>
    </w:tbl>
    <w:p w14:paraId="60CF33D6" w14:textId="77777777" w:rsidR="009C6DE4" w:rsidRDefault="009C6DE4" w:rsidP="000C0E37">
      <w:pPr>
        <w:jc w:val="both"/>
      </w:pPr>
    </w:p>
    <w:p w14:paraId="60CF33D7" w14:textId="77777777" w:rsidR="009C6DE4" w:rsidRPr="00A224E9" w:rsidRDefault="009C6DE4" w:rsidP="00EC1D59">
      <w:pPr>
        <w:pStyle w:val="ListParagraph"/>
        <w:numPr>
          <w:ilvl w:val="3"/>
          <w:numId w:val="52"/>
        </w:numPr>
        <w:jc w:val="both"/>
      </w:pPr>
      <w:r w:rsidRPr="00A224E9">
        <w:t>Provide a general description of the UK market for the goods including the nature and conditions of competition within the overall market. In your answer please refer to:</w:t>
      </w:r>
    </w:p>
    <w:p w14:paraId="60CF33D8" w14:textId="77777777" w:rsidR="009C6DE4" w:rsidRPr="00A224E9" w:rsidRDefault="009C6DE4" w:rsidP="000C0E37">
      <w:pPr>
        <w:pStyle w:val="BulletLoose"/>
        <w:jc w:val="both"/>
        <w:rPr>
          <w:rFonts w:eastAsia="Arial"/>
          <w:szCs w:val="24"/>
        </w:rPr>
      </w:pPr>
      <w:r w:rsidRPr="00A224E9">
        <w:rPr>
          <w:rFonts w:eastAsia="Arial"/>
          <w:szCs w:val="24"/>
        </w:rPr>
        <w:t>general users/consumers/customers;</w:t>
      </w:r>
    </w:p>
    <w:p w14:paraId="60CF33D9" w14:textId="77777777" w:rsidR="009C6DE4" w:rsidRPr="00A224E9" w:rsidRDefault="009C6DE4" w:rsidP="000C0E37">
      <w:pPr>
        <w:pStyle w:val="BulletLoose"/>
        <w:jc w:val="both"/>
        <w:rPr>
          <w:rFonts w:eastAsia="Arial"/>
          <w:szCs w:val="24"/>
        </w:rPr>
      </w:pPr>
      <w:r w:rsidRPr="00A224E9">
        <w:rPr>
          <w:rFonts w:eastAsia="Arial"/>
          <w:szCs w:val="24"/>
        </w:rPr>
        <w:t>market segmentation;</w:t>
      </w:r>
    </w:p>
    <w:p w14:paraId="60CF33DA" w14:textId="77777777" w:rsidR="009C6DE4" w:rsidRPr="00A224E9" w:rsidRDefault="009C6DE4" w:rsidP="000C0E37">
      <w:pPr>
        <w:pStyle w:val="BulletLoose"/>
        <w:jc w:val="both"/>
        <w:rPr>
          <w:rFonts w:eastAsia="Arial"/>
          <w:szCs w:val="24"/>
        </w:rPr>
      </w:pPr>
      <w:r w:rsidRPr="00A224E9">
        <w:rPr>
          <w:rFonts w:eastAsia="Arial"/>
          <w:szCs w:val="24"/>
        </w:rPr>
        <w:t>government regulation or tax;</w:t>
      </w:r>
    </w:p>
    <w:p w14:paraId="60CF33DB" w14:textId="77777777" w:rsidR="009C6DE4" w:rsidRPr="00A224E9" w:rsidRDefault="009C6DE4" w:rsidP="000C0E37">
      <w:pPr>
        <w:pStyle w:val="BulletLoose"/>
        <w:jc w:val="both"/>
        <w:rPr>
          <w:rFonts w:eastAsia="Arial"/>
          <w:szCs w:val="24"/>
        </w:rPr>
      </w:pPr>
      <w:r w:rsidRPr="00A224E9">
        <w:rPr>
          <w:rFonts w:eastAsia="Arial"/>
          <w:szCs w:val="24"/>
        </w:rPr>
        <w:t>distribution and marketing (for example, how is the product sold and is quality or price the deciding factor);</w:t>
      </w:r>
    </w:p>
    <w:p w14:paraId="60CF33DC" w14:textId="77777777" w:rsidR="009C6DE4" w:rsidRPr="00A224E9" w:rsidRDefault="009C6DE4" w:rsidP="000C0E37">
      <w:pPr>
        <w:pStyle w:val="BulletLoose"/>
        <w:jc w:val="both"/>
        <w:rPr>
          <w:rFonts w:eastAsia="Arial"/>
          <w:szCs w:val="24"/>
        </w:rPr>
      </w:pPr>
      <w:r w:rsidRPr="00A224E9">
        <w:rPr>
          <w:rFonts w:eastAsia="Arial"/>
          <w:szCs w:val="24"/>
        </w:rPr>
        <w:t>the nature of competition within the overall market;</w:t>
      </w:r>
    </w:p>
    <w:p w14:paraId="60CF33DD" w14:textId="77777777" w:rsidR="009C6DE4" w:rsidRPr="00A224E9" w:rsidRDefault="009C6DE4" w:rsidP="000C0E37">
      <w:pPr>
        <w:pStyle w:val="BulletLoose"/>
        <w:jc w:val="both"/>
        <w:rPr>
          <w:rFonts w:eastAsia="Arial"/>
          <w:szCs w:val="24"/>
        </w:rPr>
      </w:pPr>
      <w:r w:rsidRPr="00A224E9">
        <w:rPr>
          <w:rFonts w:eastAsia="Arial"/>
          <w:szCs w:val="24"/>
        </w:rPr>
        <w:lastRenderedPageBreak/>
        <w:t>the degree of price sensitivity;</w:t>
      </w:r>
    </w:p>
    <w:p w14:paraId="60CF33DE" w14:textId="77777777" w:rsidR="009C6DE4" w:rsidRPr="00A224E9" w:rsidRDefault="009C6DE4" w:rsidP="000C0E37">
      <w:pPr>
        <w:pStyle w:val="BulletLoose"/>
        <w:jc w:val="both"/>
        <w:rPr>
          <w:rFonts w:eastAsia="Arial"/>
          <w:szCs w:val="24"/>
        </w:rPr>
      </w:pPr>
      <w:r w:rsidRPr="00A224E9">
        <w:rPr>
          <w:rFonts w:eastAsia="Arial"/>
          <w:szCs w:val="24"/>
        </w:rPr>
        <w:t>the trends and drivers of demand, including causes of demand fluctuations and any factors contributing to overall market growth or decline;</w:t>
      </w:r>
    </w:p>
    <w:p w14:paraId="60CF33DF" w14:textId="77777777" w:rsidR="009C6DE4" w:rsidRPr="00A224E9" w:rsidRDefault="009C6DE4" w:rsidP="000C0E37">
      <w:pPr>
        <w:pStyle w:val="BulletLoose"/>
        <w:jc w:val="both"/>
        <w:rPr>
          <w:rFonts w:eastAsia="Arial"/>
          <w:szCs w:val="24"/>
        </w:rPr>
      </w:pPr>
      <w:r w:rsidRPr="00A224E9">
        <w:rPr>
          <w:rFonts w:eastAsia="Arial"/>
          <w:szCs w:val="24"/>
        </w:rPr>
        <w:t>developments in technology affecting the characteristics, demand or the production process of the goods;</w:t>
      </w:r>
    </w:p>
    <w:p w14:paraId="60CF33E0" w14:textId="77777777" w:rsidR="009C6DE4" w:rsidRPr="00A224E9" w:rsidRDefault="009C6DE4" w:rsidP="000C0E37">
      <w:pPr>
        <w:pStyle w:val="BulletLoose"/>
        <w:jc w:val="both"/>
        <w:rPr>
          <w:rFonts w:eastAsia="Arial"/>
          <w:szCs w:val="24"/>
        </w:rPr>
      </w:pPr>
      <w:r w:rsidRPr="00A224E9">
        <w:rPr>
          <w:rFonts w:eastAsia="Arial"/>
          <w:szCs w:val="24"/>
        </w:rPr>
        <w:t>other commercially significant goods which could be substituted for your goods and the goods being imported into the UK; and</w:t>
      </w:r>
    </w:p>
    <w:p w14:paraId="60CF33E1" w14:textId="77777777" w:rsidR="009C6DE4" w:rsidRPr="00A224E9" w:rsidRDefault="009C6DE4" w:rsidP="000C0E37">
      <w:pPr>
        <w:pStyle w:val="BulletLoose"/>
        <w:jc w:val="both"/>
        <w:rPr>
          <w:rFonts w:eastAsia="Arial"/>
          <w:szCs w:val="24"/>
        </w:rPr>
      </w:pPr>
      <w:r w:rsidRPr="00A224E9">
        <w:rPr>
          <w:rFonts w:eastAsia="Arial"/>
          <w:szCs w:val="24"/>
        </w:rPr>
        <w:t>any other factors that influence the market.</w:t>
      </w:r>
    </w:p>
    <w:p w14:paraId="60CF33E2" w14:textId="77777777" w:rsidR="009C6DE4" w:rsidRPr="008E24C1" w:rsidRDefault="009C6DE4" w:rsidP="000C0E37">
      <w:pPr>
        <w:pStyle w:val="BulletTight"/>
        <w:numPr>
          <w:ilvl w:val="0"/>
          <w:numId w:val="0"/>
        </w:numPr>
        <w:ind w:left="1418"/>
        <w:jc w:val="both"/>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E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ADB02B5" w14:textId="5E3BEE32" w:rsidR="00C21F1E" w:rsidRDefault="00C21F1E"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addresses each of the above factors in Parts I to X.</w:t>
            </w:r>
          </w:p>
          <w:p w14:paraId="457E1FF0" w14:textId="77777777" w:rsidR="00C21F1E" w:rsidRPr="00C21F1E" w:rsidRDefault="00C21F1E"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BE89F9" w14:textId="69592B65"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General users/consumers/customers</w:t>
            </w:r>
          </w:p>
          <w:p w14:paraId="14E4C022"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1ABFE183" w14:textId="690FB4D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UK is one of the most successful countries in utilising wastes for biofuels. As a direct result of</w:t>
            </w:r>
            <w:r w:rsidR="003F6EE3">
              <w:rPr>
                <w:rFonts w:eastAsia="MS Gothic"/>
                <w:color w:val="4472C4" w:themeColor="accent1"/>
                <w:szCs w:val="24"/>
              </w:rPr>
              <w:t xml:space="preserve"> UK </w:t>
            </w:r>
            <w:r w:rsidRPr="00856F66">
              <w:rPr>
                <w:rFonts w:eastAsia="MS Gothic"/>
                <w:color w:val="4472C4" w:themeColor="accent1"/>
                <w:szCs w:val="24"/>
              </w:rPr>
              <w:t>policy</w:t>
            </w:r>
            <w:r w:rsidR="003F6EE3">
              <w:rPr>
                <w:rFonts w:eastAsia="MS Gothic"/>
                <w:color w:val="4472C4" w:themeColor="accent1"/>
                <w:szCs w:val="24"/>
              </w:rPr>
              <w:t xml:space="preserve"> in this respect</w:t>
            </w:r>
            <w:r w:rsidRPr="00856F66">
              <w:rPr>
                <w:rFonts w:eastAsia="MS Gothic"/>
                <w:color w:val="4472C4" w:themeColor="accent1"/>
                <w:szCs w:val="24"/>
              </w:rPr>
              <w:t>, significant investments have been made to manufacture biodiesel in the UK from all sorts of wastes, that often otherwise end up in landfills.</w:t>
            </w:r>
          </w:p>
          <w:p w14:paraId="1D9EBB82"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3B2014" w14:textId="26AB8875" w:rsidR="00856F66" w:rsidRPr="000A683B"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majority of biodiesel produced in the UK will be blended into road fuel, in concentrations from 7% to 100% (depending on the customer), before it is sold for final use.</w:t>
            </w:r>
            <w:r w:rsidRPr="00856F66">
              <w:rPr>
                <w:rFonts w:eastAsia="MS Gothic"/>
                <w:color w:val="4472C4" w:themeColor="accent1"/>
                <w:szCs w:val="24"/>
                <w:vertAlign w:val="superscript"/>
              </w:rPr>
              <w:footnoteReference w:id="74"/>
            </w:r>
            <w:r w:rsidRPr="00856F66">
              <w:rPr>
                <w:rFonts w:eastAsia="MS Gothic"/>
                <w:color w:val="4472C4" w:themeColor="accent1"/>
                <w:szCs w:val="24"/>
                <w:vertAlign w:val="superscript"/>
              </w:rPr>
              <w:t xml:space="preserve"> </w:t>
            </w:r>
          </w:p>
          <w:p w14:paraId="705ECAD4" w14:textId="77777777" w:rsidR="00536FD0" w:rsidRPr="00856F66" w:rsidRDefault="00536FD0" w:rsidP="000A683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0FE5AB4" w14:textId="77777777" w:rsidR="00536FD0" w:rsidRPr="00CE3138" w:rsidRDefault="00536FD0"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Looking at the market from the perspective of the different blends, t</w:t>
            </w:r>
            <w:r w:rsidRPr="00856F66">
              <w:rPr>
                <w:rFonts w:eastAsia="MS Gothic"/>
                <w:color w:val="4472C4" w:themeColor="accent1"/>
                <w:szCs w:val="24"/>
              </w:rPr>
              <w:t xml:space="preserve">here are two main markets that renewable fuel is sold into: </w:t>
            </w:r>
          </w:p>
          <w:p w14:paraId="78EA726B" w14:textId="77777777" w:rsidR="00536FD0" w:rsidRPr="00856F66"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B7:</w:t>
            </w:r>
            <w:r w:rsidRPr="00856F66">
              <w:rPr>
                <w:rFonts w:eastAsia="MS Gothic"/>
                <w:color w:val="4472C4" w:themeColor="accent1"/>
                <w:sz w:val="24"/>
                <w:szCs w:val="24"/>
              </w:rPr>
              <w:t xml:space="preserve"> Fuel with up to 7% biodiesel blended into diesel by volume, which meets the requirements of the European diesel standard EN</w:t>
            </w:r>
            <w:r>
              <w:rPr>
                <w:rFonts w:eastAsia="MS Gothic"/>
                <w:color w:val="4472C4" w:themeColor="accent1"/>
                <w:sz w:val="24"/>
                <w:szCs w:val="24"/>
              </w:rPr>
              <w:t xml:space="preserve"> </w:t>
            </w:r>
            <w:r w:rsidRPr="00856F66">
              <w:rPr>
                <w:rFonts w:eastAsia="MS Gothic"/>
                <w:color w:val="4472C4" w:themeColor="accent1"/>
                <w:sz w:val="24"/>
                <w:szCs w:val="24"/>
              </w:rPr>
              <w:t>590</w:t>
            </w:r>
            <w:r w:rsidRPr="00CE3138">
              <w:rPr>
                <w:rFonts w:eastAsia="MS Gothic"/>
                <w:color w:val="4472C4" w:themeColor="accent1"/>
                <w:sz w:val="24"/>
                <w:szCs w:val="24"/>
              </w:rPr>
              <w:t>:2022</w:t>
            </w:r>
            <w:r w:rsidRPr="00856F66">
              <w:rPr>
                <w:rFonts w:eastAsia="MS Gothic"/>
                <w:color w:val="4472C4" w:themeColor="accent1"/>
                <w:sz w:val="24"/>
                <w:szCs w:val="24"/>
              </w:rPr>
              <w:t xml:space="preserve">. B7 is the blend that is sold into the general fuel market to be sold to the public at forecourts. </w:t>
            </w:r>
          </w:p>
          <w:p w14:paraId="55347A91" w14:textId="09E1207E" w:rsidR="00536FD0" w:rsidRPr="000A683B"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Higher blend</w:t>
            </w:r>
            <w:r>
              <w:rPr>
                <w:rFonts w:eastAsia="MS Gothic"/>
                <w:i/>
                <w:iCs/>
                <w:color w:val="4472C4" w:themeColor="accent1"/>
                <w:sz w:val="24"/>
                <w:szCs w:val="24"/>
              </w:rPr>
              <w:t>s</w:t>
            </w:r>
            <w:r w:rsidRPr="00856F66">
              <w:rPr>
                <w:rFonts w:eastAsia="MS Gothic"/>
                <w:i/>
                <w:iCs/>
                <w:color w:val="4472C4" w:themeColor="accent1"/>
                <w:sz w:val="24"/>
                <w:szCs w:val="24"/>
              </w:rPr>
              <w:t>:</w:t>
            </w:r>
            <w:r w:rsidRPr="00856F66">
              <w:rPr>
                <w:rFonts w:eastAsia="MS Gothic"/>
                <w:color w:val="4472C4" w:themeColor="accent1"/>
                <w:sz w:val="24"/>
                <w:szCs w:val="24"/>
              </w:rPr>
              <w:t xml:space="preserve"> </w:t>
            </w:r>
            <w:r w:rsidR="000A683B">
              <w:rPr>
                <w:rFonts w:eastAsia="MS Gothic"/>
                <w:color w:val="4472C4" w:themeColor="accent1"/>
                <w:sz w:val="24"/>
                <w:szCs w:val="24"/>
              </w:rPr>
              <w:t xml:space="preserve">Blends that range from 10% i.e. </w:t>
            </w:r>
            <w:r w:rsidRPr="00856F66">
              <w:rPr>
                <w:rFonts w:eastAsia="MS Gothic"/>
                <w:color w:val="4472C4" w:themeColor="accent1"/>
                <w:sz w:val="24"/>
                <w:szCs w:val="24"/>
              </w:rPr>
              <w:t>B10</w:t>
            </w:r>
            <w:r w:rsidR="000A683B">
              <w:rPr>
                <w:rFonts w:eastAsia="MS Gothic"/>
                <w:color w:val="4472C4" w:themeColor="accent1"/>
                <w:sz w:val="24"/>
                <w:szCs w:val="24"/>
              </w:rPr>
              <w:t>,</w:t>
            </w:r>
            <w:r w:rsidRPr="00856F66">
              <w:rPr>
                <w:rFonts w:eastAsia="MS Gothic"/>
                <w:color w:val="4472C4" w:themeColor="accent1"/>
                <w:sz w:val="24"/>
                <w:szCs w:val="24"/>
              </w:rPr>
              <w:t xml:space="preserve"> to </w:t>
            </w:r>
            <w:r w:rsidR="000A683B">
              <w:rPr>
                <w:rFonts w:eastAsia="MS Gothic"/>
                <w:color w:val="4472C4" w:themeColor="accent1"/>
                <w:sz w:val="24"/>
                <w:szCs w:val="24"/>
              </w:rPr>
              <w:t>100% i.e. B100 in the case of FAME or pure HVO</w:t>
            </w:r>
            <w:r w:rsidRPr="00856F66">
              <w:rPr>
                <w:rFonts w:eastAsia="MS Gothic"/>
                <w:color w:val="4472C4" w:themeColor="accent1"/>
                <w:sz w:val="24"/>
                <w:szCs w:val="24"/>
              </w:rPr>
              <w:t>. Blends of higher percentages of biodiesel (or indeed pure 100% biodiesel)</w:t>
            </w:r>
            <w:r w:rsidR="000A683B">
              <w:rPr>
                <w:rFonts w:eastAsia="MS Gothic"/>
                <w:color w:val="4472C4" w:themeColor="accent1"/>
                <w:sz w:val="24"/>
                <w:szCs w:val="24"/>
              </w:rPr>
              <w:t xml:space="preserve"> </w:t>
            </w:r>
            <w:r w:rsidR="00262E1E">
              <w:rPr>
                <w:rFonts w:eastAsia="MS Gothic"/>
                <w:color w:val="4472C4" w:themeColor="accent1"/>
                <w:sz w:val="24"/>
                <w:szCs w:val="24"/>
              </w:rPr>
              <w:t>are</w:t>
            </w:r>
            <w:r w:rsidRPr="00856F66">
              <w:rPr>
                <w:rFonts w:eastAsia="MS Gothic"/>
                <w:color w:val="4472C4" w:themeColor="accent1"/>
                <w:sz w:val="24"/>
                <w:szCs w:val="24"/>
              </w:rPr>
              <w:t xml:space="preserve"> typically </w:t>
            </w:r>
            <w:r w:rsidRPr="000A683B">
              <w:rPr>
                <w:rFonts w:eastAsia="MS Gothic"/>
                <w:color w:val="4472C4" w:themeColor="accent1"/>
                <w:sz w:val="24"/>
                <w:szCs w:val="24"/>
              </w:rPr>
              <w:t xml:space="preserve">sold to </w:t>
            </w:r>
            <w:r w:rsidR="000A683B" w:rsidRPr="000A683B">
              <w:rPr>
                <w:rFonts w:eastAsia="MS Gothic"/>
                <w:color w:val="4472C4" w:themeColor="accent1"/>
                <w:sz w:val="24"/>
                <w:szCs w:val="24"/>
              </w:rPr>
              <w:t>public service vehicles and HGVs</w:t>
            </w:r>
            <w:r w:rsidRPr="000A683B">
              <w:rPr>
                <w:rFonts w:eastAsia="MS Gothic"/>
                <w:color w:val="4472C4" w:themeColor="accent1"/>
                <w:sz w:val="24"/>
                <w:szCs w:val="24"/>
              </w:rPr>
              <w:t>.</w:t>
            </w:r>
          </w:p>
          <w:p w14:paraId="38167D9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4A6FAA" w14:textId="6D8C3D3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Both HVO and FAME can be used in diesel engines for cars, HGVs, and other off-road machinery.</w:t>
            </w:r>
          </w:p>
          <w:p w14:paraId="25B3FC76"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F03793" w14:textId="200CA217" w:rsid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lastRenderedPageBreak/>
              <w:t xml:space="preserve">The TRA provided the following simplified chart, which accurately describes the supply chain for biodiesel </w:t>
            </w:r>
            <w:r w:rsidR="00646149">
              <w:rPr>
                <w:rFonts w:eastAsia="MS Gothic"/>
                <w:color w:val="4472C4" w:themeColor="accent1"/>
                <w:szCs w:val="24"/>
              </w:rPr>
              <w:t xml:space="preserve">produced and </w:t>
            </w:r>
            <w:r w:rsidRPr="00856F66">
              <w:rPr>
                <w:rFonts w:eastAsia="MS Gothic"/>
                <w:color w:val="4472C4" w:themeColor="accent1"/>
                <w:szCs w:val="24"/>
              </w:rPr>
              <w:t>sold in the UK:</w:t>
            </w:r>
            <w:r w:rsidRPr="00856F66">
              <w:rPr>
                <w:rFonts w:eastAsia="MS Gothic"/>
                <w:color w:val="4472C4" w:themeColor="accent1"/>
                <w:szCs w:val="24"/>
                <w:vertAlign w:val="superscript"/>
              </w:rPr>
              <w:footnoteReference w:id="75"/>
            </w:r>
          </w:p>
          <w:p w14:paraId="0BDB7FE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318DBB" w14:textId="24F78022"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856F66">
              <w:rPr>
                <w:rFonts w:eastAsia="MS Gothic"/>
                <w:noProof/>
                <w:color w:val="4472C4" w:themeColor="accent1"/>
                <w:szCs w:val="24"/>
              </w:rPr>
              <w:drawing>
                <wp:inline distT="0" distB="0" distL="0" distR="0" wp14:anchorId="45FB4E3A" wp14:editId="0312BA80">
                  <wp:extent cx="5693434" cy="2017870"/>
                  <wp:effectExtent l="0" t="0" r="2540" b="1905"/>
                  <wp:docPr id="626396189" name="Picture 1" descr="A diagram of different types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9256" name="Picture 1" descr="A diagram of different types of fuel&#10;&#10;Description automatically generated"/>
                          <pic:cNvPicPr/>
                        </pic:nvPicPr>
                        <pic:blipFill>
                          <a:blip r:embed="rId28"/>
                          <a:stretch>
                            <a:fillRect/>
                          </a:stretch>
                        </pic:blipFill>
                        <pic:spPr>
                          <a:xfrm>
                            <a:off x="0" y="0"/>
                            <a:ext cx="5696626" cy="2019001"/>
                          </a:xfrm>
                          <a:prstGeom prst="rect">
                            <a:avLst/>
                          </a:prstGeom>
                        </pic:spPr>
                      </pic:pic>
                    </a:graphicData>
                  </a:graphic>
                </wp:inline>
              </w:drawing>
            </w:r>
          </w:p>
          <w:p w14:paraId="1242BA73"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5C755C" w14:textId="44EDA980"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Market segmentation</w:t>
            </w:r>
          </w:p>
          <w:p w14:paraId="636ADEDB"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28076E29" w14:textId="058117FA" w:rsidR="00F34B30" w:rsidRDefault="00DD159A"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biodiesel (including HVO and FAME) generally, </w:t>
            </w:r>
            <w:r w:rsidR="00065285">
              <w:rPr>
                <w:rFonts w:eastAsia="MS Gothic"/>
                <w:color w:val="4472C4" w:themeColor="accent1"/>
                <w:szCs w:val="24"/>
              </w:rPr>
              <w:t>prospective buyers can be broadly classified into two main groups who respond similarly to a marketing action: (</w:t>
            </w:r>
            <w:proofErr w:type="spellStart"/>
            <w:r w:rsidR="00065285">
              <w:rPr>
                <w:rFonts w:eastAsia="MS Gothic"/>
                <w:color w:val="4472C4" w:themeColor="accent1"/>
                <w:szCs w:val="24"/>
              </w:rPr>
              <w:t>i</w:t>
            </w:r>
            <w:proofErr w:type="spellEnd"/>
            <w:r w:rsidR="00065285">
              <w:rPr>
                <w:rFonts w:eastAsia="MS Gothic"/>
                <w:color w:val="4472C4" w:themeColor="accent1"/>
                <w:szCs w:val="24"/>
              </w:rPr>
              <w:t xml:space="preserve">) buyers who purchase renewable fuel for personal use; and (ii) buyers who purchase renewable fuel for commercial use. </w:t>
            </w:r>
          </w:p>
          <w:p w14:paraId="1DD4A791" w14:textId="77777777" w:rsidR="00FA5F8A" w:rsidRDefault="00FA5F8A" w:rsidP="00FA5F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0600CD" w14:textId="4EBBFD7F" w:rsidR="00FA5F8A" w:rsidRDefault="000A683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HVO and FAME separately, </w:t>
            </w:r>
            <w:r w:rsidR="00FA5F8A">
              <w:rPr>
                <w:rFonts w:eastAsia="MS Gothic"/>
                <w:color w:val="4472C4" w:themeColor="accent1"/>
                <w:szCs w:val="24"/>
              </w:rPr>
              <w:t xml:space="preserve">the European Commission </w:t>
            </w:r>
            <w:r>
              <w:rPr>
                <w:rFonts w:eastAsia="MS Gothic"/>
                <w:color w:val="4472C4" w:themeColor="accent1"/>
                <w:szCs w:val="24"/>
              </w:rPr>
              <w:t>has confirmed that there is</w:t>
            </w:r>
            <w:r w:rsidR="00FA5F8A" w:rsidRPr="00BB0C1D">
              <w:rPr>
                <w:rFonts w:eastAsia="MS Gothic"/>
                <w:color w:val="4472C4" w:themeColor="accent1"/>
                <w:szCs w:val="24"/>
              </w:rPr>
              <w:t xml:space="preserve"> no market segmentation between </w:t>
            </w:r>
            <w:r>
              <w:rPr>
                <w:rFonts w:eastAsia="MS Gothic"/>
                <w:color w:val="4472C4" w:themeColor="accent1"/>
                <w:szCs w:val="24"/>
              </w:rPr>
              <w:t>those goods</w:t>
            </w:r>
            <w:r w:rsidR="00FA5F8A" w:rsidRPr="00BB0C1D">
              <w:rPr>
                <w:rFonts w:eastAsia="MS Gothic"/>
                <w:color w:val="4472C4" w:themeColor="accent1"/>
                <w:szCs w:val="24"/>
              </w:rPr>
              <w:t xml:space="preserve">, even if there might be price differences between </w:t>
            </w:r>
            <w:r>
              <w:rPr>
                <w:rFonts w:eastAsia="MS Gothic"/>
                <w:color w:val="4472C4" w:themeColor="accent1"/>
                <w:szCs w:val="24"/>
              </w:rPr>
              <w:t>them</w:t>
            </w:r>
            <w:r w:rsidR="00FA5F8A" w:rsidRPr="00BB0C1D">
              <w:rPr>
                <w:rFonts w:eastAsia="MS Gothic"/>
                <w:color w:val="4472C4" w:themeColor="accent1"/>
                <w:szCs w:val="24"/>
              </w:rPr>
              <w:t>. This is because: (</w:t>
            </w:r>
            <w:proofErr w:type="spellStart"/>
            <w:r w:rsidR="00FA5F8A" w:rsidRPr="00BB0C1D">
              <w:rPr>
                <w:rFonts w:eastAsia="MS Gothic"/>
                <w:color w:val="4472C4" w:themeColor="accent1"/>
                <w:szCs w:val="24"/>
              </w:rPr>
              <w:t>i</w:t>
            </w:r>
            <w:proofErr w:type="spellEnd"/>
            <w:r w:rsidR="00FA5F8A" w:rsidRPr="00BB0C1D">
              <w:rPr>
                <w:rFonts w:eastAsia="MS Gothic"/>
                <w:color w:val="4472C4" w:themeColor="accent1"/>
                <w:szCs w:val="24"/>
              </w:rPr>
              <w:t xml:space="preserve">) the product types are sufficiently interchangeable; and (ii) "the spread of </w:t>
            </w:r>
            <w:r w:rsidR="00FA5F8A">
              <w:rPr>
                <w:rFonts w:eastAsia="MS Gothic"/>
                <w:color w:val="4472C4" w:themeColor="accent1"/>
                <w:szCs w:val="24"/>
              </w:rPr>
              <w:t xml:space="preserve">the </w:t>
            </w:r>
            <w:r w:rsidR="00FA5F8A"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00FA5F8A">
              <w:rPr>
                <w:rStyle w:val="FootnoteReference"/>
                <w:rFonts w:eastAsia="MS Gothic"/>
                <w:color w:val="4472C4" w:themeColor="accent1"/>
                <w:szCs w:val="24"/>
              </w:rPr>
              <w:footnoteReference w:id="76"/>
            </w:r>
            <w:r w:rsidR="00FA5F8A" w:rsidRPr="00BB0C1D">
              <w:rPr>
                <w:rFonts w:eastAsia="MS Gothic"/>
                <w:color w:val="4472C4" w:themeColor="accent1"/>
                <w:szCs w:val="24"/>
              </w:rPr>
              <w:t xml:space="preserve">  </w:t>
            </w:r>
          </w:p>
          <w:p w14:paraId="7F29E189" w14:textId="77777777" w:rsidR="00065285" w:rsidRDefault="00065285" w:rsidP="0006528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90525D" w14:textId="1C47B73A" w:rsidR="009F66CF" w:rsidRDefault="009F66C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9F66CF">
              <w:rPr>
                <w:rFonts w:eastAsia="MS Gothic"/>
                <w:color w:val="4472C4" w:themeColor="accent1"/>
                <w:szCs w:val="24"/>
                <w:u w:val="single"/>
              </w:rPr>
              <w:t>Government regulation or tax</w:t>
            </w:r>
          </w:p>
          <w:p w14:paraId="7FB0D59C"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6B47F04" w14:textId="2429C7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The main piece of legislation relevant to biodiesel in the UK is the Renewable Transport Fuel Obligations Order 2007,</w:t>
            </w:r>
            <w:r w:rsidRPr="009F66CF">
              <w:rPr>
                <w:rFonts w:eastAsia="MS Gothic"/>
                <w:color w:val="4472C4" w:themeColor="accent1"/>
                <w:szCs w:val="24"/>
                <w:vertAlign w:val="superscript"/>
              </w:rPr>
              <w:footnoteReference w:id="77"/>
            </w:r>
            <w:r w:rsidRPr="009F66CF">
              <w:rPr>
                <w:rFonts w:eastAsia="MS Gothic"/>
                <w:color w:val="4472C4" w:themeColor="accent1"/>
                <w:szCs w:val="24"/>
              </w:rPr>
              <w:t xml:space="preserve"> which is the legislative basis for the RTFO. The RTFO aims to reduce greenhouse gas emissions from vehicles, ultimately supporting the Government's target of net zero by 2050.</w:t>
            </w:r>
            <w:r w:rsidRPr="009F66CF">
              <w:rPr>
                <w:rFonts w:eastAsia="MS Gothic"/>
                <w:color w:val="4472C4" w:themeColor="accent1"/>
                <w:szCs w:val="24"/>
                <w:vertAlign w:val="superscript"/>
              </w:rPr>
              <w:footnoteReference w:id="78"/>
            </w:r>
            <w:r w:rsidRPr="009F66CF">
              <w:rPr>
                <w:rFonts w:eastAsia="MS Gothic"/>
                <w:color w:val="4472C4" w:themeColor="accent1"/>
                <w:szCs w:val="24"/>
              </w:rPr>
              <w:t xml:space="preserve"> It was first implemented in 2008 as a result of the EU Renewable Energy Directive I and secondary legislation from the Energy Act 2004.</w:t>
            </w:r>
            <w:r w:rsidRPr="001756FA">
              <w:rPr>
                <w:rFonts w:eastAsia="MS Gothic"/>
                <w:color w:val="4472C4" w:themeColor="accent1"/>
                <w:szCs w:val="24"/>
                <w:vertAlign w:val="superscript"/>
              </w:rPr>
              <w:footnoteReference w:id="79"/>
            </w:r>
            <w:r w:rsidRPr="009F66CF">
              <w:rPr>
                <w:rFonts w:eastAsia="MS Gothic"/>
                <w:color w:val="4472C4" w:themeColor="accent1"/>
                <w:szCs w:val="24"/>
              </w:rPr>
              <w:t xml:space="preserve"> The RTFO is administered by a team with the </w:t>
            </w:r>
            <w:r w:rsidRPr="009F66CF">
              <w:rPr>
                <w:rFonts w:eastAsia="MS Gothic"/>
                <w:color w:val="4472C4" w:themeColor="accent1"/>
                <w:szCs w:val="24"/>
              </w:rPr>
              <w:lastRenderedPageBreak/>
              <w:t>Department for Transport ("</w:t>
            </w:r>
            <w:r w:rsidRPr="009F66CF">
              <w:rPr>
                <w:rFonts w:eastAsia="MS Gothic"/>
                <w:b/>
                <w:bCs/>
                <w:color w:val="4472C4" w:themeColor="accent1"/>
                <w:szCs w:val="24"/>
              </w:rPr>
              <w:t>DfT</w:t>
            </w:r>
            <w:r w:rsidRPr="009F66CF">
              <w:rPr>
                <w:rFonts w:eastAsia="MS Gothic"/>
                <w:color w:val="4472C4" w:themeColor="accent1"/>
                <w:szCs w:val="24"/>
              </w:rPr>
              <w:t xml:space="preserve">") called the </w:t>
            </w:r>
            <w:r w:rsidR="00B61E2C" w:rsidRPr="00B61E2C">
              <w:rPr>
                <w:rFonts w:eastAsia="MS Gothic"/>
                <w:color w:val="4472C4" w:themeColor="accent1"/>
                <w:szCs w:val="24"/>
              </w:rPr>
              <w:t>Low Carbon Fuel Delivery Unit</w:t>
            </w:r>
            <w:r w:rsidR="00B61E2C">
              <w:rPr>
                <w:rFonts w:eastAsia="MS Gothic"/>
                <w:color w:val="4472C4" w:themeColor="accent1"/>
                <w:szCs w:val="24"/>
              </w:rPr>
              <w:t xml:space="preserve"> (formerly the </w:t>
            </w:r>
            <w:r w:rsidRPr="009F66CF">
              <w:rPr>
                <w:rFonts w:eastAsia="MS Gothic"/>
                <w:color w:val="4472C4" w:themeColor="accent1"/>
                <w:szCs w:val="24"/>
              </w:rPr>
              <w:t>RTFO Unit</w:t>
            </w:r>
            <w:r w:rsidR="00B61E2C">
              <w:rPr>
                <w:rFonts w:eastAsia="MS Gothic"/>
                <w:color w:val="4472C4" w:themeColor="accent1"/>
                <w:szCs w:val="24"/>
              </w:rPr>
              <w:t>)</w:t>
            </w:r>
            <w:r w:rsidRPr="009F66CF">
              <w:rPr>
                <w:rFonts w:eastAsia="MS Gothic"/>
                <w:color w:val="4472C4" w:themeColor="accent1"/>
                <w:szCs w:val="24"/>
              </w:rPr>
              <w:t>.</w:t>
            </w:r>
            <w:r w:rsidRPr="009F66CF">
              <w:rPr>
                <w:rFonts w:eastAsia="MS Gothic"/>
                <w:color w:val="4472C4" w:themeColor="accent1"/>
                <w:szCs w:val="24"/>
                <w:vertAlign w:val="superscript"/>
              </w:rPr>
              <w:footnoteReference w:id="80"/>
            </w:r>
          </w:p>
          <w:p w14:paraId="194A2E4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9B65D" w14:textId="53C675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BC1D53">
              <w:rPr>
                <w:rFonts w:eastAsia="MS Gothic"/>
                <w:color w:val="4472C4" w:themeColor="accent1"/>
                <w:szCs w:val="24"/>
                <w:vertAlign w:val="superscript"/>
              </w:rPr>
              <w:footnoteReference w:id="81"/>
            </w:r>
            <w:r w:rsidRPr="009F66CF">
              <w:rPr>
                <w:rFonts w:eastAsia="MS Gothic"/>
                <w:color w:val="4472C4" w:themeColor="accent1"/>
                <w:szCs w:val="24"/>
              </w:rPr>
              <w:t xml:space="preserve"> The blending obligation increases incrementally each year and reaches 16.607% by 2030.</w:t>
            </w:r>
            <w:r w:rsidRPr="009F66CF">
              <w:rPr>
                <w:rFonts w:eastAsia="MS Gothic"/>
                <w:color w:val="4472C4" w:themeColor="accent1"/>
                <w:szCs w:val="24"/>
                <w:vertAlign w:val="superscript"/>
              </w:rPr>
              <w:footnoteReference w:id="82"/>
            </w:r>
            <w:r w:rsidRPr="009F66CF">
              <w:rPr>
                <w:rFonts w:eastAsia="MS Gothic"/>
                <w:color w:val="4472C4" w:themeColor="accent1"/>
                <w:szCs w:val="24"/>
                <w:vertAlign w:val="superscript"/>
              </w:rPr>
              <w:t xml:space="preserve"> </w:t>
            </w:r>
          </w:p>
          <w:p w14:paraId="5CACAAD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55D592"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Suppliers of renewable fuel can apply for Renewable Transport Fuel Certificates ("</w:t>
            </w:r>
            <w:r w:rsidRPr="009F66CF">
              <w:rPr>
                <w:rFonts w:eastAsia="MS Gothic"/>
                <w:b/>
                <w:bCs/>
                <w:color w:val="4472C4" w:themeColor="accent1"/>
                <w:szCs w:val="24"/>
              </w:rPr>
              <w:t>RTFCs</w:t>
            </w:r>
            <w:r w:rsidRPr="009F66CF">
              <w:rPr>
                <w:rFonts w:eastAsia="MS Gothic"/>
                <w:color w:val="4472C4" w:themeColor="accent1"/>
                <w:szCs w:val="2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9F66CF">
              <w:rPr>
                <w:rFonts w:eastAsia="MS Gothic"/>
                <w:color w:val="4472C4" w:themeColor="accent1"/>
                <w:szCs w:val="24"/>
                <w:vertAlign w:val="superscript"/>
              </w:rPr>
              <w:footnoteReference w:id="83"/>
            </w:r>
            <w:r w:rsidRPr="009F66CF">
              <w:rPr>
                <w:rFonts w:eastAsia="MS Gothic"/>
                <w:color w:val="4472C4" w:themeColor="accent1"/>
                <w:szCs w:val="24"/>
              </w:rPr>
              <w:t xml:space="preserve"> and the market determines the prices of certificates based on supply and demand. As such, it is a tradable mechanism, and the value of certificates fluctuates.</w:t>
            </w:r>
          </w:p>
          <w:p w14:paraId="61C7C53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72FC9" w14:textId="5F87D3DF"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As HVO and FAME are renewable fuels under the RTFO, they are used by the obligated parties, as a blend component in their diesel, to satisfy their annual obligation. Depending on the feedstock used to produce HVO and FAME, it can either qualify for </w:t>
            </w:r>
            <w:r w:rsidR="00D06956">
              <w:rPr>
                <w:rFonts w:eastAsia="MS Gothic"/>
                <w:color w:val="4472C4" w:themeColor="accent1"/>
                <w:szCs w:val="24"/>
              </w:rPr>
              <w:t>one RTFC or two</w:t>
            </w:r>
            <w:r w:rsidR="00AF2FD0">
              <w:rPr>
                <w:rFonts w:eastAsia="MS Gothic"/>
                <w:color w:val="4472C4" w:themeColor="accent1"/>
                <w:szCs w:val="24"/>
              </w:rPr>
              <w:t>.</w:t>
            </w:r>
            <w:r w:rsidR="00550E1D">
              <w:rPr>
                <w:rFonts w:eastAsia="MS Gothic"/>
                <w:color w:val="4472C4" w:themeColor="accent1"/>
                <w:szCs w:val="24"/>
              </w:rPr>
              <w:t xml:space="preserve"> </w:t>
            </w:r>
            <w:r w:rsidRPr="009F66CF">
              <w:rPr>
                <w:rFonts w:eastAsia="MS Gothic"/>
                <w:color w:val="4472C4" w:themeColor="accent1"/>
                <w:szCs w:val="24"/>
              </w:rPr>
              <w:t xml:space="preserve">Crop-based HVO and FAME qualify for </w:t>
            </w:r>
            <w:r w:rsidR="00550E1D">
              <w:rPr>
                <w:rFonts w:eastAsia="MS Gothic"/>
                <w:color w:val="4472C4" w:themeColor="accent1"/>
                <w:szCs w:val="24"/>
              </w:rPr>
              <w:t>one</w:t>
            </w:r>
            <w:r w:rsidR="00E04711">
              <w:rPr>
                <w:rFonts w:eastAsia="MS Gothic"/>
                <w:color w:val="4472C4" w:themeColor="accent1"/>
                <w:szCs w:val="24"/>
              </w:rPr>
              <w:t xml:space="preserve"> </w:t>
            </w:r>
            <w:r w:rsidRPr="009F66CF">
              <w:rPr>
                <w:rFonts w:eastAsia="MS Gothic"/>
                <w:color w:val="4472C4" w:themeColor="accent1"/>
                <w:szCs w:val="24"/>
              </w:rPr>
              <w:t xml:space="preserve">certificate. Waste-based HVO and FAME qualify for </w:t>
            </w:r>
            <w:r w:rsidR="00E04711">
              <w:rPr>
                <w:rFonts w:eastAsia="MS Gothic"/>
                <w:color w:val="4472C4" w:themeColor="accent1"/>
                <w:szCs w:val="24"/>
              </w:rPr>
              <w:t xml:space="preserve">two </w:t>
            </w:r>
            <w:r w:rsidRPr="009F66CF">
              <w:rPr>
                <w:rFonts w:eastAsia="MS Gothic"/>
                <w:color w:val="4472C4" w:themeColor="accent1"/>
                <w:szCs w:val="24"/>
              </w:rPr>
              <w:t>certificate</w:t>
            </w:r>
            <w:r w:rsidR="00E04711">
              <w:rPr>
                <w:rFonts w:eastAsia="MS Gothic"/>
                <w:color w:val="4472C4" w:themeColor="accent1"/>
                <w:szCs w:val="24"/>
              </w:rPr>
              <w:t>s (i.e. they are “double</w:t>
            </w:r>
            <w:r w:rsidR="00105389">
              <w:rPr>
                <w:rFonts w:eastAsia="MS Gothic"/>
                <w:color w:val="4472C4" w:themeColor="accent1"/>
                <w:szCs w:val="24"/>
              </w:rPr>
              <w:t>-</w:t>
            </w:r>
            <w:r w:rsidR="00E04711">
              <w:rPr>
                <w:rFonts w:eastAsia="MS Gothic"/>
                <w:color w:val="4472C4" w:themeColor="accent1"/>
                <w:szCs w:val="24"/>
              </w:rPr>
              <w:t>counted”)</w:t>
            </w:r>
            <w:r w:rsidRPr="009F66CF">
              <w:rPr>
                <w:rFonts w:eastAsia="MS Gothic"/>
                <w:color w:val="4472C4" w:themeColor="accent1"/>
                <w:szCs w:val="24"/>
              </w:rPr>
              <w:t>.</w:t>
            </w:r>
          </w:p>
          <w:p w14:paraId="0CEEF5F8" w14:textId="2C6A2E83"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F66CF">
              <w:rPr>
                <w:rFonts w:eastAsia="MS Gothic"/>
                <w:color w:val="4472C4" w:themeColor="accent1"/>
                <w:szCs w:val="24"/>
              </w:rPr>
              <w:t xml:space="preserve"> </w:t>
            </w:r>
          </w:p>
          <w:p w14:paraId="465ED9D9" w14:textId="38C16060"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This is why the UK is a particularly attractive market for waste-based biodiesel, as it is awarded double the RTFCs per litre (or equivalent) supplied under the RTFO.</w:t>
            </w:r>
            <w:r w:rsidRPr="009F66CF">
              <w:rPr>
                <w:rFonts w:eastAsia="MS Gothic"/>
                <w:color w:val="4472C4" w:themeColor="accent1"/>
                <w:szCs w:val="24"/>
                <w:vertAlign w:val="superscript"/>
              </w:rPr>
              <w:footnoteReference w:id="84"/>
            </w:r>
            <w:r w:rsidRPr="009F66CF">
              <w:rPr>
                <w:rFonts w:eastAsia="MS Gothic"/>
                <w:color w:val="4472C4" w:themeColor="accent1"/>
                <w:szCs w:val="24"/>
                <w:vertAlign w:val="superscript"/>
              </w:rPr>
              <w:t xml:space="preserve"> </w:t>
            </w:r>
            <w:r w:rsidRPr="009F66CF">
              <w:rPr>
                <w:rFonts w:eastAsia="MS Gothic"/>
                <w:color w:val="4472C4" w:themeColor="accent1"/>
                <w:szCs w:val="24"/>
              </w:rPr>
              <w:t xml:space="preserve">This encourages parties that are subject to the obligation to import biodiesel, including HVO, made from </w:t>
            </w:r>
            <w:r w:rsidR="00BC1D53">
              <w:rPr>
                <w:rFonts w:eastAsia="MS Gothic"/>
                <w:color w:val="4472C4" w:themeColor="accent1"/>
                <w:szCs w:val="24"/>
              </w:rPr>
              <w:t>UCO</w:t>
            </w:r>
            <w:r w:rsidRPr="009F66CF">
              <w:rPr>
                <w:rFonts w:eastAsia="MS Gothic"/>
                <w:color w:val="4472C4" w:themeColor="accent1"/>
                <w:szCs w:val="24"/>
              </w:rPr>
              <w:t xml:space="preserve">. </w:t>
            </w:r>
            <w:r w:rsidR="00BA6040">
              <w:rPr>
                <w:rFonts w:eastAsia="MS Gothic"/>
                <w:color w:val="4472C4" w:themeColor="accent1"/>
                <w:szCs w:val="24"/>
              </w:rPr>
              <w:t xml:space="preserve">UCO is a waste. </w:t>
            </w:r>
            <w:r w:rsidRPr="009F66CF">
              <w:rPr>
                <w:rFonts w:eastAsia="MS Gothic"/>
                <w:color w:val="4472C4" w:themeColor="accent1"/>
                <w:szCs w:val="24"/>
              </w:rPr>
              <w:t>UCO is the main feedstock used in the production of HVO that is reported under the RTFO.</w:t>
            </w:r>
            <w:r w:rsidRPr="009F66CF">
              <w:rPr>
                <w:rFonts w:eastAsia="MS Gothic"/>
                <w:color w:val="4472C4" w:themeColor="accent1"/>
                <w:szCs w:val="24"/>
                <w:vertAlign w:val="superscript"/>
              </w:rPr>
              <w:footnoteReference w:id="85"/>
            </w:r>
          </w:p>
          <w:p w14:paraId="60380CB5"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D840DC"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Equally so, the majority of the UK-produced FAME uses UCO as its feedstock, which is why FAME produced from UCO is therefore referred to on the market as UCOME.</w:t>
            </w:r>
          </w:p>
          <w:p w14:paraId="756B794F"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3D0865" w14:textId="12E6A92D"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Renewable fuels must meet certain sustainability criteria to qualify under the RTFO.</w:t>
            </w:r>
            <w:r w:rsidRPr="00F372E1">
              <w:rPr>
                <w:rFonts w:eastAsia="MS Gothic"/>
                <w:color w:val="4472C4" w:themeColor="accent1"/>
                <w:szCs w:val="24"/>
                <w:vertAlign w:val="superscript"/>
              </w:rPr>
              <w:footnoteReference w:id="86"/>
            </w:r>
            <w:r w:rsidRPr="00F372E1">
              <w:rPr>
                <w:rFonts w:eastAsia="MS Gothic"/>
                <w:color w:val="4472C4" w:themeColor="accent1"/>
                <w:szCs w:val="24"/>
                <w:vertAlign w:val="superscript"/>
              </w:rPr>
              <w:t xml:space="preserve"> </w:t>
            </w:r>
            <w:r w:rsidRPr="009F66CF">
              <w:rPr>
                <w:rFonts w:eastAsia="MS Gothic"/>
                <w:color w:val="4472C4" w:themeColor="accent1"/>
                <w:szCs w:val="24"/>
              </w:rPr>
              <w:t>A recognised sustainability standard scheme</w:t>
            </w:r>
            <w:r w:rsidR="00A83C6B">
              <w:rPr>
                <w:rFonts w:eastAsia="MS Gothic"/>
                <w:color w:val="4472C4" w:themeColor="accent1"/>
                <w:szCs w:val="24"/>
              </w:rPr>
              <w:t xml:space="preserve"> (known as a voluntary scheme) </w:t>
            </w:r>
            <w:r w:rsidRPr="009F66CF">
              <w:rPr>
                <w:rFonts w:eastAsia="MS Gothic"/>
                <w:color w:val="4472C4" w:themeColor="accent1"/>
                <w:szCs w:val="24"/>
              </w:rPr>
              <w:t>can be used to provide evidence of compliance.</w:t>
            </w:r>
            <w:r w:rsidRPr="009F66CF">
              <w:rPr>
                <w:rFonts w:eastAsia="MS Gothic"/>
                <w:color w:val="4472C4" w:themeColor="accent1"/>
                <w:szCs w:val="24"/>
                <w:vertAlign w:val="superscript"/>
              </w:rPr>
              <w:footnoteReference w:id="87"/>
            </w:r>
            <w:r w:rsidR="00BA7542">
              <w:rPr>
                <w:rFonts w:eastAsia="MS Gothic"/>
                <w:color w:val="4472C4" w:themeColor="accent1"/>
                <w:szCs w:val="24"/>
              </w:rPr>
              <w:t xml:space="preserve"> Alternatively</w:t>
            </w:r>
            <w:r w:rsidR="00550E1D">
              <w:rPr>
                <w:rFonts w:eastAsia="MS Gothic"/>
                <w:color w:val="4472C4" w:themeColor="accent1"/>
                <w:szCs w:val="24"/>
              </w:rPr>
              <w:t>,</w:t>
            </w:r>
            <w:r w:rsidR="00BA7542">
              <w:rPr>
                <w:rFonts w:eastAsia="MS Gothic"/>
                <w:color w:val="4472C4" w:themeColor="accent1"/>
                <w:szCs w:val="24"/>
              </w:rPr>
              <w:t xml:space="preserve"> other means of demonstrating compliance with sustainability criteria can be used.</w:t>
            </w:r>
          </w:p>
          <w:p w14:paraId="04E25A6B"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77E7AD" w14:textId="59D0798E"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The International Sustainability and Carbon Certification </w:t>
            </w:r>
            <w:r w:rsidR="00F31595">
              <w:rPr>
                <w:rFonts w:eastAsia="MS Gothic"/>
                <w:color w:val="4472C4" w:themeColor="accent1"/>
                <w:szCs w:val="24"/>
              </w:rPr>
              <w:t>scheme</w:t>
            </w:r>
            <w:r w:rsidR="00BA7542">
              <w:rPr>
                <w:rFonts w:eastAsia="MS Gothic"/>
                <w:color w:val="4472C4" w:themeColor="accent1"/>
                <w:szCs w:val="24"/>
              </w:rPr>
              <w:t xml:space="preserve"> is</w:t>
            </w:r>
            <w:r w:rsidR="00F31595">
              <w:rPr>
                <w:rFonts w:eastAsia="MS Gothic"/>
                <w:color w:val="4472C4" w:themeColor="accent1"/>
                <w:szCs w:val="24"/>
              </w:rPr>
              <w:t xml:space="preserve"> the most widely-used voluntary scheme in the UK. It</w:t>
            </w:r>
            <w:r w:rsidR="00BA7542">
              <w:rPr>
                <w:rFonts w:eastAsia="MS Gothic"/>
                <w:color w:val="4472C4" w:themeColor="accent1"/>
                <w:szCs w:val="24"/>
              </w:rPr>
              <w:t xml:space="preserve"> </w:t>
            </w:r>
            <w:r w:rsidRPr="009F66CF">
              <w:rPr>
                <w:rFonts w:eastAsia="MS Gothic"/>
                <w:color w:val="4472C4" w:themeColor="accent1"/>
                <w:szCs w:val="24"/>
              </w:rPr>
              <w:t>has been recognised as providing evidence of compliance with the RTFO sustainability criteria.</w:t>
            </w:r>
            <w:r w:rsidRPr="00F372E1">
              <w:rPr>
                <w:rFonts w:eastAsia="MS Gothic"/>
                <w:color w:val="4472C4" w:themeColor="accent1"/>
                <w:szCs w:val="24"/>
                <w:vertAlign w:val="superscript"/>
              </w:rPr>
              <w:footnoteReference w:id="88"/>
            </w:r>
            <w:r w:rsidRPr="00F372E1">
              <w:rPr>
                <w:rFonts w:eastAsia="MS Gothic"/>
                <w:color w:val="4472C4" w:themeColor="accent1"/>
                <w:szCs w:val="24"/>
                <w:vertAlign w:val="superscript"/>
              </w:rPr>
              <w:t xml:space="preserve"> </w:t>
            </w:r>
            <w:r w:rsidRPr="009F66CF">
              <w:rPr>
                <w:rFonts w:eastAsia="MS Gothic"/>
                <w:color w:val="4472C4" w:themeColor="accent1"/>
                <w:szCs w:val="24"/>
              </w:rPr>
              <w:t>The Renewable Fuels Assurance Scheme is managed by Zemo Partnership and works alongside the RTFO to verify claims made by companies supplying renewable fuels to HGV and equipment operators regarding their products</w:t>
            </w:r>
            <w:r w:rsidR="004D53D0">
              <w:rPr>
                <w:rFonts w:eastAsia="MS Gothic"/>
                <w:color w:val="4472C4" w:themeColor="accent1"/>
                <w:szCs w:val="24"/>
              </w:rPr>
              <w:t>’</w:t>
            </w:r>
            <w:r w:rsidRPr="009F66CF">
              <w:rPr>
                <w:rFonts w:eastAsia="MS Gothic"/>
                <w:color w:val="4472C4" w:themeColor="accent1"/>
                <w:szCs w:val="24"/>
              </w:rPr>
              <w:t xml:space="preserve"> GHG emission savings and provenance of raw material feedstocks.</w:t>
            </w:r>
            <w:r w:rsidRPr="009F66CF">
              <w:rPr>
                <w:rFonts w:eastAsia="MS Gothic"/>
                <w:color w:val="4472C4" w:themeColor="accent1"/>
                <w:szCs w:val="24"/>
                <w:vertAlign w:val="superscript"/>
              </w:rPr>
              <w:footnoteReference w:id="89"/>
            </w:r>
          </w:p>
          <w:p w14:paraId="7A0D058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FFC1A5" w14:textId="1CB30101"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Biodiesel sold in the UK must comply with the appropriate fuel standards (for further details please see </w:t>
            </w:r>
            <w:r w:rsidRPr="00B4044C">
              <w:rPr>
                <w:rFonts w:eastAsia="MS Gothic"/>
                <w:color w:val="4472C4" w:themeColor="accent1"/>
                <w:szCs w:val="24"/>
              </w:rPr>
              <w:t xml:space="preserve">paragraphs </w:t>
            </w:r>
            <w:r w:rsidRPr="00B4044C">
              <w:rPr>
                <w:rFonts w:eastAsia="MS Gothic"/>
                <w:color w:val="4472C4" w:themeColor="accent1"/>
                <w:szCs w:val="24"/>
              </w:rPr>
              <w:fldChar w:fldCharType="begin"/>
            </w:r>
            <w:r w:rsidRPr="00B4044C">
              <w:rPr>
                <w:rFonts w:eastAsia="MS Gothic"/>
                <w:color w:val="4472C4" w:themeColor="accent1"/>
                <w:szCs w:val="24"/>
              </w:rPr>
              <w:instrText xml:space="preserve"> REF _Ref174465694 \r \h </w:instrText>
            </w:r>
            <w:r w:rsidR="00163611" w:rsidRPr="00B4044C">
              <w:rPr>
                <w:rFonts w:eastAsia="MS Gothic"/>
                <w:color w:val="4472C4" w:themeColor="accent1"/>
                <w:szCs w:val="24"/>
              </w:rPr>
              <w:instrText xml:space="preserve"> \* MERGEFORMAT </w:instrText>
            </w:r>
            <w:r w:rsidRPr="00B4044C">
              <w:rPr>
                <w:rFonts w:eastAsia="MS Gothic"/>
                <w:color w:val="4472C4" w:themeColor="accent1"/>
                <w:szCs w:val="24"/>
              </w:rPr>
            </w:r>
            <w:r w:rsidRPr="00B4044C">
              <w:rPr>
                <w:rFonts w:eastAsia="MS Gothic"/>
                <w:color w:val="4472C4" w:themeColor="accent1"/>
                <w:szCs w:val="24"/>
              </w:rPr>
              <w:fldChar w:fldCharType="separate"/>
            </w:r>
            <w:r w:rsidR="00F772E0">
              <w:rPr>
                <w:rFonts w:eastAsia="MS Gothic"/>
                <w:color w:val="4472C4" w:themeColor="accent1"/>
                <w:szCs w:val="24"/>
              </w:rPr>
              <w:t>31</w:t>
            </w:r>
            <w:r w:rsidRPr="00B4044C">
              <w:rPr>
                <w:rFonts w:eastAsia="MS Gothic"/>
                <w:color w:val="4472C4" w:themeColor="accent1"/>
                <w:szCs w:val="24"/>
              </w:rPr>
              <w:fldChar w:fldCharType="end"/>
            </w:r>
            <w:r w:rsidR="00163611" w:rsidRPr="00B4044C">
              <w:rPr>
                <w:rFonts w:eastAsia="MS Gothic"/>
                <w:color w:val="4472C4" w:themeColor="accent1"/>
                <w:szCs w:val="24"/>
              </w:rPr>
              <w:t xml:space="preserve"> to </w:t>
            </w:r>
            <w:r w:rsidR="00163611" w:rsidRPr="00B4044C">
              <w:rPr>
                <w:rFonts w:eastAsia="MS Gothic"/>
                <w:color w:val="4472C4" w:themeColor="accent1"/>
                <w:szCs w:val="24"/>
              </w:rPr>
              <w:fldChar w:fldCharType="begin"/>
            </w:r>
            <w:r w:rsidR="00163611" w:rsidRPr="00B4044C">
              <w:rPr>
                <w:rFonts w:eastAsia="MS Gothic"/>
                <w:color w:val="4472C4" w:themeColor="accent1"/>
                <w:szCs w:val="24"/>
              </w:rPr>
              <w:instrText xml:space="preserve"> REF _Ref174465702 \r \h  \* MERGEFORMAT </w:instrText>
            </w:r>
            <w:r w:rsidR="00163611" w:rsidRPr="00B4044C">
              <w:rPr>
                <w:rFonts w:eastAsia="MS Gothic"/>
                <w:color w:val="4472C4" w:themeColor="accent1"/>
                <w:szCs w:val="24"/>
              </w:rPr>
            </w:r>
            <w:r w:rsidR="00163611" w:rsidRPr="00B4044C">
              <w:rPr>
                <w:rFonts w:eastAsia="MS Gothic"/>
                <w:color w:val="4472C4" w:themeColor="accent1"/>
                <w:szCs w:val="24"/>
              </w:rPr>
              <w:fldChar w:fldCharType="separate"/>
            </w:r>
            <w:r w:rsidR="00F772E0">
              <w:rPr>
                <w:rFonts w:eastAsia="MS Gothic"/>
                <w:color w:val="4472C4" w:themeColor="accent1"/>
                <w:szCs w:val="24"/>
              </w:rPr>
              <w:t>35</w:t>
            </w:r>
            <w:r w:rsidR="00163611" w:rsidRPr="00B4044C">
              <w:rPr>
                <w:rFonts w:eastAsia="MS Gothic"/>
                <w:color w:val="4472C4" w:themeColor="accent1"/>
                <w:szCs w:val="24"/>
              </w:rPr>
              <w:fldChar w:fldCharType="end"/>
            </w:r>
            <w:r w:rsidRPr="009F66CF">
              <w:rPr>
                <w:rFonts w:eastAsia="MS Gothic"/>
                <w:color w:val="4472C4" w:themeColor="accent1"/>
                <w:szCs w:val="24"/>
              </w:rPr>
              <w:t xml:space="preserve"> our response to question A.3.1. above).</w:t>
            </w:r>
          </w:p>
          <w:p w14:paraId="1A5BCA5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60C63D"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Distribution and marketing (for example, how is the product sold and is quality or price the deciding factor)</w:t>
            </w:r>
          </w:p>
          <w:p w14:paraId="5055E5E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DA1E4CE" w14:textId="613B3AF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163611">
              <w:rPr>
                <w:rFonts w:eastAsia="MS Gothic"/>
                <w:color w:val="4472C4" w:themeColor="accent1"/>
                <w:szCs w:val="24"/>
                <w:vertAlign w:val="superscript"/>
              </w:rPr>
              <w:footnoteReference w:id="90"/>
            </w:r>
            <w:r w:rsidRPr="00163611">
              <w:rPr>
                <w:rFonts w:eastAsia="MS Gothic"/>
                <w:color w:val="4472C4" w:themeColor="accent1"/>
                <w:szCs w:val="24"/>
                <w:vertAlign w:val="superscript"/>
              </w:rPr>
              <w:t xml:space="preserve"> </w:t>
            </w:r>
          </w:p>
          <w:p w14:paraId="6D9FEA5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D39A17" w14:textId="38511CB9"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HVO and FAME are promoted by the RTFO for transport use in exactly the same way, including double-counting for any which is certified as waste-derived. It is therefore not the quality per se that is the deciding factor, but rather whether the biodiesel is waste-based or not, as it has direct impact on the number of RTFCs received. </w:t>
            </w:r>
          </w:p>
          <w:p w14:paraId="23BF050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ECB235F" w14:textId="500EEC96"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addition, in the UK Transition Reviews, the TRA found that "fuel can be differentiated from other blends and from other types (e.g. FAME and HVO) by its behaviour in cold conditions".</w:t>
            </w:r>
            <w:r w:rsidRPr="00163611">
              <w:rPr>
                <w:rFonts w:eastAsia="MS Gothic"/>
                <w:color w:val="4472C4" w:themeColor="accent1"/>
                <w:szCs w:val="24"/>
                <w:vertAlign w:val="superscript"/>
              </w:rPr>
              <w:footnoteReference w:id="91"/>
            </w:r>
            <w:r w:rsidRPr="00163611">
              <w:rPr>
                <w:rFonts w:eastAsia="MS Gothic"/>
                <w:color w:val="4472C4" w:themeColor="accent1"/>
                <w:szCs w:val="24"/>
              </w:rPr>
              <w:t xml:space="preserve"> More specifically, the CFPP could be a differentiating factor (for further details please see </w:t>
            </w:r>
            <w:r w:rsidRPr="005804CA">
              <w:rPr>
                <w:rFonts w:eastAsia="MS Gothic"/>
                <w:color w:val="4472C4" w:themeColor="accent1"/>
                <w:szCs w:val="24"/>
              </w:rPr>
              <w:t xml:space="preserve">paragraphs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_Ref174465820 \r \h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19</w:t>
            </w:r>
            <w:r w:rsidRPr="005804CA">
              <w:rPr>
                <w:rFonts w:eastAsia="MS Gothic"/>
                <w:color w:val="4472C4" w:themeColor="accent1"/>
                <w:szCs w:val="24"/>
              </w:rPr>
              <w:fldChar w:fldCharType="end"/>
            </w:r>
            <w:r w:rsidRPr="005804CA">
              <w:rPr>
                <w:rFonts w:eastAsia="MS Gothic"/>
                <w:color w:val="4472C4" w:themeColor="accent1"/>
                <w:szCs w:val="24"/>
              </w:rPr>
              <w:t xml:space="preserve"> to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_Ref174465822 \r \h </w:instrText>
            </w:r>
            <w:r w:rsidR="000C0E37" w:rsidRPr="005804CA">
              <w:rPr>
                <w:rFonts w:eastAsia="MS Gothic"/>
                <w:color w:val="4472C4" w:themeColor="accent1"/>
                <w:szCs w:val="24"/>
              </w:rPr>
              <w:instrText xml:space="preserve">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22</w:t>
            </w:r>
            <w:r w:rsidRPr="005804CA">
              <w:rPr>
                <w:rFonts w:eastAsia="MS Gothic"/>
                <w:color w:val="4472C4" w:themeColor="accent1"/>
                <w:szCs w:val="24"/>
              </w:rPr>
              <w:fldChar w:fldCharType="end"/>
            </w:r>
            <w:r w:rsidRPr="00163611">
              <w:rPr>
                <w:rFonts w:eastAsia="MS Gothic"/>
                <w:color w:val="4472C4" w:themeColor="accent1"/>
                <w:szCs w:val="24"/>
              </w:rPr>
              <w:t xml:space="preserve"> of our response to the question A.3.1. above). </w:t>
            </w:r>
          </w:p>
          <w:p w14:paraId="40BBFAF3"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971A9E" w14:textId="2CB79632" w:rsidR="00163611" w:rsidRDefault="007F083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Structure of the domestic market </w:t>
            </w:r>
          </w:p>
          <w:p w14:paraId="224FD9BB"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DE4C6CF" w14:textId="4FED568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and FAME both compete in the same market as direct competition: they are interchangeable to meet the RTFO objectives.</w:t>
            </w:r>
            <w:r w:rsidR="00E9141F">
              <w:rPr>
                <w:rFonts w:eastAsia="MS Gothic"/>
                <w:color w:val="4472C4" w:themeColor="accent1"/>
                <w:szCs w:val="24"/>
              </w:rPr>
              <w:t xml:space="preserve"> As such, the domestic market consists of both HVO and FAME.</w:t>
            </w:r>
          </w:p>
          <w:p w14:paraId="4F49E38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ABE1DD" w14:textId="526377D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UK industry comprises of: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Based on production levels,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is the largest followed by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w:t>
            </w:r>
            <w:r w:rsidR="002167BD">
              <w:rPr>
                <w:rFonts w:eastAsia="MS Gothic"/>
                <w:color w:val="4472C4" w:themeColor="accent1"/>
                <w:szCs w:val="24"/>
              </w:rPr>
              <w:t>T</w:t>
            </w:r>
            <w:r w:rsidRPr="00163611">
              <w:rPr>
                <w:rFonts w:eastAsia="MS Gothic"/>
                <w:color w:val="4472C4" w:themeColor="accent1"/>
                <w:szCs w:val="24"/>
              </w:rPr>
              <w:t>he Applicant</w:t>
            </w:r>
            <w:r w:rsidR="002167BD">
              <w:rPr>
                <w:rFonts w:eastAsia="MS Gothic"/>
                <w:color w:val="4472C4" w:themeColor="accent1"/>
                <w:szCs w:val="24"/>
              </w:rPr>
              <w:t>s</w:t>
            </w:r>
            <w:r w:rsidRPr="00163611">
              <w:rPr>
                <w:rFonts w:eastAsia="MS Gothic"/>
                <w:color w:val="4472C4" w:themeColor="accent1"/>
                <w:szCs w:val="24"/>
              </w:rPr>
              <w:t xml:space="preserve"> estimate that combined, the three major producers account for 100% of </w:t>
            </w:r>
            <w:r w:rsidR="00AD5114">
              <w:rPr>
                <w:rFonts w:eastAsia="MS Gothic"/>
                <w:color w:val="4472C4" w:themeColor="accent1"/>
                <w:szCs w:val="24"/>
              </w:rPr>
              <w:t>FAME</w:t>
            </w:r>
            <w:r w:rsidR="00AD5114" w:rsidRPr="00163611">
              <w:rPr>
                <w:rFonts w:eastAsia="MS Gothic"/>
                <w:color w:val="4472C4" w:themeColor="accent1"/>
                <w:szCs w:val="24"/>
              </w:rPr>
              <w:t xml:space="preserve"> </w:t>
            </w:r>
            <w:r w:rsidRPr="00163611">
              <w:rPr>
                <w:rFonts w:eastAsia="MS Gothic"/>
                <w:color w:val="4472C4" w:themeColor="accent1"/>
                <w:szCs w:val="24"/>
              </w:rPr>
              <w:t>production in the UK.</w:t>
            </w:r>
            <w:r w:rsidR="00E9141F">
              <w:rPr>
                <w:rFonts w:eastAsia="MS Gothic"/>
                <w:color w:val="4472C4" w:themeColor="accent1"/>
                <w:szCs w:val="24"/>
              </w:rPr>
              <w:t xml:space="preserve"> Please refer to the response to question G.1.1. below </w:t>
            </w:r>
            <w:r w:rsidR="00E95F58">
              <w:rPr>
                <w:rFonts w:eastAsia="MS Gothic"/>
                <w:color w:val="4472C4" w:themeColor="accent1"/>
                <w:szCs w:val="24"/>
              </w:rPr>
              <w:t xml:space="preserve">and Appendix G.2 </w:t>
            </w:r>
            <w:r w:rsidR="00E9141F">
              <w:rPr>
                <w:rFonts w:eastAsia="MS Gothic"/>
                <w:color w:val="4472C4" w:themeColor="accent1"/>
                <w:szCs w:val="24"/>
              </w:rPr>
              <w:t>for the market share of the UK industry, which has been calculated using</w:t>
            </w:r>
            <w:r w:rsidR="00E9141F" w:rsidRPr="00E9141F">
              <w:rPr>
                <w:rFonts w:eastAsia="MS Gothic"/>
                <w:color w:val="4472C4" w:themeColor="accent1"/>
                <w:szCs w:val="24"/>
              </w:rPr>
              <w:t xml:space="preserve"> actual demand figures </w:t>
            </w:r>
            <w:r w:rsidR="00E95F58">
              <w:rPr>
                <w:rFonts w:eastAsia="MS Gothic"/>
                <w:color w:val="4472C4" w:themeColor="accent1"/>
                <w:szCs w:val="24"/>
              </w:rPr>
              <w:t xml:space="preserve">of HVO and FAME </w:t>
            </w:r>
            <w:r w:rsidR="00E9141F" w:rsidRPr="00E9141F">
              <w:rPr>
                <w:rFonts w:eastAsia="MS Gothic"/>
                <w:color w:val="4472C4" w:themeColor="accent1"/>
                <w:szCs w:val="24"/>
              </w:rPr>
              <w:t>from the RTFO statistics and actual sales data from the UK producers.</w:t>
            </w:r>
          </w:p>
          <w:p w14:paraId="3675AC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04E66D"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has acknowledged that "[s]</w:t>
            </w:r>
            <w:proofErr w:type="spellStart"/>
            <w:r w:rsidRPr="00163611">
              <w:rPr>
                <w:rFonts w:eastAsia="MS Gothic"/>
                <w:color w:val="4472C4" w:themeColor="accent1"/>
                <w:szCs w:val="24"/>
              </w:rPr>
              <w:t>ome</w:t>
            </w:r>
            <w:proofErr w:type="spellEnd"/>
            <w:r w:rsidRPr="00163611">
              <w:rPr>
                <w:rFonts w:eastAsia="MS Gothic"/>
                <w:color w:val="4472C4" w:themeColor="accent1"/>
                <w:szCs w:val="24"/>
              </w:rPr>
              <w:t xml:space="preserve"> businesses span different groups such as importing, blending, and supplying fuel or importing as well as producing biodiesel."</w:t>
            </w:r>
            <w:r w:rsidRPr="00163611">
              <w:rPr>
                <w:rFonts w:eastAsia="MS Gothic"/>
                <w:color w:val="4472C4" w:themeColor="accent1"/>
                <w:szCs w:val="24"/>
                <w:vertAlign w:val="superscript"/>
              </w:rPr>
              <w:footnoteReference w:id="92"/>
            </w:r>
          </w:p>
          <w:p w14:paraId="73D9F4F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08C94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collects UCO for their biodiesel manufacturing operations, blends their biodiesel into mineral diesel and distributes it as road fuel.</w:t>
            </w:r>
            <w:r w:rsidRPr="00163611">
              <w:rPr>
                <w:rFonts w:eastAsia="MS Gothic"/>
                <w:color w:val="4472C4" w:themeColor="accent1"/>
                <w:szCs w:val="24"/>
                <w:vertAlign w:val="superscript"/>
              </w:rPr>
              <w:footnoteReference w:id="93"/>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They also sell to fuel suppliers for their own blending and sale.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163611">
              <w:rPr>
                <w:rFonts w:eastAsia="MS Gothic"/>
                <w:color w:val="4472C4" w:themeColor="accent1"/>
                <w:szCs w:val="24"/>
                <w:vertAlign w:val="superscript"/>
              </w:rPr>
              <w:footnoteReference w:id="94"/>
            </w:r>
            <w:r w:rsidRPr="00163611">
              <w:rPr>
                <w:rFonts w:eastAsia="MS Gothic"/>
                <w:color w:val="4472C4" w:themeColor="accent1"/>
                <w:szCs w:val="24"/>
                <w:vertAlign w:val="superscript"/>
              </w:rPr>
              <w:t xml:space="preserve"> </w:t>
            </w:r>
          </w:p>
          <w:p w14:paraId="219C68C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1E6EEC" w14:textId="25CB640F"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1" w:name="_Hlk179297762"/>
            <w:bookmarkStart w:id="862" w:name="_Hlk176436632"/>
            <w:r w:rsidRPr="00163611">
              <w:rPr>
                <w:rFonts w:eastAsia="MS Gothic"/>
                <w:color w:val="4472C4" w:themeColor="accent1"/>
                <w:szCs w:val="24"/>
              </w:rPr>
              <w:t>Argent produces biodiesel made from waste fats and oils with an annual production of around 195,000 metric tonnes. Argent's biodiesel plants are located in Stanlow (UK) and Amsterdam.</w:t>
            </w:r>
            <w:r w:rsidRPr="00163611">
              <w:rPr>
                <w:rFonts w:eastAsia="MS Gothic"/>
                <w:color w:val="4472C4" w:themeColor="accent1"/>
                <w:szCs w:val="24"/>
                <w:vertAlign w:val="superscript"/>
              </w:rPr>
              <w:footnoteReference w:id="95"/>
            </w:r>
            <w:r w:rsidRPr="00163611">
              <w:rPr>
                <w:rFonts w:eastAsia="MS Gothic"/>
                <w:color w:val="4472C4" w:themeColor="accent1"/>
                <w:szCs w:val="24"/>
                <w:vertAlign w:val="superscript"/>
              </w:rPr>
              <w:t xml:space="preserve"> </w:t>
            </w:r>
            <w:r w:rsidRPr="00163611">
              <w:rPr>
                <w:rFonts w:eastAsia="MS Gothic"/>
                <w:color w:val="4472C4" w:themeColor="accent1"/>
                <w:szCs w:val="24"/>
              </w:rPr>
              <w:t>Their waste-based biodiesel is a distilled product that can be directly blended with conventional diesel and used as a fuel, typically in trucks, buses, vans and cars.</w:t>
            </w:r>
            <w:r w:rsidRPr="00163611">
              <w:rPr>
                <w:rFonts w:eastAsia="MS Gothic"/>
                <w:color w:val="4472C4" w:themeColor="accent1"/>
                <w:szCs w:val="24"/>
                <w:vertAlign w:val="superscript"/>
              </w:rPr>
              <w:footnoteReference w:id="96"/>
            </w:r>
            <w:r w:rsidRPr="00163611">
              <w:rPr>
                <w:rFonts w:eastAsia="MS Gothic"/>
                <w:color w:val="4472C4" w:themeColor="accent1"/>
                <w:szCs w:val="24"/>
                <w:vertAlign w:val="superscript"/>
              </w:rPr>
              <w:t xml:space="preserve"> </w:t>
            </w:r>
            <w:r w:rsidR="00234CA4" w:rsidRPr="00163611">
              <w:rPr>
                <w:rFonts w:eastAsia="MS Gothic"/>
                <w:color w:val="4472C4" w:themeColor="accent1"/>
                <w:szCs w:val="24"/>
              </w:rPr>
              <w:t xml:space="preserve">Argent </w:t>
            </w:r>
            <w:r w:rsidR="00234CA4">
              <w:rPr>
                <w:rFonts w:eastAsia="MS Gothic"/>
                <w:color w:val="4472C4" w:themeColor="accent1"/>
                <w:szCs w:val="24"/>
              </w:rPr>
              <w:t xml:space="preserve">also </w:t>
            </w:r>
            <w:r w:rsidRPr="00163611">
              <w:rPr>
                <w:rFonts w:eastAsia="MS Gothic"/>
                <w:color w:val="4472C4" w:themeColor="accent1"/>
                <w:szCs w:val="24"/>
              </w:rPr>
              <w:t>offers a wide range of high blend fuels (from B10 to B100) for use in road transport. They deliver biodiesel all over the UK from Argent Oil Terminal at Ellesmere Port in Cheshire. It is also possible to collect product ex-rack.</w:t>
            </w:r>
            <w:r w:rsidRPr="000F4600">
              <w:rPr>
                <w:rFonts w:eastAsia="MS Gothic"/>
                <w:color w:val="4472C4" w:themeColor="accent1"/>
                <w:szCs w:val="24"/>
                <w:vertAlign w:val="superscript"/>
              </w:rPr>
              <w:footnoteReference w:id="97"/>
            </w:r>
            <w:r w:rsidRPr="00163611">
              <w:rPr>
                <w:rFonts w:eastAsia="MS Gothic"/>
                <w:color w:val="4472C4" w:themeColor="accent1"/>
                <w:szCs w:val="24"/>
              </w:rPr>
              <w:t xml:space="preserve"> While Argent blend and distribute fuel, they also sell to fuel suppliers for their own blending and sale.</w:t>
            </w:r>
          </w:p>
          <w:bookmarkEnd w:id="861"/>
          <w:p w14:paraId="22C03331" w14:textId="77777777" w:rsidR="00A9049F" w:rsidRDefault="00A9049F" w:rsidP="00A9049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C1FEE5" w14:textId="7DC299B2" w:rsidR="00A9049F" w:rsidRDefault="00A9049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3" w:name="_Hlk179297825"/>
            <w:r w:rsidRPr="00163611">
              <w:rPr>
                <w:rFonts w:eastAsia="MS Gothic"/>
                <w:color w:val="4472C4" w:themeColor="accent1"/>
                <w:szCs w:val="24"/>
              </w:rPr>
              <w:t xml:space="preserve">On 25 March 2024, Argent announced that it proposes to end production at its biodiesel plant in Motherwell, Scotland. </w:t>
            </w:r>
            <w:r w:rsidR="00447144">
              <w:rPr>
                <w:rFonts w:eastAsia="MS Gothic"/>
                <w:b/>
                <w:bCs/>
                <w:color w:val="4472C4" w:themeColor="accent1"/>
                <w:szCs w:val="24"/>
              </w:rPr>
              <w:t xml:space="preserve">[SENSITIVE – </w:t>
            </w:r>
            <w:r w:rsidR="00447144" w:rsidRPr="00447144">
              <w:rPr>
                <w:rFonts w:eastAsia="MS Gothic"/>
                <w:b/>
                <w:bCs/>
                <w:color w:val="4472C4" w:themeColor="accent1"/>
                <w:szCs w:val="24"/>
              </w:rPr>
              <w:t>INFORMATION ABOUT OPERATIONS OF ONE OR MORE UK PRODUCERS]</w:t>
            </w:r>
            <w:r w:rsidR="00447144">
              <w:rPr>
                <w:rFonts w:eastAsia="MS Gothic"/>
                <w:color w:val="4472C4" w:themeColor="accent1"/>
                <w:szCs w:val="24"/>
              </w:rPr>
              <w:t>.</w:t>
            </w:r>
            <w:r w:rsidR="00083128">
              <w:rPr>
                <w:rFonts w:eastAsia="MS Gothic"/>
                <w:color w:val="4472C4" w:themeColor="accent1"/>
                <w:szCs w:val="24"/>
              </w:rPr>
              <w:t xml:space="preserve"> </w:t>
            </w:r>
            <w:bookmarkEnd w:id="863"/>
            <w:r w:rsidRPr="00163611">
              <w:rPr>
                <w:rFonts w:eastAsia="MS Gothic"/>
                <w:color w:val="4472C4" w:themeColor="accent1"/>
                <w:szCs w:val="24"/>
              </w:rPr>
              <w:t xml:space="preserve">One of the main external conditions that have substantially weakened the environment for European and UK </w:t>
            </w:r>
            <w:r w:rsidRPr="00163611">
              <w:rPr>
                <w:rFonts w:eastAsia="MS Gothic"/>
                <w:color w:val="4472C4" w:themeColor="accent1"/>
                <w:szCs w:val="24"/>
              </w:rPr>
              <w:lastRenderedPageBreak/>
              <w:t>biodiesel production is "[t]he removal of trade defence measures by the UK after Brexit on renewable diesel from the USA, that competes with UK biodiesel. This has resulted in an increase of imports of subsidised US-made product of nearly half a million tonnes."</w:t>
            </w:r>
            <w:r w:rsidRPr="00163611">
              <w:rPr>
                <w:rFonts w:eastAsia="MS Gothic"/>
                <w:color w:val="4472C4" w:themeColor="accent1"/>
                <w:szCs w:val="24"/>
                <w:vertAlign w:val="superscript"/>
              </w:rPr>
              <w:footnoteReference w:id="98"/>
            </w:r>
          </w:p>
          <w:bookmarkEnd w:id="862"/>
          <w:p w14:paraId="78804A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925489"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converts the used oil it collects into renewable fuels. In addition to a comprehensive network of local depots, they operate three UCO bio-refineries, a biodiesel plant, a bulk liquid storage facility and three anaerobic digestion ("</w:t>
            </w:r>
            <w:r w:rsidRPr="000F4600">
              <w:rPr>
                <w:rFonts w:eastAsia="MS Gothic"/>
                <w:b/>
                <w:bCs/>
                <w:color w:val="4472C4" w:themeColor="accent1"/>
                <w:szCs w:val="24"/>
              </w:rPr>
              <w:t>AD</w:t>
            </w:r>
            <w:r w:rsidRPr="00163611">
              <w:rPr>
                <w:rFonts w:eastAsia="MS Gothic"/>
                <w:color w:val="4472C4" w:themeColor="accent1"/>
                <w:szCs w:val="24"/>
              </w:rPr>
              <w:t xml:space="preserve">") plants with support from a wider network of licensed AD facilities.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has 19 sites strategically located throughout the UK and Ireland.</w:t>
            </w:r>
            <w:r w:rsidRPr="00163611">
              <w:rPr>
                <w:rFonts w:eastAsia="MS Gothic"/>
                <w:color w:val="4472C4" w:themeColor="accent1"/>
                <w:szCs w:val="24"/>
                <w:vertAlign w:val="superscript"/>
              </w:rPr>
              <w:footnoteReference w:id="99"/>
            </w:r>
            <w:r w:rsidRPr="00163611">
              <w:rPr>
                <w:rFonts w:eastAsia="MS Gothic"/>
                <w:color w:val="4472C4" w:themeColor="accent1"/>
                <w:szCs w:val="24"/>
                <w:vertAlign w:val="superscript"/>
              </w:rPr>
              <w:t xml:space="preserve">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be used in higher concentrations of up to 100% for commercial vehicle fleets. If Olleco collects UCO from a company and supplies it with the resulting biodiesel, this creates a ‘closed loop’ recycling process.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also be used to make up the required proportion of biodiesel for forecourt distribution.</w:t>
            </w:r>
            <w:r w:rsidRPr="00163611">
              <w:rPr>
                <w:rFonts w:eastAsia="MS Gothic"/>
                <w:color w:val="4472C4" w:themeColor="accent1"/>
                <w:szCs w:val="24"/>
                <w:vertAlign w:val="superscript"/>
              </w:rPr>
              <w:footnoteReference w:id="100"/>
            </w:r>
            <w:r w:rsidRPr="00163611">
              <w:rPr>
                <w:rFonts w:eastAsia="MS Gothic"/>
                <w:color w:val="4472C4" w:themeColor="accent1"/>
                <w:szCs w:val="24"/>
                <w:vertAlign w:val="superscript"/>
              </w:rPr>
              <w:t xml:space="preserve"> </w:t>
            </w:r>
          </w:p>
          <w:p w14:paraId="531CACBE" w14:textId="77777777" w:rsidR="00163611" w:rsidRPr="00163611" w:rsidRDefault="00163611"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52F535"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Barriers to the biofuel market</w:t>
            </w:r>
          </w:p>
          <w:p w14:paraId="647E316A"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95D3CF" w14:textId="414739B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the UK Transition Reviews, the TRA stated that "barriers to entry within the biodiesel industry do exist, including in the form of technological barriers, alongside technological and regulatory restrictions."</w:t>
            </w:r>
            <w:r w:rsidRPr="00163611">
              <w:rPr>
                <w:rFonts w:eastAsia="MS Gothic"/>
                <w:color w:val="4472C4" w:themeColor="accent1"/>
                <w:szCs w:val="24"/>
                <w:vertAlign w:val="superscript"/>
              </w:rPr>
              <w:footnoteReference w:id="101"/>
            </w:r>
          </w:p>
          <w:p w14:paraId="5E0F0F5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EB9912"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also found that "[t]he existence of the subsidies make it possible for US producers to sell competitively in overseas markets, including the UK."</w:t>
            </w:r>
            <w:r w:rsidRPr="00163611">
              <w:rPr>
                <w:rFonts w:eastAsia="MS Gothic"/>
                <w:color w:val="4472C4" w:themeColor="accent1"/>
                <w:szCs w:val="24"/>
                <w:vertAlign w:val="superscript"/>
              </w:rPr>
              <w:footnoteReference w:id="102"/>
            </w:r>
            <w:r w:rsidRPr="00163611">
              <w:rPr>
                <w:rFonts w:eastAsia="MS Gothic"/>
                <w:color w:val="4472C4" w:themeColor="accent1"/>
                <w:szCs w:val="2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69311C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25B072A"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degree of price sensitivity</w:t>
            </w:r>
          </w:p>
          <w:p w14:paraId="6D25BB1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92E918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UK biodiesel market is competitive, with prices following EU and internationally set prices.</w:t>
            </w:r>
            <w:r w:rsidRPr="000F4600">
              <w:rPr>
                <w:rFonts w:eastAsia="MS Gothic"/>
                <w:color w:val="4472C4" w:themeColor="accent1"/>
                <w:szCs w:val="24"/>
                <w:vertAlign w:val="superscript"/>
              </w:rPr>
              <w:footnoteReference w:id="103"/>
            </w:r>
            <w:r w:rsidRPr="00163611">
              <w:rPr>
                <w:rFonts w:eastAsia="MS Gothic"/>
                <w:color w:val="4472C4" w:themeColor="accent1"/>
                <w:szCs w:val="24"/>
              </w:rPr>
              <w:t xml:space="preserve"> The biodiesel prices (and production margins) are set by demand and supply fundamentals and the UK follows the EU market price mechanisms.</w:t>
            </w:r>
          </w:p>
          <w:p w14:paraId="6ED9D4C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91B585"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Biodiesel prices in the EU in general depend on the demand created by mandates and regulations. The current prices for FAME are fluctuating as they are made up of several components. As a fuel the base price is made up of gasoil. On </w:t>
            </w:r>
            <w:r w:rsidRPr="00163611">
              <w:rPr>
                <w:rFonts w:eastAsia="MS Gothic"/>
                <w:color w:val="4472C4" w:themeColor="accent1"/>
                <w:szCs w:val="24"/>
              </w:rPr>
              <w:lastRenderedPageBreak/>
              <w:t xml:space="preserve">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4960078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ED821E" w14:textId="7F9E555A"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theoretical price of biodiesel in the UK is primarily a function of the price of gasoil, and the price of </w:t>
            </w:r>
            <w:r w:rsidR="007C29B0">
              <w:rPr>
                <w:rFonts w:eastAsia="MS Gothic"/>
                <w:color w:val="4472C4" w:themeColor="accent1"/>
                <w:szCs w:val="24"/>
              </w:rPr>
              <w:t>feedstock such as UCO, tallow</w:t>
            </w:r>
            <w:r w:rsidR="00232295">
              <w:rPr>
                <w:rFonts w:eastAsia="MS Gothic"/>
                <w:color w:val="4472C4" w:themeColor="accent1"/>
                <w:szCs w:val="24"/>
              </w:rPr>
              <w:t>,</w:t>
            </w:r>
            <w:r w:rsidR="007C29B0">
              <w:rPr>
                <w:rFonts w:eastAsia="MS Gothic"/>
                <w:color w:val="4472C4" w:themeColor="accent1"/>
                <w:szCs w:val="24"/>
              </w:rPr>
              <w:t xml:space="preserve"> etc</w:t>
            </w:r>
            <w:r w:rsidR="00232295">
              <w:rPr>
                <w:rFonts w:eastAsia="MS Gothic"/>
                <w:color w:val="4472C4" w:themeColor="accent1"/>
                <w:szCs w:val="24"/>
              </w:rPr>
              <w:t>.</w:t>
            </w:r>
            <w:r w:rsidRPr="00163611">
              <w:rPr>
                <w:rFonts w:eastAsia="MS Gothic"/>
                <w:color w:val="4472C4" w:themeColor="accent1"/>
                <w:szCs w:val="24"/>
              </w:rPr>
              <w:t>:</w:t>
            </w:r>
          </w:p>
          <w:p w14:paraId="692C640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CA5615B" w14:textId="783D4B2A"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i/>
                <w:iCs/>
                <w:color w:val="4472C4" w:themeColor="accent1"/>
                <w:szCs w:val="24"/>
              </w:rPr>
            </w:pPr>
            <w:r w:rsidRPr="00163611">
              <w:rPr>
                <w:rFonts w:eastAsia="MS Gothic"/>
                <w:i/>
                <w:iCs/>
                <w:color w:val="4472C4" w:themeColor="accent1"/>
                <w:szCs w:val="24"/>
              </w:rPr>
              <w:t>(Feedstock + Biodiesel Production Cost) - Gas</w:t>
            </w:r>
            <w:r w:rsidR="00EE43E2">
              <w:rPr>
                <w:rFonts w:eastAsia="MS Gothic"/>
                <w:i/>
                <w:iCs/>
                <w:color w:val="4472C4" w:themeColor="accent1"/>
                <w:szCs w:val="24"/>
              </w:rPr>
              <w:t>o</w:t>
            </w:r>
            <w:r w:rsidRPr="00163611">
              <w:rPr>
                <w:rFonts w:eastAsia="MS Gothic"/>
                <w:i/>
                <w:iCs/>
                <w:color w:val="4472C4" w:themeColor="accent1"/>
                <w:szCs w:val="24"/>
              </w:rPr>
              <w:t>il = RTFC</w:t>
            </w:r>
          </w:p>
          <w:p w14:paraId="4E7D1766"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p>
          <w:p w14:paraId="440789FB" w14:textId="4975EBCD"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In addition, in the UK Transition Reviews, the TRA found that: </w:t>
            </w:r>
          </w:p>
          <w:p w14:paraId="2DEACD53" w14:textId="77777777"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RTFO effectively guarantees a certain level of demand for biodiesel by making consumers’ demand for biodiesel a derived demand based on the demand for diesel."</w:t>
            </w:r>
            <w:r w:rsidRPr="00163611">
              <w:rPr>
                <w:rFonts w:eastAsia="MS Gothic"/>
                <w:color w:val="4472C4" w:themeColor="accent1"/>
                <w:sz w:val="24"/>
                <w:szCs w:val="24"/>
                <w:vertAlign w:val="superscript"/>
              </w:rPr>
              <w:footnoteReference w:id="104"/>
            </w:r>
            <w:r w:rsidRPr="00163611">
              <w:rPr>
                <w:rFonts w:eastAsia="MS Gothic"/>
                <w:color w:val="4472C4" w:themeColor="accent1"/>
                <w:sz w:val="24"/>
                <w:szCs w:val="24"/>
              </w:rPr>
              <w:t xml:space="preserve"> </w:t>
            </w:r>
          </w:p>
          <w:p w14:paraId="6B01B38E" w14:textId="53F80E43"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demand for diesel is price inelastic because consumers cannot readily switch to other forms of fuel, such as petrol, and may have a limited ability to switch to other modes of transport."</w:t>
            </w:r>
            <w:r w:rsidRPr="00163611">
              <w:rPr>
                <w:rFonts w:eastAsia="MS Gothic"/>
                <w:color w:val="4472C4" w:themeColor="accent1"/>
                <w:sz w:val="24"/>
                <w:szCs w:val="24"/>
                <w:vertAlign w:val="superscript"/>
              </w:rPr>
              <w:footnoteReference w:id="105"/>
            </w:r>
            <w:r w:rsidRPr="00163611">
              <w:rPr>
                <w:rFonts w:eastAsia="MS Gothic"/>
                <w:color w:val="4472C4" w:themeColor="accent1"/>
                <w:sz w:val="24"/>
                <w:szCs w:val="24"/>
                <w:vertAlign w:val="superscript"/>
              </w:rPr>
              <w:t xml:space="preserve"> </w:t>
            </w:r>
          </w:p>
          <w:p w14:paraId="3B524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trends and drivers of demand, including causes of demand fluctuations and any factors contributing to overall market growth or decline</w:t>
            </w:r>
          </w:p>
          <w:p w14:paraId="5BF9358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355219" w14:textId="33EA09A5"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Drivers of demand</w:t>
            </w:r>
            <w:r w:rsidR="00FE7926">
              <w:rPr>
                <w:rFonts w:eastAsia="MS Gothic"/>
                <w:i/>
                <w:iCs/>
                <w:color w:val="4472C4" w:themeColor="accent1"/>
                <w:szCs w:val="24"/>
              </w:rPr>
              <w:t xml:space="preserve"> in the UK</w:t>
            </w:r>
          </w:p>
          <w:p w14:paraId="554E98E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78CC19" w14:textId="044AAC05"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Demand in the UK is driven by the RTFO and more specifically the following three factors:</w:t>
            </w:r>
          </w:p>
          <w:p w14:paraId="34345DA3" w14:textId="77777777"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Conventional fuel demand:</w:t>
            </w:r>
            <w:r w:rsidRPr="00163611">
              <w:rPr>
                <w:rFonts w:eastAsia="MS Gothic"/>
                <w:color w:val="4472C4" w:themeColor="accent1"/>
                <w:sz w:val="24"/>
                <w:szCs w:val="2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57F91838" w14:textId="77777777" w:rsidR="00163611" w:rsidRPr="00163611" w:rsidRDefault="00163611" w:rsidP="00EC1D59">
            <w:pPr>
              <w:pStyle w:val="FFWLevel4"/>
              <w:numPr>
                <w:ilvl w:val="0"/>
                <w:numId w:val="43"/>
              </w:numPr>
              <w:rPr>
                <w:rFonts w:eastAsia="MS Gothic"/>
                <w:color w:val="4472C4" w:themeColor="accent1"/>
                <w:sz w:val="24"/>
                <w:szCs w:val="24"/>
              </w:rPr>
            </w:pPr>
            <w:bookmarkStart w:id="864" w:name="_Ref174464357"/>
            <w:r w:rsidRPr="00163611">
              <w:rPr>
                <w:rFonts w:eastAsia="MS Gothic"/>
                <w:i/>
                <w:iCs/>
                <w:color w:val="4472C4" w:themeColor="accent1"/>
                <w:sz w:val="24"/>
                <w:szCs w:val="24"/>
              </w:rPr>
              <w:t>Blending obligation:</w:t>
            </w:r>
            <w:r w:rsidRPr="00163611">
              <w:rPr>
                <w:rFonts w:eastAsia="MS Gothic"/>
                <w:color w:val="4472C4" w:themeColor="accent1"/>
                <w:sz w:val="24"/>
                <w:szCs w:val="2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bookmarkEnd w:id="864"/>
          </w:p>
          <w:p w14:paraId="0A230CAA" w14:textId="343FF3BF"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Substitutes:</w:t>
            </w:r>
            <w:r w:rsidRPr="00163611">
              <w:rPr>
                <w:rFonts w:eastAsia="MS Gothic"/>
                <w:color w:val="4472C4" w:themeColor="accent1"/>
                <w:sz w:val="24"/>
                <w:szCs w:val="24"/>
              </w:rPr>
              <w:t xml:space="preserve"> Finally, as indicated in point </w:t>
            </w:r>
            <w:r w:rsidRPr="00163611">
              <w:rPr>
                <w:rFonts w:eastAsia="MS Gothic"/>
                <w:color w:val="4472C4" w:themeColor="accent1"/>
                <w:sz w:val="24"/>
                <w:szCs w:val="24"/>
              </w:rPr>
              <w:fldChar w:fldCharType="begin"/>
            </w:r>
            <w:r w:rsidRPr="00163611">
              <w:rPr>
                <w:rFonts w:eastAsia="MS Gothic"/>
                <w:color w:val="4472C4" w:themeColor="accent1"/>
                <w:sz w:val="24"/>
                <w:szCs w:val="24"/>
              </w:rPr>
              <w:instrText xml:space="preserve"> REF _Ref174464357 \r \h  \* MERGEFORMAT </w:instrText>
            </w:r>
            <w:r w:rsidRPr="00163611">
              <w:rPr>
                <w:rFonts w:eastAsia="MS Gothic"/>
                <w:color w:val="4472C4" w:themeColor="accent1"/>
                <w:sz w:val="24"/>
                <w:szCs w:val="24"/>
              </w:rPr>
            </w:r>
            <w:r w:rsidRPr="00163611">
              <w:rPr>
                <w:rFonts w:eastAsia="MS Gothic"/>
                <w:color w:val="4472C4" w:themeColor="accent1"/>
                <w:sz w:val="24"/>
                <w:szCs w:val="24"/>
              </w:rPr>
              <w:fldChar w:fldCharType="separate"/>
            </w:r>
            <w:r w:rsidRPr="00163611">
              <w:rPr>
                <w:rFonts w:eastAsia="MS Gothic"/>
                <w:color w:val="4472C4" w:themeColor="accent1"/>
                <w:sz w:val="24"/>
                <w:szCs w:val="24"/>
              </w:rPr>
              <w:t>(b)</w:t>
            </w:r>
            <w:r w:rsidRPr="00163611">
              <w:rPr>
                <w:rFonts w:eastAsia="MS Gothic"/>
                <w:color w:val="4472C4" w:themeColor="accent1"/>
                <w:sz w:val="24"/>
                <w:szCs w:val="24"/>
              </w:rPr>
              <w:fldChar w:fldCharType="end"/>
            </w:r>
            <w:r w:rsidRPr="00163611">
              <w:rPr>
                <w:rFonts w:eastAsia="MS Gothic"/>
                <w:color w:val="4472C4" w:themeColor="accent1"/>
                <w:sz w:val="24"/>
                <w:szCs w:val="24"/>
              </w:rPr>
              <w:t xml:space="preserve"> above, demand can also be a function of substitute goods. In other words, if there are other biofuels which are cheaper to use, the demand for biodiesel can increase or decrease.</w:t>
            </w:r>
          </w:p>
          <w:p w14:paraId="7E661E8E" w14:textId="4B52CF4D" w:rsidR="00FE7926"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lastRenderedPageBreak/>
              <w:t>Biodiesel can come from anywhere, including the US, on the condition that it complies with the appropriate fuel standards and sustainability criteria laid out in the relevant legislation.</w:t>
            </w:r>
          </w:p>
          <w:p w14:paraId="7C129AD6"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5BAB2D"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Supply and demand in the UK</w:t>
            </w:r>
          </w:p>
          <w:p w14:paraId="3FC28A4E"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3603C06" w14:textId="4CF87BBF" w:rsidR="00592FD8" w:rsidRPr="00592FD8" w:rsidRDefault="002B39A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FE7926" w:rsidRPr="00163611">
              <w:rPr>
                <w:rFonts w:eastAsia="MS Gothic"/>
                <w:color w:val="4472C4" w:themeColor="accent1"/>
                <w:szCs w:val="24"/>
              </w:rPr>
              <w:t>Department for Energy Security and Net Zero statistics indicate that biodiesel consumption increased by 13.9% from 1,733 million litres in 2022 to 1,974 million litres in 2023.</w:t>
            </w:r>
            <w:r w:rsidR="00FE7926" w:rsidRPr="00163611">
              <w:rPr>
                <w:rFonts w:eastAsia="MS Gothic"/>
                <w:color w:val="4472C4" w:themeColor="accent1"/>
                <w:szCs w:val="24"/>
                <w:vertAlign w:val="superscript"/>
              </w:rPr>
              <w:footnoteReference w:id="106"/>
            </w:r>
            <w:r w:rsidR="00FE7926" w:rsidRPr="00163611">
              <w:rPr>
                <w:rFonts w:eastAsia="MS Gothic"/>
                <w:color w:val="4472C4" w:themeColor="accent1"/>
                <w:szCs w:val="24"/>
                <w:vertAlign w:val="superscript"/>
              </w:rPr>
              <w:t xml:space="preserve"> </w:t>
            </w:r>
            <w:r w:rsidR="00AA7770">
              <w:rPr>
                <w:rFonts w:eastAsia="MS Gothic"/>
                <w:color w:val="4472C4" w:themeColor="accent1"/>
                <w:szCs w:val="24"/>
              </w:rPr>
              <w:t>The estimated demand for 2024 is 705,000 tonnes and the forecasted demand for 2025 is 500,000 tonnes based on the recent increases in HVO imports and consumption due to the US Blender’s Tax Credit.</w:t>
            </w:r>
            <w:r w:rsidR="00AA7770">
              <w:rPr>
                <w:rStyle w:val="FootnoteReference"/>
                <w:rFonts w:eastAsia="MS Gothic"/>
                <w:color w:val="4472C4" w:themeColor="accent1"/>
                <w:szCs w:val="24"/>
              </w:rPr>
              <w:footnoteReference w:id="107"/>
            </w:r>
            <w:r w:rsidR="00750D8F">
              <w:rPr>
                <w:rFonts w:eastAsia="MS Gothic"/>
                <w:color w:val="4472C4" w:themeColor="accent1"/>
                <w:szCs w:val="24"/>
              </w:rPr>
              <w:t xml:space="preserve"> Given that demand is decreasing and imports of US HVO continue to increase, this will contribute to greater injury on the domestic producers, as it will make it more difficult for them to sell their goods on the UK market.</w:t>
            </w:r>
          </w:p>
          <w:p w14:paraId="1D797841" w14:textId="77777777" w:rsidR="008E3429" w:rsidRDefault="008E3429" w:rsidP="008E34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3682F5" w14:textId="3373CFB4" w:rsidR="008E3429" w:rsidRDefault="00E050B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During the POI</w:t>
            </w:r>
            <w:r w:rsidR="00592FD8">
              <w:rPr>
                <w:rFonts w:eastAsia="MS Gothic"/>
                <w:color w:val="4472C4" w:themeColor="accent1"/>
                <w:szCs w:val="24"/>
              </w:rPr>
              <w:t>, the e</w:t>
            </w:r>
            <w:r w:rsidR="008E3429" w:rsidRPr="00163611">
              <w:rPr>
                <w:rFonts w:eastAsia="MS Gothic"/>
                <w:color w:val="4472C4" w:themeColor="accent1"/>
                <w:szCs w:val="24"/>
              </w:rPr>
              <w:t xml:space="preserve">stimated domestic production capacity </w:t>
            </w:r>
            <w:r w:rsidR="008E3429">
              <w:rPr>
                <w:rFonts w:eastAsia="MS Gothic"/>
                <w:color w:val="4472C4" w:themeColor="accent1"/>
                <w:szCs w:val="24"/>
              </w:rPr>
              <w:t xml:space="preserve">of FAME </w:t>
            </w:r>
            <w:r w:rsidR="008E3429" w:rsidRPr="00163611">
              <w:rPr>
                <w:rFonts w:eastAsia="MS Gothic"/>
                <w:color w:val="4472C4" w:themeColor="accent1"/>
                <w:szCs w:val="24"/>
              </w:rPr>
              <w:t xml:space="preserve">is </w:t>
            </w:r>
            <w:r w:rsidR="009347B9">
              <w:rPr>
                <w:rFonts w:eastAsia="MS Gothic"/>
                <w:color w:val="4472C4" w:themeColor="accent1"/>
                <w:szCs w:val="24"/>
              </w:rPr>
              <w:t>approximately</w:t>
            </w:r>
            <w:r w:rsidR="00592FD8">
              <w:rPr>
                <w:rFonts w:eastAsia="MS Gothic"/>
                <w:color w:val="4472C4" w:themeColor="accent1"/>
                <w:szCs w:val="24"/>
              </w:rPr>
              <w:t xml:space="preserve"> </w:t>
            </w:r>
            <w:r w:rsidR="00AA0FB9" w:rsidRPr="00E82B16">
              <w:rPr>
                <w:rFonts w:eastAsia="MS Gothic"/>
                <w:b/>
                <w:bCs/>
                <w:color w:val="4472C4" w:themeColor="accent1"/>
                <w:szCs w:val="24"/>
              </w:rPr>
              <w:t>[500,000 – 700,000]</w:t>
            </w:r>
            <w:r w:rsidR="00AA0FB9">
              <w:rPr>
                <w:rFonts w:eastAsia="MS Gothic"/>
                <w:color w:val="4472C4" w:themeColor="accent1"/>
                <w:szCs w:val="24"/>
              </w:rPr>
              <w:t xml:space="preserve"> </w:t>
            </w:r>
            <w:r w:rsidR="00AA0FB9" w:rsidRPr="00AA0FB9">
              <w:rPr>
                <w:rFonts w:eastAsia="MS Gothic"/>
                <w:color w:val="4472C4" w:themeColor="accent1"/>
                <w:szCs w:val="24"/>
              </w:rPr>
              <w:t>MT</w:t>
            </w:r>
            <w:r w:rsidR="008E3429" w:rsidRPr="00163611">
              <w:rPr>
                <w:rFonts w:eastAsia="MS Gothic"/>
                <w:color w:val="4472C4" w:themeColor="accent1"/>
                <w:szCs w:val="24"/>
              </w:rPr>
              <w:t xml:space="preserve">. </w:t>
            </w:r>
          </w:p>
          <w:p w14:paraId="3D030D0E"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8A615" w14:textId="77777777" w:rsidR="00FE7926" w:rsidRPr="00592FD8"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2022, an estimated 27% of biodiesel produced in the UK was supplied to the UK road transport market, with 68% being exported.</w:t>
            </w:r>
            <w:r w:rsidRPr="00163611">
              <w:rPr>
                <w:rFonts w:eastAsia="MS Gothic"/>
                <w:color w:val="4472C4" w:themeColor="accent1"/>
                <w:szCs w:val="24"/>
                <w:vertAlign w:val="superscript"/>
              </w:rPr>
              <w:footnoteReference w:id="108"/>
            </w:r>
            <w:r w:rsidRPr="00163611">
              <w:rPr>
                <w:rFonts w:eastAsia="MS Gothic"/>
                <w:color w:val="4472C4" w:themeColor="accent1"/>
                <w:szCs w:val="24"/>
                <w:vertAlign w:val="superscript"/>
              </w:rPr>
              <w:t xml:space="preserve"> </w:t>
            </w:r>
          </w:p>
          <w:p w14:paraId="37531B7D" w14:textId="77777777" w:rsidR="00592FD8" w:rsidRPr="00163611" w:rsidRDefault="00592FD8" w:rsidP="00592F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EF6954" w14:textId="7DC4E7B1" w:rsidR="00CF16CD" w:rsidRDefault="00C44E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44EC6">
              <w:rPr>
                <w:rFonts w:eastAsia="MS Gothic"/>
                <w:color w:val="4472C4" w:themeColor="accent1"/>
                <w:szCs w:val="24"/>
              </w:rPr>
              <w:t xml:space="preserve">The reason why the majority of the UK production is exported is because the market is flooded by low-priced </w:t>
            </w:r>
            <w:r w:rsidR="007B3074" w:rsidRPr="007B3074">
              <w:rPr>
                <w:rFonts w:eastAsia="MS Gothic"/>
                <w:color w:val="4472C4" w:themeColor="accent1"/>
                <w:szCs w:val="24"/>
              </w:rPr>
              <w:t xml:space="preserve">imports </w:t>
            </w:r>
            <w:r w:rsidR="00A57052">
              <w:rPr>
                <w:rFonts w:eastAsia="MS Gothic"/>
                <w:color w:val="4472C4" w:themeColor="accent1"/>
                <w:szCs w:val="24"/>
              </w:rPr>
              <w:t xml:space="preserve">of </w:t>
            </w:r>
            <w:r w:rsidR="007B3074" w:rsidRPr="007B3074">
              <w:rPr>
                <w:rFonts w:eastAsia="MS Gothic"/>
                <w:color w:val="4472C4" w:themeColor="accent1"/>
                <w:szCs w:val="24"/>
              </w:rPr>
              <w:t>predominantly US HVO</w:t>
            </w:r>
            <w:r w:rsidRPr="00C44EC6">
              <w:rPr>
                <w:rFonts w:eastAsia="MS Gothic"/>
                <w:color w:val="4472C4" w:themeColor="accent1"/>
                <w:szCs w:val="24"/>
              </w:rPr>
              <w:t xml:space="preserve">. </w:t>
            </w:r>
          </w:p>
          <w:p w14:paraId="0DA8A099" w14:textId="77777777" w:rsidR="00CF16CD" w:rsidRPr="00CF16CD" w:rsidRDefault="00CF16CD" w:rsidP="00CF16CD">
            <w:pPr>
              <w:pStyle w:val="ListParagraph"/>
              <w:rPr>
                <w:rFonts w:eastAsia="MS Gothic"/>
                <w:color w:val="4472C4" w:themeColor="accent1"/>
                <w:szCs w:val="24"/>
              </w:rPr>
            </w:pPr>
          </w:p>
          <w:p w14:paraId="155F0B64" w14:textId="02CAFC32" w:rsidR="00D2642E" w:rsidRPr="00CF16CD"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F16CD">
              <w:rPr>
                <w:rFonts w:eastAsia="MS Gothic"/>
                <w:color w:val="4472C4" w:themeColor="accent1"/>
                <w:szCs w:val="24"/>
              </w:rPr>
              <w:t xml:space="preserve">While the majority of </w:t>
            </w:r>
            <w:r w:rsidR="00C44EC6" w:rsidRPr="00CF16CD">
              <w:rPr>
                <w:rFonts w:eastAsia="MS Gothic"/>
                <w:color w:val="4472C4" w:themeColor="accent1"/>
                <w:szCs w:val="24"/>
              </w:rPr>
              <w:t xml:space="preserve">the </w:t>
            </w:r>
            <w:r w:rsidRPr="00CF16CD">
              <w:rPr>
                <w:rFonts w:eastAsia="MS Gothic"/>
                <w:color w:val="4472C4" w:themeColor="accent1"/>
                <w:szCs w:val="24"/>
              </w:rPr>
              <w:t xml:space="preserve">UK production has been exported, </w:t>
            </w:r>
            <w:r w:rsidR="00D2642E" w:rsidRPr="00CF16CD">
              <w:rPr>
                <w:rFonts w:eastAsia="MS Gothic"/>
                <w:color w:val="4472C4" w:themeColor="accent1"/>
                <w:szCs w:val="24"/>
              </w:rPr>
              <w:t xml:space="preserve">there are </w:t>
            </w:r>
            <w:r w:rsidR="004A2E14" w:rsidRPr="00CF16CD">
              <w:rPr>
                <w:rFonts w:eastAsia="MS Gothic"/>
                <w:color w:val="4472C4" w:themeColor="accent1"/>
                <w:szCs w:val="24"/>
              </w:rPr>
              <w:t xml:space="preserve">(and have been) </w:t>
            </w:r>
            <w:r w:rsidR="00D2642E" w:rsidRPr="00CF16CD">
              <w:rPr>
                <w:rFonts w:eastAsia="MS Gothic"/>
                <w:color w:val="4472C4" w:themeColor="accent1"/>
                <w:szCs w:val="24"/>
              </w:rPr>
              <w:t xml:space="preserve">sufficient alternatives to meet the RTFO mandate (whether it is </w:t>
            </w:r>
            <w:r w:rsidR="002C3B3D" w:rsidRPr="00CF16CD">
              <w:rPr>
                <w:rFonts w:eastAsia="MS Gothic"/>
                <w:color w:val="4472C4" w:themeColor="accent1"/>
                <w:szCs w:val="24"/>
              </w:rPr>
              <w:t xml:space="preserve">FAME, </w:t>
            </w:r>
            <w:r w:rsidR="00D2642E" w:rsidRPr="00CF16CD">
              <w:rPr>
                <w:rFonts w:eastAsia="MS Gothic"/>
                <w:color w:val="4472C4" w:themeColor="accent1"/>
                <w:szCs w:val="24"/>
              </w:rPr>
              <w:t>US unsubsidised HVO</w:t>
            </w:r>
            <w:r w:rsidR="002C3B3D" w:rsidRPr="00CF16CD">
              <w:rPr>
                <w:rFonts w:eastAsia="MS Gothic"/>
                <w:color w:val="4472C4" w:themeColor="accent1"/>
                <w:szCs w:val="24"/>
              </w:rPr>
              <w:t xml:space="preserve"> or</w:t>
            </w:r>
            <w:r w:rsidR="00D2642E" w:rsidRPr="00CF16CD">
              <w:rPr>
                <w:rFonts w:eastAsia="MS Gothic"/>
                <w:color w:val="4472C4" w:themeColor="accent1"/>
                <w:szCs w:val="24"/>
              </w:rPr>
              <w:t xml:space="preserve"> European HVO</w:t>
            </w:r>
            <w:r w:rsidR="002C3B3D" w:rsidRPr="00CF16CD">
              <w:rPr>
                <w:rFonts w:eastAsia="MS Gothic"/>
                <w:color w:val="4472C4" w:themeColor="accent1"/>
                <w:szCs w:val="24"/>
              </w:rPr>
              <w:t xml:space="preserve">) </w:t>
            </w:r>
            <w:r w:rsidR="00D2642E" w:rsidRPr="00CF16CD">
              <w:rPr>
                <w:rFonts w:eastAsia="MS Gothic"/>
                <w:color w:val="4472C4" w:themeColor="accent1"/>
                <w:szCs w:val="24"/>
              </w:rPr>
              <w:t>– there will not be a shortage of material in the UK.</w:t>
            </w:r>
            <w:r w:rsidR="004A2E14" w:rsidRPr="00CF16CD">
              <w:rPr>
                <w:rFonts w:eastAsia="MS Gothic"/>
                <w:color w:val="4472C4" w:themeColor="accent1"/>
                <w:szCs w:val="24"/>
              </w:rPr>
              <w:t xml:space="preserve"> </w:t>
            </w:r>
            <w:r w:rsidR="002C3B3D" w:rsidRPr="00CF16CD">
              <w:rPr>
                <w:rFonts w:eastAsia="MS Gothic"/>
                <w:color w:val="4472C4" w:themeColor="accent1"/>
                <w:szCs w:val="24"/>
              </w:rPr>
              <w:t>This</w:t>
            </w:r>
            <w:r w:rsidR="004A2E14" w:rsidRPr="00CF16CD">
              <w:rPr>
                <w:rFonts w:eastAsia="MS Gothic"/>
                <w:color w:val="4472C4" w:themeColor="accent1"/>
                <w:szCs w:val="24"/>
              </w:rPr>
              <w:t xml:space="preserve"> means that if the anti-dumping and countervailing duties are imposed on US HVO, there will not be a shortage of supply. </w:t>
            </w:r>
            <w:r w:rsidR="00D2642E" w:rsidRPr="00CF16CD">
              <w:rPr>
                <w:rFonts w:eastAsia="MS Gothic"/>
                <w:color w:val="4472C4" w:themeColor="accent1"/>
                <w:szCs w:val="24"/>
              </w:rPr>
              <w:t xml:space="preserve">This is demonstrated by the fact that imports of US HVO into the UK only began </w:t>
            </w:r>
            <w:r w:rsidR="00E10871">
              <w:rPr>
                <w:rFonts w:eastAsia="MS Gothic"/>
                <w:color w:val="4472C4" w:themeColor="accent1"/>
                <w:szCs w:val="24"/>
              </w:rPr>
              <w:t xml:space="preserve">in earnest </w:t>
            </w:r>
            <w:r w:rsidR="00D2642E" w:rsidRPr="00CF16CD">
              <w:rPr>
                <w:rFonts w:eastAsia="MS Gothic"/>
                <w:color w:val="4472C4" w:themeColor="accent1"/>
                <w:szCs w:val="24"/>
              </w:rPr>
              <w:t xml:space="preserve">following the </w:t>
            </w:r>
            <w:r w:rsidR="002C3B3D" w:rsidRPr="00CF16CD">
              <w:rPr>
                <w:rFonts w:eastAsia="MS Gothic"/>
                <w:color w:val="4472C4" w:themeColor="accent1"/>
                <w:szCs w:val="24"/>
              </w:rPr>
              <w:t xml:space="preserve">announcement of the TRA in the UK </w:t>
            </w:r>
            <w:r w:rsidR="00D2642E" w:rsidRPr="00CF16CD">
              <w:rPr>
                <w:rFonts w:eastAsia="MS Gothic"/>
                <w:color w:val="4472C4" w:themeColor="accent1"/>
                <w:szCs w:val="24"/>
              </w:rPr>
              <w:t>Transition Reviews</w:t>
            </w:r>
            <w:r w:rsidR="002C3B3D" w:rsidRPr="00CF16CD">
              <w:rPr>
                <w:rFonts w:eastAsia="MS Gothic"/>
                <w:color w:val="4472C4" w:themeColor="accent1"/>
                <w:szCs w:val="24"/>
              </w:rPr>
              <w:t xml:space="preserve"> revoking the measures on US HVO</w:t>
            </w:r>
            <w:r w:rsidR="00D2642E" w:rsidRPr="00CF16CD">
              <w:rPr>
                <w:rFonts w:eastAsia="MS Gothic"/>
                <w:color w:val="4472C4" w:themeColor="accent1"/>
                <w:szCs w:val="24"/>
              </w:rPr>
              <w:t xml:space="preserve"> </w:t>
            </w:r>
            <w:r w:rsidR="00E10871">
              <w:rPr>
                <w:rFonts w:eastAsia="MS Gothic"/>
                <w:color w:val="4472C4" w:themeColor="accent1"/>
                <w:szCs w:val="24"/>
              </w:rPr>
              <w:t>(</w:t>
            </w:r>
            <w:r w:rsidR="00E10871">
              <w:rPr>
                <w:rFonts w:eastAsia="MS Gothic"/>
                <w:i/>
                <w:iCs/>
                <w:color w:val="4472C4" w:themeColor="accent1"/>
                <w:szCs w:val="24"/>
              </w:rPr>
              <w:t xml:space="preserve">see </w:t>
            </w:r>
            <w:r w:rsidR="00E10871">
              <w:rPr>
                <w:rFonts w:eastAsia="MS Gothic"/>
                <w:color w:val="4472C4" w:themeColor="accent1"/>
                <w:szCs w:val="24"/>
              </w:rPr>
              <w:t xml:space="preserve">Appendix </w:t>
            </w:r>
            <w:r w:rsidR="00E10871" w:rsidRPr="00E10871">
              <w:rPr>
                <w:rFonts w:eastAsia="MS Gothic"/>
                <w:color w:val="4472C4" w:themeColor="accent1"/>
                <w:szCs w:val="24"/>
              </w:rPr>
              <w:t>E.1</w:t>
            </w:r>
            <w:r w:rsidR="001F1891">
              <w:rPr>
                <w:rFonts w:eastAsia="MS Gothic"/>
                <w:color w:val="4472C4" w:themeColor="accent1"/>
                <w:szCs w:val="24"/>
              </w:rPr>
              <w:t xml:space="preserve"> </w:t>
            </w:r>
            <w:r w:rsidR="00E10871">
              <w:rPr>
                <w:rFonts w:eastAsia="MS Gothic"/>
                <w:color w:val="4472C4" w:themeColor="accent1"/>
                <w:szCs w:val="24"/>
              </w:rPr>
              <w:t>for import data of US HVO in the UK)</w:t>
            </w:r>
            <w:r w:rsidR="002C3B3D" w:rsidRPr="00CF16CD">
              <w:rPr>
                <w:rFonts w:eastAsia="MS Gothic"/>
                <w:color w:val="4472C4" w:themeColor="accent1"/>
                <w:szCs w:val="24"/>
              </w:rPr>
              <w:t>,</w:t>
            </w:r>
            <w:r w:rsidR="004A2E14" w:rsidRPr="00CF16CD">
              <w:rPr>
                <w:rFonts w:eastAsia="MS Gothic"/>
                <w:color w:val="4472C4" w:themeColor="accent1"/>
                <w:szCs w:val="24"/>
              </w:rPr>
              <w:t xml:space="preserve"> and </w:t>
            </w:r>
            <w:r w:rsidR="00223E7B">
              <w:rPr>
                <w:rFonts w:eastAsia="MS Gothic"/>
                <w:color w:val="4472C4" w:themeColor="accent1"/>
                <w:szCs w:val="24"/>
              </w:rPr>
              <w:t xml:space="preserve">that </w:t>
            </w:r>
            <w:r w:rsidR="004A2E14" w:rsidRPr="00CF16CD">
              <w:rPr>
                <w:rFonts w:eastAsia="MS Gothic"/>
                <w:color w:val="4472C4" w:themeColor="accent1"/>
                <w:szCs w:val="24"/>
              </w:rPr>
              <w:t>up until then there was no shortage of supply</w:t>
            </w:r>
            <w:r w:rsidR="00D2642E" w:rsidRPr="00CF16CD">
              <w:rPr>
                <w:rFonts w:eastAsia="MS Gothic"/>
                <w:color w:val="4472C4" w:themeColor="accent1"/>
                <w:szCs w:val="24"/>
              </w:rPr>
              <w:t>.</w:t>
            </w:r>
            <w:bookmarkStart w:id="865" w:name="_Ref174363567"/>
          </w:p>
          <w:p w14:paraId="7A44ACDA" w14:textId="77777777" w:rsidR="00D2642E" w:rsidRPr="00163611" w:rsidRDefault="00D2642E" w:rsidP="00D2642E">
            <w:pPr>
              <w:pStyle w:val="ListParagraph"/>
              <w:jc w:val="both"/>
              <w:rPr>
                <w:rFonts w:eastAsia="MS Gothic"/>
                <w:color w:val="4472C4" w:themeColor="accent1"/>
                <w:szCs w:val="24"/>
              </w:rPr>
            </w:pPr>
          </w:p>
          <w:p w14:paraId="0144680D" w14:textId="05B7C499" w:rsidR="00D2642E" w:rsidRPr="00D2642E"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6" w:name="_Ref174525701"/>
            <w:r>
              <w:rPr>
                <w:rFonts w:eastAsia="MS Gothic"/>
                <w:color w:val="4472C4" w:themeColor="accent1"/>
                <w:szCs w:val="24"/>
              </w:rPr>
              <w:t>In addition, a</w:t>
            </w:r>
            <w:r w:rsidR="00D2642E" w:rsidRPr="00163611">
              <w:rPr>
                <w:rFonts w:eastAsia="MS Gothic"/>
                <w:color w:val="4472C4" w:themeColor="accent1"/>
                <w:szCs w:val="24"/>
              </w:rPr>
              <w:t xml:space="preserve">side from HVO and FAME, the RTFO mandate can also be met using other biofuels such as bioethanol and biomethane. Therefore, there are enough biofuels globally to fulfil </w:t>
            </w:r>
            <w:r w:rsidR="00A40DD9">
              <w:rPr>
                <w:rFonts w:eastAsia="MS Gothic"/>
                <w:color w:val="4472C4" w:themeColor="accent1"/>
                <w:szCs w:val="24"/>
              </w:rPr>
              <w:t xml:space="preserve">UK </w:t>
            </w:r>
            <w:r w:rsidR="00D2642E" w:rsidRPr="00163611">
              <w:rPr>
                <w:rFonts w:eastAsia="MS Gothic"/>
                <w:color w:val="4472C4" w:themeColor="accent1"/>
                <w:szCs w:val="24"/>
              </w:rPr>
              <w:t>demand</w:t>
            </w:r>
            <w:bookmarkEnd w:id="865"/>
            <w:r w:rsidR="00D2642E" w:rsidRPr="00163611">
              <w:rPr>
                <w:rFonts w:eastAsia="MS Gothic"/>
                <w:color w:val="4472C4" w:themeColor="accent1"/>
                <w:szCs w:val="24"/>
              </w:rPr>
              <w:t xml:space="preserve">, and imposing duties on imports of US HVO will not </w:t>
            </w:r>
            <w:r>
              <w:rPr>
                <w:rFonts w:eastAsia="MS Gothic"/>
                <w:color w:val="4472C4" w:themeColor="accent1"/>
                <w:szCs w:val="24"/>
              </w:rPr>
              <w:t>harm</w:t>
            </w:r>
            <w:r w:rsidR="00D2642E" w:rsidRPr="00163611">
              <w:rPr>
                <w:rFonts w:eastAsia="MS Gothic"/>
                <w:color w:val="4472C4" w:themeColor="accent1"/>
                <w:szCs w:val="24"/>
              </w:rPr>
              <w:t xml:space="preserve"> the UK market</w:t>
            </w:r>
            <w:r w:rsidR="00D2642E" w:rsidRPr="00163611">
              <w:rPr>
                <w:rFonts w:eastAsia="Arial"/>
                <w:sz w:val="22"/>
              </w:rPr>
              <w:t>.</w:t>
            </w:r>
            <w:bookmarkEnd w:id="866"/>
          </w:p>
          <w:p w14:paraId="09975FF3" w14:textId="77777777" w:rsidR="00D2642E" w:rsidRPr="00D2642E" w:rsidRDefault="00D2642E" w:rsidP="00D264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B258F48" w14:textId="5C0C282F" w:rsidR="00D2642E"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At the same time, </w:t>
            </w:r>
            <w:r w:rsidRPr="00163611">
              <w:rPr>
                <w:rFonts w:eastAsia="MS Gothic"/>
                <w:color w:val="4472C4" w:themeColor="accent1"/>
                <w:szCs w:val="24"/>
              </w:rPr>
              <w:t xml:space="preserve">imposing duties on imports of US HVO will enable </w:t>
            </w:r>
            <w:r w:rsidR="002C3B3D">
              <w:rPr>
                <w:rFonts w:eastAsia="MS Gothic"/>
                <w:color w:val="4472C4" w:themeColor="accent1"/>
                <w:szCs w:val="24"/>
              </w:rPr>
              <w:t xml:space="preserve">biodiesel </w:t>
            </w:r>
            <w:r w:rsidRPr="00163611">
              <w:rPr>
                <w:rFonts w:eastAsia="MS Gothic"/>
                <w:color w:val="4472C4" w:themeColor="accent1"/>
                <w:szCs w:val="24"/>
              </w:rPr>
              <w:t>production to stay within the UK</w:t>
            </w:r>
            <w:r>
              <w:rPr>
                <w:rFonts w:eastAsia="MS Gothic"/>
                <w:color w:val="4472C4" w:themeColor="accent1"/>
                <w:szCs w:val="24"/>
              </w:rPr>
              <w:t xml:space="preserve"> and allow the UK producers to sell more of their goods on the domestic market</w:t>
            </w:r>
            <w:r w:rsidRPr="00163611">
              <w:rPr>
                <w:rFonts w:eastAsia="MS Gothic"/>
                <w:color w:val="4472C4" w:themeColor="accent1"/>
                <w:szCs w:val="24"/>
              </w:rPr>
              <w:t xml:space="preserve">. </w:t>
            </w:r>
          </w:p>
          <w:p w14:paraId="521C04DC"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F35486" w14:textId="3B8B1144" w:rsidR="00FE7926"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On the other hand, i</w:t>
            </w:r>
            <w:r w:rsidR="00FE7926" w:rsidRPr="00163611">
              <w:rPr>
                <w:rFonts w:eastAsia="MS Gothic"/>
                <w:color w:val="4472C4" w:themeColor="accent1"/>
                <w:szCs w:val="24"/>
              </w:rPr>
              <w:t>f duties are not imposed, the UK could lose its biodiesel manufacturing industry</w:t>
            </w:r>
            <w:r w:rsidR="00C44EC6">
              <w:rPr>
                <w:rFonts w:eastAsia="MS Gothic"/>
                <w:color w:val="4472C4" w:themeColor="accent1"/>
                <w:szCs w:val="24"/>
              </w:rPr>
              <w:t xml:space="preserve"> (with production plants being temporarily </w:t>
            </w:r>
            <w:r w:rsidR="009F3BC1">
              <w:rPr>
                <w:rFonts w:eastAsia="MS Gothic"/>
                <w:color w:val="4472C4" w:themeColor="accent1"/>
                <w:szCs w:val="24"/>
              </w:rPr>
              <w:t>non-</w:t>
            </w:r>
            <w:r w:rsidR="00C44EC6">
              <w:rPr>
                <w:rFonts w:eastAsia="MS Gothic"/>
                <w:color w:val="4472C4" w:themeColor="accent1"/>
                <w:szCs w:val="24"/>
              </w:rPr>
              <w:t xml:space="preserve">operational </w:t>
            </w:r>
            <w:r w:rsidR="009F3BC1">
              <w:rPr>
                <w:rFonts w:eastAsia="MS Gothic"/>
                <w:color w:val="4472C4" w:themeColor="accent1"/>
                <w:szCs w:val="24"/>
              </w:rPr>
              <w:t>or permanently closed</w:t>
            </w:r>
            <w:r>
              <w:rPr>
                <w:rFonts w:eastAsia="MS Gothic"/>
                <w:color w:val="4472C4" w:themeColor="accent1"/>
                <w:szCs w:val="24"/>
              </w:rPr>
              <w:t>, which has already started</w:t>
            </w:r>
            <w:r w:rsidR="009F3BC1">
              <w:rPr>
                <w:rFonts w:eastAsia="MS Gothic"/>
                <w:color w:val="4472C4" w:themeColor="accent1"/>
                <w:szCs w:val="24"/>
              </w:rPr>
              <w:t>)</w:t>
            </w:r>
            <w:r w:rsidR="00FE7926" w:rsidRPr="00163611">
              <w:rPr>
                <w:rFonts w:eastAsia="MS Gothic"/>
                <w:color w:val="4472C4" w:themeColor="accent1"/>
                <w:szCs w:val="24"/>
              </w:rPr>
              <w:t>, leading to less competition in terms of supply</w:t>
            </w:r>
            <w:r>
              <w:rPr>
                <w:rFonts w:eastAsia="MS Gothic"/>
                <w:color w:val="4472C4" w:themeColor="accent1"/>
                <w:szCs w:val="24"/>
              </w:rPr>
              <w:t>,</w:t>
            </w:r>
            <w:r w:rsidR="00FE7926" w:rsidRPr="00163611">
              <w:rPr>
                <w:rFonts w:eastAsia="MS Gothic"/>
                <w:color w:val="4472C4" w:themeColor="accent1"/>
                <w:szCs w:val="24"/>
              </w:rPr>
              <w:t xml:space="preserve"> which would </w:t>
            </w:r>
            <w:r w:rsidR="009F3BC1">
              <w:rPr>
                <w:rFonts w:eastAsia="MS Gothic"/>
                <w:color w:val="4472C4" w:themeColor="accent1"/>
                <w:szCs w:val="24"/>
              </w:rPr>
              <w:t>result in</w:t>
            </w:r>
            <w:r w:rsidR="00FE7926" w:rsidRPr="00163611">
              <w:rPr>
                <w:rFonts w:eastAsia="MS Gothic"/>
                <w:color w:val="4472C4" w:themeColor="accent1"/>
                <w:szCs w:val="24"/>
              </w:rPr>
              <w:t xml:space="preserve"> a subsequent increase in price. </w:t>
            </w:r>
            <w:r>
              <w:rPr>
                <w:rFonts w:eastAsia="MS Gothic"/>
                <w:color w:val="4472C4" w:themeColor="accent1"/>
                <w:szCs w:val="24"/>
              </w:rPr>
              <w:t xml:space="preserve">In addition, </w:t>
            </w:r>
            <w:r w:rsidR="009F3BC1">
              <w:rPr>
                <w:rFonts w:eastAsia="MS Gothic"/>
                <w:color w:val="4472C4" w:themeColor="accent1"/>
                <w:szCs w:val="24"/>
              </w:rPr>
              <w:t xml:space="preserve">this could </w:t>
            </w:r>
            <w:r>
              <w:rPr>
                <w:rFonts w:eastAsia="MS Gothic"/>
                <w:color w:val="4472C4" w:themeColor="accent1"/>
                <w:szCs w:val="24"/>
              </w:rPr>
              <w:t>also lead to t</w:t>
            </w:r>
            <w:r w:rsidR="00FE7926" w:rsidRPr="00163611">
              <w:rPr>
                <w:rFonts w:eastAsia="MS Gothic"/>
                <w:color w:val="4472C4" w:themeColor="accent1"/>
                <w:szCs w:val="24"/>
              </w:rPr>
              <w:t>he UK</w:t>
            </w:r>
            <w:r w:rsidR="009F3BC1">
              <w:rPr>
                <w:rFonts w:eastAsia="MS Gothic"/>
                <w:color w:val="4472C4" w:themeColor="accent1"/>
                <w:szCs w:val="24"/>
              </w:rPr>
              <w:t xml:space="preserve"> domestic biodiesel industry</w:t>
            </w:r>
            <w:r>
              <w:rPr>
                <w:rFonts w:eastAsia="MS Gothic"/>
                <w:color w:val="4472C4" w:themeColor="accent1"/>
                <w:szCs w:val="24"/>
              </w:rPr>
              <w:t>'s</w:t>
            </w:r>
            <w:r w:rsidR="00FE7926" w:rsidRPr="00163611">
              <w:rPr>
                <w:rFonts w:eastAsia="MS Gothic"/>
                <w:color w:val="4472C4" w:themeColor="accent1"/>
                <w:szCs w:val="24"/>
              </w:rPr>
              <w:t xml:space="preserve"> </w:t>
            </w:r>
            <w:r>
              <w:rPr>
                <w:rFonts w:eastAsia="MS Gothic"/>
                <w:color w:val="4472C4" w:themeColor="accent1"/>
                <w:szCs w:val="24"/>
              </w:rPr>
              <w:t xml:space="preserve">inability </w:t>
            </w:r>
            <w:r w:rsidR="00FE7926" w:rsidRPr="00163611">
              <w:rPr>
                <w:rFonts w:eastAsia="MS Gothic"/>
                <w:color w:val="4472C4" w:themeColor="accent1"/>
                <w:szCs w:val="24"/>
              </w:rPr>
              <w:t xml:space="preserve">to win investment in new renewable fuel production facilities for markets which will become increasingly important in the future (e.g. </w:t>
            </w:r>
            <w:r w:rsidR="00FE7926">
              <w:rPr>
                <w:rFonts w:eastAsia="MS Gothic"/>
                <w:color w:val="4472C4" w:themeColor="accent1"/>
                <w:szCs w:val="24"/>
              </w:rPr>
              <w:t>SAF</w:t>
            </w:r>
            <w:r w:rsidR="00FE7926" w:rsidRPr="00163611">
              <w:rPr>
                <w:rFonts w:eastAsia="MS Gothic"/>
                <w:color w:val="4472C4" w:themeColor="accent1"/>
                <w:szCs w:val="24"/>
              </w:rPr>
              <w:t>)</w:t>
            </w:r>
            <w:r w:rsidR="00FE7926">
              <w:rPr>
                <w:rFonts w:eastAsia="MS Gothic"/>
                <w:color w:val="4472C4" w:themeColor="accent1"/>
                <w:szCs w:val="24"/>
              </w:rPr>
              <w:t>,</w:t>
            </w:r>
            <w:r w:rsidR="00FE7926" w:rsidRPr="00163611">
              <w:rPr>
                <w:rFonts w:eastAsia="MS Gothic"/>
                <w:color w:val="4472C4" w:themeColor="accent1"/>
                <w:szCs w:val="24"/>
              </w:rPr>
              <w:t xml:space="preserve"> and for which the Government is trying to encourage </w:t>
            </w:r>
            <w:r w:rsidR="00EC66B3">
              <w:rPr>
                <w:rFonts w:eastAsia="MS Gothic"/>
                <w:color w:val="4472C4" w:themeColor="accent1"/>
                <w:szCs w:val="24"/>
              </w:rPr>
              <w:t>investment</w:t>
            </w:r>
            <w:r w:rsidR="00FE7926" w:rsidRPr="00163611">
              <w:rPr>
                <w:rFonts w:eastAsia="MS Gothic"/>
                <w:color w:val="4472C4" w:themeColor="accent1"/>
                <w:szCs w:val="24"/>
              </w:rPr>
              <w:t xml:space="preserve"> in.</w:t>
            </w:r>
          </w:p>
          <w:p w14:paraId="6CFE6208"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E0A882" w14:textId="4622A027" w:rsidR="00FE7926" w:rsidRPr="00CF16CD"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Finally, </w:t>
            </w:r>
            <w:r w:rsidR="00FE7926" w:rsidRPr="00163611">
              <w:rPr>
                <w:rFonts w:eastAsia="MS Gothic"/>
                <w:color w:val="4472C4" w:themeColor="accent1"/>
                <w:szCs w:val="24"/>
              </w:rPr>
              <w:t>the EU and the UK still operate in the same markets in the biofuel space – Brexit has added paperwork to importing/exporting biofuels but fundamentally the trade flows have not changed much.</w:t>
            </w:r>
            <w:r w:rsidR="00A26348">
              <w:rPr>
                <w:rFonts w:eastAsia="MS Gothic"/>
                <w:color w:val="4472C4" w:themeColor="accent1"/>
                <w:szCs w:val="24"/>
              </w:rPr>
              <w:t xml:space="preserve"> To maintain parity between those markets, the UK should also impose measures on US HVO.</w:t>
            </w:r>
          </w:p>
          <w:p w14:paraId="477485A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270043" w14:textId="2485DF88"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Increased imports of US HVO</w:t>
            </w:r>
            <w:r w:rsidR="00A9049F">
              <w:rPr>
                <w:rFonts w:eastAsia="MS Gothic"/>
                <w:i/>
                <w:iCs/>
                <w:color w:val="4472C4" w:themeColor="accent1"/>
                <w:szCs w:val="24"/>
              </w:rPr>
              <w:t xml:space="preserve"> and US overcapacity of HVO</w:t>
            </w:r>
          </w:p>
          <w:p w14:paraId="69C7889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5BBF6C" w14:textId="780FA8D4"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absence of measures on imports of US HVO makes the UK an attractive market for US HVO exporters.</w:t>
            </w:r>
            <w:r w:rsidRPr="00163611">
              <w:rPr>
                <w:rFonts w:eastAsia="MS Gothic"/>
                <w:color w:val="4472C4" w:themeColor="accent1"/>
                <w:szCs w:val="24"/>
                <w:vertAlign w:val="superscript"/>
              </w:rPr>
              <w:footnoteReference w:id="109"/>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Because the measures on HVO were revoked as a result of the UK Transition Reviews, US HVO flooded the UK in the presence of the EU extended measures and </w:t>
            </w:r>
            <w:r w:rsidR="00565C86">
              <w:rPr>
                <w:rFonts w:eastAsia="MS Gothic"/>
                <w:color w:val="4472C4" w:themeColor="accent1"/>
                <w:szCs w:val="24"/>
              </w:rPr>
              <w:t xml:space="preserve">the </w:t>
            </w:r>
            <w:r w:rsidRPr="00163611">
              <w:rPr>
                <w:rFonts w:eastAsia="MS Gothic"/>
                <w:color w:val="4472C4" w:themeColor="accent1"/>
                <w:szCs w:val="24"/>
              </w:rPr>
              <w:t xml:space="preserve">lack of UK </w:t>
            </w:r>
            <w:r w:rsidRPr="009270D2">
              <w:rPr>
                <w:rFonts w:eastAsia="MS Gothic"/>
                <w:color w:val="4472C4" w:themeColor="accent1"/>
                <w:szCs w:val="24"/>
              </w:rPr>
              <w:t>measures</w:t>
            </w:r>
            <w:r w:rsidR="009B5CB2" w:rsidRPr="009270D2">
              <w:rPr>
                <w:rFonts w:eastAsia="MS Gothic"/>
                <w:color w:val="4472C4" w:themeColor="accent1"/>
                <w:szCs w:val="24"/>
              </w:rPr>
              <w:t xml:space="preserve"> (</w:t>
            </w:r>
            <w:r w:rsidR="009B5CB2" w:rsidRPr="009270D2">
              <w:rPr>
                <w:rFonts w:eastAsia="MS Gothic"/>
                <w:i/>
                <w:iCs/>
                <w:color w:val="4472C4" w:themeColor="accent1"/>
                <w:szCs w:val="24"/>
              </w:rPr>
              <w:t xml:space="preserve">see </w:t>
            </w:r>
            <w:r w:rsidR="009B5CB2" w:rsidRPr="009270D2">
              <w:rPr>
                <w:rFonts w:eastAsia="MS Gothic"/>
                <w:color w:val="4472C4" w:themeColor="accent1"/>
                <w:szCs w:val="24"/>
              </w:rPr>
              <w:t>Appendix E.1 for import data of US HVO in the UK)</w:t>
            </w:r>
            <w:r w:rsidRPr="009270D2">
              <w:rPr>
                <w:rFonts w:eastAsia="MS Gothic"/>
                <w:color w:val="4472C4" w:themeColor="accent1"/>
                <w:szCs w:val="24"/>
              </w:rPr>
              <w:t>.</w:t>
            </w:r>
            <w:r w:rsidR="006A2429">
              <w:rPr>
                <w:rFonts w:eastAsia="MS Gothic"/>
                <w:color w:val="4472C4" w:themeColor="accent1"/>
                <w:szCs w:val="24"/>
              </w:rPr>
              <w:t xml:space="preserve"> </w:t>
            </w:r>
          </w:p>
          <w:p w14:paraId="072EA072"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5961435" w14:textId="7BAE0800"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006333A4" w:rsidRPr="006333A4">
              <w:rPr>
                <w:color w:val="4472C4" w:themeColor="accent1"/>
              </w:rPr>
              <w:t>the very minimum level of</w:t>
            </w:r>
            <w:r w:rsidR="006333A4">
              <w:rPr>
                <w:color w:val="4472C4" w:themeColor="accent1"/>
              </w:rPr>
              <w:t xml:space="preserve"> </w:t>
            </w:r>
            <w:r w:rsidRPr="00163611">
              <w:rPr>
                <w:rFonts w:eastAsia="MS Gothic"/>
                <w:color w:val="4472C4" w:themeColor="accent1"/>
                <w:szCs w:val="24"/>
              </w:rPr>
              <w:t xml:space="preserve">~264 </w:t>
            </w:r>
            <w:r w:rsidR="00A2617C">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sidR="00A9049F">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115ED5E5"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B6AB25B" w14:textId="4295DBE3" w:rsid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F083F">
              <w:rPr>
                <w:rFonts w:eastAsia="MS Gothic"/>
                <w:color w:val="4472C4" w:themeColor="accent1"/>
                <w:szCs w:val="24"/>
              </w:rPr>
              <w:t>While demand in the US for HVO is growing, the rate at which production capacity is increasing and the fact that some of that demand is being met by imports</w:t>
            </w:r>
            <w:r w:rsidRPr="007F083F">
              <w:rPr>
                <w:rStyle w:val="FootnoteReference"/>
                <w:rFonts w:eastAsia="MS Gothic"/>
                <w:color w:val="4472C4" w:themeColor="accent1"/>
                <w:szCs w:val="24"/>
              </w:rPr>
              <w:footnoteReference w:id="110"/>
            </w:r>
            <w:r w:rsidRPr="007F083F">
              <w:rPr>
                <w:rFonts w:eastAsia="MS Gothic"/>
                <w:color w:val="4472C4" w:themeColor="accent1"/>
                <w:szCs w:val="24"/>
              </w:rPr>
              <w:t xml:space="preserve"> is such that imports of US HVO into the UK will continue to grow. </w:t>
            </w:r>
          </w:p>
          <w:p w14:paraId="341EE8F9" w14:textId="77777777" w:rsidR="007F083F" w:rsidRPr="00163611"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DC86E" w14:textId="3966CCD6"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question </w:t>
            </w:r>
            <w:r w:rsidR="00383765">
              <w:rPr>
                <w:rFonts w:eastAsia="MS Gothic"/>
                <w:color w:val="4472C4" w:themeColor="accent1"/>
                <w:szCs w:val="24"/>
              </w:rPr>
              <w:t>H</w:t>
            </w:r>
            <w:r>
              <w:rPr>
                <w:rFonts w:eastAsia="MS Gothic"/>
                <w:color w:val="4472C4" w:themeColor="accent1"/>
                <w:szCs w:val="24"/>
              </w:rPr>
              <w:t>.</w:t>
            </w:r>
            <w:r w:rsidR="00383765">
              <w:rPr>
                <w:rFonts w:eastAsia="MS Gothic"/>
                <w:color w:val="4472C4" w:themeColor="accent1"/>
                <w:szCs w:val="24"/>
              </w:rPr>
              <w:t>1</w:t>
            </w:r>
            <w:r>
              <w:rPr>
                <w:rFonts w:eastAsia="MS Gothic"/>
                <w:color w:val="4472C4" w:themeColor="accent1"/>
                <w:szCs w:val="24"/>
              </w:rPr>
              <w:t>. below</w:t>
            </w:r>
            <w:r w:rsidRPr="00163611">
              <w:rPr>
                <w:rFonts w:eastAsia="MS Gothic"/>
                <w:color w:val="4472C4" w:themeColor="accent1"/>
                <w:szCs w:val="24"/>
              </w:rPr>
              <w:t xml:space="preserve">, </w:t>
            </w:r>
            <w:r>
              <w:rPr>
                <w:rFonts w:eastAsia="MS Gothic"/>
                <w:color w:val="4472C4" w:themeColor="accent1"/>
                <w:szCs w:val="24"/>
              </w:rPr>
              <w:t>which discusses the</w:t>
            </w:r>
            <w:r w:rsidRPr="00163611">
              <w:rPr>
                <w:rFonts w:eastAsia="MS Gothic"/>
                <w:color w:val="4472C4" w:themeColor="accent1"/>
                <w:szCs w:val="24"/>
              </w:rPr>
              <w:t xml:space="preserve"> significant production overcapacity in the US for manufacturing HVO</w:t>
            </w:r>
            <w:r w:rsidR="00746E98">
              <w:rPr>
                <w:rFonts w:eastAsia="MS Gothic"/>
                <w:color w:val="4472C4" w:themeColor="accent1"/>
                <w:szCs w:val="24"/>
              </w:rPr>
              <w:t xml:space="preserve"> in further detail</w:t>
            </w:r>
            <w:r w:rsidRPr="00163611">
              <w:rPr>
                <w:rFonts w:eastAsia="MS Gothic"/>
                <w:color w:val="4472C4" w:themeColor="accent1"/>
                <w:szCs w:val="24"/>
              </w:rPr>
              <w:t xml:space="preserve">. </w:t>
            </w:r>
          </w:p>
          <w:p w14:paraId="0EEA70BB"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BC76CC6" w14:textId="4AE4553C"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Based on these forecasts there will continue to be significant spare capacity in the US market, and if duties are not imposed on imports of US HVO, then US producers and exporters will continue to flood the UK market with their goods, leading </w:t>
            </w:r>
            <w:r w:rsidRPr="00163611">
              <w:rPr>
                <w:rFonts w:eastAsia="MS Gothic"/>
                <w:color w:val="4472C4" w:themeColor="accent1"/>
                <w:szCs w:val="24"/>
              </w:rPr>
              <w:lastRenderedPageBreak/>
              <w:t xml:space="preserve">to increased injury to the UK domestic industry and further closings of production plants. </w:t>
            </w:r>
          </w:p>
          <w:p w14:paraId="0E98441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B202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Developments in technology affecting the characteristics, demand or the production process of the goods</w:t>
            </w:r>
          </w:p>
          <w:p w14:paraId="60B7C2F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7C3FBED5" w14:textId="37CD1153"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00E12952">
              <w:rPr>
                <w:rFonts w:eastAsia="MS Gothic"/>
                <w:color w:val="4472C4" w:themeColor="accent1"/>
                <w:szCs w:val="24"/>
              </w:rPr>
              <w:t>the</w:t>
            </w:r>
            <w:r w:rsidR="00E12952" w:rsidRPr="00163611">
              <w:rPr>
                <w:rFonts w:eastAsia="MS Gothic"/>
                <w:color w:val="4472C4" w:themeColor="accent1"/>
                <w:szCs w:val="24"/>
              </w:rPr>
              <w:t xml:space="preserve"> </w:t>
            </w:r>
            <w:r w:rsidRPr="00163611">
              <w:rPr>
                <w:rFonts w:eastAsia="MS Gothic"/>
                <w:color w:val="4472C4" w:themeColor="accent1"/>
                <w:szCs w:val="24"/>
              </w:rPr>
              <w:t xml:space="preserve">response </w:t>
            </w:r>
            <w:r w:rsidR="00332115">
              <w:rPr>
                <w:rFonts w:eastAsia="MS Gothic"/>
                <w:color w:val="4472C4" w:themeColor="accent1"/>
                <w:szCs w:val="24"/>
              </w:rPr>
              <w:t xml:space="preserve">to </w:t>
            </w:r>
            <w:r w:rsidRPr="00163611">
              <w:rPr>
                <w:rFonts w:eastAsia="MS Gothic"/>
                <w:color w:val="4472C4" w:themeColor="accent1"/>
                <w:szCs w:val="24"/>
              </w:rPr>
              <w:t xml:space="preserve">question A.3.5. above, which discusses technology used to produce biodiesel. </w:t>
            </w:r>
          </w:p>
          <w:p w14:paraId="182E2F9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88F3C1"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4A8DDB2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FC0F0E" w14:textId="4858BD09"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DfT is seeking to encourage additional investment in the production of fuels from waste-based feedstocks, both for road and aviation.</w:t>
            </w:r>
          </w:p>
          <w:p w14:paraId="54DA3AB1"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0A7164"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Other commercially significant goods which could be substituted for your goods and the goods being imported into the UK</w:t>
            </w:r>
          </w:p>
          <w:p w14:paraId="0B374E74"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E3" w14:textId="5F88B9D2"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Pr="001F1891">
              <w:rPr>
                <w:rFonts w:eastAsia="MS Gothic"/>
                <w:color w:val="4472C4" w:themeColor="accent1"/>
                <w:szCs w:val="24"/>
              </w:rPr>
              <w:t xml:space="preserve">paragraph </w:t>
            </w:r>
            <w:r w:rsidR="00896AF9" w:rsidRPr="001F1891">
              <w:rPr>
                <w:rFonts w:eastAsia="MS Gothic"/>
                <w:color w:val="4472C4" w:themeColor="accent1"/>
                <w:szCs w:val="24"/>
              </w:rPr>
              <w:fldChar w:fldCharType="begin"/>
            </w:r>
            <w:r w:rsidR="00896AF9" w:rsidRPr="001F1891">
              <w:rPr>
                <w:rFonts w:eastAsia="MS Gothic"/>
                <w:color w:val="4472C4" w:themeColor="accent1"/>
                <w:szCs w:val="24"/>
              </w:rPr>
              <w:instrText xml:space="preserve"> REF _Ref174525701 \r \h  \* MERGEFORMAT </w:instrText>
            </w:r>
            <w:r w:rsidR="00896AF9" w:rsidRPr="001F1891">
              <w:rPr>
                <w:rFonts w:eastAsia="MS Gothic"/>
                <w:color w:val="4472C4" w:themeColor="accent1"/>
                <w:szCs w:val="24"/>
              </w:rPr>
            </w:r>
            <w:r w:rsidR="00896AF9" w:rsidRPr="001F1891">
              <w:rPr>
                <w:rFonts w:eastAsia="MS Gothic"/>
                <w:color w:val="4472C4" w:themeColor="accent1"/>
                <w:szCs w:val="24"/>
              </w:rPr>
              <w:fldChar w:fldCharType="separate"/>
            </w:r>
            <w:r w:rsidR="008703B9">
              <w:rPr>
                <w:rFonts w:eastAsia="MS Gothic"/>
                <w:color w:val="4472C4" w:themeColor="accent1"/>
                <w:szCs w:val="24"/>
              </w:rPr>
              <w:t>41</w:t>
            </w:r>
            <w:r w:rsidR="00896AF9" w:rsidRPr="001F1891">
              <w:rPr>
                <w:rFonts w:eastAsia="MS Gothic"/>
                <w:color w:val="4472C4" w:themeColor="accent1"/>
                <w:szCs w:val="24"/>
              </w:rPr>
              <w:fldChar w:fldCharType="end"/>
            </w:r>
            <w:r w:rsidRPr="001F1891">
              <w:rPr>
                <w:rFonts w:eastAsia="MS Gothic"/>
                <w:color w:val="4472C4" w:themeColor="accent1"/>
                <w:szCs w:val="24"/>
              </w:rPr>
              <w:t xml:space="preserve"> above</w:t>
            </w:r>
            <w:r w:rsidRPr="00163611">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E7" w14:textId="77777777" w:rsidTr="00911444">
        <w:tc>
          <w:tcPr>
            <w:tcW w:w="4508" w:type="dxa"/>
            <w:tcBorders>
              <w:top w:val="single" w:sz="4" w:space="0" w:color="FFFFFF" w:themeColor="background1"/>
              <w:left w:val="nil"/>
              <w:bottom w:val="nil"/>
              <w:right w:val="single" w:sz="4" w:space="0" w:color="auto"/>
            </w:tcBorders>
          </w:tcPr>
          <w:p w14:paraId="60CF33E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206AB6A1"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896AF9">
              <w:rPr>
                <w:szCs w:val="24"/>
              </w:rPr>
              <w:t xml:space="preserve"> </w:t>
            </w:r>
            <w:r w:rsidR="00CA39F3" w:rsidRPr="001F1891">
              <w:rPr>
                <w:color w:val="4472C4" w:themeColor="accent1"/>
                <w:szCs w:val="24"/>
              </w:rPr>
              <w:t>A.5, A.14, A.15, A.16, A.17, A.18, A.19, A.20, A.21, A.22, A.23, A.24, A.25, A.26, A.27, A.28, A.29</w:t>
            </w:r>
            <w:r w:rsidR="001F1891" w:rsidRPr="001F1891">
              <w:rPr>
                <w:color w:val="4472C4" w:themeColor="accent1"/>
                <w:szCs w:val="24"/>
              </w:rPr>
              <w:t>, E.1</w:t>
            </w:r>
          </w:p>
        </w:tc>
      </w:tr>
    </w:tbl>
    <w:p w14:paraId="60CF33E8" w14:textId="77777777" w:rsidR="009C6DE4" w:rsidRDefault="009C6DE4" w:rsidP="000C0E37">
      <w:pPr>
        <w:pStyle w:val="NoSpacing"/>
        <w:jc w:val="both"/>
      </w:pPr>
    </w:p>
    <w:p w14:paraId="60CF33E9" w14:textId="5D115D8F" w:rsidR="009C6DE4" w:rsidRDefault="009C6DE4" w:rsidP="00EC1D59">
      <w:pPr>
        <w:pStyle w:val="ListParagraph"/>
        <w:numPr>
          <w:ilvl w:val="3"/>
          <w:numId w:val="52"/>
        </w:numPr>
        <w:jc w:val="both"/>
      </w:pPr>
      <w:r w:rsidRPr="007301A1">
        <w:t>We give goods in our investigations Product Control Numbers (PCNs) which are identifiers unique to our work and are created on the basis of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A224E9" w:rsidRDefault="009C6DE4" w:rsidP="000C0E37">
      <w:pPr>
        <w:pStyle w:val="BulletLoose"/>
        <w:jc w:val="both"/>
        <w:rPr>
          <w:rFonts w:eastAsia="Arial"/>
          <w:szCs w:val="24"/>
        </w:rPr>
      </w:pPr>
      <w:r w:rsidRPr="00A224E9">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A224E9" w:rsidRDefault="009C6DE4" w:rsidP="000C0E37">
      <w:pPr>
        <w:pStyle w:val="BulletLoose"/>
        <w:jc w:val="both"/>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A224E9" w:rsidRDefault="009C6DE4" w:rsidP="000C0E37">
      <w:pPr>
        <w:pStyle w:val="BulletLoose"/>
        <w:jc w:val="both"/>
        <w:rPr>
          <w:rFonts w:eastAsia="Arial"/>
          <w:szCs w:val="24"/>
        </w:rPr>
      </w:pPr>
      <w:r w:rsidRPr="00A224E9">
        <w:rPr>
          <w:rFonts w:eastAsia="Arial"/>
          <w:szCs w:val="24"/>
        </w:rPr>
        <w:t xml:space="preserve">Use this information to delineate between models of not only the goods produced by the UK industry, but by the exporting producers, giving the </w:t>
      </w:r>
      <w:r w:rsidRPr="00A224E9">
        <w:rPr>
          <w:rFonts w:eastAsia="Arial"/>
          <w:szCs w:val="24"/>
        </w:rPr>
        <w:lastRenderedPageBreak/>
        <w:t xml:space="preserve">information requested in the subsequent sections in refence to each model rather the goods category as a whole. The annex will indicate where information is being asked for on an individual model basis. </w:t>
      </w:r>
    </w:p>
    <w:p w14:paraId="60CF33ED" w14:textId="77777777" w:rsidR="009C6DE4" w:rsidRPr="00A224E9" w:rsidRDefault="009C6DE4" w:rsidP="000C0E37">
      <w:pPr>
        <w:pStyle w:val="BulletLoose"/>
        <w:jc w:val="both"/>
        <w:rPr>
          <w:rFonts w:eastAsia="Arial"/>
          <w:szCs w:val="24"/>
        </w:rPr>
      </w:pPr>
      <w:r w:rsidRPr="00A224E9">
        <w:rPr>
          <w:rFonts w:eastAsia="Arial"/>
          <w:szCs w:val="24"/>
        </w:rPr>
        <w:t xml:space="preserve">If you already have a view on a PCN structure, please propose that here. </w:t>
      </w:r>
    </w:p>
    <w:p w14:paraId="60CF33EE" w14:textId="77777777" w:rsidR="009C6DE4" w:rsidRPr="008E24C1" w:rsidRDefault="009C6DE4" w:rsidP="000C0E37">
      <w:pPr>
        <w:pBdr>
          <w:top w:val="nil"/>
          <w:left w:val="nil"/>
          <w:bottom w:val="nil"/>
          <w:right w:val="nil"/>
          <w:between w:val="nil"/>
        </w:pBdr>
        <w:spacing w:after="0" w:line="276" w:lineRule="auto"/>
        <w:jc w:val="both"/>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F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3418684" w14:textId="511E5FFD" w:rsidR="00DC492F" w:rsidRDefault="00F6703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w:t>
            </w:r>
            <w:r w:rsidR="00D43155">
              <w:rPr>
                <w:rFonts w:eastAsia="MS Gothic"/>
                <w:color w:val="4472C4" w:themeColor="accent1"/>
                <w:szCs w:val="24"/>
              </w:rPr>
              <w:t>s</w:t>
            </w:r>
            <w:r>
              <w:rPr>
                <w:rFonts w:eastAsia="MS Gothic"/>
                <w:color w:val="4472C4" w:themeColor="accent1"/>
                <w:szCs w:val="24"/>
              </w:rPr>
              <w:t xml:space="preserve"> consider that the following PCN </w:t>
            </w:r>
            <w:r w:rsidR="00496B02">
              <w:rPr>
                <w:rFonts w:eastAsia="MS Gothic"/>
                <w:color w:val="4472C4" w:themeColor="accent1"/>
                <w:szCs w:val="24"/>
              </w:rPr>
              <w:t xml:space="preserve">structure </w:t>
            </w:r>
            <w:r>
              <w:rPr>
                <w:rFonts w:eastAsia="MS Gothic"/>
                <w:color w:val="4472C4" w:themeColor="accent1"/>
                <w:szCs w:val="24"/>
              </w:rPr>
              <w:t>should be used in the present case</w:t>
            </w:r>
            <w:r w:rsidR="00DC492F">
              <w:rPr>
                <w:rFonts w:eastAsia="MS Gothic"/>
                <w:color w:val="4472C4" w:themeColor="accent1"/>
                <w:szCs w:val="24"/>
              </w:rPr>
              <w:t>.</w:t>
            </w:r>
          </w:p>
          <w:p w14:paraId="6C61EB85" w14:textId="77777777" w:rsidR="002348B3" w:rsidRDefault="002348B3" w:rsidP="002348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E7C26B" w14:textId="18F7B8D6" w:rsidR="009C6DE4" w:rsidRDefault="00DC492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FAME has been included in the PCN structure given that the TRA will compare the prices of the goods concerned (being HVO imported into the UK) to the prices of the like goods (being FAME produced in the UK)</w:t>
            </w:r>
            <w:r w:rsidR="00F67037">
              <w:rPr>
                <w:rFonts w:eastAsia="MS Gothic"/>
                <w:color w:val="4472C4" w:themeColor="accent1"/>
                <w:szCs w:val="24"/>
              </w:rPr>
              <w:t>:</w:t>
            </w:r>
          </w:p>
          <w:p w14:paraId="4DE00590" w14:textId="77777777" w:rsidR="003C365A" w:rsidRPr="003C365A" w:rsidRDefault="003C365A" w:rsidP="00752AC6">
            <w:pPr>
              <w:pStyle w:val="ListParagraph"/>
              <w:spacing w:after="0"/>
              <w:rPr>
                <w:rFonts w:eastAsia="MS Gothic"/>
                <w:color w:val="4472C4" w:themeColor="accent1"/>
                <w:szCs w:val="24"/>
              </w:rPr>
            </w:pPr>
          </w:p>
          <w:tbl>
            <w:tblPr>
              <w:tblW w:w="89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134"/>
              <w:gridCol w:w="6007"/>
            </w:tblGrid>
            <w:tr w:rsidR="00752AC6" w:rsidRPr="008A7A85" w14:paraId="36DFD738" w14:textId="77777777" w:rsidTr="00206876">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339205EE" w14:textId="77777777" w:rsidR="00752AC6" w:rsidRPr="008A7A85" w:rsidRDefault="00752AC6" w:rsidP="00752AC6">
                  <w:pPr>
                    <w:spacing w:before="60" w:after="60"/>
                    <w:ind w:left="57"/>
                    <w:textAlignment w:val="baseline"/>
                    <w:rPr>
                      <w:rFonts w:eastAsiaTheme="minorHAnsi"/>
                      <w:color w:val="4472C4" w:themeColor="accent1"/>
                      <w:szCs w:val="24"/>
                      <w:lang w:eastAsia="en-GB"/>
                    </w:rPr>
                  </w:pPr>
                  <w:r w:rsidRPr="008A7A85">
                    <w:rPr>
                      <w:b/>
                      <w:bCs/>
                      <w:color w:val="4472C4" w:themeColor="accent1"/>
                      <w:szCs w:val="24"/>
                    </w:rPr>
                    <w:t>Characteristic</w:t>
                  </w:r>
                  <w:r w:rsidRPr="008A7A85">
                    <w:rPr>
                      <w:color w:val="4472C4" w:themeColor="accent1"/>
                      <w:szCs w:val="24"/>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hideMark/>
                </w:tcPr>
                <w:p w14:paraId="03FA4BCA"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Symbol</w:t>
                  </w:r>
                  <w:r w:rsidRPr="008A7A85">
                    <w:rPr>
                      <w:color w:val="4472C4" w:themeColor="accent1"/>
                      <w:szCs w:val="24"/>
                    </w:rPr>
                    <w:t> </w:t>
                  </w:r>
                </w:p>
              </w:tc>
              <w:tc>
                <w:tcPr>
                  <w:tcW w:w="6007" w:type="dxa"/>
                  <w:tcBorders>
                    <w:top w:val="single" w:sz="8" w:space="0" w:color="auto"/>
                    <w:left w:val="nil"/>
                    <w:bottom w:val="single" w:sz="8" w:space="0" w:color="auto"/>
                    <w:right w:val="single" w:sz="8" w:space="0" w:color="auto"/>
                  </w:tcBorders>
                  <w:shd w:val="clear" w:color="auto" w:fill="F2F2F2" w:themeFill="background1" w:themeFillShade="F2"/>
                  <w:hideMark/>
                </w:tcPr>
                <w:p w14:paraId="343A2D12"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Description</w:t>
                  </w:r>
                  <w:r w:rsidRPr="008A7A85">
                    <w:rPr>
                      <w:color w:val="4472C4" w:themeColor="accent1"/>
                      <w:szCs w:val="24"/>
                    </w:rPr>
                    <w:t> </w:t>
                  </w:r>
                </w:p>
              </w:tc>
            </w:tr>
            <w:tr w:rsidR="00752AC6" w:rsidRPr="008A7A85" w14:paraId="2C8526A4"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4450445A"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Type </w:t>
                  </w:r>
                </w:p>
              </w:tc>
              <w:tc>
                <w:tcPr>
                  <w:tcW w:w="1134" w:type="dxa"/>
                  <w:tcBorders>
                    <w:top w:val="nil"/>
                    <w:left w:val="nil"/>
                    <w:bottom w:val="single" w:sz="8" w:space="0" w:color="auto"/>
                    <w:right w:val="single" w:sz="8" w:space="0" w:color="auto"/>
                  </w:tcBorders>
                  <w:hideMark/>
                </w:tcPr>
                <w:p w14:paraId="565B15B3"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w:t>
                  </w:r>
                </w:p>
                <w:p w14:paraId="7F5C482B"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249992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FAME (fatty-acid mono-alkyl esters) </w:t>
                  </w:r>
                </w:p>
              </w:tc>
            </w:tr>
            <w:tr w:rsidR="00752AC6" w:rsidRPr="008A7A85" w14:paraId="7A89A5EC"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0B28214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D9116A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w:t>
                  </w:r>
                </w:p>
              </w:tc>
              <w:tc>
                <w:tcPr>
                  <w:tcW w:w="6007" w:type="dxa"/>
                  <w:tcBorders>
                    <w:top w:val="nil"/>
                    <w:left w:val="nil"/>
                    <w:bottom w:val="single" w:sz="8" w:space="0" w:color="auto"/>
                    <w:right w:val="single" w:sz="8" w:space="0" w:color="auto"/>
                  </w:tcBorders>
                  <w:hideMark/>
                </w:tcPr>
                <w:p w14:paraId="621FD70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Hydrotreated vegetable oil (HVO) / Paraffinic Diesel Fuel / Gasoil </w:t>
                  </w:r>
                </w:p>
              </w:tc>
            </w:tr>
            <w:tr w:rsidR="00752AC6" w:rsidRPr="008A7A85" w14:paraId="04DE6966" w14:textId="77777777" w:rsidTr="00206876">
              <w:trPr>
                <w:trHeight w:val="300"/>
              </w:trPr>
              <w:tc>
                <w:tcPr>
                  <w:tcW w:w="1770" w:type="dxa"/>
                  <w:vMerge w:val="restart"/>
                  <w:tcBorders>
                    <w:top w:val="nil"/>
                    <w:left w:val="single" w:sz="8" w:space="0" w:color="auto"/>
                    <w:bottom w:val="single" w:sz="8" w:space="0" w:color="auto"/>
                    <w:right w:val="single" w:sz="8" w:space="0" w:color="auto"/>
                  </w:tcBorders>
                  <w:hideMark/>
                </w:tcPr>
                <w:p w14:paraId="0DAF424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Cold Filter Plugging </w:t>
                  </w:r>
                </w:p>
                <w:p w14:paraId="178E54D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Point (CFPP) in degrees centigrade to nearest degree </w:t>
                  </w:r>
                </w:p>
              </w:tc>
              <w:tc>
                <w:tcPr>
                  <w:tcW w:w="1134" w:type="dxa"/>
                  <w:tcBorders>
                    <w:top w:val="nil"/>
                    <w:left w:val="nil"/>
                    <w:bottom w:val="single" w:sz="8" w:space="0" w:color="auto"/>
                    <w:right w:val="single" w:sz="8" w:space="0" w:color="auto"/>
                  </w:tcBorders>
                  <w:hideMark/>
                </w:tcPr>
                <w:p w14:paraId="4A5A8F8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0F4127CE" w14:textId="77777777" w:rsidR="00752AC6" w:rsidRPr="008A7A85" w:rsidRDefault="00752AC6" w:rsidP="00752AC6">
                  <w:pPr>
                    <w:spacing w:before="60" w:after="60"/>
                    <w:ind w:left="57"/>
                    <w:textAlignment w:val="baseline"/>
                    <w:rPr>
                      <w:color w:val="4472C4" w:themeColor="accent1"/>
                      <w:szCs w:val="24"/>
                    </w:rPr>
                  </w:pPr>
                </w:p>
                <w:p w14:paraId="51A0C3AE"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F7FCCB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+9</w:t>
                  </w:r>
                </w:p>
              </w:tc>
            </w:tr>
            <w:tr w:rsidR="00752AC6" w:rsidRPr="008A7A85" w14:paraId="36CA5243" w14:textId="77777777" w:rsidTr="00206876">
              <w:trPr>
                <w:trHeight w:val="495"/>
              </w:trPr>
              <w:tc>
                <w:tcPr>
                  <w:tcW w:w="1770" w:type="dxa"/>
                  <w:vMerge/>
                  <w:tcBorders>
                    <w:top w:val="nil"/>
                    <w:left w:val="single" w:sz="8" w:space="0" w:color="auto"/>
                    <w:bottom w:val="single" w:sz="8" w:space="0" w:color="auto"/>
                    <w:right w:val="single" w:sz="8" w:space="0" w:color="auto"/>
                  </w:tcBorders>
                  <w:vAlign w:val="center"/>
                  <w:hideMark/>
                </w:tcPr>
                <w:p w14:paraId="637E0F6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6218F5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00862F1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or equal to 0 but lower than or equal to +9 </w:t>
                  </w:r>
                </w:p>
              </w:tc>
            </w:tr>
            <w:tr w:rsidR="00752AC6" w:rsidRPr="008A7A85" w14:paraId="462191D0"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0AC2AF4F"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69CC15E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3 </w:t>
                  </w:r>
                </w:p>
              </w:tc>
              <w:tc>
                <w:tcPr>
                  <w:tcW w:w="6007" w:type="dxa"/>
                  <w:tcBorders>
                    <w:top w:val="nil"/>
                    <w:left w:val="nil"/>
                    <w:bottom w:val="single" w:sz="8" w:space="0" w:color="auto"/>
                    <w:right w:val="single" w:sz="8" w:space="0" w:color="auto"/>
                  </w:tcBorders>
                  <w:hideMark/>
                </w:tcPr>
                <w:p w14:paraId="55714590"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0 but higher than or equal to -9 </w:t>
                  </w:r>
                </w:p>
                <w:p w14:paraId="75868EC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w:t>
                  </w:r>
                </w:p>
              </w:tc>
            </w:tr>
            <w:tr w:rsidR="00752AC6" w:rsidRPr="008A7A85" w14:paraId="1319DAB5"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10E3A0B9"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0799899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4 </w:t>
                  </w:r>
                </w:p>
              </w:tc>
              <w:tc>
                <w:tcPr>
                  <w:tcW w:w="6007" w:type="dxa"/>
                  <w:tcBorders>
                    <w:top w:val="nil"/>
                    <w:left w:val="nil"/>
                    <w:bottom w:val="single" w:sz="8" w:space="0" w:color="auto"/>
                    <w:right w:val="single" w:sz="8" w:space="0" w:color="auto"/>
                  </w:tcBorders>
                  <w:hideMark/>
                </w:tcPr>
                <w:p w14:paraId="28410C8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-9 but higher than or equal to -40 </w:t>
                  </w:r>
                </w:p>
                <w:p w14:paraId="628B3FC2" w14:textId="77777777" w:rsidR="00752AC6" w:rsidRPr="008A7A85" w:rsidRDefault="00752AC6" w:rsidP="00752AC6">
                  <w:pPr>
                    <w:spacing w:before="60" w:after="60"/>
                    <w:ind w:left="57"/>
                    <w:textAlignment w:val="baseline"/>
                    <w:rPr>
                      <w:color w:val="4472C4" w:themeColor="accent1"/>
                      <w:szCs w:val="24"/>
                    </w:rPr>
                  </w:pPr>
                </w:p>
              </w:tc>
            </w:tr>
            <w:tr w:rsidR="00752AC6" w:rsidRPr="008A7A85" w14:paraId="34F006EA" w14:textId="77777777" w:rsidTr="00206876">
              <w:trPr>
                <w:trHeight w:val="390"/>
              </w:trPr>
              <w:tc>
                <w:tcPr>
                  <w:tcW w:w="1770" w:type="dxa"/>
                  <w:vMerge/>
                  <w:tcBorders>
                    <w:top w:val="nil"/>
                    <w:left w:val="single" w:sz="8" w:space="0" w:color="auto"/>
                    <w:bottom w:val="single" w:sz="8" w:space="0" w:color="auto"/>
                    <w:right w:val="single" w:sz="8" w:space="0" w:color="auto"/>
                  </w:tcBorders>
                  <w:vAlign w:val="center"/>
                  <w:hideMark/>
                </w:tcPr>
                <w:p w14:paraId="61E814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F64FFD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5</w:t>
                  </w:r>
                </w:p>
              </w:tc>
              <w:tc>
                <w:tcPr>
                  <w:tcW w:w="6007" w:type="dxa"/>
                  <w:tcBorders>
                    <w:top w:val="nil"/>
                    <w:left w:val="nil"/>
                    <w:bottom w:val="single" w:sz="8" w:space="0" w:color="auto"/>
                    <w:right w:val="single" w:sz="8" w:space="0" w:color="auto"/>
                  </w:tcBorders>
                  <w:hideMark/>
                </w:tcPr>
                <w:p w14:paraId="00B82F0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-40 </w:t>
                  </w:r>
                </w:p>
              </w:tc>
            </w:tr>
            <w:tr w:rsidR="00752AC6" w:rsidRPr="008A7A85" w14:paraId="6D38C572" w14:textId="77777777" w:rsidTr="00206876">
              <w:trPr>
                <w:trHeight w:val="525"/>
              </w:trPr>
              <w:tc>
                <w:tcPr>
                  <w:tcW w:w="1770" w:type="dxa"/>
                  <w:vMerge w:val="restart"/>
                  <w:tcBorders>
                    <w:top w:val="nil"/>
                    <w:left w:val="single" w:sz="8" w:space="0" w:color="auto"/>
                    <w:bottom w:val="single" w:sz="8" w:space="0" w:color="auto"/>
                    <w:right w:val="single" w:sz="8" w:space="0" w:color="auto"/>
                  </w:tcBorders>
                  <w:hideMark/>
                </w:tcPr>
                <w:p w14:paraId="774618C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Feedstock </w:t>
                  </w:r>
                </w:p>
              </w:tc>
              <w:tc>
                <w:tcPr>
                  <w:tcW w:w="1134" w:type="dxa"/>
                  <w:tcBorders>
                    <w:top w:val="nil"/>
                    <w:left w:val="nil"/>
                    <w:bottom w:val="single" w:sz="8" w:space="0" w:color="auto"/>
                    <w:right w:val="single" w:sz="8" w:space="0" w:color="auto"/>
                  </w:tcBorders>
                  <w:hideMark/>
                </w:tcPr>
                <w:p w14:paraId="57313A2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169016A0"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30C0BDA9"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(singled counted according to </w:t>
                  </w:r>
                  <w:hyperlink r:id="rId29"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3F3DBACF"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5FBAA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2C666A1"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605BDD1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(double counted according to </w:t>
                  </w:r>
                  <w:hyperlink r:id="rId30"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77488DE7"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E346FEA"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CB6403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0</w:t>
                  </w:r>
                </w:p>
              </w:tc>
              <w:tc>
                <w:tcPr>
                  <w:tcW w:w="6007" w:type="dxa"/>
                  <w:tcBorders>
                    <w:top w:val="nil"/>
                    <w:left w:val="nil"/>
                    <w:bottom w:val="single" w:sz="8" w:space="0" w:color="auto"/>
                    <w:right w:val="single" w:sz="8" w:space="0" w:color="auto"/>
                  </w:tcBorders>
                  <w:hideMark/>
                </w:tcPr>
                <w:p w14:paraId="76CB7B5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other/special purpose sold without any certificate </w:t>
                  </w:r>
                </w:p>
              </w:tc>
            </w:tr>
            <w:tr w:rsidR="00752AC6" w:rsidRPr="008A7A85" w14:paraId="5B08D05C"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3578BF2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Form </w:t>
                  </w:r>
                </w:p>
              </w:tc>
              <w:tc>
                <w:tcPr>
                  <w:tcW w:w="1134" w:type="dxa"/>
                  <w:tcBorders>
                    <w:top w:val="nil"/>
                    <w:left w:val="nil"/>
                    <w:bottom w:val="single" w:sz="8" w:space="0" w:color="auto"/>
                    <w:right w:val="single" w:sz="8" w:space="0" w:color="auto"/>
                  </w:tcBorders>
                  <w:hideMark/>
                </w:tcPr>
                <w:p w14:paraId="7449BB64"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R(100)</w:t>
                  </w:r>
                </w:p>
              </w:tc>
              <w:tc>
                <w:tcPr>
                  <w:tcW w:w="6007" w:type="dxa"/>
                  <w:tcBorders>
                    <w:top w:val="nil"/>
                    <w:left w:val="nil"/>
                    <w:bottom w:val="single" w:sz="8" w:space="0" w:color="auto"/>
                    <w:right w:val="single" w:sz="8" w:space="0" w:color="auto"/>
                  </w:tcBorders>
                  <w:hideMark/>
                </w:tcPr>
                <w:p w14:paraId="4BA6DA1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Pure form </w:t>
                  </w:r>
                </w:p>
              </w:tc>
            </w:tr>
            <w:tr w:rsidR="00752AC6" w:rsidRPr="008A7A85" w14:paraId="427D8B52"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7C2E41DE"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5A1E9CC"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B(XX)</w:t>
                  </w:r>
                </w:p>
              </w:tc>
              <w:tc>
                <w:tcPr>
                  <w:tcW w:w="6007" w:type="dxa"/>
                  <w:tcBorders>
                    <w:top w:val="nil"/>
                    <w:left w:val="nil"/>
                    <w:bottom w:val="single" w:sz="8" w:space="0" w:color="auto"/>
                    <w:right w:val="single" w:sz="8" w:space="0" w:color="auto"/>
                  </w:tcBorders>
                  <w:hideMark/>
                </w:tcPr>
                <w:p w14:paraId="7F92EC3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XX equals percentage of biodiesel blended with mineral diesel (The nearest percentage rounded down to a whole number) </w:t>
                  </w:r>
                </w:p>
              </w:tc>
            </w:tr>
          </w:tbl>
          <w:p w14:paraId="60CF33EF" w14:textId="4E48399A" w:rsidR="00F67037" w:rsidRPr="00F67037" w:rsidRDefault="00F67037" w:rsidP="000C0E37">
            <w:pPr>
              <w:suppressAutoHyphens/>
              <w:autoSpaceDE w:val="0"/>
              <w:autoSpaceDN w:val="0"/>
              <w:adjustRightInd w:val="0"/>
              <w:spacing w:line="22" w:lineRule="atLeast"/>
              <w:jc w:val="both"/>
              <w:rPr>
                <w:rFonts w:eastAsia="MS Gothic"/>
                <w:color w:val="4472C4" w:themeColor="accent1"/>
                <w:szCs w:val="24"/>
              </w:rPr>
            </w:pP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F3" w14:textId="77777777" w:rsidTr="00911444">
        <w:tc>
          <w:tcPr>
            <w:tcW w:w="4508" w:type="dxa"/>
            <w:tcBorders>
              <w:top w:val="single" w:sz="4" w:space="0" w:color="FFFFFF" w:themeColor="background1"/>
              <w:left w:val="nil"/>
              <w:bottom w:val="nil"/>
              <w:right w:val="single" w:sz="4" w:space="0" w:color="auto"/>
            </w:tcBorders>
          </w:tcPr>
          <w:p w14:paraId="60CF33F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F2" w14:textId="1449D348"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496B02">
              <w:rPr>
                <w:szCs w:val="24"/>
              </w:rPr>
              <w:t xml:space="preserve"> </w:t>
            </w:r>
            <w:r w:rsidR="00496B02" w:rsidRPr="00896AF9">
              <w:rPr>
                <w:color w:val="4472C4" w:themeColor="accent1"/>
                <w:szCs w:val="24"/>
              </w:rPr>
              <w:t>N/A</w:t>
            </w:r>
          </w:p>
        </w:tc>
      </w:tr>
    </w:tbl>
    <w:p w14:paraId="60CF33F5" w14:textId="570396F5" w:rsidR="009C6DE4" w:rsidRDefault="009C6DE4" w:rsidP="000C0E37">
      <w:pPr>
        <w:pStyle w:val="SectionTitle"/>
        <w:jc w:val="both"/>
        <w:rPr>
          <w:b w:val="0"/>
        </w:rPr>
      </w:pPr>
      <w:r>
        <w:br w:type="page"/>
      </w:r>
    </w:p>
    <w:p w14:paraId="60CF33F6" w14:textId="0502A409" w:rsidR="009C6DE4" w:rsidRPr="00130057" w:rsidRDefault="00D530C5" w:rsidP="00FC5D02">
      <w:pPr>
        <w:pStyle w:val="SectionTitle"/>
      </w:pPr>
      <w:bookmarkStart w:id="867" w:name="_Toc174551722"/>
      <w:r>
        <w:rPr>
          <w:color w:val="4472C4" w:themeColor="accent1"/>
        </w:rPr>
        <w:lastRenderedPageBreak/>
        <w:t xml:space="preserve">SECTION B: </w:t>
      </w:r>
      <w:r w:rsidR="009C6DE4" w:rsidRPr="00130057">
        <w:t>About the Applicati</w:t>
      </w:r>
      <w:r w:rsidR="009C6DE4">
        <w:t>on</w:t>
      </w:r>
      <w:bookmarkEnd w:id="867"/>
    </w:p>
    <w:p w14:paraId="60CF33F7" w14:textId="77777777" w:rsidR="009C6DE4" w:rsidRPr="00981130" w:rsidRDefault="009C6DE4" w:rsidP="000C0E37">
      <w:pPr>
        <w:pStyle w:val="Regular"/>
        <w:jc w:val="both"/>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258A5F66" w:rsidR="009C6DE4" w:rsidRDefault="00D530C5" w:rsidP="000C0E37">
      <w:pPr>
        <w:pStyle w:val="HeadingLevel1"/>
        <w:jc w:val="both"/>
        <w:rPr>
          <w:color w:val="000000"/>
        </w:rPr>
      </w:pPr>
      <w:bookmarkStart w:id="868" w:name="_Toc41495845"/>
      <w:bookmarkStart w:id="869" w:name="_Toc41496099"/>
      <w:bookmarkStart w:id="870" w:name="_Toc41496514"/>
      <w:bookmarkStart w:id="871" w:name="_Toc41496745"/>
      <w:bookmarkStart w:id="872" w:name="_Toc41495846"/>
      <w:bookmarkStart w:id="873" w:name="_Toc41496100"/>
      <w:bookmarkStart w:id="874" w:name="_Toc41496515"/>
      <w:bookmarkStart w:id="875" w:name="_Toc41496746"/>
      <w:bookmarkEnd w:id="868"/>
      <w:bookmarkEnd w:id="869"/>
      <w:bookmarkEnd w:id="870"/>
      <w:bookmarkEnd w:id="871"/>
      <w:bookmarkEnd w:id="872"/>
      <w:bookmarkEnd w:id="873"/>
      <w:bookmarkEnd w:id="874"/>
      <w:bookmarkEnd w:id="875"/>
      <w:r>
        <w:rPr>
          <w:color w:val="4472C4" w:themeColor="accent1"/>
        </w:rPr>
        <w:t xml:space="preserve">B.1. </w:t>
      </w:r>
      <w:r w:rsidR="009C6DE4">
        <w:rPr>
          <w:color w:val="000000"/>
        </w:rPr>
        <w:t>Applicant Information</w:t>
      </w:r>
    </w:p>
    <w:p w14:paraId="22CADD0A" w14:textId="54A891EB" w:rsidR="00794930" w:rsidRPr="00794930" w:rsidRDefault="00794930" w:rsidP="000C0E37">
      <w:pPr>
        <w:pStyle w:val="ListParagraph"/>
        <w:jc w:val="both"/>
        <w:rPr>
          <w:b/>
          <w:bCs/>
          <w:color w:val="4472C4" w:themeColor="accent1"/>
        </w:rPr>
      </w:pPr>
      <w:r>
        <w:rPr>
          <w:b/>
          <w:bCs/>
          <w:color w:val="4472C4" w:themeColor="accent1"/>
        </w:rPr>
        <w:t>Applicant 1:</w:t>
      </w:r>
    </w:p>
    <w:p w14:paraId="60CF33F9" w14:textId="31CEA685" w:rsidR="009C6DE4" w:rsidRPr="009E5E3C" w:rsidRDefault="009C6DE4"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rsidRPr="00CB47F5" w14:paraId="60CF33F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B" w14:textId="3B6900BF" w:rsidR="009C6DE4" w:rsidRPr="0038427D" w:rsidRDefault="002D34E7" w:rsidP="000C0E37">
            <w:pPr>
              <w:spacing w:after="0"/>
              <w:jc w:val="both"/>
              <w:rPr>
                <w:rFonts w:eastAsia="Arial"/>
                <w:color w:val="4472C4" w:themeColor="accent1"/>
                <w:lang w:val="fr-FR"/>
              </w:rPr>
            </w:pPr>
            <w:proofErr w:type="spellStart"/>
            <w:r w:rsidRPr="0038427D">
              <w:rPr>
                <w:rFonts w:eastAsia="Arial"/>
                <w:color w:val="4472C4" w:themeColor="accent1"/>
                <w:lang w:val="fr-FR"/>
              </w:rPr>
              <w:t>Renewable</w:t>
            </w:r>
            <w:proofErr w:type="spellEnd"/>
            <w:r w:rsidRPr="0038427D">
              <w:rPr>
                <w:rFonts w:eastAsia="Arial"/>
                <w:color w:val="4472C4" w:themeColor="accent1"/>
                <w:lang w:val="fr-FR"/>
              </w:rPr>
              <w:t xml:space="preserve"> Transport Fuel Association</w:t>
            </w:r>
            <w:r w:rsidR="00CB089F" w:rsidRPr="0038427D">
              <w:rPr>
                <w:rFonts w:eastAsia="Arial"/>
                <w:color w:val="4472C4" w:themeColor="accent1"/>
                <w:lang w:val="fr-FR"/>
              </w:rPr>
              <w:t xml:space="preserve"> ("</w:t>
            </w:r>
            <w:r w:rsidR="00CB089F" w:rsidRPr="0038427D">
              <w:rPr>
                <w:rFonts w:eastAsia="Arial"/>
                <w:b/>
                <w:bCs/>
                <w:color w:val="4472C4" w:themeColor="accent1"/>
                <w:lang w:val="fr-FR"/>
              </w:rPr>
              <w:t>RTFA</w:t>
            </w:r>
            <w:r w:rsidR="00CB089F" w:rsidRPr="0038427D">
              <w:rPr>
                <w:rFonts w:eastAsia="Arial"/>
                <w:color w:val="4472C4" w:themeColor="accent1"/>
                <w:lang w:val="fr-FR"/>
              </w:rPr>
              <w:t>")</w:t>
            </w:r>
          </w:p>
        </w:tc>
      </w:tr>
    </w:tbl>
    <w:p w14:paraId="60CF33FD" w14:textId="77777777" w:rsidR="009C6DE4" w:rsidRPr="009E5E3C" w:rsidRDefault="009C6DE4"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9C6DE4" w14:paraId="60CF340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F" w14:textId="42B4B79C" w:rsidR="009C6DE4" w:rsidRPr="002D34E7" w:rsidRDefault="002D34E7" w:rsidP="000C0E37">
            <w:pPr>
              <w:spacing w:after="0"/>
              <w:jc w:val="both"/>
              <w:rPr>
                <w:rFonts w:eastAsia="MS Gothic"/>
                <w:szCs w:val="24"/>
              </w:rPr>
            </w:pPr>
            <w:proofErr w:type="spellStart"/>
            <w:r w:rsidRPr="002D34E7">
              <w:rPr>
                <w:rFonts w:eastAsia="MS Gothic"/>
                <w:color w:val="4472C4" w:themeColor="accent1"/>
                <w:szCs w:val="24"/>
              </w:rPr>
              <w:t>Ensus</w:t>
            </w:r>
            <w:proofErr w:type="spellEnd"/>
            <w:r w:rsidRPr="002D34E7">
              <w:rPr>
                <w:rFonts w:eastAsia="MS Gothic"/>
                <w:color w:val="4472C4" w:themeColor="accent1"/>
                <w:szCs w:val="24"/>
              </w:rPr>
              <w:t xml:space="preserve"> UK Ltd, Middleway, Wilton Site, Redcar, TS10 4RG</w:t>
            </w:r>
          </w:p>
        </w:tc>
      </w:tr>
    </w:tbl>
    <w:p w14:paraId="60CF3401" w14:textId="77777777" w:rsidR="009C6DE4" w:rsidRPr="009E5E3C" w:rsidRDefault="009C6DE4"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60CF340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3" w14:textId="5B9E25AE" w:rsidR="009C6DE4" w:rsidRPr="002D34E7" w:rsidRDefault="000C2DE4"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sidR="00734DED">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5" w14:textId="77777777" w:rsidR="009C6DE4" w:rsidRDefault="009C6DE4"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0CF3408"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7" w14:textId="4A5CE0E4" w:rsidR="009C6DE4"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9" w14:textId="77777777" w:rsidR="009C6DE4" w:rsidRPr="009E5E3C" w:rsidRDefault="009C6DE4"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60CF340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B" w14:textId="08C5D551" w:rsidR="009C6DE4"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D" w14:textId="77777777" w:rsidR="009C6DE4" w:rsidRPr="009E5E3C" w:rsidRDefault="009C6DE4"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60CF341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02AE360" w14:textId="259F253F"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The </w:t>
            </w:r>
            <w:r>
              <w:rPr>
                <w:rFonts w:eastAsia="MS Gothic"/>
                <w:color w:val="4472C4" w:themeColor="accent1"/>
                <w:szCs w:val="24"/>
              </w:rPr>
              <w:t>RTFA</w:t>
            </w:r>
            <w:r w:rsidRPr="00CB089F">
              <w:rPr>
                <w:rFonts w:eastAsia="MS Gothic"/>
                <w:color w:val="4472C4" w:themeColor="accent1"/>
                <w:szCs w:val="24"/>
              </w:rPr>
              <w:t xml:space="preserve"> is a trade association </w:t>
            </w:r>
            <w:r w:rsidR="004F54F2">
              <w:rPr>
                <w:rFonts w:eastAsia="MS Gothic"/>
                <w:color w:val="4472C4" w:themeColor="accent1"/>
                <w:szCs w:val="24"/>
              </w:rPr>
              <w:t>representing the producers (and prospective producers) of</w:t>
            </w:r>
            <w:r w:rsidRPr="00CB089F">
              <w:rPr>
                <w:rFonts w:eastAsia="MS Gothic"/>
                <w:color w:val="4472C4" w:themeColor="accent1"/>
                <w:szCs w:val="24"/>
              </w:rPr>
              <w:t xml:space="preserve"> sustainable renewable and recycled carbon fuel (</w:t>
            </w:r>
            <w:r>
              <w:rPr>
                <w:rFonts w:eastAsia="MS Gothic"/>
                <w:color w:val="4472C4" w:themeColor="accent1"/>
                <w:szCs w:val="24"/>
              </w:rPr>
              <w:t>"</w:t>
            </w:r>
            <w:r w:rsidRPr="00CB089F">
              <w:rPr>
                <w:rFonts w:eastAsia="MS Gothic"/>
                <w:b/>
                <w:bCs/>
                <w:color w:val="4472C4" w:themeColor="accent1"/>
                <w:szCs w:val="24"/>
              </w:rPr>
              <w:t>Renewable Fuels</w:t>
            </w:r>
            <w:r>
              <w:rPr>
                <w:rFonts w:eastAsia="MS Gothic"/>
                <w:color w:val="4472C4" w:themeColor="accent1"/>
                <w:szCs w:val="24"/>
              </w:rPr>
              <w:t>"</w:t>
            </w:r>
            <w:r w:rsidRPr="00CB089F">
              <w:rPr>
                <w:rFonts w:eastAsia="MS Gothic"/>
                <w:color w:val="4472C4" w:themeColor="accent1"/>
                <w:szCs w:val="24"/>
              </w:rPr>
              <w:t>). Renewable Fuels companies comprise companies</w:t>
            </w:r>
            <w:r>
              <w:rPr>
                <w:rFonts w:eastAsia="MS Gothic"/>
                <w:color w:val="4472C4" w:themeColor="accent1"/>
                <w:szCs w:val="24"/>
              </w:rPr>
              <w:t xml:space="preserve"> </w:t>
            </w:r>
            <w:r w:rsidRPr="00CB089F">
              <w:rPr>
                <w:rFonts w:eastAsia="MS Gothic"/>
                <w:color w:val="4472C4" w:themeColor="accent1"/>
                <w:szCs w:val="24"/>
              </w:rPr>
              <w:t>producing liquid Renewable Fuels, together with suppliers of gaseous fuels such as</w:t>
            </w:r>
            <w:r>
              <w:rPr>
                <w:rFonts w:eastAsia="MS Gothic"/>
                <w:color w:val="4472C4" w:themeColor="accent1"/>
                <w:szCs w:val="24"/>
              </w:rPr>
              <w:t xml:space="preserve"> </w:t>
            </w:r>
            <w:r w:rsidRPr="00CB089F">
              <w:rPr>
                <w:rFonts w:eastAsia="MS Gothic"/>
                <w:color w:val="4472C4" w:themeColor="accent1"/>
                <w:szCs w:val="24"/>
              </w:rPr>
              <w:t xml:space="preserve">biomethane </w:t>
            </w:r>
            <w:r w:rsidR="004F54F2">
              <w:rPr>
                <w:rFonts w:eastAsia="MS Gothic"/>
                <w:color w:val="4472C4" w:themeColor="accent1"/>
                <w:szCs w:val="24"/>
              </w:rPr>
              <w:t>to transport</w:t>
            </w:r>
            <w:r w:rsidRPr="00CB089F">
              <w:rPr>
                <w:rFonts w:eastAsia="MS Gothic"/>
                <w:color w:val="4472C4" w:themeColor="accent1"/>
                <w:szCs w:val="24"/>
              </w:rPr>
              <w:t>.</w:t>
            </w:r>
          </w:p>
          <w:p w14:paraId="04762D09" w14:textId="77777777" w:rsidR="00CB089F" w:rsidRDefault="00CB089F" w:rsidP="000C0E37">
            <w:pPr>
              <w:spacing w:after="0"/>
              <w:jc w:val="both"/>
              <w:rPr>
                <w:rFonts w:eastAsia="MS Gothic"/>
                <w:color w:val="4472C4" w:themeColor="accent1"/>
                <w:szCs w:val="24"/>
              </w:rPr>
            </w:pPr>
          </w:p>
          <w:p w14:paraId="5528836C" w14:textId="6564AAA4" w:rsidR="009C6DE4" w:rsidRDefault="00CB089F" w:rsidP="000C0E37">
            <w:pPr>
              <w:spacing w:after="0"/>
              <w:jc w:val="both"/>
              <w:rPr>
                <w:rFonts w:eastAsia="MS Gothic"/>
                <w:color w:val="4472C4" w:themeColor="accent1"/>
                <w:szCs w:val="24"/>
              </w:rPr>
            </w:pPr>
            <w:r w:rsidRPr="00CB089F">
              <w:rPr>
                <w:rFonts w:eastAsia="MS Gothic"/>
                <w:color w:val="4472C4" w:themeColor="accent1"/>
                <w:szCs w:val="24"/>
              </w:rPr>
              <w:t>All firms, companies, and other entities engaged in the business of the production and supply of Renewable Fuels are eligible in principle to apply for membership of the RTFA. The affairs of the RTFA shall not be conducted for profit.</w:t>
            </w:r>
          </w:p>
          <w:p w14:paraId="4A829C04" w14:textId="77777777" w:rsidR="00CB089F" w:rsidRDefault="00CB089F" w:rsidP="000C0E37">
            <w:pPr>
              <w:spacing w:after="0"/>
              <w:jc w:val="both"/>
              <w:rPr>
                <w:rFonts w:eastAsia="MS Gothic"/>
                <w:color w:val="4472C4" w:themeColor="accent1"/>
                <w:szCs w:val="24"/>
              </w:rPr>
            </w:pPr>
          </w:p>
          <w:p w14:paraId="60CF340F" w14:textId="68D54ACB"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Members are eligible to stand for election to the Board. Each Member entitled to vote shall be entitled to exercise a number of votes equal to the number of vacancies for Directors.</w:t>
            </w:r>
          </w:p>
        </w:tc>
      </w:tr>
    </w:tbl>
    <w:p w14:paraId="26369EB1" w14:textId="4EF12F3E" w:rsidR="00794930" w:rsidRPr="00794930" w:rsidRDefault="00794930" w:rsidP="000C0E37">
      <w:pPr>
        <w:pStyle w:val="ListParagraph"/>
        <w:jc w:val="both"/>
        <w:rPr>
          <w:b/>
          <w:bCs/>
          <w:color w:val="4472C4" w:themeColor="accent1"/>
        </w:rPr>
      </w:pPr>
      <w:r>
        <w:rPr>
          <w:b/>
          <w:bCs/>
          <w:color w:val="4472C4" w:themeColor="accent1"/>
        </w:rPr>
        <w:lastRenderedPageBreak/>
        <w:t>Applicant 2:</w:t>
      </w:r>
    </w:p>
    <w:p w14:paraId="1872C0E6"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25D5BEC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5EEDCF" w14:textId="698A72F2" w:rsidR="00794930" w:rsidRPr="00CB089F" w:rsidRDefault="005A67CF" w:rsidP="000C0E37">
            <w:pPr>
              <w:spacing w:after="0"/>
              <w:jc w:val="both"/>
              <w:rPr>
                <w:rFonts w:eastAsia="Arial"/>
                <w:color w:val="4472C4" w:themeColor="accent1"/>
              </w:rPr>
            </w:pPr>
            <w:proofErr w:type="spellStart"/>
            <w:r>
              <w:rPr>
                <w:rFonts w:eastAsia="Arial"/>
                <w:color w:val="4472C4" w:themeColor="accent1"/>
              </w:rPr>
              <w:t>Greenergy</w:t>
            </w:r>
            <w:proofErr w:type="spellEnd"/>
            <w:r>
              <w:rPr>
                <w:rFonts w:eastAsia="Arial"/>
                <w:color w:val="4472C4" w:themeColor="accent1"/>
              </w:rPr>
              <w:t xml:space="preserve"> Fuels Limited</w:t>
            </w:r>
            <w:r w:rsidR="007D0936">
              <w:rPr>
                <w:rFonts w:eastAsia="Arial"/>
                <w:color w:val="4472C4" w:themeColor="accent1"/>
              </w:rPr>
              <w:t xml:space="preserve"> ("</w:t>
            </w:r>
            <w:proofErr w:type="spellStart"/>
            <w:r w:rsidR="007D0936" w:rsidRPr="007D0936">
              <w:rPr>
                <w:rFonts w:eastAsia="Arial"/>
                <w:b/>
                <w:bCs/>
                <w:color w:val="4472C4" w:themeColor="accent1"/>
              </w:rPr>
              <w:t>Greenergy</w:t>
            </w:r>
            <w:proofErr w:type="spellEnd"/>
            <w:r w:rsidR="007D0936">
              <w:rPr>
                <w:rFonts w:eastAsia="Arial"/>
                <w:color w:val="4472C4" w:themeColor="accent1"/>
              </w:rPr>
              <w:t>")</w:t>
            </w:r>
          </w:p>
        </w:tc>
      </w:tr>
    </w:tbl>
    <w:p w14:paraId="14054C1D"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4DA188E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A45AA43" w14:textId="16E600DC" w:rsidR="00794930" w:rsidRPr="002D34E7" w:rsidRDefault="00630D6B" w:rsidP="000C0E37">
            <w:pPr>
              <w:spacing w:after="0"/>
              <w:jc w:val="both"/>
              <w:rPr>
                <w:rFonts w:eastAsia="MS Gothic"/>
                <w:szCs w:val="24"/>
              </w:rPr>
            </w:pPr>
            <w:r w:rsidRPr="00630D6B">
              <w:rPr>
                <w:rFonts w:eastAsia="MS Gothic"/>
                <w:color w:val="4472C4" w:themeColor="accent1"/>
                <w:szCs w:val="24"/>
              </w:rPr>
              <w:t>198 High Holborn, London, WC1V 7BD</w:t>
            </w:r>
          </w:p>
        </w:tc>
      </w:tr>
    </w:tbl>
    <w:p w14:paraId="490D16F3"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A84EB38"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63641BF" w14:textId="7EDC329B"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18408AFA"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8D6265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20652B" w14:textId="4FAD5E9D"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A89E465"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D094F0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70BDC25" w14:textId="10128F8E"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5929CCB5"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3A3C1675"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1C2D397" w14:textId="15FC2D49" w:rsidR="00794930" w:rsidRPr="00CB089F" w:rsidRDefault="003D5ADB" w:rsidP="000C0E37">
            <w:pPr>
              <w:spacing w:after="0"/>
              <w:jc w:val="both"/>
              <w:rPr>
                <w:rFonts w:eastAsia="MS Gothic"/>
                <w:color w:val="4472C4" w:themeColor="accent1"/>
                <w:szCs w:val="24"/>
              </w:rPr>
            </w:pPr>
            <w:proofErr w:type="spellStart"/>
            <w:r>
              <w:rPr>
                <w:rFonts w:eastAsia="MS Gothic"/>
                <w:color w:val="4472C4" w:themeColor="accent1"/>
                <w:szCs w:val="24"/>
              </w:rPr>
              <w:t>Greenergy</w:t>
            </w:r>
            <w:proofErr w:type="spellEnd"/>
            <w:r>
              <w:rPr>
                <w:rFonts w:eastAsia="MS Gothic"/>
                <w:color w:val="4472C4" w:themeColor="accent1"/>
                <w:szCs w:val="24"/>
              </w:rPr>
              <w:t xml:space="preserve"> Fuels Limited is a private limited company</w:t>
            </w:r>
            <w:r w:rsidR="00142342">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142342">
              <w:rPr>
                <w:rFonts w:eastAsia="MS Gothic"/>
                <w:color w:val="4472C4" w:themeColor="accent1"/>
                <w:szCs w:val="24"/>
              </w:rPr>
              <w:t>.</w:t>
            </w:r>
            <w:r w:rsidR="002348B3">
              <w:rPr>
                <w:rFonts w:eastAsia="MS Gothic"/>
                <w:color w:val="4472C4" w:themeColor="accent1"/>
                <w:szCs w:val="24"/>
              </w:rPr>
              <w:t xml:space="preserve"> Please refer to the structure chart in </w:t>
            </w:r>
            <w:r w:rsidR="002348B3" w:rsidRPr="00A129BD">
              <w:rPr>
                <w:rFonts w:eastAsia="MS Gothic"/>
                <w:color w:val="4472C4" w:themeColor="accent1"/>
                <w:szCs w:val="24"/>
              </w:rPr>
              <w:t>Appendix B.1</w:t>
            </w:r>
            <w:r w:rsidR="002348B3">
              <w:rPr>
                <w:rFonts w:eastAsia="MS Gothic"/>
                <w:color w:val="4472C4" w:themeColor="accent1"/>
                <w:szCs w:val="24"/>
              </w:rPr>
              <w:t xml:space="preserve"> for further details.</w:t>
            </w:r>
          </w:p>
        </w:tc>
      </w:tr>
    </w:tbl>
    <w:p w14:paraId="3242906B" w14:textId="4C4EA4AE" w:rsidR="00794930" w:rsidRPr="00794930" w:rsidRDefault="00794930" w:rsidP="000C0E37">
      <w:pPr>
        <w:pStyle w:val="ListParagraph"/>
        <w:jc w:val="both"/>
        <w:rPr>
          <w:b/>
          <w:bCs/>
          <w:color w:val="4472C4" w:themeColor="accent1"/>
        </w:rPr>
      </w:pPr>
      <w:r>
        <w:rPr>
          <w:b/>
          <w:bCs/>
          <w:color w:val="4472C4" w:themeColor="accent1"/>
        </w:rPr>
        <w:t>Applicant 3:</w:t>
      </w:r>
    </w:p>
    <w:p w14:paraId="3EAB3615"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34DA58D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9469BF8" w14:textId="202F3E15" w:rsidR="00794930" w:rsidRPr="00CB089F" w:rsidRDefault="006535B2" w:rsidP="000C0E37">
            <w:pPr>
              <w:spacing w:after="0"/>
              <w:jc w:val="both"/>
              <w:rPr>
                <w:rFonts w:eastAsia="Arial"/>
                <w:color w:val="4472C4" w:themeColor="accent1"/>
              </w:rPr>
            </w:pPr>
            <w:r w:rsidRPr="006535B2">
              <w:rPr>
                <w:rFonts w:eastAsia="Arial"/>
                <w:color w:val="4472C4" w:themeColor="accent1"/>
              </w:rPr>
              <w:t>Argent Energy L</w:t>
            </w:r>
            <w:r w:rsidR="003D5ADB">
              <w:rPr>
                <w:rFonts w:eastAsia="Arial"/>
                <w:color w:val="4472C4" w:themeColor="accent1"/>
              </w:rPr>
              <w:t>imited</w:t>
            </w:r>
            <w:r w:rsidR="007D0936">
              <w:rPr>
                <w:rFonts w:eastAsia="Arial"/>
                <w:color w:val="4472C4" w:themeColor="accent1"/>
              </w:rPr>
              <w:t xml:space="preserve"> ("</w:t>
            </w:r>
            <w:r w:rsidR="007D0936" w:rsidRPr="007D0936">
              <w:rPr>
                <w:rFonts w:eastAsia="Arial"/>
                <w:b/>
                <w:bCs/>
                <w:color w:val="4472C4" w:themeColor="accent1"/>
              </w:rPr>
              <w:t>Argent</w:t>
            </w:r>
            <w:r w:rsidR="007D0936">
              <w:rPr>
                <w:rFonts w:eastAsia="Arial"/>
                <w:color w:val="4472C4" w:themeColor="accent1"/>
              </w:rPr>
              <w:t>")</w:t>
            </w:r>
          </w:p>
        </w:tc>
      </w:tr>
    </w:tbl>
    <w:p w14:paraId="378F8248"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02C5524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785CAE4" w14:textId="6CB1B6D0" w:rsidR="00794930" w:rsidRPr="002D34E7" w:rsidRDefault="00234CA4" w:rsidP="000C0E37">
            <w:pPr>
              <w:spacing w:after="0"/>
              <w:jc w:val="both"/>
              <w:rPr>
                <w:rFonts w:eastAsia="MS Gothic"/>
                <w:szCs w:val="24"/>
              </w:rPr>
            </w:pPr>
            <w:proofErr w:type="spellStart"/>
            <w:r>
              <w:rPr>
                <w:rFonts w:eastAsia="MS Gothic"/>
                <w:color w:val="4472C4" w:themeColor="accent1"/>
                <w:szCs w:val="24"/>
              </w:rPr>
              <w:t>Aldford</w:t>
            </w:r>
            <w:proofErr w:type="spellEnd"/>
            <w:r>
              <w:rPr>
                <w:rFonts w:eastAsia="MS Gothic"/>
                <w:color w:val="4472C4" w:themeColor="accent1"/>
                <w:szCs w:val="24"/>
              </w:rPr>
              <w:t xml:space="preserve"> House, Lloyd Drive, Cheshire Oaks Business Park, Ellesmere Port, CH5 9HQ</w:t>
            </w:r>
          </w:p>
        </w:tc>
      </w:tr>
    </w:tbl>
    <w:p w14:paraId="66F2A2F8"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E19B4C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62E5E2" w14:textId="05C3027F"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B39913B"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DD4034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A857B31" w14:textId="44AF9C20"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98DC98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3DB57C7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781B1F" w14:textId="06FC14F1"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6755D36"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1D3CD38E"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F85DB5A" w14:textId="53AB89ED" w:rsidR="00794930" w:rsidRPr="00CB089F" w:rsidRDefault="00FC763D" w:rsidP="000C0E37">
            <w:pPr>
              <w:spacing w:after="0"/>
              <w:jc w:val="both"/>
              <w:rPr>
                <w:rFonts w:eastAsia="MS Gothic"/>
                <w:color w:val="4472C4" w:themeColor="accent1"/>
                <w:szCs w:val="24"/>
              </w:rPr>
            </w:pPr>
            <w:r>
              <w:rPr>
                <w:rFonts w:eastAsia="MS Gothic"/>
                <w:color w:val="4472C4" w:themeColor="accent1"/>
                <w:szCs w:val="24"/>
              </w:rPr>
              <w:lastRenderedPageBreak/>
              <w:t xml:space="preserve">Argent Energy Limited is a </w:t>
            </w:r>
            <w:r w:rsidRPr="00882EC5">
              <w:rPr>
                <w:rFonts w:eastAsia="MS Gothic"/>
                <w:color w:val="4472C4" w:themeColor="accent1"/>
                <w:szCs w:val="24"/>
              </w:rPr>
              <w:t>private limited company</w:t>
            </w:r>
            <w:r w:rsidR="00882EC5" w:rsidRPr="00882EC5">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882EC5">
              <w:rPr>
                <w:rFonts w:eastAsia="MS Gothic"/>
                <w:color w:val="4472C4" w:themeColor="accent1"/>
                <w:szCs w:val="24"/>
              </w:rPr>
              <w:t xml:space="preserve">. </w:t>
            </w:r>
            <w:r w:rsidR="002348B3" w:rsidRPr="00882EC5">
              <w:rPr>
                <w:rFonts w:eastAsia="MS Gothic"/>
                <w:color w:val="4472C4" w:themeColor="accent1"/>
                <w:szCs w:val="24"/>
              </w:rPr>
              <w:t xml:space="preserve">Please refer to the structure chart in Appendix </w:t>
            </w:r>
            <w:r w:rsidR="002348B3" w:rsidRPr="0061251C">
              <w:rPr>
                <w:rFonts w:eastAsia="MS Gothic"/>
                <w:color w:val="4472C4" w:themeColor="accent1"/>
                <w:szCs w:val="24"/>
              </w:rPr>
              <w:t>B.2</w:t>
            </w:r>
            <w:r w:rsidR="002348B3" w:rsidRPr="00882EC5">
              <w:rPr>
                <w:rFonts w:eastAsia="MS Gothic"/>
                <w:color w:val="4472C4" w:themeColor="accent1"/>
                <w:szCs w:val="24"/>
              </w:rPr>
              <w:t xml:space="preserve"> for further details.</w:t>
            </w:r>
          </w:p>
        </w:tc>
      </w:tr>
    </w:tbl>
    <w:p w14:paraId="00108E9E" w14:textId="3DD8D646" w:rsidR="00794930" w:rsidRPr="00794930" w:rsidRDefault="00794930" w:rsidP="000C0E37">
      <w:pPr>
        <w:pStyle w:val="ListParagraph"/>
        <w:jc w:val="both"/>
        <w:rPr>
          <w:b/>
          <w:bCs/>
          <w:color w:val="4472C4" w:themeColor="accent1"/>
        </w:rPr>
      </w:pPr>
      <w:r>
        <w:rPr>
          <w:b/>
          <w:bCs/>
          <w:color w:val="4472C4" w:themeColor="accent1"/>
        </w:rPr>
        <w:t>Applicant 4:</w:t>
      </w:r>
    </w:p>
    <w:p w14:paraId="163BE9FD"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09FDAB3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8C574C" w14:textId="67E6844F" w:rsidR="00794930" w:rsidRPr="00CB089F" w:rsidRDefault="00BD14C3" w:rsidP="000C0E37">
            <w:pPr>
              <w:spacing w:after="0"/>
              <w:jc w:val="both"/>
              <w:rPr>
                <w:rFonts w:eastAsia="Arial"/>
                <w:color w:val="4472C4" w:themeColor="accent1"/>
              </w:rPr>
            </w:pPr>
            <w:proofErr w:type="spellStart"/>
            <w:r>
              <w:rPr>
                <w:rFonts w:eastAsia="Arial"/>
                <w:color w:val="4472C4" w:themeColor="accent1"/>
              </w:rPr>
              <w:t>Olleco</w:t>
            </w:r>
            <w:proofErr w:type="spellEnd"/>
          </w:p>
        </w:tc>
      </w:tr>
    </w:tbl>
    <w:p w14:paraId="639E0B87"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7CCB276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12D2AAE" w14:textId="5D5D298A" w:rsidR="00794930" w:rsidRPr="002D34E7" w:rsidRDefault="002A311B" w:rsidP="000C0E37">
            <w:pPr>
              <w:spacing w:after="0"/>
              <w:jc w:val="both"/>
              <w:rPr>
                <w:rFonts w:eastAsia="MS Gothic"/>
                <w:szCs w:val="24"/>
              </w:rPr>
            </w:pPr>
            <w:r w:rsidRPr="002A311B">
              <w:rPr>
                <w:rFonts w:eastAsia="MS Gothic"/>
                <w:color w:val="4472C4" w:themeColor="accent1"/>
                <w:szCs w:val="24"/>
              </w:rPr>
              <w:t>Battlefield Road, Shrewsbury, Shropshire, SY1 4AH</w:t>
            </w:r>
          </w:p>
        </w:tc>
      </w:tr>
    </w:tbl>
    <w:p w14:paraId="18B3A497"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16365A2D"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EBDE63C" w14:textId="3C9F494E"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3E2E23AD"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3561A0C3"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B1B6796" w14:textId="3CCBACEC"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D61265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BFF8D9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07C43A" w14:textId="10862DC9"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05E8576B"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4B36D8B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D6E4AC2" w14:textId="38D9A68A" w:rsidR="00794930" w:rsidRPr="00CB089F" w:rsidRDefault="002A311B" w:rsidP="000C0E37">
            <w:pPr>
              <w:spacing w:after="0"/>
              <w:jc w:val="both"/>
              <w:rPr>
                <w:rFonts w:eastAsia="MS Gothic"/>
                <w:color w:val="4472C4" w:themeColor="accent1"/>
                <w:szCs w:val="24"/>
              </w:rPr>
            </w:pPr>
            <w:proofErr w:type="spellStart"/>
            <w:r>
              <w:rPr>
                <w:rFonts w:eastAsia="MS Gothic"/>
                <w:color w:val="4472C4" w:themeColor="accent1"/>
                <w:szCs w:val="24"/>
              </w:rPr>
              <w:t>Olleco</w:t>
            </w:r>
            <w:proofErr w:type="spellEnd"/>
            <w:r>
              <w:rPr>
                <w:rFonts w:eastAsia="MS Gothic"/>
                <w:color w:val="4472C4" w:themeColor="accent1"/>
                <w:szCs w:val="24"/>
              </w:rPr>
              <w:t xml:space="preserve"> is a private unlimited compa</w:t>
            </w:r>
            <w:r w:rsidR="002348B3">
              <w:rPr>
                <w:rFonts w:eastAsia="MS Gothic"/>
                <w:color w:val="4472C4" w:themeColor="accent1"/>
                <w:szCs w:val="24"/>
              </w:rPr>
              <w:t xml:space="preserve">ny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2348B3">
              <w:rPr>
                <w:rFonts w:eastAsia="MS Gothic"/>
                <w:color w:val="4472C4" w:themeColor="accent1"/>
                <w:szCs w:val="24"/>
              </w:rPr>
              <w:t xml:space="preserve">. </w:t>
            </w:r>
            <w:proofErr w:type="spellStart"/>
            <w:r w:rsidR="00290D6C" w:rsidRPr="00290D6C">
              <w:rPr>
                <w:rFonts w:eastAsia="MS Gothic"/>
                <w:color w:val="4472C4" w:themeColor="accent1"/>
                <w:szCs w:val="24"/>
              </w:rPr>
              <w:t>Olleco</w:t>
            </w:r>
            <w:proofErr w:type="spellEnd"/>
            <w:r w:rsidR="00290D6C" w:rsidRPr="00290D6C">
              <w:rPr>
                <w:rFonts w:eastAsia="MS Gothic"/>
                <w:color w:val="4472C4" w:themeColor="accent1"/>
                <w:szCs w:val="24"/>
              </w:rPr>
              <w:t xml:space="preserve"> is the renewables arm of ABP Food Group</w:t>
            </w:r>
            <w:r w:rsidR="002348B3">
              <w:rPr>
                <w:rFonts w:eastAsia="MS Gothic"/>
                <w:color w:val="4472C4" w:themeColor="accent1"/>
                <w:szCs w:val="24"/>
              </w:rPr>
              <w:t xml:space="preserve">. Please refer to the structure chart in </w:t>
            </w:r>
            <w:r w:rsidR="002348B3" w:rsidRPr="00EF0084">
              <w:rPr>
                <w:rFonts w:eastAsia="MS Gothic"/>
                <w:color w:val="4472C4" w:themeColor="accent1"/>
                <w:szCs w:val="24"/>
              </w:rPr>
              <w:t>Appendix B.3 for further</w:t>
            </w:r>
            <w:r w:rsidR="002348B3">
              <w:rPr>
                <w:rFonts w:eastAsia="MS Gothic"/>
                <w:color w:val="4472C4" w:themeColor="accent1"/>
                <w:szCs w:val="24"/>
              </w:rPr>
              <w:t xml:space="preserve"> details.</w:t>
            </w:r>
          </w:p>
        </w:tc>
      </w:tr>
    </w:tbl>
    <w:p w14:paraId="42EE8BAA" w14:textId="77777777" w:rsidR="00794930" w:rsidRDefault="00794930" w:rsidP="000C0E37">
      <w:pPr>
        <w:jc w:val="both"/>
      </w:pPr>
    </w:p>
    <w:p w14:paraId="60CF3411" w14:textId="6945959D" w:rsidR="009C6DE4" w:rsidRDefault="009C6DE4" w:rsidP="000C0E37">
      <w:pPr>
        <w:pStyle w:val="ListParagraph"/>
        <w:jc w:val="bot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14:paraId="60CF341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0BE1578" w14:textId="069739E3" w:rsidR="008448EB" w:rsidRDefault="00734DED" w:rsidP="000C0E3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p w14:paraId="4132E199" w14:textId="77777777" w:rsidR="00734DED" w:rsidRDefault="00734DED" w:rsidP="000C0E37">
            <w:pPr>
              <w:spacing w:after="0"/>
              <w:jc w:val="both"/>
              <w:rPr>
                <w:rFonts w:eastAsia="MS Gothic"/>
                <w:b/>
                <w:bCs/>
                <w:color w:val="4472C4" w:themeColor="accent1"/>
                <w:szCs w:val="24"/>
              </w:rPr>
            </w:pPr>
          </w:p>
          <w:p w14:paraId="4C65151F" w14:textId="5CE81D07" w:rsidR="00734DED" w:rsidRDefault="00794930" w:rsidP="000C0E37">
            <w:pPr>
              <w:spacing w:after="0"/>
              <w:jc w:val="both"/>
              <w:rPr>
                <w:rFonts w:eastAsia="MS Gothic"/>
                <w:color w:val="4472C4" w:themeColor="accent1"/>
                <w:szCs w:val="24"/>
              </w:rPr>
            </w:pPr>
            <w:proofErr w:type="spellStart"/>
            <w:r>
              <w:rPr>
                <w:rFonts w:eastAsia="MS Gothic"/>
                <w:color w:val="4472C4" w:themeColor="accent1"/>
                <w:szCs w:val="24"/>
              </w:rPr>
              <w:t>Fieldfisher</w:t>
            </w:r>
            <w:proofErr w:type="spellEnd"/>
            <w:r>
              <w:rPr>
                <w:rFonts w:eastAsia="MS Gothic"/>
                <w:color w:val="4472C4" w:themeColor="accent1"/>
                <w:szCs w:val="24"/>
              </w:rPr>
              <w:t xml:space="preserve"> LLP</w:t>
            </w:r>
          </w:p>
          <w:p w14:paraId="31EDB3C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Riverbank House</w:t>
            </w:r>
          </w:p>
          <w:p w14:paraId="6EB76DE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2 Swan Lane</w:t>
            </w:r>
          </w:p>
          <w:p w14:paraId="73E7FDC5" w14:textId="77777777" w:rsidR="00794930" w:rsidRDefault="00794930" w:rsidP="000C0E37">
            <w:pPr>
              <w:spacing w:after="0"/>
              <w:jc w:val="both"/>
              <w:rPr>
                <w:rFonts w:eastAsia="MS Gothic"/>
                <w:color w:val="4472C4" w:themeColor="accent1"/>
                <w:szCs w:val="24"/>
              </w:rPr>
            </w:pPr>
            <w:r w:rsidRPr="00794930">
              <w:rPr>
                <w:rFonts w:eastAsia="MS Gothic"/>
                <w:color w:val="4472C4" w:themeColor="accent1"/>
                <w:szCs w:val="24"/>
              </w:rPr>
              <w:t>London EC4R 3TT</w:t>
            </w:r>
          </w:p>
          <w:p w14:paraId="4F3E7BDF" w14:textId="77777777" w:rsidR="00734DED" w:rsidRDefault="00734DED" w:rsidP="000C0E37">
            <w:pPr>
              <w:spacing w:after="0"/>
              <w:jc w:val="both"/>
              <w:rPr>
                <w:rFonts w:eastAsia="MS Gothic"/>
                <w:color w:val="4472C4" w:themeColor="accent1"/>
                <w:szCs w:val="24"/>
              </w:rPr>
            </w:pPr>
          </w:p>
          <w:p w14:paraId="201D7C2D" w14:textId="26317AC1" w:rsidR="00734DED" w:rsidRDefault="00734DED" w:rsidP="00734DED">
            <w:pPr>
              <w:spacing w:after="0"/>
              <w:jc w:val="both"/>
              <w:rPr>
                <w:rFonts w:eastAsia="MS Gothic"/>
                <w:color w:val="4472C4" w:themeColor="accent1"/>
                <w:szCs w:val="24"/>
              </w:rPr>
            </w:pPr>
            <w:r>
              <w:rPr>
                <w:rFonts w:eastAsia="MS Gothic"/>
                <w:color w:val="4472C4" w:themeColor="accent1"/>
                <w:szCs w:val="24"/>
              </w:rPr>
              <w:t xml:space="preserve">Email: </w:t>
            </w:r>
            <w:r w:rsidRPr="00734DED">
              <w:rPr>
                <w:rFonts w:eastAsia="MS Gothic"/>
                <w:color w:val="4472C4" w:themeColor="accent1"/>
                <w:szCs w:val="24"/>
              </w:rPr>
              <w:t>info@fieldfisher.com</w:t>
            </w:r>
          </w:p>
          <w:p w14:paraId="60CF3413" w14:textId="74CA408E" w:rsidR="00734DED" w:rsidRPr="00794930" w:rsidRDefault="00734DED" w:rsidP="00734DED">
            <w:pPr>
              <w:spacing w:after="0"/>
              <w:jc w:val="both"/>
              <w:rPr>
                <w:rFonts w:eastAsia="MS Gothic"/>
                <w:color w:val="4472C4" w:themeColor="accent1"/>
                <w:szCs w:val="24"/>
              </w:rPr>
            </w:pPr>
            <w:r>
              <w:rPr>
                <w:rFonts w:eastAsia="MS Gothic"/>
                <w:color w:val="4472C4" w:themeColor="accent1"/>
                <w:szCs w:val="24"/>
              </w:rPr>
              <w:t xml:space="preserve">Telephone: </w:t>
            </w:r>
            <w:r w:rsidRPr="00734DED">
              <w:rPr>
                <w:rFonts w:eastAsia="MS Gothic"/>
                <w:color w:val="4472C4" w:themeColor="accent1"/>
                <w:szCs w:val="24"/>
              </w:rPr>
              <w:t>+44 330 460 7000</w:t>
            </w:r>
          </w:p>
        </w:tc>
      </w:tr>
    </w:tbl>
    <w:p w14:paraId="60CF3415" w14:textId="77777777" w:rsidR="009C6DE4" w:rsidRDefault="009C6DE4" w:rsidP="000C0E37">
      <w:pPr>
        <w:jc w:val="both"/>
      </w:pPr>
    </w:p>
    <w:p w14:paraId="71C49878" w14:textId="5E5253AD" w:rsidR="002636DF" w:rsidRDefault="002636DF" w:rsidP="002636DF">
      <w:pPr>
        <w:pStyle w:val="HeadingLevel1"/>
        <w:spacing w:before="120"/>
        <w:jc w:val="both"/>
      </w:pPr>
      <w:r>
        <w:rPr>
          <w:color w:val="4472C4" w:themeColor="accent1"/>
        </w:rPr>
        <w:t>B</w:t>
      </w:r>
      <w:r w:rsidRPr="002636DF">
        <w:rPr>
          <w:color w:val="4472C4" w:themeColor="accent1"/>
        </w:rPr>
        <w:t>.2. Supporter of the Application</w:t>
      </w:r>
    </w:p>
    <w:tbl>
      <w:tblPr>
        <w:tblW w:w="9016" w:type="dxa"/>
        <w:tblCellMar>
          <w:left w:w="10" w:type="dxa"/>
          <w:right w:w="10" w:type="dxa"/>
        </w:tblCellMar>
        <w:tblLook w:val="04A0" w:firstRow="1" w:lastRow="0" w:firstColumn="1" w:lastColumn="0" w:noHBand="0" w:noVBand="1"/>
      </w:tblPr>
      <w:tblGrid>
        <w:gridCol w:w="9016"/>
      </w:tblGrid>
      <w:tr w:rsidR="002636DF" w:rsidRPr="008448EB" w14:paraId="39F92990" w14:textId="77777777" w:rsidTr="00163D27">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1495FC4" w14:textId="77777777" w:rsidR="002636DF" w:rsidRDefault="002636DF" w:rsidP="00163D27">
            <w:pPr>
              <w:spacing w:after="0"/>
              <w:jc w:val="both"/>
              <w:rPr>
                <w:rFonts w:eastAsia="MS Gothic"/>
                <w:color w:val="4472C4" w:themeColor="accent1"/>
                <w:szCs w:val="24"/>
              </w:rPr>
            </w:pPr>
            <w:r>
              <w:rPr>
                <w:rFonts w:eastAsia="MS Gothic"/>
                <w:color w:val="4472C4" w:themeColor="accent1"/>
                <w:szCs w:val="24"/>
              </w:rPr>
              <w:lastRenderedPageBreak/>
              <w:t>Neste Corporation is the largest HVO producer in Europe and supports this Application. Please find contact details for Neste below:</w:t>
            </w:r>
          </w:p>
          <w:p w14:paraId="1FC3F2FB" w14:textId="77777777" w:rsidR="00523D29" w:rsidRDefault="00523D29" w:rsidP="00163D27">
            <w:pPr>
              <w:spacing w:after="0"/>
              <w:jc w:val="both"/>
              <w:rPr>
                <w:rFonts w:eastAsia="MS Gothic"/>
                <w:color w:val="4472C4" w:themeColor="accent1"/>
                <w:szCs w:val="24"/>
              </w:rPr>
            </w:pPr>
          </w:p>
          <w:p w14:paraId="1F489A9E" w14:textId="764C7E0F" w:rsidR="00523D29" w:rsidRDefault="00523D29" w:rsidP="00163D27">
            <w:pPr>
              <w:spacing w:after="0"/>
              <w:jc w:val="both"/>
              <w:rPr>
                <w:rFonts w:eastAsia="MS Gothic"/>
                <w:color w:val="4472C4" w:themeColor="accent1"/>
                <w:szCs w:val="24"/>
              </w:rPr>
            </w:pPr>
            <w:r>
              <w:rPr>
                <w:rFonts w:eastAsia="MS Gothic"/>
                <w:color w:val="4472C4" w:themeColor="accent1"/>
                <w:szCs w:val="24"/>
              </w:rPr>
              <w:t xml:space="preserve">Address: </w:t>
            </w:r>
            <w:r w:rsidRPr="00523D29">
              <w:rPr>
                <w:rFonts w:eastAsia="MS Gothic"/>
                <w:color w:val="4472C4" w:themeColor="accent1"/>
                <w:szCs w:val="24"/>
              </w:rPr>
              <w:t>Rond-Point Robert Schuman 6, B-1040 Brussels, Belgium</w:t>
            </w:r>
          </w:p>
          <w:p w14:paraId="691A88A6" w14:textId="5AC32574" w:rsidR="002636DF" w:rsidRPr="00734DED" w:rsidRDefault="00734DED" w:rsidP="00163D2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58B1101" w14:textId="77777777" w:rsidR="002636DF" w:rsidRPr="00342659" w:rsidRDefault="002636DF" w:rsidP="002636DF">
      <w:pPr>
        <w:pStyle w:val="HeadingLevel1"/>
        <w:spacing w:before="120"/>
        <w:jc w:val="both"/>
        <w:rPr>
          <w:lang w:val="nl-BE"/>
        </w:rPr>
      </w:pPr>
    </w:p>
    <w:p w14:paraId="60CF3417" w14:textId="748D52E6" w:rsidR="009C6DE4" w:rsidRDefault="00D46899" w:rsidP="000C0E37">
      <w:pPr>
        <w:pStyle w:val="HeadingLevel1"/>
        <w:spacing w:before="120"/>
        <w:jc w:val="both"/>
      </w:pPr>
      <w:r>
        <w:rPr>
          <w:color w:val="4472C4" w:themeColor="accent1"/>
        </w:rPr>
        <w:t>B.</w:t>
      </w:r>
      <w:r w:rsidR="002636DF">
        <w:rPr>
          <w:color w:val="4472C4" w:themeColor="accent1"/>
        </w:rPr>
        <w:t>3</w:t>
      </w:r>
      <w:r>
        <w:rPr>
          <w:color w:val="4472C4" w:themeColor="accent1"/>
        </w:rPr>
        <w:t xml:space="preserve">. </w:t>
      </w:r>
      <w:r w:rsidR="009C6DE4">
        <w:t>Period of Investigation</w:t>
      </w:r>
    </w:p>
    <w:p w14:paraId="60CF3418" w14:textId="77777777" w:rsidR="009C6DE4" w:rsidRDefault="009C6DE4" w:rsidP="000C0E37">
      <w:pPr>
        <w:jc w:val="both"/>
      </w:pPr>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A55874E" w14:textId="40D829DA" w:rsidR="009C6DE4" w:rsidRDefault="007B4B03" w:rsidP="000C0E37">
            <w:pPr>
              <w:spacing w:after="0"/>
              <w:jc w:val="both"/>
              <w:rPr>
                <w:rFonts w:eastAsia="MS Gothic"/>
                <w:color w:val="4472C4" w:themeColor="accent1"/>
                <w:szCs w:val="24"/>
              </w:rPr>
            </w:pPr>
            <w:r w:rsidRPr="007B4B03">
              <w:rPr>
                <w:rFonts w:eastAsia="MS Gothic"/>
                <w:color w:val="4472C4" w:themeColor="accent1"/>
                <w:szCs w:val="24"/>
              </w:rPr>
              <w:t>The period of investigation is</w:t>
            </w:r>
            <w:r>
              <w:rPr>
                <w:rFonts w:eastAsia="MS Gothic"/>
                <w:color w:val="4472C4" w:themeColor="accent1"/>
                <w:szCs w:val="24"/>
              </w:rPr>
              <w:t xml:space="preserve"> </w:t>
            </w:r>
            <w:r w:rsidR="004828C6" w:rsidRPr="007B4B03">
              <w:rPr>
                <w:rFonts w:eastAsia="MS Gothic"/>
                <w:color w:val="4472C4" w:themeColor="accent1"/>
                <w:szCs w:val="24"/>
              </w:rPr>
              <w:t xml:space="preserve">Q2 2023 </w:t>
            </w:r>
            <w:r>
              <w:rPr>
                <w:rFonts w:eastAsia="MS Gothic"/>
                <w:color w:val="4472C4" w:themeColor="accent1"/>
                <w:szCs w:val="24"/>
              </w:rPr>
              <w:t>to</w:t>
            </w:r>
            <w:r w:rsidR="004828C6" w:rsidRPr="007B4B03">
              <w:rPr>
                <w:rFonts w:eastAsia="MS Gothic"/>
                <w:color w:val="4472C4" w:themeColor="accent1"/>
                <w:szCs w:val="24"/>
              </w:rPr>
              <w:t xml:space="preserve"> Q1 2024</w:t>
            </w:r>
            <w:r>
              <w:rPr>
                <w:rFonts w:eastAsia="MS Gothic"/>
                <w:color w:val="4472C4" w:themeColor="accent1"/>
                <w:szCs w:val="24"/>
              </w:rPr>
              <w:t>.</w:t>
            </w:r>
          </w:p>
          <w:p w14:paraId="63733DA8" w14:textId="77777777" w:rsidR="00142342" w:rsidRDefault="00142342" w:rsidP="000C0E37">
            <w:pPr>
              <w:spacing w:after="0"/>
              <w:jc w:val="both"/>
              <w:rPr>
                <w:rFonts w:eastAsia="MS Gothic"/>
                <w:color w:val="4472C4" w:themeColor="accent1"/>
                <w:szCs w:val="24"/>
              </w:rPr>
            </w:pPr>
          </w:p>
          <w:p w14:paraId="60CF341A" w14:textId="735F69A9" w:rsidR="007B4B03" w:rsidRPr="00D46899" w:rsidRDefault="00D46899" w:rsidP="000C0E37">
            <w:pPr>
              <w:spacing w:after="0"/>
              <w:jc w:val="both"/>
              <w:rPr>
                <w:rFonts w:eastAsia="MS Gothic"/>
                <w:color w:val="4472C4" w:themeColor="accent1"/>
                <w:szCs w:val="24"/>
              </w:rPr>
            </w:pPr>
            <w:r>
              <w:rPr>
                <w:rFonts w:eastAsia="MS Gothic"/>
                <w:color w:val="4472C4" w:themeColor="accent1"/>
                <w:szCs w:val="24"/>
              </w:rPr>
              <w:t xml:space="preserve">The injury period is Q2 2020 – Q1 2023. </w:t>
            </w:r>
          </w:p>
        </w:tc>
      </w:tr>
    </w:tbl>
    <w:p w14:paraId="60CF341C" w14:textId="77777777" w:rsidR="009C6DE4" w:rsidRDefault="009C6DE4" w:rsidP="000C0E37">
      <w:pPr>
        <w:pStyle w:val="ListParagraph"/>
        <w:spacing w:line="259" w:lineRule="auto"/>
        <w:jc w:val="both"/>
      </w:pPr>
    </w:p>
    <w:p w14:paraId="60CF341D" w14:textId="77777777" w:rsidR="009C6DE4" w:rsidRPr="005E2B49" w:rsidRDefault="009C6DE4" w:rsidP="000C0E37">
      <w:pPr>
        <w:pStyle w:val="ListParagraph"/>
        <w:spacing w:line="259" w:lineRule="auto"/>
        <w:jc w:val="both"/>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60CF342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862D757" w14:textId="1A6DCE35" w:rsidR="009C6DE4" w:rsidRPr="003D3143" w:rsidRDefault="009B5CB2" w:rsidP="000C0E37">
            <w:pPr>
              <w:spacing w:after="0"/>
              <w:jc w:val="both"/>
              <w:rPr>
                <w:rFonts w:eastAsia="MS Gothic"/>
                <w:color w:val="4472C4" w:themeColor="accent1"/>
                <w:szCs w:val="24"/>
              </w:rPr>
            </w:pPr>
            <w:r w:rsidRPr="003D3143">
              <w:rPr>
                <w:rFonts w:eastAsia="MS Gothic"/>
                <w:color w:val="4472C4" w:themeColor="accent1"/>
                <w:szCs w:val="24"/>
              </w:rPr>
              <w:t>The UK industry produced the following volume and value of like goods during the POI:</w:t>
            </w:r>
          </w:p>
          <w:p w14:paraId="4D61E901" w14:textId="77777777" w:rsidR="009B5CB2" w:rsidRPr="003D3143" w:rsidRDefault="009B5CB2" w:rsidP="000C0E37">
            <w:pPr>
              <w:spacing w:after="0"/>
              <w:jc w:val="both"/>
              <w:rPr>
                <w:rFonts w:eastAsia="Arial"/>
                <w:color w:val="4472C4" w:themeColor="accent1"/>
              </w:rPr>
            </w:pPr>
          </w:p>
          <w:tbl>
            <w:tblPr>
              <w:tblStyle w:val="TableGrid"/>
              <w:tblW w:w="0" w:type="auto"/>
              <w:tblLook w:val="04A0" w:firstRow="1" w:lastRow="0" w:firstColumn="1" w:lastColumn="0" w:noHBand="0" w:noVBand="1"/>
            </w:tblPr>
            <w:tblGrid>
              <w:gridCol w:w="2973"/>
              <w:gridCol w:w="2974"/>
              <w:gridCol w:w="2974"/>
            </w:tblGrid>
            <w:tr w:rsidR="00E604B0" w:rsidRPr="009B5CB2" w14:paraId="729487BB" w14:textId="77777777" w:rsidTr="00BE2D61">
              <w:tc>
                <w:tcPr>
                  <w:tcW w:w="8921" w:type="dxa"/>
                  <w:gridSpan w:val="3"/>
                  <w:shd w:val="clear" w:color="auto" w:fill="D0CECE" w:themeFill="background2" w:themeFillShade="E6"/>
                </w:tcPr>
                <w:p w14:paraId="13605B20" w14:textId="77777777" w:rsidR="00E604B0" w:rsidRPr="00BE2D61" w:rsidRDefault="00E604B0" w:rsidP="00E604B0">
                  <w:pPr>
                    <w:spacing w:before="60" w:after="60"/>
                    <w:jc w:val="center"/>
                    <w:rPr>
                      <w:rFonts w:eastAsia="Arial"/>
                      <w:b/>
                      <w:bCs/>
                      <w:color w:val="4472C4" w:themeColor="accent1"/>
                    </w:rPr>
                  </w:pPr>
                  <w:r>
                    <w:rPr>
                      <w:rFonts w:eastAsia="Arial"/>
                      <w:b/>
                      <w:bCs/>
                      <w:color w:val="4472C4" w:themeColor="accent1"/>
                    </w:rPr>
                    <w:t>PRODUCTION FOR THE POI (Q2 2023 – Q1 2024)</w:t>
                  </w:r>
                </w:p>
              </w:tc>
            </w:tr>
            <w:tr w:rsidR="00E604B0" w:rsidRPr="009B5CB2" w14:paraId="722573CE" w14:textId="77777777" w:rsidTr="00BE2D61">
              <w:tc>
                <w:tcPr>
                  <w:tcW w:w="2973" w:type="dxa"/>
                  <w:shd w:val="clear" w:color="auto" w:fill="D0CECE" w:themeFill="background2" w:themeFillShade="E6"/>
                </w:tcPr>
                <w:p w14:paraId="47280F1D" w14:textId="77777777" w:rsidR="00E604B0" w:rsidRPr="00BE2D61" w:rsidRDefault="00E604B0" w:rsidP="00E604B0">
                  <w:pPr>
                    <w:spacing w:before="60" w:after="60"/>
                    <w:jc w:val="both"/>
                    <w:rPr>
                      <w:rFonts w:eastAsia="Arial"/>
                      <w:b/>
                      <w:bCs/>
                      <w:color w:val="4472C4" w:themeColor="accent1"/>
                    </w:rPr>
                  </w:pPr>
                </w:p>
              </w:tc>
              <w:tc>
                <w:tcPr>
                  <w:tcW w:w="2974" w:type="dxa"/>
                  <w:shd w:val="clear" w:color="auto" w:fill="D0CECE" w:themeFill="background2" w:themeFillShade="E6"/>
                </w:tcPr>
                <w:p w14:paraId="66D8A0E0"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Volume (MT)</w:t>
                  </w:r>
                </w:p>
              </w:tc>
              <w:tc>
                <w:tcPr>
                  <w:tcW w:w="2974" w:type="dxa"/>
                  <w:shd w:val="clear" w:color="auto" w:fill="D0CECE" w:themeFill="background2" w:themeFillShade="E6"/>
                </w:tcPr>
                <w:p w14:paraId="1FA0AD4F"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Value (GBP)</w:t>
                  </w:r>
                </w:p>
              </w:tc>
            </w:tr>
            <w:tr w:rsidR="00E604B0" w:rsidRPr="009B5CB2" w14:paraId="4F5C255A" w14:textId="77777777" w:rsidTr="00BE2D61">
              <w:tc>
                <w:tcPr>
                  <w:tcW w:w="2973" w:type="dxa"/>
                  <w:shd w:val="clear" w:color="auto" w:fill="D0CECE" w:themeFill="background2" w:themeFillShade="E6"/>
                </w:tcPr>
                <w:p w14:paraId="21D8AA50"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Greenergy</w:t>
                  </w:r>
                  <w:proofErr w:type="spellEnd"/>
                </w:p>
              </w:tc>
              <w:tc>
                <w:tcPr>
                  <w:tcW w:w="2974" w:type="dxa"/>
                </w:tcPr>
                <w:p w14:paraId="100A77F0" w14:textId="0657998D"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7CA7E07D" w14:textId="3BD1C872"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54BCB30B" w14:textId="77777777" w:rsidTr="00BE2D61">
              <w:tc>
                <w:tcPr>
                  <w:tcW w:w="2973" w:type="dxa"/>
                  <w:shd w:val="clear" w:color="auto" w:fill="D0CECE" w:themeFill="background2" w:themeFillShade="E6"/>
                </w:tcPr>
                <w:p w14:paraId="1D11D6F9"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Argent</w:t>
                  </w:r>
                </w:p>
              </w:tc>
              <w:tc>
                <w:tcPr>
                  <w:tcW w:w="2974" w:type="dxa"/>
                </w:tcPr>
                <w:p w14:paraId="5070C9CD" w14:textId="70644CCE"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11FA91EC" w14:textId="53F73C92"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5515F8E1" w14:textId="77777777" w:rsidTr="00BE2D61">
              <w:tc>
                <w:tcPr>
                  <w:tcW w:w="2973" w:type="dxa"/>
                  <w:shd w:val="clear" w:color="auto" w:fill="D0CECE" w:themeFill="background2" w:themeFillShade="E6"/>
                </w:tcPr>
                <w:p w14:paraId="662DA28E"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Olleco</w:t>
                  </w:r>
                  <w:proofErr w:type="spellEnd"/>
                </w:p>
              </w:tc>
              <w:tc>
                <w:tcPr>
                  <w:tcW w:w="2974" w:type="dxa"/>
                </w:tcPr>
                <w:p w14:paraId="7FC2218F" w14:textId="0AE184C7"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558E7471" w14:textId="3A231B8C"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7C910BE0" w14:textId="77777777" w:rsidTr="00BE2D61">
              <w:tc>
                <w:tcPr>
                  <w:tcW w:w="2973" w:type="dxa"/>
                  <w:shd w:val="clear" w:color="auto" w:fill="D0CECE" w:themeFill="background2" w:themeFillShade="E6"/>
                </w:tcPr>
                <w:p w14:paraId="46F9A3CF"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UK industry</w:t>
                  </w:r>
                </w:p>
              </w:tc>
              <w:tc>
                <w:tcPr>
                  <w:tcW w:w="2974" w:type="dxa"/>
                </w:tcPr>
                <w:p w14:paraId="720E0E65" w14:textId="2E5F0CEE" w:rsidR="00E604B0" w:rsidRPr="00966258" w:rsidRDefault="00145B4D" w:rsidP="00E61BF7">
                  <w:pPr>
                    <w:spacing w:before="60" w:after="60"/>
                    <w:jc w:val="center"/>
                    <w:rPr>
                      <w:rFonts w:eastAsia="Arial"/>
                      <w:color w:val="4472C4" w:themeColor="accent1"/>
                      <w:highlight w:val="yellow"/>
                    </w:rPr>
                  </w:pPr>
                  <w:r w:rsidRPr="00966258">
                    <w:rPr>
                      <w:rFonts w:eastAsia="Arial"/>
                      <w:b/>
                      <w:bCs/>
                      <w:color w:val="4472C4" w:themeColor="accent1"/>
                      <w:highlight w:val="yellow"/>
                    </w:rPr>
                    <w:t>[SENSITIVE]</w:t>
                  </w:r>
                </w:p>
              </w:tc>
              <w:tc>
                <w:tcPr>
                  <w:tcW w:w="2974" w:type="dxa"/>
                </w:tcPr>
                <w:p w14:paraId="204B1C80" w14:textId="630D15C0" w:rsidR="00E604B0" w:rsidRPr="00966258" w:rsidRDefault="00145B4D" w:rsidP="00E61BF7">
                  <w:pPr>
                    <w:spacing w:before="60" w:after="60"/>
                    <w:jc w:val="center"/>
                    <w:rPr>
                      <w:rFonts w:eastAsia="Arial"/>
                      <w:color w:val="4472C4" w:themeColor="accent1"/>
                      <w:highlight w:val="yellow"/>
                    </w:rPr>
                  </w:pPr>
                  <w:r w:rsidRPr="00966258">
                    <w:rPr>
                      <w:rFonts w:eastAsia="Arial"/>
                      <w:b/>
                      <w:bCs/>
                      <w:color w:val="4472C4" w:themeColor="accent1"/>
                      <w:highlight w:val="yellow"/>
                    </w:rPr>
                    <w:t>[SENSITIVE]</w:t>
                  </w:r>
                </w:p>
              </w:tc>
            </w:tr>
          </w:tbl>
          <w:p w14:paraId="19BB0819" w14:textId="77777777" w:rsidR="009B5CB2" w:rsidRDefault="009B5CB2" w:rsidP="000C0E37">
            <w:pPr>
              <w:spacing w:after="0"/>
              <w:jc w:val="both"/>
              <w:rPr>
                <w:rFonts w:eastAsia="Arial"/>
              </w:rPr>
            </w:pPr>
          </w:p>
          <w:p w14:paraId="60CF341F" w14:textId="5BD98FB2" w:rsidR="00E604B0" w:rsidRPr="009B5CB2" w:rsidRDefault="00E604B0" w:rsidP="000C0E37">
            <w:pPr>
              <w:spacing w:after="0"/>
              <w:jc w:val="both"/>
              <w:rPr>
                <w:rFonts w:eastAsia="Arial"/>
              </w:rPr>
            </w:pPr>
            <w:r w:rsidRPr="003D3143">
              <w:rPr>
                <w:rFonts w:eastAsia="Arial"/>
                <w:color w:val="4472C4" w:themeColor="accent1"/>
              </w:rPr>
              <w:t xml:space="preserve">Please refer to </w:t>
            </w:r>
            <w:r w:rsidRPr="00EF0084">
              <w:rPr>
                <w:rFonts w:eastAsia="Arial"/>
                <w:color w:val="4472C4" w:themeColor="accent1"/>
              </w:rPr>
              <w:t>Appendix G.1 for</w:t>
            </w:r>
            <w:r w:rsidRPr="003D3143">
              <w:rPr>
                <w:rFonts w:eastAsia="Arial"/>
                <w:color w:val="4472C4" w:themeColor="accent1"/>
              </w:rPr>
              <w:t xml:space="preserve"> the consolidated injury questionnaire of the UK industry, which is the source of the information provided </w:t>
            </w:r>
            <w:r>
              <w:rPr>
                <w:rFonts w:eastAsia="Arial"/>
                <w:color w:val="4472C4" w:themeColor="accent1"/>
              </w:rPr>
              <w:t>above</w:t>
            </w:r>
            <w:r w:rsidRPr="003D3143">
              <w:rPr>
                <w:rFonts w:eastAsia="Arial"/>
                <w:color w:val="4472C4" w:themeColor="accent1"/>
              </w:rPr>
              <w:t>.</w:t>
            </w:r>
          </w:p>
        </w:tc>
      </w:tr>
    </w:tbl>
    <w:p w14:paraId="60CF3421" w14:textId="77777777" w:rsidR="009C6DE4" w:rsidRDefault="009C6DE4" w:rsidP="000C0E37">
      <w:pPr>
        <w:pBdr>
          <w:top w:val="nil"/>
          <w:left w:val="nil"/>
          <w:bottom w:val="nil"/>
          <w:right w:val="nil"/>
          <w:between w:val="nil"/>
        </w:pBdr>
        <w:spacing w:after="0" w:line="276" w:lineRule="auto"/>
        <w:jc w:val="both"/>
        <w:rPr>
          <w:color w:val="000000"/>
        </w:rPr>
      </w:pPr>
    </w:p>
    <w:p w14:paraId="60CF3422" w14:textId="77777777" w:rsidR="009C6DE4" w:rsidRDefault="009C6DE4" w:rsidP="000C0E37">
      <w:pPr>
        <w:jc w:val="both"/>
        <w:rPr>
          <w:rFonts w:eastAsiaTheme="minorHAnsi" w:cstheme="minorBidi"/>
          <w:b/>
          <w:sz w:val="36"/>
          <w:lang w:eastAsia="en-US"/>
        </w:rPr>
      </w:pPr>
      <w:bookmarkStart w:id="876" w:name="_Toc41495849"/>
      <w:bookmarkStart w:id="877" w:name="_Toc41496103"/>
      <w:bookmarkStart w:id="878" w:name="_Toc41496322"/>
      <w:bookmarkStart w:id="879" w:name="_Toc41496518"/>
      <w:bookmarkStart w:id="880" w:name="_Toc41496749"/>
      <w:bookmarkStart w:id="881" w:name="_Toc41496981"/>
      <w:bookmarkStart w:id="882" w:name="_Toc41497929"/>
      <w:bookmarkStart w:id="883" w:name="_Toc41557856"/>
      <w:bookmarkStart w:id="884" w:name="_Toc42587770"/>
      <w:bookmarkStart w:id="885" w:name="_Toc41495850"/>
      <w:bookmarkStart w:id="886" w:name="_Toc41496104"/>
      <w:bookmarkStart w:id="887" w:name="_Toc41496323"/>
      <w:bookmarkStart w:id="888" w:name="_Toc41496519"/>
      <w:bookmarkStart w:id="889" w:name="_Toc41496750"/>
      <w:bookmarkStart w:id="890" w:name="_Toc41496982"/>
      <w:bookmarkStart w:id="891" w:name="_Toc41497930"/>
      <w:bookmarkStart w:id="892" w:name="_Toc41557857"/>
      <w:bookmarkStart w:id="893" w:name="_Toc42587771"/>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br w:type="page"/>
      </w:r>
    </w:p>
    <w:p w14:paraId="60CF3423" w14:textId="7EB276E8" w:rsidR="009C6DE4" w:rsidRDefault="00D46899" w:rsidP="00FC5D02">
      <w:pPr>
        <w:pStyle w:val="SectionTitle"/>
      </w:pPr>
      <w:bookmarkStart w:id="894" w:name="_Toc174551723"/>
      <w:r>
        <w:rPr>
          <w:color w:val="4472C4" w:themeColor="accent1"/>
        </w:rPr>
        <w:lastRenderedPageBreak/>
        <w:t xml:space="preserve">SECTION C: </w:t>
      </w:r>
      <w:r w:rsidR="009C6DE4">
        <w:t>About Other Interested Parties</w:t>
      </w:r>
      <w:bookmarkEnd w:id="894"/>
    </w:p>
    <w:p w14:paraId="60CF3424" w14:textId="7B9DB117" w:rsidR="009C6DE4" w:rsidRDefault="00D46899" w:rsidP="000C0E37">
      <w:pPr>
        <w:pStyle w:val="HeadingLevel1"/>
        <w:jc w:val="both"/>
      </w:pPr>
      <w:r>
        <w:rPr>
          <w:color w:val="4472C4" w:themeColor="accent1"/>
        </w:rPr>
        <w:t xml:space="preserve">C.1. </w:t>
      </w:r>
      <w:r w:rsidR="009C6DE4">
        <w:t>UK Producers</w:t>
      </w:r>
    </w:p>
    <w:p w14:paraId="60CF3425" w14:textId="77777777" w:rsidR="009C6DE4" w:rsidRPr="00981130" w:rsidRDefault="009C6DE4" w:rsidP="000C0E37">
      <w:pPr>
        <w:jc w:val="both"/>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60CF3426" w14:textId="77777777" w:rsidR="009C6DE4" w:rsidRDefault="009C6DE4" w:rsidP="000C0E37">
      <w:pPr>
        <w:jc w:val="both"/>
      </w:pPr>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981130" w:rsidRDefault="009C6DE4" w:rsidP="000C0E37">
      <w:pPr>
        <w:pBdr>
          <w:top w:val="nil"/>
          <w:left w:val="nil"/>
          <w:bottom w:val="nil"/>
          <w:right w:val="nil"/>
          <w:between w:val="nil"/>
        </w:pBdr>
        <w:spacing w:after="0" w:line="276" w:lineRule="auto"/>
        <w:jc w:val="both"/>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60CF3428" w14:textId="77777777" w:rsidR="009C6DE4" w:rsidRDefault="009C6DE4" w:rsidP="000C0E37">
      <w:pPr>
        <w:pBdr>
          <w:top w:val="nil"/>
          <w:left w:val="nil"/>
          <w:bottom w:val="nil"/>
          <w:right w:val="nil"/>
          <w:between w:val="nil"/>
        </w:pBdr>
        <w:spacing w:after="0"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665C13" w14:paraId="60CF342A" w14:textId="77777777" w:rsidTr="00911444">
        <w:tc>
          <w:tcPr>
            <w:tcW w:w="9015" w:type="dxa"/>
            <w:gridSpan w:val="2"/>
          </w:tcPr>
          <w:p w14:paraId="60CF3429" w14:textId="77777777" w:rsidR="009C6DE4" w:rsidRPr="009740D2" w:rsidRDefault="009C6DE4" w:rsidP="000C0E37">
            <w:pPr>
              <w:spacing w:after="0" w:line="22" w:lineRule="atLeast"/>
              <w:jc w:val="both"/>
              <w:rPr>
                <w:rFonts w:eastAsiaTheme="minorEastAsia"/>
                <w:b/>
              </w:rPr>
            </w:pPr>
            <w:r w:rsidRPr="009740D2">
              <w:rPr>
                <w:rFonts w:eastAsiaTheme="minorEastAsia"/>
                <w:b/>
              </w:rPr>
              <w:t xml:space="preserve">UK producer  </w:t>
            </w:r>
          </w:p>
        </w:tc>
      </w:tr>
      <w:tr w:rsidR="009C6DE4" w:rsidRPr="00665C13" w14:paraId="60CF342D" w14:textId="77777777" w:rsidTr="00911444">
        <w:tc>
          <w:tcPr>
            <w:tcW w:w="3539" w:type="dxa"/>
          </w:tcPr>
          <w:p w14:paraId="60CF342B" w14:textId="77777777" w:rsidR="009C6DE4" w:rsidRPr="009740D2" w:rsidRDefault="009C6DE4" w:rsidP="000C0E37">
            <w:pPr>
              <w:spacing w:after="0" w:line="22" w:lineRule="atLeast"/>
              <w:jc w:val="both"/>
              <w:rPr>
                <w:rFonts w:eastAsiaTheme="minorEastAsia"/>
              </w:rPr>
            </w:pPr>
            <w:r w:rsidRPr="009740D2">
              <w:rPr>
                <w:rFonts w:eastAsiaTheme="minorEastAsia"/>
              </w:rPr>
              <w:t>Legal name of company:</w:t>
            </w:r>
          </w:p>
        </w:tc>
        <w:tc>
          <w:tcPr>
            <w:tcW w:w="5476" w:type="dxa"/>
          </w:tcPr>
          <w:p w14:paraId="60CF342C" w14:textId="3F4661A3" w:rsidR="009C6DE4" w:rsidRPr="004E694E" w:rsidRDefault="004E694E" w:rsidP="000C0E37">
            <w:pPr>
              <w:spacing w:after="0" w:line="22" w:lineRule="atLeast"/>
              <w:jc w:val="both"/>
              <w:rPr>
                <w:rFonts w:eastAsiaTheme="minorEastAsia"/>
                <w:color w:val="4472C4" w:themeColor="accent1"/>
              </w:rPr>
            </w:pPr>
            <w:r>
              <w:rPr>
                <w:rFonts w:eastAsiaTheme="minorEastAsia"/>
                <w:color w:val="4472C4" w:themeColor="accent1"/>
              </w:rPr>
              <w:t xml:space="preserve">Not applicable, as all of the UK producers that form the UK industry </w:t>
            </w:r>
            <w:r w:rsidR="00AB14C0">
              <w:rPr>
                <w:rFonts w:eastAsiaTheme="minorEastAsia"/>
                <w:color w:val="4472C4" w:themeColor="accent1"/>
              </w:rPr>
              <w:t>are Applicants</w:t>
            </w:r>
            <w:r>
              <w:rPr>
                <w:rFonts w:eastAsiaTheme="minorEastAsia"/>
                <w:color w:val="4472C4" w:themeColor="accent1"/>
              </w:rPr>
              <w:t>.</w:t>
            </w:r>
          </w:p>
        </w:tc>
      </w:tr>
      <w:tr w:rsidR="009C6DE4" w:rsidRPr="00665C13" w14:paraId="60CF3430" w14:textId="77777777" w:rsidTr="00911444">
        <w:tc>
          <w:tcPr>
            <w:tcW w:w="3539" w:type="dxa"/>
          </w:tcPr>
          <w:p w14:paraId="60CF342E" w14:textId="77777777" w:rsidR="009C6DE4" w:rsidRPr="009740D2" w:rsidRDefault="009C6DE4" w:rsidP="000C0E37">
            <w:pPr>
              <w:spacing w:after="0" w:line="22" w:lineRule="atLeast"/>
              <w:jc w:val="both"/>
              <w:rPr>
                <w:rFonts w:eastAsiaTheme="minorEastAsia"/>
              </w:rPr>
            </w:pPr>
            <w:r w:rsidRPr="009740D2">
              <w:rPr>
                <w:rFonts w:eastAsiaTheme="minorEastAsia"/>
              </w:rPr>
              <w:t>Name (point of contact):</w:t>
            </w:r>
          </w:p>
        </w:tc>
        <w:tc>
          <w:tcPr>
            <w:tcW w:w="5476" w:type="dxa"/>
          </w:tcPr>
          <w:p w14:paraId="60CF342F" w14:textId="77777777" w:rsidR="009C6DE4" w:rsidRPr="009740D2" w:rsidRDefault="009C6DE4" w:rsidP="000C0E37">
            <w:pPr>
              <w:spacing w:after="0" w:line="22" w:lineRule="atLeast"/>
              <w:jc w:val="both"/>
              <w:rPr>
                <w:rFonts w:eastAsiaTheme="minorEastAsia"/>
              </w:rPr>
            </w:pPr>
          </w:p>
        </w:tc>
      </w:tr>
      <w:tr w:rsidR="009C6DE4" w:rsidRPr="00665C13" w14:paraId="60CF3433" w14:textId="77777777" w:rsidTr="00911444">
        <w:tc>
          <w:tcPr>
            <w:tcW w:w="3539" w:type="dxa"/>
          </w:tcPr>
          <w:p w14:paraId="60CF3431" w14:textId="77777777" w:rsidR="009C6DE4" w:rsidRPr="009740D2" w:rsidRDefault="009C6DE4" w:rsidP="000C0E37">
            <w:pPr>
              <w:spacing w:after="0" w:line="22" w:lineRule="atLeast"/>
              <w:jc w:val="both"/>
              <w:rPr>
                <w:rFonts w:eastAsiaTheme="minorEastAsia"/>
              </w:rPr>
            </w:pPr>
            <w:r w:rsidRPr="009740D2">
              <w:rPr>
                <w:rFonts w:eastAsiaTheme="minorEastAsia"/>
              </w:rPr>
              <w:t>Role:</w:t>
            </w:r>
          </w:p>
        </w:tc>
        <w:tc>
          <w:tcPr>
            <w:tcW w:w="5476" w:type="dxa"/>
          </w:tcPr>
          <w:p w14:paraId="60CF3432" w14:textId="77777777" w:rsidR="009C6DE4" w:rsidRPr="009740D2" w:rsidRDefault="009C6DE4" w:rsidP="000C0E37">
            <w:pPr>
              <w:spacing w:after="0" w:line="22" w:lineRule="atLeast"/>
              <w:jc w:val="both"/>
              <w:rPr>
                <w:rFonts w:eastAsiaTheme="minorEastAsia"/>
              </w:rPr>
            </w:pPr>
          </w:p>
        </w:tc>
      </w:tr>
      <w:tr w:rsidR="009C6DE4" w:rsidRPr="00665C13" w14:paraId="60CF3436" w14:textId="77777777" w:rsidTr="00911444">
        <w:tc>
          <w:tcPr>
            <w:tcW w:w="3539" w:type="dxa"/>
          </w:tcPr>
          <w:p w14:paraId="60CF3434" w14:textId="77777777" w:rsidR="009C6DE4" w:rsidRPr="009740D2" w:rsidRDefault="009C6DE4" w:rsidP="000C0E37">
            <w:pPr>
              <w:spacing w:after="0" w:line="22" w:lineRule="atLeast"/>
              <w:jc w:val="both"/>
              <w:rPr>
                <w:rFonts w:eastAsiaTheme="minorEastAsia"/>
              </w:rPr>
            </w:pPr>
            <w:r w:rsidRPr="009740D2">
              <w:rPr>
                <w:rFonts w:eastAsiaTheme="minorEastAsia"/>
              </w:rPr>
              <w:t>Address:</w:t>
            </w:r>
          </w:p>
        </w:tc>
        <w:tc>
          <w:tcPr>
            <w:tcW w:w="5476" w:type="dxa"/>
          </w:tcPr>
          <w:p w14:paraId="60CF3435" w14:textId="77777777" w:rsidR="009C6DE4" w:rsidRPr="009740D2" w:rsidRDefault="009C6DE4" w:rsidP="000C0E37">
            <w:pPr>
              <w:spacing w:after="0" w:line="22" w:lineRule="atLeast"/>
              <w:jc w:val="both"/>
              <w:rPr>
                <w:rFonts w:eastAsiaTheme="minorEastAsia"/>
              </w:rPr>
            </w:pPr>
          </w:p>
        </w:tc>
      </w:tr>
      <w:tr w:rsidR="009C6DE4" w:rsidRPr="00665C13" w14:paraId="60CF3439" w14:textId="77777777" w:rsidTr="00911444">
        <w:tc>
          <w:tcPr>
            <w:tcW w:w="3539" w:type="dxa"/>
          </w:tcPr>
          <w:p w14:paraId="60CF3437" w14:textId="77777777" w:rsidR="009C6DE4" w:rsidRPr="009740D2" w:rsidRDefault="009C6DE4" w:rsidP="000C0E37">
            <w:pPr>
              <w:spacing w:after="0" w:line="22" w:lineRule="atLeast"/>
              <w:jc w:val="both"/>
              <w:rPr>
                <w:rFonts w:eastAsiaTheme="minorEastAsia"/>
              </w:rPr>
            </w:pPr>
            <w:r w:rsidRPr="009740D2">
              <w:rPr>
                <w:rFonts w:eastAsiaTheme="minorEastAsia"/>
              </w:rPr>
              <w:t>Telephone No:</w:t>
            </w:r>
          </w:p>
        </w:tc>
        <w:tc>
          <w:tcPr>
            <w:tcW w:w="5476" w:type="dxa"/>
          </w:tcPr>
          <w:p w14:paraId="60CF3438" w14:textId="77777777" w:rsidR="009C6DE4" w:rsidRPr="009740D2" w:rsidRDefault="009C6DE4" w:rsidP="000C0E37">
            <w:pPr>
              <w:spacing w:after="0" w:line="22" w:lineRule="atLeast"/>
              <w:jc w:val="both"/>
              <w:rPr>
                <w:rFonts w:eastAsiaTheme="minorEastAsia"/>
              </w:rPr>
            </w:pPr>
          </w:p>
        </w:tc>
      </w:tr>
      <w:tr w:rsidR="009C6DE4" w:rsidRPr="00665C13" w14:paraId="60CF343C" w14:textId="77777777" w:rsidTr="00911444">
        <w:tc>
          <w:tcPr>
            <w:tcW w:w="3539" w:type="dxa"/>
          </w:tcPr>
          <w:p w14:paraId="60CF343A" w14:textId="77777777" w:rsidR="009C6DE4" w:rsidRPr="009740D2" w:rsidRDefault="009C6DE4" w:rsidP="000C0E37">
            <w:pPr>
              <w:spacing w:after="0" w:line="22" w:lineRule="atLeast"/>
              <w:jc w:val="both"/>
              <w:rPr>
                <w:rFonts w:eastAsiaTheme="minorEastAsia"/>
              </w:rPr>
            </w:pPr>
            <w:r w:rsidRPr="009740D2">
              <w:rPr>
                <w:rFonts w:eastAsiaTheme="minorEastAsia"/>
              </w:rPr>
              <w:t>Email:</w:t>
            </w:r>
          </w:p>
        </w:tc>
        <w:tc>
          <w:tcPr>
            <w:tcW w:w="5476" w:type="dxa"/>
          </w:tcPr>
          <w:p w14:paraId="60CF343B" w14:textId="77777777" w:rsidR="009C6DE4" w:rsidRPr="009740D2" w:rsidRDefault="009C6DE4" w:rsidP="000C0E37">
            <w:pPr>
              <w:spacing w:after="0" w:line="22" w:lineRule="atLeast"/>
              <w:jc w:val="both"/>
              <w:rPr>
                <w:rFonts w:eastAsiaTheme="minorEastAsia"/>
              </w:rPr>
            </w:pPr>
          </w:p>
        </w:tc>
      </w:tr>
      <w:tr w:rsidR="009C6DE4" w:rsidRPr="00665C13" w14:paraId="60CF343F" w14:textId="77777777" w:rsidTr="00911444">
        <w:tc>
          <w:tcPr>
            <w:tcW w:w="3539" w:type="dxa"/>
          </w:tcPr>
          <w:p w14:paraId="60CF343D" w14:textId="77777777" w:rsidR="009C6DE4" w:rsidRPr="009740D2" w:rsidRDefault="009C6DE4" w:rsidP="000C0E37">
            <w:pPr>
              <w:spacing w:after="0" w:line="22" w:lineRule="atLeast"/>
              <w:jc w:val="both"/>
              <w:rPr>
                <w:rFonts w:eastAsiaTheme="minorEastAsia"/>
              </w:rPr>
            </w:pPr>
            <w:r w:rsidRPr="009740D2">
              <w:rPr>
                <w:rFonts w:eastAsiaTheme="minorEastAsia"/>
              </w:rPr>
              <w:t>Company website:</w:t>
            </w:r>
          </w:p>
        </w:tc>
        <w:tc>
          <w:tcPr>
            <w:tcW w:w="5476" w:type="dxa"/>
          </w:tcPr>
          <w:p w14:paraId="60CF343E" w14:textId="77777777" w:rsidR="009C6DE4" w:rsidRPr="009740D2" w:rsidRDefault="009C6DE4" w:rsidP="000C0E37">
            <w:pPr>
              <w:spacing w:after="0" w:line="22" w:lineRule="atLeast"/>
              <w:jc w:val="both"/>
              <w:rPr>
                <w:rFonts w:eastAsiaTheme="minorEastAsia"/>
              </w:rPr>
            </w:pPr>
          </w:p>
        </w:tc>
      </w:tr>
      <w:tr w:rsidR="009C6DE4" w:rsidRPr="00665C13" w14:paraId="60CF3442" w14:textId="77777777" w:rsidTr="00911444">
        <w:tc>
          <w:tcPr>
            <w:tcW w:w="9015" w:type="dxa"/>
            <w:gridSpan w:val="2"/>
          </w:tcPr>
          <w:p w14:paraId="60CF3440" w14:textId="77777777" w:rsidR="009C6DE4" w:rsidRPr="009740D2" w:rsidRDefault="009C6DE4" w:rsidP="000C0E37">
            <w:pPr>
              <w:spacing w:after="0" w:line="22" w:lineRule="atLeast"/>
              <w:jc w:val="both"/>
              <w:rPr>
                <w:b/>
                <w:color w:val="000000"/>
              </w:rPr>
            </w:pPr>
            <w:r w:rsidRPr="009740D2">
              <w:rPr>
                <w:b/>
                <w:color w:val="000000"/>
              </w:rPr>
              <w:t>Goods produced</w:t>
            </w:r>
          </w:p>
          <w:p w14:paraId="60CF3441" w14:textId="77777777" w:rsidR="009C6DE4" w:rsidRPr="009740D2" w:rsidRDefault="009C6DE4" w:rsidP="000C0E37">
            <w:pPr>
              <w:spacing w:after="0" w:line="22" w:lineRule="atLeast"/>
              <w:jc w:val="both"/>
              <w:rPr>
                <w:rFonts w:eastAsiaTheme="minorEastAsia"/>
              </w:rPr>
            </w:pPr>
            <w:r w:rsidRPr="009740D2">
              <w:rPr>
                <w:color w:val="000000"/>
              </w:rPr>
              <w:t>Please list all the UK-made goods this producer makes which are sold on the UK market and are like the imports this application is about</w:t>
            </w:r>
          </w:p>
        </w:tc>
      </w:tr>
      <w:tr w:rsidR="009C6DE4" w:rsidRPr="00665C13" w14:paraId="60CF3444" w14:textId="77777777" w:rsidTr="00911444">
        <w:tc>
          <w:tcPr>
            <w:tcW w:w="9015" w:type="dxa"/>
            <w:gridSpan w:val="2"/>
          </w:tcPr>
          <w:p w14:paraId="60CF3443" w14:textId="77777777" w:rsidR="009C6DE4" w:rsidRPr="009740D2" w:rsidRDefault="009C6DE4" w:rsidP="000C0E37">
            <w:pPr>
              <w:spacing w:after="0" w:line="22" w:lineRule="atLeast"/>
              <w:jc w:val="both"/>
              <w:rPr>
                <w:rFonts w:eastAsiaTheme="minorEastAsia"/>
                <w:i/>
              </w:rPr>
            </w:pPr>
          </w:p>
        </w:tc>
      </w:tr>
      <w:tr w:rsidR="009C6DE4" w:rsidRPr="00665C13" w14:paraId="60CF3447" w14:textId="77777777" w:rsidTr="00911444">
        <w:tc>
          <w:tcPr>
            <w:tcW w:w="3539" w:type="dxa"/>
          </w:tcPr>
          <w:p w14:paraId="60CF3445" w14:textId="77777777" w:rsidR="009C6DE4" w:rsidRPr="009740D2" w:rsidRDefault="009C6DE4" w:rsidP="000C0E37">
            <w:pPr>
              <w:spacing w:after="0" w:line="22" w:lineRule="atLeast"/>
              <w:jc w:val="both"/>
              <w:rPr>
                <w:rFonts w:eastAsiaTheme="minorEastAsia"/>
              </w:rPr>
            </w:pPr>
            <w:r w:rsidRPr="009740D2">
              <w:rPr>
                <w:rFonts w:eastAsiaTheme="minorEastAsia"/>
                <w:b/>
              </w:rPr>
              <w:t>Position regarding application</w:t>
            </w:r>
            <w:r w:rsidRPr="009740D2">
              <w:rPr>
                <w:rFonts w:eastAsiaTheme="minorEastAsia"/>
              </w:rPr>
              <w:t xml:space="preserve"> (delete as applicable) </w:t>
            </w:r>
          </w:p>
        </w:tc>
        <w:tc>
          <w:tcPr>
            <w:tcW w:w="5476" w:type="dxa"/>
          </w:tcPr>
          <w:p w14:paraId="60CF3446" w14:textId="77777777" w:rsidR="009C6DE4" w:rsidRPr="009740D2" w:rsidRDefault="009C6DE4" w:rsidP="000C0E37">
            <w:pPr>
              <w:spacing w:after="0" w:line="22" w:lineRule="atLeast"/>
              <w:jc w:val="both"/>
              <w:rPr>
                <w:rFonts w:eastAsiaTheme="minorEastAsia"/>
              </w:rPr>
            </w:pPr>
            <w:r w:rsidRPr="009740D2">
              <w:rPr>
                <w:rFonts w:eastAsiaTheme="minorEastAsia"/>
              </w:rPr>
              <w:t>Support/oppose/undeclared</w:t>
            </w:r>
          </w:p>
        </w:tc>
      </w:tr>
    </w:tbl>
    <w:p w14:paraId="60CF3448" w14:textId="0A54A66D" w:rsidR="009C6DE4" w:rsidRDefault="009C6DE4" w:rsidP="000C0E37">
      <w:pPr>
        <w:pStyle w:val="HeadingLevel1"/>
        <w:jc w:val="both"/>
      </w:pPr>
      <w:r>
        <w:br w:type="page"/>
      </w:r>
      <w:r w:rsidR="00BF5C16">
        <w:rPr>
          <w:color w:val="4472C4" w:themeColor="accent1"/>
        </w:rPr>
        <w:lastRenderedPageBreak/>
        <w:t xml:space="preserve">C.2. </w:t>
      </w:r>
      <w:r>
        <w:t>Other Parties</w:t>
      </w:r>
    </w:p>
    <w:p w14:paraId="60CF3449" w14:textId="77777777" w:rsidR="009C6DE4" w:rsidRDefault="009C6DE4" w:rsidP="000C0E37">
      <w:pPr>
        <w:pStyle w:val="ListParagraph"/>
        <w:numPr>
          <w:ilvl w:val="3"/>
          <w:numId w:val="9"/>
        </w:numPr>
        <w:jc w:val="both"/>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60CF344C" w14:textId="77777777" w:rsidTr="00911444">
        <w:tc>
          <w:tcPr>
            <w:tcW w:w="3397" w:type="dxa"/>
            <w:vAlign w:val="center"/>
          </w:tcPr>
          <w:p w14:paraId="60CF344A" w14:textId="77777777" w:rsidR="009C6DE4" w:rsidRPr="00605CCD" w:rsidRDefault="009C6DE4" w:rsidP="000C0E37">
            <w:pPr>
              <w:pBdr>
                <w:top w:val="nil"/>
                <w:left w:val="nil"/>
                <w:bottom w:val="nil"/>
                <w:right w:val="nil"/>
                <w:between w:val="nil"/>
              </w:pBdr>
              <w:spacing w:after="0" w:line="22" w:lineRule="atLeast"/>
              <w:jc w:val="both"/>
            </w:pPr>
            <w:r w:rsidRPr="00605CCD">
              <w:t xml:space="preserve">Name: </w:t>
            </w:r>
          </w:p>
        </w:tc>
        <w:tc>
          <w:tcPr>
            <w:tcW w:w="5052" w:type="dxa"/>
            <w:vAlign w:val="center"/>
          </w:tcPr>
          <w:p w14:paraId="60CF344B"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4F" w14:textId="77777777" w:rsidTr="00911444">
        <w:tc>
          <w:tcPr>
            <w:tcW w:w="3397" w:type="dxa"/>
            <w:vAlign w:val="center"/>
          </w:tcPr>
          <w:p w14:paraId="60CF344D"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4E"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2" w14:textId="77777777" w:rsidTr="00911444">
        <w:tc>
          <w:tcPr>
            <w:tcW w:w="3397" w:type="dxa"/>
            <w:vAlign w:val="center"/>
          </w:tcPr>
          <w:p w14:paraId="60CF3450"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1"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5" w14:textId="77777777" w:rsidTr="00911444">
        <w:tc>
          <w:tcPr>
            <w:tcW w:w="3397" w:type="dxa"/>
            <w:vAlign w:val="center"/>
          </w:tcPr>
          <w:p w14:paraId="60CF3453"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54" w14:textId="77777777" w:rsidR="009C6DE4" w:rsidRPr="00605CCD" w:rsidRDefault="009C6DE4" w:rsidP="000C0E37">
            <w:pPr>
              <w:pBdr>
                <w:top w:val="nil"/>
                <w:left w:val="nil"/>
                <w:bottom w:val="nil"/>
                <w:right w:val="nil"/>
                <w:between w:val="nil"/>
              </w:pBdr>
              <w:spacing w:after="0" w:line="22" w:lineRule="atLeast"/>
              <w:jc w:val="both"/>
            </w:pPr>
          </w:p>
        </w:tc>
      </w:tr>
    </w:tbl>
    <w:p w14:paraId="60CF3456" w14:textId="77777777" w:rsidR="009C6DE4" w:rsidRDefault="009C6DE4" w:rsidP="000C0E37">
      <w:pPr>
        <w:pBdr>
          <w:top w:val="nil"/>
          <w:left w:val="nil"/>
          <w:bottom w:val="nil"/>
          <w:right w:val="nil"/>
          <w:between w:val="nil"/>
        </w:pBdr>
        <w:spacing w:after="0" w:line="276" w:lineRule="auto"/>
        <w:jc w:val="both"/>
        <w:rPr>
          <w:color w:val="000000"/>
        </w:rPr>
      </w:pPr>
    </w:p>
    <w:p w14:paraId="29F6357A" w14:textId="1E6A092E" w:rsidR="008E1A6A" w:rsidRPr="008E1A6A" w:rsidRDefault="008E1A6A" w:rsidP="000C0E37">
      <w:pPr>
        <w:pBdr>
          <w:top w:val="nil"/>
          <w:left w:val="nil"/>
          <w:bottom w:val="nil"/>
          <w:right w:val="nil"/>
          <w:between w:val="nil"/>
        </w:pBdr>
        <w:spacing w:after="0" w:line="276" w:lineRule="auto"/>
        <w:jc w:val="both"/>
        <w:rPr>
          <w:color w:val="4472C4" w:themeColor="accent1"/>
        </w:rPr>
      </w:pPr>
      <w:r w:rsidRPr="00556F2D">
        <w:rPr>
          <w:color w:val="4472C4" w:themeColor="accent1"/>
        </w:rPr>
        <w:t>Please refer to Appendix C</w:t>
      </w:r>
      <w:r w:rsidR="00EE2057" w:rsidRPr="00556F2D">
        <w:rPr>
          <w:color w:val="4472C4" w:themeColor="accent1"/>
        </w:rPr>
        <w:t>.1</w:t>
      </w:r>
      <w:r w:rsidRPr="00556F2D">
        <w:rPr>
          <w:color w:val="4472C4" w:themeColor="accent1"/>
        </w:rPr>
        <w:t xml:space="preserve"> </w:t>
      </w:r>
      <w:r w:rsidR="0018428C" w:rsidRPr="00556F2D">
        <w:rPr>
          <w:color w:val="4472C4" w:themeColor="accent1"/>
        </w:rPr>
        <w:t>for a l</w:t>
      </w:r>
      <w:r w:rsidRPr="00556F2D">
        <w:rPr>
          <w:color w:val="4472C4" w:themeColor="accent1"/>
        </w:rPr>
        <w:t xml:space="preserve">ist of </w:t>
      </w:r>
      <w:r w:rsidR="0018428C" w:rsidRPr="00556F2D">
        <w:rPr>
          <w:color w:val="4472C4" w:themeColor="accent1"/>
        </w:rPr>
        <w:t xml:space="preserve">known </w:t>
      </w:r>
      <w:r w:rsidRPr="00556F2D">
        <w:rPr>
          <w:color w:val="4472C4" w:themeColor="accent1"/>
        </w:rPr>
        <w:t>US HVO producers</w:t>
      </w:r>
      <w:r w:rsidR="00CF60AD" w:rsidRPr="00556F2D">
        <w:rPr>
          <w:color w:val="4472C4" w:themeColor="accent1"/>
        </w:rPr>
        <w:t>,</w:t>
      </w:r>
      <w:r w:rsidR="00BA17E8" w:rsidRPr="00556F2D">
        <w:rPr>
          <w:color w:val="4472C4" w:themeColor="accent1"/>
        </w:rPr>
        <w:t xml:space="preserve"> and Appendix </w:t>
      </w:r>
      <w:r w:rsidR="00EE2057" w:rsidRPr="00556F2D">
        <w:rPr>
          <w:color w:val="4472C4" w:themeColor="accent1"/>
        </w:rPr>
        <w:t>C.2</w:t>
      </w:r>
      <w:r w:rsidR="00BA17E8" w:rsidRPr="00556F2D">
        <w:rPr>
          <w:color w:val="4472C4" w:themeColor="accent1"/>
        </w:rPr>
        <w:t xml:space="preserve"> for </w:t>
      </w:r>
      <w:r w:rsidR="00CF60AD" w:rsidRPr="00556F2D">
        <w:rPr>
          <w:color w:val="4472C4" w:themeColor="accent1"/>
        </w:rPr>
        <w:t>an</w:t>
      </w:r>
      <w:r w:rsidR="00BA17E8">
        <w:rPr>
          <w:color w:val="4472C4" w:themeColor="accent1"/>
        </w:rPr>
        <w:t xml:space="preserve"> HVO/renewable diesel capacity map </w:t>
      </w:r>
      <w:r w:rsidR="00CF60AD">
        <w:rPr>
          <w:color w:val="4472C4" w:themeColor="accent1"/>
        </w:rPr>
        <w:t>showing operational and planned facilities in North and South America</w:t>
      </w:r>
      <w:r w:rsidR="00EE2057">
        <w:rPr>
          <w:color w:val="4472C4" w:themeColor="accent1"/>
        </w:rPr>
        <w:t xml:space="preserve"> and the capacities of those facilities</w:t>
      </w:r>
      <w:r>
        <w:rPr>
          <w:color w:val="4472C4" w:themeColor="accent1"/>
        </w:rPr>
        <w:t>.</w:t>
      </w:r>
      <w:r w:rsidR="00EE2057">
        <w:rPr>
          <w:color w:val="4472C4" w:themeColor="accent1"/>
        </w:rPr>
        <w:t xml:space="preserve"> </w:t>
      </w:r>
      <w:r w:rsidR="00734DED" w:rsidRPr="00966258">
        <w:rPr>
          <w:b/>
          <w:bCs/>
          <w:color w:val="4472C4" w:themeColor="accent1"/>
          <w:highlight w:val="green"/>
        </w:rPr>
        <w:t>[SENSITIVE - INFORMATION OBTAINED FROM A SUBSCRIPTION SERVICE]</w:t>
      </w:r>
      <w:r w:rsidR="00734DED">
        <w:rPr>
          <w:b/>
          <w:bCs/>
          <w:color w:val="4472C4" w:themeColor="accent1"/>
        </w:rPr>
        <w:t>.</w:t>
      </w:r>
      <w:r w:rsidR="00CF60AD">
        <w:rPr>
          <w:color w:val="4472C4" w:themeColor="accent1"/>
        </w:rPr>
        <w:t xml:space="preserve"> </w:t>
      </w:r>
      <w:r w:rsidR="005547FE">
        <w:rPr>
          <w:color w:val="4472C4" w:themeColor="accent1"/>
        </w:rPr>
        <w:t xml:space="preserve">The Applicants </w:t>
      </w:r>
      <w:r w:rsidR="00CF60AD">
        <w:rPr>
          <w:color w:val="4472C4" w:themeColor="accent1"/>
        </w:rPr>
        <w:t>are unable to determine based on publicly available information which of these producers export HVO to the UK</w:t>
      </w:r>
      <w:r w:rsidR="00344DC4">
        <w:rPr>
          <w:color w:val="4472C4" w:themeColor="accent1"/>
        </w:rPr>
        <w:t xml:space="preserve"> (although it is understood that most of them do)</w:t>
      </w:r>
      <w:r w:rsidR="00CF60AD">
        <w:rPr>
          <w:color w:val="4472C4" w:themeColor="accent1"/>
        </w:rPr>
        <w:t>.</w:t>
      </w:r>
    </w:p>
    <w:p w14:paraId="550A62A5" w14:textId="77777777" w:rsidR="008E1A6A" w:rsidRPr="00F83248" w:rsidRDefault="008E1A6A" w:rsidP="000C0E37">
      <w:pPr>
        <w:pBdr>
          <w:top w:val="nil"/>
          <w:left w:val="nil"/>
          <w:bottom w:val="nil"/>
          <w:right w:val="nil"/>
          <w:between w:val="nil"/>
        </w:pBdr>
        <w:spacing w:after="0" w:line="276" w:lineRule="auto"/>
        <w:jc w:val="both"/>
        <w:rPr>
          <w:color w:val="000000"/>
        </w:rPr>
      </w:pPr>
    </w:p>
    <w:p w14:paraId="60CF3457" w14:textId="77777777" w:rsidR="009C6DE4" w:rsidRDefault="009C6DE4" w:rsidP="000C0E37">
      <w:pPr>
        <w:pStyle w:val="ListParagraph"/>
        <w:numPr>
          <w:ilvl w:val="3"/>
          <w:numId w:val="9"/>
        </w:numPr>
        <w:jc w:val="both"/>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67" w:type="dxa"/>
        <w:tblLook w:val="04A0" w:firstRow="1" w:lastRow="0" w:firstColumn="1" w:lastColumn="0" w:noHBand="0" w:noVBand="1"/>
      </w:tblPr>
      <w:tblGrid>
        <w:gridCol w:w="3397"/>
        <w:gridCol w:w="5052"/>
      </w:tblGrid>
      <w:tr w:rsidR="009C6DE4" w14:paraId="60CF345A" w14:textId="77777777" w:rsidTr="00911444">
        <w:tc>
          <w:tcPr>
            <w:tcW w:w="3397" w:type="dxa"/>
            <w:vAlign w:val="center"/>
          </w:tcPr>
          <w:p w14:paraId="60CF3458" w14:textId="77777777" w:rsidR="009C6DE4" w:rsidRPr="00605CCD" w:rsidRDefault="009C6DE4" w:rsidP="000C0E37">
            <w:pPr>
              <w:pBdr>
                <w:top w:val="nil"/>
                <w:left w:val="nil"/>
                <w:bottom w:val="nil"/>
                <w:right w:val="nil"/>
                <w:between w:val="nil"/>
              </w:pBdr>
              <w:spacing w:after="0" w:line="22" w:lineRule="atLeast"/>
              <w:jc w:val="both"/>
            </w:pPr>
            <w:r>
              <w:t>Name:</w:t>
            </w:r>
          </w:p>
        </w:tc>
        <w:tc>
          <w:tcPr>
            <w:tcW w:w="5052" w:type="dxa"/>
            <w:vAlign w:val="center"/>
          </w:tcPr>
          <w:p w14:paraId="60CF3459" w14:textId="75D86758"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5D" w14:textId="77777777" w:rsidTr="00911444">
        <w:tc>
          <w:tcPr>
            <w:tcW w:w="3397" w:type="dxa"/>
            <w:vAlign w:val="center"/>
          </w:tcPr>
          <w:p w14:paraId="60CF345B"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5C" w14:textId="0A019794" w:rsidR="009C6DE4" w:rsidRPr="00605CCD" w:rsidRDefault="009C6DE4" w:rsidP="000C0E37">
            <w:pPr>
              <w:pBdr>
                <w:top w:val="nil"/>
                <w:left w:val="nil"/>
                <w:bottom w:val="nil"/>
                <w:right w:val="nil"/>
                <w:between w:val="nil"/>
              </w:pBdr>
              <w:spacing w:after="0" w:line="22" w:lineRule="atLeast"/>
              <w:jc w:val="both"/>
            </w:pPr>
          </w:p>
        </w:tc>
      </w:tr>
      <w:tr w:rsidR="009C6DE4" w14:paraId="60CF3460" w14:textId="77777777" w:rsidTr="00911444">
        <w:tc>
          <w:tcPr>
            <w:tcW w:w="3397" w:type="dxa"/>
            <w:vAlign w:val="center"/>
          </w:tcPr>
          <w:p w14:paraId="60CF345E"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F" w14:textId="7A20BEF0" w:rsidR="009C6DE4" w:rsidRPr="00605CCD" w:rsidRDefault="009C6DE4" w:rsidP="000C0E37">
            <w:pPr>
              <w:pBdr>
                <w:top w:val="nil"/>
                <w:left w:val="nil"/>
                <w:bottom w:val="nil"/>
                <w:right w:val="nil"/>
                <w:between w:val="nil"/>
              </w:pBdr>
              <w:spacing w:after="0" w:line="22" w:lineRule="atLeast"/>
              <w:jc w:val="both"/>
            </w:pPr>
          </w:p>
        </w:tc>
      </w:tr>
      <w:tr w:rsidR="009C6DE4" w14:paraId="60CF3463" w14:textId="77777777" w:rsidTr="00911444">
        <w:tc>
          <w:tcPr>
            <w:tcW w:w="3397" w:type="dxa"/>
            <w:vAlign w:val="center"/>
          </w:tcPr>
          <w:p w14:paraId="60CF3461"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62" w14:textId="5549E38A" w:rsidR="009C6DE4" w:rsidRPr="00605CCD" w:rsidRDefault="009C6DE4" w:rsidP="000C0E37">
            <w:pPr>
              <w:pBdr>
                <w:top w:val="nil"/>
                <w:left w:val="nil"/>
                <w:bottom w:val="nil"/>
                <w:right w:val="nil"/>
                <w:between w:val="nil"/>
              </w:pBdr>
              <w:spacing w:after="0" w:line="22" w:lineRule="atLeast"/>
              <w:jc w:val="both"/>
            </w:pPr>
          </w:p>
        </w:tc>
      </w:tr>
      <w:tr w:rsidR="009C6DE4" w14:paraId="60CF3466" w14:textId="77777777" w:rsidTr="00911444">
        <w:tc>
          <w:tcPr>
            <w:tcW w:w="3397" w:type="dxa"/>
            <w:vAlign w:val="center"/>
          </w:tcPr>
          <w:p w14:paraId="60CF3464" w14:textId="77777777" w:rsidR="009C6DE4" w:rsidRPr="00605CCD" w:rsidRDefault="009C6DE4" w:rsidP="000C0E37">
            <w:pPr>
              <w:pBdr>
                <w:top w:val="nil"/>
                <w:left w:val="nil"/>
                <w:bottom w:val="nil"/>
                <w:right w:val="nil"/>
                <w:between w:val="nil"/>
              </w:pBdr>
              <w:spacing w:after="0" w:line="22" w:lineRule="atLeast"/>
              <w:jc w:val="both"/>
            </w:pPr>
            <w:r w:rsidRPr="00605CCD">
              <w:t>Contact person (if available)</w:t>
            </w:r>
          </w:p>
        </w:tc>
        <w:tc>
          <w:tcPr>
            <w:tcW w:w="5052" w:type="dxa"/>
            <w:vAlign w:val="center"/>
          </w:tcPr>
          <w:p w14:paraId="60CF3465" w14:textId="0070B693" w:rsidR="009C6DE4" w:rsidRPr="00605CCD" w:rsidRDefault="009C6DE4" w:rsidP="000C0E37">
            <w:pPr>
              <w:pBdr>
                <w:top w:val="nil"/>
                <w:left w:val="nil"/>
                <w:bottom w:val="nil"/>
                <w:right w:val="nil"/>
                <w:between w:val="nil"/>
              </w:pBdr>
              <w:spacing w:after="0" w:line="22" w:lineRule="atLeast"/>
              <w:jc w:val="both"/>
            </w:pPr>
          </w:p>
        </w:tc>
      </w:tr>
      <w:tr w:rsidR="009C6DE4" w14:paraId="60CF3469" w14:textId="77777777" w:rsidTr="00911444">
        <w:tc>
          <w:tcPr>
            <w:tcW w:w="3397" w:type="dxa"/>
            <w:vAlign w:val="center"/>
          </w:tcPr>
          <w:p w14:paraId="60CF3467" w14:textId="77777777" w:rsidR="009C6DE4" w:rsidRPr="00605CCD" w:rsidRDefault="009C6DE4" w:rsidP="000C0E37">
            <w:pPr>
              <w:pBdr>
                <w:top w:val="nil"/>
                <w:left w:val="nil"/>
                <w:bottom w:val="nil"/>
                <w:right w:val="nil"/>
                <w:between w:val="nil"/>
              </w:pBdr>
              <w:spacing w:after="0" w:line="22" w:lineRule="atLeast"/>
              <w:jc w:val="both"/>
            </w:pPr>
            <w:r w:rsidRPr="00605CCD">
              <w:t>Nature of their business (retailer/agent etc)</w:t>
            </w:r>
          </w:p>
        </w:tc>
        <w:tc>
          <w:tcPr>
            <w:tcW w:w="5052" w:type="dxa"/>
            <w:vAlign w:val="center"/>
          </w:tcPr>
          <w:p w14:paraId="60CF3468" w14:textId="3C4FFFFA" w:rsidR="002C7A2D" w:rsidRPr="00F27F37" w:rsidRDefault="002C7A2D" w:rsidP="000C0E37">
            <w:pPr>
              <w:pBdr>
                <w:top w:val="nil"/>
                <w:left w:val="nil"/>
                <w:bottom w:val="nil"/>
                <w:right w:val="nil"/>
                <w:between w:val="nil"/>
              </w:pBdr>
              <w:spacing w:after="0" w:line="22" w:lineRule="atLeast"/>
              <w:jc w:val="both"/>
              <w:rPr>
                <w:color w:val="4472C4" w:themeColor="accent1"/>
              </w:rPr>
            </w:pPr>
          </w:p>
        </w:tc>
      </w:tr>
    </w:tbl>
    <w:p w14:paraId="080F0195" w14:textId="77777777" w:rsidR="006B4C44" w:rsidRDefault="006B4C44" w:rsidP="000C0E37">
      <w:pPr>
        <w:pBdr>
          <w:top w:val="nil"/>
          <w:left w:val="nil"/>
          <w:bottom w:val="nil"/>
          <w:right w:val="nil"/>
          <w:between w:val="nil"/>
        </w:pBdr>
        <w:spacing w:after="0" w:line="276" w:lineRule="auto"/>
        <w:jc w:val="both"/>
        <w:rPr>
          <w:color w:val="4472C4" w:themeColor="accent1"/>
        </w:rPr>
      </w:pPr>
    </w:p>
    <w:p w14:paraId="5F84AF34" w14:textId="2D0305EE" w:rsidR="006B4C44" w:rsidRDefault="006B4C44" w:rsidP="000C0E37">
      <w:pPr>
        <w:pBdr>
          <w:top w:val="nil"/>
          <w:left w:val="nil"/>
          <w:bottom w:val="nil"/>
          <w:right w:val="nil"/>
          <w:between w:val="nil"/>
        </w:pBdr>
        <w:spacing w:after="0" w:line="276" w:lineRule="auto"/>
        <w:jc w:val="both"/>
        <w:rPr>
          <w:color w:val="4472C4" w:themeColor="accent1"/>
        </w:rPr>
      </w:pPr>
      <w:r>
        <w:rPr>
          <w:color w:val="4472C4" w:themeColor="accent1"/>
        </w:rPr>
        <w:t>Please refer to Appendi</w:t>
      </w:r>
      <w:r w:rsidRPr="00556F2D">
        <w:rPr>
          <w:color w:val="4472C4" w:themeColor="accent1"/>
        </w:rPr>
        <w:t>x C</w:t>
      </w:r>
      <w:r w:rsidR="00EE2057" w:rsidRPr="00556F2D">
        <w:rPr>
          <w:color w:val="4472C4" w:themeColor="accent1"/>
        </w:rPr>
        <w:t>.</w:t>
      </w:r>
      <w:r w:rsidR="008E1C67" w:rsidRPr="00556F2D">
        <w:rPr>
          <w:color w:val="4472C4" w:themeColor="accent1"/>
        </w:rPr>
        <w:t>3</w:t>
      </w:r>
      <w:r w:rsidRPr="00556F2D">
        <w:rPr>
          <w:color w:val="4472C4" w:themeColor="accent1"/>
        </w:rPr>
        <w:t xml:space="preserve"> for</w:t>
      </w:r>
      <w:r>
        <w:rPr>
          <w:color w:val="4472C4" w:themeColor="accent1"/>
        </w:rPr>
        <w:t xml:space="preserve"> a list of </w:t>
      </w:r>
      <w:r w:rsidR="00217D7F">
        <w:rPr>
          <w:color w:val="4472C4" w:themeColor="accent1"/>
        </w:rPr>
        <w:t>known importers of HVO</w:t>
      </w:r>
      <w:r>
        <w:rPr>
          <w:color w:val="4472C4" w:themeColor="accent1"/>
        </w:rPr>
        <w:t>.</w:t>
      </w:r>
      <w:r w:rsidR="00CF60AD">
        <w:rPr>
          <w:color w:val="4472C4" w:themeColor="accent1"/>
        </w:rPr>
        <w:t xml:space="preserve"> </w:t>
      </w:r>
      <w:r w:rsidR="00141468">
        <w:rPr>
          <w:color w:val="4472C4" w:themeColor="accent1"/>
        </w:rPr>
        <w:t xml:space="preserve">The Applicants understand that </w:t>
      </w:r>
      <w:r w:rsidR="00AA0FB9" w:rsidRPr="00CB47F5">
        <w:rPr>
          <w:b/>
          <w:bCs/>
          <w:color w:val="4472C4" w:themeColor="accent1"/>
          <w:highlight w:val="yellow"/>
        </w:rPr>
        <w:t>[SENSITIVE]</w:t>
      </w:r>
      <w:r w:rsidR="00AA0FB9">
        <w:rPr>
          <w:color w:val="4472C4" w:themeColor="accent1"/>
        </w:rPr>
        <w:t xml:space="preserve"> </w:t>
      </w:r>
      <w:r w:rsidR="00141468">
        <w:rPr>
          <w:color w:val="4472C4" w:themeColor="accent1"/>
        </w:rPr>
        <w:t xml:space="preserve">are the largest importers of HVO. </w:t>
      </w:r>
    </w:p>
    <w:p w14:paraId="525DA99B" w14:textId="77777777" w:rsidR="006B4C44" w:rsidRPr="008E1A6A" w:rsidRDefault="006B4C44" w:rsidP="000C0E37">
      <w:pPr>
        <w:pBdr>
          <w:top w:val="nil"/>
          <w:left w:val="nil"/>
          <w:bottom w:val="nil"/>
          <w:right w:val="nil"/>
          <w:between w:val="nil"/>
        </w:pBdr>
        <w:spacing w:after="0" w:line="276" w:lineRule="auto"/>
        <w:jc w:val="both"/>
        <w:rPr>
          <w:color w:val="4472C4" w:themeColor="accent1"/>
        </w:rPr>
      </w:pPr>
    </w:p>
    <w:p w14:paraId="60CF346B" w14:textId="77777777" w:rsidR="009C6DE4" w:rsidRPr="0001658F" w:rsidRDefault="009C6DE4" w:rsidP="000C0E37">
      <w:pPr>
        <w:pStyle w:val="ListParagraph"/>
        <w:numPr>
          <w:ilvl w:val="3"/>
          <w:numId w:val="9"/>
        </w:numPr>
        <w:jc w:val="both"/>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p>
    <w:tbl>
      <w:tblPr>
        <w:tblStyle w:val="TableGrid"/>
        <w:tblW w:w="0" w:type="auto"/>
        <w:tblInd w:w="567" w:type="dxa"/>
        <w:tblLook w:val="04A0" w:firstRow="1" w:lastRow="0" w:firstColumn="1" w:lastColumn="0" w:noHBand="0" w:noVBand="1"/>
      </w:tblPr>
      <w:tblGrid>
        <w:gridCol w:w="3397"/>
        <w:gridCol w:w="5052"/>
      </w:tblGrid>
      <w:tr w:rsidR="009C6DE4" w14:paraId="60CF346E" w14:textId="77777777" w:rsidTr="00911444">
        <w:tc>
          <w:tcPr>
            <w:tcW w:w="3397" w:type="dxa"/>
            <w:vAlign w:val="center"/>
          </w:tcPr>
          <w:p w14:paraId="60CF346C" w14:textId="77777777" w:rsidR="009C6DE4" w:rsidRPr="00E40A21" w:rsidRDefault="009C6DE4" w:rsidP="000C0E37">
            <w:pPr>
              <w:pBdr>
                <w:top w:val="nil"/>
                <w:left w:val="nil"/>
                <w:bottom w:val="nil"/>
                <w:right w:val="nil"/>
                <w:between w:val="nil"/>
              </w:pBdr>
              <w:spacing w:after="0" w:line="22" w:lineRule="atLeast"/>
              <w:jc w:val="both"/>
            </w:pPr>
            <w:r w:rsidRPr="00E40A21">
              <w:t xml:space="preserve">Name: </w:t>
            </w:r>
          </w:p>
        </w:tc>
        <w:tc>
          <w:tcPr>
            <w:tcW w:w="5052" w:type="dxa"/>
            <w:vAlign w:val="center"/>
          </w:tcPr>
          <w:p w14:paraId="60CF346D" w14:textId="78760CA5"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71" w14:textId="77777777" w:rsidTr="00911444">
        <w:tc>
          <w:tcPr>
            <w:tcW w:w="3397" w:type="dxa"/>
            <w:vAlign w:val="center"/>
          </w:tcPr>
          <w:p w14:paraId="60CF346F" w14:textId="77777777" w:rsidR="009C6DE4" w:rsidRPr="00E40A21" w:rsidRDefault="009C6DE4" w:rsidP="000C0E37">
            <w:pPr>
              <w:pBdr>
                <w:top w:val="nil"/>
                <w:left w:val="nil"/>
                <w:bottom w:val="nil"/>
                <w:right w:val="nil"/>
                <w:between w:val="nil"/>
              </w:pBdr>
              <w:spacing w:after="0" w:line="22" w:lineRule="atLeast"/>
              <w:jc w:val="both"/>
            </w:pPr>
            <w:r w:rsidRPr="00E40A21">
              <w:t>Address:</w:t>
            </w:r>
          </w:p>
        </w:tc>
        <w:tc>
          <w:tcPr>
            <w:tcW w:w="5052" w:type="dxa"/>
            <w:vAlign w:val="center"/>
          </w:tcPr>
          <w:p w14:paraId="60CF3470"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4" w14:textId="77777777" w:rsidTr="00911444">
        <w:tc>
          <w:tcPr>
            <w:tcW w:w="3397" w:type="dxa"/>
            <w:vAlign w:val="center"/>
          </w:tcPr>
          <w:p w14:paraId="60CF3472" w14:textId="77777777" w:rsidR="009C6DE4" w:rsidRPr="00E40A21" w:rsidRDefault="009C6DE4" w:rsidP="000C0E37">
            <w:pPr>
              <w:pBdr>
                <w:top w:val="nil"/>
                <w:left w:val="nil"/>
                <w:bottom w:val="nil"/>
                <w:right w:val="nil"/>
                <w:between w:val="nil"/>
              </w:pBdr>
              <w:spacing w:after="0" w:line="22" w:lineRule="atLeast"/>
              <w:jc w:val="both"/>
            </w:pPr>
            <w:r w:rsidRPr="00E40A21">
              <w:t>Email:</w:t>
            </w:r>
          </w:p>
        </w:tc>
        <w:tc>
          <w:tcPr>
            <w:tcW w:w="5052" w:type="dxa"/>
            <w:vAlign w:val="center"/>
          </w:tcPr>
          <w:p w14:paraId="60CF3473"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7" w14:textId="77777777" w:rsidTr="00911444">
        <w:tc>
          <w:tcPr>
            <w:tcW w:w="3397" w:type="dxa"/>
            <w:vAlign w:val="center"/>
          </w:tcPr>
          <w:p w14:paraId="60CF3475" w14:textId="77777777" w:rsidR="009C6DE4" w:rsidRPr="00E40A21" w:rsidRDefault="009C6DE4" w:rsidP="000C0E37">
            <w:pPr>
              <w:pBdr>
                <w:top w:val="nil"/>
                <w:left w:val="nil"/>
                <w:bottom w:val="nil"/>
                <w:right w:val="nil"/>
                <w:between w:val="nil"/>
              </w:pBdr>
              <w:spacing w:after="0" w:line="22" w:lineRule="atLeast"/>
              <w:jc w:val="both"/>
            </w:pPr>
            <w:r w:rsidRPr="00E40A21">
              <w:t>Telephone Number:</w:t>
            </w:r>
          </w:p>
        </w:tc>
        <w:tc>
          <w:tcPr>
            <w:tcW w:w="5052" w:type="dxa"/>
            <w:vAlign w:val="center"/>
          </w:tcPr>
          <w:p w14:paraId="60CF3476"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A" w14:textId="77777777" w:rsidTr="00911444">
        <w:tc>
          <w:tcPr>
            <w:tcW w:w="3397" w:type="dxa"/>
            <w:vAlign w:val="center"/>
          </w:tcPr>
          <w:p w14:paraId="60CF3478" w14:textId="77777777" w:rsidR="009C6DE4" w:rsidRPr="00E40A21" w:rsidRDefault="009C6DE4" w:rsidP="000C0E37">
            <w:pPr>
              <w:pBdr>
                <w:top w:val="nil"/>
                <w:left w:val="nil"/>
                <w:bottom w:val="nil"/>
                <w:right w:val="nil"/>
                <w:between w:val="nil"/>
              </w:pBdr>
              <w:spacing w:after="0" w:line="22" w:lineRule="atLeast"/>
              <w:jc w:val="both"/>
            </w:pPr>
            <w:r w:rsidRPr="00E40A21">
              <w:t xml:space="preserve">Contact Person (if available) </w:t>
            </w:r>
          </w:p>
        </w:tc>
        <w:tc>
          <w:tcPr>
            <w:tcW w:w="5052" w:type="dxa"/>
            <w:vAlign w:val="center"/>
          </w:tcPr>
          <w:p w14:paraId="60CF3479" w14:textId="77777777" w:rsidR="009C6DE4" w:rsidRPr="00E40A21" w:rsidRDefault="009C6DE4" w:rsidP="000C0E37">
            <w:pPr>
              <w:pBdr>
                <w:top w:val="nil"/>
                <w:left w:val="nil"/>
                <w:bottom w:val="nil"/>
                <w:right w:val="nil"/>
                <w:between w:val="nil"/>
              </w:pBdr>
              <w:spacing w:after="0" w:line="22" w:lineRule="atLeast"/>
              <w:jc w:val="both"/>
            </w:pPr>
          </w:p>
        </w:tc>
      </w:tr>
    </w:tbl>
    <w:p w14:paraId="60CF347B"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47D" w14:textId="320F8121" w:rsidR="00FC5D02" w:rsidRDefault="005254D0" w:rsidP="000C0E37">
      <w:pPr>
        <w:pStyle w:val="Regular"/>
        <w:jc w:val="both"/>
        <w:rPr>
          <w:color w:val="4472C4" w:themeColor="accent1"/>
        </w:rPr>
      </w:pPr>
      <w:r>
        <w:rPr>
          <w:color w:val="4472C4" w:themeColor="accent1"/>
        </w:rPr>
        <w:t xml:space="preserve">Please refer to Appendix </w:t>
      </w:r>
      <w:r w:rsidRPr="00556F2D">
        <w:rPr>
          <w:color w:val="4472C4" w:themeColor="accent1"/>
        </w:rPr>
        <w:t>C</w:t>
      </w:r>
      <w:r w:rsidR="00EE2057" w:rsidRPr="00556F2D">
        <w:rPr>
          <w:color w:val="4472C4" w:themeColor="accent1"/>
        </w:rPr>
        <w:t>.</w:t>
      </w:r>
      <w:r w:rsidR="008E1C67" w:rsidRPr="00556F2D">
        <w:rPr>
          <w:color w:val="4472C4" w:themeColor="accent1"/>
        </w:rPr>
        <w:t>4</w:t>
      </w:r>
      <w:r w:rsidRPr="00556F2D">
        <w:rPr>
          <w:color w:val="4472C4" w:themeColor="accent1"/>
        </w:rPr>
        <w:t xml:space="preserve"> for</w:t>
      </w:r>
      <w:r>
        <w:rPr>
          <w:color w:val="4472C4" w:themeColor="accent1"/>
        </w:rPr>
        <w:t xml:space="preserve"> a list of known </w:t>
      </w:r>
      <w:r w:rsidR="00186DA0">
        <w:rPr>
          <w:color w:val="4472C4" w:themeColor="accent1"/>
        </w:rPr>
        <w:t>suppliers, users and consumers of HVO in the UK</w:t>
      </w:r>
      <w:r>
        <w:rPr>
          <w:color w:val="4472C4" w:themeColor="accent1"/>
        </w:rPr>
        <w:t>.</w:t>
      </w:r>
      <w:r w:rsidR="00344DC4">
        <w:rPr>
          <w:color w:val="4472C4" w:themeColor="accent1"/>
        </w:rPr>
        <w:t xml:space="preserve"> </w:t>
      </w:r>
      <w:r w:rsidR="005547FE">
        <w:rPr>
          <w:color w:val="4472C4" w:themeColor="accent1"/>
        </w:rPr>
        <w:t>The Applicants</w:t>
      </w:r>
      <w:r w:rsidR="005547FE" w:rsidRPr="00344DC4">
        <w:rPr>
          <w:color w:val="4472C4" w:themeColor="accent1"/>
        </w:rPr>
        <w:t xml:space="preserve"> </w:t>
      </w:r>
      <w:r w:rsidR="00344DC4" w:rsidRPr="00344DC4">
        <w:rPr>
          <w:color w:val="4472C4" w:themeColor="accent1"/>
        </w:rPr>
        <w:t xml:space="preserve">are unable to determine based on publicly available </w:t>
      </w:r>
      <w:r w:rsidR="00344DC4" w:rsidRPr="00344DC4">
        <w:rPr>
          <w:color w:val="4472C4" w:themeColor="accent1"/>
        </w:rPr>
        <w:lastRenderedPageBreak/>
        <w:t xml:space="preserve">information which of these </w:t>
      </w:r>
      <w:r w:rsidR="00344DC4">
        <w:rPr>
          <w:color w:val="4472C4" w:themeColor="accent1"/>
        </w:rPr>
        <w:t>companies supply, use and/or consume HVO from the US (although it is understood that most of them do)</w:t>
      </w:r>
      <w:r w:rsidR="00344DC4" w:rsidRPr="00344DC4">
        <w:rPr>
          <w:color w:val="4472C4" w:themeColor="accent1"/>
        </w:rPr>
        <w:t>.</w:t>
      </w:r>
      <w:r w:rsidR="00FC5D02">
        <w:rPr>
          <w:color w:val="4472C4" w:themeColor="accent1"/>
        </w:rPr>
        <w:br w:type="page"/>
      </w:r>
    </w:p>
    <w:p w14:paraId="60CF3480" w14:textId="57881F50" w:rsidR="009C6DE4" w:rsidRPr="00296DB3" w:rsidRDefault="0076270A" w:rsidP="00FC5D02">
      <w:pPr>
        <w:pStyle w:val="SectionTitle"/>
        <w:rPr>
          <w:color w:val="000000"/>
          <w:sz w:val="28"/>
          <w:szCs w:val="28"/>
        </w:rPr>
      </w:pPr>
      <w:bookmarkStart w:id="895" w:name="_Toc174551724"/>
      <w:r w:rsidRPr="0076270A">
        <w:rPr>
          <w:color w:val="4472C4" w:themeColor="accent1"/>
        </w:rPr>
        <w:lastRenderedPageBreak/>
        <w:t xml:space="preserve">SECTION D: </w:t>
      </w:r>
      <w:r w:rsidR="009C6DE4">
        <w:t>Representativeness</w:t>
      </w:r>
      <w:bookmarkEnd w:id="895"/>
    </w:p>
    <w:p w14:paraId="60CF3481" w14:textId="3A802937" w:rsidR="009C6DE4" w:rsidRDefault="00C351D0" w:rsidP="000C0E37">
      <w:pPr>
        <w:pStyle w:val="HeadingLevel1"/>
        <w:jc w:val="both"/>
      </w:pPr>
      <w:bookmarkStart w:id="896" w:name="_Toc41495853"/>
      <w:bookmarkStart w:id="897" w:name="_Toc41496107"/>
      <w:bookmarkStart w:id="898" w:name="_Toc41496522"/>
      <w:bookmarkStart w:id="899" w:name="_Toc41496753"/>
      <w:bookmarkEnd w:id="896"/>
      <w:bookmarkEnd w:id="897"/>
      <w:bookmarkEnd w:id="898"/>
      <w:bookmarkEnd w:id="899"/>
      <w:r>
        <w:rPr>
          <w:color w:val="4472C4" w:themeColor="accent1"/>
        </w:rPr>
        <w:t xml:space="preserve">D.1. </w:t>
      </w:r>
      <w:r w:rsidR="009C6DE4" w:rsidRPr="007C4CA5">
        <w:t>Summary of UK Producer support or opposition for this application</w:t>
      </w:r>
    </w:p>
    <w:p w14:paraId="60CF3482" w14:textId="77777777" w:rsidR="009C6DE4" w:rsidRDefault="009C6DE4" w:rsidP="000C0E37">
      <w:pPr>
        <w:jc w:val="both"/>
      </w:pPr>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8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A648B9F" w14:textId="0A368F8A" w:rsidR="002421F9" w:rsidRDefault="002421F9" w:rsidP="000C0E37">
            <w:pPr>
              <w:spacing w:after="0"/>
              <w:jc w:val="both"/>
              <w:rPr>
                <w:rFonts w:eastAsia="MS Gothic"/>
                <w:color w:val="4472C4" w:themeColor="accent1"/>
                <w:szCs w:val="24"/>
              </w:rPr>
            </w:pPr>
            <w:r>
              <w:rPr>
                <w:rFonts w:eastAsia="MS Gothic"/>
                <w:color w:val="4472C4" w:themeColor="accent1"/>
                <w:szCs w:val="24"/>
              </w:rPr>
              <w:t xml:space="preserve">The "standing requirement" in Regulation </w:t>
            </w:r>
            <w:r w:rsidRPr="002421F9">
              <w:rPr>
                <w:rFonts w:eastAsia="MS Gothic"/>
                <w:color w:val="4472C4" w:themeColor="accent1"/>
                <w:szCs w:val="24"/>
              </w:rPr>
              <w:t xml:space="preserve">52(2) </w:t>
            </w:r>
            <w:r>
              <w:rPr>
                <w:rFonts w:eastAsia="MS Gothic"/>
                <w:color w:val="4472C4" w:themeColor="accent1"/>
                <w:szCs w:val="24"/>
              </w:rPr>
              <w:t xml:space="preserve">of </w:t>
            </w:r>
            <w:r w:rsidRPr="002421F9">
              <w:rPr>
                <w:rFonts w:eastAsia="MS Gothic"/>
                <w:color w:val="4472C4" w:themeColor="accent1"/>
                <w:szCs w:val="24"/>
              </w:rPr>
              <w:t>The Trade Remedies (Dumping and Subsidisation) (EU Exit) Regulations 2019</w:t>
            </w:r>
            <w:r>
              <w:rPr>
                <w:rFonts w:eastAsia="MS Gothic"/>
                <w:color w:val="4472C4" w:themeColor="accent1"/>
                <w:szCs w:val="24"/>
              </w:rPr>
              <w:t xml:space="preserve"> </w:t>
            </w:r>
            <w:r w:rsidR="00D446FC">
              <w:rPr>
                <w:rFonts w:eastAsia="MS Gothic"/>
                <w:color w:val="4472C4" w:themeColor="accent1"/>
                <w:szCs w:val="24"/>
              </w:rPr>
              <w:t>("</w:t>
            </w:r>
            <w:r w:rsidR="00D446FC" w:rsidRPr="00D446FC">
              <w:rPr>
                <w:rFonts w:eastAsia="MS Gothic"/>
                <w:b/>
                <w:bCs/>
                <w:color w:val="4472C4" w:themeColor="accent1"/>
                <w:szCs w:val="24"/>
              </w:rPr>
              <w:t>D&amp;S Regulations</w:t>
            </w:r>
            <w:r w:rsidR="00D446FC">
              <w:rPr>
                <w:rFonts w:eastAsia="MS Gothic"/>
                <w:color w:val="4472C4" w:themeColor="accent1"/>
                <w:szCs w:val="24"/>
              </w:rPr>
              <w:t xml:space="preserve">") </w:t>
            </w:r>
            <w:r>
              <w:rPr>
                <w:rFonts w:eastAsia="MS Gothic"/>
                <w:color w:val="4472C4" w:themeColor="accent1"/>
                <w:szCs w:val="24"/>
              </w:rPr>
              <w:t>is met because the collective output of the three supporting producers (</w:t>
            </w:r>
            <w:proofErr w:type="spellStart"/>
            <w:r>
              <w:rPr>
                <w:rFonts w:eastAsia="MS Gothic"/>
                <w:color w:val="4472C4" w:themeColor="accent1"/>
                <w:szCs w:val="24"/>
              </w:rPr>
              <w:t>Greenergy</w:t>
            </w:r>
            <w:proofErr w:type="spellEnd"/>
            <w:r>
              <w:rPr>
                <w:rFonts w:eastAsia="MS Gothic"/>
                <w:color w:val="4472C4" w:themeColor="accent1"/>
                <w:szCs w:val="24"/>
              </w:rPr>
              <w:t xml:space="preserve">, Argent and </w:t>
            </w:r>
            <w:proofErr w:type="spellStart"/>
            <w:r>
              <w:rPr>
                <w:rFonts w:eastAsia="MS Gothic"/>
                <w:color w:val="4472C4" w:themeColor="accent1"/>
                <w:szCs w:val="24"/>
              </w:rPr>
              <w:t>Olleco</w:t>
            </w:r>
            <w:proofErr w:type="spellEnd"/>
            <w:r>
              <w:rPr>
                <w:rFonts w:eastAsia="MS Gothic"/>
                <w:color w:val="4472C4" w:themeColor="accent1"/>
                <w:szCs w:val="24"/>
              </w:rPr>
              <w:t>) represent</w:t>
            </w:r>
            <w:r w:rsidR="00D43155">
              <w:rPr>
                <w:rFonts w:eastAsia="MS Gothic"/>
                <w:color w:val="4472C4" w:themeColor="accent1"/>
                <w:szCs w:val="24"/>
              </w:rPr>
              <w:t>s</w:t>
            </w:r>
            <w:r>
              <w:rPr>
                <w:rFonts w:eastAsia="MS Gothic"/>
                <w:color w:val="4472C4" w:themeColor="accent1"/>
                <w:szCs w:val="24"/>
              </w:rPr>
              <w:t xml:space="preserve"> </w:t>
            </w:r>
            <w:r w:rsidRPr="0045092D">
              <w:rPr>
                <w:rFonts w:eastAsia="MS Gothic"/>
                <w:color w:val="4472C4" w:themeColor="accent1"/>
                <w:szCs w:val="24"/>
              </w:rPr>
              <w:t>100%</w:t>
            </w:r>
            <w:r>
              <w:rPr>
                <w:rFonts w:eastAsia="MS Gothic"/>
                <w:color w:val="4472C4" w:themeColor="accent1"/>
                <w:szCs w:val="24"/>
              </w:rPr>
              <w:t xml:space="preserve"> of the total UK production.</w:t>
            </w:r>
          </w:p>
          <w:p w14:paraId="5546F87E" w14:textId="77777777" w:rsidR="002421F9" w:rsidRDefault="002421F9" w:rsidP="000C0E37">
            <w:pPr>
              <w:spacing w:after="0"/>
              <w:jc w:val="both"/>
              <w:rPr>
                <w:rFonts w:eastAsia="MS Gothic"/>
                <w:color w:val="4472C4" w:themeColor="accent1"/>
                <w:szCs w:val="24"/>
              </w:rPr>
            </w:pPr>
          </w:p>
          <w:p w14:paraId="60CF3484" w14:textId="20A7B94F" w:rsidR="009C6DE4" w:rsidRPr="00874E7C" w:rsidRDefault="002421F9" w:rsidP="000C0E37">
            <w:pPr>
              <w:spacing w:after="0"/>
              <w:jc w:val="both"/>
              <w:rPr>
                <w:rFonts w:eastAsia="MS Gothic"/>
                <w:color w:val="4472C4" w:themeColor="accent1"/>
                <w:szCs w:val="24"/>
              </w:rPr>
            </w:pPr>
            <w:r>
              <w:rPr>
                <w:rFonts w:eastAsia="MS Gothic"/>
                <w:color w:val="4472C4" w:themeColor="accent1"/>
                <w:szCs w:val="24"/>
              </w:rPr>
              <w:t xml:space="preserve">Please refer to Annex 1 in </w:t>
            </w:r>
            <w:r w:rsidRPr="00556F2D">
              <w:rPr>
                <w:rFonts w:eastAsia="MS Gothic"/>
                <w:color w:val="4472C4" w:themeColor="accent1"/>
                <w:szCs w:val="24"/>
              </w:rPr>
              <w:t xml:space="preserve">Appendix </w:t>
            </w:r>
            <w:r w:rsidR="006A61E7" w:rsidRPr="00556F2D">
              <w:rPr>
                <w:rFonts w:eastAsia="MS Gothic"/>
                <w:color w:val="4472C4" w:themeColor="accent1"/>
                <w:szCs w:val="24"/>
              </w:rPr>
              <w:t>D</w:t>
            </w:r>
            <w:r w:rsidR="00FC5D02" w:rsidRPr="00556F2D">
              <w:rPr>
                <w:rFonts w:eastAsia="MS Gothic"/>
                <w:color w:val="4472C4" w:themeColor="accent1"/>
                <w:szCs w:val="24"/>
              </w:rPr>
              <w:t>.1</w:t>
            </w:r>
            <w:r w:rsidRPr="00556F2D">
              <w:rPr>
                <w:rFonts w:eastAsia="MS Gothic"/>
                <w:color w:val="4472C4" w:themeColor="accent1"/>
                <w:szCs w:val="24"/>
              </w:rPr>
              <w:t>.</w:t>
            </w:r>
          </w:p>
        </w:tc>
      </w:tr>
    </w:tbl>
    <w:p w14:paraId="60CF3486" w14:textId="342A3F9E" w:rsidR="009C6DE4" w:rsidRPr="009740D2" w:rsidRDefault="00C351D0" w:rsidP="000C0E37">
      <w:pPr>
        <w:pStyle w:val="HeadingLevel1"/>
        <w:jc w:val="both"/>
        <w:rPr>
          <w:b w:val="0"/>
          <w:color w:val="000000"/>
          <w:sz w:val="32"/>
        </w:rPr>
      </w:pPr>
      <w:bookmarkStart w:id="900" w:name="_Toc41495855"/>
      <w:bookmarkStart w:id="901" w:name="_Toc41496109"/>
      <w:bookmarkStart w:id="902" w:name="_Toc41496524"/>
      <w:bookmarkStart w:id="903" w:name="_Toc41496755"/>
      <w:bookmarkEnd w:id="900"/>
      <w:bookmarkEnd w:id="901"/>
      <w:bookmarkEnd w:id="902"/>
      <w:bookmarkEnd w:id="903"/>
      <w:r w:rsidRPr="00C351D0">
        <w:rPr>
          <w:bCs/>
          <w:color w:val="4472C4" w:themeColor="accent1"/>
        </w:rPr>
        <w:t xml:space="preserve">D.2. </w:t>
      </w:r>
      <w:r w:rsidR="009C6DE4" w:rsidRPr="009C104C">
        <w:rPr>
          <w:bCs/>
          <w:color w:val="000000"/>
        </w:rPr>
        <w:t>Market Share</w:t>
      </w:r>
    </w:p>
    <w:p w14:paraId="60CF3487" w14:textId="77777777" w:rsidR="009C6DE4" w:rsidRPr="00981130" w:rsidRDefault="009C6DE4" w:rsidP="000C0E37">
      <w:pPr>
        <w:pStyle w:val="ListParagraph"/>
        <w:numPr>
          <w:ilvl w:val="3"/>
          <w:numId w:val="13"/>
        </w:numPr>
        <w:jc w:val="both"/>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DD26338" w14:textId="77777777" w:rsidR="00B43900" w:rsidRDefault="006A561B" w:rsidP="00EC1D59">
            <w:pPr>
              <w:pStyle w:val="ListParagraph"/>
              <w:numPr>
                <w:ilvl w:val="6"/>
                <w:numId w:val="7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43900">
              <w:rPr>
                <w:color w:val="4472C4" w:themeColor="accent1"/>
                <w:szCs w:val="24"/>
              </w:rPr>
              <w:t>The</w:t>
            </w:r>
            <w:r>
              <w:rPr>
                <w:rFonts w:eastAsia="MS Gothic"/>
                <w:color w:val="4472C4" w:themeColor="accent1"/>
                <w:szCs w:val="24"/>
              </w:rPr>
              <w:t xml:space="preserve"> Applicant</w:t>
            </w:r>
            <w:r w:rsidR="00566E59">
              <w:rPr>
                <w:rFonts w:eastAsia="MS Gothic"/>
                <w:color w:val="4472C4" w:themeColor="accent1"/>
                <w:szCs w:val="24"/>
              </w:rPr>
              <w:t>s</w:t>
            </w:r>
            <w:r>
              <w:rPr>
                <w:rFonts w:eastAsia="MS Gothic"/>
                <w:color w:val="4472C4" w:themeColor="accent1"/>
                <w:szCs w:val="24"/>
              </w:rPr>
              <w:t xml:space="preserve"> satisf</w:t>
            </w:r>
            <w:r w:rsidR="00566E59">
              <w:rPr>
                <w:rFonts w:eastAsia="MS Gothic"/>
                <w:color w:val="4472C4" w:themeColor="accent1"/>
                <w:szCs w:val="24"/>
              </w:rPr>
              <w:t>y</w:t>
            </w:r>
            <w:r>
              <w:rPr>
                <w:rFonts w:eastAsia="MS Gothic"/>
                <w:color w:val="4472C4" w:themeColor="accent1"/>
                <w:szCs w:val="24"/>
              </w:rPr>
              <w:t xml:space="preserve"> the </w:t>
            </w:r>
            <w:r w:rsidR="00D224E2">
              <w:rPr>
                <w:rFonts w:eastAsia="MS Gothic"/>
                <w:color w:val="4472C4" w:themeColor="accent1"/>
                <w:szCs w:val="24"/>
              </w:rPr>
              <w:t>"</w:t>
            </w:r>
            <w:r>
              <w:rPr>
                <w:rFonts w:eastAsia="MS Gothic"/>
                <w:color w:val="4472C4" w:themeColor="accent1"/>
                <w:szCs w:val="24"/>
              </w:rPr>
              <w:t>market share requirement</w:t>
            </w:r>
            <w:r w:rsidR="00D224E2">
              <w:rPr>
                <w:rFonts w:eastAsia="MS Gothic"/>
                <w:color w:val="4472C4" w:themeColor="accent1"/>
                <w:szCs w:val="24"/>
              </w:rPr>
              <w:t xml:space="preserve">" in Regulation 51 of </w:t>
            </w:r>
            <w:r w:rsidR="00D446FC">
              <w:rPr>
                <w:rFonts w:eastAsia="MS Gothic"/>
                <w:color w:val="4472C4" w:themeColor="accent1"/>
                <w:szCs w:val="24"/>
              </w:rPr>
              <w:t>D&amp;S Regulations</w:t>
            </w:r>
            <w:r>
              <w:rPr>
                <w:rFonts w:eastAsia="MS Gothic"/>
                <w:color w:val="4472C4" w:themeColor="accent1"/>
                <w:szCs w:val="24"/>
              </w:rPr>
              <w:t>. Please refer to</w:t>
            </w:r>
            <w:r w:rsidR="00B43900">
              <w:rPr>
                <w:rFonts w:eastAsia="MS Gothic"/>
                <w:color w:val="4472C4" w:themeColor="accent1"/>
                <w:szCs w:val="24"/>
              </w:rPr>
              <w:t>:</w:t>
            </w:r>
            <w:r>
              <w:rPr>
                <w:rFonts w:eastAsia="MS Gothic"/>
                <w:color w:val="4472C4" w:themeColor="accent1"/>
                <w:szCs w:val="24"/>
              </w:rPr>
              <w:t xml:space="preserve"> </w:t>
            </w:r>
          </w:p>
          <w:p w14:paraId="077A53D4" w14:textId="4AB2AB84" w:rsidR="00B43900" w:rsidRDefault="00B43900" w:rsidP="00EC1D59">
            <w:pPr>
              <w:pStyle w:val="FFWLevel4"/>
              <w:numPr>
                <w:ilvl w:val="0"/>
                <w:numId w:val="48"/>
              </w:numPr>
              <w:rPr>
                <w:rFonts w:eastAsia="MS Gothic"/>
                <w:color w:val="4472C4" w:themeColor="accent1"/>
                <w:sz w:val="24"/>
                <w:szCs w:val="24"/>
              </w:rPr>
            </w:pPr>
            <w:r w:rsidRPr="0099237E">
              <w:rPr>
                <w:rFonts w:eastAsia="MS Gothic"/>
                <w:color w:val="4472C4" w:themeColor="accent1"/>
                <w:sz w:val="24"/>
                <w:szCs w:val="24"/>
              </w:rPr>
              <w:t>the response to question G.1.1. below and Appendix G.2 for the market share of the UK industry, which has been calculated using actual demand figures of HVO and FAME from the RTFO statistics and actual sales data from the UK producers</w:t>
            </w:r>
            <w:r>
              <w:rPr>
                <w:rFonts w:eastAsia="MS Gothic"/>
                <w:color w:val="4472C4" w:themeColor="accent1"/>
                <w:sz w:val="24"/>
                <w:szCs w:val="24"/>
              </w:rPr>
              <w:t>; and</w:t>
            </w:r>
          </w:p>
          <w:p w14:paraId="60CF3489" w14:textId="2F9EE525" w:rsidR="009C6DE4" w:rsidRPr="00B43900" w:rsidRDefault="006A561B" w:rsidP="00EC1D59">
            <w:pPr>
              <w:pStyle w:val="FFWLevel4"/>
              <w:numPr>
                <w:ilvl w:val="0"/>
                <w:numId w:val="48"/>
              </w:numPr>
              <w:rPr>
                <w:rFonts w:eastAsia="MS Gothic"/>
                <w:color w:val="4472C4" w:themeColor="accent1"/>
                <w:sz w:val="24"/>
                <w:szCs w:val="24"/>
              </w:rPr>
            </w:pPr>
            <w:r w:rsidRPr="00B43900">
              <w:rPr>
                <w:rFonts w:eastAsia="MS Gothic"/>
                <w:color w:val="4472C4" w:themeColor="accent1"/>
                <w:sz w:val="24"/>
                <w:szCs w:val="24"/>
              </w:rPr>
              <w:t>Annex 2 in Appendix D</w:t>
            </w:r>
            <w:r w:rsidR="00FC5D02" w:rsidRPr="00B43900">
              <w:rPr>
                <w:rFonts w:eastAsia="MS Gothic"/>
                <w:color w:val="4472C4" w:themeColor="accent1"/>
                <w:sz w:val="24"/>
                <w:szCs w:val="24"/>
              </w:rPr>
              <w:t>.1</w:t>
            </w:r>
            <w:r w:rsidR="00B43900">
              <w:rPr>
                <w:rFonts w:eastAsia="MS Gothic"/>
                <w:color w:val="4472C4" w:themeColor="accent1"/>
                <w:sz w:val="24"/>
                <w:szCs w:val="24"/>
              </w:rPr>
              <w:t>, which assesses UK consumption of HVO and market shares</w:t>
            </w:r>
            <w:r w:rsidRPr="00B43900">
              <w:rPr>
                <w:rFonts w:eastAsia="MS Gothic"/>
                <w:color w:val="4472C4" w:themeColor="accent1"/>
                <w:sz w:val="24"/>
                <w:szCs w:val="24"/>
              </w:rPr>
              <w:t>.</w:t>
            </w:r>
          </w:p>
        </w:tc>
      </w:tr>
    </w:tbl>
    <w:p w14:paraId="60CF348B" w14:textId="77777777" w:rsidR="009C6DE4" w:rsidRPr="009740D2" w:rsidRDefault="009C6DE4" w:rsidP="000C0E37">
      <w:pPr>
        <w:pStyle w:val="paragraph"/>
        <w:spacing w:before="0" w:after="0"/>
        <w:jc w:val="both"/>
        <w:textAlignment w:val="baseline"/>
        <w:rPr>
          <w:rStyle w:val="eop"/>
          <w:b/>
          <w:bCs/>
        </w:rPr>
      </w:pPr>
    </w:p>
    <w:p w14:paraId="60CF348C" w14:textId="77777777" w:rsidR="009C6DE4" w:rsidRPr="009740D2" w:rsidRDefault="009C6DE4" w:rsidP="000C0E37">
      <w:pPr>
        <w:pStyle w:val="ListParagraph"/>
        <w:numPr>
          <w:ilvl w:val="3"/>
          <w:numId w:val="13"/>
        </w:numPr>
        <w:jc w:val="both"/>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E" w14:textId="38D2F284" w:rsidR="009C6DE4" w:rsidRPr="005D3CB9" w:rsidRDefault="005D3CB9" w:rsidP="000C0E37">
            <w:pPr>
              <w:spacing w:after="0"/>
              <w:jc w:val="both"/>
              <w:rPr>
                <w:rFonts w:eastAsia="MS Gothic"/>
                <w:color w:val="4472C4" w:themeColor="accent1"/>
                <w:szCs w:val="24"/>
              </w:rPr>
            </w:pPr>
            <w:bookmarkStart w:id="904" w:name="_Hlk40864447"/>
            <w:r>
              <w:rPr>
                <w:rFonts w:eastAsia="MS Gothic"/>
                <w:color w:val="4472C4" w:themeColor="accent1"/>
                <w:szCs w:val="24"/>
              </w:rPr>
              <w:t>Not applicable.</w:t>
            </w:r>
          </w:p>
        </w:tc>
      </w:tr>
    </w:tbl>
    <w:p w14:paraId="60CF3490" w14:textId="39380F6A" w:rsidR="009C6DE4" w:rsidRPr="004773B4" w:rsidRDefault="00C351D0" w:rsidP="000C0E37">
      <w:pPr>
        <w:pStyle w:val="HeadingLevel1"/>
        <w:jc w:val="both"/>
      </w:pPr>
      <w:bookmarkStart w:id="905" w:name="_Toc41495857"/>
      <w:bookmarkStart w:id="906" w:name="_Toc41496111"/>
      <w:bookmarkStart w:id="907" w:name="_Toc41496526"/>
      <w:bookmarkStart w:id="908" w:name="_Toc41496757"/>
      <w:bookmarkStart w:id="909" w:name="_Toc41495858"/>
      <w:bookmarkStart w:id="910" w:name="_Toc41496112"/>
      <w:bookmarkStart w:id="911" w:name="_Toc41496527"/>
      <w:bookmarkStart w:id="912" w:name="_Toc41496758"/>
      <w:bookmarkEnd w:id="904"/>
      <w:bookmarkEnd w:id="905"/>
      <w:bookmarkEnd w:id="906"/>
      <w:bookmarkEnd w:id="907"/>
      <w:bookmarkEnd w:id="908"/>
      <w:bookmarkEnd w:id="909"/>
      <w:bookmarkEnd w:id="910"/>
      <w:bookmarkEnd w:id="911"/>
      <w:bookmarkEnd w:id="912"/>
      <w:r>
        <w:rPr>
          <w:color w:val="4472C4" w:themeColor="accent1"/>
        </w:rPr>
        <w:t xml:space="preserve">D.3. </w:t>
      </w:r>
      <w:r w:rsidR="009C6DE4">
        <w:t>Related Persons</w:t>
      </w:r>
    </w:p>
    <w:p w14:paraId="60CF3491" w14:textId="77777777" w:rsidR="009C6DE4" w:rsidRDefault="009C6DE4" w:rsidP="000C0E37">
      <w:pPr>
        <w:jc w:val="both"/>
      </w:pPr>
      <w:r>
        <w:lastRenderedPageBreak/>
        <w:t xml:space="preserve">If you know that the Applicant or any other known UK producer of the goods is </w:t>
      </w:r>
      <w:r w:rsidRPr="00015FC4">
        <w:t>related</w:t>
      </w:r>
      <w:r>
        <w:t xml:space="preserve"> (as defined under </w:t>
      </w:r>
      <w:hyperlink r:id="rId31" w:history="1">
        <w:r w:rsidRPr="0082594F">
          <w:rPr>
            <w:rStyle w:val="Hyperlink"/>
          </w:rPr>
          <w:t>Regulation 128</w:t>
        </w:r>
      </w:hyperlink>
      <w:r w:rsidRPr="003E29C3">
        <w:t xml:space="preserve"> of the Customs (Import Duty) (EU Exit) 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3931DA2" w14:textId="2FCF06D5" w:rsidR="003359D4" w:rsidRDefault="003359D4"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In accordance with our responses to </w:t>
            </w:r>
            <w:r w:rsidR="00EE76D5">
              <w:rPr>
                <w:color w:val="4472C4" w:themeColor="accent1"/>
                <w:szCs w:val="24"/>
              </w:rPr>
              <w:t xml:space="preserve">questions </w:t>
            </w:r>
            <w:r>
              <w:rPr>
                <w:color w:val="4472C4" w:themeColor="accent1"/>
                <w:szCs w:val="24"/>
              </w:rPr>
              <w:t>D.1. (regarding the "standing requirement") and D.2. (regarding the "market share requirement")</w:t>
            </w:r>
            <w:r w:rsidR="003B5B40">
              <w:rPr>
                <w:color w:val="4472C4" w:themeColor="accent1"/>
                <w:szCs w:val="24"/>
              </w:rPr>
              <w:t xml:space="preserve"> above</w:t>
            </w:r>
            <w:r>
              <w:rPr>
                <w:color w:val="4472C4" w:themeColor="accent1"/>
                <w:szCs w:val="24"/>
              </w:rPr>
              <w:t xml:space="preserve">, the UK industry is comprised of three FAME producers, who are also Applicants: </w:t>
            </w:r>
            <w:proofErr w:type="spellStart"/>
            <w:r>
              <w:rPr>
                <w:color w:val="4472C4" w:themeColor="accent1"/>
                <w:szCs w:val="24"/>
              </w:rPr>
              <w:t>Greenergy</w:t>
            </w:r>
            <w:proofErr w:type="spellEnd"/>
            <w:r>
              <w:rPr>
                <w:color w:val="4472C4" w:themeColor="accent1"/>
                <w:szCs w:val="24"/>
              </w:rPr>
              <w:t xml:space="preserve">, Argent and </w:t>
            </w:r>
            <w:proofErr w:type="spellStart"/>
            <w:r>
              <w:rPr>
                <w:color w:val="4472C4" w:themeColor="accent1"/>
                <w:szCs w:val="24"/>
              </w:rPr>
              <w:t>Olleco</w:t>
            </w:r>
            <w:proofErr w:type="spellEnd"/>
            <w:r>
              <w:rPr>
                <w:color w:val="4472C4" w:themeColor="accent1"/>
                <w:szCs w:val="24"/>
              </w:rPr>
              <w:t xml:space="preserve">. </w:t>
            </w:r>
          </w:p>
          <w:p w14:paraId="20DD54FE" w14:textId="77777777" w:rsidR="00566E59" w:rsidRPr="00566E59" w:rsidRDefault="00566E59" w:rsidP="00566E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0CF3493" w14:textId="3CE89384" w:rsidR="005D3CB9" w:rsidRPr="00D224E2" w:rsidRDefault="0058200B"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It is noted that </w:t>
            </w:r>
            <w:r w:rsidR="005D3CB9" w:rsidRPr="00C1627F">
              <w:rPr>
                <w:color w:val="4472C4" w:themeColor="accent1"/>
                <w:szCs w:val="24"/>
              </w:rPr>
              <w:t>Phillips 66 Limited ("</w:t>
            </w:r>
            <w:r w:rsidR="005D3CB9" w:rsidRPr="00C1627F">
              <w:rPr>
                <w:b/>
                <w:bCs/>
                <w:color w:val="4472C4" w:themeColor="accent1"/>
                <w:szCs w:val="24"/>
              </w:rPr>
              <w:t>P66</w:t>
            </w:r>
            <w:r w:rsidR="005D3CB9" w:rsidRPr="00C1627F">
              <w:rPr>
                <w:color w:val="4472C4" w:themeColor="accent1"/>
                <w:szCs w:val="24"/>
              </w:rPr>
              <w:t>") produces a broad range of lower-carbon products, from bio-propane to bio-gasoline and sustainable aviation fuel through co-processing</w:t>
            </w:r>
            <w:r w:rsidR="00D224E2">
              <w:rPr>
                <w:rStyle w:val="FootnoteReference"/>
                <w:color w:val="4472C4" w:themeColor="accent1"/>
                <w:szCs w:val="24"/>
              </w:rPr>
              <w:footnoteReference w:id="111"/>
            </w:r>
            <w:r w:rsidR="005D3CB9" w:rsidRPr="00C1627F">
              <w:rPr>
                <w:color w:val="4472C4" w:themeColor="accent1"/>
                <w:szCs w:val="24"/>
              </w:rPr>
              <w:t xml:space="preserve"> waste oils at its Humber Refinery.</w:t>
            </w:r>
            <w:r w:rsidR="00C1627F" w:rsidRPr="00C1627F">
              <w:rPr>
                <w:rStyle w:val="FootnoteReference"/>
                <w:color w:val="4472C4" w:themeColor="accent1"/>
                <w:szCs w:val="24"/>
              </w:rPr>
              <w:footnoteReference w:id="112"/>
            </w:r>
            <w:r w:rsidR="005D3CB9" w:rsidRPr="00C1627F">
              <w:rPr>
                <w:color w:val="4472C4" w:themeColor="accent1"/>
                <w:szCs w:val="24"/>
              </w:rPr>
              <w:t xml:space="preserve"> </w:t>
            </w:r>
            <w:r w:rsidR="00B20F73">
              <w:rPr>
                <w:color w:val="4472C4" w:themeColor="accent1"/>
                <w:szCs w:val="24"/>
              </w:rPr>
              <w:t xml:space="preserve">Moreover, </w:t>
            </w:r>
            <w:r w:rsidR="00D224E2">
              <w:rPr>
                <w:color w:val="4472C4" w:themeColor="accent1"/>
                <w:szCs w:val="24"/>
              </w:rPr>
              <w:t>P66 have been known to co-process HVO but likely do not engage in that activity anymore.</w:t>
            </w:r>
            <w:r w:rsidR="00D224E2" w:rsidRPr="00C1627F">
              <w:rPr>
                <w:rStyle w:val="FootnoteReference"/>
                <w:color w:val="4472C4" w:themeColor="accent1"/>
                <w:szCs w:val="24"/>
              </w:rPr>
              <w:footnoteReference w:id="113"/>
            </w:r>
            <w:r w:rsidR="00D224E2">
              <w:rPr>
                <w:color w:val="4472C4" w:themeColor="accent1"/>
                <w:szCs w:val="24"/>
              </w:rPr>
              <w:t xml:space="preserve"> </w:t>
            </w:r>
            <w:r w:rsidR="005D3CB9" w:rsidRPr="00C1627F">
              <w:rPr>
                <w:color w:val="4472C4" w:themeColor="accent1"/>
                <w:szCs w:val="24"/>
              </w:rPr>
              <w:t>P66 is a wholly owned UK subsidiary of Phillips 66 in the US and imports HVO from its US parent</w:t>
            </w:r>
            <w:r w:rsidR="00D224E2">
              <w:rPr>
                <w:color w:val="4472C4" w:themeColor="accent1"/>
                <w:szCs w:val="24"/>
              </w:rPr>
              <w:t>.</w:t>
            </w:r>
            <w:r w:rsidR="00D224E2">
              <w:rPr>
                <w:rStyle w:val="FootnoteReference"/>
                <w:color w:val="4472C4" w:themeColor="accent1"/>
                <w:szCs w:val="24"/>
              </w:rPr>
              <w:footnoteReference w:id="114"/>
            </w:r>
            <w:r w:rsidR="005D3CB9" w:rsidRPr="00C1627F">
              <w:rPr>
                <w:color w:val="4472C4" w:themeColor="accent1"/>
                <w:szCs w:val="24"/>
              </w:rPr>
              <w:t xml:space="preserve"> </w:t>
            </w:r>
            <w:r w:rsidR="00C1627F" w:rsidRPr="00C1627F">
              <w:rPr>
                <w:color w:val="4472C4" w:themeColor="accent1"/>
                <w:szCs w:val="24"/>
              </w:rPr>
              <w:t>Because</w:t>
            </w:r>
            <w:r w:rsidR="005D3CB9" w:rsidRPr="00C1627F">
              <w:rPr>
                <w:color w:val="4472C4" w:themeColor="accent1"/>
                <w:szCs w:val="24"/>
              </w:rPr>
              <w:t xml:space="preserve"> of this, P66 may oppose the Application </w:t>
            </w:r>
            <w:r w:rsidR="00C1627F">
              <w:rPr>
                <w:color w:val="4472C4" w:themeColor="accent1"/>
                <w:szCs w:val="24"/>
              </w:rPr>
              <w:t>due to</w:t>
            </w:r>
            <w:r w:rsidR="005D3CB9" w:rsidRPr="00C1627F">
              <w:rPr>
                <w:color w:val="4472C4" w:themeColor="accent1"/>
                <w:szCs w:val="24"/>
              </w:rPr>
              <w:t xml:space="preserve"> its conflicting interests.</w:t>
            </w:r>
            <w:r w:rsidR="005250D4">
              <w:rPr>
                <w:rStyle w:val="FootnoteReference"/>
                <w:color w:val="4472C4" w:themeColor="accent1"/>
                <w:szCs w:val="24"/>
              </w:rPr>
              <w:footnoteReference w:id="115"/>
            </w:r>
            <w:r w:rsidR="005D3CB9" w:rsidRPr="00C1627F">
              <w:rPr>
                <w:color w:val="4472C4" w:themeColor="accent1"/>
                <w:szCs w:val="24"/>
              </w:rPr>
              <w:t xml:space="preserve"> </w:t>
            </w:r>
            <w:r w:rsidR="00B20F73">
              <w:rPr>
                <w:color w:val="4472C4" w:themeColor="accent1"/>
                <w:szCs w:val="24"/>
              </w:rPr>
              <w:t>Since P66 is a related party to the US producer of HVO</w:t>
            </w:r>
            <w:r w:rsidR="00F83298">
              <w:rPr>
                <w:color w:val="4472C4" w:themeColor="accent1"/>
                <w:szCs w:val="24"/>
              </w:rPr>
              <w:t xml:space="preserve"> and an importer of US HVO</w:t>
            </w:r>
            <w:r w:rsidR="00B20F73">
              <w:rPr>
                <w:color w:val="4472C4" w:themeColor="accent1"/>
                <w:szCs w:val="24"/>
              </w:rPr>
              <w:t>, t</w:t>
            </w:r>
            <w:r w:rsidR="005250D4">
              <w:rPr>
                <w:color w:val="4472C4" w:themeColor="accent1"/>
                <w:szCs w:val="24"/>
              </w:rPr>
              <w:t>he</w:t>
            </w:r>
            <w:r w:rsidR="005D3CB9" w:rsidRPr="00C1627F">
              <w:rPr>
                <w:color w:val="4472C4" w:themeColor="accent1"/>
                <w:szCs w:val="24"/>
              </w:rPr>
              <w:t xml:space="preserve"> TRA should </w:t>
            </w:r>
            <w:r w:rsidR="005250D4">
              <w:rPr>
                <w:color w:val="4472C4" w:themeColor="accent1"/>
                <w:szCs w:val="24"/>
              </w:rPr>
              <w:t xml:space="preserve">therefore </w:t>
            </w:r>
            <w:r w:rsidR="005D3CB9" w:rsidRPr="00C1627F">
              <w:rPr>
                <w:color w:val="4472C4" w:themeColor="accent1"/>
                <w:szCs w:val="24"/>
              </w:rPr>
              <w:t>exclude P66 from the UK industry on the basis of Regulations 29(2)(a) and (</w:t>
            </w:r>
            <w:r w:rsidR="002421F9">
              <w:rPr>
                <w:color w:val="4472C4" w:themeColor="accent1"/>
                <w:szCs w:val="24"/>
              </w:rPr>
              <w:t>b</w:t>
            </w:r>
            <w:r w:rsidR="005D3CB9" w:rsidRPr="00C1627F">
              <w:rPr>
                <w:color w:val="4472C4" w:themeColor="accent1"/>
                <w:szCs w:val="24"/>
              </w:rPr>
              <w:t xml:space="preserve">) and 29(4) of </w:t>
            </w:r>
            <w:r w:rsidR="00D446FC">
              <w:rPr>
                <w:color w:val="4472C4" w:themeColor="accent1"/>
                <w:szCs w:val="24"/>
              </w:rPr>
              <w:t>the D&amp;S Regulations</w:t>
            </w:r>
            <w:r w:rsidR="005D3CB9" w:rsidRPr="00C1627F">
              <w:rPr>
                <w:color w:val="4472C4" w:themeColor="accent1"/>
                <w:szCs w:val="24"/>
              </w:rPr>
              <w:t xml:space="preserve">. </w:t>
            </w:r>
          </w:p>
        </w:tc>
      </w:tr>
    </w:tbl>
    <w:p w14:paraId="60CF3495" w14:textId="77777777" w:rsidR="009C6DE4" w:rsidRDefault="009C6DE4" w:rsidP="000C0E37">
      <w:pPr>
        <w:jc w:val="both"/>
        <w:rPr>
          <w:color w:val="000000"/>
        </w:rPr>
      </w:pPr>
      <w:r>
        <w:rPr>
          <w:color w:val="000000"/>
        </w:rPr>
        <w:br w:type="page"/>
      </w:r>
    </w:p>
    <w:p w14:paraId="60CF3496" w14:textId="1B1AF5A2" w:rsidR="009C6DE4" w:rsidRPr="009740D2" w:rsidRDefault="00F906E2" w:rsidP="00EE76D5">
      <w:pPr>
        <w:pStyle w:val="SectionTitle"/>
      </w:pPr>
      <w:bookmarkStart w:id="913" w:name="_Toc174551725"/>
      <w:r w:rsidRPr="00F906E2">
        <w:rPr>
          <w:color w:val="4472C4" w:themeColor="accent1"/>
        </w:rPr>
        <w:lastRenderedPageBreak/>
        <w:t xml:space="preserve">SECTION E: </w:t>
      </w:r>
      <w:r w:rsidR="009C6DE4" w:rsidRPr="00507652">
        <w:t>About the allegedly d</w:t>
      </w:r>
      <w:r w:rsidR="009C6DE4" w:rsidRPr="009740D2">
        <w:t>umped imports you want us to investigate</w:t>
      </w:r>
      <w:bookmarkEnd w:id="913"/>
    </w:p>
    <w:p w14:paraId="60CF3497" w14:textId="77777777" w:rsidR="009C6DE4" w:rsidRDefault="009C6DE4" w:rsidP="000C0E37">
      <w:pPr>
        <w:pStyle w:val="Regular"/>
        <w:jc w:val="both"/>
      </w:pPr>
      <w:r>
        <w:t xml:space="preserve">Complete this section if you are making an application for a dumping investigation.  </w:t>
      </w:r>
    </w:p>
    <w:p w14:paraId="60CF3498" w14:textId="77777777" w:rsidR="009C6DE4" w:rsidRDefault="009C6DE4" w:rsidP="000C0E37">
      <w:pPr>
        <w:pStyle w:val="Regular"/>
        <w:jc w:val="both"/>
      </w:pPr>
      <w:r>
        <w:t xml:space="preserve">Please give us all the information you can about the imported goods you believe are being dumped and the injury being caused to UK industry. </w:t>
      </w:r>
    </w:p>
    <w:p w14:paraId="60CF3499" w14:textId="70AC4FBA" w:rsidR="009C6DE4" w:rsidRDefault="00F906E2" w:rsidP="000C0E37">
      <w:pPr>
        <w:pStyle w:val="HeadingLevel1"/>
        <w:spacing w:before="120"/>
        <w:jc w:val="both"/>
      </w:pPr>
      <w:bookmarkStart w:id="914" w:name="_Toc41495861"/>
      <w:bookmarkStart w:id="915" w:name="_Toc41496115"/>
      <w:bookmarkStart w:id="916" w:name="_Toc41496530"/>
      <w:bookmarkStart w:id="917" w:name="_Toc41496761"/>
      <w:bookmarkEnd w:id="914"/>
      <w:bookmarkEnd w:id="915"/>
      <w:bookmarkEnd w:id="916"/>
      <w:bookmarkEnd w:id="917"/>
      <w:r>
        <w:rPr>
          <w:color w:val="4472C4" w:themeColor="accent1"/>
        </w:rPr>
        <w:t xml:space="preserve">E.1. </w:t>
      </w:r>
      <w:r w:rsidR="009C6DE4">
        <w:t>Sufficiency Test</w:t>
      </w:r>
    </w:p>
    <w:p w14:paraId="60CF349A" w14:textId="7A53ACA1" w:rsidR="009C6DE4" w:rsidRDefault="009C6DE4" w:rsidP="000C0E37">
      <w:pPr>
        <w:pStyle w:val="Regular"/>
        <w:jc w:val="both"/>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Default="009C6DE4" w:rsidP="000C0E37">
      <w:pPr>
        <w:pStyle w:val="ListParagraph"/>
        <w:numPr>
          <w:ilvl w:val="3"/>
          <w:numId w:val="14"/>
        </w:numPr>
        <w:jc w:val="both"/>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4E381AA" w14:textId="77777777" w:rsid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 xml:space="preserve">The </w:t>
            </w:r>
            <w:r>
              <w:rPr>
                <w:rFonts w:eastAsia="MS Gothic"/>
                <w:color w:val="4472C4" w:themeColor="accent1"/>
                <w:szCs w:val="24"/>
              </w:rPr>
              <w:t>UK Trade Info website is managed by HM Revenue and Customs ("</w:t>
            </w:r>
            <w:r w:rsidRPr="00221B76">
              <w:rPr>
                <w:rFonts w:eastAsia="MS Gothic"/>
                <w:b/>
                <w:bCs/>
                <w:color w:val="4472C4" w:themeColor="accent1"/>
                <w:szCs w:val="24"/>
              </w:rPr>
              <w:t>HMRC</w:t>
            </w:r>
            <w:r>
              <w:rPr>
                <w:rFonts w:eastAsia="MS Gothic"/>
                <w:color w:val="4472C4" w:themeColor="accent1"/>
                <w:szCs w:val="24"/>
              </w:rPr>
              <w:t>"). UK Trade Info publishes detailed UK trade statistics data collected by HMRC.</w:t>
            </w:r>
            <w:r>
              <w:rPr>
                <w:rStyle w:val="FootnoteReference"/>
                <w:rFonts w:eastAsia="MS Gothic"/>
                <w:color w:val="4472C4" w:themeColor="accent1"/>
                <w:szCs w:val="24"/>
              </w:rPr>
              <w:footnoteReference w:id="116"/>
            </w:r>
            <w:r>
              <w:rPr>
                <w:rFonts w:eastAsia="MS Gothic"/>
                <w:color w:val="4472C4" w:themeColor="accent1"/>
                <w:szCs w:val="24"/>
              </w:rPr>
              <w:t xml:space="preserve"> </w:t>
            </w:r>
          </w:p>
          <w:p w14:paraId="76F221D5" w14:textId="77777777" w:rsid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08E8BB" w14:textId="77777777" w:rsidR="0028390E" w:rsidRPr="00221B76"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There are two ways to extract import data on the UK Trade Info website:</w:t>
            </w:r>
          </w:p>
          <w:p w14:paraId="6AD52D9D" w14:textId="31F29AAC" w:rsidR="0028390E" w:rsidRPr="00221B76" w:rsidRDefault="0028390E" w:rsidP="00EC1D59">
            <w:pPr>
              <w:pStyle w:val="FFWLevel4"/>
              <w:numPr>
                <w:ilvl w:val="0"/>
                <w:numId w:val="94"/>
              </w:numPr>
              <w:pBdr>
                <w:top w:val="nil"/>
                <w:left w:val="nil"/>
                <w:bottom w:val="nil"/>
                <w:right w:val="nil"/>
                <w:between w:val="nil"/>
              </w:pBdr>
              <w:rPr>
                <w:rFonts w:eastAsia="MS Gothic"/>
                <w:color w:val="4472C4" w:themeColor="accent1"/>
                <w:sz w:val="24"/>
                <w:szCs w:val="24"/>
              </w:rPr>
            </w:pPr>
            <w:r w:rsidRPr="00221B76">
              <w:rPr>
                <w:rFonts w:eastAsia="MS Gothic"/>
                <w:color w:val="4472C4" w:themeColor="accent1"/>
                <w:sz w:val="24"/>
                <w:szCs w:val="24"/>
              </w:rPr>
              <w:t>The website allows you to build your own customs table, which is an advanced tool to analyse data at a more granular level.</w:t>
            </w:r>
            <w:r w:rsidRPr="00221B76">
              <w:rPr>
                <w:rStyle w:val="FootnoteReference"/>
                <w:rFonts w:eastAsia="MS Gothic"/>
                <w:color w:val="4472C4" w:themeColor="accent1"/>
                <w:sz w:val="24"/>
                <w:szCs w:val="24"/>
              </w:rPr>
              <w:footnoteReference w:id="117"/>
            </w:r>
            <w:r w:rsidRPr="00221B76">
              <w:rPr>
                <w:rFonts w:eastAsia="MS Gothic"/>
                <w:color w:val="4472C4" w:themeColor="accent1"/>
                <w:sz w:val="24"/>
                <w:szCs w:val="24"/>
              </w:rPr>
              <w:t xml:space="preserve"> However, these self-service data tables do not include any country-of-origin data – all the data contained within that database is based on country of dispatch only. </w:t>
            </w:r>
          </w:p>
          <w:p w14:paraId="0932A75F" w14:textId="06C2E21D" w:rsidR="0028390E" w:rsidRPr="0028390E" w:rsidRDefault="0028390E" w:rsidP="00EC1D59">
            <w:pPr>
              <w:pStyle w:val="FFWLevel4"/>
              <w:numPr>
                <w:ilvl w:val="0"/>
                <w:numId w:val="94"/>
              </w:numPr>
              <w:pBdr>
                <w:top w:val="nil"/>
                <w:left w:val="nil"/>
                <w:bottom w:val="nil"/>
                <w:right w:val="nil"/>
                <w:between w:val="nil"/>
              </w:pBdr>
              <w:rPr>
                <w:rFonts w:eastAsia="MS Gothic"/>
                <w:color w:val="4472C4" w:themeColor="accent1"/>
                <w:szCs w:val="24"/>
              </w:rPr>
            </w:pPr>
            <w:r w:rsidRPr="00221B76">
              <w:rPr>
                <w:rFonts w:eastAsia="MS Gothic"/>
                <w:color w:val="4472C4" w:themeColor="accent1"/>
                <w:sz w:val="24"/>
                <w:szCs w:val="24"/>
              </w:rPr>
              <w:t>The website also provides bulk datasets for goods imported to the UK from 2016 onwards.</w:t>
            </w:r>
            <w:r w:rsidRPr="00221B76">
              <w:rPr>
                <w:rStyle w:val="FootnoteReference"/>
                <w:rFonts w:eastAsia="MS Gothic"/>
                <w:color w:val="4472C4" w:themeColor="accent1"/>
                <w:sz w:val="24"/>
                <w:szCs w:val="24"/>
              </w:rPr>
              <w:footnoteReference w:id="118"/>
            </w:r>
            <w:r w:rsidRPr="00221B76">
              <w:rPr>
                <w:rFonts w:eastAsia="MS Gothic"/>
                <w:color w:val="4472C4" w:themeColor="accent1"/>
                <w:sz w:val="24"/>
                <w:szCs w:val="24"/>
              </w:rPr>
              <w:t xml:space="preserve"> </w:t>
            </w:r>
          </w:p>
          <w:p w14:paraId="45915C62"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524C3BC3" w14:textId="77777777" w:rsidR="000141DB"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The Applicants downloaded the bulk datasets </w:t>
            </w:r>
            <w:r w:rsidR="000141DB">
              <w:rPr>
                <w:rFonts w:eastAsia="Arial"/>
                <w:color w:val="4472C4" w:themeColor="accent1"/>
              </w:rPr>
              <w:t xml:space="preserve">from the UK Trade Info website and filtered the data to apply only to the commodity codes which they are aware can be used to import HVO. However, the volumes and values of imports from third countries was disproportionately high. </w:t>
            </w:r>
          </w:p>
          <w:p w14:paraId="519D898C" w14:textId="77777777" w:rsidR="000141DB" w:rsidRPr="000141DB" w:rsidRDefault="000141DB" w:rsidP="000141DB">
            <w:pPr>
              <w:pStyle w:val="ListParagraph"/>
              <w:rPr>
                <w:rFonts w:eastAsia="Arial"/>
                <w:color w:val="4472C4" w:themeColor="accent1"/>
              </w:rPr>
            </w:pPr>
          </w:p>
          <w:p w14:paraId="7A4761E1" w14:textId="24909D05" w:rsidR="000141DB" w:rsidRPr="0028390E"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This is because, as explained in the response to question A.1.3 above, </w:t>
            </w:r>
            <w:r w:rsidRPr="0028390E">
              <w:rPr>
                <w:rFonts w:eastAsia="MS Gothic"/>
                <w:color w:val="4472C4" w:themeColor="accent1"/>
                <w:szCs w:val="24"/>
              </w:rPr>
              <w:t>the industry is not mature and there are no clear commodity codes for most renewable fuels</w:t>
            </w:r>
            <w:r>
              <w:rPr>
                <w:rFonts w:eastAsia="MS Gothic"/>
                <w:color w:val="4472C4" w:themeColor="accent1"/>
                <w:szCs w:val="24"/>
              </w:rPr>
              <w:t>. It</w:t>
            </w:r>
            <w:r w:rsidRPr="0028390E">
              <w:rPr>
                <w:rFonts w:eastAsia="MS Gothic"/>
                <w:color w:val="4472C4" w:themeColor="accent1"/>
                <w:szCs w:val="24"/>
              </w:rPr>
              <w:t xml:space="preserve"> is </w:t>
            </w:r>
            <w:r>
              <w:rPr>
                <w:rFonts w:eastAsia="MS Gothic"/>
                <w:color w:val="4472C4" w:themeColor="accent1"/>
                <w:szCs w:val="24"/>
              </w:rPr>
              <w:t xml:space="preserve">therefore </w:t>
            </w:r>
            <w:r w:rsidRPr="0028390E">
              <w:rPr>
                <w:rFonts w:eastAsia="MS Gothic"/>
                <w:color w:val="4472C4" w:themeColor="accent1"/>
                <w:szCs w:val="24"/>
              </w:rPr>
              <w:t xml:space="preserve">not possible to say with 100% certainty under which exact commodity code </w:t>
            </w:r>
            <w:r w:rsidR="00A57052">
              <w:rPr>
                <w:rFonts w:eastAsia="MS Gothic"/>
                <w:color w:val="4472C4" w:themeColor="accent1"/>
                <w:szCs w:val="24"/>
              </w:rPr>
              <w:t xml:space="preserve">imports of </w:t>
            </w:r>
            <w:r w:rsidRPr="0028390E">
              <w:rPr>
                <w:rFonts w:eastAsia="MS Gothic"/>
                <w:color w:val="4472C4" w:themeColor="accent1"/>
                <w:szCs w:val="24"/>
              </w:rPr>
              <w:t>US HVO would have been recorded, as it depends on specific product properties and the proportion of the blend.</w:t>
            </w:r>
          </w:p>
          <w:p w14:paraId="5CD465F7" w14:textId="77777777" w:rsidR="000141DB" w:rsidRPr="000141DB" w:rsidRDefault="000141DB" w:rsidP="000141DB">
            <w:pPr>
              <w:pStyle w:val="ListParagraph"/>
              <w:rPr>
                <w:rFonts w:eastAsia="Arial"/>
                <w:color w:val="4472C4" w:themeColor="accent1"/>
              </w:rPr>
            </w:pPr>
          </w:p>
          <w:p w14:paraId="7A4578F9" w14:textId="06DD25F3" w:rsidR="0028390E" w:rsidRP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As such, the Applicants have been unable to </w:t>
            </w:r>
            <w:r w:rsidR="000141DB">
              <w:rPr>
                <w:rFonts w:eastAsia="Arial"/>
                <w:color w:val="4472C4" w:themeColor="accent1"/>
              </w:rPr>
              <w:t>determine based on this information exactly which countries export HVO to the UK, and are therefore unable to provide</w:t>
            </w:r>
            <w:r w:rsidR="000141DB" w:rsidRPr="000141DB">
              <w:rPr>
                <w:rFonts w:eastAsia="Arial"/>
                <w:color w:val="4472C4" w:themeColor="accent1"/>
              </w:rPr>
              <w:t xml:space="preserve"> the volume and value of the imported goods for the POI</w:t>
            </w:r>
            <w:r w:rsidR="000141DB">
              <w:rPr>
                <w:rFonts w:eastAsia="Arial"/>
                <w:color w:val="4472C4" w:themeColor="accent1"/>
              </w:rPr>
              <w:t xml:space="preserve"> from third countries</w:t>
            </w:r>
            <w:r w:rsidR="006051AD">
              <w:rPr>
                <w:rFonts w:eastAsia="Arial"/>
                <w:color w:val="4472C4" w:themeColor="accent1"/>
              </w:rPr>
              <w:t xml:space="preserve"> on a country-by-country basis</w:t>
            </w:r>
            <w:r w:rsidR="000141DB">
              <w:rPr>
                <w:rFonts w:eastAsia="Arial"/>
                <w:color w:val="4472C4" w:themeColor="accent1"/>
              </w:rPr>
              <w:t xml:space="preserve"> </w:t>
            </w:r>
            <w:r w:rsidR="00566E59">
              <w:rPr>
                <w:rFonts w:eastAsia="Arial"/>
                <w:color w:val="4472C4" w:themeColor="accent1"/>
              </w:rPr>
              <w:t>(</w:t>
            </w:r>
            <w:r w:rsidR="000141DB">
              <w:rPr>
                <w:rFonts w:eastAsia="Arial"/>
                <w:color w:val="4472C4" w:themeColor="accent1"/>
              </w:rPr>
              <w:t>other than the US</w:t>
            </w:r>
            <w:r w:rsidR="00566E59">
              <w:rPr>
                <w:rFonts w:eastAsia="Arial"/>
                <w:color w:val="4472C4" w:themeColor="accent1"/>
              </w:rPr>
              <w:t>)</w:t>
            </w:r>
            <w:r w:rsidR="000141DB" w:rsidRPr="000141DB">
              <w:rPr>
                <w:rFonts w:eastAsia="Arial"/>
                <w:color w:val="4472C4" w:themeColor="accent1"/>
              </w:rPr>
              <w:t xml:space="preserve"> </w:t>
            </w:r>
            <w:r w:rsidR="000141DB">
              <w:rPr>
                <w:rFonts w:eastAsia="Arial"/>
                <w:color w:val="4472C4" w:themeColor="accent1"/>
              </w:rPr>
              <w:t>in Annex 2</w:t>
            </w:r>
            <w:r w:rsidR="00566E59">
              <w:rPr>
                <w:rFonts w:eastAsia="Arial"/>
                <w:color w:val="4472C4" w:themeColor="accent1"/>
              </w:rPr>
              <w:t>.</w:t>
            </w:r>
          </w:p>
          <w:p w14:paraId="71D44421"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427DAA28" w14:textId="771BDB80" w:rsidR="000141DB"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However, the Applicants understand that t</w:t>
            </w:r>
            <w:r w:rsidR="008466C2" w:rsidRPr="008466C2">
              <w:rPr>
                <w:rFonts w:eastAsia="Arial"/>
                <w:color w:val="4472C4" w:themeColor="accent1"/>
              </w:rPr>
              <w:t xml:space="preserve">he </w:t>
            </w:r>
            <w:r w:rsidR="008466C2" w:rsidRPr="008466C2">
              <w:rPr>
                <w:rFonts w:eastAsia="MS Gothic"/>
                <w:color w:val="4472C4" w:themeColor="accent1"/>
                <w:szCs w:val="24"/>
              </w:rPr>
              <w:t>main</w:t>
            </w:r>
            <w:r w:rsidR="008466C2" w:rsidRPr="008466C2">
              <w:rPr>
                <w:rFonts w:eastAsia="Arial"/>
                <w:color w:val="4472C4" w:themeColor="accent1"/>
              </w:rPr>
              <w:t xml:space="preserve"> countries that export </w:t>
            </w:r>
            <w:r>
              <w:rPr>
                <w:rFonts w:eastAsia="Arial"/>
                <w:color w:val="4472C4" w:themeColor="accent1"/>
              </w:rPr>
              <w:t>HVO</w:t>
            </w:r>
            <w:r w:rsidR="008466C2" w:rsidRPr="008466C2">
              <w:rPr>
                <w:rFonts w:eastAsia="Arial"/>
                <w:color w:val="4472C4" w:themeColor="accent1"/>
              </w:rPr>
              <w:t xml:space="preserve"> to the UK are as follows: </w:t>
            </w:r>
            <w:r w:rsidR="00404EB5" w:rsidRPr="008466C2">
              <w:rPr>
                <w:rFonts w:eastAsia="Arial"/>
                <w:color w:val="4472C4" w:themeColor="accent1"/>
              </w:rPr>
              <w:t>Australia, Chile, China, France, Italy, Indonesia, Malaysia, the Netherlands, Spain, the United States, and Vietnam.</w:t>
            </w:r>
            <w:r w:rsidR="006051AD">
              <w:rPr>
                <w:rFonts w:eastAsia="Arial"/>
                <w:color w:val="4472C4" w:themeColor="accent1"/>
              </w:rPr>
              <w:t xml:space="preserve"> The Applicants understand that France and the Netherlands are mainly the countries of consignment for US originating HVO.</w:t>
            </w:r>
          </w:p>
          <w:p w14:paraId="4570CE2F" w14:textId="77777777" w:rsidR="006051AD" w:rsidRPr="003119EC" w:rsidRDefault="006051AD" w:rsidP="003119EC">
            <w:pPr>
              <w:pStyle w:val="ListParagraph"/>
              <w:rPr>
                <w:rFonts w:eastAsia="Arial"/>
                <w:color w:val="4472C4" w:themeColor="accent1"/>
              </w:rPr>
            </w:pPr>
          </w:p>
          <w:p w14:paraId="77A664AA" w14:textId="5CAE4C6D" w:rsidR="006051AD" w:rsidRDefault="006051AD"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The top five countries of consignment of US originating HVO are as follows: Belgium, Canada, France, the Netherlands and Spain.</w:t>
            </w:r>
          </w:p>
          <w:p w14:paraId="02E8C3E3" w14:textId="77777777" w:rsidR="000141DB" w:rsidRPr="000141DB" w:rsidRDefault="000141DB" w:rsidP="000141D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1AD7B2A8" w14:textId="57C0B0FB"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221B76">
              <w:rPr>
                <w:rFonts w:eastAsia="MS Gothic"/>
                <w:color w:val="4472C4" w:themeColor="accent1"/>
                <w:szCs w:val="24"/>
              </w:rPr>
              <w:t>The</w:t>
            </w:r>
            <w:r w:rsidRPr="00221B76">
              <w:rPr>
                <w:color w:val="4472C4" w:themeColor="accent1"/>
              </w:rPr>
              <w:t xml:space="preserve"> DfT publishes statistics which record the supply of renewable road fuels, </w:t>
            </w:r>
            <w:r w:rsidRPr="00221B76">
              <w:rPr>
                <w:rFonts w:eastAsia="MS Gothic"/>
                <w:color w:val="4472C4" w:themeColor="accent1"/>
                <w:szCs w:val="24"/>
              </w:rPr>
              <w:t>including</w:t>
            </w:r>
            <w:r w:rsidRPr="00221B76">
              <w:rPr>
                <w:color w:val="4472C4" w:themeColor="accent1"/>
              </w:rPr>
              <w:t xml:space="preserve"> biodiesel, in the UK for the purposes of the RTFO.</w:t>
            </w:r>
            <w:r w:rsidRPr="00221B76">
              <w:rPr>
                <w:rStyle w:val="FootnoteReference"/>
                <w:color w:val="4472C4" w:themeColor="accent1"/>
              </w:rPr>
              <w:footnoteReference w:id="119"/>
            </w:r>
            <w:r w:rsidRPr="00221B76">
              <w:rPr>
                <w:color w:val="4472C4" w:themeColor="accent1"/>
              </w:rPr>
              <w:t xml:space="preserve"> The database provides a detailed breakdown of each renewable fuel consumed each year in the UK market by fuel type, feedstock, and </w:t>
            </w:r>
            <w:r>
              <w:rPr>
                <w:color w:val="4472C4" w:themeColor="accent1"/>
              </w:rPr>
              <w:t xml:space="preserve">the </w:t>
            </w:r>
            <w:r w:rsidRPr="00221B76">
              <w:rPr>
                <w:color w:val="4472C4" w:themeColor="accent1"/>
              </w:rPr>
              <w:t>country of origin</w:t>
            </w:r>
            <w:r>
              <w:rPr>
                <w:color w:val="4472C4" w:themeColor="accent1"/>
              </w:rPr>
              <w:t xml:space="preserve"> of the feedstock.</w:t>
            </w:r>
            <w:r w:rsidR="00175193">
              <w:rPr>
                <w:color w:val="4472C4" w:themeColor="accent1"/>
              </w:rPr>
              <w:t xml:space="preserve"> </w:t>
            </w:r>
            <w:r w:rsidR="00175193" w:rsidRPr="00175193">
              <w:rPr>
                <w:color w:val="4472C4" w:themeColor="accent1"/>
              </w:rPr>
              <w:t xml:space="preserve">Whether HVO that is purchased and consumed is reported for the purposes of the RTFO depends on the end use of the product and if it is within the scope of the RTFO legislation. </w:t>
            </w:r>
          </w:p>
          <w:p w14:paraId="5FED8855" w14:textId="77777777" w:rsidR="000141DB" w:rsidRDefault="000141DB" w:rsidP="000141DB">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3387896" w14:textId="77777777"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3436A9">
              <w:rPr>
                <w:rFonts w:eastAsia="MS Gothic"/>
                <w:color w:val="4472C4" w:themeColor="accent1"/>
                <w:szCs w:val="24"/>
              </w:rPr>
              <w:t>However, the</w:t>
            </w:r>
            <w:r w:rsidRPr="003436A9">
              <w:rPr>
                <w:color w:val="4472C4" w:themeColor="accent1"/>
              </w:rPr>
              <w:t xml:space="preserv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D35FA1">
              <w:rPr>
                <w:rStyle w:val="FootnoteReference"/>
                <w:color w:val="4472C4" w:themeColor="accent1"/>
              </w:rPr>
              <w:footnoteReference w:id="120"/>
            </w:r>
            <w:r w:rsidRPr="003436A9">
              <w:rPr>
                <w:color w:val="4472C4" w:themeColor="accent1"/>
              </w:rPr>
              <w:t xml:space="preserve"> As such, this database </w:t>
            </w:r>
            <w:r>
              <w:rPr>
                <w:color w:val="4472C4" w:themeColor="accent1"/>
              </w:rPr>
              <w:t xml:space="preserve">can also not be used </w:t>
            </w:r>
            <w:r w:rsidRPr="003436A9">
              <w:rPr>
                <w:color w:val="4472C4" w:themeColor="accent1"/>
              </w:rPr>
              <w:t xml:space="preserve">for the purpose of </w:t>
            </w:r>
            <w:r>
              <w:rPr>
                <w:color w:val="4472C4" w:themeColor="accent1"/>
              </w:rPr>
              <w:t>determining which third countries export HVO to the UK</w:t>
            </w:r>
            <w:r w:rsidRPr="003436A9">
              <w:rPr>
                <w:color w:val="4472C4" w:themeColor="accent1"/>
              </w:rPr>
              <w:t>.</w:t>
            </w:r>
          </w:p>
          <w:p w14:paraId="587706A1" w14:textId="77777777" w:rsidR="000141DB" w:rsidRPr="000141DB" w:rsidRDefault="000141DB" w:rsidP="000141DB">
            <w:pPr>
              <w:pStyle w:val="ListParagraph"/>
              <w:rPr>
                <w:rFonts w:eastAsia="Arial"/>
                <w:color w:val="4472C4" w:themeColor="accent1"/>
              </w:rPr>
            </w:pPr>
          </w:p>
          <w:p w14:paraId="32D0F3DF" w14:textId="4077FD34"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fifth provisional release of the DfT's renewable fuel statistics for 2023, 103 million litres out of the 370 million litres of HVO </w:t>
            </w:r>
            <w:r w:rsidR="003119EC">
              <w:rPr>
                <w:rFonts w:eastAsia="Arial"/>
                <w:color w:val="4472C4" w:themeColor="accent1"/>
              </w:rPr>
              <w:t>consumed in</w:t>
            </w:r>
            <w:r w:rsidRPr="000141DB">
              <w:rPr>
                <w:rFonts w:eastAsia="Arial"/>
                <w:color w:val="4472C4" w:themeColor="accent1"/>
              </w:rPr>
              <w:t xml:space="preserve"> the UK in 2023 was produced using UCO from China</w:t>
            </w:r>
            <w:r w:rsidR="008A708D">
              <w:rPr>
                <w:rFonts w:eastAsia="Arial"/>
                <w:color w:val="4472C4" w:themeColor="accent1"/>
              </w:rPr>
              <w:t xml:space="preserve"> (noting that RTFO origin data is not yet finalised for 2023)</w:t>
            </w:r>
            <w:r w:rsidR="003119EC">
              <w:rPr>
                <w:rFonts w:eastAsia="Arial"/>
                <w:color w:val="4472C4" w:themeColor="accent1"/>
              </w:rPr>
              <w:t>.</w:t>
            </w:r>
            <w:r w:rsidR="00BD3D3A">
              <w:rPr>
                <w:rFonts w:eastAsia="Arial"/>
                <w:color w:val="4472C4" w:themeColor="accent1"/>
              </w:rPr>
              <w:t xml:space="preserve"> </w:t>
            </w:r>
            <w:r w:rsidR="003119EC">
              <w:rPr>
                <w:rFonts w:eastAsia="Arial"/>
                <w:color w:val="4472C4" w:themeColor="accent1"/>
              </w:rPr>
              <w:t xml:space="preserve">This </w:t>
            </w:r>
            <w:r w:rsidR="00BD3D3A">
              <w:rPr>
                <w:rFonts w:eastAsia="Arial"/>
                <w:color w:val="4472C4" w:themeColor="accent1"/>
              </w:rPr>
              <w:t xml:space="preserve">represents </w:t>
            </w:r>
            <w:r w:rsidR="00382C83" w:rsidRPr="003119EC">
              <w:rPr>
                <w:rFonts w:eastAsia="Arial"/>
                <w:color w:val="4472C4" w:themeColor="accent1"/>
              </w:rPr>
              <w:t>40</w:t>
            </w:r>
            <w:r w:rsidR="00BD3D3A" w:rsidRPr="003119EC">
              <w:rPr>
                <w:rFonts w:eastAsia="Arial"/>
                <w:color w:val="4472C4" w:themeColor="accent1"/>
              </w:rPr>
              <w:t>%</w:t>
            </w:r>
            <w:r w:rsidR="0061404D">
              <w:rPr>
                <w:rFonts w:eastAsia="Arial"/>
                <w:color w:val="4472C4" w:themeColor="accent1"/>
              </w:rPr>
              <w:t xml:space="preserve"> </w:t>
            </w:r>
            <w:r w:rsidR="003119EC">
              <w:rPr>
                <w:rFonts w:eastAsia="Arial"/>
                <w:color w:val="4472C4" w:themeColor="accent1"/>
              </w:rPr>
              <w:t xml:space="preserve">of UK consumption of HVO produced from UCO </w:t>
            </w:r>
            <w:r w:rsidR="0061404D">
              <w:rPr>
                <w:rFonts w:eastAsia="Arial"/>
                <w:color w:val="4472C4" w:themeColor="accent1"/>
              </w:rPr>
              <w:t>(</w:t>
            </w:r>
            <w:r w:rsidR="0061404D">
              <w:rPr>
                <w:rFonts w:eastAsia="Arial"/>
                <w:i/>
                <w:iCs/>
                <w:color w:val="4472C4" w:themeColor="accent1"/>
              </w:rPr>
              <w:t xml:space="preserve">see </w:t>
            </w:r>
            <w:r w:rsidR="0061404D">
              <w:rPr>
                <w:rFonts w:eastAsia="Arial"/>
                <w:color w:val="4472C4" w:themeColor="accent1"/>
              </w:rPr>
              <w:t>Appendix</w:t>
            </w:r>
            <w:r w:rsidR="00343B94">
              <w:rPr>
                <w:rFonts w:eastAsia="Arial"/>
                <w:color w:val="4472C4" w:themeColor="accent1"/>
              </w:rPr>
              <w:t xml:space="preserve"> E.11</w:t>
            </w:r>
            <w:r w:rsidR="0061404D">
              <w:rPr>
                <w:rFonts w:eastAsia="Arial"/>
                <w:color w:val="4472C4" w:themeColor="accent1"/>
              </w:rPr>
              <w:t xml:space="preserve"> for the calculations)</w:t>
            </w:r>
            <w:r w:rsidRPr="000141DB">
              <w:rPr>
                <w:rFonts w:eastAsia="Arial"/>
                <w:color w:val="4472C4" w:themeColor="accent1"/>
              </w:rPr>
              <w:t>.</w:t>
            </w:r>
            <w:r w:rsidR="000141DB">
              <w:rPr>
                <w:rStyle w:val="FootnoteReference"/>
                <w:rFonts w:eastAsia="Arial"/>
                <w:color w:val="4472C4" w:themeColor="accent1"/>
              </w:rPr>
              <w:footnoteReference w:id="121"/>
            </w:r>
            <w:r w:rsidR="00DB0103">
              <w:rPr>
                <w:rFonts w:eastAsia="Arial"/>
                <w:color w:val="4472C4" w:themeColor="accent1"/>
              </w:rPr>
              <w:t xml:space="preserve"> </w:t>
            </w:r>
            <w:r w:rsidR="00DB0103" w:rsidRPr="00DB0103">
              <w:rPr>
                <w:rFonts w:eastAsia="Arial"/>
                <w:color w:val="4472C4" w:themeColor="accent1"/>
              </w:rPr>
              <w:t>This confirms market intelligence information obtained by the Applicants that it is indeed the main source of feedstock</w:t>
            </w:r>
            <w:r w:rsidR="00DB0103">
              <w:rPr>
                <w:rFonts w:eastAsia="Arial"/>
                <w:color w:val="4472C4" w:themeColor="accent1"/>
              </w:rPr>
              <w:t xml:space="preserve"> for HVO imported into</w:t>
            </w:r>
            <w:r w:rsidR="00DB0103" w:rsidRPr="00DB0103">
              <w:rPr>
                <w:rFonts w:eastAsia="Arial"/>
                <w:color w:val="4472C4" w:themeColor="accent1"/>
              </w:rPr>
              <w:t xml:space="preserve"> the UK, which is further discussed in Section F below.</w:t>
            </w:r>
          </w:p>
          <w:p w14:paraId="15288F3A" w14:textId="77777777" w:rsidR="000141DB" w:rsidRPr="000141DB" w:rsidRDefault="000141DB" w:rsidP="000141DB">
            <w:pPr>
              <w:pStyle w:val="ListParagraph"/>
              <w:rPr>
                <w:rFonts w:eastAsia="Arial"/>
                <w:color w:val="4472C4" w:themeColor="accent1"/>
              </w:rPr>
            </w:pPr>
          </w:p>
          <w:p w14:paraId="3C502AA1" w14:textId="6AB27251"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lastRenderedPageBreak/>
              <w:t>Considering the country of origin of UCO</w:t>
            </w:r>
            <w:r w:rsidR="000141DB">
              <w:rPr>
                <w:rFonts w:eastAsia="Arial"/>
                <w:color w:val="4472C4" w:themeColor="accent1"/>
              </w:rPr>
              <w:t>,</w:t>
            </w:r>
            <w:r w:rsidRPr="000141DB">
              <w:rPr>
                <w:rFonts w:eastAsia="Arial"/>
                <w:color w:val="4472C4" w:themeColor="accent1"/>
              </w:rPr>
              <w:t xml:space="preserve"> the following countries should be considered: China, France, Indonesia, Italy, Malaysia, the Netherlands and the US.</w:t>
            </w:r>
          </w:p>
          <w:p w14:paraId="6A8023E6" w14:textId="77777777" w:rsidR="000141DB" w:rsidRPr="000141DB" w:rsidRDefault="000141DB" w:rsidP="000141DB">
            <w:pPr>
              <w:pStyle w:val="ListParagraph"/>
              <w:rPr>
                <w:rFonts w:eastAsia="Arial"/>
                <w:color w:val="4472C4" w:themeColor="accent1"/>
              </w:rPr>
            </w:pPr>
          </w:p>
          <w:p w14:paraId="60CF349D" w14:textId="1634B4AF" w:rsidR="009C6DE4" w:rsidRPr="00452855"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RTFO statistics, the total consumption of HVO in the UK during the POI </w:t>
            </w:r>
            <w:r w:rsidRPr="006051AD">
              <w:rPr>
                <w:rFonts w:eastAsia="Arial"/>
                <w:color w:val="4472C4" w:themeColor="accent1"/>
              </w:rPr>
              <w:t xml:space="preserve">was </w:t>
            </w:r>
            <w:r w:rsidR="005221A1" w:rsidRPr="006051AD">
              <w:rPr>
                <w:rFonts w:eastAsia="Arial"/>
                <w:color w:val="4472C4" w:themeColor="accent1"/>
              </w:rPr>
              <w:t>407,358</w:t>
            </w:r>
            <w:r w:rsidRPr="000141DB">
              <w:rPr>
                <w:rFonts w:eastAsia="Arial"/>
                <w:color w:val="4472C4" w:themeColor="accent1"/>
              </w:rPr>
              <w:t xml:space="preserve"> M</w:t>
            </w:r>
            <w:r w:rsidR="000141DB">
              <w:rPr>
                <w:rFonts w:eastAsia="Arial"/>
                <w:color w:val="4472C4" w:themeColor="accent1"/>
              </w:rPr>
              <w:t>T.</w:t>
            </w:r>
          </w:p>
        </w:tc>
      </w:tr>
    </w:tbl>
    <w:p w14:paraId="60CF349F" w14:textId="77777777" w:rsidR="009C6DE4" w:rsidRPr="009740D2" w:rsidRDefault="009C6DE4" w:rsidP="000C0E37">
      <w:pPr>
        <w:jc w:val="both"/>
      </w:pPr>
    </w:p>
    <w:p w14:paraId="60CF34A0" w14:textId="77777777" w:rsidR="009C6DE4" w:rsidRDefault="009C6DE4" w:rsidP="000C0E37">
      <w:pPr>
        <w:pStyle w:val="ListParagraph"/>
        <w:numPr>
          <w:ilvl w:val="3"/>
          <w:numId w:val="14"/>
        </w:numPr>
        <w:jc w:val="both"/>
      </w:pPr>
      <w:r w:rsidRPr="00E15314">
        <w:rPr>
          <w:b/>
          <w:bCs/>
        </w:rPr>
        <w:t>Complete Annex 2</w:t>
      </w:r>
      <w:r>
        <w:t xml:space="preserve">, giving the </w:t>
      </w:r>
      <w:r w:rsidRPr="00C10EEA">
        <w:t>volume and value of the imported goods for the POI, to demonstrate percentage of total imports.</w:t>
      </w:r>
    </w:p>
    <w:p w14:paraId="60CF34A1" w14:textId="77777777" w:rsidR="009C6DE4" w:rsidRPr="009740D2" w:rsidRDefault="009C6DE4" w:rsidP="000C0E37">
      <w:pPr>
        <w:pStyle w:val="ListParagraph"/>
        <w:tabs>
          <w:tab w:val="clear" w:pos="567"/>
        </w:tabs>
        <w:ind w:firstLine="0"/>
        <w:jc w:val="both"/>
      </w:pPr>
    </w:p>
    <w:p w14:paraId="60CF34A2" w14:textId="77777777" w:rsidR="009C6DE4" w:rsidRPr="00104F1C" w:rsidRDefault="009C6DE4" w:rsidP="000C0E37">
      <w:pPr>
        <w:pStyle w:val="ListParagraph"/>
        <w:numPr>
          <w:ilvl w:val="3"/>
          <w:numId w:val="14"/>
        </w:numPr>
        <w:jc w:val="both"/>
      </w:pPr>
      <w:r w:rsidRPr="00D737A1">
        <w:t xml:space="preserve">Provide details </w:t>
      </w:r>
      <w:r w:rsidRPr="00015FC4">
        <w:t>and</w:t>
      </w:r>
      <w:r w:rsidRPr="00D737A1">
        <w:t xml:space="preserve"> evidence of how the volume and value of dumped imports have been calculated</w:t>
      </w:r>
      <w:r w:rsidRPr="001522BA">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A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C3CEE0B" w14:textId="4BB83A04"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18" w:name="_Hlk176172258"/>
            <w:bookmarkStart w:id="919" w:name="_Hlk40448572"/>
            <w:r>
              <w:rPr>
                <w:rFonts w:eastAsia="MS Gothic"/>
                <w:color w:val="4472C4" w:themeColor="accent1"/>
                <w:szCs w:val="24"/>
              </w:rPr>
              <w:t>The Applicants cannot use the UK Trade Info website for the purpose of calculating the volume of dumped and subsidised imports of US HVO. This is because</w:t>
            </w:r>
            <w:r w:rsidR="008E1C67" w:rsidRPr="001F5079">
              <w:rPr>
                <w:rFonts w:eastAsia="MS Gothic"/>
                <w:color w:val="4472C4" w:themeColor="accent1"/>
                <w:szCs w:val="24"/>
              </w:rPr>
              <w:t>: (</w:t>
            </w:r>
            <w:proofErr w:type="spellStart"/>
            <w:r w:rsidR="008E1C67" w:rsidRPr="001F5079">
              <w:rPr>
                <w:rFonts w:eastAsia="MS Gothic"/>
                <w:color w:val="4472C4" w:themeColor="accent1"/>
                <w:szCs w:val="24"/>
              </w:rPr>
              <w:t>i</w:t>
            </w:r>
            <w:proofErr w:type="spellEnd"/>
            <w:r w:rsidR="008E1C67" w:rsidRPr="001F5079">
              <w:rPr>
                <w:rFonts w:eastAsia="MS Gothic"/>
                <w:color w:val="4472C4" w:themeColor="accent1"/>
                <w:szCs w:val="24"/>
              </w:rPr>
              <w:t xml:space="preserve">) it provides import data for commodity codes at the 8-digit level only; and (ii) as mentioned in our response to question A.3.1. above, the commodity codes </w:t>
            </w:r>
            <w:r>
              <w:rPr>
                <w:rFonts w:eastAsia="MS Gothic"/>
                <w:color w:val="4472C4" w:themeColor="accent1"/>
                <w:szCs w:val="24"/>
              </w:rPr>
              <w:t xml:space="preserve">under which HVO imports can be declared </w:t>
            </w:r>
            <w:r w:rsidR="008E1C67" w:rsidRPr="001F5079">
              <w:rPr>
                <w:rFonts w:eastAsia="MS Gothic"/>
                <w:color w:val="4472C4" w:themeColor="accent1"/>
                <w:szCs w:val="24"/>
              </w:rPr>
              <w:t>do not provide a clear distinction between the types of bio component in the biodiesel blend that are being imported</w:t>
            </w:r>
            <w:r>
              <w:rPr>
                <w:rFonts w:eastAsia="MS Gothic"/>
                <w:color w:val="4472C4" w:themeColor="accent1"/>
                <w:szCs w:val="24"/>
              </w:rPr>
              <w:t xml:space="preserve"> (i.e. HVO or FAME)</w:t>
            </w:r>
            <w:r w:rsidR="008E1C67" w:rsidRPr="001F5079">
              <w:rPr>
                <w:rFonts w:eastAsia="MS Gothic"/>
                <w:color w:val="4472C4" w:themeColor="accent1"/>
                <w:szCs w:val="24"/>
              </w:rPr>
              <w:t xml:space="preserve">, because a majority of the codes relate to blends (more than 20% or 20% or less). </w:t>
            </w:r>
          </w:p>
          <w:p w14:paraId="3235A54B" w14:textId="77777777" w:rsidR="001F5079" w:rsidRDefault="001F5079" w:rsidP="001F50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9947C9" w14:textId="75968703"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F5079">
              <w:rPr>
                <w:rFonts w:eastAsia="MS Gothic"/>
                <w:color w:val="4472C4" w:themeColor="accent1"/>
                <w:szCs w:val="24"/>
              </w:rPr>
              <w:t xml:space="preserve">In addition, because the RTFO statistics are based on the origin of the feedstock, this dataset cannot be used as a source of the volume of </w:t>
            </w:r>
            <w:r w:rsidR="00175193">
              <w:rPr>
                <w:rFonts w:eastAsia="MS Gothic"/>
                <w:color w:val="4472C4" w:themeColor="accent1"/>
                <w:szCs w:val="24"/>
              </w:rPr>
              <w:t xml:space="preserve">imports of US HVO </w:t>
            </w:r>
            <w:r w:rsidRPr="001F5079">
              <w:rPr>
                <w:rFonts w:eastAsia="MS Gothic"/>
                <w:color w:val="4472C4" w:themeColor="accent1"/>
                <w:szCs w:val="24"/>
              </w:rPr>
              <w:t>either.</w:t>
            </w:r>
          </w:p>
          <w:p w14:paraId="1CE17E71" w14:textId="77777777" w:rsidR="00175193" w:rsidRPr="00175193" w:rsidRDefault="00175193" w:rsidP="00175193">
            <w:pPr>
              <w:pStyle w:val="ListParagraph"/>
              <w:rPr>
                <w:rFonts w:eastAsia="MS Gothic"/>
                <w:color w:val="4472C4" w:themeColor="accent1"/>
                <w:szCs w:val="24"/>
              </w:rPr>
            </w:pPr>
          </w:p>
          <w:p w14:paraId="41BD7941" w14:textId="3EBB78EE" w:rsidR="00175193" w:rsidRPr="002C38CF" w:rsidRDefault="00175193"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color w:val="4472C4" w:themeColor="accent1"/>
                <w:szCs w:val="24"/>
              </w:rPr>
              <w:t>Thus, in order to calculate the volume of imports</w:t>
            </w:r>
            <w:r w:rsidR="00AD56BB" w:rsidRPr="002C38CF">
              <w:rPr>
                <w:rFonts w:eastAsia="MS Gothic"/>
                <w:color w:val="4472C4" w:themeColor="accent1"/>
                <w:szCs w:val="24"/>
              </w:rPr>
              <w:t xml:space="preserve"> during the POI</w:t>
            </w:r>
            <w:r w:rsidRPr="002C38CF">
              <w:rPr>
                <w:rFonts w:eastAsia="MS Gothic"/>
                <w:color w:val="4472C4" w:themeColor="accent1"/>
                <w:szCs w:val="24"/>
              </w:rPr>
              <w:t xml:space="preserve">, the Applicants refer to data obtained from the </w:t>
            </w:r>
            <w:r w:rsidR="002C38CF" w:rsidRPr="00CE4D02">
              <w:rPr>
                <w:rFonts w:eastAsia="MS Gothic"/>
                <w:b/>
                <w:bCs/>
                <w:color w:val="4472C4" w:themeColor="accent1"/>
                <w:szCs w:val="24"/>
                <w:highlight w:val="green"/>
              </w:rPr>
              <w:t>[SENSITIVE – INFORMATION OBTAINED FROM A SUBSCRIPTION SERVICE]</w:t>
            </w:r>
            <w:r w:rsidR="007029AF" w:rsidRPr="002C38CF">
              <w:rPr>
                <w:rFonts w:eastAsia="MS Gothic"/>
                <w:color w:val="4472C4" w:themeColor="accent1"/>
                <w:szCs w:val="24"/>
              </w:rPr>
              <w:t>.</w:t>
            </w:r>
          </w:p>
          <w:p w14:paraId="52363A3E" w14:textId="77777777" w:rsidR="007029AF" w:rsidRPr="002C38CF" w:rsidRDefault="007029AF" w:rsidP="007029AF">
            <w:pPr>
              <w:pStyle w:val="ListParagraph"/>
              <w:rPr>
                <w:rFonts w:eastAsia="MS Gothic"/>
                <w:color w:val="4472C4" w:themeColor="accent1"/>
                <w:szCs w:val="24"/>
              </w:rPr>
            </w:pPr>
          </w:p>
          <w:p w14:paraId="36A65CB0" w14:textId="76C25DE2" w:rsidR="007029AF" w:rsidRPr="00CE4D02" w:rsidRDefault="002C38C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highlight w:val="green"/>
              </w:rPr>
            </w:pPr>
            <w:r w:rsidRPr="00CE4D02">
              <w:rPr>
                <w:rFonts w:eastAsia="MS Gothic"/>
                <w:b/>
                <w:bCs/>
                <w:color w:val="4472C4" w:themeColor="accent1"/>
                <w:szCs w:val="24"/>
                <w:highlight w:val="green"/>
              </w:rPr>
              <w:t>[SENSITIVE – INFORMATION OBTAINED FROM A SUBSCRIPTION SERVICE]</w:t>
            </w:r>
            <w:r w:rsidR="007029AF" w:rsidRPr="00CE4D02">
              <w:rPr>
                <w:rFonts w:eastAsia="MS Gothic"/>
                <w:color w:val="4472C4" w:themeColor="accent1"/>
                <w:szCs w:val="24"/>
                <w:highlight w:val="green"/>
              </w:rPr>
              <w:t xml:space="preserve">. </w:t>
            </w:r>
          </w:p>
          <w:p w14:paraId="68229A74" w14:textId="77777777" w:rsidR="008E1C67" w:rsidRPr="002C38CF" w:rsidRDefault="008E1C67" w:rsidP="008E1C6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0319BCE4" w14:textId="5166C987" w:rsidR="007029AF" w:rsidRPr="002C38CF" w:rsidRDefault="002C38C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CE4D02">
              <w:rPr>
                <w:rFonts w:eastAsia="MS Gothic"/>
                <w:b/>
                <w:bCs/>
                <w:color w:val="4472C4" w:themeColor="accent1"/>
                <w:szCs w:val="24"/>
                <w:highlight w:val="green"/>
              </w:rPr>
              <w:t>[SENSITIVE – INFORMATION OBTAINED FROM A SUBSCRIPTION SERVICE]</w:t>
            </w:r>
            <w:r w:rsidR="007029AF" w:rsidRPr="002C38CF">
              <w:rPr>
                <w:color w:val="4472C4" w:themeColor="accent1"/>
              </w:rPr>
              <w:t xml:space="preserve">. </w:t>
            </w:r>
          </w:p>
          <w:p w14:paraId="0D70170D" w14:textId="77777777" w:rsidR="007029AF" w:rsidRDefault="007029AF" w:rsidP="007029AF">
            <w:pPr>
              <w:pStyle w:val="ListParagraph"/>
              <w:suppressAutoHyphens/>
              <w:autoSpaceDE w:val="0"/>
              <w:autoSpaceDN w:val="0"/>
              <w:adjustRightInd w:val="0"/>
              <w:spacing w:line="22" w:lineRule="atLeast"/>
              <w:rPr>
                <w:color w:val="4472C4" w:themeColor="accent1"/>
              </w:rPr>
            </w:pPr>
          </w:p>
          <w:p w14:paraId="369CD9A8" w14:textId="1F379172" w:rsidR="007029AF" w:rsidRDefault="007029A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56F2D">
              <w:rPr>
                <w:rFonts w:eastAsia="MS Gothic"/>
                <w:color w:val="4472C4" w:themeColor="accent1"/>
                <w:szCs w:val="24"/>
              </w:rPr>
              <w:t>Appendix E.1 shows</w:t>
            </w:r>
            <w:r w:rsidRPr="007029AF">
              <w:rPr>
                <w:rFonts w:eastAsia="MS Gothic"/>
                <w:color w:val="4472C4" w:themeColor="accent1"/>
                <w:szCs w:val="24"/>
              </w:rPr>
              <w:t xml:space="preserve"> a quarterly breakdown of tracked US HVO flows destined for the UK</w:t>
            </w:r>
            <w:r w:rsidR="00AD56BB">
              <w:rPr>
                <w:rFonts w:eastAsia="MS Gothic"/>
                <w:color w:val="4472C4" w:themeColor="accent1"/>
                <w:szCs w:val="24"/>
              </w:rPr>
              <w:t xml:space="preserve"> during the injury period and the POI</w:t>
            </w:r>
            <w:r w:rsidRPr="007029AF">
              <w:rPr>
                <w:rFonts w:eastAsia="MS Gothic"/>
                <w:color w:val="4472C4" w:themeColor="accent1"/>
                <w:szCs w:val="24"/>
              </w:rPr>
              <w:t>.</w:t>
            </w:r>
          </w:p>
          <w:p w14:paraId="1E2DED0D" w14:textId="77777777" w:rsidR="007029AF" w:rsidRPr="007029AF" w:rsidRDefault="007029AF" w:rsidP="00702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3F0A04" w14:textId="77777777" w:rsidR="00F53625"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In view of the above, the Applicants have provided two separate calculations of the volume of </w:t>
            </w:r>
            <w:r w:rsidRPr="007029AF">
              <w:rPr>
                <w:rFonts w:eastAsia="MS Gothic"/>
                <w:color w:val="4472C4" w:themeColor="accent1"/>
                <w:szCs w:val="24"/>
              </w:rPr>
              <w:t>imports</w:t>
            </w:r>
            <w:r w:rsidRPr="007029AF">
              <w:rPr>
                <w:color w:val="4472C4" w:themeColor="accent1"/>
              </w:rPr>
              <w:t xml:space="preserve"> of </w:t>
            </w:r>
            <w:r>
              <w:rPr>
                <w:color w:val="4472C4" w:themeColor="accent1"/>
              </w:rPr>
              <w:t>US HVO</w:t>
            </w:r>
            <w:r w:rsidRPr="007029AF">
              <w:rPr>
                <w:color w:val="4472C4" w:themeColor="accent1"/>
              </w:rPr>
              <w:t xml:space="preserve"> to the UK</w:t>
            </w:r>
            <w:r w:rsidR="00AD56BB">
              <w:rPr>
                <w:color w:val="4472C4" w:themeColor="accent1"/>
              </w:rPr>
              <w:t xml:space="preserve"> during the POI</w:t>
            </w:r>
            <w:r w:rsidRPr="007029AF">
              <w:rPr>
                <w:color w:val="4472C4" w:themeColor="accent1"/>
              </w:rPr>
              <w:t xml:space="preserve">. The first methodology is conservative and based only on the </w:t>
            </w:r>
            <w:r w:rsidR="00845A4D" w:rsidRPr="00CE4D02">
              <w:rPr>
                <w:b/>
                <w:bCs/>
                <w:color w:val="4472C4" w:themeColor="accent1"/>
                <w:highlight w:val="green"/>
              </w:rPr>
              <w:t>[SENSITIVE]</w:t>
            </w:r>
            <w:r w:rsidRPr="007029AF">
              <w:rPr>
                <w:color w:val="4472C4" w:themeColor="accent1"/>
              </w:rPr>
              <w:t xml:space="preserve"> data that allowed </w:t>
            </w:r>
            <w:r>
              <w:rPr>
                <w:color w:val="4472C4" w:themeColor="accent1"/>
              </w:rPr>
              <w:t xml:space="preserve">the Applicants </w:t>
            </w:r>
            <w:r w:rsidRPr="007029AF">
              <w:rPr>
                <w:color w:val="4472C4" w:themeColor="accent1"/>
              </w:rPr>
              <w:t>to track the US shipments directly to the UK. The second methodology is based on calculations of US imports delivered to both the UK and ARA.</w:t>
            </w:r>
          </w:p>
          <w:p w14:paraId="4B7011B2" w14:textId="77777777" w:rsidR="00F53625" w:rsidRPr="00F53625" w:rsidRDefault="00F53625" w:rsidP="00F53625">
            <w:pPr>
              <w:pStyle w:val="ListParagraph"/>
              <w:rPr>
                <w:color w:val="4472C4" w:themeColor="accent1"/>
              </w:rPr>
            </w:pPr>
          </w:p>
          <w:p w14:paraId="7B863015" w14:textId="4A2A5D03" w:rsidR="00872CFD"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F53625">
              <w:rPr>
                <w:color w:val="4472C4" w:themeColor="accent1"/>
              </w:rPr>
              <w:lastRenderedPageBreak/>
              <w:t xml:space="preserve">Following the first methodology, the level of </w:t>
            </w:r>
            <w:r w:rsidR="006C72BE" w:rsidRPr="00F53625">
              <w:rPr>
                <w:color w:val="4472C4" w:themeColor="accent1"/>
              </w:rPr>
              <w:t xml:space="preserve">imports of </w:t>
            </w:r>
            <w:r w:rsidRPr="00F53625">
              <w:rPr>
                <w:color w:val="4472C4" w:themeColor="accent1"/>
              </w:rPr>
              <w:t xml:space="preserve">US HVO to the UK during the POI is </w:t>
            </w:r>
            <w:r w:rsidR="00F53625" w:rsidRPr="00CE4D02">
              <w:rPr>
                <w:b/>
                <w:bCs/>
                <w:color w:val="4472C4" w:themeColor="accent1"/>
                <w:highlight w:val="yellow"/>
              </w:rPr>
              <w:t>[SENSITIVE]</w:t>
            </w:r>
            <w:r w:rsidR="00F53625" w:rsidRPr="00F53625">
              <w:rPr>
                <w:color w:val="4472C4" w:themeColor="accent1"/>
              </w:rPr>
              <w:t xml:space="preserve">. </w:t>
            </w:r>
          </w:p>
          <w:p w14:paraId="5C2A3A2A" w14:textId="77777777" w:rsidR="00F53625" w:rsidRPr="00F53625" w:rsidRDefault="00F53625" w:rsidP="00F53625">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48AF34F" w14:textId="0CBC2979" w:rsidR="007029AF" w:rsidRPr="006051AD"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6051AD">
              <w:rPr>
                <w:color w:val="4472C4" w:themeColor="accent1"/>
              </w:rPr>
              <w:t>F</w:t>
            </w:r>
            <w:r w:rsidR="007029AF" w:rsidRPr="006051AD">
              <w:rPr>
                <w:color w:val="4472C4" w:themeColor="accent1"/>
              </w:rPr>
              <w:t xml:space="preserve">ollowing the second methodology, </w:t>
            </w:r>
            <w:r w:rsidR="00845A4D" w:rsidRPr="00CE4D02">
              <w:rPr>
                <w:b/>
                <w:bCs/>
                <w:color w:val="4472C4" w:themeColor="accent1"/>
                <w:highlight w:val="green"/>
              </w:rPr>
              <w:t>[SENSITIVE]</w:t>
            </w:r>
            <w:r w:rsidR="007029AF" w:rsidRPr="006051AD">
              <w:rPr>
                <w:color w:val="4472C4" w:themeColor="accent1"/>
              </w:rPr>
              <w:t xml:space="preserve"> data shows the volume of imports at </w:t>
            </w:r>
            <w:r w:rsidR="00F53625" w:rsidRPr="00CE4D02">
              <w:rPr>
                <w:b/>
                <w:bCs/>
                <w:color w:val="4472C4" w:themeColor="accent1"/>
                <w:highlight w:val="yellow"/>
              </w:rPr>
              <w:t>[SENSITIVE]</w:t>
            </w:r>
            <w:r w:rsidR="00F53625">
              <w:rPr>
                <w:color w:val="4472C4" w:themeColor="accent1"/>
              </w:rPr>
              <w:t xml:space="preserve"> </w:t>
            </w:r>
            <w:r w:rsidR="007029AF" w:rsidRPr="006051AD">
              <w:rPr>
                <w:color w:val="4472C4" w:themeColor="accent1"/>
              </w:rPr>
              <w:t>during the POI.</w:t>
            </w:r>
          </w:p>
          <w:p w14:paraId="11A500FB" w14:textId="77777777" w:rsidR="007029AF" w:rsidRPr="007029AF" w:rsidRDefault="007029AF" w:rsidP="007029AF">
            <w:pPr>
              <w:pStyle w:val="ListParagraph"/>
              <w:suppressAutoHyphens/>
              <w:autoSpaceDE w:val="0"/>
              <w:autoSpaceDN w:val="0"/>
              <w:adjustRightInd w:val="0"/>
              <w:spacing w:line="22" w:lineRule="atLeast"/>
              <w:rPr>
                <w:color w:val="4472C4" w:themeColor="accent1"/>
              </w:rPr>
            </w:pPr>
          </w:p>
          <w:p w14:paraId="02236A97" w14:textId="58A1C1D5" w:rsidR="007029AF" w:rsidRPr="007029AF" w:rsidRDefault="007029A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To calculate the value of imports, the average US HVO CIF price for the POI was taken into consideration, namely </w:t>
            </w:r>
            <w:r w:rsidR="00845A4D" w:rsidRPr="00CE4D02">
              <w:rPr>
                <w:b/>
                <w:bCs/>
                <w:color w:val="4472C4" w:themeColor="accent1"/>
                <w:highlight w:val="yellow"/>
              </w:rPr>
              <w:t>[SENSITIVE]</w:t>
            </w:r>
            <w:r w:rsidRPr="00260844">
              <w:rPr>
                <w:color w:val="4472C4" w:themeColor="accent1"/>
              </w:rPr>
              <w:t xml:space="preserve"> USD/MT</w:t>
            </w:r>
            <w:r w:rsidRPr="00DA16F5">
              <w:rPr>
                <w:color w:val="4472C4" w:themeColor="accent1"/>
              </w:rPr>
              <w:t xml:space="preserve"> (</w:t>
            </w:r>
            <w:r w:rsidRPr="00DA16F5">
              <w:rPr>
                <w:i/>
                <w:iCs/>
                <w:color w:val="4472C4" w:themeColor="accent1"/>
              </w:rPr>
              <w:t xml:space="preserve">see </w:t>
            </w:r>
            <w:r w:rsidRPr="00DA16F5">
              <w:rPr>
                <w:color w:val="4472C4" w:themeColor="accent1"/>
              </w:rPr>
              <w:t xml:space="preserve">Appendix </w:t>
            </w:r>
            <w:r w:rsidR="00872CFD" w:rsidRPr="00DA16F5">
              <w:rPr>
                <w:color w:val="4472C4" w:themeColor="accent1"/>
              </w:rPr>
              <w:t>E.2</w:t>
            </w:r>
            <w:r w:rsidRPr="00DA16F5">
              <w:rPr>
                <w:color w:val="4472C4" w:themeColor="accent1"/>
              </w:rPr>
              <w:t xml:space="preserve">, </w:t>
            </w:r>
            <w:r w:rsidR="00872CFD" w:rsidRPr="00DA16F5">
              <w:rPr>
                <w:color w:val="4472C4" w:themeColor="accent1"/>
              </w:rPr>
              <w:t>'</w:t>
            </w:r>
            <w:r w:rsidRPr="00DA16F5">
              <w:rPr>
                <w:color w:val="4472C4" w:themeColor="accent1"/>
              </w:rPr>
              <w:t>Avg. UK HVO Outright CIF for the POI</w:t>
            </w:r>
            <w:r w:rsidR="00872CFD" w:rsidRPr="00DA16F5">
              <w:rPr>
                <w:color w:val="4472C4" w:themeColor="accent1"/>
              </w:rPr>
              <w:t>'</w:t>
            </w:r>
            <w:r w:rsidRPr="00DA16F5">
              <w:rPr>
                <w:color w:val="4472C4" w:themeColor="accent1"/>
              </w:rPr>
              <w:t xml:space="preserve">: </w:t>
            </w:r>
            <w:r w:rsidR="00845A4D" w:rsidRPr="00CE4D02">
              <w:rPr>
                <w:b/>
                <w:bCs/>
                <w:color w:val="4472C4" w:themeColor="accent1"/>
                <w:highlight w:val="yellow"/>
              </w:rPr>
              <w:t>[SENSITIVE]</w:t>
            </w:r>
            <w:r w:rsidRPr="00260844">
              <w:rPr>
                <w:color w:val="4472C4" w:themeColor="accent1"/>
              </w:rPr>
              <w:t xml:space="preserve"> </w:t>
            </w:r>
            <w:r w:rsidR="00872CFD" w:rsidRPr="00260844">
              <w:rPr>
                <w:color w:val="4472C4" w:themeColor="accent1"/>
              </w:rPr>
              <w:t>USD/</w:t>
            </w:r>
            <w:proofErr w:type="spellStart"/>
            <w:r w:rsidRPr="00260844">
              <w:rPr>
                <w:color w:val="4472C4" w:themeColor="accent1"/>
              </w:rPr>
              <w:t>cbm</w:t>
            </w:r>
            <w:proofErr w:type="spellEnd"/>
            <w:r w:rsidRPr="00DA16F5">
              <w:rPr>
                <w:color w:val="4472C4" w:themeColor="accent1"/>
              </w:rPr>
              <w:t>,</w:t>
            </w:r>
            <w:r w:rsidRPr="007029AF">
              <w:rPr>
                <w:color w:val="4472C4" w:themeColor="accent1"/>
              </w:rPr>
              <w:t xml:space="preserve"> divided by the HVO density of 0.78</w:t>
            </w:r>
            <w:r w:rsidR="007D0A7B">
              <w:rPr>
                <w:color w:val="4472C4" w:themeColor="accent1"/>
              </w:rPr>
              <w:t xml:space="preserve"> l/MT</w:t>
            </w:r>
            <w:r w:rsidRPr="007029AF">
              <w:rPr>
                <w:color w:val="4472C4" w:themeColor="accent1"/>
              </w:rPr>
              <w:t xml:space="preserve">). </w:t>
            </w:r>
            <w:r w:rsidR="001E3B50">
              <w:rPr>
                <w:color w:val="4472C4" w:themeColor="accent1"/>
              </w:rPr>
              <w:t>This figure was then multiplied by the volume of imports.</w:t>
            </w:r>
            <w:r w:rsidR="00D11496">
              <w:rPr>
                <w:color w:val="4472C4" w:themeColor="accent1"/>
              </w:rPr>
              <w:t xml:space="preserve"> We have then converted the values from USD to GBP using the average exchange rate during the POI sourced from the European Central Bank.</w:t>
            </w:r>
          </w:p>
          <w:p w14:paraId="23BCC852" w14:textId="77777777" w:rsidR="007029AF" w:rsidRDefault="007029AF" w:rsidP="007029AF">
            <w:pPr>
              <w:pStyle w:val="ListParagraph"/>
              <w:suppressAutoHyphens/>
              <w:autoSpaceDE w:val="0"/>
              <w:autoSpaceDN w:val="0"/>
              <w:adjustRightInd w:val="0"/>
              <w:spacing w:line="22" w:lineRule="atLeast"/>
              <w:rPr>
                <w:color w:val="4472C4" w:themeColor="accent1"/>
              </w:rPr>
            </w:pPr>
          </w:p>
          <w:tbl>
            <w:tblPr>
              <w:tblStyle w:val="TableGrid"/>
              <w:tblW w:w="0" w:type="auto"/>
              <w:tblInd w:w="75" w:type="dxa"/>
              <w:tblLook w:val="04A0" w:firstRow="1" w:lastRow="0" w:firstColumn="1" w:lastColumn="0" w:noHBand="0" w:noVBand="1"/>
            </w:tblPr>
            <w:tblGrid>
              <w:gridCol w:w="1845"/>
              <w:gridCol w:w="3500"/>
              <w:gridCol w:w="3501"/>
            </w:tblGrid>
            <w:tr w:rsidR="00AD56BB" w14:paraId="64F37187" w14:textId="77777777" w:rsidTr="00C81E0F">
              <w:tc>
                <w:tcPr>
                  <w:tcW w:w="8846" w:type="dxa"/>
                  <w:gridSpan w:val="3"/>
                  <w:shd w:val="clear" w:color="auto" w:fill="D0CECE" w:themeFill="background2" w:themeFillShade="E6"/>
                </w:tcPr>
                <w:p w14:paraId="290FF9EB" w14:textId="51CA2DCD" w:rsidR="00AD56BB" w:rsidRPr="00260844" w:rsidRDefault="00AD56BB" w:rsidP="00260844">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jc w:val="center"/>
                    <w:rPr>
                      <w:b/>
                      <w:bCs/>
                      <w:color w:val="4472C4" w:themeColor="accent1"/>
                      <w:highlight w:val="yellow"/>
                    </w:rPr>
                  </w:pPr>
                  <w:r w:rsidRPr="00260844">
                    <w:rPr>
                      <w:b/>
                      <w:bCs/>
                      <w:color w:val="4472C4" w:themeColor="accent1"/>
                    </w:rPr>
                    <w:t>VOLUME (MT) AND VALUE (USD</w:t>
                  </w:r>
                  <w:r w:rsidR="00D11496">
                    <w:rPr>
                      <w:b/>
                      <w:bCs/>
                      <w:color w:val="4472C4" w:themeColor="accent1"/>
                    </w:rPr>
                    <w:t xml:space="preserve"> and GBP</w:t>
                  </w:r>
                  <w:r w:rsidRPr="00260844">
                    <w:rPr>
                      <w:b/>
                      <w:bCs/>
                      <w:color w:val="4472C4" w:themeColor="accent1"/>
                    </w:rPr>
                    <w:t xml:space="preserve">) </w:t>
                  </w:r>
                  <w:r w:rsidRPr="00AD56BB">
                    <w:rPr>
                      <w:b/>
                      <w:bCs/>
                      <w:color w:val="4472C4" w:themeColor="accent1"/>
                    </w:rPr>
                    <w:t>OF US HVO TO THE UK DURING THE POI</w:t>
                  </w:r>
                </w:p>
              </w:tc>
            </w:tr>
            <w:tr w:rsidR="00404EB5" w14:paraId="272082A0" w14:textId="77777777" w:rsidTr="00260844">
              <w:tc>
                <w:tcPr>
                  <w:tcW w:w="1845" w:type="dxa"/>
                  <w:shd w:val="clear" w:color="auto" w:fill="D0CECE" w:themeFill="background2" w:themeFillShade="E6"/>
                </w:tcPr>
                <w:p w14:paraId="19D1791B" w14:textId="77777777" w:rsidR="00404EB5" w:rsidRPr="00872CFD"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p>
              </w:tc>
              <w:tc>
                <w:tcPr>
                  <w:tcW w:w="3500" w:type="dxa"/>
                  <w:shd w:val="clear" w:color="auto" w:fill="D0CECE" w:themeFill="background2" w:themeFillShade="E6"/>
                </w:tcPr>
                <w:p w14:paraId="141FC67F" w14:textId="203AD72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First (conservative) methodology: </w:t>
                  </w:r>
                  <w:r w:rsidR="00AD56BB" w:rsidRPr="00260844">
                    <w:rPr>
                      <w:b/>
                      <w:bCs/>
                      <w:color w:val="4472C4" w:themeColor="accent1"/>
                    </w:rPr>
                    <w:t>US shipments directly to the UK</w:t>
                  </w:r>
                </w:p>
              </w:tc>
              <w:tc>
                <w:tcPr>
                  <w:tcW w:w="3501" w:type="dxa"/>
                  <w:shd w:val="clear" w:color="auto" w:fill="D0CECE" w:themeFill="background2" w:themeFillShade="E6"/>
                </w:tcPr>
                <w:p w14:paraId="220EA6C4" w14:textId="587E9F6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Second (liberal) methodology: </w:t>
                  </w:r>
                  <w:r w:rsidR="00AD56BB" w:rsidRPr="00260844">
                    <w:rPr>
                      <w:b/>
                      <w:bCs/>
                      <w:color w:val="4472C4" w:themeColor="accent1"/>
                    </w:rPr>
                    <w:t>US shipments to both the UK and ARA</w:t>
                  </w:r>
                </w:p>
              </w:tc>
            </w:tr>
            <w:tr w:rsidR="00404EB5" w:rsidRPr="00D11496" w14:paraId="01C91D79" w14:textId="77777777" w:rsidTr="00260844">
              <w:tc>
                <w:tcPr>
                  <w:tcW w:w="1845" w:type="dxa"/>
                  <w:shd w:val="clear" w:color="auto" w:fill="D0CECE" w:themeFill="background2" w:themeFillShade="E6"/>
                </w:tcPr>
                <w:p w14:paraId="6B0B2F7A" w14:textId="4B1519E4" w:rsidR="00404EB5" w:rsidRPr="00D11496"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Volume (MT)</w:t>
                  </w:r>
                </w:p>
              </w:tc>
              <w:tc>
                <w:tcPr>
                  <w:tcW w:w="3500" w:type="dxa"/>
                </w:tcPr>
                <w:p w14:paraId="272938E8" w14:textId="6BBDEB34" w:rsidR="00404EB5" w:rsidRPr="00CE4D02"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r w:rsidR="00404EB5" w:rsidRPr="00CE4D02">
                    <w:rPr>
                      <w:color w:val="4472C4" w:themeColor="accent1"/>
                      <w:highlight w:val="yellow"/>
                    </w:rPr>
                    <w:t xml:space="preserve"> </w:t>
                  </w:r>
                </w:p>
              </w:tc>
              <w:tc>
                <w:tcPr>
                  <w:tcW w:w="3501" w:type="dxa"/>
                </w:tcPr>
                <w:p w14:paraId="7378F12C" w14:textId="64268B9C" w:rsidR="00404EB5" w:rsidRPr="00CE4D02"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r w:rsidR="00872CFD" w:rsidRPr="00D11496" w14:paraId="1A3DCC2E" w14:textId="77777777" w:rsidTr="00260844">
              <w:tc>
                <w:tcPr>
                  <w:tcW w:w="1845" w:type="dxa"/>
                  <w:shd w:val="clear" w:color="auto" w:fill="D0CECE" w:themeFill="background2" w:themeFillShade="E6"/>
                </w:tcPr>
                <w:p w14:paraId="1B7C616F" w14:textId="197723FF" w:rsidR="00872CFD" w:rsidRPr="00D11496" w:rsidRDefault="00872CF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(USD)</w:t>
                  </w:r>
                </w:p>
              </w:tc>
              <w:tc>
                <w:tcPr>
                  <w:tcW w:w="3500" w:type="dxa"/>
                </w:tcPr>
                <w:p w14:paraId="0DB294D4" w14:textId="273FE04D" w:rsidR="00D646B0"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c>
                <w:tcPr>
                  <w:tcW w:w="3501" w:type="dxa"/>
                </w:tcPr>
                <w:p w14:paraId="170447A9" w14:textId="540AA95F" w:rsidR="00D646B0"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r w:rsidR="00D11496" w:rsidRPr="00D11496" w14:paraId="5C554F74" w14:textId="77777777" w:rsidTr="00185B7F">
              <w:tc>
                <w:tcPr>
                  <w:tcW w:w="1845" w:type="dxa"/>
                  <w:shd w:val="clear" w:color="auto" w:fill="D0CECE" w:themeFill="background2" w:themeFillShade="E6"/>
                </w:tcPr>
                <w:p w14:paraId="08C9DEC4" w14:textId="79F425D8" w:rsidR="00D11496" w:rsidRPr="00D11496" w:rsidRDefault="00D11496"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(GBP)</w:t>
                  </w:r>
                </w:p>
              </w:tc>
              <w:tc>
                <w:tcPr>
                  <w:tcW w:w="3500" w:type="dxa"/>
                </w:tcPr>
                <w:p w14:paraId="4373C27F" w14:textId="2A1301D1" w:rsidR="00D11496"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c>
                <w:tcPr>
                  <w:tcW w:w="3501" w:type="dxa"/>
                </w:tcPr>
                <w:p w14:paraId="4AF962EF" w14:textId="6CE88B63" w:rsidR="00D11496"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bl>
          <w:p w14:paraId="6380E08F" w14:textId="77777777" w:rsidR="007029AF" w:rsidRPr="00D11496" w:rsidRDefault="007029AF" w:rsidP="00872CFD">
            <w:pPr>
              <w:suppressAutoHyphens/>
              <w:autoSpaceDE w:val="0"/>
              <w:autoSpaceDN w:val="0"/>
              <w:adjustRightInd w:val="0"/>
              <w:spacing w:line="22" w:lineRule="atLeast"/>
              <w:rPr>
                <w:color w:val="4472C4" w:themeColor="accent1"/>
              </w:rPr>
            </w:pPr>
          </w:p>
          <w:p w14:paraId="3F507B81" w14:textId="3A49045D" w:rsidR="00872CFD" w:rsidRPr="00D11496"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D11496">
              <w:rPr>
                <w:color w:val="4472C4" w:themeColor="accent1"/>
              </w:rPr>
              <w:t>As shown in the table</w:t>
            </w:r>
            <w:r w:rsidR="007029AF" w:rsidRPr="00D11496">
              <w:rPr>
                <w:color w:val="4472C4" w:themeColor="accent1"/>
              </w:rPr>
              <w:t xml:space="preserve"> above</w:t>
            </w:r>
            <w:r w:rsidRPr="00D11496">
              <w:rPr>
                <w:color w:val="4472C4" w:themeColor="accent1"/>
              </w:rPr>
              <w:t>:</w:t>
            </w:r>
          </w:p>
          <w:p w14:paraId="4FA4EF4F" w14:textId="69A87474" w:rsidR="00872CFD" w:rsidRPr="00D11496" w:rsidRDefault="007029AF"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w:t>
            </w:r>
            <w:r w:rsidRPr="00845A4D">
              <w:rPr>
                <w:color w:val="4472C4" w:themeColor="accent1"/>
                <w:sz w:val="24"/>
                <w:szCs w:val="24"/>
              </w:rPr>
              <w:t xml:space="preserve">the </w:t>
            </w:r>
            <w:r w:rsidRPr="00845A4D">
              <w:rPr>
                <w:rFonts w:eastAsia="MS Gothic"/>
                <w:color w:val="4472C4" w:themeColor="accent1"/>
                <w:sz w:val="24"/>
                <w:szCs w:val="24"/>
              </w:rPr>
              <w:t>first</w:t>
            </w:r>
            <w:r w:rsidRPr="00845A4D">
              <w:rPr>
                <w:color w:val="4472C4" w:themeColor="accent1"/>
                <w:sz w:val="24"/>
                <w:szCs w:val="24"/>
              </w:rPr>
              <w:t xml:space="preserve"> methodology, the value of US imports to the UK during the POI is </w:t>
            </w:r>
            <w:r w:rsidR="00845A4D" w:rsidRPr="00CE4D02">
              <w:rPr>
                <w:b/>
                <w:bCs/>
                <w:color w:val="4472C4" w:themeColor="accent1"/>
                <w:sz w:val="24"/>
                <w:szCs w:val="24"/>
                <w:highlight w:val="yellow"/>
              </w:rPr>
              <w:t>[SENSITIVE]</w:t>
            </w:r>
            <w:r w:rsidR="00845A4D" w:rsidRPr="00845A4D">
              <w:rPr>
                <w:color w:val="4472C4" w:themeColor="accent1"/>
                <w:sz w:val="24"/>
                <w:szCs w:val="24"/>
              </w:rPr>
              <w:t xml:space="preserve"> </w:t>
            </w:r>
            <w:r w:rsidR="00872CFD" w:rsidRPr="00845A4D">
              <w:rPr>
                <w:color w:val="4472C4" w:themeColor="accent1"/>
                <w:sz w:val="24"/>
                <w:szCs w:val="24"/>
              </w:rPr>
              <w:t>USD</w:t>
            </w:r>
            <w:r w:rsidR="00D11496" w:rsidRPr="00845A4D">
              <w:rPr>
                <w:color w:val="4472C4" w:themeColor="accent1"/>
                <w:sz w:val="24"/>
                <w:szCs w:val="24"/>
              </w:rPr>
              <w:t xml:space="preserve"> or </w:t>
            </w:r>
            <w:r w:rsidR="00845A4D" w:rsidRPr="00CE4D02">
              <w:rPr>
                <w:b/>
                <w:bCs/>
                <w:color w:val="4472C4" w:themeColor="accent1"/>
                <w:sz w:val="24"/>
                <w:szCs w:val="24"/>
                <w:highlight w:val="yellow"/>
              </w:rPr>
              <w:t>[SENSITIVE]</w:t>
            </w:r>
            <w:r w:rsidR="00845A4D" w:rsidRPr="00845A4D">
              <w:rPr>
                <w:color w:val="4472C4" w:themeColor="accent1"/>
                <w:sz w:val="24"/>
                <w:szCs w:val="24"/>
              </w:rPr>
              <w:t xml:space="preserve"> </w:t>
            </w:r>
            <w:r w:rsidR="00D11496" w:rsidRPr="00845A4D">
              <w:rPr>
                <w:color w:val="4472C4" w:themeColor="accent1"/>
                <w:sz w:val="24"/>
                <w:szCs w:val="24"/>
              </w:rPr>
              <w:t>GBP</w:t>
            </w:r>
            <w:r w:rsidR="00872CFD" w:rsidRPr="00D11496">
              <w:rPr>
                <w:color w:val="4472C4" w:themeColor="accent1"/>
                <w:sz w:val="24"/>
                <w:szCs w:val="24"/>
              </w:rPr>
              <w:t>;</w:t>
            </w:r>
            <w:r w:rsidRPr="00D11496">
              <w:rPr>
                <w:color w:val="4472C4" w:themeColor="accent1"/>
                <w:sz w:val="24"/>
                <w:szCs w:val="24"/>
              </w:rPr>
              <w:t xml:space="preserve"> </w:t>
            </w:r>
            <w:r w:rsidR="00872CFD" w:rsidRPr="00D11496">
              <w:rPr>
                <w:color w:val="4472C4" w:themeColor="accent1"/>
                <w:sz w:val="24"/>
                <w:szCs w:val="24"/>
              </w:rPr>
              <w:t>and</w:t>
            </w:r>
          </w:p>
          <w:p w14:paraId="729E6B4E" w14:textId="385C5716" w:rsidR="009C6DE4" w:rsidRDefault="00495F52"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the second methodology, the value of US imports to the UK during the POI is </w:t>
            </w:r>
            <w:r w:rsidR="00845A4D" w:rsidRPr="00CE4D02">
              <w:rPr>
                <w:b/>
                <w:bCs/>
                <w:color w:val="4472C4" w:themeColor="accent1"/>
                <w:sz w:val="24"/>
                <w:szCs w:val="24"/>
                <w:highlight w:val="yellow"/>
              </w:rPr>
              <w:t>[SENSITIVE]</w:t>
            </w:r>
            <w:r w:rsidR="00845A4D" w:rsidRPr="00260844">
              <w:rPr>
                <w:color w:val="4472C4" w:themeColor="accent1"/>
                <w:sz w:val="24"/>
                <w:szCs w:val="24"/>
              </w:rPr>
              <w:t xml:space="preserve"> </w:t>
            </w:r>
            <w:r w:rsidRPr="00260844">
              <w:rPr>
                <w:color w:val="4472C4" w:themeColor="accent1"/>
                <w:sz w:val="24"/>
                <w:szCs w:val="24"/>
              </w:rPr>
              <w:t>USD</w:t>
            </w:r>
            <w:r w:rsidR="00D11496" w:rsidRPr="00D11496">
              <w:rPr>
                <w:color w:val="4472C4" w:themeColor="accent1"/>
                <w:sz w:val="24"/>
                <w:szCs w:val="24"/>
              </w:rPr>
              <w:t xml:space="preserve"> or </w:t>
            </w:r>
            <w:r w:rsidR="00845A4D" w:rsidRPr="00CE4D02">
              <w:rPr>
                <w:b/>
                <w:bCs/>
                <w:color w:val="4472C4" w:themeColor="accent1"/>
                <w:sz w:val="24"/>
                <w:szCs w:val="24"/>
                <w:highlight w:val="yellow"/>
              </w:rPr>
              <w:t>[SENSITIVE]</w:t>
            </w:r>
            <w:r w:rsidR="007029AF" w:rsidRPr="007029AF">
              <w:rPr>
                <w:color w:val="4472C4" w:themeColor="accent1"/>
                <w:sz w:val="24"/>
                <w:szCs w:val="24"/>
              </w:rPr>
              <w:t>.</w:t>
            </w:r>
            <w:bookmarkEnd w:id="918"/>
          </w:p>
          <w:p w14:paraId="60CF34A4" w14:textId="117FD390" w:rsidR="000A639A" w:rsidRPr="00495F52" w:rsidRDefault="000A639A" w:rsidP="00EC1D59">
            <w:pPr>
              <w:pStyle w:val="ListParagraph"/>
              <w:numPr>
                <w:ilvl w:val="6"/>
                <w:numId w:val="68"/>
              </w:numPr>
              <w:suppressAutoHyphens/>
              <w:autoSpaceDE w:val="0"/>
              <w:autoSpaceDN w:val="0"/>
              <w:adjustRightInd w:val="0"/>
              <w:spacing w:line="22" w:lineRule="atLeast"/>
              <w:jc w:val="both"/>
              <w:rPr>
                <w:color w:val="4472C4" w:themeColor="accent1"/>
                <w:szCs w:val="24"/>
              </w:rPr>
            </w:pPr>
            <w:r>
              <w:rPr>
                <w:color w:val="4472C4" w:themeColor="accent1"/>
                <w:szCs w:val="24"/>
              </w:rPr>
              <w:t>Please refer to Annex 2 in Appendix D.1</w:t>
            </w:r>
            <w:r w:rsidR="00D11496">
              <w:rPr>
                <w:color w:val="4472C4" w:themeColor="accent1"/>
                <w:szCs w:val="24"/>
              </w:rPr>
              <w:t xml:space="preserve"> and Appendix F.2</w:t>
            </w:r>
            <w:r>
              <w:rPr>
                <w:color w:val="4472C4" w:themeColor="accent1"/>
                <w:szCs w:val="24"/>
              </w:rPr>
              <w:t xml:space="preserve">. </w:t>
            </w:r>
          </w:p>
        </w:tc>
      </w:tr>
    </w:tbl>
    <w:p w14:paraId="60CF34A6" w14:textId="77777777" w:rsidR="009C6DE4" w:rsidRDefault="009C6DE4" w:rsidP="000C0E37">
      <w:pPr>
        <w:pStyle w:val="paragraph"/>
        <w:spacing w:before="0" w:after="0"/>
        <w:jc w:val="both"/>
        <w:textAlignment w:val="baseline"/>
      </w:pPr>
      <w:bookmarkStart w:id="920" w:name="_Toc41495864"/>
      <w:bookmarkStart w:id="921" w:name="_Toc41496118"/>
      <w:bookmarkStart w:id="922" w:name="_Toc41496533"/>
      <w:bookmarkStart w:id="923" w:name="_Toc41496764"/>
      <w:bookmarkStart w:id="924" w:name="_Toc41495865"/>
      <w:bookmarkStart w:id="925" w:name="_Toc41496119"/>
      <w:bookmarkStart w:id="926" w:name="_Toc41496534"/>
      <w:bookmarkStart w:id="927" w:name="_Toc41496765"/>
      <w:bookmarkStart w:id="928" w:name="_Toc41495866"/>
      <w:bookmarkStart w:id="929" w:name="_Toc41496120"/>
      <w:bookmarkStart w:id="930" w:name="_Toc41496535"/>
      <w:bookmarkStart w:id="931" w:name="_Toc41496766"/>
      <w:bookmarkStart w:id="932" w:name="_Toc41495870"/>
      <w:bookmarkStart w:id="933" w:name="_Toc41496124"/>
      <w:bookmarkStart w:id="934" w:name="_Toc41496539"/>
      <w:bookmarkStart w:id="935" w:name="_Toc41496770"/>
      <w:bookmarkStart w:id="936" w:name="_Toc1080785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60CF34A7" w14:textId="269D03A1" w:rsidR="009C6DE4" w:rsidRPr="00A62579" w:rsidRDefault="00F906E2" w:rsidP="000C0E37">
      <w:pPr>
        <w:pStyle w:val="HeadingLevel1"/>
        <w:jc w:val="both"/>
      </w:pPr>
      <w:r>
        <w:rPr>
          <w:color w:val="4472C4" w:themeColor="accent1"/>
        </w:rPr>
        <w:t xml:space="preserve">E.2. </w:t>
      </w:r>
      <w:r w:rsidR="009C6DE4" w:rsidRPr="00C15D63">
        <w:t>Normal</w:t>
      </w:r>
      <w:r w:rsidR="009C6DE4" w:rsidRPr="00C059E5">
        <w:t xml:space="preserve"> value</w:t>
      </w:r>
      <w:r w:rsidR="009C6DE4" w:rsidRPr="006F6B04">
        <w:t xml:space="preserve"> </w:t>
      </w:r>
    </w:p>
    <w:p w14:paraId="60CF34A8" w14:textId="77777777" w:rsidR="009C6DE4" w:rsidRDefault="009C6DE4" w:rsidP="000C0E37">
      <w:pPr>
        <w:pStyle w:val="Regular"/>
        <w:jc w:val="both"/>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Default="009C6DE4" w:rsidP="000C0E37">
      <w:pPr>
        <w:pStyle w:val="Regular"/>
        <w:jc w:val="both"/>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60CF34AA" w14:textId="77777777" w:rsidR="009C6DE4" w:rsidRDefault="009C6DE4" w:rsidP="000C0E37">
      <w:pPr>
        <w:pStyle w:val="Regular"/>
        <w:jc w:val="both"/>
      </w:pPr>
      <w:r>
        <w:lastRenderedPageBreak/>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Default="009C6DE4" w:rsidP="000C0E37">
      <w:pPr>
        <w:pStyle w:val="Regular"/>
        <w:jc w:val="both"/>
      </w:pPr>
      <w:r>
        <w:t xml:space="preserve">Therefore, when you tell us the normal value of the goods, you will also need to explain which method you are using to calculate it and why. </w:t>
      </w:r>
    </w:p>
    <w:p w14:paraId="60CF34AC" w14:textId="77777777" w:rsidR="009C6DE4" w:rsidRDefault="009C6DE4" w:rsidP="000C0E37">
      <w:pPr>
        <w:pStyle w:val="Regular"/>
        <w:jc w:val="both"/>
      </w:pPr>
      <w:r>
        <w:t xml:space="preserve">The methods are: </w:t>
      </w:r>
    </w:p>
    <w:p w14:paraId="60CF34AD" w14:textId="77777777" w:rsidR="009C6DE4" w:rsidRPr="00A0517E" w:rsidRDefault="009C6DE4" w:rsidP="000C0E37">
      <w:pPr>
        <w:pStyle w:val="BulletLoose"/>
        <w:jc w:val="both"/>
        <w:rPr>
          <w:rFonts w:eastAsia="Arial"/>
          <w:szCs w:val="24"/>
        </w:rPr>
      </w:pPr>
      <w:r w:rsidRPr="008E76E4">
        <w:rPr>
          <w:rFonts w:eastAsia="Arial"/>
          <w:szCs w:val="24"/>
        </w:rPr>
        <w:t>‘</w:t>
      </w:r>
      <w:r w:rsidRPr="00A0517E">
        <w:rPr>
          <w:rFonts w:eastAsia="Arial"/>
          <w:szCs w:val="24"/>
        </w:rPr>
        <w:t>Comparable Price’, this is the price of the goods in the ordinary course of trade in the home market of the exporting country;</w:t>
      </w:r>
    </w:p>
    <w:p w14:paraId="60CF34AE" w14:textId="77777777" w:rsidR="009C6DE4" w:rsidRPr="00A0517E" w:rsidRDefault="009C6DE4" w:rsidP="000C0E37">
      <w:pPr>
        <w:pStyle w:val="BulletLoose"/>
        <w:jc w:val="both"/>
        <w:rPr>
          <w:rFonts w:eastAsia="Arial"/>
          <w:szCs w:val="24"/>
        </w:rPr>
      </w:pPr>
      <w:r w:rsidRPr="00A0517E">
        <w:rPr>
          <w:rFonts w:eastAsia="Arial"/>
          <w:szCs w:val="24"/>
        </w:rPr>
        <w:t>Constructed Normal Values in the country of export based on the cost of production, plus reasonable amounts that would have been incurred on a domestic sale in the country of export for administrative, selling and general expenses and for profit;</w:t>
      </w:r>
    </w:p>
    <w:p w14:paraId="60CF34AF" w14:textId="77777777" w:rsidR="009C6DE4" w:rsidRPr="00A0517E" w:rsidRDefault="009C6DE4" w:rsidP="000C0E37">
      <w:pPr>
        <w:pStyle w:val="BulletLoose"/>
        <w:jc w:val="both"/>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A0517E" w:rsidRDefault="009C6DE4" w:rsidP="000C0E37">
      <w:pPr>
        <w:pStyle w:val="BulletLoose"/>
        <w:jc w:val="both"/>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32"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60CF34B1" w14:textId="77777777" w:rsidR="009C6DE4" w:rsidRPr="00CD702B" w:rsidRDefault="009C6DE4" w:rsidP="000C0E37">
      <w:pPr>
        <w:pStyle w:val="Regular"/>
        <w:jc w:val="both"/>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60CF34B2" w14:textId="77777777" w:rsidR="009C6DE4" w:rsidRPr="00CD702B" w:rsidRDefault="009C6DE4" w:rsidP="000C0E37">
      <w:pPr>
        <w:pStyle w:val="BulletLoose"/>
        <w:jc w:val="both"/>
      </w:pPr>
      <w:r w:rsidRPr="00CD702B">
        <w:t>the goods are not sold in the ordinary course of trade in the domestic market of the exporting country;</w:t>
      </w:r>
    </w:p>
    <w:p w14:paraId="60CF34B3" w14:textId="77777777" w:rsidR="009C6DE4" w:rsidRPr="00B848C0" w:rsidRDefault="009C6DE4" w:rsidP="000C0E37">
      <w:pPr>
        <w:pStyle w:val="BulletLoose"/>
        <w:jc w:val="both"/>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60CF34B4" w14:textId="77777777" w:rsidR="009C6DE4" w:rsidRPr="00CD702B" w:rsidRDefault="009C6DE4" w:rsidP="000C0E37">
      <w:pPr>
        <w:pStyle w:val="BulletLoose"/>
        <w:numPr>
          <w:ilvl w:val="1"/>
          <w:numId w:val="4"/>
        </w:numPr>
        <w:jc w:val="both"/>
      </w:pPr>
      <w:r w:rsidRPr="00CD702B">
        <w:t>a particular market situation;</w:t>
      </w:r>
    </w:p>
    <w:p w14:paraId="60CF34B5" w14:textId="77777777" w:rsidR="009C6DE4" w:rsidRPr="00CD702B" w:rsidRDefault="009C6DE4" w:rsidP="000C0E37">
      <w:pPr>
        <w:pStyle w:val="BulletLoose"/>
        <w:numPr>
          <w:ilvl w:val="1"/>
          <w:numId w:val="4"/>
        </w:numPr>
        <w:jc w:val="both"/>
      </w:pPr>
      <w:r w:rsidRPr="00CD702B">
        <w:t>low volume of sales in the domestic market of the exporting country;</w:t>
      </w:r>
    </w:p>
    <w:p w14:paraId="60CF34B6" w14:textId="77777777" w:rsidR="009C6DE4" w:rsidRPr="00CD702B" w:rsidRDefault="009C6DE4" w:rsidP="000C0E37">
      <w:pPr>
        <w:pStyle w:val="BulletLoose"/>
        <w:jc w:val="both"/>
      </w:pPr>
      <w:r w:rsidRPr="00CD702B">
        <w:t>the overseas exporter does not sell these goods in their domestic market;</w:t>
      </w:r>
    </w:p>
    <w:p w14:paraId="60CF34B7" w14:textId="40A62989" w:rsidR="009C6DE4" w:rsidRDefault="009C6DE4" w:rsidP="000C0E37">
      <w:pPr>
        <w:pStyle w:val="BulletLoose"/>
        <w:jc w:val="both"/>
      </w:pPr>
      <w:r w:rsidRPr="00CD702B">
        <w:t>the imports are from a particular foreign country – this is a specific term defined under</w:t>
      </w:r>
      <w:hyperlink r:id="rId33"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C02BC1">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60CF34B8" w14:textId="77777777" w:rsidR="009C6DE4" w:rsidRPr="00CD702B" w:rsidRDefault="009C6DE4" w:rsidP="000C0E37">
      <w:pPr>
        <w:pStyle w:val="Regular"/>
        <w:jc w:val="both"/>
      </w:pPr>
      <w:r w:rsidRPr="00CD702B">
        <w:t>More information on each of these conditions and when they apply can be found in</w:t>
      </w:r>
      <w:hyperlink r:id="rId34" w:anchor="determining-when-not-to-use-comparable-price" w:history="1">
        <w:r w:rsidRPr="00CD702B">
          <w:rPr>
            <w:color w:val="0563C1" w:themeColor="hyperlink"/>
            <w:u w:val="single"/>
          </w:rPr>
          <w:t xml:space="preserve"> our guidance on dumping investigations</w:t>
        </w:r>
      </w:hyperlink>
      <w:r w:rsidRPr="00CD702B">
        <w:t xml:space="preserve">. </w:t>
      </w:r>
    </w:p>
    <w:p w14:paraId="122E214D" w14:textId="77777777" w:rsidR="00FE7AC5" w:rsidRDefault="00FE7AC5" w:rsidP="000C0E37">
      <w:pPr>
        <w:pStyle w:val="HeadingLevel2"/>
        <w:jc w:val="both"/>
      </w:pPr>
    </w:p>
    <w:p w14:paraId="60CF34B9" w14:textId="08D8D323" w:rsidR="009C6DE4" w:rsidRPr="000263B6" w:rsidRDefault="00F906E2" w:rsidP="000C0E37">
      <w:pPr>
        <w:pStyle w:val="HeadingLevel2"/>
        <w:jc w:val="both"/>
      </w:pPr>
      <w:r>
        <w:rPr>
          <w:color w:val="4472C4" w:themeColor="accent1"/>
        </w:rPr>
        <w:t xml:space="preserve">E.3. </w:t>
      </w:r>
      <w:r w:rsidR="009C6DE4" w:rsidRPr="000263B6">
        <w:t>Method</w:t>
      </w:r>
    </w:p>
    <w:p w14:paraId="60CF34BA" w14:textId="77777777" w:rsidR="009C6DE4" w:rsidRPr="000263B6" w:rsidRDefault="009C6DE4" w:rsidP="000C0E37">
      <w:pPr>
        <w:jc w:val="both"/>
      </w:pPr>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0263B6" w14:paraId="60CF34B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BC" w14:textId="48683647" w:rsidR="001D6839" w:rsidRPr="001E351E" w:rsidRDefault="001E351E" w:rsidP="001D6839">
            <w:pPr>
              <w:spacing w:after="0"/>
              <w:jc w:val="both"/>
              <w:rPr>
                <w:rFonts w:eastAsia="MS Gothic"/>
                <w:color w:val="4472C4" w:themeColor="accent1"/>
                <w:szCs w:val="24"/>
              </w:rPr>
            </w:pPr>
            <w:r>
              <w:rPr>
                <w:rFonts w:eastAsia="MS Gothic"/>
                <w:color w:val="4472C4" w:themeColor="accent1"/>
                <w:szCs w:val="24"/>
              </w:rPr>
              <w:t xml:space="preserve">The Applicants have applied the "Comparable Price" method based on domestic US prices from bids and offers for spot prices of US HVO offered in the UK market, received through market intelligence by the Applicants </w:t>
            </w:r>
            <w:r w:rsidR="00F91352">
              <w:rPr>
                <w:rFonts w:eastAsia="MS Gothic"/>
                <w:color w:val="4472C4" w:themeColor="accent1"/>
                <w:szCs w:val="24"/>
              </w:rPr>
              <w:t>(</w:t>
            </w:r>
            <w:r w:rsidR="00F91352">
              <w:rPr>
                <w:rFonts w:eastAsia="MS Gothic"/>
                <w:i/>
                <w:iCs/>
                <w:color w:val="4472C4" w:themeColor="accent1"/>
                <w:szCs w:val="24"/>
              </w:rPr>
              <w:t xml:space="preserve">see </w:t>
            </w:r>
            <w:r>
              <w:rPr>
                <w:rFonts w:eastAsia="MS Gothic"/>
                <w:color w:val="4472C4" w:themeColor="accent1"/>
                <w:szCs w:val="24"/>
              </w:rPr>
              <w:t>Appendi</w:t>
            </w:r>
            <w:r w:rsidR="008C5655">
              <w:rPr>
                <w:rFonts w:eastAsia="MS Gothic"/>
                <w:color w:val="4472C4" w:themeColor="accent1"/>
                <w:szCs w:val="24"/>
              </w:rPr>
              <w:t>c</w:t>
            </w:r>
            <w:r w:rsidR="008C5655" w:rsidRPr="00556F2D">
              <w:rPr>
                <w:rFonts w:eastAsia="MS Gothic"/>
                <w:color w:val="4472C4" w:themeColor="accent1"/>
                <w:szCs w:val="24"/>
              </w:rPr>
              <w:t>es</w:t>
            </w:r>
            <w:r w:rsidRPr="00556F2D">
              <w:rPr>
                <w:rFonts w:eastAsia="MS Gothic"/>
                <w:color w:val="4472C4" w:themeColor="accent1"/>
                <w:szCs w:val="24"/>
              </w:rPr>
              <w:t xml:space="preserve"> E.3</w:t>
            </w:r>
            <w:r w:rsidR="008C5655" w:rsidRPr="00556F2D">
              <w:rPr>
                <w:rFonts w:eastAsia="MS Gothic"/>
                <w:color w:val="4472C4" w:themeColor="accent1"/>
                <w:szCs w:val="24"/>
              </w:rPr>
              <w:t>.1, E.3.2</w:t>
            </w:r>
            <w:r w:rsidR="00F91352" w:rsidRPr="00556F2D">
              <w:rPr>
                <w:rFonts w:eastAsia="MS Gothic"/>
                <w:color w:val="4472C4" w:themeColor="accent1"/>
                <w:szCs w:val="24"/>
              </w:rPr>
              <w:t xml:space="preserve"> and E.4)</w:t>
            </w:r>
            <w:r w:rsidRPr="00556F2D">
              <w:rPr>
                <w:rFonts w:eastAsia="MS Gothic"/>
                <w:color w:val="4472C4" w:themeColor="accent1"/>
                <w:szCs w:val="24"/>
              </w:rPr>
              <w:t>. For further details see the response to question E.8 below.</w:t>
            </w:r>
          </w:p>
        </w:tc>
      </w:tr>
    </w:tbl>
    <w:p w14:paraId="60CF34BE" w14:textId="77777777" w:rsidR="009C6DE4" w:rsidRPr="000263B6" w:rsidRDefault="009C6DE4" w:rsidP="000C0E37">
      <w:pPr>
        <w:pStyle w:val="Regular"/>
        <w:jc w:val="both"/>
      </w:pPr>
      <w:r w:rsidRPr="000263B6">
        <w:t>Please give the normal value calculations using the appropriate section below, making sure to use the section relevant to the method you have described in this section. Delete tables for any methodologies you are not using.</w:t>
      </w:r>
    </w:p>
    <w:p w14:paraId="60CF34BF" w14:textId="77777777" w:rsidR="009C6DE4" w:rsidRPr="000263B6" w:rsidRDefault="009C6DE4" w:rsidP="000C0E37">
      <w:pPr>
        <w:pStyle w:val="Regular"/>
        <w:jc w:val="both"/>
      </w:pPr>
      <w:r w:rsidRPr="000263B6">
        <w:t>The evidence you provide of normal value should, as far as possible:</w:t>
      </w:r>
    </w:p>
    <w:p w14:paraId="60CF34C0" w14:textId="77777777" w:rsidR="009C6DE4" w:rsidRDefault="009C6DE4" w:rsidP="000C0E37">
      <w:pPr>
        <w:pStyle w:val="Regular"/>
        <w:jc w:val="both"/>
      </w:pPr>
      <w:r w:rsidRPr="000263B6">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60CF34C1" w14:textId="77777777" w:rsidR="009C6DE4" w:rsidRDefault="009C6DE4" w:rsidP="000C0E37">
      <w:pPr>
        <w:jc w:val="both"/>
      </w:pPr>
    </w:p>
    <w:p w14:paraId="60CF34C2" w14:textId="66773175" w:rsidR="009C6DE4" w:rsidRPr="00986486" w:rsidRDefault="00F906E2" w:rsidP="000C0E37">
      <w:pPr>
        <w:pStyle w:val="HeadingLevel2"/>
        <w:jc w:val="both"/>
      </w:pPr>
      <w:r w:rsidRPr="00F906E2">
        <w:rPr>
          <w:color w:val="4472C4" w:themeColor="accent1"/>
        </w:rPr>
        <w:t xml:space="preserve">E.4. </w:t>
      </w:r>
      <w:r w:rsidR="009C6DE4" w:rsidRPr="00986486">
        <w:t xml:space="preserve">Comparable Price </w:t>
      </w:r>
    </w:p>
    <w:p w14:paraId="60CF34C3" w14:textId="77777777" w:rsidR="009C6DE4" w:rsidRDefault="009C6DE4" w:rsidP="000C0E37">
      <w:pPr>
        <w:pStyle w:val="Regular"/>
        <w:jc w:val="both"/>
      </w:pPr>
      <w:r>
        <w:t xml:space="preserve">Prices should be net ex-works (EXW) and exclude all internal taxes, such as VAT. If EXW prices are not available e.g. if Cost Insurance and Freight (CIF) or Free On Board (FOB) prices are the only ones available, these prices should be adjusted to bring them to a net ex-works level. If using this method, </w:t>
      </w:r>
      <w:r w:rsidRPr="007B29F3">
        <w:rPr>
          <w:b/>
          <w:bCs/>
        </w:rPr>
        <w:t>please complete Annex 3</w:t>
      </w:r>
      <w:r>
        <w:t>.</w:t>
      </w:r>
    </w:p>
    <w:p w14:paraId="60CF34C4" w14:textId="77777777" w:rsidR="009C6DE4" w:rsidRDefault="009C6DE4" w:rsidP="000C0E37">
      <w:pPr>
        <w:jc w:val="both"/>
      </w:pPr>
    </w:p>
    <w:p w14:paraId="60CF34C5" w14:textId="64F8598D" w:rsidR="009C6DE4" w:rsidRDefault="00F906E2" w:rsidP="000C0E37">
      <w:pPr>
        <w:pStyle w:val="HeadingLevel2"/>
        <w:jc w:val="both"/>
      </w:pPr>
      <w:r>
        <w:rPr>
          <w:color w:val="4472C4" w:themeColor="accent1"/>
        </w:rPr>
        <w:t xml:space="preserve">E.5. </w:t>
      </w:r>
      <w:r w:rsidR="009C6DE4">
        <w:t>Constructed Normal Value</w:t>
      </w:r>
    </w:p>
    <w:p w14:paraId="60CF34C6" w14:textId="77777777" w:rsidR="009C6DE4" w:rsidRPr="00DD57BC" w:rsidRDefault="009C6DE4" w:rsidP="000C0E37">
      <w:pPr>
        <w:pStyle w:val="ListParagraph"/>
        <w:jc w:val="both"/>
      </w:pPr>
      <w:r w:rsidRPr="007B29F3">
        <w:rPr>
          <w:b/>
          <w:bCs/>
        </w:rPr>
        <w:t>Please complete Annex 4</w:t>
      </w:r>
      <w:r>
        <w:t xml:space="preserve">, explaining how each cost was calculated including:  </w:t>
      </w:r>
    </w:p>
    <w:p w14:paraId="60CF34C7" w14:textId="77777777" w:rsidR="009C6DE4" w:rsidRPr="004E5059" w:rsidRDefault="009C6DE4" w:rsidP="000C0E37">
      <w:pPr>
        <w:pStyle w:val="BulletLoose"/>
        <w:jc w:val="both"/>
        <w:rPr>
          <w:rFonts w:eastAsia="Arial"/>
          <w:szCs w:val="24"/>
        </w:rPr>
      </w:pPr>
      <w:bookmarkStart w:id="937" w:name="_Hlk173771358"/>
      <w:r w:rsidRPr="004E5059">
        <w:rPr>
          <w:rFonts w:eastAsia="Arial"/>
          <w:szCs w:val="24"/>
        </w:rPr>
        <w:t>materials;</w:t>
      </w:r>
    </w:p>
    <w:p w14:paraId="60CF34C8" w14:textId="77777777" w:rsidR="009C6DE4" w:rsidRPr="004E5059" w:rsidRDefault="009C6DE4" w:rsidP="000C0E37">
      <w:pPr>
        <w:pStyle w:val="BulletLoose"/>
        <w:jc w:val="both"/>
        <w:rPr>
          <w:rFonts w:eastAsia="Arial"/>
          <w:szCs w:val="24"/>
        </w:rPr>
      </w:pPr>
      <w:r w:rsidRPr="004E5059">
        <w:rPr>
          <w:rFonts w:eastAsia="Arial"/>
          <w:szCs w:val="24"/>
        </w:rPr>
        <w:t>direct labour;</w:t>
      </w:r>
    </w:p>
    <w:p w14:paraId="60CF34C9" w14:textId="77777777" w:rsidR="009C6DE4" w:rsidRPr="004E5059" w:rsidRDefault="009C6DE4" w:rsidP="000C0E37">
      <w:pPr>
        <w:pStyle w:val="BulletLoose"/>
        <w:jc w:val="both"/>
        <w:rPr>
          <w:rFonts w:eastAsia="Arial"/>
          <w:szCs w:val="24"/>
        </w:rPr>
      </w:pPr>
      <w:r w:rsidRPr="004E5059">
        <w:rPr>
          <w:rFonts w:eastAsia="Arial"/>
          <w:szCs w:val="24"/>
        </w:rPr>
        <w:t>overheads;</w:t>
      </w:r>
    </w:p>
    <w:p w14:paraId="60CF34CA" w14:textId="77777777" w:rsidR="009C6DE4" w:rsidRPr="004E5059" w:rsidRDefault="009C6DE4" w:rsidP="000C0E37">
      <w:pPr>
        <w:pStyle w:val="BulletLoose"/>
        <w:jc w:val="both"/>
        <w:rPr>
          <w:rFonts w:eastAsia="Arial"/>
          <w:szCs w:val="24"/>
        </w:rPr>
      </w:pPr>
      <w:r w:rsidRPr="004E5059">
        <w:rPr>
          <w:rFonts w:eastAsia="Arial"/>
          <w:szCs w:val="24"/>
        </w:rPr>
        <w:lastRenderedPageBreak/>
        <w:t>administration, sales and general expenses (ASG), excluding transport costs; and</w:t>
      </w:r>
    </w:p>
    <w:p w14:paraId="60CF34CB" w14:textId="77777777" w:rsidR="009C6DE4" w:rsidRPr="004E5059" w:rsidRDefault="009C6DE4" w:rsidP="000C0E37">
      <w:pPr>
        <w:pStyle w:val="BulletLoose"/>
        <w:jc w:val="both"/>
        <w:rPr>
          <w:rFonts w:eastAsia="Arial"/>
          <w:szCs w:val="24"/>
        </w:rPr>
      </w:pPr>
      <w:r w:rsidRPr="004E5059">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C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bookmarkEnd w:id="937"/>
          <w:p w14:paraId="60CF34CD" w14:textId="168672B5" w:rsidR="009C6DE4" w:rsidRPr="00742E7A" w:rsidRDefault="00452855" w:rsidP="00742E7A">
            <w:pPr>
              <w:spacing w:after="0"/>
              <w:jc w:val="both"/>
              <w:rPr>
                <w:rFonts w:eastAsia="MS Gothic"/>
                <w:szCs w:val="24"/>
              </w:rPr>
            </w:pPr>
            <w:r>
              <w:rPr>
                <w:rFonts w:eastAsia="MS Gothic"/>
                <w:color w:val="4472C4" w:themeColor="accent1"/>
                <w:szCs w:val="24"/>
              </w:rPr>
              <w:t>Not applicable.</w:t>
            </w:r>
          </w:p>
        </w:tc>
      </w:tr>
    </w:tbl>
    <w:p w14:paraId="60CF34CF" w14:textId="77777777" w:rsidR="009C6DE4" w:rsidRDefault="009C6DE4" w:rsidP="000C0E37">
      <w:pPr>
        <w:pStyle w:val="ListParagraph"/>
        <w:jc w:val="both"/>
      </w:pPr>
    </w:p>
    <w:p w14:paraId="60CF34D0" w14:textId="77777777" w:rsidR="009C6DE4" w:rsidRDefault="009C6DE4" w:rsidP="000C0E37">
      <w:pPr>
        <w:pStyle w:val="ListParagraph"/>
        <w:jc w:val="both"/>
      </w:pPr>
      <w:r w:rsidRPr="00CF5B5F">
        <w:t>Where there is a particular market situation, make adjustments to elements of cost or</w:t>
      </w:r>
    </w:p>
    <w:p w14:paraId="60CF34D1" w14:textId="77777777" w:rsidR="009C6DE4" w:rsidRDefault="009C6DE4" w:rsidP="000C0E37">
      <w:pPr>
        <w:pStyle w:val="ListParagraph"/>
        <w:ind w:left="0" w:firstLine="0"/>
        <w:jc w:val="both"/>
      </w:pPr>
      <w:r w:rsidRPr="00CF5B5F">
        <w:t xml:space="preserve">profit that are not substantially determined by market forces. For further information, see our </w:t>
      </w:r>
      <w:r w:rsidRPr="000356E2">
        <w:t xml:space="preserve">guidance on </w:t>
      </w:r>
      <w:hyperlink r:id="rId35" w:anchor="alternative-methods-to-determine-normal-value" w:history="1">
        <w:r w:rsidRPr="005922DB">
          <w:rPr>
            <w:rStyle w:val="Hyperlink"/>
          </w:rPr>
          <w:t>adjusting costs when constructing normal value</w:t>
        </w:r>
      </w:hyperlink>
      <w:r w:rsidRPr="00CF5B5F">
        <w:t xml:space="preserve"> or contact our Pre-Application Office</w:t>
      </w:r>
      <w:r>
        <w:t xml:space="preserve"> (</w:t>
      </w:r>
      <w:hyperlink r:id="rId36" w:history="1">
        <w:r>
          <w:rPr>
            <w:rStyle w:val="Hyperlink"/>
          </w:rPr>
          <w:t>contact@traderemedies.gov.uk</w:t>
        </w:r>
      </w:hyperlink>
      <w:r>
        <w:t>)</w:t>
      </w:r>
    </w:p>
    <w:p w14:paraId="60CF34D2" w14:textId="77777777" w:rsidR="009C6DE4" w:rsidRPr="001150F0" w:rsidRDefault="009C6DE4" w:rsidP="000C0E37">
      <w:pPr>
        <w:jc w:val="both"/>
      </w:pPr>
      <w:r>
        <w:t>For any of the above methodologies, a</w:t>
      </w:r>
      <w:r w:rsidRPr="00D737A1">
        <w:t>ttach supporting documentation for the prices</w:t>
      </w:r>
      <w:r w:rsidRPr="001522BA">
        <w:t>, costs and any</w:t>
      </w:r>
      <w:r w:rsidRPr="005B2980">
        <w:t xml:space="preserve"> adjustments</w:t>
      </w:r>
      <w:r w:rsidRPr="003C6E90">
        <w:t xml:space="preserve"> (see below)</w:t>
      </w:r>
      <w:r w:rsidRPr="00C57BE3">
        <w:t xml:space="preserve"> </w:t>
      </w:r>
      <w:r>
        <w:t>you have made</w:t>
      </w:r>
      <w:r w:rsidRPr="00C57BE3">
        <w:t xml:space="preserve">. This can include: </w:t>
      </w:r>
    </w:p>
    <w:p w14:paraId="60CF34D3" w14:textId="77777777" w:rsidR="009C6DE4" w:rsidRPr="00A51D51" w:rsidRDefault="009C6DE4" w:rsidP="000C0E37">
      <w:pPr>
        <w:pStyle w:val="BulletLoose"/>
        <w:jc w:val="both"/>
        <w:rPr>
          <w:rFonts w:eastAsia="Arial"/>
          <w:szCs w:val="24"/>
        </w:rPr>
      </w:pPr>
      <w:r w:rsidRPr="00A51D51">
        <w:rPr>
          <w:rFonts w:eastAsia="Arial"/>
          <w:szCs w:val="24"/>
        </w:rPr>
        <w:t>price lists;</w:t>
      </w:r>
    </w:p>
    <w:p w14:paraId="60CF34D4" w14:textId="77777777" w:rsidR="009C6DE4" w:rsidRPr="006F76E2" w:rsidRDefault="009C6DE4" w:rsidP="000C0E37">
      <w:pPr>
        <w:pStyle w:val="BulletLoose"/>
        <w:jc w:val="both"/>
        <w:rPr>
          <w:rFonts w:eastAsia="Arial"/>
          <w:szCs w:val="24"/>
        </w:rPr>
      </w:pPr>
      <w:r w:rsidRPr="006F76E2">
        <w:rPr>
          <w:rFonts w:eastAsia="Arial"/>
          <w:szCs w:val="24"/>
        </w:rPr>
        <w:t>price quotations;</w:t>
      </w:r>
    </w:p>
    <w:p w14:paraId="60CF34D5" w14:textId="77777777" w:rsidR="009C6DE4" w:rsidRPr="00A51D51" w:rsidRDefault="009C6DE4" w:rsidP="000C0E37">
      <w:pPr>
        <w:pStyle w:val="BulletLoose"/>
        <w:jc w:val="both"/>
        <w:rPr>
          <w:rFonts w:eastAsia="Arial"/>
          <w:szCs w:val="24"/>
        </w:rPr>
      </w:pPr>
      <w:r w:rsidRPr="00A51D51">
        <w:rPr>
          <w:rFonts w:eastAsia="Arial"/>
          <w:szCs w:val="24"/>
        </w:rPr>
        <w:t xml:space="preserve">sales invoices for domestic sales; </w:t>
      </w:r>
    </w:p>
    <w:p w14:paraId="60CF34D6" w14:textId="77777777" w:rsidR="009C6DE4" w:rsidRPr="00A51D51" w:rsidRDefault="009C6DE4" w:rsidP="000C0E37">
      <w:pPr>
        <w:pStyle w:val="BulletLoose"/>
        <w:jc w:val="both"/>
        <w:rPr>
          <w:rFonts w:eastAsia="Arial"/>
          <w:szCs w:val="24"/>
        </w:rPr>
      </w:pPr>
      <w:r w:rsidRPr="00A51D51">
        <w:rPr>
          <w:rFonts w:eastAsia="Arial"/>
          <w:szCs w:val="24"/>
        </w:rPr>
        <w:t>sales correspondence;</w:t>
      </w:r>
    </w:p>
    <w:p w14:paraId="60CF34D7" w14:textId="77777777" w:rsidR="009C6DE4" w:rsidRPr="00A51D51" w:rsidRDefault="009C6DE4" w:rsidP="000C0E37">
      <w:pPr>
        <w:pStyle w:val="BulletLoose"/>
        <w:jc w:val="both"/>
        <w:rPr>
          <w:rFonts w:eastAsia="Arial"/>
          <w:szCs w:val="24"/>
        </w:rPr>
      </w:pPr>
      <w:r w:rsidRPr="00A51D51">
        <w:rPr>
          <w:rFonts w:eastAsia="Arial"/>
          <w:szCs w:val="24"/>
        </w:rPr>
        <w:t>publicly available material containing information on domestic selling prices; and</w:t>
      </w:r>
    </w:p>
    <w:p w14:paraId="60CF34D8" w14:textId="77777777" w:rsidR="009C6DE4" w:rsidRPr="00A51D51" w:rsidRDefault="009C6DE4" w:rsidP="000C0E37">
      <w:pPr>
        <w:pStyle w:val="BulletLoose"/>
        <w:jc w:val="both"/>
        <w:rPr>
          <w:rFonts w:eastAsia="Arial"/>
          <w:szCs w:val="24"/>
        </w:rPr>
      </w:pPr>
      <w:r w:rsidRPr="00A51D51">
        <w:rPr>
          <w:rFonts w:eastAsia="Arial"/>
          <w:szCs w:val="24"/>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D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DA" w14:textId="27FA9216" w:rsidR="009C6DE4" w:rsidRPr="00B62A81" w:rsidRDefault="00452855" w:rsidP="000C0E37">
            <w:pPr>
              <w:spacing w:after="0"/>
              <w:jc w:val="both"/>
              <w:rPr>
                <w:rFonts w:eastAsia="MS Gothic"/>
                <w:szCs w:val="24"/>
              </w:rPr>
            </w:pPr>
            <w:r>
              <w:rPr>
                <w:rFonts w:eastAsia="MS Gothic"/>
                <w:color w:val="4472C4" w:themeColor="accent1"/>
                <w:szCs w:val="24"/>
              </w:rPr>
              <w:t xml:space="preserve">Not applicable. </w:t>
            </w:r>
          </w:p>
        </w:tc>
      </w:tr>
    </w:tbl>
    <w:p w14:paraId="60CF34DC" w14:textId="77777777" w:rsidR="009C6DE4" w:rsidRDefault="009C6DE4" w:rsidP="000C0E37">
      <w:pPr>
        <w:pStyle w:val="ListParagraph"/>
        <w:tabs>
          <w:tab w:val="clear" w:pos="567"/>
        </w:tabs>
        <w:ind w:firstLine="0"/>
        <w:jc w:val="both"/>
      </w:pPr>
    </w:p>
    <w:p w14:paraId="60CF34DD" w14:textId="75D6DFAD" w:rsidR="009C6DE4" w:rsidRDefault="00F906E2" w:rsidP="000C0E37">
      <w:pPr>
        <w:pStyle w:val="HeadingLevel2"/>
        <w:jc w:val="both"/>
      </w:pPr>
      <w:r>
        <w:rPr>
          <w:color w:val="4472C4" w:themeColor="accent1"/>
        </w:rPr>
        <w:t xml:space="preserve">E.6. </w:t>
      </w:r>
      <w:r w:rsidR="009C6DE4" w:rsidRPr="00981130">
        <w:t>Selling Price from Exporter to a Third Country</w:t>
      </w:r>
    </w:p>
    <w:p w14:paraId="60CF34DE" w14:textId="77777777" w:rsidR="009C6DE4" w:rsidRDefault="009C6DE4" w:rsidP="000C0E37">
      <w:pPr>
        <w:pStyle w:val="ListParagraph"/>
        <w:jc w:val="both"/>
      </w:pPr>
      <w:r>
        <w:t xml:space="preserve">If this is the preferred method, </w:t>
      </w:r>
      <w:r w:rsidRPr="005B1820">
        <w:rPr>
          <w:b/>
          <w:bCs/>
        </w:rPr>
        <w:t>please use Annex 3</w:t>
      </w:r>
      <w:r>
        <w:t>, indicating here which country</w:t>
      </w:r>
    </w:p>
    <w:p w14:paraId="60CF34DF" w14:textId="77777777" w:rsidR="009C6DE4" w:rsidRDefault="009C6DE4" w:rsidP="000C0E37">
      <w:pPr>
        <w:pStyle w:val="ListParagraph"/>
        <w:jc w:val="both"/>
        <w:rPr>
          <w:rStyle w:val="RegularChar"/>
        </w:rPr>
      </w:pPr>
      <w:r w:rsidRPr="00862644">
        <w:rPr>
          <w:rStyle w:val="RegularChar"/>
        </w:rPr>
        <w:t>you are using, and amending the listed adjustments to better reflect the adjustments</w:t>
      </w:r>
    </w:p>
    <w:p w14:paraId="60CF34E0" w14:textId="77777777" w:rsidR="009C6DE4" w:rsidRDefault="009C6DE4" w:rsidP="000C0E37">
      <w:pPr>
        <w:pStyle w:val="ListParagraph"/>
        <w:jc w:val="both"/>
        <w:rPr>
          <w:rStyle w:val="RegularChar"/>
        </w:rPr>
      </w:pPr>
      <w:r w:rsidRPr="00862644">
        <w:rPr>
          <w:rStyle w:val="RegularChar"/>
        </w:rPr>
        <w:t>made. Prices should be net ex-works (EXW) and exclude all internal taxes, such as</w:t>
      </w:r>
    </w:p>
    <w:p w14:paraId="60CF34E1" w14:textId="77777777" w:rsidR="009C6DE4" w:rsidRDefault="009C6DE4" w:rsidP="000C0E37">
      <w:pPr>
        <w:pStyle w:val="ListParagraph"/>
        <w:jc w:val="both"/>
        <w:rPr>
          <w:rStyle w:val="RegularChar"/>
        </w:rPr>
      </w:pPr>
      <w:r w:rsidRPr="00862644">
        <w:rPr>
          <w:rStyle w:val="RegularChar"/>
        </w:rPr>
        <w:t>VAT. If EXW prices are not available e.g. if Cost Insurance and Freight (CIF) or Free</w:t>
      </w:r>
    </w:p>
    <w:p w14:paraId="60CF34E2" w14:textId="77777777" w:rsidR="009C6DE4" w:rsidRDefault="009C6DE4" w:rsidP="000C0E37">
      <w:pPr>
        <w:pStyle w:val="ListParagraph"/>
        <w:jc w:val="both"/>
        <w:rPr>
          <w:rStyle w:val="RegularChar"/>
        </w:rPr>
      </w:pPr>
      <w:r w:rsidRPr="00862644">
        <w:rPr>
          <w:rStyle w:val="RegularChar"/>
        </w:rPr>
        <w:t>On Board (FOB) prices are the only ones available, these prices should be adjusted</w:t>
      </w:r>
    </w:p>
    <w:p w14:paraId="60CF34E3" w14:textId="77777777" w:rsidR="009C6DE4" w:rsidRDefault="009C6DE4" w:rsidP="000C0E37">
      <w:pPr>
        <w:pStyle w:val="ListParagraph"/>
        <w:jc w:val="both"/>
      </w:pPr>
      <w:r w:rsidRPr="00862644">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5" w14:textId="699D16E0" w:rsidR="009C6DE4" w:rsidRPr="00F906E2" w:rsidRDefault="00F906E2" w:rsidP="000C0E37">
            <w:pPr>
              <w:spacing w:after="0"/>
              <w:jc w:val="both"/>
              <w:rPr>
                <w:rFonts w:eastAsia="MS Gothic"/>
                <w:color w:val="4472C4" w:themeColor="accent1"/>
                <w:szCs w:val="24"/>
              </w:rPr>
            </w:pPr>
            <w:r>
              <w:rPr>
                <w:rFonts w:eastAsia="MS Gothic"/>
                <w:color w:val="4472C4" w:themeColor="accent1"/>
                <w:szCs w:val="24"/>
              </w:rPr>
              <w:t xml:space="preserve">Not applicable. </w:t>
            </w:r>
          </w:p>
        </w:tc>
      </w:tr>
    </w:tbl>
    <w:p w14:paraId="60CF34E7" w14:textId="77777777" w:rsidR="009C6DE4" w:rsidRPr="00981130" w:rsidRDefault="009C6DE4" w:rsidP="000C0E37">
      <w:pPr>
        <w:ind w:left="567"/>
        <w:jc w:val="both"/>
      </w:pPr>
    </w:p>
    <w:p w14:paraId="60CF34E8" w14:textId="03CEB84E" w:rsidR="009C6DE4" w:rsidRDefault="00F906E2" w:rsidP="000C0E37">
      <w:pPr>
        <w:pStyle w:val="HeadingLevel2"/>
        <w:jc w:val="both"/>
      </w:pPr>
      <w:r>
        <w:rPr>
          <w:color w:val="4472C4" w:themeColor="accent1"/>
        </w:rPr>
        <w:t xml:space="preserve">E.7. </w:t>
      </w:r>
      <w:r w:rsidR="009C6DE4">
        <w:t>A</w:t>
      </w:r>
      <w:r w:rsidR="009C6DE4" w:rsidRPr="008E24C1">
        <w:t>ppropriate third country</w:t>
      </w:r>
      <w:r w:rsidR="009C6DE4">
        <w:t xml:space="preserve"> </w:t>
      </w:r>
    </w:p>
    <w:p w14:paraId="60CF34E9" w14:textId="77777777" w:rsidR="009C6DE4" w:rsidRDefault="009C6DE4" w:rsidP="000C0E37">
      <w:pPr>
        <w:pStyle w:val="Regular"/>
        <w:jc w:val="both"/>
      </w:pPr>
      <w:r>
        <w:t xml:space="preserve">This method is only available for particular foreign countries as defined under </w:t>
      </w:r>
      <w:hyperlink r:id="rId37" w:history="1">
        <w:r w:rsidRPr="00C016BF">
          <w:rPr>
            <w:rStyle w:val="Hyperlink"/>
            <w:szCs w:val="28"/>
          </w:rPr>
          <w:t>Reg</w:t>
        </w:r>
        <w:r>
          <w:rPr>
            <w:rStyle w:val="Hyperlink"/>
            <w:szCs w:val="28"/>
          </w:rPr>
          <w:t>ulation</w:t>
        </w:r>
        <w:r w:rsidRPr="00C016BF">
          <w:rPr>
            <w:rStyle w:val="Hyperlink"/>
            <w:szCs w:val="28"/>
          </w:rPr>
          <w:t xml:space="preserve"> 14</w:t>
        </w:r>
      </w:hyperlink>
      <w:r w:rsidRPr="009E4EA5">
        <w:rPr>
          <w:rFonts w:eastAsiaTheme="minorHAnsi"/>
          <w:b/>
          <w:szCs w:val="20"/>
          <w:lang w:eastAsia="en-US"/>
        </w:rPr>
        <w:t xml:space="preserve"> </w:t>
      </w:r>
      <w:r>
        <w:t>of the D&amp;S Regulations.</w:t>
      </w:r>
    </w:p>
    <w:p w14:paraId="60CF34EA" w14:textId="77777777" w:rsidR="009C6DE4" w:rsidRDefault="009C6DE4" w:rsidP="000C0E37">
      <w:pPr>
        <w:pStyle w:val="ListParagraph"/>
        <w:numPr>
          <w:ilvl w:val="3"/>
          <w:numId w:val="15"/>
        </w:numPr>
        <w:jc w:val="both"/>
      </w:pPr>
      <w:r>
        <w:lastRenderedPageBreak/>
        <w:t xml:space="preserve">Nominate an </w:t>
      </w:r>
      <w:r w:rsidRPr="00F06BAC">
        <w:t xml:space="preserve">appropriate </w:t>
      </w:r>
      <w:r w:rsidRPr="00D73E7A">
        <w:t>third</w:t>
      </w:r>
      <w:r w:rsidRPr="00F06BAC">
        <w:t xml:space="preserve"> country </w:t>
      </w:r>
      <w:r>
        <w:t xml:space="preserve">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C" w14:textId="650E6CD9"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EE" w14:textId="77777777" w:rsidR="009C6DE4" w:rsidRDefault="009C6DE4" w:rsidP="000C0E37">
      <w:pPr>
        <w:pBdr>
          <w:top w:val="nil"/>
          <w:left w:val="nil"/>
          <w:bottom w:val="nil"/>
          <w:right w:val="nil"/>
          <w:between w:val="nil"/>
        </w:pBdr>
        <w:spacing w:after="0" w:line="276" w:lineRule="auto"/>
        <w:jc w:val="both"/>
        <w:rPr>
          <w:color w:val="000000"/>
        </w:rPr>
      </w:pPr>
    </w:p>
    <w:p w14:paraId="60CF34EF" w14:textId="77777777" w:rsidR="009C6DE4" w:rsidRDefault="009C6DE4" w:rsidP="000C0E37">
      <w:pPr>
        <w:pStyle w:val="ListParagraph"/>
        <w:numPr>
          <w:ilvl w:val="3"/>
          <w:numId w:val="15"/>
        </w:numPr>
        <w:jc w:val="both"/>
      </w:pPr>
      <w:r w:rsidRPr="000819E2">
        <w:t>Explain</w:t>
      </w:r>
      <w:r>
        <w:t xml:space="preserve"> your basis for selecting this </w:t>
      </w:r>
      <w:r w:rsidRPr="000C0F28">
        <w:t>third country</w:t>
      </w:r>
      <w:r>
        <w:t>.</w:t>
      </w:r>
    </w:p>
    <w:p w14:paraId="60CF34F0" w14:textId="77777777" w:rsidR="009C6DE4" w:rsidRDefault="009C6DE4" w:rsidP="000C0E37">
      <w:pPr>
        <w:pBdr>
          <w:top w:val="nil"/>
          <w:left w:val="nil"/>
          <w:bottom w:val="nil"/>
          <w:right w:val="nil"/>
          <w:between w:val="nil"/>
        </w:pBdr>
        <w:spacing w:after="0" w:line="276"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2" w14:textId="7572A35C"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F4" w14:textId="77777777" w:rsidR="009C6DE4" w:rsidRDefault="009C6DE4" w:rsidP="000C0E37">
      <w:pPr>
        <w:jc w:val="both"/>
        <w:rPr>
          <w:szCs w:val="24"/>
          <w:u w:val="single"/>
        </w:rPr>
      </w:pPr>
    </w:p>
    <w:p w14:paraId="60CF34F5" w14:textId="77777777" w:rsidR="009C6DE4" w:rsidRPr="000C0F28" w:rsidRDefault="009C6DE4" w:rsidP="000C0E37">
      <w:pPr>
        <w:pStyle w:val="ListParagraph"/>
        <w:numPr>
          <w:ilvl w:val="3"/>
          <w:numId w:val="15"/>
        </w:numPr>
        <w:jc w:val="both"/>
      </w:pPr>
      <w:r w:rsidRPr="005B1820">
        <w:rPr>
          <w:b/>
          <w:bCs/>
        </w:rPr>
        <w:t>Please use Annex</w:t>
      </w:r>
      <w:r>
        <w:t xml:space="preserve"> </w:t>
      </w:r>
      <w:r w:rsidRPr="000C0F28">
        <w:rPr>
          <w:b/>
          <w:bCs/>
        </w:rPr>
        <w:t>3</w:t>
      </w:r>
      <w:r>
        <w:t xml:space="preserve"> to calculate the Normal value based on the third country data, amending the listed adjustments to better reflect the adjustments made. </w:t>
      </w:r>
      <w:r w:rsidRPr="005500A9">
        <w:t>Prices</w:t>
      </w:r>
      <w:r>
        <w:t xml:space="preserve"> </w:t>
      </w:r>
      <w:r w:rsidRPr="005500A9">
        <w:t>should be net ex-works (EXW) and exclude all internal taxes, such as VAT. If EXW</w:t>
      </w:r>
      <w:r>
        <w:t xml:space="preserve"> </w:t>
      </w:r>
      <w:r w:rsidRPr="005500A9">
        <w:t>prices are not available e.g. if Cost Insurance and Freight (CIF) or Free On Board</w:t>
      </w:r>
      <w:r>
        <w:t xml:space="preserve"> </w:t>
      </w:r>
      <w:r w:rsidRPr="005500A9">
        <w:t xml:space="preserve">(FOB) prices are the only </w:t>
      </w:r>
      <w:r>
        <w:t>ones</w:t>
      </w:r>
      <w:r w:rsidRPr="005500A9">
        <w:t xml:space="preserve"> </w:t>
      </w:r>
      <w:r w:rsidRPr="00D73E7A">
        <w:t>available</w:t>
      </w:r>
      <w:r w:rsidRPr="005500A9">
        <w:t>, these prices should be adjusted to bring them to a net ex-works level</w:t>
      </w:r>
    </w:p>
    <w:p w14:paraId="60CF34F6" w14:textId="77777777" w:rsidR="009C6DE4" w:rsidRDefault="009C6DE4" w:rsidP="000C0E37">
      <w:pPr>
        <w:jc w:val="both"/>
      </w:pPr>
    </w:p>
    <w:p w14:paraId="60CF34F7" w14:textId="63E267CA" w:rsidR="009C6DE4" w:rsidRDefault="00F906E2" w:rsidP="000C0E37">
      <w:pPr>
        <w:pStyle w:val="HeadingLevel1"/>
        <w:jc w:val="both"/>
      </w:pPr>
      <w:r>
        <w:rPr>
          <w:color w:val="4472C4" w:themeColor="accent1"/>
        </w:rPr>
        <w:t xml:space="preserve">E.8. </w:t>
      </w:r>
      <w:r w:rsidR="009C6DE4" w:rsidRPr="009F3865">
        <w:t>Export price</w:t>
      </w:r>
      <w:r w:rsidR="009C6DE4">
        <w:t xml:space="preserve"> of the goods</w:t>
      </w:r>
    </w:p>
    <w:p w14:paraId="60CF34F8" w14:textId="77777777" w:rsidR="009C6DE4" w:rsidRPr="00F61182" w:rsidRDefault="009C6DE4" w:rsidP="000C0E37">
      <w:pPr>
        <w:pStyle w:val="Regular"/>
        <w:jc w:val="both"/>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60CF34F9" w14:textId="77777777" w:rsidR="009C6DE4" w:rsidRDefault="009C6DE4" w:rsidP="000C0E37">
      <w:pPr>
        <w:pStyle w:val="Regular"/>
        <w:jc w:val="both"/>
      </w:pPr>
      <w:r w:rsidRPr="00075079">
        <w:rPr>
          <w:color w:val="000000"/>
        </w:rPr>
        <w:t>However,</w:t>
      </w:r>
      <w:r w:rsidRPr="00C634D8">
        <w:t xml:space="preserve"> </w:t>
      </w:r>
      <w:r>
        <w:t>you may need to construct export price based on sales to first independent buyers or another reasonable method if:</w:t>
      </w:r>
    </w:p>
    <w:p w14:paraId="60CF34FA" w14:textId="77777777" w:rsidR="009C6DE4" w:rsidRPr="000C0F28" w:rsidRDefault="009C6DE4" w:rsidP="000C0E37">
      <w:pPr>
        <w:pStyle w:val="BulletLoose"/>
        <w:jc w:val="both"/>
        <w:rPr>
          <w:rFonts w:eastAsia="Arial"/>
          <w:szCs w:val="24"/>
        </w:rPr>
      </w:pPr>
      <w:r w:rsidRPr="000C0F28">
        <w:rPr>
          <w:rFonts w:eastAsia="Arial"/>
          <w:szCs w:val="24"/>
        </w:rPr>
        <w:t>there is no export price;</w:t>
      </w:r>
    </w:p>
    <w:p w14:paraId="60CF34FB" w14:textId="77777777" w:rsidR="009C6DE4" w:rsidRPr="000C0F28" w:rsidRDefault="009C6DE4" w:rsidP="000C0E37">
      <w:pPr>
        <w:pStyle w:val="BulletLoose"/>
        <w:jc w:val="both"/>
        <w:rPr>
          <w:rFonts w:eastAsia="Arial"/>
          <w:szCs w:val="24"/>
        </w:rPr>
      </w:pPr>
      <w:r w:rsidRPr="000C0F28">
        <w:rPr>
          <w:rFonts w:eastAsia="Arial"/>
          <w:szCs w:val="24"/>
        </w:rPr>
        <w:t>the price is unreliable due to an association or compensatory arrangement between the exporter and UK importer or third party.</w:t>
      </w:r>
    </w:p>
    <w:p w14:paraId="60CF34FC" w14:textId="77777777" w:rsidR="009C6DE4" w:rsidRPr="00D73E7A" w:rsidRDefault="009C6DE4" w:rsidP="000C0E37">
      <w:pPr>
        <w:pStyle w:val="Regular"/>
        <w:jc w:val="both"/>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6166D68" w14:textId="2E4DAA24" w:rsid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C0A3A">
              <w:rPr>
                <w:color w:val="4472C4" w:themeColor="accent1"/>
              </w:rPr>
              <w:t>The</w:t>
            </w:r>
            <w:r>
              <w:rPr>
                <w:rFonts w:eastAsia="MS Gothic"/>
                <w:color w:val="4472C4" w:themeColor="accent1"/>
                <w:szCs w:val="24"/>
              </w:rPr>
              <w:t xml:space="preserve"> vast majority of </w:t>
            </w:r>
            <w:r w:rsidRPr="00663B32">
              <w:rPr>
                <w:rFonts w:eastAsia="MS Gothic"/>
                <w:color w:val="4472C4" w:themeColor="accent1"/>
                <w:szCs w:val="24"/>
              </w:rPr>
              <w:t xml:space="preserve">US HVO </w:t>
            </w:r>
            <w:r>
              <w:rPr>
                <w:rFonts w:eastAsia="MS Gothic"/>
                <w:color w:val="4472C4" w:themeColor="accent1"/>
                <w:szCs w:val="24"/>
              </w:rPr>
              <w:t xml:space="preserve">imported into the UK </w:t>
            </w:r>
            <w:r w:rsidRPr="00663B32">
              <w:rPr>
                <w:rFonts w:eastAsia="MS Gothic"/>
                <w:color w:val="4472C4" w:themeColor="accent1"/>
                <w:szCs w:val="24"/>
              </w:rPr>
              <w:t xml:space="preserve">is produced </w:t>
            </w:r>
            <w:r>
              <w:rPr>
                <w:rFonts w:eastAsia="MS Gothic"/>
                <w:color w:val="4472C4" w:themeColor="accent1"/>
                <w:szCs w:val="24"/>
              </w:rPr>
              <w:t>from</w:t>
            </w:r>
            <w:r w:rsidRPr="00663B32">
              <w:rPr>
                <w:rFonts w:eastAsia="MS Gothic"/>
                <w:color w:val="4472C4" w:themeColor="accent1"/>
                <w:szCs w:val="24"/>
              </w:rPr>
              <w:t xml:space="preserve"> UCO.</w:t>
            </w:r>
            <w:r>
              <w:rPr>
                <w:rStyle w:val="FootnoteReference"/>
                <w:rFonts w:eastAsia="MS Gothic"/>
                <w:color w:val="4472C4" w:themeColor="accent1"/>
                <w:szCs w:val="24"/>
              </w:rPr>
              <w:footnoteReference w:id="122"/>
            </w:r>
            <w:r w:rsidRPr="00663B32">
              <w:rPr>
                <w:rFonts w:eastAsia="MS Gothic"/>
                <w:color w:val="4472C4" w:themeColor="accent1"/>
                <w:szCs w:val="24"/>
              </w:rPr>
              <w:t xml:space="preserve"> To compare biofuel produced with the same feedstock, </w:t>
            </w:r>
            <w:r>
              <w:rPr>
                <w:rFonts w:eastAsia="MS Gothic"/>
                <w:color w:val="4472C4" w:themeColor="accent1"/>
                <w:szCs w:val="24"/>
              </w:rPr>
              <w:t>the Applicants</w:t>
            </w:r>
            <w:r w:rsidRPr="00663B32">
              <w:rPr>
                <w:rFonts w:eastAsia="MS Gothic"/>
                <w:color w:val="4472C4" w:themeColor="accent1"/>
                <w:szCs w:val="24"/>
              </w:rPr>
              <w:t xml:space="preserve"> are comparing </w:t>
            </w:r>
            <w:r w:rsidRPr="00663B32">
              <w:rPr>
                <w:rFonts w:eastAsia="MS Gothic"/>
                <w:color w:val="4472C4" w:themeColor="accent1"/>
                <w:szCs w:val="24"/>
              </w:rPr>
              <w:lastRenderedPageBreak/>
              <w:t>HVO produced from UCO with UCOME (which is also produced from UCO).</w:t>
            </w:r>
            <w:r>
              <w:rPr>
                <w:rFonts w:eastAsia="MS Gothic"/>
                <w:color w:val="4472C4" w:themeColor="accent1"/>
                <w:szCs w:val="24"/>
              </w:rPr>
              <w:t xml:space="preserve"> </w:t>
            </w:r>
            <w:r w:rsidRPr="00663B32">
              <w:rPr>
                <w:rFonts w:eastAsia="MS Gothic"/>
                <w:color w:val="4472C4" w:themeColor="accent1"/>
                <w:szCs w:val="24"/>
              </w:rPr>
              <w:t>They are purely interchangeable because they count twice for the blending mandate and RTFCs.</w:t>
            </w:r>
          </w:p>
          <w:p w14:paraId="2971E7CC" w14:textId="77777777" w:rsidR="001460D8" w:rsidRPr="001460D8" w:rsidRDefault="001460D8" w:rsidP="001460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4FE" w14:textId="3CCC1720" w:rsidR="009C6DE4" w:rsidRP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63B32">
              <w:rPr>
                <w:rFonts w:eastAsia="MS Gothic"/>
                <w:color w:val="4472C4" w:themeColor="accent1"/>
                <w:szCs w:val="24"/>
              </w:rPr>
              <w:t xml:space="preserve">UK </w:t>
            </w:r>
            <w:r w:rsidRPr="006C0A3A">
              <w:rPr>
                <w:color w:val="4472C4" w:themeColor="accent1"/>
              </w:rPr>
              <w:t>producers</w:t>
            </w:r>
            <w:r w:rsidRPr="00663B32">
              <w:rPr>
                <w:rFonts w:eastAsia="MS Gothic"/>
                <w:color w:val="4472C4" w:themeColor="accent1"/>
                <w:szCs w:val="24"/>
              </w:rPr>
              <w:t xml:space="preserve"> are producing waste-based FAME which is why </w:t>
            </w:r>
            <w:r>
              <w:rPr>
                <w:rFonts w:eastAsia="MS Gothic"/>
                <w:color w:val="4472C4" w:themeColor="accent1"/>
                <w:szCs w:val="24"/>
              </w:rPr>
              <w:t>the Applicants</w:t>
            </w:r>
            <w:r w:rsidRPr="00663B32">
              <w:rPr>
                <w:rFonts w:eastAsia="MS Gothic"/>
                <w:color w:val="4472C4" w:themeColor="accent1"/>
                <w:szCs w:val="24"/>
              </w:rPr>
              <w:t xml:space="preserve"> </w:t>
            </w:r>
            <w:r>
              <w:rPr>
                <w:rFonts w:eastAsia="MS Gothic"/>
                <w:color w:val="4472C4" w:themeColor="accent1"/>
                <w:szCs w:val="24"/>
              </w:rPr>
              <w:t>applied</w:t>
            </w:r>
            <w:r w:rsidRPr="00663B32">
              <w:rPr>
                <w:rFonts w:eastAsia="MS Gothic"/>
                <w:color w:val="4472C4" w:themeColor="accent1"/>
                <w:szCs w:val="24"/>
              </w:rPr>
              <w:t xml:space="preserve"> UCOME prices as a benchmark, as this is what is mostly being supplied to the UK from the EU and otherwise. It</w:t>
            </w:r>
            <w:r>
              <w:rPr>
                <w:rFonts w:eastAsia="MS Gothic"/>
                <w:color w:val="4472C4" w:themeColor="accent1"/>
                <w:szCs w:val="24"/>
              </w:rPr>
              <w:t xml:space="preserve"> is</w:t>
            </w:r>
            <w:r w:rsidRPr="00663B32">
              <w:rPr>
                <w:rFonts w:eastAsia="MS Gothic"/>
                <w:color w:val="4472C4" w:themeColor="accent1"/>
                <w:szCs w:val="24"/>
              </w:rPr>
              <w:t xml:space="preserve"> </w:t>
            </w:r>
            <w:r>
              <w:rPr>
                <w:rFonts w:eastAsia="MS Gothic"/>
                <w:color w:val="4472C4" w:themeColor="accent1"/>
                <w:szCs w:val="24"/>
              </w:rPr>
              <w:t xml:space="preserve">therefore logical </w:t>
            </w:r>
            <w:r w:rsidRPr="00663B32">
              <w:rPr>
                <w:rFonts w:eastAsia="MS Gothic"/>
                <w:color w:val="4472C4" w:themeColor="accent1"/>
                <w:szCs w:val="24"/>
              </w:rPr>
              <w:t xml:space="preserve">to compare UCO based </w:t>
            </w:r>
            <w:r>
              <w:rPr>
                <w:rFonts w:eastAsia="MS Gothic"/>
                <w:color w:val="4472C4" w:themeColor="accent1"/>
                <w:szCs w:val="24"/>
              </w:rPr>
              <w:t>US</w:t>
            </w:r>
            <w:r w:rsidRPr="00663B32">
              <w:rPr>
                <w:rFonts w:eastAsia="MS Gothic"/>
                <w:color w:val="4472C4" w:themeColor="accent1"/>
                <w:szCs w:val="24"/>
              </w:rPr>
              <w:t xml:space="preserve"> HVO to UCOME ARA FOB, since the price in the UK is driven by quotes of UCOME ARA delivered to the UK as the majority of biodiesel consumption is served by imports.</w:t>
            </w:r>
            <w:r>
              <w:rPr>
                <w:rFonts w:eastAsia="MS Gothic"/>
                <w:color w:val="4472C4" w:themeColor="accent1"/>
                <w:szCs w:val="24"/>
              </w:rPr>
              <w:t xml:space="preserve"> </w:t>
            </w:r>
          </w:p>
        </w:tc>
      </w:tr>
    </w:tbl>
    <w:p w14:paraId="60CF3500" w14:textId="77777777" w:rsidR="009C6DE4" w:rsidRPr="0028760D" w:rsidRDefault="009C6DE4" w:rsidP="000C0E37">
      <w:pPr>
        <w:spacing w:after="0" w:line="276" w:lineRule="auto"/>
        <w:jc w:val="both"/>
      </w:pPr>
    </w:p>
    <w:p w14:paraId="60CF3501" w14:textId="77777777" w:rsidR="009C6DE4" w:rsidRDefault="009C6DE4" w:rsidP="000C0E37">
      <w:pPr>
        <w:pStyle w:val="Regular"/>
        <w:jc w:val="both"/>
        <w:rPr>
          <w:color w:val="000000"/>
        </w:rPr>
      </w:pPr>
      <w:r>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60CF3502" w14:textId="77777777" w:rsidR="009C6DE4" w:rsidRPr="00981130" w:rsidRDefault="009C6DE4" w:rsidP="000C0E37">
      <w:pPr>
        <w:pStyle w:val="Regular"/>
        <w:jc w:val="both"/>
      </w:pPr>
      <w:r w:rsidRPr="00981130">
        <w:t xml:space="preserve">The evidence </w:t>
      </w:r>
      <w:r>
        <w:t>you provide</w:t>
      </w:r>
      <w:r w:rsidRPr="00981130">
        <w:t xml:space="preserve"> of </w:t>
      </w:r>
      <w:r>
        <w:t>the export price</w:t>
      </w:r>
      <w:r w:rsidRPr="00981130">
        <w:t xml:space="preserve"> should, as far as possible:</w:t>
      </w:r>
    </w:p>
    <w:p w14:paraId="60CF3503" w14:textId="77777777" w:rsidR="009C6DE4" w:rsidRPr="00EB1503" w:rsidRDefault="009C6DE4" w:rsidP="000C0E37">
      <w:pPr>
        <w:pStyle w:val="BulletLoose"/>
        <w:jc w:val="both"/>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EB1503" w:rsidRDefault="009C6DE4" w:rsidP="000C0E37">
      <w:pPr>
        <w:pStyle w:val="BulletLoose"/>
        <w:jc w:val="both"/>
        <w:rPr>
          <w:rFonts w:eastAsia="Arial"/>
          <w:szCs w:val="24"/>
        </w:rPr>
      </w:pPr>
      <w:r w:rsidRPr="00EB1503">
        <w:rPr>
          <w:rFonts w:eastAsia="Arial"/>
          <w:szCs w:val="24"/>
        </w:rPr>
        <w:t>relate to normal value spread over the POI</w:t>
      </w:r>
    </w:p>
    <w:p w14:paraId="60CF3505" w14:textId="77777777" w:rsidR="009C6DE4" w:rsidRPr="00981130" w:rsidRDefault="009C6DE4" w:rsidP="000C0E37">
      <w:pPr>
        <w:pStyle w:val="Regular"/>
        <w:jc w:val="both"/>
      </w:pPr>
      <w:r w:rsidRPr="00981130">
        <w:t>If either</w:t>
      </w:r>
      <w:r>
        <w:t>/</w:t>
      </w:r>
      <w:r w:rsidRPr="00981130">
        <w:t>both of these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Default="009C6DE4" w:rsidP="000C0E37">
      <w:pPr>
        <w:jc w:val="both"/>
      </w:pPr>
    </w:p>
    <w:p w14:paraId="60CF3507" w14:textId="2638CB87" w:rsidR="009C6DE4" w:rsidRPr="00A35D45" w:rsidRDefault="00F906E2" w:rsidP="000C0E37">
      <w:pPr>
        <w:pStyle w:val="HeadingLevel1"/>
        <w:jc w:val="both"/>
      </w:pPr>
      <w:r>
        <w:rPr>
          <w:color w:val="4472C4" w:themeColor="accent1"/>
        </w:rPr>
        <w:t xml:space="preserve">E.9. </w:t>
      </w:r>
      <w:r w:rsidR="009C6DE4" w:rsidRPr="00A35D45">
        <w:t xml:space="preserve">Export price based on </w:t>
      </w:r>
      <w:r w:rsidR="009C6DE4" w:rsidRPr="008E24C1">
        <w:t xml:space="preserve">the selling price of the goods from the exporting country </w:t>
      </w:r>
      <w:r w:rsidR="009C6DE4">
        <w:t xml:space="preserve">to </w:t>
      </w:r>
      <w:r w:rsidR="009C6DE4" w:rsidRPr="008E24C1">
        <w:t>a UK importer or a third party for export to the UK</w:t>
      </w:r>
    </w:p>
    <w:p w14:paraId="60CF3508" w14:textId="77777777" w:rsidR="009C6DE4" w:rsidRDefault="009C6DE4" w:rsidP="000C0E37">
      <w:pPr>
        <w:pStyle w:val="Regular"/>
        <w:jc w:val="both"/>
      </w:pPr>
      <w:r>
        <w:t xml:space="preserve">Provide the export prices of </w:t>
      </w:r>
      <w:r w:rsidRPr="00C15D63">
        <w:t>the</w:t>
      </w:r>
      <w:r>
        <w:t xml:space="preserve"> allegedly dumped goods </w:t>
      </w:r>
      <w:r w:rsidRPr="00A35D45">
        <w:t>using Annex 5</w:t>
      </w:r>
      <w:r w:rsidRPr="00BC4A80">
        <w:t xml:space="preserve"> </w:t>
      </w:r>
      <w:r w:rsidRPr="00D73E7A">
        <w:t>Evidence</w:t>
      </w:r>
      <w:r w:rsidRPr="00981130">
        <w:t xml:space="preserve"> and individually </w:t>
      </w:r>
      <w:r w:rsidRPr="00C15D63">
        <w:t>itemise</w:t>
      </w:r>
      <w:r w:rsidRPr="00981130">
        <w:t xml:space="preserve"> the costs subtracted from this selling price to bring it back to an ex-works level, such as publicly available freight rates. Explain how the amounts were established. </w:t>
      </w:r>
    </w:p>
    <w:p w14:paraId="60CF3509" w14:textId="77777777" w:rsidR="009C6DE4" w:rsidRPr="00981130" w:rsidRDefault="009C6DE4" w:rsidP="000C0E37">
      <w:pPr>
        <w:pStyle w:val="Regular"/>
        <w:jc w:val="both"/>
      </w:pPr>
      <w:r w:rsidRPr="00981130">
        <w:t xml:space="preserve">Provide documentary evidence for the selling price to the importer in the UK, such as: </w:t>
      </w:r>
    </w:p>
    <w:p w14:paraId="60CF350A" w14:textId="77777777" w:rsidR="009C6DE4" w:rsidRPr="00A35D45" w:rsidRDefault="009C6DE4" w:rsidP="000C0E37">
      <w:pPr>
        <w:pStyle w:val="BulletLoose"/>
        <w:jc w:val="both"/>
        <w:rPr>
          <w:rFonts w:eastAsia="Arial"/>
          <w:szCs w:val="24"/>
        </w:rPr>
      </w:pPr>
      <w:r w:rsidRPr="00A35D45">
        <w:rPr>
          <w:rFonts w:eastAsia="Arial"/>
          <w:szCs w:val="24"/>
        </w:rPr>
        <w:t>sales invoices;</w:t>
      </w:r>
    </w:p>
    <w:p w14:paraId="60CF350B" w14:textId="77777777" w:rsidR="009C6DE4" w:rsidRPr="00A35D45" w:rsidRDefault="009C6DE4" w:rsidP="000C0E37">
      <w:pPr>
        <w:pStyle w:val="BulletLoose"/>
        <w:jc w:val="both"/>
        <w:rPr>
          <w:rFonts w:eastAsia="Arial"/>
          <w:szCs w:val="24"/>
        </w:rPr>
      </w:pPr>
      <w:r w:rsidRPr="00A35D45">
        <w:rPr>
          <w:rFonts w:eastAsia="Arial"/>
          <w:szCs w:val="24"/>
        </w:rPr>
        <w:lastRenderedPageBreak/>
        <w:t>written offers;</w:t>
      </w:r>
    </w:p>
    <w:p w14:paraId="60CF350C" w14:textId="77777777" w:rsidR="009C6DE4" w:rsidRPr="00A35D45" w:rsidRDefault="009C6DE4" w:rsidP="000C0E37">
      <w:pPr>
        <w:pStyle w:val="BulletLoose"/>
        <w:jc w:val="both"/>
        <w:rPr>
          <w:rFonts w:eastAsia="Arial"/>
          <w:szCs w:val="24"/>
        </w:rPr>
      </w:pPr>
      <w:r w:rsidRPr="00A35D45">
        <w:rPr>
          <w:rFonts w:eastAsia="Arial"/>
          <w:szCs w:val="24"/>
        </w:rPr>
        <w:t>price quotations;</w:t>
      </w:r>
    </w:p>
    <w:p w14:paraId="60CF350D" w14:textId="77777777" w:rsidR="009C6DE4" w:rsidRPr="00A35D45" w:rsidRDefault="009C6DE4" w:rsidP="000C0E37">
      <w:pPr>
        <w:pStyle w:val="BulletLoose"/>
        <w:jc w:val="both"/>
        <w:rPr>
          <w:rFonts w:eastAsia="Arial"/>
          <w:szCs w:val="24"/>
        </w:rPr>
      </w:pPr>
      <w:r w:rsidRPr="00A35D45">
        <w:rPr>
          <w:rFonts w:eastAsia="Arial"/>
          <w:szCs w:val="24"/>
        </w:rPr>
        <w:t>sales correspondence; or</w:t>
      </w:r>
    </w:p>
    <w:p w14:paraId="60CF350E" w14:textId="77777777" w:rsidR="009C6DE4" w:rsidRPr="00A35D45" w:rsidRDefault="009C6DE4" w:rsidP="000C0E37">
      <w:pPr>
        <w:pStyle w:val="BulletLoose"/>
        <w:jc w:val="both"/>
        <w:rPr>
          <w:rFonts w:eastAsia="Arial"/>
          <w:szCs w:val="24"/>
        </w:rPr>
      </w:pPr>
      <w:r w:rsidRPr="00A35D45">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B86A1A3" w14:textId="53CE0AEF" w:rsidR="0042792D" w:rsidRP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Basis of the methodology</w:t>
            </w:r>
          </w:p>
          <w:p w14:paraId="6A2B5B9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6F3A3E8" w14:textId="3F9C3786"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calculate the dumping margin, the Applicants have compared prices of US domestically produced and domestically sold HVO ("</w:t>
            </w:r>
            <w:r w:rsidRPr="00EC2D96">
              <w:rPr>
                <w:b/>
                <w:bCs/>
                <w:color w:val="4472C4" w:themeColor="accent1"/>
                <w:szCs w:val="24"/>
              </w:rPr>
              <w:t>domestic US HVO</w:t>
            </w:r>
            <w:r w:rsidRPr="00EC2D96">
              <w:rPr>
                <w:color w:val="4472C4" w:themeColor="accent1"/>
                <w:szCs w:val="24"/>
              </w:rPr>
              <w:t>") with prices of US HVO imported into the UK ("</w:t>
            </w:r>
            <w:r w:rsidRPr="00EC2D96">
              <w:rPr>
                <w:b/>
                <w:bCs/>
                <w:color w:val="4472C4" w:themeColor="accent1"/>
                <w:szCs w:val="24"/>
              </w:rPr>
              <w:t>imported US HVO</w:t>
            </w:r>
            <w:r w:rsidRPr="00EC2D96">
              <w:rPr>
                <w:color w:val="4472C4" w:themeColor="accent1"/>
                <w:szCs w:val="24"/>
              </w:rPr>
              <w:t xml:space="preserve">"). </w:t>
            </w:r>
          </w:p>
          <w:p w14:paraId="25A55F84"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BE3F63D" w14:textId="05D332D8"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domestic US HVO have been sourced from </w:t>
            </w:r>
            <w:r w:rsidR="00845A4D" w:rsidRPr="00992EC9">
              <w:rPr>
                <w:b/>
                <w:bCs/>
                <w:color w:val="4472C4" w:themeColor="accent1"/>
                <w:szCs w:val="24"/>
                <w:highlight w:val="green"/>
              </w:rPr>
              <w:t>[SENSITIVE – INFORMATION OBTAINED FROM A SUBSCRIPTION SERVICE]</w:t>
            </w:r>
            <w:r w:rsidRPr="00EC2D96">
              <w:rPr>
                <w:color w:val="4472C4" w:themeColor="accent1"/>
                <w:szCs w:val="24"/>
              </w:rPr>
              <w:t xml:space="preserve">. </w:t>
            </w:r>
          </w:p>
          <w:p w14:paraId="2A49BCA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36A5EC5" w14:textId="017B6C1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imported US HVO have been sourced from bids/offers received through market intelligence of the Applicants and </w:t>
            </w:r>
            <w:r w:rsidR="00845A4D" w:rsidRPr="00992EC9">
              <w:rPr>
                <w:b/>
                <w:bCs/>
                <w:color w:val="4472C4" w:themeColor="accent1"/>
                <w:szCs w:val="24"/>
                <w:highlight w:val="green"/>
              </w:rPr>
              <w:t>[SENSITIVE – INFORMATION OBTAINED FROM A SUBSCRIPTION SERVICE]</w:t>
            </w:r>
            <w:r w:rsidRPr="00EC2D96">
              <w:rPr>
                <w:color w:val="4472C4" w:themeColor="accent1"/>
                <w:szCs w:val="24"/>
              </w:rPr>
              <w:t xml:space="preserve">. </w:t>
            </w:r>
          </w:p>
          <w:p w14:paraId="45AA07E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2C298E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starting point for both calculations is HVO manufactured from UCO in the US Gulf Coast ("</w:t>
            </w:r>
            <w:r w:rsidRPr="00EC2D96">
              <w:rPr>
                <w:b/>
                <w:bCs/>
                <w:color w:val="4472C4" w:themeColor="accent1"/>
                <w:szCs w:val="24"/>
              </w:rPr>
              <w:t>USGC</w:t>
            </w:r>
            <w:r w:rsidRPr="00EC2D96">
              <w:rPr>
                <w:color w:val="4472C4" w:themeColor="accent1"/>
                <w:szCs w:val="24"/>
              </w:rPr>
              <w:t>"). The Applicants chose this methodology to ensure that the price comparison is conducted for goods originating from the same area (i.e. PADD 3) in the US.</w:t>
            </w:r>
            <w:r w:rsidRPr="00EC2D96">
              <w:rPr>
                <w:rStyle w:val="FootnoteReference"/>
                <w:color w:val="4472C4" w:themeColor="accent1"/>
                <w:szCs w:val="24"/>
              </w:rPr>
              <w:footnoteReference w:id="123"/>
            </w:r>
          </w:p>
          <w:p w14:paraId="1667238F"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E7016D3"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adjustments described below have been made to the prices to ensure a fair comparison is maintained.</w:t>
            </w:r>
          </w:p>
          <w:p w14:paraId="34CC606B"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D289F1B" w14:textId="3DFCC2AF" w:rsidR="0042792D" w:rsidRPr="00260844"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EC2D96">
              <w:rPr>
                <w:color w:val="4472C4" w:themeColor="accent1"/>
                <w:szCs w:val="24"/>
              </w:rPr>
              <w:t>The average level of dumping</w:t>
            </w:r>
            <w:r w:rsidR="000A639A">
              <w:rPr>
                <w:color w:val="4472C4" w:themeColor="accent1"/>
                <w:szCs w:val="24"/>
              </w:rPr>
              <w:t xml:space="preserve"> for the POI</w:t>
            </w:r>
            <w:r w:rsidRPr="00EC2D96">
              <w:rPr>
                <w:color w:val="4472C4" w:themeColor="accent1"/>
                <w:szCs w:val="24"/>
              </w:rPr>
              <w:t xml:space="preserve"> </w:t>
            </w:r>
            <w:r w:rsidRPr="000122A6">
              <w:rPr>
                <w:color w:val="4472C4" w:themeColor="accent1"/>
                <w:szCs w:val="24"/>
              </w:rPr>
              <w:t xml:space="preserve">is </w:t>
            </w:r>
            <w:r w:rsidR="009F71DB" w:rsidRPr="009F71DB">
              <w:rPr>
                <w:b/>
                <w:bCs/>
                <w:color w:val="4472C4" w:themeColor="accent1"/>
                <w:szCs w:val="24"/>
              </w:rPr>
              <w:t>[15-35]</w:t>
            </w:r>
            <w:r w:rsidRPr="000122A6">
              <w:rPr>
                <w:color w:val="4472C4" w:themeColor="accent1"/>
                <w:szCs w:val="24"/>
              </w:rPr>
              <w:t>%.</w:t>
            </w:r>
          </w:p>
          <w:p w14:paraId="330C9B92" w14:textId="77777777" w:rsidR="00C344DE" w:rsidRPr="004D4487" w:rsidRDefault="00C344DE" w:rsidP="004D4487">
            <w:pPr>
              <w:pStyle w:val="ListParagraph"/>
              <w:rPr>
                <w:b/>
                <w:bCs/>
                <w:color w:val="4472C4" w:themeColor="accent1"/>
                <w:szCs w:val="24"/>
              </w:rPr>
            </w:pPr>
          </w:p>
          <w:p w14:paraId="75A76CFA" w14:textId="62483B40" w:rsidR="00C344DE" w:rsidRPr="00260844" w:rsidRDefault="00C344DE"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60844">
              <w:rPr>
                <w:color w:val="4472C4" w:themeColor="accent1"/>
                <w:szCs w:val="24"/>
              </w:rPr>
              <w:t>Please refer to Appendix E.2 and Annexes 3, 5 and 7 in Appendix D.1</w:t>
            </w:r>
            <w:r>
              <w:rPr>
                <w:color w:val="4472C4" w:themeColor="accent1"/>
                <w:szCs w:val="24"/>
              </w:rPr>
              <w:t xml:space="preserve"> for the Applicants' calculations</w:t>
            </w:r>
            <w:r w:rsidRPr="00260844">
              <w:rPr>
                <w:color w:val="4472C4" w:themeColor="accent1"/>
                <w:szCs w:val="24"/>
              </w:rPr>
              <w:t>.</w:t>
            </w:r>
          </w:p>
          <w:p w14:paraId="16C714D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szCs w:val="24"/>
              </w:rPr>
            </w:pPr>
          </w:p>
          <w:p w14:paraId="0A6CA25B" w14:textId="67915274"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Prices of US HVO imported into the UK</w:t>
            </w:r>
          </w:p>
          <w:p w14:paraId="02EF406F"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49D44D8" w14:textId="77777777" w:rsidR="0042792D" w:rsidRPr="00EC2D96" w:rsidDel="00273CB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sidDel="00273CBD">
              <w:rPr>
                <w:color w:val="4472C4" w:themeColor="accent1"/>
                <w:szCs w:val="24"/>
              </w:rPr>
              <w:t xml:space="preserve">Generally, the way HVO prices are calculated and offered is different in the </w:t>
            </w:r>
            <w:r w:rsidRPr="00EC2D96">
              <w:rPr>
                <w:color w:val="4472C4" w:themeColor="accent1"/>
                <w:szCs w:val="24"/>
              </w:rPr>
              <w:t xml:space="preserve">EU/UK market as compared to the </w:t>
            </w:r>
            <w:r w:rsidRPr="00EC2D96" w:rsidDel="00273CBD">
              <w:rPr>
                <w:color w:val="4472C4" w:themeColor="accent1"/>
                <w:szCs w:val="24"/>
              </w:rPr>
              <w:t>US market</w:t>
            </w:r>
            <w:r w:rsidRPr="00EC2D96">
              <w:rPr>
                <w:color w:val="4472C4" w:themeColor="accent1"/>
                <w:szCs w:val="24"/>
              </w:rPr>
              <w:t xml:space="preserve">. </w:t>
            </w:r>
            <w:r w:rsidRPr="00EC2D96" w:rsidDel="00273CBD">
              <w:rPr>
                <w:color w:val="4472C4" w:themeColor="accent1"/>
                <w:szCs w:val="24"/>
              </w:rPr>
              <w:t xml:space="preserve">In the EU/UK, </w:t>
            </w:r>
            <w:r w:rsidRPr="00EC2D96">
              <w:rPr>
                <w:color w:val="4472C4" w:themeColor="accent1"/>
                <w:szCs w:val="24"/>
              </w:rPr>
              <w:t>t</w:t>
            </w:r>
            <w:r w:rsidRPr="00EC2D96" w:rsidDel="00273CBD">
              <w:rPr>
                <w:color w:val="4472C4" w:themeColor="accent1"/>
                <w:szCs w:val="24"/>
              </w:rPr>
              <w:t xml:space="preserve">he way offers and bids work for HVO is that they consist of two elements: </w:t>
            </w:r>
          </w:p>
          <w:p w14:paraId="2066C665"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gasoil price (fossil diesel price); and</w:t>
            </w:r>
          </w:p>
          <w:p w14:paraId="21D5E5D0"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 xml:space="preserve">the HVO premium. </w:t>
            </w:r>
          </w:p>
          <w:p w14:paraId="7A9B580B" w14:textId="77777777" w:rsidR="00F53625" w:rsidRDefault="0042792D" w:rsidP="00F53625">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Applicants have reconstructed prices of imported US HVO from </w:t>
            </w:r>
            <w:r w:rsidR="009F71DB">
              <w:rPr>
                <w:b/>
                <w:bCs/>
                <w:color w:val="4472C4" w:themeColor="accent1"/>
                <w:szCs w:val="24"/>
              </w:rPr>
              <w:t>[SENSITIVE]</w:t>
            </w:r>
            <w:r w:rsidR="00B06FDD" w:rsidRPr="000122A6">
              <w:rPr>
                <w:color w:val="4472C4" w:themeColor="accent1"/>
                <w:szCs w:val="24"/>
              </w:rPr>
              <w:t xml:space="preserve"> </w:t>
            </w:r>
            <w:r w:rsidRPr="000122A6">
              <w:rPr>
                <w:color w:val="4472C4" w:themeColor="accent1"/>
                <w:szCs w:val="24"/>
              </w:rPr>
              <w:t>bids and offers</w:t>
            </w:r>
            <w:r w:rsidRPr="00EC2D96">
              <w:rPr>
                <w:color w:val="4472C4" w:themeColor="accent1"/>
                <w:szCs w:val="24"/>
              </w:rPr>
              <w:t xml:space="preserve"> received from the industry for HVO sold between </w:t>
            </w:r>
            <w:r w:rsidR="009F71DB">
              <w:rPr>
                <w:b/>
                <w:bCs/>
                <w:color w:val="4472C4" w:themeColor="accent1"/>
                <w:szCs w:val="24"/>
              </w:rPr>
              <w:lastRenderedPageBreak/>
              <w:t>[SENSITIVE]</w:t>
            </w:r>
            <w:r w:rsidRPr="00556F2D">
              <w:rPr>
                <w:color w:val="4472C4" w:themeColor="accent1"/>
                <w:szCs w:val="24"/>
              </w:rPr>
              <w:t>. These bids/offers are included in Appendi</w:t>
            </w:r>
            <w:r w:rsidR="008C5655" w:rsidRPr="00556F2D">
              <w:rPr>
                <w:color w:val="4472C4" w:themeColor="accent1"/>
                <w:szCs w:val="24"/>
              </w:rPr>
              <w:t>ces</w:t>
            </w:r>
            <w:r w:rsidRPr="00556F2D">
              <w:rPr>
                <w:color w:val="4472C4" w:themeColor="accent1"/>
                <w:szCs w:val="24"/>
              </w:rPr>
              <w:t xml:space="preserve"> E.3</w:t>
            </w:r>
            <w:r w:rsidR="008C5655" w:rsidRPr="00556F2D">
              <w:rPr>
                <w:color w:val="4472C4" w:themeColor="accent1"/>
                <w:szCs w:val="24"/>
              </w:rPr>
              <w:t>.1, E.3.2</w:t>
            </w:r>
            <w:r w:rsidRPr="00556F2D">
              <w:rPr>
                <w:color w:val="4472C4" w:themeColor="accent1"/>
                <w:szCs w:val="24"/>
              </w:rPr>
              <w:t xml:space="preserve"> and E.4. </w:t>
            </w:r>
            <w:r w:rsidR="00F53625" w:rsidRPr="00EF1A2F">
              <w:rPr>
                <w:b/>
                <w:bCs/>
                <w:color w:val="4472C4" w:themeColor="accent1"/>
                <w:szCs w:val="24"/>
                <w:highlight w:val="cyan"/>
              </w:rPr>
              <w:t>[SENSITIVE]</w:t>
            </w:r>
            <w:r w:rsidR="00F53625">
              <w:rPr>
                <w:color w:val="4472C4" w:themeColor="accent1"/>
                <w:szCs w:val="24"/>
              </w:rPr>
              <w:t>.</w:t>
            </w:r>
          </w:p>
          <w:p w14:paraId="100EB364" w14:textId="6BD8E378" w:rsidR="0042792D" w:rsidRPr="00EC2D96" w:rsidRDefault="00F53625" w:rsidP="00F5362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r w:rsidRPr="00F53625">
              <w:rPr>
                <w:color w:val="4472C4" w:themeColor="accent1"/>
                <w:szCs w:val="24"/>
              </w:rPr>
              <w:t xml:space="preserve"> </w:t>
            </w:r>
          </w:p>
          <w:p w14:paraId="55140A8B" w14:textId="6F4E13BC"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Pr>
                <w:color w:val="4472C4" w:themeColor="accent1"/>
                <w:szCs w:val="24"/>
              </w:rPr>
              <w:t>.</w:t>
            </w:r>
            <w:r w:rsidR="002C38CF">
              <w:rPr>
                <w:color w:val="4472C4" w:themeColor="accent1"/>
                <w:szCs w:val="24"/>
              </w:rPr>
              <w:t xml:space="preserve"> </w:t>
            </w:r>
            <w:r w:rsidR="0042792D" w:rsidRPr="00EC2D96" w:rsidDel="00273CBD">
              <w:rPr>
                <w:color w:val="4472C4" w:themeColor="accent1"/>
                <w:szCs w:val="24"/>
              </w:rPr>
              <w:t>Thus, any price quotes for the UK are based on the EU quotes of that same type of biodiesel. Whether it is UCO based HVO or UCOME, the UK price thereof will be based on the EU price.</w:t>
            </w:r>
          </w:p>
          <w:p w14:paraId="014F1668"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CE5537B" w14:textId="38C24B5B"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As mentioned above, the price of fossil diesel represents the base element of HVO prices. The bids/offers are based on the density of 0.845 </w:t>
            </w:r>
            <w:r w:rsidR="00DA5960">
              <w:rPr>
                <w:color w:val="4472C4" w:themeColor="accent1"/>
                <w:szCs w:val="24"/>
              </w:rPr>
              <w:t>l/</w:t>
            </w:r>
            <w:r w:rsidRPr="00EC2D96">
              <w:rPr>
                <w:color w:val="4472C4" w:themeColor="accent1"/>
                <w:szCs w:val="24"/>
              </w:rPr>
              <w:t xml:space="preserve"> MT for fossil diesel, as clearly indicated in the bids/offers. Please note that, apart from these calculations, the Applicants have applied the average density of 0.780 </w:t>
            </w:r>
            <w:r w:rsidR="00DA5960">
              <w:rPr>
                <w:color w:val="4472C4" w:themeColor="accent1"/>
                <w:szCs w:val="24"/>
              </w:rPr>
              <w:t>l/</w:t>
            </w:r>
            <w:r w:rsidRPr="00EC2D96">
              <w:rPr>
                <w:color w:val="4472C4" w:themeColor="accent1"/>
                <w:szCs w:val="24"/>
              </w:rPr>
              <w:t xml:space="preserve">MT for HVO in this </w:t>
            </w:r>
            <w:r>
              <w:rPr>
                <w:color w:val="4472C4" w:themeColor="accent1"/>
                <w:szCs w:val="24"/>
              </w:rPr>
              <w:t>Application</w:t>
            </w:r>
            <w:r w:rsidRPr="00EC2D96">
              <w:rPr>
                <w:color w:val="4472C4" w:themeColor="accent1"/>
                <w:szCs w:val="24"/>
              </w:rPr>
              <w:t xml:space="preserve">. </w:t>
            </w:r>
          </w:p>
          <w:p w14:paraId="75453DF5"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4C07F7C"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bids/offers were received under the T1 customs regime, which is the so-called external transit procedure. This is where the goods are not customs cleared for the EU as they are assigned for cross-border movement of goods. </w:t>
            </w:r>
          </w:p>
          <w:p w14:paraId="59FC5BEA"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7E77DCE" w14:textId="04D129E3"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sidR="0042792D" w:rsidRPr="00EC2D96">
              <w:rPr>
                <w:color w:val="4472C4" w:themeColor="accent1"/>
                <w:szCs w:val="24"/>
              </w:rPr>
              <w:t>.</w:t>
            </w:r>
          </w:p>
          <w:p w14:paraId="77A921CC"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6D225CC" w14:textId="347E3EF9"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sidR="0042792D" w:rsidRPr="00EC2D96">
              <w:rPr>
                <w:color w:val="4472C4" w:themeColor="accent1"/>
                <w:szCs w:val="24"/>
              </w:rPr>
              <w:t>.</w:t>
            </w:r>
          </w:p>
          <w:p w14:paraId="37752A6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700D468" w14:textId="60C14804" w:rsidR="0042792D" w:rsidRPr="00EC2D96"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Applicants have reconstructed the actual price of imported US HVO expressed in USD/</w:t>
            </w:r>
            <w:proofErr w:type="spellStart"/>
            <w:r w:rsidRPr="00EC2D96">
              <w:rPr>
                <w:color w:val="4472C4" w:themeColor="accent1"/>
                <w:szCs w:val="24"/>
              </w:rPr>
              <w:t>cbm</w:t>
            </w:r>
            <w:proofErr w:type="spellEnd"/>
            <w:r w:rsidRPr="00EC2D96">
              <w:rPr>
                <w:color w:val="4472C4" w:themeColor="accent1"/>
                <w:szCs w:val="24"/>
              </w:rPr>
              <w:t xml:space="preserve"> from the bids/offers. This has been done based on the following calculations (</w:t>
            </w:r>
            <w:r w:rsidRPr="0029007C">
              <w:rPr>
                <w:i/>
                <w:iCs/>
                <w:color w:val="4472C4" w:themeColor="accent1"/>
                <w:szCs w:val="24"/>
              </w:rPr>
              <w:t>see</w:t>
            </w:r>
            <w:r w:rsidRPr="00EC2D96">
              <w:rPr>
                <w:color w:val="4472C4" w:themeColor="accent1"/>
                <w:szCs w:val="24"/>
              </w:rPr>
              <w:t xml:space="preserve"> tab 'HVO T1 (US) to (UK)' of Appe</w:t>
            </w:r>
            <w:r w:rsidRPr="00B92C50">
              <w:rPr>
                <w:color w:val="4472C4" w:themeColor="accent1"/>
                <w:szCs w:val="24"/>
              </w:rPr>
              <w:t>ndix E.2):</w:t>
            </w:r>
          </w:p>
          <w:p w14:paraId="35E176B1"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Column A sets out the dates of the offers.</w:t>
            </w:r>
          </w:p>
          <w:p w14:paraId="25934722" w14:textId="56259C5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Some of the </w:t>
            </w:r>
            <w:r w:rsidRPr="009F71DB">
              <w:rPr>
                <w:color w:val="4472C4" w:themeColor="accent1"/>
                <w:sz w:val="24"/>
                <w:szCs w:val="24"/>
              </w:rPr>
              <w:t xml:space="preserve">bids/offers (in column O) refer to discounts to certain </w:t>
            </w:r>
            <w:r w:rsidR="009F71DB" w:rsidRPr="00D3655F">
              <w:rPr>
                <w:b/>
                <w:bCs/>
                <w:color w:val="4472C4" w:themeColor="accent1"/>
                <w:sz w:val="24"/>
                <w:szCs w:val="24"/>
                <w:highlight w:val="green"/>
              </w:rPr>
              <w:t>[SENSITIVE – INFORMATION OBTAINED FROM A SUBSCRIPTION SERVICE]</w:t>
            </w:r>
            <w:r w:rsidRPr="009F71DB">
              <w:rPr>
                <w:color w:val="4472C4" w:themeColor="accent1"/>
                <w:sz w:val="24"/>
                <w:szCs w:val="24"/>
              </w:rPr>
              <w:t xml:space="preserve">. If relevant, the </w:t>
            </w:r>
            <w:r w:rsidR="009F71DB" w:rsidRPr="00D3655F">
              <w:rPr>
                <w:b/>
                <w:bCs/>
                <w:color w:val="4472C4" w:themeColor="accent1"/>
                <w:sz w:val="24"/>
                <w:szCs w:val="24"/>
                <w:highlight w:val="green"/>
              </w:rPr>
              <w:t>[SENSITIVE – INFORMATION OBTAINED FROM A SUBSCRIPTION SERVICE]</w:t>
            </w:r>
            <w:r w:rsidRPr="009F71DB">
              <w:rPr>
                <w:color w:val="4472C4" w:themeColor="accent1"/>
                <w:sz w:val="24"/>
                <w:szCs w:val="24"/>
              </w:rPr>
              <w:t xml:space="preserve"> and discounts have been added</w:t>
            </w:r>
            <w:r w:rsidRPr="00EC2D96">
              <w:rPr>
                <w:color w:val="4472C4" w:themeColor="accent1"/>
                <w:sz w:val="24"/>
                <w:szCs w:val="24"/>
              </w:rPr>
              <w:t xml:space="preserve"> in columns B and C to form part of the premium calculation (in column F). </w:t>
            </w:r>
          </w:p>
          <w:p w14:paraId="1E1CAD3C" w14:textId="503FEFCB"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column D</w:t>
            </w:r>
            <w:r w:rsidRPr="00B92C50">
              <w:rPr>
                <w:color w:val="4472C4" w:themeColor="accent1"/>
                <w:sz w:val="24"/>
                <w:szCs w:val="24"/>
              </w:rPr>
              <w:t xml:space="preserve">, the Applicants have included </w:t>
            </w:r>
            <w:r w:rsidR="009F71DB" w:rsidRPr="00D3655F">
              <w:rPr>
                <w:b/>
                <w:bCs/>
                <w:color w:val="4472C4" w:themeColor="accent1"/>
                <w:sz w:val="24"/>
                <w:szCs w:val="24"/>
                <w:highlight w:val="green"/>
              </w:rPr>
              <w:t>[SENSITIVE – INFORMATION OBTAINED FROM A SUBSCRIPTION SERVICE]</w:t>
            </w:r>
            <w:r w:rsidRPr="00B92C50">
              <w:rPr>
                <w:color w:val="4472C4" w:themeColor="accent1"/>
                <w:sz w:val="24"/>
                <w:szCs w:val="24"/>
              </w:rPr>
              <w:t xml:space="preserve"> for gasoil USD/t – </w:t>
            </w:r>
            <w:r w:rsidRPr="00B92C50">
              <w:rPr>
                <w:i/>
                <w:iCs/>
                <w:color w:val="4472C4" w:themeColor="accent1"/>
                <w:sz w:val="24"/>
                <w:szCs w:val="24"/>
              </w:rPr>
              <w:t>see</w:t>
            </w:r>
            <w:r w:rsidRPr="00B92C50">
              <w:rPr>
                <w:color w:val="4472C4" w:themeColor="accent1"/>
                <w:sz w:val="24"/>
                <w:szCs w:val="24"/>
              </w:rPr>
              <w:t xml:space="preserve"> Appendi</w:t>
            </w:r>
            <w:r w:rsidR="008C5655" w:rsidRPr="00B92C50">
              <w:rPr>
                <w:color w:val="4472C4" w:themeColor="accent1"/>
                <w:sz w:val="24"/>
                <w:szCs w:val="24"/>
              </w:rPr>
              <w:t>ces</w:t>
            </w:r>
            <w:r w:rsidRPr="00B92C50">
              <w:rPr>
                <w:color w:val="4472C4" w:themeColor="accent1"/>
                <w:sz w:val="24"/>
                <w:szCs w:val="24"/>
              </w:rPr>
              <w:t xml:space="preserve"> </w:t>
            </w:r>
            <w:r w:rsidR="00EC2D96" w:rsidRPr="00B92C50">
              <w:rPr>
                <w:color w:val="4472C4" w:themeColor="accent1"/>
                <w:sz w:val="24"/>
                <w:szCs w:val="24"/>
              </w:rPr>
              <w:t>E.6</w:t>
            </w:r>
            <w:r w:rsidR="008C5655" w:rsidRPr="00B92C50">
              <w:rPr>
                <w:color w:val="4472C4" w:themeColor="accent1"/>
                <w:sz w:val="24"/>
                <w:szCs w:val="24"/>
              </w:rPr>
              <w:t>.1</w:t>
            </w:r>
            <w:r w:rsidR="00B06FDD">
              <w:rPr>
                <w:color w:val="4472C4" w:themeColor="accent1"/>
                <w:sz w:val="24"/>
                <w:szCs w:val="24"/>
              </w:rPr>
              <w:t>,</w:t>
            </w:r>
            <w:r w:rsidR="008C5655" w:rsidRPr="00B92C50">
              <w:rPr>
                <w:color w:val="4472C4" w:themeColor="accent1"/>
                <w:sz w:val="24"/>
                <w:szCs w:val="24"/>
              </w:rPr>
              <w:t xml:space="preserve"> E.6.2</w:t>
            </w:r>
            <w:r w:rsidR="00B06FDD">
              <w:rPr>
                <w:color w:val="4472C4" w:themeColor="accent1"/>
                <w:sz w:val="24"/>
                <w:szCs w:val="24"/>
              </w:rPr>
              <w:t xml:space="preserve"> and E.6.3</w:t>
            </w:r>
            <w:r w:rsidRPr="00B92C50">
              <w:rPr>
                <w:color w:val="4472C4" w:themeColor="accent1"/>
                <w:sz w:val="24"/>
                <w:szCs w:val="24"/>
              </w:rPr>
              <w:t>. In</w:t>
            </w:r>
            <w:r w:rsidRPr="00EC2D96">
              <w:rPr>
                <w:color w:val="4472C4" w:themeColor="accent1"/>
                <w:sz w:val="24"/>
                <w:szCs w:val="24"/>
              </w:rPr>
              <w:t xml:space="preserve"> the bids/offers, the prices are expressed in MT. However, because fossil/HVO/FAME have different densities, in order to compare the same metric and to align with RTFO statistics (which apply a volumetric blending obligations), the Applicants have converted everything to </w:t>
            </w:r>
            <w:proofErr w:type="spellStart"/>
            <w:r w:rsidRPr="00EC2D96">
              <w:rPr>
                <w:color w:val="4472C4" w:themeColor="accent1"/>
                <w:sz w:val="24"/>
                <w:szCs w:val="24"/>
              </w:rPr>
              <w:t>cbm</w:t>
            </w:r>
            <w:proofErr w:type="spellEnd"/>
            <w:r w:rsidRPr="00EC2D96">
              <w:rPr>
                <w:color w:val="4472C4" w:themeColor="accent1"/>
                <w:sz w:val="24"/>
                <w:szCs w:val="24"/>
              </w:rPr>
              <w:t xml:space="preserve">. </w:t>
            </w:r>
          </w:p>
          <w:p w14:paraId="4D2E8E05" w14:textId="6E8AEF7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To convert </w:t>
            </w:r>
            <w:r w:rsidR="009F71DB" w:rsidRPr="00D3655F">
              <w:rPr>
                <w:b/>
                <w:bCs/>
                <w:color w:val="4472C4" w:themeColor="accent1"/>
                <w:sz w:val="24"/>
                <w:szCs w:val="24"/>
                <w:highlight w:val="green"/>
              </w:rPr>
              <w:t>[SENSITIVE – INFORMATION OBTAINED FROM A SUBSCRIPTION SERVICE]</w:t>
            </w:r>
            <w:r w:rsidRPr="00EC2D96">
              <w:rPr>
                <w:color w:val="4472C4" w:themeColor="accent1"/>
                <w:sz w:val="24"/>
                <w:szCs w:val="24"/>
              </w:rPr>
              <w:t xml:space="preserve"> of gasoil prices the Applicants have applied the indicated conversion rate of 0.845 litres/MT achieving the result of gasoil prices expressed in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w:t>
            </w:r>
          </w:p>
          <w:p w14:paraId="0E0B2AA3" w14:textId="293C61F3"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lastRenderedPageBreak/>
              <w:t xml:space="preserve">In column F the Applicants have included the HVO premium based on the bids/offers (in column O) and any discounts that need to be made to </w:t>
            </w:r>
            <w:r w:rsidR="009F71DB" w:rsidRPr="00D3655F">
              <w:rPr>
                <w:b/>
                <w:bCs/>
                <w:color w:val="4472C4" w:themeColor="accent1"/>
                <w:sz w:val="24"/>
                <w:szCs w:val="24"/>
                <w:highlight w:val="green"/>
              </w:rPr>
              <w:t>[SENSITIVE – INFORMATION OBTAINED FROM A SUBSCRIPTION SERVICE]</w:t>
            </w:r>
            <w:r w:rsidRPr="00EC2D96">
              <w:rPr>
                <w:color w:val="4472C4" w:themeColor="accent1"/>
                <w:sz w:val="24"/>
                <w:szCs w:val="24"/>
              </w:rPr>
              <w:t xml:space="preserve"> (columns B and C), as indicated by the bids/offers. </w:t>
            </w:r>
            <w:r w:rsidR="002C38CF" w:rsidRPr="002C38CF">
              <w:rPr>
                <w:b/>
                <w:bCs/>
                <w:color w:val="4472C4" w:themeColor="accent1"/>
                <w:sz w:val="24"/>
                <w:szCs w:val="24"/>
              </w:rPr>
              <w:t>[SENSITIVE]</w:t>
            </w:r>
            <w:r w:rsidR="002C38CF" w:rsidRPr="002C38CF">
              <w:rPr>
                <w:color w:val="4472C4" w:themeColor="accent1"/>
                <w:sz w:val="24"/>
                <w:szCs w:val="24"/>
              </w:rPr>
              <w:t>.</w:t>
            </w:r>
          </w:p>
          <w:p w14:paraId="5D6F7A5E"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Because the quotes that the Applicants received are in the form of bids and offers, the Applicants have made an adjustment based on whether it is a bid or an offer in column G. </w:t>
            </w:r>
          </w:p>
          <w:p w14:paraId="18B6491C" w14:textId="18CDE8A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Some of the bids/offers received were on FOB level and some of them were on CIF level</w:t>
            </w:r>
            <w:r w:rsidR="00F53625">
              <w:rPr>
                <w:color w:val="4472C4" w:themeColor="accent1"/>
                <w:sz w:val="24"/>
                <w:szCs w:val="24"/>
              </w:rPr>
              <w:t xml:space="preserve">, so they were brought to the same level by adjusting them for freight. </w:t>
            </w:r>
            <w:r w:rsidR="00F53625" w:rsidRPr="00EF1A2F">
              <w:rPr>
                <w:b/>
                <w:bCs/>
                <w:color w:val="4472C4" w:themeColor="accent1"/>
                <w:sz w:val="24"/>
                <w:szCs w:val="24"/>
                <w:highlight w:val="cyan"/>
              </w:rPr>
              <w:t>[SENSITIVE]</w:t>
            </w:r>
            <w:r w:rsidR="00F53625" w:rsidRPr="002C38CF">
              <w:rPr>
                <w:color w:val="4472C4" w:themeColor="accent1"/>
                <w:sz w:val="24"/>
                <w:szCs w:val="24"/>
              </w:rPr>
              <w:t>.</w:t>
            </w:r>
          </w:p>
          <w:p w14:paraId="241F6C4C"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The resulting UK HVO outright price FOB ARA in column J is therefore a sum of the gasoil price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and final premium FOB ARA in column I. </w:t>
            </w:r>
          </w:p>
          <w:p w14:paraId="648A7121" w14:textId="03FAEC0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The shipping cost from USGC to ARA in the amount of </w:t>
            </w:r>
            <w:r w:rsidR="002C38CF" w:rsidRPr="00EF1A2F">
              <w:rPr>
                <w:b/>
                <w:bCs/>
                <w:color w:val="4472C4" w:themeColor="accent1"/>
                <w:sz w:val="24"/>
                <w:szCs w:val="24"/>
                <w:highlight w:val="yellow"/>
              </w:rPr>
              <w:t>[SENSITIVE]</w:t>
            </w:r>
            <w:r w:rsidR="002C38CF">
              <w:rPr>
                <w:b/>
                <w:bCs/>
                <w:color w:val="4472C4" w:themeColor="accent1"/>
                <w:sz w:val="24"/>
                <w:szCs w:val="24"/>
              </w:rPr>
              <w:t xml:space="preserve"> </w:t>
            </w:r>
            <w:r w:rsidRPr="00EC2D96">
              <w:rPr>
                <w:color w:val="4472C4" w:themeColor="accent1"/>
                <w:sz w:val="24"/>
                <w:szCs w:val="24"/>
              </w:rPr>
              <w:t>(in column K) has been subtracted to arrive at the UK HVO outright price FOB USGC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L. </w:t>
            </w:r>
          </w:p>
          <w:p w14:paraId="2E22F0CE" w14:textId="644BFED5"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turn, to calculate the UK HVO outright price CIF UK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N, the Applicants have added </w:t>
            </w:r>
            <w:r w:rsidR="002C38CF" w:rsidRPr="00EF1A2F">
              <w:rPr>
                <w:b/>
                <w:bCs/>
                <w:color w:val="4472C4" w:themeColor="accent1"/>
                <w:sz w:val="24"/>
                <w:szCs w:val="24"/>
                <w:highlight w:val="yellow"/>
              </w:rPr>
              <w:t>[SENSITIVE]</w:t>
            </w:r>
            <w:r w:rsidR="002C38CF">
              <w:rPr>
                <w:b/>
                <w:bCs/>
                <w:color w:val="4472C4" w:themeColor="accent1"/>
                <w:sz w:val="24"/>
                <w:szCs w:val="24"/>
              </w:rPr>
              <w:t xml:space="preserve"> </w:t>
            </w:r>
            <w:r w:rsidRPr="00EC2D96">
              <w:rPr>
                <w:color w:val="4472C4" w:themeColor="accent1"/>
                <w:sz w:val="24"/>
                <w:szCs w:val="24"/>
              </w:rPr>
              <w:t xml:space="preserve">for freight cost (in column M). </w:t>
            </w:r>
          </w:p>
          <w:p w14:paraId="34EB5F68" w14:textId="7933A427" w:rsidR="00F01FA8" w:rsidRPr="00F01FA8" w:rsidRDefault="0042792D" w:rsidP="00EC1D59">
            <w:pPr>
              <w:pStyle w:val="FFWLevel4"/>
              <w:numPr>
                <w:ilvl w:val="0"/>
                <w:numId w:val="86"/>
              </w:numPr>
              <w:rPr>
                <w:color w:val="4472C4" w:themeColor="accent1"/>
                <w:sz w:val="24"/>
                <w:szCs w:val="24"/>
              </w:rPr>
            </w:pPr>
            <w:r w:rsidRPr="00EC2D96">
              <w:rPr>
                <w:color w:val="4472C4" w:themeColor="accent1"/>
                <w:sz w:val="24"/>
                <w:szCs w:val="24"/>
              </w:rPr>
              <w:t>By way of clarification, column L and column N represent prices of HVO both delivered to the UK: one is FOB and one is CIF. Column J represents ARA pricing.</w:t>
            </w:r>
          </w:p>
          <w:p w14:paraId="61F11246" w14:textId="77777777" w:rsidR="00F01FA8"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B75AC58" w14:textId="4D2D67B9"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 xml:space="preserve">US domestically produced and domestically sold HVO </w:t>
            </w:r>
          </w:p>
          <w:p w14:paraId="1CFBDBBE"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3C6158A0" w14:textId="4987FEA2"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w:t>
            </w:r>
            <w:r>
              <w:rPr>
                <w:color w:val="4472C4" w:themeColor="accent1"/>
                <w:szCs w:val="24"/>
              </w:rPr>
              <w:t>'</w:t>
            </w:r>
            <w:r w:rsidRPr="00EC2D96">
              <w:rPr>
                <w:color w:val="4472C4" w:themeColor="accent1"/>
                <w:szCs w:val="24"/>
              </w:rPr>
              <w:t xml:space="preserve">s Tax Credit). </w:t>
            </w:r>
          </w:p>
          <w:p w14:paraId="3CD28EC6" w14:textId="77777777" w:rsidR="00F01FA8" w:rsidRPr="00EC2D96"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D91D5DA"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the best of the Applicants knowledge, representative prices of domestic US HVO are California prices, for two reasons: (</w:t>
            </w:r>
            <w:proofErr w:type="spellStart"/>
            <w:r w:rsidRPr="00EC2D96">
              <w:rPr>
                <w:color w:val="4472C4" w:themeColor="accent1"/>
                <w:szCs w:val="24"/>
              </w:rPr>
              <w:t>i</w:t>
            </w:r>
            <w:proofErr w:type="spellEnd"/>
            <w:r w:rsidRPr="00EC2D96">
              <w:rPr>
                <w:color w:val="4472C4" w:themeColor="accent1"/>
                <w:szCs w:val="24"/>
              </w:rPr>
              <w:t xml:space="preserve">)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544C099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EC6035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EC2D96">
              <w:rPr>
                <w:rStyle w:val="FootnoteReference"/>
                <w:color w:val="4472C4" w:themeColor="accent1"/>
                <w:szCs w:val="24"/>
              </w:rPr>
              <w:footnoteReference w:id="124"/>
            </w:r>
            <w:r w:rsidRPr="00EC2D96">
              <w:rPr>
                <w:color w:val="4472C4" w:themeColor="accent1"/>
                <w:szCs w:val="24"/>
              </w:rPr>
              <w:t xml:space="preserve"> For the sake of analysis, the Applicants have assumed that there is no real difference between R99 and R100, and so the Applicants have used the R100 quote as such as the price of R99. </w:t>
            </w:r>
          </w:p>
          <w:p w14:paraId="780BDE8F" w14:textId="77777777" w:rsidR="00FB39A6" w:rsidRPr="00FB39A6" w:rsidRDefault="00FB39A6" w:rsidP="00FB39A6">
            <w:pPr>
              <w:pStyle w:val="ListParagraph"/>
              <w:rPr>
                <w:color w:val="4472C4" w:themeColor="accent1"/>
                <w:szCs w:val="24"/>
              </w:rPr>
            </w:pPr>
          </w:p>
          <w:p w14:paraId="4FB4B8CC" w14:textId="527C0E24" w:rsidR="00FB39A6" w:rsidRDefault="00FB39A6"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Merchant Marine Act of 1920, better known as the Jones Act, regulates domestic shipping in the US and has a variety of requirements, which makes shipping within the US generally more expensive than internationally.</w:t>
            </w:r>
            <w:r w:rsidRPr="00EC2D96">
              <w:rPr>
                <w:rStyle w:val="FootnoteReference"/>
                <w:color w:val="4472C4" w:themeColor="accent1"/>
                <w:szCs w:val="24"/>
              </w:rPr>
              <w:footnoteReference w:id="125"/>
            </w:r>
            <w:r w:rsidRPr="00EC2D96">
              <w:rPr>
                <w:color w:val="4472C4" w:themeColor="accent1"/>
                <w:szCs w:val="24"/>
              </w:rPr>
              <w:t xml:space="preserve"> </w:t>
            </w:r>
            <w:r w:rsidR="00E44F70" w:rsidRPr="00EF1A2F">
              <w:rPr>
                <w:b/>
                <w:bCs/>
                <w:color w:val="4472C4" w:themeColor="accent1"/>
                <w:szCs w:val="24"/>
                <w:highlight w:val="cyan"/>
              </w:rPr>
              <w:t>[SENSITIVE]</w:t>
            </w:r>
            <w:r w:rsidR="002C38CF">
              <w:rPr>
                <w:color w:val="4472C4" w:themeColor="accent1"/>
                <w:szCs w:val="24"/>
              </w:rPr>
              <w:t>.</w:t>
            </w:r>
          </w:p>
          <w:p w14:paraId="2954E3D0"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155349EF" w14:textId="3AAC3E8B" w:rsidR="0042792D" w:rsidRPr="00B92C50"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B92C50">
              <w:rPr>
                <w:color w:val="4472C4" w:themeColor="accent1"/>
                <w:szCs w:val="24"/>
              </w:rPr>
              <w:t>Details of the calculations are as follows (</w:t>
            </w:r>
            <w:r w:rsidRPr="004D4487">
              <w:rPr>
                <w:i/>
                <w:iCs/>
                <w:color w:val="4472C4" w:themeColor="accent1"/>
                <w:szCs w:val="24"/>
              </w:rPr>
              <w:t>see</w:t>
            </w:r>
            <w:r w:rsidRPr="00B92C50">
              <w:rPr>
                <w:color w:val="4472C4" w:themeColor="accent1"/>
                <w:szCs w:val="24"/>
              </w:rPr>
              <w:t xml:space="preserve"> tab 'CA Price HVO (US)' of Appendix </w:t>
            </w:r>
            <w:r w:rsidR="00EC2D96" w:rsidRPr="00B92C50">
              <w:rPr>
                <w:color w:val="4472C4" w:themeColor="accent1"/>
                <w:szCs w:val="24"/>
              </w:rPr>
              <w:t>E.2</w:t>
            </w:r>
            <w:r w:rsidRPr="00B92C50">
              <w:rPr>
                <w:color w:val="4472C4" w:themeColor="accent1"/>
                <w:szCs w:val="24"/>
              </w:rPr>
              <w:t>):</w:t>
            </w:r>
          </w:p>
          <w:p w14:paraId="374814FD" w14:textId="0F63EDBB" w:rsidR="0042792D" w:rsidRPr="00EC2D9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As a basis for the calculation in column C, </w:t>
            </w:r>
            <w:r w:rsidR="009F71DB" w:rsidRPr="00857F3D">
              <w:rPr>
                <w:b/>
                <w:bCs/>
                <w:color w:val="4472C4" w:themeColor="accent1"/>
                <w:sz w:val="24"/>
                <w:szCs w:val="24"/>
                <w:highlight w:val="green"/>
              </w:rPr>
              <w:t>[SENSITIVE – INFORMATION OBTAINED FROM A SUBSCRIPTION SERVICE]</w:t>
            </w:r>
            <w:r w:rsidRPr="00EC2D96">
              <w:rPr>
                <w:color w:val="4472C4" w:themeColor="accent1"/>
                <w:sz w:val="24"/>
                <w:szCs w:val="24"/>
              </w:rPr>
              <w:t xml:space="preserve"> for California renewable diesel (i.e. HVO) R100 were taken into consideration. </w:t>
            </w:r>
          </w:p>
          <w:p w14:paraId="635A0C78" w14:textId="293C238B" w:rsidR="0042792D" w:rsidRPr="005B138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In order to bring the CIF price to the FOB level for the correct comparison with the UK imported US HVO, the Applicants have subtracted the shipment cost of </w:t>
            </w:r>
            <w:r w:rsidR="00E44F70" w:rsidRPr="00EF1A2F">
              <w:rPr>
                <w:b/>
                <w:bCs/>
                <w:color w:val="4472C4" w:themeColor="accent1"/>
                <w:sz w:val="24"/>
                <w:szCs w:val="24"/>
                <w:highlight w:val="yellow"/>
              </w:rPr>
              <w:t>[SENSITIVE]</w:t>
            </w:r>
            <w:r w:rsidR="00E44F70" w:rsidRPr="00EC2D96">
              <w:rPr>
                <w:color w:val="4472C4" w:themeColor="accent1"/>
                <w:sz w:val="24"/>
                <w:szCs w:val="24"/>
              </w:rPr>
              <w:t xml:space="preserve"> </w:t>
            </w:r>
            <w:r w:rsidRPr="00EC2D96">
              <w:rPr>
                <w:color w:val="4472C4" w:themeColor="accent1"/>
                <w:sz w:val="24"/>
                <w:szCs w:val="24"/>
              </w:rPr>
              <w:t xml:space="preserve">(average </w:t>
            </w:r>
            <w:r w:rsidRPr="005B1386">
              <w:rPr>
                <w:color w:val="4472C4" w:themeColor="accent1"/>
                <w:sz w:val="24"/>
                <w:szCs w:val="24"/>
              </w:rPr>
              <w:t xml:space="preserve">of rail and vessel shipment costs) from USGC to California in column </w:t>
            </w:r>
            <w:r w:rsidRPr="00260844">
              <w:rPr>
                <w:color w:val="4472C4" w:themeColor="accent1"/>
                <w:sz w:val="24"/>
                <w:szCs w:val="24"/>
              </w:rPr>
              <w:t>D</w:t>
            </w:r>
            <w:r w:rsidRPr="005B1386">
              <w:rPr>
                <w:color w:val="4472C4" w:themeColor="accent1"/>
                <w:sz w:val="24"/>
                <w:szCs w:val="24"/>
              </w:rPr>
              <w:t xml:space="preserve">. </w:t>
            </w:r>
          </w:p>
          <w:p w14:paraId="109D3A47" w14:textId="667CBD20" w:rsidR="0042792D" w:rsidRPr="00EC2D96" w:rsidRDefault="0042792D" w:rsidP="00EC1D59">
            <w:pPr>
              <w:pStyle w:val="FFWLevel4"/>
              <w:numPr>
                <w:ilvl w:val="0"/>
                <w:numId w:val="87"/>
              </w:numPr>
              <w:rPr>
                <w:color w:val="4472C4" w:themeColor="accent1"/>
                <w:sz w:val="24"/>
                <w:szCs w:val="24"/>
              </w:rPr>
            </w:pPr>
            <w:r w:rsidRPr="005B1386">
              <w:rPr>
                <w:color w:val="4472C4" w:themeColor="accent1"/>
                <w:sz w:val="24"/>
                <w:szCs w:val="24"/>
              </w:rPr>
              <w:t xml:space="preserve">As a result of the above calculations, column </w:t>
            </w:r>
            <w:r w:rsidRPr="00260844">
              <w:rPr>
                <w:color w:val="4472C4" w:themeColor="accent1"/>
                <w:sz w:val="24"/>
                <w:szCs w:val="24"/>
              </w:rPr>
              <w:t>E</w:t>
            </w:r>
            <w:r w:rsidRPr="005B1386">
              <w:rPr>
                <w:color w:val="4472C4" w:themeColor="accent1"/>
                <w:sz w:val="24"/>
                <w:szCs w:val="24"/>
              </w:rPr>
              <w:t xml:space="preserve"> expresses</w:t>
            </w:r>
            <w:r w:rsidRPr="00EC2D96">
              <w:rPr>
                <w:color w:val="4472C4" w:themeColor="accent1"/>
                <w:sz w:val="24"/>
                <w:szCs w:val="24"/>
              </w:rPr>
              <w:t xml:space="preserve"> California HVO outright price FOB USGC. </w:t>
            </w:r>
          </w:p>
          <w:p w14:paraId="60CF3510" w14:textId="15A5ADA5" w:rsidR="0042792D" w:rsidRPr="00B62A81" w:rsidRDefault="0042792D" w:rsidP="000C0E37">
            <w:pPr>
              <w:spacing w:after="0"/>
              <w:jc w:val="both"/>
              <w:rPr>
                <w:rFonts w:eastAsia="MS Gothic"/>
                <w:szCs w:val="24"/>
              </w:rPr>
            </w:pPr>
          </w:p>
        </w:tc>
      </w:tr>
    </w:tbl>
    <w:p w14:paraId="60CF3512" w14:textId="77777777" w:rsidR="009C6DE4" w:rsidRDefault="009C6DE4" w:rsidP="000C0E37">
      <w:pPr>
        <w:ind w:left="284"/>
        <w:jc w:val="both"/>
      </w:pPr>
    </w:p>
    <w:p w14:paraId="60CF3513" w14:textId="77777777" w:rsidR="009C6DE4" w:rsidRDefault="009C6DE4" w:rsidP="000C0E37">
      <w:pPr>
        <w:ind w:left="284"/>
        <w:jc w:val="both"/>
      </w:pPr>
    </w:p>
    <w:p w14:paraId="60CF3514" w14:textId="780ADD15" w:rsidR="009C6DE4" w:rsidRPr="009C104C" w:rsidRDefault="00F906E2" w:rsidP="000C0E37">
      <w:pPr>
        <w:pStyle w:val="HeadingLevel2"/>
        <w:jc w:val="both"/>
      </w:pPr>
      <w:r>
        <w:rPr>
          <w:color w:val="4472C4" w:themeColor="accent1"/>
        </w:rPr>
        <w:t xml:space="preserve">E.10. </w:t>
      </w:r>
      <w:r w:rsidR="009C6DE4">
        <w:t>Constructed Export Price</w:t>
      </w:r>
    </w:p>
    <w:p w14:paraId="60CF3515" w14:textId="77777777" w:rsidR="009C6DE4" w:rsidRPr="009E5E3C" w:rsidRDefault="009C6DE4" w:rsidP="000C0E37">
      <w:pPr>
        <w:pStyle w:val="ListParagraph"/>
        <w:jc w:val="both"/>
      </w:pPr>
      <w:r w:rsidRPr="00D737A1">
        <w:t xml:space="preserve">Calculate </w:t>
      </w:r>
      <w:r w:rsidRPr="001522BA">
        <w:t xml:space="preserve">the </w:t>
      </w:r>
      <w:r w:rsidRPr="00580A8A">
        <w:t>constructed</w:t>
      </w:r>
      <w:r w:rsidRPr="001522BA">
        <w:t xml:space="preserve"> export price</w:t>
      </w:r>
      <w:r w:rsidRPr="003C6E90">
        <w:t>(s)</w:t>
      </w:r>
      <w:r>
        <w:t>.</w:t>
      </w:r>
      <w:r w:rsidRPr="003C6E90">
        <w:t xml:space="preserve"> </w:t>
      </w:r>
      <w:r w:rsidRPr="00C57BE3">
        <w:t xml:space="preserve"> </w:t>
      </w:r>
    </w:p>
    <w:p w14:paraId="60CF3516" w14:textId="77777777" w:rsidR="009C6DE4" w:rsidRPr="00981130" w:rsidRDefault="009C6DE4" w:rsidP="000C0E37">
      <w:pPr>
        <w:pStyle w:val="Regular"/>
        <w:jc w:val="both"/>
      </w:pPr>
      <w:r w:rsidRPr="00981130">
        <w:t>You may need to adjust for any costs included in the selling price</w:t>
      </w:r>
      <w:r>
        <w:t xml:space="preserve"> which relate</w:t>
      </w:r>
      <w:r w:rsidRPr="00981130">
        <w:t xml:space="preserve"> to the movement of the goods to the UK. </w:t>
      </w:r>
      <w:r>
        <w:t>If you are using sales to the first independent buyer as a basis for constructing, establish the details of</w:t>
      </w:r>
      <w:r w:rsidRPr="00981130">
        <w:t xml:space="preserve"> the first </w:t>
      </w:r>
      <w:r>
        <w:t xml:space="preserve">sale to an independent </w:t>
      </w:r>
      <w:r>
        <w:lastRenderedPageBreak/>
        <w:t>buyer</w:t>
      </w:r>
      <w:r w:rsidRPr="00981130">
        <w:t xml:space="preserve"> in the UK and deduct taxes, costs, charges, expenses and profit margins to obtain an ex-works price in the country of origin. </w:t>
      </w:r>
    </w:p>
    <w:p w14:paraId="60CF3517" w14:textId="77777777" w:rsidR="009C6DE4" w:rsidRPr="00981130" w:rsidRDefault="009C6DE4" w:rsidP="000C0E37">
      <w:pPr>
        <w:pStyle w:val="Regular"/>
        <w:jc w:val="both"/>
      </w:pPr>
      <w:r w:rsidRPr="00981130">
        <w:t>If there are different models or types of product</w:t>
      </w:r>
      <w:r>
        <w:t xml:space="preserve"> for the imported goods</w:t>
      </w:r>
      <w:r w:rsidRPr="00981130">
        <w:t xml:space="preserve">, please construct a price for each one. Provide each adjustment separately. If your starting point is a </w:t>
      </w:r>
      <w:r>
        <w:t>CIF</w:t>
      </w:r>
      <w:r w:rsidRPr="00981130">
        <w:t xml:space="preserve"> value, you will only have to find and deduct costs incurred by the exporter in the country of export from </w:t>
      </w:r>
      <w:r>
        <w:t>CIF</w:t>
      </w:r>
      <w:r w:rsidRPr="00981130">
        <w:t xml:space="preserve"> back to the ex-works level. </w:t>
      </w:r>
    </w:p>
    <w:p w14:paraId="60CF3518" w14:textId="77777777" w:rsidR="009C6DE4" w:rsidRPr="00A665F4" w:rsidRDefault="009C6DE4" w:rsidP="000C0E37">
      <w:pPr>
        <w:pStyle w:val="Regular"/>
        <w:jc w:val="both"/>
      </w:pPr>
      <w:r>
        <w:t xml:space="preserve">Provide </w:t>
      </w:r>
      <w:r w:rsidRPr="00D737A1">
        <w:t xml:space="preserve">evidence to show how you have calculated or estimated the export </w:t>
      </w:r>
      <w:r w:rsidRPr="001522BA">
        <w:t>prices. Include all the evidence you have on the resale price of the imported goods in the UK. Provide the basis for the costs and profits subtracted from this selling price to bring it back to an ex-</w:t>
      </w:r>
      <w:r w:rsidRPr="003C6E90">
        <w:t>works level such as published industry mark-ups or publi</w:t>
      </w:r>
      <w:r w:rsidRPr="00C57BE3">
        <w:t xml:space="preserve">cly available freight rates and give </w:t>
      </w:r>
      <w:r w:rsidRPr="00A665F4">
        <w:t>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A" w14:textId="386E5DD3"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 xml:space="preserve">Please see the response to question E.9. above. </w:t>
            </w:r>
          </w:p>
        </w:tc>
      </w:tr>
    </w:tbl>
    <w:p w14:paraId="60CF351C" w14:textId="77777777" w:rsidR="009C6DE4" w:rsidRPr="00981130" w:rsidRDefault="009C6DE4" w:rsidP="000C0E37">
      <w:pPr>
        <w:pBdr>
          <w:top w:val="nil"/>
          <w:left w:val="nil"/>
          <w:bottom w:val="nil"/>
          <w:right w:val="nil"/>
          <w:between w:val="nil"/>
        </w:pBdr>
        <w:spacing w:after="0" w:line="276" w:lineRule="auto"/>
        <w:jc w:val="both"/>
      </w:pPr>
    </w:p>
    <w:p w14:paraId="60CF351D" w14:textId="1CC601AD" w:rsidR="009C6DE4" w:rsidRDefault="00F906E2" w:rsidP="000C0E37">
      <w:pPr>
        <w:pStyle w:val="HeadingLevel1"/>
        <w:spacing w:before="120"/>
        <w:jc w:val="both"/>
      </w:pPr>
      <w:bookmarkStart w:id="938" w:name="_Toc41495874"/>
      <w:bookmarkStart w:id="939" w:name="_Toc41496774"/>
      <w:bookmarkStart w:id="940" w:name="_Toc41495876"/>
      <w:bookmarkStart w:id="941" w:name="_Toc41496776"/>
      <w:bookmarkStart w:id="942" w:name="_Toc41480240"/>
      <w:bookmarkStart w:id="943" w:name="_Toc41495880"/>
      <w:bookmarkStart w:id="944" w:name="_Toc41496126"/>
      <w:bookmarkStart w:id="945" w:name="_Toc41496541"/>
      <w:bookmarkStart w:id="946" w:name="_Toc41496780"/>
      <w:bookmarkStart w:id="947" w:name="_Toc41495882"/>
      <w:bookmarkStart w:id="948" w:name="_Toc41496782"/>
      <w:bookmarkStart w:id="949" w:name="_Toc41495883"/>
      <w:bookmarkStart w:id="950" w:name="_Toc41496783"/>
      <w:bookmarkStart w:id="951" w:name="_Toc41495885"/>
      <w:bookmarkStart w:id="952" w:name="_Toc41496785"/>
      <w:bookmarkStart w:id="953" w:name="_Toc41495887"/>
      <w:bookmarkStart w:id="954" w:name="_Toc41496128"/>
      <w:bookmarkStart w:id="955" w:name="_Toc41496543"/>
      <w:bookmarkStart w:id="956" w:name="_Toc41496787"/>
      <w:bookmarkStart w:id="957" w:name="_Toc41495888"/>
      <w:bookmarkStart w:id="958" w:name="_Toc41496129"/>
      <w:bookmarkStart w:id="959" w:name="_Toc41496544"/>
      <w:bookmarkStart w:id="960" w:name="_Toc41496788"/>
      <w:bookmarkStart w:id="961" w:name="_Toc41495889"/>
      <w:bookmarkStart w:id="962" w:name="_Toc41496130"/>
      <w:bookmarkStart w:id="963" w:name="_Toc41496545"/>
      <w:bookmarkStart w:id="964" w:name="_Toc41496789"/>
      <w:bookmarkStart w:id="965" w:name="_Toc41495890"/>
      <w:bookmarkStart w:id="966" w:name="_Toc41496131"/>
      <w:bookmarkStart w:id="967" w:name="_Toc41496546"/>
      <w:bookmarkStart w:id="968" w:name="_Toc41496790"/>
      <w:bookmarkStart w:id="969" w:name="_Toc41495891"/>
      <w:bookmarkStart w:id="970" w:name="_Toc41496132"/>
      <w:bookmarkStart w:id="971" w:name="_Toc41496547"/>
      <w:bookmarkStart w:id="972" w:name="_Toc41496791"/>
      <w:bookmarkStart w:id="973" w:name="_Toc41495892"/>
      <w:bookmarkStart w:id="974" w:name="_Toc41496133"/>
      <w:bookmarkStart w:id="975" w:name="_Toc41496548"/>
      <w:bookmarkStart w:id="976" w:name="_Toc41496792"/>
      <w:bookmarkStart w:id="977" w:name="_Toc41495893"/>
      <w:bookmarkStart w:id="978" w:name="_Toc41496134"/>
      <w:bookmarkStart w:id="979" w:name="_Toc41496549"/>
      <w:bookmarkStart w:id="980" w:name="_Toc41496793"/>
      <w:bookmarkEnd w:id="93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Pr>
          <w:color w:val="4472C4" w:themeColor="accent1"/>
        </w:rPr>
        <w:t xml:space="preserve">E.11. </w:t>
      </w:r>
      <w:r w:rsidR="009C6DE4">
        <w:t>Fair Comparison</w:t>
      </w:r>
    </w:p>
    <w:p w14:paraId="60CF351E" w14:textId="77777777" w:rsidR="009C6DE4" w:rsidRDefault="009C6DE4" w:rsidP="000C0E37">
      <w:pPr>
        <w:pStyle w:val="Regular"/>
        <w:jc w:val="both"/>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60CF351F" w14:textId="77777777" w:rsidR="009C6DE4" w:rsidRDefault="009C6DE4" w:rsidP="000C0E37">
      <w:pPr>
        <w:pStyle w:val="Regular"/>
        <w:jc w:val="both"/>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8"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0CF3523" w14:textId="77777777" w:rsidTr="00911444">
        <w:trPr>
          <w:jc w:val="center"/>
        </w:trPr>
        <w:tc>
          <w:tcPr>
            <w:tcW w:w="3686" w:type="dxa"/>
            <w:shd w:val="clear" w:color="auto" w:fill="auto"/>
            <w:vAlign w:val="center"/>
          </w:tcPr>
          <w:p w14:paraId="60CF3520" w14:textId="77777777" w:rsidR="009C6DE4" w:rsidRPr="008C6A2D" w:rsidRDefault="009C6DE4" w:rsidP="000C0E37">
            <w:pPr>
              <w:widowControl w:val="0"/>
              <w:spacing w:line="276" w:lineRule="auto"/>
              <w:jc w:val="both"/>
              <w:rPr>
                <w:b/>
              </w:rPr>
            </w:pPr>
            <w:r w:rsidRPr="008C6A2D">
              <w:rPr>
                <w:b/>
              </w:rPr>
              <w:t>Table of adjustments</w:t>
            </w:r>
          </w:p>
        </w:tc>
        <w:tc>
          <w:tcPr>
            <w:tcW w:w="1134" w:type="dxa"/>
            <w:tcBorders>
              <w:bottom w:val="single" w:sz="4" w:space="0" w:color="auto"/>
            </w:tcBorders>
            <w:shd w:val="clear" w:color="auto" w:fill="auto"/>
            <w:vAlign w:val="center"/>
          </w:tcPr>
          <w:p w14:paraId="60CF3521" w14:textId="77777777" w:rsidR="009C6DE4" w:rsidRPr="008C6A2D" w:rsidRDefault="009C6DE4" w:rsidP="000C0E37">
            <w:pPr>
              <w:widowControl w:val="0"/>
              <w:spacing w:line="276" w:lineRule="auto"/>
              <w:jc w:val="both"/>
              <w:rPr>
                <w:b/>
              </w:rPr>
            </w:pPr>
            <w:r w:rsidRPr="008C6A2D">
              <w:rPr>
                <w:b/>
              </w:rPr>
              <w:t>Export Price</w:t>
            </w:r>
          </w:p>
        </w:tc>
        <w:tc>
          <w:tcPr>
            <w:tcW w:w="1134" w:type="dxa"/>
            <w:shd w:val="clear" w:color="auto" w:fill="auto"/>
            <w:vAlign w:val="center"/>
          </w:tcPr>
          <w:p w14:paraId="60CF3522" w14:textId="77777777" w:rsidR="009C6DE4" w:rsidRPr="008C6A2D" w:rsidRDefault="009C6DE4" w:rsidP="000C0E37">
            <w:pPr>
              <w:widowControl w:val="0"/>
              <w:spacing w:line="276" w:lineRule="auto"/>
              <w:jc w:val="both"/>
              <w:rPr>
                <w:b/>
              </w:rPr>
            </w:pPr>
            <w:r w:rsidRPr="008C6A2D">
              <w:rPr>
                <w:b/>
              </w:rPr>
              <w:t>Normal Value</w:t>
            </w:r>
          </w:p>
        </w:tc>
      </w:tr>
      <w:tr w:rsidR="009C6DE4" w14:paraId="60CF3527" w14:textId="77777777" w:rsidTr="00911444">
        <w:trPr>
          <w:jc w:val="center"/>
        </w:trPr>
        <w:tc>
          <w:tcPr>
            <w:tcW w:w="3686" w:type="dxa"/>
          </w:tcPr>
          <w:p w14:paraId="60CF3524" w14:textId="77777777" w:rsidR="009C6DE4" w:rsidRPr="008C6A2D" w:rsidRDefault="009C6DE4" w:rsidP="000C0E37">
            <w:pPr>
              <w:pStyle w:val="NoSpacing"/>
              <w:jc w:val="both"/>
            </w:pPr>
            <w:r w:rsidRPr="008C6A2D">
              <w:t>Physical characteristics</w:t>
            </w:r>
          </w:p>
        </w:tc>
        <w:tc>
          <w:tcPr>
            <w:tcW w:w="1134" w:type="dxa"/>
            <w:shd w:val="clear" w:color="auto" w:fill="auto"/>
            <w:vAlign w:val="center"/>
          </w:tcPr>
          <w:p w14:paraId="60CF3525" w14:textId="77777777" w:rsidR="009C6DE4" w:rsidRPr="008C6A2D" w:rsidRDefault="009C6DE4" w:rsidP="000C0E37">
            <w:pPr>
              <w:pStyle w:val="NoSpacing"/>
              <w:jc w:val="both"/>
            </w:pPr>
            <w:r w:rsidRPr="008C6A2D">
              <w:t>No</w:t>
            </w:r>
          </w:p>
        </w:tc>
        <w:tc>
          <w:tcPr>
            <w:tcW w:w="1134" w:type="dxa"/>
            <w:vAlign w:val="center"/>
          </w:tcPr>
          <w:p w14:paraId="60CF3526" w14:textId="77777777" w:rsidR="009C6DE4" w:rsidRPr="008C6A2D" w:rsidRDefault="009C6DE4" w:rsidP="000C0E37">
            <w:pPr>
              <w:pStyle w:val="NoSpacing"/>
              <w:jc w:val="both"/>
            </w:pPr>
            <w:r w:rsidRPr="008C6A2D">
              <w:t>Yes</w:t>
            </w:r>
          </w:p>
        </w:tc>
      </w:tr>
      <w:tr w:rsidR="009C6DE4" w14:paraId="60CF352B" w14:textId="77777777" w:rsidTr="00911444">
        <w:trPr>
          <w:jc w:val="center"/>
        </w:trPr>
        <w:tc>
          <w:tcPr>
            <w:tcW w:w="3686" w:type="dxa"/>
          </w:tcPr>
          <w:p w14:paraId="60CF3528" w14:textId="77777777" w:rsidR="009C6DE4" w:rsidRPr="008C6A2D" w:rsidRDefault="009C6DE4" w:rsidP="000C0E37">
            <w:pPr>
              <w:pStyle w:val="NoSpacing"/>
              <w:jc w:val="both"/>
            </w:pPr>
            <w:r w:rsidRPr="008C6A2D">
              <w:t>Import charges and indirect taxes</w:t>
            </w:r>
          </w:p>
        </w:tc>
        <w:tc>
          <w:tcPr>
            <w:tcW w:w="1134" w:type="dxa"/>
            <w:shd w:val="clear" w:color="auto" w:fill="auto"/>
            <w:vAlign w:val="center"/>
          </w:tcPr>
          <w:p w14:paraId="60CF3529" w14:textId="77777777" w:rsidR="009C6DE4" w:rsidRPr="008C6A2D" w:rsidRDefault="009C6DE4" w:rsidP="000C0E37">
            <w:pPr>
              <w:pStyle w:val="NoSpacing"/>
              <w:jc w:val="both"/>
            </w:pPr>
            <w:r w:rsidRPr="008C6A2D">
              <w:t>No</w:t>
            </w:r>
          </w:p>
        </w:tc>
        <w:tc>
          <w:tcPr>
            <w:tcW w:w="1134" w:type="dxa"/>
            <w:vAlign w:val="center"/>
          </w:tcPr>
          <w:p w14:paraId="60CF352A" w14:textId="77777777" w:rsidR="009C6DE4" w:rsidRPr="008C6A2D" w:rsidRDefault="009C6DE4" w:rsidP="000C0E37">
            <w:pPr>
              <w:pStyle w:val="NoSpacing"/>
              <w:jc w:val="both"/>
            </w:pPr>
            <w:r w:rsidRPr="008C6A2D">
              <w:t>Yes</w:t>
            </w:r>
          </w:p>
        </w:tc>
      </w:tr>
      <w:tr w:rsidR="009C6DE4" w14:paraId="60CF352F" w14:textId="77777777" w:rsidTr="00911444">
        <w:trPr>
          <w:jc w:val="center"/>
        </w:trPr>
        <w:tc>
          <w:tcPr>
            <w:tcW w:w="3686" w:type="dxa"/>
          </w:tcPr>
          <w:p w14:paraId="60CF352C" w14:textId="77777777" w:rsidR="009C6DE4" w:rsidRPr="008C6A2D" w:rsidRDefault="009C6DE4" w:rsidP="000C0E37">
            <w:pPr>
              <w:pStyle w:val="NoSpacing"/>
              <w:jc w:val="both"/>
            </w:pPr>
            <w:r w:rsidRPr="008C6A2D">
              <w:t>Discounts, rebates, quantities</w:t>
            </w:r>
          </w:p>
        </w:tc>
        <w:tc>
          <w:tcPr>
            <w:tcW w:w="1134" w:type="dxa"/>
            <w:shd w:val="clear" w:color="auto" w:fill="auto"/>
            <w:vAlign w:val="center"/>
          </w:tcPr>
          <w:p w14:paraId="60CF352D" w14:textId="77777777" w:rsidR="009C6DE4" w:rsidRPr="008C6A2D" w:rsidRDefault="009C6DE4" w:rsidP="000C0E37">
            <w:pPr>
              <w:pStyle w:val="NoSpacing"/>
              <w:jc w:val="both"/>
            </w:pPr>
            <w:r w:rsidRPr="008C6A2D">
              <w:t>Yes</w:t>
            </w:r>
          </w:p>
        </w:tc>
        <w:tc>
          <w:tcPr>
            <w:tcW w:w="1134" w:type="dxa"/>
            <w:vAlign w:val="center"/>
          </w:tcPr>
          <w:p w14:paraId="60CF352E" w14:textId="77777777" w:rsidR="009C6DE4" w:rsidRPr="008C6A2D" w:rsidRDefault="009C6DE4" w:rsidP="000C0E37">
            <w:pPr>
              <w:pStyle w:val="NoSpacing"/>
              <w:jc w:val="both"/>
            </w:pPr>
            <w:r w:rsidRPr="008C6A2D">
              <w:t>Yes</w:t>
            </w:r>
          </w:p>
        </w:tc>
      </w:tr>
      <w:tr w:rsidR="009C6DE4" w14:paraId="60CF3533" w14:textId="77777777" w:rsidTr="00911444">
        <w:trPr>
          <w:jc w:val="center"/>
        </w:trPr>
        <w:tc>
          <w:tcPr>
            <w:tcW w:w="3686" w:type="dxa"/>
          </w:tcPr>
          <w:p w14:paraId="60CF3530" w14:textId="77777777" w:rsidR="009C6DE4" w:rsidRPr="008C6A2D" w:rsidRDefault="009C6DE4" w:rsidP="000C0E37">
            <w:pPr>
              <w:pStyle w:val="NoSpacing"/>
              <w:jc w:val="both"/>
            </w:pPr>
            <w:r w:rsidRPr="008C6A2D">
              <w:t>Level of trade</w:t>
            </w:r>
          </w:p>
        </w:tc>
        <w:tc>
          <w:tcPr>
            <w:tcW w:w="1134" w:type="dxa"/>
            <w:shd w:val="clear" w:color="auto" w:fill="auto"/>
            <w:vAlign w:val="center"/>
          </w:tcPr>
          <w:p w14:paraId="60CF3531" w14:textId="77777777" w:rsidR="009C6DE4" w:rsidRPr="008C6A2D" w:rsidRDefault="009C6DE4" w:rsidP="000C0E37">
            <w:pPr>
              <w:pStyle w:val="NoSpacing"/>
              <w:jc w:val="both"/>
            </w:pPr>
            <w:r w:rsidRPr="008C6A2D">
              <w:t>No</w:t>
            </w:r>
          </w:p>
        </w:tc>
        <w:tc>
          <w:tcPr>
            <w:tcW w:w="1134" w:type="dxa"/>
            <w:vAlign w:val="center"/>
          </w:tcPr>
          <w:p w14:paraId="60CF3532" w14:textId="77777777" w:rsidR="009C6DE4" w:rsidRPr="008C6A2D" w:rsidRDefault="009C6DE4" w:rsidP="000C0E37">
            <w:pPr>
              <w:pStyle w:val="NoSpacing"/>
              <w:jc w:val="both"/>
            </w:pPr>
            <w:r w:rsidRPr="008C6A2D">
              <w:t>Yes</w:t>
            </w:r>
          </w:p>
        </w:tc>
      </w:tr>
      <w:tr w:rsidR="009C6DE4" w14:paraId="60CF3537" w14:textId="77777777" w:rsidTr="00911444">
        <w:trPr>
          <w:jc w:val="center"/>
        </w:trPr>
        <w:tc>
          <w:tcPr>
            <w:tcW w:w="3686" w:type="dxa"/>
          </w:tcPr>
          <w:p w14:paraId="60CF3534" w14:textId="77777777" w:rsidR="009C6DE4" w:rsidRPr="008C6A2D" w:rsidRDefault="009C6DE4" w:rsidP="000C0E37">
            <w:pPr>
              <w:pStyle w:val="NoSpacing"/>
              <w:jc w:val="both"/>
            </w:pPr>
            <w:r w:rsidRPr="008C6A2D">
              <w:t>Transport, insurance, handling</w:t>
            </w:r>
          </w:p>
        </w:tc>
        <w:tc>
          <w:tcPr>
            <w:tcW w:w="1134" w:type="dxa"/>
            <w:vAlign w:val="center"/>
          </w:tcPr>
          <w:p w14:paraId="60CF3535" w14:textId="77777777" w:rsidR="009C6DE4" w:rsidRPr="008C6A2D" w:rsidRDefault="009C6DE4" w:rsidP="000C0E37">
            <w:pPr>
              <w:pStyle w:val="NoSpacing"/>
              <w:jc w:val="both"/>
            </w:pPr>
            <w:r w:rsidRPr="008C6A2D">
              <w:t>Yes</w:t>
            </w:r>
          </w:p>
        </w:tc>
        <w:tc>
          <w:tcPr>
            <w:tcW w:w="1134" w:type="dxa"/>
            <w:vAlign w:val="center"/>
          </w:tcPr>
          <w:p w14:paraId="60CF3536" w14:textId="77777777" w:rsidR="009C6DE4" w:rsidRPr="008C6A2D" w:rsidRDefault="009C6DE4" w:rsidP="000C0E37">
            <w:pPr>
              <w:pStyle w:val="NoSpacing"/>
              <w:jc w:val="both"/>
            </w:pPr>
            <w:r w:rsidRPr="008C6A2D">
              <w:t>Yes</w:t>
            </w:r>
          </w:p>
        </w:tc>
      </w:tr>
      <w:tr w:rsidR="009C6DE4" w14:paraId="60CF353B" w14:textId="77777777" w:rsidTr="00911444">
        <w:trPr>
          <w:jc w:val="center"/>
        </w:trPr>
        <w:tc>
          <w:tcPr>
            <w:tcW w:w="3686" w:type="dxa"/>
          </w:tcPr>
          <w:p w14:paraId="60CF3538" w14:textId="77777777" w:rsidR="009C6DE4" w:rsidRPr="008C6A2D" w:rsidRDefault="009C6DE4" w:rsidP="000C0E37">
            <w:pPr>
              <w:pStyle w:val="NoSpacing"/>
              <w:jc w:val="both"/>
            </w:pPr>
            <w:r w:rsidRPr="008C6A2D">
              <w:t>Packing</w:t>
            </w:r>
          </w:p>
        </w:tc>
        <w:tc>
          <w:tcPr>
            <w:tcW w:w="1134" w:type="dxa"/>
            <w:vAlign w:val="center"/>
          </w:tcPr>
          <w:p w14:paraId="60CF3539" w14:textId="77777777" w:rsidR="009C6DE4" w:rsidRPr="008C6A2D" w:rsidRDefault="009C6DE4" w:rsidP="000C0E37">
            <w:pPr>
              <w:pStyle w:val="NoSpacing"/>
              <w:jc w:val="both"/>
            </w:pPr>
            <w:r w:rsidRPr="008C6A2D">
              <w:t>Yes</w:t>
            </w:r>
          </w:p>
        </w:tc>
        <w:tc>
          <w:tcPr>
            <w:tcW w:w="1134" w:type="dxa"/>
            <w:vAlign w:val="center"/>
          </w:tcPr>
          <w:p w14:paraId="60CF353A" w14:textId="77777777" w:rsidR="009C6DE4" w:rsidRPr="008C6A2D" w:rsidRDefault="009C6DE4" w:rsidP="000C0E37">
            <w:pPr>
              <w:pStyle w:val="NoSpacing"/>
              <w:jc w:val="both"/>
            </w:pPr>
            <w:r w:rsidRPr="008C6A2D">
              <w:t>Yes</w:t>
            </w:r>
          </w:p>
        </w:tc>
      </w:tr>
      <w:tr w:rsidR="009C6DE4" w14:paraId="60CF353F" w14:textId="77777777" w:rsidTr="00911444">
        <w:trPr>
          <w:jc w:val="center"/>
        </w:trPr>
        <w:tc>
          <w:tcPr>
            <w:tcW w:w="3686" w:type="dxa"/>
          </w:tcPr>
          <w:p w14:paraId="60CF353C" w14:textId="77777777" w:rsidR="009C6DE4" w:rsidRPr="008C6A2D" w:rsidRDefault="009C6DE4" w:rsidP="000C0E37">
            <w:pPr>
              <w:pStyle w:val="NoSpacing"/>
              <w:jc w:val="both"/>
            </w:pPr>
            <w:r w:rsidRPr="008C6A2D">
              <w:t>Credit</w:t>
            </w:r>
          </w:p>
        </w:tc>
        <w:tc>
          <w:tcPr>
            <w:tcW w:w="1134" w:type="dxa"/>
            <w:vAlign w:val="center"/>
          </w:tcPr>
          <w:p w14:paraId="60CF353D" w14:textId="77777777" w:rsidR="009C6DE4" w:rsidRPr="008C6A2D" w:rsidRDefault="009C6DE4" w:rsidP="000C0E37">
            <w:pPr>
              <w:pStyle w:val="NoSpacing"/>
              <w:jc w:val="both"/>
            </w:pPr>
            <w:r w:rsidRPr="008C6A2D">
              <w:t>Yes</w:t>
            </w:r>
          </w:p>
        </w:tc>
        <w:tc>
          <w:tcPr>
            <w:tcW w:w="1134" w:type="dxa"/>
            <w:vAlign w:val="center"/>
          </w:tcPr>
          <w:p w14:paraId="60CF353E" w14:textId="77777777" w:rsidR="009C6DE4" w:rsidRPr="008C6A2D" w:rsidRDefault="009C6DE4" w:rsidP="000C0E37">
            <w:pPr>
              <w:pStyle w:val="NoSpacing"/>
              <w:jc w:val="both"/>
            </w:pPr>
            <w:r w:rsidRPr="008C6A2D">
              <w:t>Yes</w:t>
            </w:r>
          </w:p>
        </w:tc>
      </w:tr>
      <w:tr w:rsidR="009C6DE4" w14:paraId="60CF3543" w14:textId="77777777" w:rsidTr="00911444">
        <w:trPr>
          <w:jc w:val="center"/>
        </w:trPr>
        <w:tc>
          <w:tcPr>
            <w:tcW w:w="3686" w:type="dxa"/>
          </w:tcPr>
          <w:p w14:paraId="60CF3540" w14:textId="77777777" w:rsidR="009C6DE4" w:rsidRPr="008C6A2D" w:rsidRDefault="009C6DE4" w:rsidP="000C0E37">
            <w:pPr>
              <w:pStyle w:val="NoSpacing"/>
              <w:jc w:val="both"/>
            </w:pPr>
            <w:r w:rsidRPr="008C6A2D">
              <w:t>After sales costs</w:t>
            </w:r>
          </w:p>
        </w:tc>
        <w:tc>
          <w:tcPr>
            <w:tcW w:w="1134" w:type="dxa"/>
            <w:vAlign w:val="center"/>
          </w:tcPr>
          <w:p w14:paraId="60CF3541" w14:textId="77777777" w:rsidR="009C6DE4" w:rsidRPr="008C6A2D" w:rsidRDefault="009C6DE4" w:rsidP="000C0E37">
            <w:pPr>
              <w:pStyle w:val="NoSpacing"/>
              <w:jc w:val="both"/>
            </w:pPr>
            <w:r w:rsidRPr="008C6A2D">
              <w:t>Yes</w:t>
            </w:r>
          </w:p>
        </w:tc>
        <w:tc>
          <w:tcPr>
            <w:tcW w:w="1134" w:type="dxa"/>
            <w:vAlign w:val="center"/>
          </w:tcPr>
          <w:p w14:paraId="60CF3542" w14:textId="77777777" w:rsidR="009C6DE4" w:rsidRPr="008C6A2D" w:rsidRDefault="009C6DE4" w:rsidP="000C0E37">
            <w:pPr>
              <w:pStyle w:val="NoSpacing"/>
              <w:jc w:val="both"/>
            </w:pPr>
            <w:r w:rsidRPr="008C6A2D">
              <w:t>Yes</w:t>
            </w:r>
          </w:p>
        </w:tc>
      </w:tr>
      <w:tr w:rsidR="009C6DE4" w14:paraId="60CF3547" w14:textId="77777777" w:rsidTr="00911444">
        <w:trPr>
          <w:jc w:val="center"/>
        </w:trPr>
        <w:tc>
          <w:tcPr>
            <w:tcW w:w="3686" w:type="dxa"/>
          </w:tcPr>
          <w:p w14:paraId="60CF3544" w14:textId="77777777" w:rsidR="009C6DE4" w:rsidRPr="008C6A2D" w:rsidRDefault="009C6DE4" w:rsidP="000C0E37">
            <w:pPr>
              <w:pStyle w:val="NoSpacing"/>
              <w:jc w:val="both"/>
            </w:pPr>
            <w:r w:rsidRPr="008C6A2D">
              <w:t>Commissions</w:t>
            </w:r>
          </w:p>
        </w:tc>
        <w:tc>
          <w:tcPr>
            <w:tcW w:w="1134" w:type="dxa"/>
            <w:vAlign w:val="center"/>
          </w:tcPr>
          <w:p w14:paraId="60CF3545" w14:textId="77777777" w:rsidR="009C6DE4" w:rsidRPr="008C6A2D" w:rsidRDefault="009C6DE4" w:rsidP="000C0E37">
            <w:pPr>
              <w:pStyle w:val="NoSpacing"/>
              <w:jc w:val="both"/>
            </w:pPr>
            <w:r w:rsidRPr="008C6A2D">
              <w:t>Yes</w:t>
            </w:r>
          </w:p>
        </w:tc>
        <w:tc>
          <w:tcPr>
            <w:tcW w:w="1134" w:type="dxa"/>
            <w:vAlign w:val="center"/>
          </w:tcPr>
          <w:p w14:paraId="60CF3546" w14:textId="77777777" w:rsidR="009C6DE4" w:rsidRPr="008C6A2D" w:rsidRDefault="009C6DE4" w:rsidP="000C0E37">
            <w:pPr>
              <w:pStyle w:val="NoSpacing"/>
              <w:jc w:val="both"/>
            </w:pPr>
            <w:r w:rsidRPr="008C6A2D">
              <w:t>Yes</w:t>
            </w:r>
          </w:p>
        </w:tc>
      </w:tr>
      <w:tr w:rsidR="009C6DE4" w14:paraId="60CF354B" w14:textId="77777777" w:rsidTr="00911444">
        <w:trPr>
          <w:jc w:val="center"/>
        </w:trPr>
        <w:tc>
          <w:tcPr>
            <w:tcW w:w="3686" w:type="dxa"/>
          </w:tcPr>
          <w:p w14:paraId="60CF3548" w14:textId="77777777" w:rsidR="009C6DE4" w:rsidRPr="008C6A2D" w:rsidRDefault="009C6DE4" w:rsidP="000C0E37">
            <w:pPr>
              <w:pStyle w:val="NoSpacing"/>
              <w:jc w:val="both"/>
            </w:pPr>
            <w:r w:rsidRPr="008C6A2D">
              <w:lastRenderedPageBreak/>
              <w:t>Currency Conversion</w:t>
            </w:r>
          </w:p>
        </w:tc>
        <w:tc>
          <w:tcPr>
            <w:tcW w:w="1134" w:type="dxa"/>
            <w:vAlign w:val="center"/>
          </w:tcPr>
          <w:p w14:paraId="60CF3549" w14:textId="77777777" w:rsidR="009C6DE4" w:rsidRPr="008C6A2D" w:rsidRDefault="009C6DE4" w:rsidP="000C0E37">
            <w:pPr>
              <w:pStyle w:val="NoSpacing"/>
              <w:jc w:val="both"/>
            </w:pPr>
            <w:r w:rsidRPr="008C6A2D">
              <w:t>Yes</w:t>
            </w:r>
          </w:p>
        </w:tc>
        <w:tc>
          <w:tcPr>
            <w:tcW w:w="1134" w:type="dxa"/>
            <w:vAlign w:val="center"/>
          </w:tcPr>
          <w:p w14:paraId="60CF354A" w14:textId="77777777" w:rsidR="009C6DE4" w:rsidRPr="008C6A2D" w:rsidRDefault="009C6DE4" w:rsidP="000C0E37">
            <w:pPr>
              <w:pStyle w:val="NoSpacing"/>
              <w:jc w:val="both"/>
            </w:pPr>
            <w:r w:rsidRPr="008C6A2D">
              <w:t>Yes</w:t>
            </w:r>
          </w:p>
        </w:tc>
      </w:tr>
    </w:tbl>
    <w:p w14:paraId="60CF354C" w14:textId="77777777" w:rsidR="009C6DE4" w:rsidRPr="008C6A2D" w:rsidRDefault="009C6DE4" w:rsidP="000C0E37">
      <w:pPr>
        <w:spacing w:after="0"/>
        <w:jc w:val="both"/>
      </w:pPr>
    </w:p>
    <w:p w14:paraId="60CF354D" w14:textId="77777777" w:rsidR="009C6DE4" w:rsidRPr="00981130" w:rsidRDefault="009C6DE4" w:rsidP="000C0E37">
      <w:pPr>
        <w:pStyle w:val="ListParagraph"/>
        <w:numPr>
          <w:ilvl w:val="3"/>
          <w:numId w:val="17"/>
        </w:numPr>
        <w:jc w:val="both"/>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4F" w14:textId="7730022C"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Please see the response to question E.9. above.</w:t>
            </w:r>
            <w:r w:rsidR="00C344DE">
              <w:rPr>
                <w:rFonts w:eastAsia="MS Gothic"/>
                <w:color w:val="4472C4" w:themeColor="accent1"/>
                <w:szCs w:val="24"/>
              </w:rPr>
              <w:t xml:space="preserve"> We have not made any adjustments at this stage and have compared the prices at the same level of trade. </w:t>
            </w:r>
          </w:p>
        </w:tc>
      </w:tr>
    </w:tbl>
    <w:p w14:paraId="60CF3551" w14:textId="77777777" w:rsidR="009C6DE4" w:rsidRDefault="009C6DE4" w:rsidP="000C0E37">
      <w:pPr>
        <w:pStyle w:val="ListParagraph"/>
        <w:tabs>
          <w:tab w:val="clear" w:pos="567"/>
        </w:tabs>
        <w:ind w:firstLine="0"/>
        <w:jc w:val="both"/>
      </w:pPr>
    </w:p>
    <w:p w14:paraId="60CF3552" w14:textId="77777777" w:rsidR="009C6DE4" w:rsidRPr="00981130" w:rsidRDefault="009C6DE4" w:rsidP="000C0E37">
      <w:pPr>
        <w:pStyle w:val="ListParagraph"/>
        <w:numPr>
          <w:ilvl w:val="3"/>
          <w:numId w:val="17"/>
        </w:numPr>
        <w:jc w:val="both"/>
      </w:pPr>
      <w:r w:rsidRPr="00981130">
        <w:t>Provide, for all adjustments you make, the following:</w:t>
      </w:r>
    </w:p>
    <w:p w14:paraId="60CF3553" w14:textId="77777777" w:rsidR="009C6DE4" w:rsidRPr="00A35D45" w:rsidRDefault="009C6DE4" w:rsidP="000C0E37">
      <w:pPr>
        <w:pStyle w:val="BulletLoose"/>
        <w:jc w:val="both"/>
        <w:rPr>
          <w:rFonts w:eastAsia="Arial"/>
          <w:szCs w:val="24"/>
        </w:rPr>
      </w:pPr>
      <w:r w:rsidRPr="00A35D45">
        <w:rPr>
          <w:rFonts w:eastAsia="Arial"/>
          <w:szCs w:val="24"/>
        </w:rPr>
        <w:t>details of the differences that resulted in an adjustment;</w:t>
      </w:r>
    </w:p>
    <w:p w14:paraId="60CF3554" w14:textId="77777777" w:rsidR="009C6DE4" w:rsidRPr="00A35D45" w:rsidRDefault="009C6DE4" w:rsidP="000C0E37">
      <w:pPr>
        <w:pStyle w:val="BulletLoose"/>
        <w:jc w:val="both"/>
        <w:rPr>
          <w:rFonts w:eastAsia="Arial"/>
          <w:szCs w:val="24"/>
        </w:rPr>
      </w:pPr>
      <w:r w:rsidRPr="00A35D45">
        <w:rPr>
          <w:rFonts w:eastAsia="Arial"/>
          <w:szCs w:val="24"/>
        </w:rPr>
        <w:t>details of how you produced the estimate of the allowances for the differences; and</w:t>
      </w:r>
    </w:p>
    <w:p w14:paraId="60CF3555" w14:textId="77777777" w:rsidR="009C6DE4" w:rsidRPr="00A35D45" w:rsidRDefault="009C6DE4" w:rsidP="000C0E37">
      <w:pPr>
        <w:pStyle w:val="BulletLoose"/>
        <w:jc w:val="both"/>
        <w:rPr>
          <w:rFonts w:eastAsia="Arial"/>
          <w:szCs w:val="24"/>
        </w:rPr>
      </w:pPr>
      <w:r w:rsidRPr="00A35D45">
        <w:rPr>
          <w:rFonts w:eastAsia="Arial"/>
          <w:szCs w:val="24"/>
        </w:rPr>
        <w:t>supporting evidence concerning these differences.</w:t>
      </w:r>
    </w:p>
    <w:p w14:paraId="60CF3556" w14:textId="77777777" w:rsidR="009C6DE4" w:rsidRDefault="009C6DE4" w:rsidP="000C0E37">
      <w:pPr>
        <w:pStyle w:val="NoSpacing"/>
        <w:jc w:val="both"/>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58" w14:textId="5FDDDB48" w:rsidR="009C6DE4" w:rsidRPr="00B62A81" w:rsidRDefault="00FF51D4" w:rsidP="000C0E37">
            <w:pPr>
              <w:spacing w:after="0"/>
              <w:jc w:val="both"/>
              <w:rPr>
                <w:rFonts w:eastAsia="MS Gothic"/>
                <w:szCs w:val="24"/>
              </w:rPr>
            </w:pPr>
            <w:r>
              <w:rPr>
                <w:rFonts w:eastAsia="MS Gothic"/>
                <w:color w:val="4472C4" w:themeColor="accent1"/>
                <w:szCs w:val="24"/>
              </w:rPr>
              <w:t xml:space="preserve">Please see the response to question E.9. above. </w:t>
            </w:r>
          </w:p>
        </w:tc>
      </w:tr>
    </w:tbl>
    <w:p w14:paraId="60CF355A" w14:textId="77777777" w:rsidR="009C6DE4" w:rsidRDefault="009C6DE4" w:rsidP="000C0E37">
      <w:pPr>
        <w:pStyle w:val="NoSpacing"/>
        <w:jc w:val="both"/>
      </w:pPr>
    </w:p>
    <w:p w14:paraId="60CF355B" w14:textId="45DB96EA" w:rsidR="009C6DE4" w:rsidRPr="009E5E3C" w:rsidRDefault="00F906E2" w:rsidP="000C0E37">
      <w:pPr>
        <w:pStyle w:val="HeadingLevel1"/>
        <w:jc w:val="both"/>
        <w:rPr>
          <w:color w:val="000000"/>
        </w:rPr>
      </w:pPr>
      <w:r w:rsidRPr="00F906E2">
        <w:rPr>
          <w:color w:val="4472C4" w:themeColor="accent1"/>
        </w:rPr>
        <w:t xml:space="preserve">E.12. </w:t>
      </w:r>
      <w:r w:rsidR="009C6DE4">
        <w:rPr>
          <w:color w:val="000000"/>
        </w:rPr>
        <w:t>Dumping Margin</w:t>
      </w:r>
    </w:p>
    <w:p w14:paraId="60CF355C" w14:textId="77777777" w:rsidR="009C6DE4" w:rsidRPr="00981130" w:rsidRDefault="009C6DE4" w:rsidP="000C0E37">
      <w:pPr>
        <w:pStyle w:val="Regular"/>
        <w:jc w:val="both"/>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r>
        <w:t>minimal</w:t>
      </w:r>
      <w:r w:rsidRPr="00981130">
        <w:t xml:space="preserve"> and </w:t>
      </w:r>
      <w:r>
        <w:t xml:space="preserve">we cannot initiate </w:t>
      </w:r>
      <w:r w:rsidRPr="00981130">
        <w:t xml:space="preserve">an investigation. </w:t>
      </w:r>
    </w:p>
    <w:p w14:paraId="60CF355D" w14:textId="77777777" w:rsidR="009C6DE4" w:rsidRPr="00D73E7A" w:rsidRDefault="009C6DE4" w:rsidP="000C0E37">
      <w:pPr>
        <w:pStyle w:val="ListParagraph"/>
        <w:numPr>
          <w:ilvl w:val="3"/>
          <w:numId w:val="16"/>
        </w:numPr>
        <w:jc w:val="both"/>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60CF355E" w14:textId="77777777" w:rsidR="009C6DE4" w:rsidRPr="00981130" w:rsidRDefault="009C6DE4" w:rsidP="000C0E37">
      <w:pPr>
        <w:pStyle w:val="Regular"/>
        <w:jc w:val="both"/>
      </w:pPr>
      <w:r>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6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DCED012" w14:textId="77777777"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ensure a fair comparison is maintained, the Applicants have compared domestic US HVO prices to imported US HVO prices of the same date. </w:t>
            </w:r>
          </w:p>
          <w:p w14:paraId="1253829B"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10FCE8" w14:textId="25A966DE"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calculate the dumping margin, the Applicants have compared the calculated prices of California HVO outright price FOB USGC to UK HVO outright price FOB USGC. The average dumping margin is </w:t>
            </w:r>
            <w:r w:rsidR="009F71DB" w:rsidRPr="00EF1A2F">
              <w:rPr>
                <w:b/>
                <w:bCs/>
                <w:color w:val="4472C4" w:themeColor="accent1"/>
                <w:szCs w:val="24"/>
                <w:highlight w:val="yellow"/>
              </w:rPr>
              <w:t>[SENSITIVE]</w:t>
            </w:r>
            <w:r w:rsidRPr="00EC2D96">
              <w:rPr>
                <w:color w:val="4472C4" w:themeColor="accent1"/>
                <w:szCs w:val="24"/>
              </w:rPr>
              <w:t xml:space="preserve"> </w:t>
            </w:r>
            <w:r w:rsidR="000122A6">
              <w:rPr>
                <w:color w:val="4472C4" w:themeColor="accent1"/>
                <w:szCs w:val="24"/>
              </w:rPr>
              <w:t>GBP</w:t>
            </w:r>
            <w:r w:rsidRPr="00EC2D96">
              <w:rPr>
                <w:color w:val="4472C4" w:themeColor="accent1"/>
                <w:szCs w:val="24"/>
              </w:rPr>
              <w:t>/</w:t>
            </w:r>
            <w:r w:rsidR="000122A6">
              <w:rPr>
                <w:color w:val="4472C4" w:themeColor="accent1"/>
                <w:szCs w:val="24"/>
              </w:rPr>
              <w:t>MT</w:t>
            </w:r>
            <w:r w:rsidRPr="00EC2D96">
              <w:rPr>
                <w:color w:val="4472C4" w:themeColor="accent1"/>
                <w:szCs w:val="24"/>
              </w:rPr>
              <w:t>.</w:t>
            </w:r>
          </w:p>
          <w:p w14:paraId="3416B903"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CFD5909" w14:textId="2364D3DA" w:rsidR="00EC2D96" w:rsidRPr="00260844"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 w:val="20"/>
                <w:szCs w:val="20"/>
              </w:rPr>
            </w:pPr>
            <w:r w:rsidRPr="00EC2D96">
              <w:rPr>
                <w:color w:val="4472C4" w:themeColor="accent1"/>
                <w:szCs w:val="24"/>
              </w:rPr>
              <w:lastRenderedPageBreak/>
              <w:t xml:space="preserve">To calculate the level of dumping (%), the Applicants calculated the percentage of the dumping margin against UK HVO outright price CIF UK. The average level of dumping is </w:t>
            </w:r>
            <w:r w:rsidR="009F71DB" w:rsidRPr="009F71DB">
              <w:rPr>
                <w:b/>
                <w:bCs/>
                <w:color w:val="4472C4" w:themeColor="accent1"/>
                <w:szCs w:val="24"/>
              </w:rPr>
              <w:t>[15-35]</w:t>
            </w:r>
            <w:r w:rsidRPr="00EC2D96">
              <w:rPr>
                <w:color w:val="4472C4" w:themeColor="accent1"/>
                <w:szCs w:val="24"/>
              </w:rPr>
              <w:t>%.</w:t>
            </w:r>
            <w:r w:rsidRPr="00EC2D96">
              <w:rPr>
                <w:color w:val="4472C4" w:themeColor="accent1"/>
                <w:sz w:val="20"/>
                <w:szCs w:val="20"/>
              </w:rPr>
              <w:t xml:space="preserve"> </w:t>
            </w:r>
          </w:p>
          <w:p w14:paraId="6E4D75AC" w14:textId="77777777" w:rsidR="000122A6" w:rsidRPr="00260844" w:rsidRDefault="000122A6" w:rsidP="00260844">
            <w:pPr>
              <w:pStyle w:val="ListParagraph"/>
              <w:rPr>
                <w:sz w:val="20"/>
                <w:szCs w:val="20"/>
              </w:rPr>
            </w:pPr>
          </w:p>
          <w:p w14:paraId="60CF3560" w14:textId="4644F066" w:rsidR="000122A6" w:rsidRPr="00260844" w:rsidRDefault="000122A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Cs w:val="24"/>
              </w:rPr>
            </w:pPr>
            <w:r w:rsidRPr="00260844">
              <w:rPr>
                <w:color w:val="4472C4" w:themeColor="accent1"/>
                <w:szCs w:val="24"/>
              </w:rPr>
              <w:t>Please refer to Appendix E.2 and Annex 7 in Appendix D.1</w:t>
            </w:r>
            <w:r w:rsidR="00C344DE">
              <w:rPr>
                <w:color w:val="4472C4" w:themeColor="accent1"/>
                <w:szCs w:val="24"/>
              </w:rPr>
              <w:t xml:space="preserve"> for the Applicants' calculations</w:t>
            </w:r>
            <w:r w:rsidRPr="00260844">
              <w:rPr>
                <w:color w:val="4472C4" w:themeColor="accent1"/>
                <w:szCs w:val="24"/>
              </w:rPr>
              <w:t>.</w:t>
            </w:r>
          </w:p>
        </w:tc>
      </w:tr>
    </w:tbl>
    <w:p w14:paraId="60CF3562" w14:textId="79979FB0" w:rsidR="00030AE9" w:rsidRDefault="00030AE9" w:rsidP="000C0E37">
      <w:pPr>
        <w:jc w:val="both"/>
        <w:rPr>
          <w:rFonts w:eastAsiaTheme="minorHAnsi" w:cstheme="minorBidi"/>
          <w:b/>
          <w:sz w:val="36"/>
          <w:lang w:eastAsia="en-US"/>
        </w:rPr>
      </w:pPr>
      <w:r>
        <w:rPr>
          <w:rFonts w:eastAsiaTheme="minorHAnsi" w:cstheme="minorBidi"/>
          <w:b/>
          <w:sz w:val="36"/>
          <w:lang w:eastAsia="en-US"/>
        </w:rPr>
        <w:lastRenderedPageBreak/>
        <w:br w:type="page"/>
      </w:r>
    </w:p>
    <w:p w14:paraId="60CF3563" w14:textId="349A28FC" w:rsidR="009C6DE4" w:rsidRPr="009740D2" w:rsidRDefault="00F906E2" w:rsidP="00EE76D5">
      <w:pPr>
        <w:pStyle w:val="SectionTitle"/>
        <w:rPr>
          <w:szCs w:val="24"/>
        </w:rPr>
      </w:pPr>
      <w:bookmarkStart w:id="981" w:name="_Toc42587775"/>
      <w:bookmarkStart w:id="982" w:name="_Toc41480243"/>
      <w:bookmarkStart w:id="983" w:name="_Toc41495896"/>
      <w:bookmarkStart w:id="984" w:name="_Toc41496137"/>
      <w:bookmarkStart w:id="985" w:name="_Toc41496327"/>
      <w:bookmarkStart w:id="986" w:name="_Toc41496552"/>
      <w:bookmarkStart w:id="987" w:name="_Toc41496796"/>
      <w:bookmarkStart w:id="988" w:name="_Toc41496986"/>
      <w:bookmarkStart w:id="989" w:name="_Toc41497934"/>
      <w:bookmarkStart w:id="990" w:name="_Toc41557861"/>
      <w:bookmarkStart w:id="991" w:name="_Toc42587776"/>
      <w:bookmarkStart w:id="992" w:name="_Toc174551726"/>
      <w:bookmarkEnd w:id="981"/>
      <w:bookmarkEnd w:id="982"/>
      <w:bookmarkEnd w:id="983"/>
      <w:bookmarkEnd w:id="984"/>
      <w:bookmarkEnd w:id="985"/>
      <w:bookmarkEnd w:id="986"/>
      <w:bookmarkEnd w:id="987"/>
      <w:bookmarkEnd w:id="988"/>
      <w:bookmarkEnd w:id="989"/>
      <w:bookmarkEnd w:id="990"/>
      <w:bookmarkEnd w:id="991"/>
      <w:r w:rsidRPr="00F906E2">
        <w:rPr>
          <w:color w:val="4472C4" w:themeColor="accent1"/>
        </w:rPr>
        <w:lastRenderedPageBreak/>
        <w:t xml:space="preserve">SECTION F: </w:t>
      </w:r>
      <w:r w:rsidR="009C6DE4" w:rsidRPr="0001658F">
        <w:t>Subsidised imports</w:t>
      </w:r>
      <w:bookmarkEnd w:id="992"/>
    </w:p>
    <w:p w14:paraId="60CF3564" w14:textId="77777777" w:rsidR="009C6DE4" w:rsidRDefault="009C6DE4" w:rsidP="000C0E37">
      <w:pPr>
        <w:pStyle w:val="Regular"/>
        <w:jc w:val="both"/>
      </w:pPr>
      <w:r>
        <w:t xml:space="preserve">Complete this section if you are making an application for a subsidy investigation.  </w:t>
      </w:r>
    </w:p>
    <w:p w14:paraId="60CF3565" w14:textId="77777777" w:rsidR="009C6DE4" w:rsidRPr="0001658F" w:rsidRDefault="009C6DE4" w:rsidP="000C0E37">
      <w:pPr>
        <w:pStyle w:val="Regular"/>
        <w:jc w:val="both"/>
        <w:rPr>
          <w:szCs w:val="24"/>
        </w:rPr>
      </w:pPr>
      <w:r w:rsidRPr="0001658F">
        <w:rPr>
          <w:szCs w:val="24"/>
        </w:rPr>
        <w:t xml:space="preserve">In order for us to investigate </w:t>
      </w:r>
      <w:r>
        <w:rPr>
          <w:szCs w:val="24"/>
        </w:rPr>
        <w:t>whether the goods are</w:t>
      </w:r>
      <w:r w:rsidRPr="0001658F">
        <w:rPr>
          <w:szCs w:val="24"/>
        </w:rPr>
        <w:t xml:space="preserve"> subsidised, we must be satisfied that the application contains enough evidence:</w:t>
      </w:r>
    </w:p>
    <w:p w14:paraId="60CF3566" w14:textId="77777777" w:rsidR="009C6DE4" w:rsidRPr="00EB6AFF" w:rsidRDefault="009C6DE4" w:rsidP="000C0E37">
      <w:pPr>
        <w:pStyle w:val="BulletLoose"/>
        <w:jc w:val="both"/>
        <w:rPr>
          <w:rFonts w:eastAsia="Arial"/>
          <w:szCs w:val="24"/>
        </w:rPr>
      </w:pPr>
      <w:r w:rsidRPr="00EB6AFF">
        <w:rPr>
          <w:rFonts w:eastAsia="Arial"/>
          <w:szCs w:val="24"/>
        </w:rPr>
        <w:t>that the goods are being imported</w:t>
      </w:r>
    </w:p>
    <w:p w14:paraId="60CF3567" w14:textId="77777777" w:rsidR="009C6DE4" w:rsidRPr="00EB6AFF" w:rsidRDefault="009C6DE4" w:rsidP="000C0E37">
      <w:pPr>
        <w:pStyle w:val="BulletLoose"/>
        <w:jc w:val="both"/>
        <w:rPr>
          <w:rFonts w:eastAsia="Arial"/>
          <w:szCs w:val="24"/>
        </w:rPr>
      </w:pPr>
      <w:r w:rsidRPr="00EB6AFF">
        <w:rPr>
          <w:rFonts w:eastAsia="Arial"/>
          <w:szCs w:val="24"/>
        </w:rPr>
        <w:t>that the goods are subsidised</w:t>
      </w:r>
    </w:p>
    <w:p w14:paraId="60CF3568" w14:textId="77777777" w:rsidR="009C6DE4" w:rsidRPr="00EB6AFF" w:rsidRDefault="009C6DE4" w:rsidP="000C0E37">
      <w:pPr>
        <w:pStyle w:val="BulletLoose"/>
        <w:jc w:val="both"/>
        <w:rPr>
          <w:rFonts w:eastAsia="Arial"/>
          <w:szCs w:val="24"/>
        </w:rPr>
      </w:pPr>
      <w:r w:rsidRPr="00EB6AFF">
        <w:rPr>
          <w:rFonts w:eastAsia="Arial"/>
          <w:szCs w:val="24"/>
        </w:rPr>
        <w:t>that the goods are causing injury to UK industry</w:t>
      </w:r>
    </w:p>
    <w:p w14:paraId="60CF3569" w14:textId="77777777" w:rsidR="009C6DE4" w:rsidRPr="00EB6AFF" w:rsidRDefault="009C6DE4" w:rsidP="000C0E37">
      <w:pPr>
        <w:pStyle w:val="BulletLoose"/>
        <w:jc w:val="both"/>
        <w:rPr>
          <w:rFonts w:eastAsia="Arial"/>
          <w:szCs w:val="24"/>
        </w:rPr>
      </w:pPr>
      <w:r w:rsidRPr="00EB6AFF">
        <w:rPr>
          <w:rFonts w:eastAsia="Arial"/>
          <w:szCs w:val="24"/>
        </w:rPr>
        <w:t>that the volume of goods and injury is more than negligible and the amount of subsidy is more than minimal</w:t>
      </w:r>
    </w:p>
    <w:p w14:paraId="60CF356A" w14:textId="77777777" w:rsidR="009C6DE4" w:rsidRPr="00EB6AFF" w:rsidRDefault="009C6DE4" w:rsidP="000C0E37">
      <w:pPr>
        <w:pStyle w:val="BulletLoose"/>
        <w:jc w:val="both"/>
        <w:rPr>
          <w:rFonts w:eastAsia="Arial"/>
          <w:szCs w:val="24"/>
        </w:rPr>
      </w:pPr>
      <w:r w:rsidRPr="00EB6AFF">
        <w:rPr>
          <w:rFonts w:eastAsia="Arial"/>
          <w:szCs w:val="24"/>
        </w:rPr>
        <w:t>that the market share is met or waived.</w:t>
      </w:r>
    </w:p>
    <w:p w14:paraId="60CF356B" w14:textId="77777777" w:rsidR="009C6DE4" w:rsidRPr="0001658F" w:rsidRDefault="009C6DE4" w:rsidP="000C0E37">
      <w:pPr>
        <w:pStyle w:val="Regular"/>
        <w:jc w:val="both"/>
        <w:rPr>
          <w:szCs w:val="24"/>
        </w:rPr>
      </w:pPr>
      <w:r w:rsidRPr="0001658F">
        <w:rPr>
          <w:szCs w:val="24"/>
        </w:rPr>
        <w:t>‘Minimal’, for developed countries, means a subsidy amount that is less than 1% of the estimated value of the goods (2% in the case of a developing country).</w:t>
      </w:r>
    </w:p>
    <w:p w14:paraId="60CF356C" w14:textId="77777777" w:rsidR="009C6DE4" w:rsidRDefault="009C6DE4" w:rsidP="000C0E37">
      <w:pPr>
        <w:pStyle w:val="Regular"/>
        <w:jc w:val="both"/>
      </w:pPr>
      <w:r w:rsidRPr="0001658F">
        <w:rPr>
          <w:szCs w:val="24"/>
        </w:rPr>
        <w:t xml:space="preserve">‘Negligible’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w:t>
      </w:r>
      <w:r>
        <w:rPr>
          <w:szCs w:val="24"/>
        </w:rPr>
        <w:t>being imported</w:t>
      </w:r>
      <w:r w:rsidRPr="0001658F">
        <w:rPr>
          <w:szCs w:val="24"/>
        </w:rPr>
        <w:t>.</w:t>
      </w:r>
    </w:p>
    <w:p w14:paraId="60CF356D" w14:textId="6CFF0EBA" w:rsidR="009C6DE4" w:rsidRPr="0001658F" w:rsidRDefault="00F906E2" w:rsidP="000C0E37">
      <w:pPr>
        <w:pStyle w:val="HeadingLevel1"/>
        <w:jc w:val="both"/>
        <w:rPr>
          <w:szCs w:val="32"/>
        </w:rPr>
      </w:pPr>
      <w:r w:rsidRPr="00F906E2">
        <w:rPr>
          <w:color w:val="4472C4" w:themeColor="accent1"/>
        </w:rPr>
        <w:t xml:space="preserve">F.1. </w:t>
      </w:r>
      <w:r w:rsidR="009C6DE4" w:rsidRPr="0001658F">
        <w:t xml:space="preserve">Volume of </w:t>
      </w:r>
      <w:r w:rsidR="009C6DE4" w:rsidRPr="00C15D63">
        <w:t>subsidised</w:t>
      </w:r>
      <w:r w:rsidR="009C6DE4" w:rsidRPr="0001658F">
        <w:t xml:space="preserve"> imports</w:t>
      </w:r>
    </w:p>
    <w:p w14:paraId="60CF356E" w14:textId="77777777" w:rsidR="009C6DE4" w:rsidRDefault="009C6DE4" w:rsidP="000C0E37">
      <w:pPr>
        <w:pStyle w:val="ListParagraph"/>
        <w:numPr>
          <w:ilvl w:val="3"/>
          <w:numId w:val="18"/>
        </w:numPr>
        <w:jc w:val="both"/>
      </w:pPr>
      <w:r>
        <w:t>List</w:t>
      </w:r>
      <w:r w:rsidRPr="0001658F">
        <w:t xml:space="preserve"> all </w:t>
      </w:r>
      <w:r w:rsidRPr="00D73E7A">
        <w:t>countries</w:t>
      </w:r>
      <w:r w:rsidRPr="0001658F">
        <w:t xml:space="preserve"> (or territories) </w:t>
      </w:r>
      <w:r>
        <w:t xml:space="preserve">that export the goods to the UK, noting whether they are the </w:t>
      </w:r>
      <w:r w:rsidRPr="002C4833">
        <w:t>country</w:t>
      </w:r>
      <w:r>
        <w:t xml:space="preserve"> of origin or just the exporting country; in the latter case, please provide the identity of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6F" w14:textId="486CA2FC" w:rsidR="00275D77" w:rsidRPr="0032581D" w:rsidRDefault="000141DB" w:rsidP="000141DB">
            <w:pPr>
              <w:pBdr>
                <w:top w:val="nil"/>
                <w:left w:val="nil"/>
                <w:bottom w:val="nil"/>
                <w:right w:val="nil"/>
                <w:between w:val="nil"/>
              </w:pBdr>
              <w:spacing w:after="0" w:line="276" w:lineRule="auto"/>
              <w:contextualSpacing/>
              <w:jc w:val="both"/>
              <w:rPr>
                <w:rFonts w:eastAsia="MS Gothic"/>
                <w:color w:val="4472C4" w:themeColor="accent1"/>
                <w:szCs w:val="24"/>
              </w:rPr>
            </w:pPr>
            <w:r>
              <w:rPr>
                <w:rFonts w:eastAsia="MS Gothic"/>
                <w:color w:val="4472C4" w:themeColor="accent1"/>
                <w:szCs w:val="24"/>
              </w:rPr>
              <w:t>Please refer to the response to question E.1.1. above.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3" w14:textId="77777777" w:rsidTr="00911444">
        <w:tc>
          <w:tcPr>
            <w:tcW w:w="4508" w:type="dxa"/>
            <w:tcBorders>
              <w:top w:val="single" w:sz="4" w:space="0" w:color="FFFFFF" w:themeColor="background1"/>
              <w:left w:val="nil"/>
              <w:bottom w:val="nil"/>
              <w:right w:val="single" w:sz="4" w:space="0" w:color="auto"/>
            </w:tcBorders>
          </w:tcPr>
          <w:p w14:paraId="60CF357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2" w14:textId="5BF52757"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41DB">
              <w:rPr>
                <w:szCs w:val="24"/>
              </w:rPr>
              <w:t xml:space="preserve"> </w:t>
            </w:r>
            <w:r w:rsidR="000141DB" w:rsidRPr="000141DB">
              <w:rPr>
                <w:color w:val="4472C4" w:themeColor="accent1"/>
                <w:szCs w:val="24"/>
              </w:rPr>
              <w:t>N/A</w:t>
            </w:r>
          </w:p>
        </w:tc>
      </w:tr>
    </w:tbl>
    <w:p w14:paraId="60CF3574" w14:textId="77777777" w:rsidR="009C6DE4" w:rsidRPr="00F83248" w:rsidRDefault="009C6DE4" w:rsidP="000C0E37">
      <w:pPr>
        <w:pStyle w:val="Regular"/>
        <w:jc w:val="both"/>
      </w:pPr>
    </w:p>
    <w:p w14:paraId="60CF3575" w14:textId="77777777" w:rsidR="009C6DE4" w:rsidRPr="009E5E3C" w:rsidRDefault="009C6DE4" w:rsidP="000C0E37">
      <w:pPr>
        <w:pStyle w:val="ListParagraph"/>
        <w:numPr>
          <w:ilvl w:val="3"/>
          <w:numId w:val="18"/>
        </w:numPr>
        <w:jc w:val="both"/>
      </w:pPr>
      <w:r w:rsidRPr="00C907AC">
        <w:rPr>
          <w:b/>
          <w:bCs/>
        </w:rPr>
        <w:t>Complete the Annex 2</w:t>
      </w:r>
      <w:r>
        <w:t xml:space="preserve">, giving the </w:t>
      </w:r>
      <w:r w:rsidRPr="00C10EEA">
        <w:t>volume and value of the imported goods for the</w:t>
      </w:r>
      <w:r>
        <w:t xml:space="preserve"> </w:t>
      </w:r>
      <w:r w:rsidRPr="00C10EEA">
        <w:t>POI, to demonstrate percentage of total imports.</w:t>
      </w:r>
    </w:p>
    <w:p w14:paraId="60CF3576"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7" w14:textId="77777777" w:rsidR="009C6DE4" w:rsidRPr="0001658F" w:rsidRDefault="009C6DE4" w:rsidP="000C0E37">
      <w:pPr>
        <w:pStyle w:val="ListParagraph"/>
        <w:numPr>
          <w:ilvl w:val="3"/>
          <w:numId w:val="18"/>
        </w:numPr>
        <w:jc w:val="both"/>
      </w:pPr>
      <w:r w:rsidRPr="0001658F">
        <w:t xml:space="preserve">Provide details and </w:t>
      </w:r>
      <w:r w:rsidRPr="008126F0">
        <w:t>evidence</w:t>
      </w:r>
      <w:r w:rsidRPr="0001658F">
        <w:t xml:space="preserve"> of how the volume and value of subsidised imports have been </w:t>
      </w:r>
      <w:r w:rsidRPr="00C15D63">
        <w:t>calculated</w:t>
      </w:r>
      <w:r w:rsidRPr="0001658F">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18AA9FD" w14:textId="16EB9DC4" w:rsidR="00495F52" w:rsidRDefault="00495F52"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explained in response to question E.1.3. above: </w:t>
            </w:r>
          </w:p>
          <w:p w14:paraId="332F6ACC" w14:textId="33A1416B" w:rsidR="00495F52" w:rsidRPr="00063FD5" w:rsidRDefault="00281621"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lastRenderedPageBreak/>
              <w:t xml:space="preserve">Given that the UK </w:t>
            </w:r>
            <w:r w:rsidR="00495F52" w:rsidRPr="00063FD5">
              <w:rPr>
                <w:rFonts w:eastAsia="MS Gothic"/>
                <w:color w:val="4472C4" w:themeColor="accent1"/>
                <w:sz w:val="24"/>
                <w:szCs w:val="24"/>
              </w:rPr>
              <w:t>Trade Info website</w:t>
            </w:r>
            <w:r w:rsidRPr="00063FD5">
              <w:rPr>
                <w:rFonts w:eastAsia="MS Gothic"/>
                <w:color w:val="4472C4" w:themeColor="accent1"/>
                <w:sz w:val="24"/>
                <w:szCs w:val="24"/>
              </w:rPr>
              <w:t xml:space="preserve"> shows data at the 8-digit level and considering that the </w:t>
            </w:r>
            <w:r w:rsidR="00495F52" w:rsidRPr="00063FD5">
              <w:rPr>
                <w:rFonts w:eastAsia="MS Gothic"/>
                <w:color w:val="4472C4" w:themeColor="accent1"/>
                <w:sz w:val="24"/>
                <w:szCs w:val="24"/>
              </w:rPr>
              <w:t>commodity</w:t>
            </w:r>
            <w:r w:rsidRPr="00063FD5">
              <w:rPr>
                <w:rFonts w:eastAsia="MS Gothic"/>
                <w:color w:val="4472C4" w:themeColor="accent1"/>
                <w:sz w:val="24"/>
                <w:szCs w:val="24"/>
              </w:rPr>
              <w:t xml:space="preserve"> codes under which HVO imports can be declared apply not only to neat but also blended HVO and FAME, it is not possible to </w:t>
            </w:r>
            <w:r w:rsidR="00B367EE" w:rsidRPr="00063FD5">
              <w:rPr>
                <w:rFonts w:eastAsia="MS Gothic"/>
                <w:color w:val="4472C4" w:themeColor="accent1"/>
                <w:sz w:val="24"/>
                <w:szCs w:val="24"/>
              </w:rPr>
              <w:t>isolate</w:t>
            </w:r>
            <w:r w:rsidRPr="00063FD5">
              <w:rPr>
                <w:rFonts w:eastAsia="MS Gothic"/>
                <w:color w:val="4472C4" w:themeColor="accent1"/>
                <w:sz w:val="24"/>
                <w:szCs w:val="24"/>
              </w:rPr>
              <w:t xml:space="preserve"> the exact volume of HVO imports from the US using that database. </w:t>
            </w:r>
          </w:p>
          <w:p w14:paraId="03D797D7" w14:textId="09B6B052" w:rsidR="00495F52"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In addition, because the RTFO statistics are based on the origin of the feedstock, this dataset cannot be used as a source of the volume of </w:t>
            </w:r>
            <w:r w:rsidR="00063FD5" w:rsidRPr="00063FD5">
              <w:rPr>
                <w:rFonts w:eastAsia="MS Gothic"/>
                <w:color w:val="4472C4" w:themeColor="accent1"/>
                <w:sz w:val="24"/>
                <w:szCs w:val="24"/>
              </w:rPr>
              <w:t>imports of US HVO either</w:t>
            </w:r>
            <w:r w:rsidRPr="00063FD5">
              <w:rPr>
                <w:rFonts w:eastAsia="MS Gothic"/>
                <w:color w:val="4472C4" w:themeColor="accent1"/>
                <w:sz w:val="24"/>
                <w:szCs w:val="24"/>
              </w:rPr>
              <w:t xml:space="preserve">. </w:t>
            </w:r>
          </w:p>
          <w:p w14:paraId="2EB87511" w14:textId="6800B5A9" w:rsidR="00063FD5"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Thus, in order to calculate the volume of imports</w:t>
            </w:r>
            <w:r w:rsidR="0038362F" w:rsidRPr="00063FD5">
              <w:rPr>
                <w:rFonts w:eastAsia="MS Gothic"/>
                <w:color w:val="4472C4" w:themeColor="accent1"/>
                <w:sz w:val="24"/>
                <w:szCs w:val="24"/>
              </w:rPr>
              <w:t xml:space="preserve">, the Applicants refer to data obtained from the </w:t>
            </w:r>
            <w:r w:rsidR="009F71DB" w:rsidRPr="009F71DB">
              <w:rPr>
                <w:rFonts w:eastAsia="MS Gothic"/>
                <w:b/>
                <w:bCs/>
                <w:color w:val="4472C4" w:themeColor="accent1"/>
                <w:sz w:val="24"/>
                <w:szCs w:val="24"/>
              </w:rPr>
              <w:t>[SENSITIVE – INFORMATION OBTAINED FROM A SUBSCRIPTION SERVICE]</w:t>
            </w:r>
            <w:r w:rsidR="00063FD5" w:rsidRPr="00063FD5">
              <w:rPr>
                <w:rFonts w:eastAsia="MS Gothic"/>
                <w:color w:val="4472C4" w:themeColor="accent1"/>
                <w:sz w:val="24"/>
                <w:szCs w:val="24"/>
              </w:rPr>
              <w:t>.</w:t>
            </w:r>
            <w:r w:rsidR="0038362F" w:rsidRPr="00063FD5">
              <w:rPr>
                <w:rFonts w:eastAsia="MS Gothic"/>
                <w:color w:val="4472C4" w:themeColor="accent1"/>
                <w:sz w:val="24"/>
                <w:szCs w:val="24"/>
              </w:rPr>
              <w:t xml:space="preserve"> </w:t>
            </w:r>
          </w:p>
          <w:p w14:paraId="3BA0D9E2" w14:textId="77777777" w:rsidR="00063FD5" w:rsidRDefault="00063FD5" w:rsidP="00063FD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78" w14:textId="6FE95B88" w:rsidR="00495F52" w:rsidRPr="00063FD5" w:rsidRDefault="00063FD5"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the response to question E.1.3.</w:t>
            </w:r>
            <w:r w:rsidR="003936F5">
              <w:rPr>
                <w:rFonts w:eastAsia="MS Gothic"/>
                <w:color w:val="4472C4" w:themeColor="accent1"/>
                <w:szCs w:val="24"/>
              </w:rPr>
              <w:t>,</w:t>
            </w:r>
            <w:r>
              <w:rPr>
                <w:rFonts w:eastAsia="MS Gothic"/>
                <w:color w:val="4472C4" w:themeColor="accent1"/>
                <w:szCs w:val="24"/>
              </w:rPr>
              <w:t xml:space="preserve"> </w:t>
            </w:r>
            <w:r w:rsidR="003936F5" w:rsidRPr="00652545">
              <w:rPr>
                <w:rFonts w:eastAsia="MS Gothic"/>
                <w:color w:val="4472C4" w:themeColor="accent1"/>
                <w:szCs w:val="24"/>
              </w:rPr>
              <w:t>Appendi</w:t>
            </w:r>
            <w:r w:rsidR="003936F5">
              <w:rPr>
                <w:rFonts w:eastAsia="MS Gothic"/>
                <w:color w:val="4472C4" w:themeColor="accent1"/>
                <w:szCs w:val="24"/>
              </w:rPr>
              <w:t>ces</w:t>
            </w:r>
            <w:r w:rsidR="003936F5" w:rsidRPr="00652545">
              <w:rPr>
                <w:rFonts w:eastAsia="MS Gothic"/>
                <w:color w:val="4472C4" w:themeColor="accent1"/>
                <w:szCs w:val="24"/>
              </w:rPr>
              <w:t xml:space="preserve"> </w:t>
            </w:r>
            <w:r w:rsidRPr="00652545">
              <w:rPr>
                <w:rFonts w:eastAsia="MS Gothic"/>
                <w:color w:val="4472C4" w:themeColor="accent1"/>
                <w:szCs w:val="24"/>
              </w:rPr>
              <w:t>E.1</w:t>
            </w:r>
            <w:r w:rsidR="003936F5">
              <w:rPr>
                <w:rFonts w:eastAsia="MS Gothic"/>
                <w:color w:val="4472C4" w:themeColor="accent1"/>
                <w:szCs w:val="24"/>
              </w:rPr>
              <w:t xml:space="preserve"> and F.2 and Annex 2 in Appendix D.1</w:t>
            </w:r>
            <w:r w:rsidRPr="00652545">
              <w:rPr>
                <w:rFonts w:eastAsia="MS Gothic"/>
                <w:color w:val="4472C4" w:themeColor="accent1"/>
                <w:szCs w:val="24"/>
              </w:rPr>
              <w:t xml:space="preserve"> </w:t>
            </w:r>
            <w:r w:rsidR="00652545">
              <w:rPr>
                <w:rFonts w:eastAsia="MS Gothic"/>
                <w:color w:val="4472C4" w:themeColor="accent1"/>
                <w:szCs w:val="24"/>
              </w:rPr>
              <w:t>regarding</w:t>
            </w:r>
            <w:r>
              <w:rPr>
                <w:rFonts w:eastAsia="MS Gothic"/>
                <w:color w:val="4472C4" w:themeColor="accent1"/>
                <w:szCs w:val="24"/>
              </w:rPr>
              <w:t xml:space="preserve"> the Applicants' calculations of volume and value of dumped and subsidised imports of US HVO.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C" w14:textId="77777777" w:rsidTr="00911444">
        <w:tc>
          <w:tcPr>
            <w:tcW w:w="4508" w:type="dxa"/>
            <w:tcBorders>
              <w:top w:val="single" w:sz="4" w:space="0" w:color="FFFFFF" w:themeColor="background1"/>
              <w:left w:val="nil"/>
              <w:bottom w:val="nil"/>
              <w:right w:val="single" w:sz="4" w:space="0" w:color="auto"/>
            </w:tcBorders>
          </w:tcPr>
          <w:p w14:paraId="60CF357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B" w14:textId="6669627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652545">
              <w:rPr>
                <w:szCs w:val="24"/>
              </w:rPr>
              <w:t>:</w:t>
            </w:r>
            <w:r w:rsidR="00063FD5" w:rsidRPr="00652545">
              <w:rPr>
                <w:szCs w:val="24"/>
              </w:rPr>
              <w:t xml:space="preserve"> </w:t>
            </w:r>
            <w:r w:rsidR="003936F5" w:rsidRPr="00260844">
              <w:rPr>
                <w:color w:val="4472C4" w:themeColor="accent1"/>
                <w:szCs w:val="24"/>
              </w:rPr>
              <w:t xml:space="preserve">D.1, </w:t>
            </w:r>
            <w:r w:rsidR="00063FD5" w:rsidRPr="003936F5">
              <w:rPr>
                <w:color w:val="4472C4" w:themeColor="accent1"/>
                <w:szCs w:val="24"/>
              </w:rPr>
              <w:t>E.1</w:t>
            </w:r>
            <w:r w:rsidR="003936F5">
              <w:rPr>
                <w:color w:val="4472C4" w:themeColor="accent1"/>
                <w:szCs w:val="24"/>
              </w:rPr>
              <w:t xml:space="preserve">, F.2 </w:t>
            </w:r>
          </w:p>
        </w:tc>
      </w:tr>
    </w:tbl>
    <w:p w14:paraId="60CF357D"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E" w14:textId="7D40E2D7" w:rsidR="009C6DE4" w:rsidRPr="0001658F" w:rsidRDefault="00F906E2" w:rsidP="000C0E37">
      <w:pPr>
        <w:pStyle w:val="HeadingLevel1"/>
        <w:jc w:val="both"/>
      </w:pPr>
      <w:r>
        <w:rPr>
          <w:color w:val="4472C4" w:themeColor="accent1"/>
        </w:rPr>
        <w:t xml:space="preserve">F.2. </w:t>
      </w:r>
      <w:r w:rsidR="009C6DE4" w:rsidRPr="0001658F">
        <w:t>Countervailable subsid</w:t>
      </w:r>
      <w:r w:rsidR="009C6DE4">
        <w:t>ies in the exporting country</w:t>
      </w:r>
    </w:p>
    <w:p w14:paraId="60CF357F" w14:textId="77777777" w:rsidR="009C6DE4" w:rsidRDefault="009C6DE4" w:rsidP="000C0E37">
      <w:pPr>
        <w:pStyle w:val="Regular"/>
        <w:jc w:val="both"/>
      </w:pPr>
      <w:r w:rsidRPr="0001658F">
        <w:t>A subsidy exists if there is a financial contribution by a foreign authority which confers a benefit on the recipient (usually an industry or business manufacturing goods) or a form of income or price support received from a foreign authority which confers a benefit on the recipient.</w:t>
      </w:r>
      <w:r>
        <w:t xml:space="preserve"> Forms of income and price support are defined in </w:t>
      </w:r>
      <w:hyperlink r:id="rId39" w:history="1">
        <w:r w:rsidRPr="0001658F">
          <w:rPr>
            <w:rStyle w:val="Hyperlink"/>
            <w:szCs w:val="24"/>
          </w:rPr>
          <w:t>Article XVI of the General Agreement on Tariffs and Trade 1994</w:t>
        </w:r>
      </w:hyperlink>
      <w:r w:rsidRPr="0001658F">
        <w:t xml:space="preserve"> (part of Annex 1A to the WTO Agreement)</w:t>
      </w:r>
      <w:r>
        <w:t>.</w:t>
      </w:r>
    </w:p>
    <w:p w14:paraId="60CF3580" w14:textId="77777777" w:rsidR="009C6DE4" w:rsidRPr="0001658F" w:rsidRDefault="009C6DE4" w:rsidP="000C0E37">
      <w:pPr>
        <w:pStyle w:val="Regular"/>
        <w:jc w:val="both"/>
      </w:pPr>
      <w:r w:rsidRPr="0001658F">
        <w:t>Not all subsidies are countervailable. A subsidy is countervailable if it is specific to certain companies or industries (rather than general) and when it is granted either directly or indirectly for the manufacture, production, export or transport of goods.</w:t>
      </w:r>
    </w:p>
    <w:p w14:paraId="60CF3581" w14:textId="77777777" w:rsidR="009C6DE4" w:rsidRPr="0001658F" w:rsidRDefault="009C6DE4" w:rsidP="000C0E37">
      <w:pPr>
        <w:pStyle w:val="Regular"/>
        <w:jc w:val="both"/>
      </w:pPr>
      <w:r w:rsidRPr="0001658F">
        <w:t xml:space="preserve">Please refer to our guidance on </w:t>
      </w:r>
      <w:hyperlink r:id="rId40" w:history="1">
        <w:r w:rsidRPr="0001658F">
          <w:rPr>
            <w:rStyle w:val="Hyperlink"/>
            <w:szCs w:val="24"/>
          </w:rPr>
          <w:t>How we carry out a subsidy investigation</w:t>
        </w:r>
      </w:hyperlink>
      <w:r w:rsidRPr="0001658F">
        <w:t xml:space="preserve"> for further information.</w:t>
      </w:r>
    </w:p>
    <w:p w14:paraId="60CF3582" w14:textId="77777777" w:rsidR="009C6DE4" w:rsidRPr="001F4334" w:rsidRDefault="009C6DE4" w:rsidP="000C0E37">
      <w:pPr>
        <w:pStyle w:val="ListParagraph"/>
        <w:numPr>
          <w:ilvl w:val="3"/>
          <w:numId w:val="19"/>
        </w:numPr>
        <w:jc w:val="both"/>
      </w:pPr>
      <w:r w:rsidRPr="001F4334">
        <w:t>Using the table below, list all known countervailable subsidy programmes in the exporting country which relate to the production and/or sale of the goods you are asking us to investigate. Subsidy programmes can include, but are not limited to:</w:t>
      </w:r>
    </w:p>
    <w:p w14:paraId="60CF3583" w14:textId="77777777" w:rsidR="009C6DE4" w:rsidRPr="00C907AC" w:rsidRDefault="009C6DE4" w:rsidP="000C0E37">
      <w:pPr>
        <w:pStyle w:val="BulletLoose"/>
        <w:jc w:val="both"/>
        <w:rPr>
          <w:rFonts w:eastAsia="Arial"/>
          <w:szCs w:val="24"/>
        </w:rPr>
      </w:pPr>
      <w:r w:rsidRPr="00C907AC">
        <w:rPr>
          <w:rFonts w:eastAsia="Arial"/>
          <w:szCs w:val="24"/>
        </w:rPr>
        <w:t>Grants</w:t>
      </w:r>
    </w:p>
    <w:p w14:paraId="60CF3584" w14:textId="77777777" w:rsidR="009C6DE4" w:rsidRPr="00C907AC" w:rsidRDefault="009C6DE4" w:rsidP="000C0E37">
      <w:pPr>
        <w:pStyle w:val="BulletLoose"/>
        <w:jc w:val="both"/>
        <w:rPr>
          <w:rFonts w:eastAsia="Arial"/>
          <w:szCs w:val="24"/>
        </w:rPr>
      </w:pPr>
      <w:r w:rsidRPr="00C907AC">
        <w:rPr>
          <w:rFonts w:eastAsia="Arial"/>
          <w:szCs w:val="24"/>
        </w:rPr>
        <w:t>Loans and loan guarantees</w:t>
      </w:r>
    </w:p>
    <w:p w14:paraId="60CF3585" w14:textId="77777777" w:rsidR="009C6DE4" w:rsidRPr="00C907AC" w:rsidRDefault="009C6DE4" w:rsidP="000C0E37">
      <w:pPr>
        <w:pStyle w:val="BulletLoose"/>
        <w:jc w:val="both"/>
        <w:rPr>
          <w:rFonts w:eastAsia="Arial"/>
          <w:szCs w:val="24"/>
        </w:rPr>
      </w:pPr>
      <w:r w:rsidRPr="00C907AC">
        <w:rPr>
          <w:rFonts w:eastAsia="Arial"/>
          <w:szCs w:val="24"/>
        </w:rPr>
        <w:t>Tariff/tax exemptions (including VAT/Sales Tax)</w:t>
      </w:r>
    </w:p>
    <w:p w14:paraId="60CF3586" w14:textId="77777777" w:rsidR="009C6DE4" w:rsidRPr="00C907AC" w:rsidRDefault="009C6DE4" w:rsidP="000C0E37">
      <w:pPr>
        <w:pStyle w:val="BulletLoose"/>
        <w:jc w:val="both"/>
        <w:rPr>
          <w:rFonts w:eastAsia="Arial"/>
          <w:szCs w:val="24"/>
        </w:rPr>
      </w:pPr>
      <w:r w:rsidRPr="00C907AC">
        <w:rPr>
          <w:rFonts w:eastAsia="Arial"/>
          <w:szCs w:val="24"/>
        </w:rPr>
        <w:lastRenderedPageBreak/>
        <w:t>Debt for equity swaps</w:t>
      </w:r>
    </w:p>
    <w:p w14:paraId="60CF3587" w14:textId="77777777" w:rsidR="009C6DE4" w:rsidRPr="00C907AC" w:rsidRDefault="009C6DE4" w:rsidP="000C0E37">
      <w:pPr>
        <w:pStyle w:val="BulletLoose"/>
        <w:jc w:val="both"/>
        <w:rPr>
          <w:rFonts w:eastAsia="Arial"/>
          <w:szCs w:val="24"/>
        </w:rPr>
      </w:pPr>
      <w:r w:rsidRPr="00C907AC">
        <w:rPr>
          <w:rFonts w:eastAsia="Arial"/>
          <w:szCs w:val="24"/>
        </w:rPr>
        <w:t>Land use rights</w:t>
      </w:r>
    </w:p>
    <w:p w14:paraId="60CF3588" w14:textId="77777777" w:rsidR="009C6DE4" w:rsidRPr="00C907AC" w:rsidRDefault="009C6DE4" w:rsidP="000C0E37">
      <w:pPr>
        <w:pStyle w:val="BulletLoose"/>
        <w:jc w:val="both"/>
        <w:rPr>
          <w:rFonts w:eastAsia="Arial"/>
          <w:szCs w:val="24"/>
        </w:rPr>
      </w:pPr>
      <w:r w:rsidRPr="00C907AC">
        <w:rPr>
          <w:rFonts w:eastAsia="Arial"/>
          <w:szCs w:val="24"/>
        </w:rPr>
        <w:t>Export credits and financing</w:t>
      </w:r>
    </w:p>
    <w:p w14:paraId="60CF3589" w14:textId="77777777" w:rsidR="009C6DE4" w:rsidRPr="00C907AC" w:rsidRDefault="009C6DE4" w:rsidP="000C0E37">
      <w:pPr>
        <w:pStyle w:val="BulletLoose"/>
        <w:jc w:val="both"/>
        <w:rPr>
          <w:rFonts w:eastAsia="Arial"/>
          <w:szCs w:val="24"/>
        </w:rPr>
      </w:pPr>
      <w:r w:rsidRPr="00C907AC">
        <w:rPr>
          <w:rFonts w:eastAsia="Arial"/>
          <w:szCs w:val="24"/>
        </w:rPr>
        <w:t>Equity infusions</w:t>
      </w:r>
    </w:p>
    <w:p w14:paraId="60CF358A" w14:textId="77777777" w:rsidR="009C6DE4" w:rsidRPr="00C907AC" w:rsidRDefault="009C6DE4" w:rsidP="000C0E37">
      <w:pPr>
        <w:pStyle w:val="BulletLoose"/>
        <w:jc w:val="both"/>
        <w:rPr>
          <w:rFonts w:eastAsia="Arial"/>
          <w:szCs w:val="24"/>
        </w:rPr>
      </w:pPr>
      <w:r w:rsidRPr="00C907AC">
        <w:rPr>
          <w:rFonts w:eastAsia="Arial"/>
          <w:szCs w:val="24"/>
        </w:rPr>
        <w:t>Provision of goods and services</w:t>
      </w:r>
    </w:p>
    <w:p w14:paraId="60CF358B" w14:textId="77777777" w:rsidR="009C6DE4" w:rsidRPr="00C907AC" w:rsidRDefault="009C6DE4" w:rsidP="000C0E37">
      <w:pPr>
        <w:pStyle w:val="BulletLoose"/>
        <w:jc w:val="both"/>
        <w:rPr>
          <w:rFonts w:eastAsia="Arial"/>
          <w:szCs w:val="24"/>
        </w:rPr>
      </w:pPr>
      <w:r w:rsidRPr="00C907AC">
        <w:rPr>
          <w:rFonts w:eastAsia="Arial"/>
          <w:szCs w:val="24"/>
        </w:rPr>
        <w:t>Purchase of goods</w:t>
      </w:r>
    </w:p>
    <w:p w14:paraId="60CF358C" w14:textId="77777777" w:rsidR="009C6DE4" w:rsidRPr="00C907AC" w:rsidRDefault="009C6DE4" w:rsidP="000C0E37">
      <w:pPr>
        <w:pStyle w:val="BulletLoose"/>
        <w:jc w:val="both"/>
        <w:rPr>
          <w:rFonts w:eastAsia="Arial"/>
          <w:szCs w:val="24"/>
        </w:rPr>
      </w:pPr>
      <w:r w:rsidRPr="00C907AC">
        <w:rPr>
          <w:rFonts w:eastAsia="Arial"/>
          <w:szCs w:val="24"/>
        </w:rPr>
        <w:t>Income or price support arrangements.</w:t>
      </w:r>
    </w:p>
    <w:p w14:paraId="60CF358D" w14:textId="77777777" w:rsidR="009C6DE4" w:rsidRPr="009740D2" w:rsidRDefault="009C6DE4" w:rsidP="000C0E37">
      <w:pPr>
        <w:pStyle w:val="Regular"/>
        <w:jc w:val="both"/>
        <w:rPr>
          <w:b/>
          <w:bCs/>
        </w:rPr>
      </w:pPr>
      <w:r w:rsidRPr="009740D2">
        <w:rPr>
          <w:b/>
          <w:bCs/>
        </w:rPr>
        <w:t>Subsidy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276"/>
      </w:tblGrid>
      <w:tr w:rsidR="009C6DE4" w:rsidRPr="00520F74" w14:paraId="60CF3590" w14:textId="77777777" w:rsidTr="004F0434">
        <w:tc>
          <w:tcPr>
            <w:tcW w:w="7650" w:type="dxa"/>
            <w:shd w:val="clear" w:color="auto" w:fill="auto"/>
            <w:vAlign w:val="center"/>
            <w:hideMark/>
          </w:tcPr>
          <w:p w14:paraId="60CF358E"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name  </w:t>
            </w:r>
          </w:p>
        </w:tc>
        <w:tc>
          <w:tcPr>
            <w:tcW w:w="1276" w:type="dxa"/>
            <w:shd w:val="clear" w:color="auto" w:fill="auto"/>
            <w:vAlign w:val="center"/>
            <w:hideMark/>
          </w:tcPr>
          <w:p w14:paraId="60CF358F"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type  </w:t>
            </w:r>
          </w:p>
        </w:tc>
      </w:tr>
      <w:tr w:rsidR="009C6DE4" w:rsidRPr="00520F74" w14:paraId="60CF3593" w14:textId="77777777" w:rsidTr="004F0434">
        <w:tc>
          <w:tcPr>
            <w:tcW w:w="7650" w:type="dxa"/>
            <w:shd w:val="clear" w:color="auto" w:fill="auto"/>
            <w:vAlign w:val="center"/>
            <w:hideMark/>
          </w:tcPr>
          <w:p w14:paraId="0D4D4EC3" w14:textId="399C2490" w:rsidR="00FF51D4" w:rsidRPr="003824A1" w:rsidRDefault="00FF51D4" w:rsidP="00FF51D4">
            <w:pPr>
              <w:jc w:val="both"/>
              <w:rPr>
                <w:color w:val="4472C4" w:themeColor="accent1"/>
              </w:rPr>
            </w:pPr>
            <w:r w:rsidRPr="00DE70B7">
              <w:rPr>
                <w:color w:val="4472C4" w:themeColor="accent1"/>
              </w:rPr>
              <w:t>The Applicant</w:t>
            </w:r>
            <w:r>
              <w:rPr>
                <w:color w:val="4472C4" w:themeColor="accent1"/>
              </w:rPr>
              <w:t>s</w:t>
            </w:r>
            <w:r w:rsidRPr="00DE70B7">
              <w:rPr>
                <w:color w:val="4472C4" w:themeColor="accent1"/>
              </w:rPr>
              <w:t xml:space="preserve"> ha</w:t>
            </w:r>
            <w:r>
              <w:rPr>
                <w:color w:val="4472C4" w:themeColor="accent1"/>
              </w:rPr>
              <w:t>ve</w:t>
            </w:r>
            <w:r w:rsidRPr="00DE70B7">
              <w:rPr>
                <w:color w:val="4472C4" w:themeColor="accent1"/>
              </w:rPr>
              <w:t xml:space="preserve"> identified </w:t>
            </w:r>
            <w:r>
              <w:rPr>
                <w:color w:val="4472C4" w:themeColor="accent1"/>
              </w:rPr>
              <w:t>30</w:t>
            </w:r>
            <w:r w:rsidRPr="00DE70B7">
              <w:rPr>
                <w:color w:val="4472C4" w:themeColor="accent1"/>
              </w:rPr>
              <w:t xml:space="preserve"> subsidy measures at both the federal and state level that have been provided to/made available to US producers of HVO</w:t>
            </w:r>
            <w:r>
              <w:rPr>
                <w:color w:val="4472C4" w:themeColor="accent1"/>
              </w:rPr>
              <w:t xml:space="preserve">, </w:t>
            </w:r>
            <w:r w:rsidRPr="003824A1">
              <w:rPr>
                <w:color w:val="4472C4" w:themeColor="accent1"/>
              </w:rPr>
              <w:t>29 of which are described in detail in Appendix F.1. The remaining one is described in detail in the response to question F.2.4 below.</w:t>
            </w:r>
          </w:p>
          <w:p w14:paraId="53D3D63B" w14:textId="71A1BD80" w:rsidR="00DD471B" w:rsidRPr="003824A1" w:rsidRDefault="00DE70B7" w:rsidP="00DE70B7">
            <w:pPr>
              <w:jc w:val="both"/>
              <w:rPr>
                <w:color w:val="4472C4" w:themeColor="accent1"/>
              </w:rPr>
            </w:pPr>
            <w:r w:rsidRPr="003824A1">
              <w:rPr>
                <w:color w:val="4472C4" w:themeColor="accent1"/>
              </w:rPr>
              <w:t xml:space="preserve">Appendix F.1 </w:t>
            </w:r>
            <w:r w:rsidR="00DD471B" w:rsidRPr="003824A1">
              <w:rPr>
                <w:color w:val="4472C4" w:themeColor="accent1"/>
              </w:rPr>
              <w:t xml:space="preserve">provides the following publicly available information </w:t>
            </w:r>
            <w:r w:rsidR="0079369D" w:rsidRPr="003824A1">
              <w:rPr>
                <w:color w:val="4472C4" w:themeColor="accent1"/>
              </w:rPr>
              <w:t>about</w:t>
            </w:r>
            <w:r w:rsidR="00DD471B" w:rsidRPr="003824A1">
              <w:rPr>
                <w:color w:val="4472C4" w:themeColor="accent1"/>
              </w:rPr>
              <w:t xml:space="preserve"> the subsidy measures: (</w:t>
            </w:r>
            <w:proofErr w:type="spellStart"/>
            <w:r w:rsidR="00DD471B" w:rsidRPr="003824A1">
              <w:rPr>
                <w:color w:val="4472C4" w:themeColor="accent1"/>
              </w:rPr>
              <w:t>i</w:t>
            </w:r>
            <w:proofErr w:type="spellEnd"/>
            <w:r w:rsidR="00DD471B" w:rsidRPr="003824A1">
              <w:rPr>
                <w:color w:val="4472C4" w:themeColor="accent1"/>
              </w:rPr>
              <w:t>) the name of the subsidy measure; (ii) the commencement date of the measure</w:t>
            </w:r>
            <w:r w:rsidR="009D00EB" w:rsidRPr="003824A1">
              <w:rPr>
                <w:color w:val="4472C4" w:themeColor="accent1"/>
              </w:rPr>
              <w:t xml:space="preserve">; (iii) value of the subsidies granted under the measure; (iv) the periodicity of the measure; (v) the eligibility criteria to apply the measure, and (vi) the region where the measure is applicable. </w:t>
            </w:r>
          </w:p>
          <w:p w14:paraId="4EB80346" w14:textId="77777777" w:rsidR="009D00EB" w:rsidRPr="003824A1" w:rsidRDefault="009D00EB" w:rsidP="000C0E37">
            <w:pPr>
              <w:spacing w:after="0" w:line="22" w:lineRule="atLeast"/>
              <w:contextualSpacing/>
              <w:jc w:val="both"/>
              <w:rPr>
                <w:rFonts w:eastAsiaTheme="minorEastAsia" w:cstheme="minorBidi"/>
              </w:rPr>
            </w:pPr>
          </w:p>
          <w:p w14:paraId="60CF3591" w14:textId="5E9D9872" w:rsidR="009D00EB" w:rsidRPr="004512D8" w:rsidRDefault="009D00EB" w:rsidP="00DE70B7">
            <w:pPr>
              <w:jc w:val="both"/>
              <w:rPr>
                <w:rFonts w:eastAsiaTheme="minorEastAsia" w:cstheme="minorBidi"/>
              </w:rPr>
            </w:pPr>
            <w:r w:rsidRPr="003824A1">
              <w:rPr>
                <w:color w:val="4472C4" w:themeColor="accent1"/>
              </w:rPr>
              <w:t xml:space="preserve">For further information please see </w:t>
            </w:r>
            <w:r w:rsidR="00DE70B7" w:rsidRPr="003824A1">
              <w:rPr>
                <w:color w:val="4472C4" w:themeColor="accent1"/>
              </w:rPr>
              <w:t>Appendix F.1.</w:t>
            </w:r>
          </w:p>
        </w:tc>
        <w:tc>
          <w:tcPr>
            <w:tcW w:w="1276" w:type="dxa"/>
            <w:shd w:val="clear" w:color="auto" w:fill="auto"/>
            <w:vAlign w:val="center"/>
          </w:tcPr>
          <w:p w14:paraId="60CF3592" w14:textId="77777777" w:rsidR="009C6DE4" w:rsidRPr="004512D8" w:rsidRDefault="009C6DE4" w:rsidP="000C0E37">
            <w:pPr>
              <w:spacing w:after="0" w:line="22" w:lineRule="atLeast"/>
              <w:contextualSpacing/>
              <w:jc w:val="both"/>
              <w:rPr>
                <w:rFonts w:eastAsiaTheme="minorEastAsia" w:cstheme="minorBidi"/>
              </w:rPr>
            </w:pPr>
          </w:p>
        </w:tc>
      </w:tr>
    </w:tbl>
    <w:p w14:paraId="60CF35A3" w14:textId="77777777" w:rsidR="009C6DE4" w:rsidRPr="00C024A5" w:rsidRDefault="009C6DE4" w:rsidP="000C0E37">
      <w:pPr>
        <w:spacing w:after="0" w:line="22" w:lineRule="atLeast"/>
        <w:jc w:val="both"/>
        <w:rPr>
          <w:szCs w:val="24"/>
        </w:rPr>
      </w:pPr>
      <w:r w:rsidRPr="00C024A5">
        <w:rPr>
          <w:szCs w:val="24"/>
        </w:rPr>
        <w:t>+Add/remove additional rows as required. </w:t>
      </w:r>
    </w:p>
    <w:p w14:paraId="1925D36C" w14:textId="3647060B" w:rsidR="005D7C73" w:rsidRPr="00981130" w:rsidRDefault="005D7C73" w:rsidP="000C0E37">
      <w:pPr>
        <w:pStyle w:val="Regular"/>
        <w:jc w:val="both"/>
      </w:pPr>
    </w:p>
    <w:tbl>
      <w:tblPr>
        <w:tblW w:w="9016" w:type="dxa"/>
        <w:tblCellMar>
          <w:left w:w="10" w:type="dxa"/>
          <w:right w:w="10" w:type="dxa"/>
        </w:tblCellMar>
        <w:tblLook w:val="04A0" w:firstRow="1" w:lastRow="0" w:firstColumn="1" w:lastColumn="0" w:noHBand="0" w:noVBand="1"/>
      </w:tblPr>
      <w:tblGrid>
        <w:gridCol w:w="9016"/>
      </w:tblGrid>
      <w:tr w:rsidR="005D7C73" w:rsidRPr="00B62A81" w14:paraId="495CC996" w14:textId="77777777" w:rsidTr="003911D2">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E33F71C" w14:textId="77777777" w:rsidR="00342659" w:rsidRDefault="00342659" w:rsidP="00342659">
            <w:pPr>
              <w:spacing w:after="0"/>
              <w:jc w:val="both"/>
              <w:rPr>
                <w:rFonts w:eastAsia="MS Gothic"/>
                <w:b/>
                <w:bCs/>
                <w:color w:val="4472C4" w:themeColor="accent1"/>
                <w:szCs w:val="24"/>
                <w:u w:val="single"/>
              </w:rPr>
            </w:pPr>
            <w:r w:rsidRPr="00D14F59">
              <w:rPr>
                <w:rFonts w:eastAsia="MS Gothic"/>
                <w:b/>
                <w:bCs/>
                <w:color w:val="4472C4" w:themeColor="accent1"/>
                <w:szCs w:val="24"/>
                <w:u w:val="single"/>
              </w:rPr>
              <w:t>General overview of the US market for Biofuels</w:t>
            </w:r>
          </w:p>
          <w:p w14:paraId="2A9BE549" w14:textId="77777777" w:rsidR="00342659" w:rsidRDefault="00342659" w:rsidP="00342659">
            <w:pPr>
              <w:spacing w:after="0"/>
              <w:jc w:val="both"/>
              <w:rPr>
                <w:rFonts w:eastAsia="MS Gothic"/>
                <w:b/>
                <w:bCs/>
                <w:color w:val="4472C4" w:themeColor="accent1"/>
                <w:szCs w:val="24"/>
                <w:u w:val="single"/>
              </w:rPr>
            </w:pPr>
          </w:p>
          <w:p w14:paraId="39B7DB97" w14:textId="03BC067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In </w:t>
            </w:r>
            <w:r w:rsidRPr="006D6F43">
              <w:rPr>
                <w:color w:val="4472C4" w:themeColor="accent1"/>
              </w:rPr>
              <w:t>2023, the US biofuels market size was valued at approximately 31.93 billion</w:t>
            </w:r>
            <w:r w:rsidR="00942711">
              <w:rPr>
                <w:color w:val="4472C4" w:themeColor="accent1"/>
              </w:rPr>
              <w:t xml:space="preserve"> USD</w:t>
            </w:r>
            <w:r w:rsidRPr="006D6F43">
              <w:rPr>
                <w:color w:val="4472C4" w:themeColor="accent1"/>
              </w:rPr>
              <w:t>, and forecasting predictions showed that the market looks set to experience a compound annual growth rate of 11.5% from 2024 to 2030.</w:t>
            </w:r>
            <w:r w:rsidRPr="00D14F59">
              <w:rPr>
                <w:rStyle w:val="FootnoteReference"/>
                <w:color w:val="4472C4" w:themeColor="accent1"/>
              </w:rPr>
              <w:footnoteReference w:id="126"/>
            </w:r>
          </w:p>
          <w:p w14:paraId="5D7000ED"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E07278" w14:textId="4154CB76" w:rsid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see the graph below showing the current and projected size of the US biofuels market in value from 2020 </w:t>
            </w:r>
            <w:r w:rsidR="00BC2D2E">
              <w:rPr>
                <w:rFonts w:eastAsia="MS Gothic"/>
                <w:color w:val="4472C4" w:themeColor="accent1"/>
                <w:szCs w:val="24"/>
              </w:rPr>
              <w:t>to</w:t>
            </w:r>
            <w:r>
              <w:rPr>
                <w:rFonts w:eastAsia="MS Gothic"/>
                <w:color w:val="4472C4" w:themeColor="accent1"/>
                <w:szCs w:val="24"/>
              </w:rPr>
              <w:t xml:space="preserve"> 2030.</w:t>
            </w:r>
          </w:p>
          <w:p w14:paraId="62DCDD1F" w14:textId="77777777" w:rsidR="006F1F5D" w:rsidRPr="006F1F5D" w:rsidRDefault="006F1F5D" w:rsidP="006F1F5D">
            <w:pPr>
              <w:pStyle w:val="ListParagraph"/>
              <w:rPr>
                <w:rFonts w:eastAsia="MS Gothic"/>
                <w:color w:val="4472C4" w:themeColor="accent1"/>
                <w:szCs w:val="24"/>
              </w:rPr>
            </w:pPr>
          </w:p>
          <w:p w14:paraId="637A38AB" w14:textId="592C70B9" w:rsidR="006F1F5D" w:rsidRPr="00241CEA" w:rsidRDefault="006F1F5D" w:rsidP="006F1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noProof/>
                <w:color w:val="4472C4" w:themeColor="accent1"/>
                <w:u w:val="single"/>
              </w:rPr>
              <w:lastRenderedPageBreak/>
              <w:drawing>
                <wp:inline distT="0" distB="0" distL="0" distR="0" wp14:anchorId="18ED55B5" wp14:editId="63FDB4D4">
                  <wp:extent cx="4298814" cy="2242302"/>
                  <wp:effectExtent l="0" t="0" r="6985" b="5715"/>
                  <wp:docPr id="214673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235" cy="2258691"/>
                          </a:xfrm>
                          <a:prstGeom prst="rect">
                            <a:avLst/>
                          </a:prstGeom>
                          <a:noFill/>
                        </pic:spPr>
                      </pic:pic>
                    </a:graphicData>
                  </a:graphic>
                </wp:inline>
              </w:drawing>
            </w:r>
          </w:p>
          <w:p w14:paraId="347068D9" w14:textId="77777777" w:rsidR="00342659" w:rsidRPr="00241CEA" w:rsidRDefault="00342659" w:rsidP="00342659">
            <w:pPr>
              <w:suppressAutoHyphens/>
              <w:autoSpaceDE w:val="0"/>
              <w:autoSpaceDN w:val="0"/>
              <w:adjustRightInd w:val="0"/>
              <w:spacing w:line="22" w:lineRule="atLeast"/>
              <w:jc w:val="both"/>
              <w:rPr>
                <w:rFonts w:eastAsia="MS Gothic"/>
                <w:color w:val="4472C4" w:themeColor="accent1"/>
                <w:szCs w:val="24"/>
              </w:rPr>
            </w:pPr>
          </w:p>
          <w:p w14:paraId="577312BD" w14:textId="77777777" w:rsidR="00342659" w:rsidRPr="001204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1CEA">
              <w:rPr>
                <w:color w:val="4472C4" w:themeColor="accent1"/>
              </w:rPr>
              <w:t>The increase in use and demand of biofuels is driven by the need to cut greenhouse gases ("</w:t>
            </w:r>
            <w:r w:rsidRPr="00241CEA">
              <w:rPr>
                <w:b/>
                <w:bCs/>
                <w:color w:val="4472C4" w:themeColor="accent1"/>
              </w:rPr>
              <w:t>GHG</w:t>
            </w:r>
            <w:r w:rsidRPr="00241CEA">
              <w:rPr>
                <w:color w:val="4472C4" w:themeColor="accent1"/>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74A2C88E" w14:textId="77777777" w:rsidR="00342659" w:rsidRPr="001204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F4DF02" w14:textId="780C590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20477">
              <w:rPr>
                <w:color w:val="4472C4" w:themeColor="accent1"/>
              </w:rPr>
              <w:t xml:space="preserve">The US </w:t>
            </w:r>
            <w:r w:rsidR="006F1F5D">
              <w:rPr>
                <w:color w:val="4472C4" w:themeColor="accent1"/>
              </w:rPr>
              <w:t>G</w:t>
            </w:r>
            <w:r w:rsidRPr="00120477">
              <w:rPr>
                <w:color w:val="4472C4" w:themeColor="accent1"/>
              </w:rPr>
              <w:t>overnment has initiated several regulations to reduce dependency on conventional fuels and carbon emissions. Significant factors influencing market growth in the US include "</w:t>
            </w:r>
            <w:r w:rsidRPr="00120477">
              <w:rPr>
                <w:i/>
                <w:iCs/>
                <w:color w:val="4472C4" w:themeColor="accent1"/>
              </w:rPr>
              <w:t>favourable regulatory and political support, innovation support (for second &amp; third generation biofuels), and environmental, customer, geopolitical, agricultural, and economic support</w:t>
            </w:r>
            <w:r w:rsidRPr="00120477">
              <w:rPr>
                <w:color w:val="4472C4" w:themeColor="accent1"/>
              </w:rPr>
              <w:t>".</w:t>
            </w:r>
            <w:r w:rsidRPr="00D14F59">
              <w:rPr>
                <w:rStyle w:val="FootnoteReference"/>
                <w:color w:val="4472C4" w:themeColor="accent1"/>
              </w:rPr>
              <w:footnoteReference w:id="127"/>
            </w:r>
          </w:p>
          <w:p w14:paraId="041C071A"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49F705" w14:textId="131E8312" w:rsidR="00342659" w:rsidRPr="008923F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More specifically, </w:t>
            </w:r>
            <w:r>
              <w:rPr>
                <w:color w:val="4472C4" w:themeColor="accent1"/>
              </w:rPr>
              <w:t>governmental support for the biofuel industry is based</w:t>
            </w:r>
            <w:r w:rsidRPr="00D14F59">
              <w:rPr>
                <w:color w:val="4472C4" w:themeColor="accent1"/>
              </w:rPr>
              <w:t xml:space="preserve"> on three</w:t>
            </w:r>
            <w:r>
              <w:rPr>
                <w:color w:val="4472C4" w:themeColor="accent1"/>
              </w:rPr>
              <w:t xml:space="preserve"> pillars of support listed below, which</w:t>
            </w:r>
            <w:r w:rsidRPr="00D14F59">
              <w:rPr>
                <w:color w:val="4472C4" w:themeColor="accent1"/>
              </w:rPr>
              <w:t xml:space="preserve"> </w:t>
            </w:r>
            <w:r w:rsidRPr="009E2621">
              <w:rPr>
                <w:i/>
                <w:iCs/>
                <w:color w:val="4472C4" w:themeColor="accent1"/>
              </w:rPr>
              <w:t>de facto</w:t>
            </w:r>
            <w:r w:rsidRPr="00D14F59">
              <w:rPr>
                <w:color w:val="4472C4" w:themeColor="accent1"/>
              </w:rPr>
              <w:t xml:space="preserve"> </w:t>
            </w:r>
            <w:r>
              <w:rPr>
                <w:color w:val="4472C4" w:themeColor="accent1"/>
              </w:rPr>
              <w:t xml:space="preserve">mean </w:t>
            </w:r>
            <w:r w:rsidRPr="00D14F59">
              <w:rPr>
                <w:color w:val="4472C4" w:themeColor="accent1"/>
              </w:rPr>
              <w:t>federal and state revenue stream</w:t>
            </w:r>
            <w:r>
              <w:rPr>
                <w:color w:val="4472C4" w:themeColor="accent1"/>
              </w:rPr>
              <w:t>s</w:t>
            </w:r>
            <w:r w:rsidRPr="00D14F59">
              <w:rPr>
                <w:color w:val="4472C4" w:themeColor="accent1"/>
              </w:rPr>
              <w:t>:</w:t>
            </w:r>
          </w:p>
          <w:p w14:paraId="0C96362A"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Renewable</w:t>
            </w:r>
            <w:r w:rsidRPr="008923FB">
              <w:rPr>
                <w:color w:val="4472C4" w:themeColor="accent1"/>
                <w:sz w:val="24"/>
                <w:szCs w:val="24"/>
              </w:rPr>
              <w:t xml:space="preserve"> Identification Numbers ("</w:t>
            </w:r>
            <w:r w:rsidRPr="008923FB">
              <w:rPr>
                <w:b/>
                <w:bCs/>
                <w:color w:val="4472C4" w:themeColor="accent1"/>
                <w:sz w:val="24"/>
                <w:szCs w:val="24"/>
              </w:rPr>
              <w:t>RINs</w:t>
            </w:r>
            <w:r w:rsidRPr="008923FB">
              <w:rPr>
                <w:color w:val="4472C4" w:themeColor="accent1"/>
                <w:sz w:val="24"/>
                <w:szCs w:val="24"/>
              </w:rPr>
              <w:t>");</w:t>
            </w:r>
          </w:p>
          <w:p w14:paraId="79A89756" w14:textId="6A90C62C"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Blender</w:t>
            </w:r>
            <w:r w:rsidR="00F91352">
              <w:rPr>
                <w:rFonts w:eastAsia="MS Gothic"/>
                <w:color w:val="4472C4" w:themeColor="accent1"/>
                <w:kern w:val="0"/>
                <w:sz w:val="24"/>
                <w:szCs w:val="24"/>
                <w:lang w:eastAsia="zh-CN"/>
                <w14:ligatures w14:val="none"/>
              </w:rPr>
              <w:t>'</w:t>
            </w:r>
            <w:r w:rsidRPr="008923FB">
              <w:rPr>
                <w:rFonts w:eastAsia="MS Gothic"/>
                <w:color w:val="4472C4" w:themeColor="accent1"/>
                <w:kern w:val="0"/>
                <w:sz w:val="24"/>
                <w:szCs w:val="24"/>
                <w:lang w:eastAsia="zh-CN"/>
                <w14:ligatures w14:val="none"/>
              </w:rPr>
              <w:t>s</w:t>
            </w:r>
            <w:r w:rsidRPr="008923FB">
              <w:rPr>
                <w:color w:val="4472C4" w:themeColor="accent1"/>
                <w:sz w:val="24"/>
                <w:szCs w:val="24"/>
              </w:rPr>
              <w:t xml:space="preserve"> Tax Credit ("</w:t>
            </w:r>
            <w:r w:rsidRPr="008923FB">
              <w:rPr>
                <w:b/>
                <w:bCs/>
                <w:color w:val="4472C4" w:themeColor="accent1"/>
                <w:sz w:val="24"/>
                <w:szCs w:val="24"/>
              </w:rPr>
              <w:t>BTC</w:t>
            </w:r>
            <w:r w:rsidRPr="008923FB">
              <w:rPr>
                <w:color w:val="4472C4" w:themeColor="accent1"/>
                <w:sz w:val="24"/>
                <w:szCs w:val="24"/>
              </w:rPr>
              <w:t>"); and</w:t>
            </w:r>
          </w:p>
          <w:p w14:paraId="53C2B348"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California</w:t>
            </w:r>
            <w:r w:rsidRPr="008923FB">
              <w:rPr>
                <w:color w:val="4472C4" w:themeColor="accent1"/>
                <w:sz w:val="24"/>
                <w:szCs w:val="24"/>
              </w:rPr>
              <w:t xml:space="preserve"> Low Carbon Fuel Standard ("</w:t>
            </w:r>
            <w:r w:rsidRPr="008923FB">
              <w:rPr>
                <w:b/>
                <w:bCs/>
                <w:color w:val="4472C4" w:themeColor="accent1"/>
                <w:sz w:val="24"/>
                <w:szCs w:val="24"/>
              </w:rPr>
              <w:t>LCFS</w:t>
            </w:r>
            <w:r w:rsidRPr="008923FB">
              <w:rPr>
                <w:color w:val="4472C4" w:themeColor="accent1"/>
                <w:sz w:val="24"/>
                <w:szCs w:val="24"/>
              </w:rPr>
              <w:t>").</w:t>
            </w:r>
          </w:p>
          <w:p w14:paraId="6F64A081"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6E5C6B" w14:textId="0CBFA262" w:rsidR="00342659" w:rsidRPr="00791A1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These three core pillars of government support are explained in more detail in the section below, as well as other US government mandates and initiatives that are in place to assist US producers within the biofuels market. </w:t>
            </w:r>
          </w:p>
          <w:p w14:paraId="5EDC298B" w14:textId="77777777" w:rsidR="00342659"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F32ADF0" w14:textId="77777777" w:rsidR="00342659" w:rsidRPr="0042792D" w:rsidRDefault="00342659"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42792D">
              <w:rPr>
                <w:rFonts w:eastAsia="MS Gothic"/>
                <w:color w:val="4472C4" w:themeColor="accent1"/>
                <w:szCs w:val="24"/>
                <w:u w:val="single"/>
              </w:rPr>
              <w:t>US Government Mandates / Regulations</w:t>
            </w:r>
          </w:p>
          <w:p w14:paraId="1647A50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9208E1" w14:textId="5F12C1F4"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lastRenderedPageBreak/>
              <w:t>The US Energy Policy Act 2015 established the Renewable Fuel Standard ("</w:t>
            </w:r>
            <w:r w:rsidRPr="00D14F59">
              <w:rPr>
                <w:b/>
                <w:bCs/>
                <w:color w:val="4472C4" w:themeColor="accent1"/>
              </w:rPr>
              <w:t>RFS</w:t>
            </w:r>
            <w:r w:rsidRPr="00D14F59">
              <w:rPr>
                <w:color w:val="4472C4" w:themeColor="accent1"/>
              </w:rPr>
              <w:t>")</w:t>
            </w:r>
            <w:r w:rsidR="006F1F5D">
              <w:rPr>
                <w:color w:val="4472C4" w:themeColor="accent1"/>
              </w:rPr>
              <w:t>,</w:t>
            </w:r>
            <w:r w:rsidRPr="00D14F59">
              <w:rPr>
                <w:rStyle w:val="FootnoteReference"/>
                <w:color w:val="4472C4" w:themeColor="accent1"/>
              </w:rPr>
              <w:footnoteReference w:id="128"/>
            </w:r>
            <w:r w:rsidRPr="00D14F59">
              <w:rPr>
                <w:color w:val="4472C4" w:themeColor="accent1"/>
              </w:rPr>
              <w:t xml:space="preserve"> which is a federal program requiring transportation fuel sold in the US to contain a minimum volume of renewable fuels.</w:t>
            </w:r>
          </w:p>
          <w:p w14:paraId="5E6B80B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350826"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RFS requires renewable fuel to be blended into transportation fuel in increasing amounts each year. The US Environmental Protection Agency ("</w:t>
            </w:r>
            <w:r w:rsidRPr="00D14F59">
              <w:rPr>
                <w:b/>
                <w:bCs/>
                <w:color w:val="4472C4" w:themeColor="accent1"/>
              </w:rPr>
              <w:t>EPA</w:t>
            </w:r>
            <w:r w:rsidRPr="00D14F59">
              <w:rPr>
                <w:color w:val="4472C4" w:themeColor="accent1"/>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568691B0"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8FFEC2" w14:textId="4AE2348C" w:rsidR="00342659" w:rsidRPr="00D1667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quotas are set by class of renewable fuel (i.e. biomass-based diesel, cellulosic biofuel, advanced biofuel, and total renewable fuel) and are collectively referred to as the renewable volume obligation ("</w:t>
            </w:r>
            <w:r w:rsidRPr="00D14F59">
              <w:rPr>
                <w:b/>
                <w:bCs/>
                <w:color w:val="4472C4" w:themeColor="accent1"/>
              </w:rPr>
              <w:t>RVO</w:t>
            </w:r>
            <w:r w:rsidRPr="00D14F59">
              <w:rPr>
                <w:color w:val="4472C4" w:themeColor="accent1"/>
              </w:rPr>
              <w:t>").</w:t>
            </w:r>
          </w:p>
          <w:p w14:paraId="3B807A57" w14:textId="77777777" w:rsidR="00D16679" w:rsidRPr="00791A15" w:rsidRDefault="00D16679" w:rsidP="00D166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2D0895"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RFS </w:t>
            </w:r>
            <w:r w:rsidRPr="00D14F59">
              <w:rPr>
                <w:color w:val="4472C4" w:themeColor="accent1"/>
              </w:rPr>
              <w:t>program assigns obligated parties (fuel refiners, blenders, and importers) an RVO. The RVO for each party is the volume of renewable fuels it is obligated to sell, based on a percentage of the company's total fuel sales.</w:t>
            </w:r>
            <w:r w:rsidRPr="00791A15">
              <w:rPr>
                <w:color w:val="4472C4" w:themeColor="accent1"/>
              </w:rPr>
              <w:t xml:space="preserve"> </w:t>
            </w:r>
          </w:p>
          <w:p w14:paraId="48AF072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DB1765E"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The EPA tracks compliance with the RVO through the Renewable Identification Number ("</w:t>
            </w:r>
            <w:r w:rsidRPr="00791A15">
              <w:rPr>
                <w:b/>
                <w:bCs/>
                <w:color w:val="4472C4" w:themeColor="accent1"/>
              </w:rPr>
              <w:t>RIN</w:t>
            </w:r>
            <w:r w:rsidRPr="00791A15">
              <w:rPr>
                <w:color w:val="4472C4" w:themeColor="accent1"/>
              </w:rPr>
              <w:t>") system.</w:t>
            </w:r>
            <w:r>
              <w:rPr>
                <w:color w:val="4472C4" w:themeColor="accent1"/>
              </w:rPr>
              <w:t xml:space="preserve"> A </w:t>
            </w:r>
            <w:r w:rsidRPr="00791A15">
              <w:rPr>
                <w:color w:val="4472C4" w:themeColor="accent1"/>
              </w:rPr>
              <w:t xml:space="preserve">RIN is a 38-character number assigned to each physical gallon of renewable fuel produced or imported as it is transferred to a fuel blender. </w:t>
            </w:r>
          </w:p>
          <w:p w14:paraId="1C16FE3E"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24615F"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By way of the first pillar of support, </w:t>
            </w:r>
            <w:r w:rsidRPr="00791A15">
              <w:rPr>
                <w:color w:val="4472C4" w:themeColor="accent1"/>
              </w:rPr>
              <w:t>RINs are effectively a compliance credit, and obligated parties can also achieve compliance by purchasing RINs on the open market. RINs are the equivalent US mandate ticketing system to the UK RTFCs.</w:t>
            </w:r>
          </w:p>
          <w:p w14:paraId="43B852FA"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541604" w14:textId="2D48849E"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 xml:space="preserve">Obligated parties that produce or own RINs must register with EPA and comply with </w:t>
            </w:r>
            <w:r>
              <w:rPr>
                <w:color w:val="4472C4" w:themeColor="accent1"/>
              </w:rPr>
              <w:t xml:space="preserve">the </w:t>
            </w:r>
            <w:r w:rsidRPr="00791A15">
              <w:rPr>
                <w:color w:val="4472C4" w:themeColor="accent1"/>
              </w:rPr>
              <w:t>RIN record and reporting guidelines on a quarterly basis. After blending, RINs are separated from the blended gallon and used by obligated parties (blenders, refiners, or importers) as proof that they have sold renewable fuels to meet their RFS mandated volumes.</w:t>
            </w:r>
            <w:r w:rsidRPr="00D14F59">
              <w:rPr>
                <w:rStyle w:val="FootnoteReference"/>
                <w:color w:val="4472C4" w:themeColor="accent1"/>
              </w:rPr>
              <w:footnoteReference w:id="129"/>
            </w:r>
            <w:r w:rsidRPr="00791A15">
              <w:rPr>
                <w:color w:val="4472C4" w:themeColor="accent1"/>
              </w:rPr>
              <w:t xml:space="preserve"> It should be noted that all US producers of HVO are both producers and blenders. </w:t>
            </w:r>
          </w:p>
          <w:p w14:paraId="61DD5F15"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59B59" w14:textId="52BFA06B"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7A755C53"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63E8CC" w14:textId="37149669" w:rsidR="00342659" w:rsidRPr="006D33AD"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Blenders that have produced a mixture and either sold or used the fuel mixture as fuel qualify for this refundable tax credit of one dollar per gallon. The BTC applies </w:t>
            </w:r>
            <w:r w:rsidRPr="00313877">
              <w:rPr>
                <w:color w:val="4472C4" w:themeColor="accent1"/>
              </w:rPr>
              <w:lastRenderedPageBreak/>
              <w:t>to both blended and domestically sold fuel, as well as that which is exported. The US Department of Energy confirms that "</w:t>
            </w:r>
            <w:r w:rsidRPr="00313877">
              <w:rPr>
                <w:i/>
                <w:iCs/>
                <w:color w:val="4472C4" w:themeColor="accent1"/>
              </w:rPr>
              <w:t xml:space="preserve">a biodiesel blender that is registered with the Internal Revenue Service may be eligible for a tax incentive in the amount of $1.00 per gallon of pure biodiesel, </w:t>
            </w:r>
            <w:proofErr w:type="spellStart"/>
            <w:r w:rsidRPr="00313877">
              <w:rPr>
                <w:i/>
                <w:iCs/>
                <w:color w:val="4472C4" w:themeColor="accent1"/>
              </w:rPr>
              <w:t>agri</w:t>
            </w:r>
            <w:proofErr w:type="spellEnd"/>
            <w:r w:rsidRPr="00313877">
              <w:rPr>
                <w:i/>
                <w:iCs/>
                <w:color w:val="4472C4" w:themeColor="accent1"/>
              </w:rPr>
              <w:t xml:space="preserve">-biodiesel, </w:t>
            </w:r>
            <w:r w:rsidRPr="00313877">
              <w:rPr>
                <w:i/>
                <w:iCs/>
                <w:color w:val="4472C4" w:themeColor="accent1"/>
                <w:u w:val="single"/>
              </w:rPr>
              <w:t>or renewable diesel</w:t>
            </w:r>
            <w:r w:rsidRPr="00313877">
              <w:rPr>
                <w:i/>
                <w:iCs/>
                <w:color w:val="4472C4" w:themeColor="accent1"/>
              </w:rPr>
              <w:t xml:space="preserve"> blended with petroleum diesel to produce a mixture containing at least 0.1% diesel fuel</w:t>
            </w:r>
            <w:r w:rsidRPr="00313877">
              <w:rPr>
                <w:color w:val="4472C4" w:themeColor="accent1"/>
              </w:rPr>
              <w:t>."</w:t>
            </w:r>
            <w:r w:rsidRPr="00D14F59">
              <w:rPr>
                <w:rStyle w:val="FootnoteReference"/>
                <w:color w:val="4472C4" w:themeColor="accent1"/>
              </w:rPr>
              <w:footnoteReference w:id="130"/>
            </w:r>
            <w:r w:rsidRPr="00313877">
              <w:rPr>
                <w:color w:val="4472C4" w:themeColor="accent1"/>
              </w:rPr>
              <w:t xml:space="preserve"> </w:t>
            </w:r>
          </w:p>
          <w:p w14:paraId="0FCFA3C4" w14:textId="77777777" w:rsidR="006D33AD" w:rsidRPr="006D33AD" w:rsidRDefault="006D33AD" w:rsidP="006D33A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D5A3E0" w14:textId="0AFCF737" w:rsidR="0033632B" w:rsidRPr="00462C55" w:rsidRDefault="0033632B"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Based on market intelligence, the Applicants are aware that</w:t>
            </w:r>
            <w:r w:rsidRPr="006D33AD">
              <w:rPr>
                <w:color w:val="4472C4" w:themeColor="accent1"/>
                <w:szCs w:val="24"/>
              </w:rPr>
              <w:t xml:space="preserve"> US</w:t>
            </w:r>
            <w:r>
              <w:rPr>
                <w:color w:val="4472C4" w:themeColor="accent1"/>
                <w:szCs w:val="24"/>
              </w:rPr>
              <w:t xml:space="preserve"> producers</w:t>
            </w:r>
            <w:r w:rsidRPr="006D33AD">
              <w:rPr>
                <w:color w:val="4472C4" w:themeColor="accent1"/>
                <w:szCs w:val="24"/>
              </w:rPr>
              <w:t xml:space="preserve"> </w:t>
            </w:r>
            <w:r>
              <w:rPr>
                <w:color w:val="4472C4" w:themeColor="accent1"/>
                <w:szCs w:val="24"/>
              </w:rPr>
              <w:t>add</w:t>
            </w:r>
            <w:r w:rsidRPr="006D33AD">
              <w:rPr>
                <w:color w:val="4472C4" w:themeColor="accent1"/>
                <w:szCs w:val="24"/>
              </w:rPr>
              <w:t xml:space="preserve"> 1% diesel in</w:t>
            </w:r>
            <w:r>
              <w:rPr>
                <w:color w:val="4472C4" w:themeColor="accent1"/>
                <w:szCs w:val="24"/>
              </w:rPr>
              <w:t>to HVO to</w:t>
            </w:r>
            <w:r w:rsidRPr="006D33AD">
              <w:rPr>
                <w:color w:val="4472C4" w:themeColor="accent1"/>
                <w:szCs w:val="24"/>
              </w:rPr>
              <w:t xml:space="preserve"> </w:t>
            </w:r>
            <w:r>
              <w:rPr>
                <w:color w:val="4472C4" w:themeColor="accent1"/>
                <w:szCs w:val="24"/>
              </w:rPr>
              <w:t>receive</w:t>
            </w:r>
            <w:r w:rsidRPr="006D33AD">
              <w:rPr>
                <w:color w:val="4472C4" w:themeColor="accent1"/>
                <w:szCs w:val="24"/>
              </w:rPr>
              <w:t xml:space="preserve"> the </w:t>
            </w:r>
            <w:r>
              <w:rPr>
                <w:color w:val="4472C4" w:themeColor="accent1"/>
                <w:szCs w:val="24"/>
              </w:rPr>
              <w:t>BTC,</w:t>
            </w:r>
            <w:r w:rsidRPr="006D33AD">
              <w:rPr>
                <w:color w:val="4472C4" w:themeColor="accent1"/>
                <w:szCs w:val="24"/>
              </w:rPr>
              <w:t xml:space="preserve"> but</w:t>
            </w:r>
            <w:r>
              <w:rPr>
                <w:color w:val="4472C4" w:themeColor="accent1"/>
                <w:szCs w:val="24"/>
              </w:rPr>
              <w:t xml:space="preserve"> in practical terms</w:t>
            </w:r>
            <w:r w:rsidRPr="006D33AD">
              <w:rPr>
                <w:color w:val="4472C4" w:themeColor="accent1"/>
                <w:szCs w:val="24"/>
              </w:rPr>
              <w:t xml:space="preserve"> </w:t>
            </w:r>
            <w:r>
              <w:rPr>
                <w:color w:val="4472C4" w:themeColor="accent1"/>
                <w:szCs w:val="24"/>
              </w:rPr>
              <w:t>the fuel is almost completely biofuel based and is sold as such</w:t>
            </w:r>
            <w:r w:rsidRPr="006D33AD">
              <w:rPr>
                <w:color w:val="4472C4" w:themeColor="accent1"/>
                <w:szCs w:val="24"/>
              </w:rPr>
              <w:t>.</w:t>
            </w:r>
            <w:r w:rsidR="00D07CF6">
              <w:rPr>
                <w:rStyle w:val="FootnoteReference"/>
                <w:color w:val="4472C4" w:themeColor="accent1"/>
                <w:szCs w:val="24"/>
              </w:rPr>
              <w:footnoteReference w:id="131"/>
            </w:r>
            <w:r w:rsidRPr="006D33AD">
              <w:rPr>
                <w:color w:val="4472C4" w:themeColor="accent1"/>
                <w:szCs w:val="24"/>
              </w:rPr>
              <w:t xml:space="preserve"> </w:t>
            </w:r>
            <w:r>
              <w:rPr>
                <w:color w:val="4472C4" w:themeColor="accent1"/>
                <w:szCs w:val="24"/>
              </w:rPr>
              <w:t xml:space="preserve"> However,</w:t>
            </w:r>
            <w:r w:rsidRPr="006D33AD">
              <w:rPr>
                <w:color w:val="4472C4" w:themeColor="accent1"/>
                <w:szCs w:val="24"/>
              </w:rPr>
              <w:t xml:space="preserve"> this is difficult to evidence</w:t>
            </w:r>
            <w:r>
              <w:rPr>
                <w:color w:val="4472C4" w:themeColor="accent1"/>
                <w:szCs w:val="24"/>
              </w:rPr>
              <w:t xml:space="preserve"> since HVO is a drop-in fuel</w:t>
            </w:r>
            <w:r w:rsidRPr="006D33AD">
              <w:rPr>
                <w:color w:val="4472C4" w:themeColor="accent1"/>
                <w:szCs w:val="24"/>
              </w:rPr>
              <w:t>.</w:t>
            </w:r>
            <w:r w:rsidR="00D07CF6">
              <w:rPr>
                <w:color w:val="4472C4" w:themeColor="accent1"/>
                <w:szCs w:val="24"/>
              </w:rPr>
              <w:t xml:space="preserve"> </w:t>
            </w:r>
          </w:p>
          <w:p w14:paraId="2AE68B57"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7C490B" w14:textId="02881921"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3" w:name="_Hlk176440017"/>
            <w:r w:rsidRPr="009C5380">
              <w:rPr>
                <w:color w:val="4472C4" w:themeColor="accent1"/>
              </w:rPr>
              <w:t xml:space="preserve">The BTC was due to expire on 31 December 2022 but was extended by the Inflation Reduction Act 2022 until 31 December 2024. From 1 January 2025 onwards, the BTC will be replaced by Section 45Z and will change to a </w:t>
            </w:r>
            <w:r w:rsidR="00C65626">
              <w:rPr>
                <w:color w:val="4472C4" w:themeColor="accent1"/>
              </w:rPr>
              <w:t>p</w:t>
            </w:r>
            <w:r w:rsidRPr="009C5380">
              <w:rPr>
                <w:color w:val="4472C4" w:themeColor="accent1"/>
              </w:rPr>
              <w:t>roducer</w:t>
            </w:r>
            <w:r w:rsidR="00C65626">
              <w:rPr>
                <w:color w:val="4472C4" w:themeColor="accent1"/>
              </w:rPr>
              <w:t>'</w:t>
            </w:r>
            <w:r w:rsidRPr="009C5380">
              <w:rPr>
                <w:color w:val="4472C4" w:themeColor="accent1"/>
              </w:rPr>
              <w:t xml:space="preserve">s </w:t>
            </w:r>
            <w:r w:rsidR="00C65626">
              <w:rPr>
                <w:color w:val="4472C4" w:themeColor="accent1"/>
              </w:rPr>
              <w:t>t</w:t>
            </w:r>
            <w:r w:rsidRPr="009C5380">
              <w:rPr>
                <w:color w:val="4472C4" w:themeColor="accent1"/>
              </w:rPr>
              <w:t xml:space="preserve">ax </w:t>
            </w:r>
            <w:r w:rsidR="00C65626">
              <w:rPr>
                <w:color w:val="4472C4" w:themeColor="accent1"/>
              </w:rPr>
              <w:t>c</w:t>
            </w:r>
            <w:r w:rsidRPr="009C5380">
              <w:rPr>
                <w:color w:val="4472C4" w:themeColor="accent1"/>
              </w:rPr>
              <w:t xml:space="preserve">redit </w:t>
            </w:r>
            <w:r w:rsidR="007347A4">
              <w:rPr>
                <w:color w:val="4472C4" w:themeColor="accent1"/>
              </w:rPr>
              <w:t>(</w:t>
            </w:r>
            <w:r w:rsidRPr="009C5380">
              <w:rPr>
                <w:color w:val="4472C4" w:themeColor="accent1"/>
              </w:rPr>
              <w:t xml:space="preserve">known </w:t>
            </w:r>
            <w:r w:rsidR="00F15804">
              <w:rPr>
                <w:color w:val="4472C4" w:themeColor="accent1"/>
              </w:rPr>
              <w:t>formally</w:t>
            </w:r>
            <w:r w:rsidR="00C65626">
              <w:rPr>
                <w:color w:val="4472C4" w:themeColor="accent1"/>
              </w:rPr>
              <w:t xml:space="preserve"> </w:t>
            </w:r>
            <w:r w:rsidRPr="009C5380">
              <w:rPr>
                <w:color w:val="4472C4" w:themeColor="accent1"/>
              </w:rPr>
              <w:t>as the 'Clean Fuel Production Credit' ("</w:t>
            </w:r>
            <w:r w:rsidRPr="009C5380">
              <w:rPr>
                <w:b/>
                <w:bCs/>
                <w:color w:val="4472C4" w:themeColor="accent1"/>
              </w:rPr>
              <w:t>CFPC</w:t>
            </w:r>
            <w:r w:rsidRPr="009C5380">
              <w:rPr>
                <w:color w:val="4472C4" w:themeColor="accent1"/>
              </w:rPr>
              <w:t>"</w:t>
            </w:r>
            <w:r w:rsidR="00F15804">
              <w:rPr>
                <w:color w:val="4472C4" w:themeColor="accent1"/>
              </w:rPr>
              <w:t xml:space="preserve"> </w:t>
            </w:r>
            <w:r w:rsidR="007347A4">
              <w:rPr>
                <w:color w:val="4472C4" w:themeColor="accent1"/>
              </w:rPr>
              <w:t xml:space="preserve">but more commonly </w:t>
            </w:r>
            <w:r w:rsidR="00F15804">
              <w:rPr>
                <w:color w:val="4472C4" w:themeColor="accent1"/>
              </w:rPr>
              <w:t>referred to in this Application as the Producer's Tax Credit</w:t>
            </w:r>
            <w:r w:rsidR="00264849">
              <w:rPr>
                <w:color w:val="4472C4" w:themeColor="accent1"/>
              </w:rPr>
              <w:t xml:space="preserve"> (the "</w:t>
            </w:r>
            <w:r w:rsidR="00264849" w:rsidRPr="00567A58">
              <w:rPr>
                <w:b/>
                <w:bCs/>
                <w:color w:val="4472C4" w:themeColor="accent1"/>
              </w:rPr>
              <w:t>PTC</w:t>
            </w:r>
            <w:r w:rsidR="00264849">
              <w:rPr>
                <w:color w:val="4472C4" w:themeColor="accent1"/>
              </w:rPr>
              <w:t>")</w:t>
            </w:r>
            <w:r w:rsidR="00F15804">
              <w:rPr>
                <w:color w:val="4472C4" w:themeColor="accent1"/>
              </w:rPr>
              <w:t>)</w:t>
            </w:r>
            <w:r w:rsidR="00264849">
              <w:rPr>
                <w:color w:val="4472C4" w:themeColor="accent1"/>
              </w:rPr>
              <w:t xml:space="preserve">, </w:t>
            </w:r>
            <w:r w:rsidRPr="009C5380">
              <w:rPr>
                <w:color w:val="4472C4" w:themeColor="accent1"/>
              </w:rPr>
              <w:t>for years 2025 through 2027.</w:t>
            </w:r>
            <w:r w:rsidRPr="00D14F59">
              <w:rPr>
                <w:rStyle w:val="FootnoteReference"/>
                <w:color w:val="4472C4" w:themeColor="accent1"/>
              </w:rPr>
              <w:footnoteReference w:id="132"/>
            </w:r>
            <w:r w:rsidRPr="009C5380">
              <w:rPr>
                <w:color w:val="4472C4" w:themeColor="accent1"/>
              </w:rPr>
              <w:t xml:space="preserve">  The </w:t>
            </w:r>
            <w:r w:rsidR="00264849">
              <w:rPr>
                <w:color w:val="4472C4" w:themeColor="accent1"/>
              </w:rPr>
              <w:t>PTC</w:t>
            </w:r>
            <w:r w:rsidR="00264849" w:rsidRPr="009C5380">
              <w:rPr>
                <w:color w:val="4472C4" w:themeColor="accent1"/>
              </w:rPr>
              <w:t xml:space="preserve"> </w:t>
            </w:r>
            <w:r w:rsidRPr="009C5380">
              <w:rPr>
                <w:color w:val="4472C4" w:themeColor="accent1"/>
              </w:rPr>
              <w:t xml:space="preserve">is equal to the applicable credit amount per gallon multiplied by the fuel’s carbon dioxide emissions factor, and these emissions factors will be published annually by the Secretary of the Treasury. </w:t>
            </w:r>
            <w:r w:rsidR="00264849">
              <w:rPr>
                <w:color w:val="4472C4" w:themeColor="accent1"/>
              </w:rPr>
              <w:t xml:space="preserve">The PTC is outlined in more detail </w:t>
            </w:r>
            <w:r w:rsidR="00571E24">
              <w:rPr>
                <w:color w:val="4472C4" w:themeColor="accent1"/>
              </w:rPr>
              <w:t>in the response to</w:t>
            </w:r>
            <w:r w:rsidR="00264849">
              <w:rPr>
                <w:color w:val="4472C4" w:themeColor="accent1"/>
              </w:rPr>
              <w:t xml:space="preserve"> question F.2.4 below. </w:t>
            </w:r>
          </w:p>
          <w:bookmarkEnd w:id="993"/>
          <w:p w14:paraId="600B0CED"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BC973" w14:textId="7F3181DE"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third pillar which sits at </w:t>
            </w:r>
            <w:r w:rsidRPr="001C21AE">
              <w:rPr>
                <w:color w:val="4472C4" w:themeColor="accent1"/>
              </w:rPr>
              <w:t xml:space="preserve">the state level </w:t>
            </w:r>
            <w:r>
              <w:rPr>
                <w:color w:val="4472C4" w:themeColor="accent1"/>
              </w:rPr>
              <w:t xml:space="preserve">is </w:t>
            </w:r>
            <w:r w:rsidRPr="001C21AE">
              <w:rPr>
                <w:color w:val="4472C4" w:themeColor="accent1"/>
              </w:rPr>
              <w:t>California's Low Carbon Fuel Standard ("</w:t>
            </w:r>
            <w:r w:rsidRPr="001C21AE">
              <w:rPr>
                <w:b/>
                <w:bCs/>
                <w:color w:val="4472C4" w:themeColor="accent1"/>
              </w:rPr>
              <w:t>LCFS</w:t>
            </w:r>
            <w:r w:rsidRPr="001C21AE">
              <w:rPr>
                <w:color w:val="4472C4" w:themeColor="accent1"/>
              </w:rPr>
              <w:t>")</w:t>
            </w:r>
            <w:r w:rsidR="00460247">
              <w:rPr>
                <w:color w:val="4472C4" w:themeColor="accent1"/>
              </w:rPr>
              <w:t>. California's LCFS</w:t>
            </w:r>
            <w:r w:rsidRPr="001C21AE">
              <w:rPr>
                <w:color w:val="4472C4" w:themeColor="accent1"/>
              </w:rPr>
              <w:t xml:space="preserve"> program </w:t>
            </w:r>
            <w:r w:rsidR="00460247">
              <w:rPr>
                <w:color w:val="4472C4" w:themeColor="accent1"/>
              </w:rPr>
              <w:t xml:space="preserve">was created </w:t>
            </w:r>
            <w:r w:rsidRPr="001C21AE">
              <w:rPr>
                <w:color w:val="4472C4" w:themeColor="accent1"/>
              </w:rPr>
              <w:t>under California’s AB32 Global Warming Solutions Act</w:t>
            </w:r>
            <w:r>
              <w:rPr>
                <w:color w:val="4472C4" w:themeColor="accent1"/>
              </w:rPr>
              <w:t xml:space="preserve">. LCFS </w:t>
            </w:r>
            <w:r w:rsidRPr="001C21AE">
              <w:rPr>
                <w:color w:val="4472C4" w:themeColor="accent1"/>
              </w:rPr>
              <w:t xml:space="preserve">tasked state agencies to reduce GHG emissions from the transportation sector.  </w:t>
            </w:r>
          </w:p>
          <w:p w14:paraId="7496AAB5"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6C0317" w14:textId="77777777"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D14F59">
              <w:rPr>
                <w:rStyle w:val="FootnoteReference"/>
                <w:color w:val="4472C4" w:themeColor="accent1"/>
              </w:rPr>
              <w:footnoteReference w:id="133"/>
            </w:r>
            <w:r w:rsidRPr="001C21AE">
              <w:rPr>
                <w:color w:val="4472C4" w:themeColor="accent1"/>
              </w:rPr>
              <w:t xml:space="preserve"> One LCFS credit is equal to one metric ton (1MT CO</w:t>
            </w:r>
            <w:r w:rsidRPr="001C21AE">
              <w:rPr>
                <w:color w:val="4472C4" w:themeColor="accent1"/>
                <w:vertAlign w:val="subscript"/>
              </w:rPr>
              <w:t>2</w:t>
            </w:r>
            <w:r w:rsidRPr="001C21AE">
              <w:rPr>
                <w:color w:val="4472C4" w:themeColor="accent1"/>
              </w:rPr>
              <w:t xml:space="preserve">) of avoided GHG emissions. </w:t>
            </w:r>
          </w:p>
          <w:p w14:paraId="070CFE46"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BF59AE" w14:textId="1B014E5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Whilst other states such as Oregon and Washington have introduced their own LCFS </w:t>
            </w:r>
            <w:r w:rsidR="00460247">
              <w:rPr>
                <w:color w:val="4472C4" w:themeColor="accent1"/>
              </w:rPr>
              <w:t xml:space="preserve">equivalent </w:t>
            </w:r>
            <w:r w:rsidRPr="001C21AE">
              <w:rPr>
                <w:color w:val="4472C4" w:themeColor="accent1"/>
              </w:rPr>
              <w:t xml:space="preserve">legislation to establish state markets, California is the largest and the most lucrative of these markets making it the most attractive for HVO producers and sellers. </w:t>
            </w:r>
          </w:p>
          <w:p w14:paraId="7E9AA782"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E03742" w14:textId="7BA28BC9"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Furthermore, </w:t>
            </w:r>
            <w:r w:rsidR="00B34D4A">
              <w:rPr>
                <w:color w:val="4472C4" w:themeColor="accent1"/>
              </w:rPr>
              <w:t>the Applicants</w:t>
            </w:r>
            <w:r w:rsidRPr="001C21AE">
              <w:rPr>
                <w:color w:val="4472C4" w:themeColor="accent1"/>
              </w:rPr>
              <w:t xml:space="preserve"> are also aware that the US </w:t>
            </w:r>
            <w:r w:rsidR="00B34D4A">
              <w:rPr>
                <w:color w:val="4472C4" w:themeColor="accent1"/>
              </w:rPr>
              <w:t xml:space="preserve">producers </w:t>
            </w:r>
            <w:r w:rsidRPr="001C21AE">
              <w:rPr>
                <w:color w:val="4472C4" w:themeColor="accent1"/>
              </w:rPr>
              <w:t>utilise Foreign Trade Zones ("</w:t>
            </w:r>
            <w:r w:rsidRPr="006D6F43">
              <w:rPr>
                <w:b/>
                <w:bCs/>
                <w:color w:val="4472C4" w:themeColor="accent1"/>
              </w:rPr>
              <w:t>FTZs</w:t>
            </w:r>
            <w:r w:rsidRPr="001C21AE">
              <w:rPr>
                <w:color w:val="4472C4" w:themeColor="accent1"/>
              </w:rPr>
              <w:t xml:space="preserve">") within </w:t>
            </w:r>
            <w:r w:rsidR="004918D0">
              <w:rPr>
                <w:color w:val="4472C4" w:themeColor="accent1"/>
              </w:rPr>
              <w:t>their</w:t>
            </w:r>
            <w:r w:rsidR="004918D0" w:rsidRPr="001C21AE">
              <w:rPr>
                <w:color w:val="4472C4" w:themeColor="accent1"/>
              </w:rPr>
              <w:t xml:space="preserve"> </w:t>
            </w:r>
            <w:r w:rsidRPr="001C21AE">
              <w:rPr>
                <w:color w:val="4472C4" w:themeColor="accent1"/>
              </w:rPr>
              <w:t xml:space="preserve">territory to potentially eliminate duty tariffs </w:t>
            </w:r>
            <w:r w:rsidRPr="001C21AE">
              <w:rPr>
                <w:color w:val="4472C4" w:themeColor="accent1"/>
              </w:rPr>
              <w:lastRenderedPageBreak/>
              <w:t xml:space="preserve">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w:t>
            </w:r>
            <w:r w:rsidRPr="001C21AE">
              <w:rPr>
                <w:color w:val="4472C4" w:themeColor="accent1"/>
                <w:szCs w:val="24"/>
              </w:rPr>
              <w:t xml:space="preserve">FTZ Board in accordance with 15 CFR 400.14.  </w:t>
            </w:r>
          </w:p>
          <w:p w14:paraId="06E9680F" w14:textId="77777777" w:rsidR="00342659" w:rsidRPr="00346DB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B4D105" w14:textId="4307441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For example, </w:t>
            </w:r>
            <w:r w:rsidR="005547FE">
              <w:rPr>
                <w:color w:val="4472C4" w:themeColor="accent1"/>
                <w:szCs w:val="24"/>
              </w:rPr>
              <w:t>the Applicants</w:t>
            </w:r>
            <w:r w:rsidR="005547FE" w:rsidRPr="00346DB5">
              <w:rPr>
                <w:color w:val="4472C4" w:themeColor="accent1"/>
                <w:szCs w:val="24"/>
              </w:rPr>
              <w:t xml:space="preserve"> </w:t>
            </w:r>
            <w:r w:rsidRPr="00346DB5">
              <w:rPr>
                <w:color w:val="4472C4" w:themeColor="accent1"/>
                <w:szCs w:val="24"/>
              </w:rPr>
              <w:t xml:space="preserve">are aware that Valero applied for approval to use imported components, including </w:t>
            </w:r>
            <w:r w:rsidR="00642324">
              <w:rPr>
                <w:color w:val="4472C4" w:themeColor="accent1"/>
                <w:szCs w:val="24"/>
              </w:rPr>
              <w:t>UCO</w:t>
            </w:r>
            <w:r w:rsidRPr="00346DB5">
              <w:rPr>
                <w:color w:val="4472C4" w:themeColor="accent1"/>
                <w:szCs w:val="24"/>
              </w:rPr>
              <w:t xml:space="preserve"> to manufacture renewable fuels in a FTZ.</w:t>
            </w:r>
            <w:r w:rsidRPr="00D14F59">
              <w:rPr>
                <w:rStyle w:val="FootnoteReference"/>
                <w:color w:val="4472C4" w:themeColor="accent1"/>
                <w:szCs w:val="24"/>
              </w:rPr>
              <w:footnoteReference w:id="134"/>
            </w:r>
            <w:r w:rsidRPr="00346DB5">
              <w:rPr>
                <w:color w:val="4472C4" w:themeColor="accent1"/>
                <w:szCs w:val="2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w:t>
            </w:r>
            <w:r w:rsidR="00642324">
              <w:rPr>
                <w:color w:val="4472C4" w:themeColor="accent1"/>
                <w:szCs w:val="24"/>
              </w:rPr>
              <w:t>I</w:t>
            </w:r>
            <w:r>
              <w:rPr>
                <w:color w:val="4472C4" w:themeColor="accent1"/>
                <w:szCs w:val="24"/>
              </w:rPr>
              <w:t xml:space="preserve">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w:t>
            </w:r>
            <w:r w:rsidR="00DF3D42">
              <w:rPr>
                <w:color w:val="4472C4" w:themeColor="accent1"/>
                <w:szCs w:val="24"/>
              </w:rPr>
              <w:t>refunded to the producer</w:t>
            </w:r>
            <w:r>
              <w:rPr>
                <w:color w:val="4472C4" w:themeColor="accent1"/>
                <w:szCs w:val="24"/>
              </w:rPr>
              <w:t xml:space="preserve"> and </w:t>
            </w:r>
            <w:r w:rsidR="00DF3D42">
              <w:rPr>
                <w:color w:val="4472C4" w:themeColor="accent1"/>
                <w:szCs w:val="24"/>
              </w:rPr>
              <w:t xml:space="preserve">the final goods being </w:t>
            </w:r>
            <w:r>
              <w:rPr>
                <w:color w:val="4472C4" w:themeColor="accent1"/>
                <w:szCs w:val="24"/>
              </w:rPr>
              <w:t xml:space="preserve">re-exported tariff-free. This is discussed in more detail in </w:t>
            </w:r>
            <w:r w:rsidR="008923FB">
              <w:rPr>
                <w:color w:val="4472C4" w:themeColor="accent1"/>
                <w:szCs w:val="24"/>
              </w:rPr>
              <w:t xml:space="preserve">the response to </w:t>
            </w:r>
            <w:r>
              <w:rPr>
                <w:color w:val="4472C4" w:themeColor="accent1"/>
                <w:szCs w:val="24"/>
              </w:rPr>
              <w:t xml:space="preserve">question </w:t>
            </w:r>
            <w:r w:rsidR="00DF3D42">
              <w:rPr>
                <w:color w:val="4472C4" w:themeColor="accent1"/>
                <w:szCs w:val="24"/>
              </w:rPr>
              <w:t>F.3</w:t>
            </w:r>
            <w:r w:rsidR="00642324">
              <w:rPr>
                <w:color w:val="4472C4" w:themeColor="accent1"/>
                <w:szCs w:val="24"/>
              </w:rPr>
              <w:t xml:space="preserve"> below</w:t>
            </w:r>
            <w:r>
              <w:rPr>
                <w:color w:val="4472C4" w:themeColor="accent1"/>
                <w:szCs w:val="24"/>
              </w:rPr>
              <w:t xml:space="preserve">. </w:t>
            </w:r>
          </w:p>
          <w:p w14:paraId="0478AAD9" w14:textId="77777777" w:rsidR="00342659" w:rsidRPr="00C6628B"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C371D2" w14:textId="6EB307BF" w:rsidR="00342659" w:rsidRPr="00C9615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Overall, </w:t>
            </w:r>
            <w:r w:rsidRPr="00D14F59">
              <w:rPr>
                <w:color w:val="4472C4" w:themeColor="accent1"/>
              </w:rPr>
              <w:t>US blenders can take advantage of the various federal and state level initiatives in place while remaining eligible to receive RIN credits that show compliance with the US RFS program, as well as the 1</w:t>
            </w:r>
            <w:r w:rsidR="008923FB">
              <w:rPr>
                <w:color w:val="4472C4" w:themeColor="accent1"/>
              </w:rPr>
              <w:t xml:space="preserve"> USD</w:t>
            </w:r>
            <w:r w:rsidR="00981365">
              <w:rPr>
                <w:color w:val="4472C4" w:themeColor="accent1"/>
              </w:rPr>
              <w:t xml:space="preserve"> per </w:t>
            </w:r>
            <w:r w:rsidR="008923FB">
              <w:rPr>
                <w:color w:val="4472C4" w:themeColor="accent1"/>
              </w:rPr>
              <w:t>gallon</w:t>
            </w:r>
            <w:r w:rsidRPr="00D14F59">
              <w:rPr>
                <w:color w:val="4472C4" w:themeColor="accent1"/>
              </w:rPr>
              <w:t xml:space="preserve">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w:t>
            </w:r>
            <w:r>
              <w:rPr>
                <w:color w:val="4472C4" w:themeColor="accent1"/>
              </w:rPr>
              <w:t xml:space="preserve"> to the highest level</w:t>
            </w:r>
            <w:r w:rsidRPr="00D14F59">
              <w:rPr>
                <w:color w:val="4472C4" w:themeColor="accent1"/>
              </w:rPr>
              <w:t xml:space="preserve">. However, in terms of HVO, not all produced in the Gulf </w:t>
            </w:r>
            <w:r w:rsidR="008923FB">
              <w:rPr>
                <w:color w:val="4472C4" w:themeColor="accent1"/>
              </w:rPr>
              <w:t xml:space="preserve">Coast </w:t>
            </w:r>
            <w:r w:rsidRPr="00D14F59">
              <w:rPr>
                <w:color w:val="4472C4" w:themeColor="accent1"/>
              </w:rPr>
              <w:t>can realistically be sold to buyers in California. Therefore, as capacity has grown exponentially, producers of goods that are no longer destined for the West Coast are cutting the price of those goods and selling them on the UK market.</w:t>
            </w:r>
          </w:p>
          <w:p w14:paraId="273271CE" w14:textId="77777777" w:rsidR="00C9615B" w:rsidRDefault="00C9615B" w:rsidP="00C9615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9D51ED" w14:textId="7C45BD40" w:rsidR="005D7C73" w:rsidRPr="00907167" w:rsidRDefault="00907167" w:rsidP="00907167">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EF1A2F">
              <w:rPr>
                <w:rFonts w:eastAsia="MS Gothic"/>
                <w:b/>
                <w:bCs/>
                <w:color w:val="4472C4" w:themeColor="accent1"/>
                <w:szCs w:val="24"/>
                <w:highlight w:val="cyan"/>
              </w:rPr>
              <w:t>[SENSITIVE]</w:t>
            </w:r>
            <w:r>
              <w:rPr>
                <w:rFonts w:eastAsia="MS Gothic"/>
                <w:color w:val="4472C4" w:themeColor="accent1"/>
                <w:szCs w:val="24"/>
              </w:rPr>
              <w:t>.</w:t>
            </w:r>
          </w:p>
        </w:tc>
      </w:tr>
    </w:tbl>
    <w:p w14:paraId="60CF35A5" w14:textId="44460301" w:rsidR="009C6DE4" w:rsidRPr="0001658F" w:rsidRDefault="009C6DE4" w:rsidP="000C0E37">
      <w:pPr>
        <w:pStyle w:val="Regular"/>
        <w:jc w:val="both"/>
      </w:pPr>
      <w:r w:rsidRPr="0001658F">
        <w:lastRenderedPageBreak/>
        <w:t xml:space="preserve">To understand if there has been a financial contribution, we need to identify if: </w:t>
      </w:r>
    </w:p>
    <w:p w14:paraId="60CF35A6"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direct transfer of funds from a foreign authority, including making money and financial resources available; </w:t>
      </w:r>
    </w:p>
    <w:p w14:paraId="60CF35A7"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potential direct transfer of funds from a foreign authority, including a commitment to transfer funds; </w:t>
      </w:r>
    </w:p>
    <w:p w14:paraId="60CF35A8" w14:textId="77777777" w:rsidR="009C6DE4" w:rsidRPr="004512D8" w:rsidRDefault="009C6DE4" w:rsidP="000C0E37">
      <w:pPr>
        <w:pStyle w:val="BulletLoose"/>
        <w:jc w:val="both"/>
        <w:rPr>
          <w:rFonts w:eastAsia="Arial"/>
          <w:szCs w:val="24"/>
        </w:rPr>
      </w:pPr>
      <w:r w:rsidRPr="004512D8">
        <w:rPr>
          <w:rFonts w:eastAsia="Arial"/>
          <w:szCs w:val="24"/>
        </w:rPr>
        <w:lastRenderedPageBreak/>
        <w:t xml:space="preserve">revenue that is rightfully due to government has not been collected (waived or deferred), including, taxes, debt, derivatives, or dividends; </w:t>
      </w:r>
    </w:p>
    <w:p w14:paraId="60CF35A9" w14:textId="77777777" w:rsidR="009C6DE4" w:rsidRPr="004512D8" w:rsidRDefault="009C6DE4" w:rsidP="000C0E37">
      <w:pPr>
        <w:pStyle w:val="BulletLoose"/>
        <w:jc w:val="both"/>
        <w:rPr>
          <w:rFonts w:eastAsia="Arial"/>
          <w:szCs w:val="24"/>
        </w:rPr>
      </w:pPr>
      <w:r w:rsidRPr="004512D8">
        <w:rPr>
          <w:rFonts w:eastAsia="Arial"/>
          <w:szCs w:val="24"/>
        </w:rPr>
        <w:t xml:space="preserve">goods and services have been provided for by a foreign authority, at a lower amount than normally would have been paid; </w:t>
      </w:r>
    </w:p>
    <w:p w14:paraId="60CF35AA" w14:textId="77777777" w:rsidR="009C6DE4" w:rsidRPr="004512D8" w:rsidRDefault="009C6DE4" w:rsidP="000C0E37">
      <w:pPr>
        <w:pStyle w:val="BulletLoose"/>
        <w:jc w:val="both"/>
        <w:rPr>
          <w:rFonts w:eastAsia="Arial"/>
          <w:szCs w:val="24"/>
        </w:rPr>
      </w:pPr>
      <w:r w:rsidRPr="004512D8">
        <w:rPr>
          <w:rFonts w:eastAsia="Arial"/>
          <w:szCs w:val="24"/>
        </w:rPr>
        <w:t>goods were purchased from a producer by a foreign authority, that artificially increases the revenue gained from selling the goods; or</w:t>
      </w:r>
    </w:p>
    <w:p w14:paraId="60CF35AB" w14:textId="77777777" w:rsidR="009C6DE4" w:rsidRPr="004512D8" w:rsidRDefault="009C6DE4" w:rsidP="000C0E37">
      <w:pPr>
        <w:pStyle w:val="BulletLoose"/>
        <w:jc w:val="both"/>
        <w:rPr>
          <w:rFonts w:eastAsia="Arial"/>
          <w:szCs w:val="24"/>
        </w:rPr>
      </w:pPr>
      <w:r w:rsidRPr="004512D8">
        <w:rPr>
          <w:rFonts w:eastAsia="Arial"/>
          <w:szCs w:val="24"/>
        </w:rPr>
        <w:t xml:space="preserve">a foreign authority has:  </w:t>
      </w:r>
    </w:p>
    <w:p w14:paraId="60CF35AC"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 xml:space="preserve">made payments through a financial mechanism, or </w:t>
      </w:r>
    </w:p>
    <w:p w14:paraId="60CF35AD"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entrusted or directed a private body to carry out any of the above functions.</w:t>
      </w:r>
    </w:p>
    <w:p w14:paraId="60CF35AE"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subsidy programme (the financial contribution), including:</w:t>
      </w:r>
    </w:p>
    <w:p w14:paraId="60CF35AF" w14:textId="77777777" w:rsidR="009C6DE4" w:rsidRPr="004512D8" w:rsidRDefault="009C6DE4" w:rsidP="000C0E37">
      <w:pPr>
        <w:pStyle w:val="BulletLoose"/>
        <w:jc w:val="both"/>
        <w:rPr>
          <w:rFonts w:eastAsia="Arial"/>
          <w:szCs w:val="24"/>
        </w:rPr>
      </w:pPr>
      <w:r w:rsidRPr="004512D8">
        <w:rPr>
          <w:rFonts w:eastAsia="Arial"/>
          <w:szCs w:val="24"/>
        </w:rPr>
        <w:t>the subsidy programme’s commencement date;</w:t>
      </w:r>
    </w:p>
    <w:p w14:paraId="60CF35B0" w14:textId="77777777" w:rsidR="009C6DE4" w:rsidRPr="004512D8" w:rsidRDefault="009C6DE4" w:rsidP="000C0E37">
      <w:pPr>
        <w:pStyle w:val="BulletLoose"/>
        <w:jc w:val="both"/>
        <w:rPr>
          <w:rFonts w:eastAsia="Arial"/>
          <w:szCs w:val="24"/>
        </w:rPr>
      </w:pPr>
      <w:r w:rsidRPr="004512D8">
        <w:rPr>
          <w:rFonts w:eastAsia="Arial"/>
          <w:szCs w:val="24"/>
        </w:rPr>
        <w:t>the subsidy amount or value; and</w:t>
      </w:r>
    </w:p>
    <w:p w14:paraId="60CF35B1" w14:textId="77777777" w:rsidR="009C6DE4" w:rsidRPr="0049497B" w:rsidRDefault="009C6DE4" w:rsidP="000C0E37">
      <w:pPr>
        <w:pStyle w:val="BulletLoose"/>
        <w:jc w:val="both"/>
        <w:rPr>
          <w:rFonts w:eastAsia="Arial"/>
          <w:szCs w:val="24"/>
        </w:rPr>
      </w:pPr>
      <w:r w:rsidRPr="004512D8">
        <w:rPr>
          <w:rFonts w:eastAsia="Arial"/>
          <w:szCs w:val="24"/>
        </w:rPr>
        <w:t>the frequency of subsidy i.e. one-off or re-occurring.</w:t>
      </w:r>
    </w:p>
    <w:tbl>
      <w:tblPr>
        <w:tblStyle w:val="TableGrid"/>
        <w:tblW w:w="8926" w:type="dxa"/>
        <w:tblLook w:val="04A0" w:firstRow="1" w:lastRow="0" w:firstColumn="1" w:lastColumn="0" w:noHBand="0" w:noVBand="1"/>
      </w:tblPr>
      <w:tblGrid>
        <w:gridCol w:w="4457"/>
        <w:gridCol w:w="4462"/>
        <w:gridCol w:w="7"/>
      </w:tblGrid>
      <w:tr w:rsidR="009C6DE4" w:rsidRPr="00822E75" w14:paraId="60CF35B3" w14:textId="77777777" w:rsidTr="00AF7AAF">
        <w:trPr>
          <w:gridAfter w:val="1"/>
          <w:wAfter w:w="7" w:type="dxa"/>
        </w:trPr>
        <w:tc>
          <w:tcPr>
            <w:tcW w:w="8919" w:type="dxa"/>
            <w:gridSpan w:val="2"/>
          </w:tcPr>
          <w:p w14:paraId="60CF35B2" w14:textId="4423AEB6" w:rsidR="009C6DE4" w:rsidRPr="00822E75" w:rsidRDefault="00550A35" w:rsidP="000C0E37">
            <w:pPr>
              <w:pBdr>
                <w:top w:val="nil"/>
                <w:left w:val="nil"/>
                <w:bottom w:val="nil"/>
                <w:right w:val="nil"/>
                <w:between w:val="nil"/>
              </w:pBdr>
              <w:spacing w:after="0" w:line="276" w:lineRule="auto"/>
              <w:jc w:val="both"/>
              <w:rPr>
                <w:rFonts w:eastAsia="MS Gothic"/>
                <w:color w:val="4472C4" w:themeColor="accent1"/>
                <w:szCs w:val="24"/>
              </w:rPr>
            </w:pPr>
            <w:r w:rsidRPr="00822E75">
              <w:rPr>
                <w:rFonts w:eastAsia="MS Gothic"/>
                <w:color w:val="4472C4" w:themeColor="accent1"/>
                <w:szCs w:val="24"/>
              </w:rPr>
              <w:t xml:space="preserve">Please see </w:t>
            </w:r>
            <w:r w:rsidR="00BC326F" w:rsidRPr="00822E75">
              <w:rPr>
                <w:color w:val="4472C4" w:themeColor="accent1"/>
              </w:rPr>
              <w:t>Appendix F.1 for this response.</w:t>
            </w:r>
          </w:p>
        </w:tc>
      </w:tr>
      <w:tr w:rsidR="009C6DE4" w:rsidRPr="00D9239B" w14:paraId="60CF35B6" w14:textId="77777777" w:rsidTr="00AF7AAF">
        <w:tblPrEx>
          <w:tblCellMar>
            <w:top w:w="28" w:type="dxa"/>
            <w:left w:w="57" w:type="dxa"/>
            <w:bottom w:w="28" w:type="dxa"/>
            <w:right w:w="28" w:type="dxa"/>
          </w:tblCellMar>
        </w:tblPrEx>
        <w:tc>
          <w:tcPr>
            <w:tcW w:w="4457" w:type="dxa"/>
            <w:tcBorders>
              <w:top w:val="single" w:sz="4" w:space="0" w:color="FFFFFF" w:themeColor="background1"/>
              <w:left w:val="nil"/>
              <w:bottom w:val="nil"/>
              <w:right w:val="single" w:sz="4" w:space="0" w:color="auto"/>
            </w:tcBorders>
          </w:tcPr>
          <w:p w14:paraId="60CF35B4" w14:textId="77777777" w:rsidR="009C6DE4" w:rsidRPr="00822E75" w:rsidRDefault="009C6DE4" w:rsidP="000C0E37">
            <w:pPr>
              <w:suppressAutoHyphens/>
              <w:autoSpaceDE w:val="0"/>
              <w:autoSpaceDN w:val="0"/>
              <w:adjustRightInd w:val="0"/>
              <w:spacing w:line="22" w:lineRule="atLeast"/>
              <w:jc w:val="both"/>
              <w:rPr>
                <w:szCs w:val="24"/>
              </w:rPr>
            </w:pPr>
          </w:p>
        </w:tc>
        <w:tc>
          <w:tcPr>
            <w:tcW w:w="4469" w:type="dxa"/>
            <w:gridSpan w:val="2"/>
            <w:tcBorders>
              <w:left w:val="single" w:sz="4" w:space="0" w:color="auto"/>
            </w:tcBorders>
          </w:tcPr>
          <w:p w14:paraId="60CF35B5" w14:textId="19454DBE" w:rsidR="009C6DE4" w:rsidRPr="00822E75"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7"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8"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that the subsidy has been (or is still being) provided by a foreign authority.</w:t>
      </w:r>
    </w:p>
    <w:tbl>
      <w:tblPr>
        <w:tblW w:w="9016" w:type="dxa"/>
        <w:tblCellMar>
          <w:left w:w="10" w:type="dxa"/>
          <w:right w:w="10" w:type="dxa"/>
        </w:tblCellMar>
        <w:tblLook w:val="04A0" w:firstRow="1" w:lastRow="0" w:firstColumn="1" w:lastColumn="0" w:noHBand="0" w:noVBand="1"/>
      </w:tblPr>
      <w:tblGrid>
        <w:gridCol w:w="9016"/>
      </w:tblGrid>
      <w:tr w:rsidR="009C6DE4" w:rsidRPr="00822E75" w14:paraId="60CF35B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B9" w14:textId="0E62FD30" w:rsidR="009C6DE4" w:rsidRPr="00822E75" w:rsidRDefault="00550A35" w:rsidP="000C0E37">
            <w:pPr>
              <w:pBdr>
                <w:top w:val="nil"/>
                <w:left w:val="nil"/>
                <w:bottom w:val="nil"/>
                <w:right w:val="nil"/>
                <w:between w:val="nil"/>
              </w:pBdr>
              <w:spacing w:after="0" w:line="276" w:lineRule="auto"/>
              <w:contextualSpacing/>
              <w:jc w:val="both"/>
              <w:rPr>
                <w:rFonts w:eastAsia="MS Gothic"/>
                <w:i/>
                <w:iCs/>
                <w:color w:val="808080"/>
                <w:szCs w:val="24"/>
              </w:rPr>
            </w:pPr>
            <w:r w:rsidRPr="00822E75">
              <w:rPr>
                <w:rFonts w:eastAsia="MS Gothic"/>
                <w:color w:val="4472C4" w:themeColor="accent1"/>
                <w:szCs w:val="24"/>
              </w:rPr>
              <w:t>Please see Appendi</w:t>
            </w:r>
            <w:r w:rsidR="00BC326F" w:rsidRPr="00822E75">
              <w:rPr>
                <w:rFonts w:eastAsia="MS Gothic"/>
                <w:color w:val="4472C4" w:themeColor="accent1"/>
                <w:szCs w:val="24"/>
              </w:rPr>
              <w:t>ces</w:t>
            </w:r>
            <w:r w:rsidRPr="00822E75">
              <w:rPr>
                <w:rFonts w:eastAsia="MS Gothic"/>
                <w:color w:val="4472C4" w:themeColor="accent1"/>
                <w:szCs w:val="24"/>
              </w:rPr>
              <w:t xml:space="preserve"> </w:t>
            </w:r>
            <w:r w:rsidR="00BC326F" w:rsidRPr="00822E75">
              <w:rPr>
                <w:color w:val="4472C4" w:themeColor="accent1"/>
              </w:rPr>
              <w:t xml:space="preserve">F.1 </w:t>
            </w:r>
            <w:r w:rsidRPr="00822E75">
              <w:rPr>
                <w:rFonts w:eastAsia="MS Gothic"/>
                <w:color w:val="4472C4" w:themeColor="accent1"/>
                <w:szCs w:val="24"/>
              </w:rPr>
              <w:t xml:space="preserve">for this response.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BD" w14:textId="77777777" w:rsidTr="00911444">
        <w:tc>
          <w:tcPr>
            <w:tcW w:w="4508" w:type="dxa"/>
            <w:tcBorders>
              <w:top w:val="single" w:sz="4" w:space="0" w:color="FFFFFF" w:themeColor="background1"/>
              <w:left w:val="nil"/>
              <w:bottom w:val="nil"/>
              <w:right w:val="single" w:sz="4" w:space="0" w:color="auto"/>
            </w:tcBorders>
          </w:tcPr>
          <w:p w14:paraId="60CF35BB" w14:textId="77777777" w:rsidR="009C6DE4" w:rsidRPr="00822E75"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BC" w14:textId="07A3E89E" w:rsidR="009C6DE4" w:rsidRPr="00D9239B"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E"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F" w14:textId="77777777" w:rsidR="009C6DE4" w:rsidRPr="0001658F" w:rsidRDefault="009C6DE4" w:rsidP="000C0E37">
      <w:pPr>
        <w:pStyle w:val="Regular"/>
        <w:jc w:val="both"/>
        <w:rPr>
          <w:color w:val="000000"/>
        </w:rPr>
      </w:pPr>
      <w:r w:rsidRPr="0001658F">
        <w:rPr>
          <w:lang w:eastAsia="en-US"/>
        </w:rPr>
        <w:t xml:space="preserve">As well as establishing that a subsidy is in place, we need to </w:t>
      </w:r>
      <w:r w:rsidRPr="0001658F">
        <w:t>understand</w:t>
      </w:r>
      <w:r w:rsidRPr="0001658F">
        <w:rPr>
          <w:lang w:eastAsia="en-US"/>
        </w:rPr>
        <w:t xml:space="preserve"> the benefit it confers on the recipient. A benefit cannot exist theoretically –</w:t>
      </w:r>
      <w:r w:rsidRPr="0001658F">
        <w:t xml:space="preserve"> </w:t>
      </w:r>
      <w:r w:rsidRPr="0001658F">
        <w:rPr>
          <w:lang w:eastAsia="en-US"/>
        </w:rPr>
        <w:t xml:space="preserve">it has </w:t>
      </w:r>
      <w:r w:rsidRPr="0001658F">
        <w:t>to be</w:t>
      </w:r>
      <w:r w:rsidRPr="0001658F">
        <w:rPr>
          <w:lang w:eastAsia="en-US"/>
        </w:rPr>
        <w:t xml:space="preserve"> received by a recipient. It is important to note that the recipient </w:t>
      </w:r>
      <w:r w:rsidRPr="0001658F">
        <w:t xml:space="preserve">of the benefit </w:t>
      </w:r>
      <w:r w:rsidRPr="0001658F">
        <w:rPr>
          <w:lang w:eastAsia="en-US"/>
        </w:rPr>
        <w:t>doesn’t necessarily need to be the same recipient that received the financial contribution.</w:t>
      </w:r>
      <w:r>
        <w:rPr>
          <w:lang w:eastAsia="en-US"/>
        </w:rPr>
        <w:t xml:space="preserve"> For example, </w:t>
      </w:r>
      <w:r w:rsidRPr="00BB3E57">
        <w:rPr>
          <w:lang w:eastAsia="en-US"/>
        </w:rPr>
        <w:t xml:space="preserve">a subsidy </w:t>
      </w:r>
      <w:r>
        <w:rPr>
          <w:lang w:eastAsia="en-US"/>
        </w:rPr>
        <w:t>provided to</w:t>
      </w:r>
      <w:r w:rsidRPr="00BB3E57">
        <w:rPr>
          <w:lang w:eastAsia="en-US"/>
        </w:rPr>
        <w:t xml:space="preserve"> an upstream industry provides a benefit to a downstream industry.</w:t>
      </w:r>
    </w:p>
    <w:p w14:paraId="60CF35C0"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effect of the subsidy on the production and sales of the goods being imported to the UK.</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73E8CFC" w14:textId="7611BCE4" w:rsidR="007973EB" w:rsidRDefault="00E607A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requested details are available in Appe</w:t>
            </w:r>
            <w:r w:rsidRPr="00822E75">
              <w:rPr>
                <w:rFonts w:eastAsia="MS Gothic"/>
                <w:color w:val="4472C4" w:themeColor="accent1"/>
                <w:szCs w:val="24"/>
              </w:rPr>
              <w:t>ndix F.1. However</w:t>
            </w:r>
            <w:r>
              <w:rPr>
                <w:rFonts w:eastAsia="MS Gothic"/>
                <w:color w:val="4472C4" w:themeColor="accent1"/>
                <w:szCs w:val="24"/>
              </w:rPr>
              <w:t xml:space="preserve">, given </w:t>
            </w:r>
            <w:r w:rsidR="00A36488">
              <w:rPr>
                <w:rFonts w:eastAsia="MS Gothic"/>
                <w:color w:val="4472C4" w:themeColor="accent1"/>
                <w:szCs w:val="24"/>
              </w:rPr>
              <w:t>the magnitude and importance of several subsidy schemes, this section describes the</w:t>
            </w:r>
            <w:r w:rsidR="008923FB">
              <w:rPr>
                <w:rFonts w:eastAsia="MS Gothic"/>
                <w:color w:val="4472C4" w:themeColor="accent1"/>
                <w:szCs w:val="24"/>
              </w:rPr>
              <w:t xml:space="preserve"> </w:t>
            </w:r>
            <w:r w:rsidR="008923FB">
              <w:rPr>
                <w:rFonts w:eastAsia="MS Gothic"/>
                <w:color w:val="4472C4" w:themeColor="accent1"/>
                <w:szCs w:val="24"/>
              </w:rPr>
              <w:lastRenderedPageBreak/>
              <w:t>following</w:t>
            </w:r>
            <w:r w:rsidR="00A36488">
              <w:rPr>
                <w:rFonts w:eastAsia="MS Gothic"/>
                <w:color w:val="4472C4" w:themeColor="accent1"/>
                <w:szCs w:val="24"/>
              </w:rPr>
              <w:t xml:space="preserve"> and their effect on the production and sales of the goods concerned in detail: (</w:t>
            </w:r>
            <w:proofErr w:type="spellStart"/>
            <w:r w:rsidR="00A36488">
              <w:rPr>
                <w:rFonts w:eastAsia="MS Gothic"/>
                <w:color w:val="4472C4" w:themeColor="accent1"/>
                <w:szCs w:val="24"/>
              </w:rPr>
              <w:t>i</w:t>
            </w:r>
            <w:proofErr w:type="spellEnd"/>
            <w:r w:rsidR="00A36488">
              <w:rPr>
                <w:rFonts w:eastAsia="MS Gothic"/>
                <w:color w:val="4472C4" w:themeColor="accent1"/>
                <w:szCs w:val="24"/>
              </w:rPr>
              <w:t>) Blender</w:t>
            </w:r>
            <w:r w:rsidR="00AC61DB">
              <w:rPr>
                <w:rFonts w:eastAsia="MS Gothic"/>
                <w:color w:val="4472C4" w:themeColor="accent1"/>
                <w:szCs w:val="24"/>
              </w:rPr>
              <w:t>'s</w:t>
            </w:r>
            <w:r w:rsidR="00A36488">
              <w:rPr>
                <w:rFonts w:eastAsia="MS Gothic"/>
                <w:color w:val="4472C4" w:themeColor="accent1"/>
                <w:szCs w:val="24"/>
              </w:rPr>
              <w:t xml:space="preserve"> Tax Credit; (ii) Producer</w:t>
            </w:r>
            <w:r w:rsidR="00AC61DB">
              <w:rPr>
                <w:rFonts w:eastAsia="MS Gothic"/>
                <w:color w:val="4472C4" w:themeColor="accent1"/>
                <w:szCs w:val="24"/>
              </w:rPr>
              <w:t>'s</w:t>
            </w:r>
            <w:r w:rsidR="00A36488">
              <w:rPr>
                <w:rFonts w:eastAsia="MS Gothic"/>
                <w:color w:val="4472C4" w:themeColor="accent1"/>
                <w:szCs w:val="24"/>
              </w:rPr>
              <w:t xml:space="preserve"> Tax Credit</w:t>
            </w:r>
            <w:r w:rsidR="003C5E5E">
              <w:rPr>
                <w:rFonts w:eastAsia="MS Gothic"/>
                <w:color w:val="4472C4" w:themeColor="accent1"/>
                <w:szCs w:val="24"/>
              </w:rPr>
              <w:t xml:space="preserve">; and (iii) </w:t>
            </w:r>
            <w:r w:rsidR="00241371">
              <w:rPr>
                <w:rFonts w:eastAsia="MS Gothic"/>
                <w:color w:val="4472C4" w:themeColor="accent1"/>
                <w:szCs w:val="24"/>
              </w:rPr>
              <w:t>Import duty elimination on UCO.</w:t>
            </w:r>
          </w:p>
          <w:p w14:paraId="5FDD10C7"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A9362A" w14:textId="5C682674" w:rsidR="00E607A3" w:rsidRPr="00927016" w:rsidRDefault="007973EB" w:rsidP="00EC1D59">
            <w:pPr>
              <w:pStyle w:val="ListParagraph"/>
              <w:numPr>
                <w:ilvl w:val="0"/>
                <w:numId w:val="89"/>
              </w:numPr>
              <w:jc w:val="both"/>
              <w:rPr>
                <w:rFonts w:eastAsia="MS Gothic"/>
                <w:color w:val="4472C4" w:themeColor="accent1"/>
                <w:szCs w:val="24"/>
                <w:u w:val="single"/>
              </w:rPr>
            </w:pPr>
            <w:r w:rsidRPr="00927016">
              <w:rPr>
                <w:rFonts w:eastAsia="MS Gothic"/>
                <w:color w:val="4472C4" w:themeColor="accent1"/>
                <w:szCs w:val="24"/>
                <w:u w:val="single"/>
              </w:rPr>
              <w:t>B</w:t>
            </w:r>
            <w:r w:rsidR="00876EA9" w:rsidRPr="00927016">
              <w:rPr>
                <w:rFonts w:eastAsia="MS Gothic"/>
                <w:color w:val="4472C4" w:themeColor="accent1"/>
                <w:szCs w:val="24"/>
                <w:u w:val="single"/>
              </w:rPr>
              <w:t>lender</w:t>
            </w:r>
            <w:r w:rsidR="00AC61DB">
              <w:rPr>
                <w:rFonts w:eastAsia="MS Gothic"/>
                <w:color w:val="4472C4" w:themeColor="accent1"/>
                <w:szCs w:val="24"/>
                <w:u w:val="single"/>
              </w:rPr>
              <w:t>'s</w:t>
            </w:r>
            <w:r w:rsidR="00876EA9" w:rsidRPr="00927016">
              <w:rPr>
                <w:rFonts w:eastAsia="MS Gothic"/>
                <w:color w:val="4472C4" w:themeColor="accent1"/>
                <w:szCs w:val="24"/>
                <w:u w:val="single"/>
              </w:rPr>
              <w:t xml:space="preserve"> </w:t>
            </w:r>
            <w:r w:rsidRPr="00927016">
              <w:rPr>
                <w:rFonts w:eastAsia="MS Gothic"/>
                <w:color w:val="4472C4" w:themeColor="accent1"/>
                <w:szCs w:val="24"/>
                <w:u w:val="single"/>
              </w:rPr>
              <w:t>T</w:t>
            </w:r>
            <w:r w:rsidR="00876EA9" w:rsidRPr="00927016">
              <w:rPr>
                <w:rFonts w:eastAsia="MS Gothic"/>
                <w:color w:val="4472C4" w:themeColor="accent1"/>
                <w:szCs w:val="24"/>
                <w:u w:val="single"/>
              </w:rPr>
              <w:t xml:space="preserve">ax </w:t>
            </w:r>
            <w:r w:rsidRPr="00927016">
              <w:rPr>
                <w:rFonts w:eastAsia="MS Gothic"/>
                <w:color w:val="4472C4" w:themeColor="accent1"/>
                <w:szCs w:val="24"/>
                <w:u w:val="single"/>
              </w:rPr>
              <w:t>C</w:t>
            </w:r>
            <w:r w:rsidR="00876EA9" w:rsidRPr="00927016">
              <w:rPr>
                <w:rFonts w:eastAsia="MS Gothic"/>
                <w:color w:val="4472C4" w:themeColor="accent1"/>
                <w:szCs w:val="24"/>
                <w:u w:val="single"/>
              </w:rPr>
              <w:t>redit</w:t>
            </w:r>
          </w:p>
          <w:p w14:paraId="4D87BB64"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533AA798" w14:textId="51BA0857" w:rsidR="00EF418D" w:rsidRDefault="003D1F7E"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3D1F7E">
              <w:rPr>
                <w:rFonts w:eastAsia="MS Gothic"/>
                <w:color w:val="4472C4" w:themeColor="accent1"/>
                <w:szCs w:val="24"/>
              </w:rPr>
              <w:t>The</w:t>
            </w:r>
            <w:r w:rsidR="00E50C65">
              <w:rPr>
                <w:rFonts w:eastAsia="MS Gothic"/>
                <w:color w:val="4472C4" w:themeColor="accent1"/>
                <w:szCs w:val="24"/>
              </w:rPr>
              <w:t xml:space="preserve"> principal</w:t>
            </w:r>
            <w:r w:rsidRPr="003D1F7E">
              <w:rPr>
                <w:rFonts w:eastAsia="MS Gothic"/>
                <w:color w:val="4472C4" w:themeColor="accent1"/>
                <w:szCs w:val="24"/>
              </w:rPr>
              <w:t xml:space="preserve"> federal subsidy programme in the US is the Biodiesel Mixture Credit (also known as the Blender</w:t>
            </w:r>
            <w:r w:rsidR="00AC61DB">
              <w:rPr>
                <w:rFonts w:eastAsia="MS Gothic"/>
                <w:color w:val="4472C4" w:themeColor="accent1"/>
                <w:szCs w:val="24"/>
              </w:rPr>
              <w:t>'s</w:t>
            </w:r>
            <w:r w:rsidRPr="003D1F7E">
              <w:rPr>
                <w:rFonts w:eastAsia="MS Gothic"/>
                <w:color w:val="4472C4" w:themeColor="accent1"/>
                <w:szCs w:val="24"/>
              </w:rPr>
              <w:t xml:space="preserve"> Tax Credit (the "</w:t>
            </w:r>
            <w:r w:rsidRPr="00927016">
              <w:rPr>
                <w:rFonts w:eastAsia="MS Gothic"/>
                <w:b/>
                <w:bCs/>
                <w:color w:val="4472C4" w:themeColor="accent1"/>
                <w:szCs w:val="24"/>
              </w:rPr>
              <w:t>BTC</w:t>
            </w:r>
            <w:r w:rsidRPr="003D1F7E">
              <w:rPr>
                <w:rFonts w:eastAsia="MS Gothic"/>
                <w:color w:val="4472C4" w:themeColor="accent1"/>
                <w:szCs w:val="24"/>
              </w:rPr>
              <w:t>")). This subsidy was established in 2005</w:t>
            </w:r>
            <w:r w:rsidR="00FD21EB">
              <w:rPr>
                <w:rFonts w:eastAsia="MS Gothic"/>
                <w:color w:val="4472C4" w:themeColor="accent1"/>
                <w:szCs w:val="24"/>
              </w:rPr>
              <w:t xml:space="preserve"> </w:t>
            </w:r>
            <w:r w:rsidR="00283BF1">
              <w:rPr>
                <w:rFonts w:eastAsia="MS Gothic"/>
                <w:color w:val="4472C4" w:themeColor="accent1"/>
                <w:szCs w:val="24"/>
              </w:rPr>
              <w:t xml:space="preserve">by the </w:t>
            </w:r>
            <w:r w:rsidR="00283BF1" w:rsidRPr="00283BF1">
              <w:rPr>
                <w:rFonts w:eastAsia="MS Gothic"/>
                <w:color w:val="4472C4" w:themeColor="accent1"/>
                <w:szCs w:val="24"/>
              </w:rPr>
              <w:t>American Jobs Creation Act of 2004</w:t>
            </w:r>
            <w:r w:rsidR="00283BF1">
              <w:rPr>
                <w:rFonts w:eastAsia="MS Gothic"/>
                <w:color w:val="4472C4" w:themeColor="accent1"/>
                <w:szCs w:val="24"/>
              </w:rPr>
              <w:t xml:space="preserve">, </w:t>
            </w:r>
            <w:r w:rsidR="00FD21EB">
              <w:rPr>
                <w:rFonts w:eastAsia="MS Gothic"/>
                <w:color w:val="4472C4" w:themeColor="accent1"/>
                <w:szCs w:val="24"/>
              </w:rPr>
              <w:t>and has been amended over time</w:t>
            </w:r>
            <w:r w:rsidR="00283BF1">
              <w:rPr>
                <w:rFonts w:eastAsia="MS Gothic"/>
                <w:color w:val="4472C4" w:themeColor="accent1"/>
                <w:szCs w:val="24"/>
              </w:rPr>
              <w:t>, mostly recently by the Inflation Reduction Act</w:t>
            </w:r>
            <w:r w:rsidR="00EF3270">
              <w:rPr>
                <w:rFonts w:eastAsia="MS Gothic"/>
                <w:color w:val="4472C4" w:themeColor="accent1"/>
                <w:szCs w:val="24"/>
              </w:rPr>
              <w:t xml:space="preserve"> of 2022</w:t>
            </w:r>
            <w:r w:rsidR="00283BF1">
              <w:rPr>
                <w:rFonts w:eastAsia="MS Gothic"/>
                <w:color w:val="4472C4" w:themeColor="accent1"/>
                <w:szCs w:val="24"/>
              </w:rPr>
              <w:t xml:space="preserve">. </w:t>
            </w:r>
            <w:r w:rsidR="00EF418D">
              <w:rPr>
                <w:rFonts w:eastAsia="MS Gothic"/>
                <w:color w:val="4472C4" w:themeColor="accent1"/>
                <w:szCs w:val="24"/>
              </w:rPr>
              <w:t xml:space="preserve">The key provision detailing the BTC is set out at Section </w:t>
            </w:r>
            <w:r w:rsidR="00EF418D" w:rsidRPr="00EF418D">
              <w:rPr>
                <w:rFonts w:eastAsia="MS Gothic"/>
                <w:color w:val="4472C4" w:themeColor="accent1"/>
                <w:szCs w:val="24"/>
              </w:rPr>
              <w:t>40A of the Internal Revenue Code of 1986</w:t>
            </w:r>
            <w:r w:rsidR="00FB4950">
              <w:rPr>
                <w:rFonts w:eastAsia="MS Gothic"/>
                <w:color w:val="4472C4" w:themeColor="accent1"/>
                <w:szCs w:val="24"/>
              </w:rPr>
              <w:t xml:space="preserve"> (the "</w:t>
            </w:r>
            <w:r w:rsidR="00FB4950" w:rsidRPr="00A44DD5">
              <w:rPr>
                <w:rFonts w:eastAsia="MS Gothic"/>
                <w:b/>
                <w:bCs/>
                <w:color w:val="4472C4" w:themeColor="accent1"/>
                <w:szCs w:val="24"/>
              </w:rPr>
              <w:t>IRC</w:t>
            </w:r>
            <w:r w:rsidR="00FB4950">
              <w:rPr>
                <w:rFonts w:eastAsia="MS Gothic"/>
                <w:color w:val="4472C4" w:themeColor="accent1"/>
                <w:szCs w:val="24"/>
              </w:rPr>
              <w:t>")</w:t>
            </w:r>
            <w:r w:rsidR="00EF418D">
              <w:rPr>
                <w:rFonts w:eastAsia="MS Gothic"/>
                <w:color w:val="4472C4" w:themeColor="accent1"/>
                <w:szCs w:val="24"/>
              </w:rPr>
              <w:t xml:space="preserve">. Section 40A comprises of three credits: </w:t>
            </w:r>
            <w:r w:rsidR="00586810">
              <w:rPr>
                <w:rFonts w:eastAsia="MS Gothic"/>
                <w:color w:val="4472C4" w:themeColor="accent1"/>
                <w:szCs w:val="24"/>
              </w:rPr>
              <w:t>the BTC, the biodiesel credit, and i</w:t>
            </w:r>
            <w:r w:rsidR="00586810" w:rsidRPr="00586810">
              <w:rPr>
                <w:rFonts w:eastAsia="MS Gothic"/>
                <w:color w:val="4472C4" w:themeColor="accent1"/>
                <w:szCs w:val="24"/>
              </w:rPr>
              <w:t xml:space="preserve">n the case of an eligible 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 xml:space="preserve">-biodiesel producer, the </w:t>
            </w:r>
            <w:r w:rsidR="003C5E5E">
              <w:rPr>
                <w:rFonts w:eastAsia="MS Gothic"/>
                <w:color w:val="4472C4" w:themeColor="accent1"/>
                <w:szCs w:val="24"/>
              </w:rPr>
              <w:t>'</w:t>
            </w:r>
            <w:r w:rsidR="00586810" w:rsidRPr="00586810">
              <w:rPr>
                <w:rFonts w:eastAsia="MS Gothic"/>
                <w:color w:val="4472C4" w:themeColor="accent1"/>
                <w:szCs w:val="24"/>
              </w:rPr>
              <w:t xml:space="preserve">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-biodiesel producer credit</w:t>
            </w:r>
            <w:r w:rsidR="003C5E5E">
              <w:rPr>
                <w:rFonts w:eastAsia="MS Gothic"/>
                <w:color w:val="4472C4" w:themeColor="accent1"/>
                <w:szCs w:val="24"/>
              </w:rPr>
              <w:t>'</w:t>
            </w:r>
            <w:r w:rsidR="00586810" w:rsidRPr="00586810">
              <w:rPr>
                <w:rFonts w:eastAsia="MS Gothic"/>
                <w:color w:val="4472C4" w:themeColor="accent1"/>
                <w:szCs w:val="24"/>
              </w:rPr>
              <w:t>.</w:t>
            </w:r>
            <w:r w:rsidR="00586810">
              <w:rPr>
                <w:rFonts w:eastAsia="MS Gothic"/>
                <w:color w:val="4472C4" w:themeColor="accent1"/>
                <w:szCs w:val="24"/>
              </w:rPr>
              <w:t xml:space="preserve"> The BTC is the </w:t>
            </w:r>
            <w:r w:rsidR="00885B68">
              <w:rPr>
                <w:rFonts w:eastAsia="MS Gothic"/>
                <w:color w:val="4472C4" w:themeColor="accent1"/>
                <w:szCs w:val="24"/>
              </w:rPr>
              <w:t>largest known</w:t>
            </w:r>
            <w:r w:rsidR="00586810">
              <w:rPr>
                <w:rFonts w:eastAsia="MS Gothic"/>
                <w:color w:val="4472C4" w:themeColor="accent1"/>
                <w:szCs w:val="24"/>
              </w:rPr>
              <w:t xml:space="preserve"> subsidy</w:t>
            </w:r>
            <w:r w:rsidR="00885B68">
              <w:rPr>
                <w:rFonts w:eastAsia="MS Gothic"/>
                <w:color w:val="4472C4" w:themeColor="accent1"/>
                <w:szCs w:val="24"/>
              </w:rPr>
              <w:t xml:space="preserve"> scheme</w:t>
            </w:r>
            <w:r w:rsidR="00586810">
              <w:rPr>
                <w:rFonts w:eastAsia="MS Gothic"/>
                <w:color w:val="4472C4" w:themeColor="accent1"/>
                <w:szCs w:val="24"/>
              </w:rPr>
              <w:t xml:space="preserve"> </w:t>
            </w:r>
            <w:r w:rsidR="00046BC1">
              <w:rPr>
                <w:rFonts w:eastAsia="MS Gothic"/>
                <w:color w:val="4472C4" w:themeColor="accent1"/>
                <w:szCs w:val="24"/>
              </w:rPr>
              <w:t xml:space="preserve">utilised by </w:t>
            </w:r>
            <w:r w:rsidR="00586810">
              <w:rPr>
                <w:rFonts w:eastAsia="MS Gothic"/>
                <w:color w:val="4472C4" w:themeColor="accent1"/>
                <w:szCs w:val="24"/>
              </w:rPr>
              <w:t>US HVO producers</w:t>
            </w:r>
            <w:r w:rsidR="003C5E5E">
              <w:rPr>
                <w:rFonts w:eastAsia="MS Gothic"/>
                <w:color w:val="4472C4" w:themeColor="accent1"/>
                <w:szCs w:val="24"/>
              </w:rPr>
              <w:t>;</w:t>
            </w:r>
            <w:r w:rsidR="00046BC1">
              <w:rPr>
                <w:rFonts w:eastAsia="MS Gothic"/>
                <w:color w:val="4472C4" w:themeColor="accent1"/>
                <w:szCs w:val="24"/>
              </w:rPr>
              <w:t xml:space="preserve"> </w:t>
            </w:r>
            <w:r w:rsidR="00A44DD5">
              <w:rPr>
                <w:rFonts w:eastAsia="MS Gothic"/>
                <w:color w:val="4472C4" w:themeColor="accent1"/>
                <w:szCs w:val="24"/>
              </w:rPr>
              <w:t>therefore,</w:t>
            </w:r>
            <w:r w:rsidR="003E0DCA">
              <w:rPr>
                <w:rFonts w:eastAsia="MS Gothic"/>
                <w:color w:val="4472C4" w:themeColor="accent1"/>
                <w:szCs w:val="24"/>
              </w:rPr>
              <w:t xml:space="preserve"> it</w:t>
            </w:r>
            <w:r w:rsidR="00586810">
              <w:rPr>
                <w:rFonts w:eastAsia="MS Gothic"/>
                <w:color w:val="4472C4" w:themeColor="accent1"/>
                <w:szCs w:val="24"/>
              </w:rPr>
              <w:t xml:space="preserve"> has the biggest effect on the production and sales of the goods</w:t>
            </w:r>
            <w:r w:rsidR="00046BC1">
              <w:rPr>
                <w:rFonts w:eastAsia="MS Gothic"/>
                <w:color w:val="4472C4" w:themeColor="accent1"/>
                <w:szCs w:val="24"/>
              </w:rPr>
              <w:t xml:space="preserve"> and is set out in more detail this section. </w:t>
            </w:r>
          </w:p>
          <w:p w14:paraId="7B23C9F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1DF999" w14:textId="0A374C12" w:rsidR="00283BF1" w:rsidRDefault="00283BF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BTC</w:t>
            </w:r>
            <w:r w:rsidR="00FD21EB">
              <w:rPr>
                <w:rFonts w:eastAsia="MS Gothic"/>
                <w:color w:val="4472C4" w:themeColor="accent1"/>
                <w:szCs w:val="24"/>
              </w:rPr>
              <w:t xml:space="preserve"> will apply in its current form as described here</w:t>
            </w:r>
            <w:r w:rsidR="003D1F7E" w:rsidRPr="003D1F7E">
              <w:rPr>
                <w:rFonts w:eastAsia="MS Gothic"/>
                <w:color w:val="4472C4" w:themeColor="accent1"/>
                <w:szCs w:val="24"/>
              </w:rPr>
              <w:t xml:space="preserve"> until 31 December 2024, at which point it will be replaced by the Clean Fuel Production Credit (also </w:t>
            </w:r>
            <w:r w:rsidR="003712C0">
              <w:rPr>
                <w:rFonts w:eastAsia="MS Gothic"/>
                <w:color w:val="4472C4" w:themeColor="accent1"/>
                <w:szCs w:val="24"/>
              </w:rPr>
              <w:t>referred to</w:t>
            </w:r>
            <w:r w:rsidR="003D1F7E" w:rsidRPr="003D1F7E">
              <w:rPr>
                <w:rFonts w:eastAsia="MS Gothic"/>
                <w:color w:val="4472C4" w:themeColor="accent1"/>
                <w:szCs w:val="24"/>
              </w:rPr>
              <w:t xml:space="preserve"> </w:t>
            </w:r>
            <w:r w:rsidR="008060F4">
              <w:rPr>
                <w:rFonts w:eastAsia="MS Gothic"/>
                <w:color w:val="4472C4" w:themeColor="accent1"/>
                <w:szCs w:val="24"/>
              </w:rPr>
              <w:t xml:space="preserve">here </w:t>
            </w:r>
            <w:r w:rsidR="003D1F7E" w:rsidRPr="003D1F7E">
              <w:rPr>
                <w:rFonts w:eastAsia="MS Gothic"/>
                <w:color w:val="4472C4" w:themeColor="accent1"/>
                <w:szCs w:val="24"/>
              </w:rPr>
              <w:t>as the Producer</w:t>
            </w:r>
            <w:r w:rsidR="00E75673">
              <w:rPr>
                <w:rFonts w:eastAsia="MS Gothic"/>
                <w:color w:val="4472C4" w:themeColor="accent1"/>
                <w:szCs w:val="24"/>
              </w:rPr>
              <w:t>'s</w:t>
            </w:r>
            <w:r w:rsidR="003D1F7E" w:rsidRPr="003D1F7E">
              <w:rPr>
                <w:rFonts w:eastAsia="MS Gothic"/>
                <w:color w:val="4472C4" w:themeColor="accent1"/>
                <w:szCs w:val="24"/>
              </w:rPr>
              <w:t xml:space="preserve"> Tax Credit</w:t>
            </w:r>
            <w:r w:rsidR="00572001">
              <w:rPr>
                <w:rFonts w:eastAsia="MS Gothic"/>
                <w:color w:val="4472C4" w:themeColor="accent1"/>
                <w:szCs w:val="24"/>
              </w:rPr>
              <w:t>, ("</w:t>
            </w:r>
            <w:r w:rsidR="00572001" w:rsidRPr="00927016">
              <w:rPr>
                <w:rFonts w:eastAsia="MS Gothic"/>
                <w:b/>
                <w:bCs/>
                <w:color w:val="4472C4" w:themeColor="accent1"/>
                <w:szCs w:val="24"/>
              </w:rPr>
              <w:t>PTC</w:t>
            </w:r>
            <w:r w:rsidR="00572001">
              <w:rPr>
                <w:rFonts w:eastAsia="MS Gothic"/>
                <w:color w:val="4472C4" w:themeColor="accent1"/>
                <w:szCs w:val="24"/>
              </w:rPr>
              <w:t>")</w:t>
            </w:r>
            <w:r w:rsidR="003D1F7E" w:rsidRPr="003D1F7E">
              <w:rPr>
                <w:rFonts w:eastAsia="MS Gothic"/>
                <w:color w:val="4472C4" w:themeColor="accent1"/>
                <w:szCs w:val="24"/>
              </w:rPr>
              <w:t xml:space="preserve">). For more information on these two subsidy programmes, please </w:t>
            </w:r>
            <w:r w:rsidR="005642B6">
              <w:rPr>
                <w:rFonts w:eastAsia="MS Gothic"/>
                <w:color w:val="4472C4" w:themeColor="accent1"/>
                <w:szCs w:val="24"/>
              </w:rPr>
              <w:t xml:space="preserve">also </w:t>
            </w:r>
            <w:r w:rsidR="003D1F7E" w:rsidRPr="003D1F7E">
              <w:rPr>
                <w:rFonts w:eastAsia="MS Gothic"/>
                <w:color w:val="4472C4" w:themeColor="accent1"/>
                <w:szCs w:val="24"/>
              </w:rPr>
              <w:t xml:space="preserve">refer to </w:t>
            </w:r>
            <w:r w:rsidR="003D1F7E" w:rsidRPr="00822E75">
              <w:rPr>
                <w:rFonts w:eastAsia="MS Gothic"/>
                <w:color w:val="4472C4" w:themeColor="accent1"/>
                <w:szCs w:val="24"/>
              </w:rPr>
              <w:t>Appendix F.1 as</w:t>
            </w:r>
            <w:r w:rsidR="003D1F7E" w:rsidRPr="003D1F7E">
              <w:rPr>
                <w:rFonts w:eastAsia="MS Gothic"/>
                <w:color w:val="4472C4" w:themeColor="accent1"/>
                <w:szCs w:val="24"/>
              </w:rPr>
              <w:t xml:space="preserve"> well as </w:t>
            </w:r>
            <w:r w:rsidR="00927016">
              <w:rPr>
                <w:rFonts w:eastAsia="MS Gothic"/>
                <w:color w:val="4472C4" w:themeColor="accent1"/>
                <w:szCs w:val="24"/>
              </w:rPr>
              <w:t>Part II</w:t>
            </w:r>
            <w:r w:rsidR="00876EA9">
              <w:rPr>
                <w:rFonts w:eastAsia="MS Gothic"/>
                <w:color w:val="4472C4" w:themeColor="accent1"/>
                <w:szCs w:val="24"/>
              </w:rPr>
              <w:t xml:space="preserve"> below</w:t>
            </w:r>
            <w:r w:rsidR="003D1F7E" w:rsidRPr="003D1F7E">
              <w:rPr>
                <w:rFonts w:eastAsia="MS Gothic"/>
                <w:color w:val="4472C4" w:themeColor="accent1"/>
                <w:szCs w:val="24"/>
              </w:rPr>
              <w:t xml:space="preserve">. </w:t>
            </w:r>
          </w:p>
          <w:p w14:paraId="57EEB647"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FDD9F9B" w14:textId="6F3F87D7" w:rsidR="000E4F61" w:rsidRDefault="00E7567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To</w:t>
            </w:r>
            <w:r w:rsidR="00905FE6">
              <w:rPr>
                <w:rFonts w:eastAsia="MS Gothic"/>
                <w:color w:val="4472C4" w:themeColor="accent1"/>
                <w:szCs w:val="24"/>
              </w:rPr>
              <w:t xml:space="preserve"> be eligible</w:t>
            </w:r>
            <w:r>
              <w:rPr>
                <w:rFonts w:eastAsia="MS Gothic"/>
                <w:color w:val="4472C4" w:themeColor="accent1"/>
                <w:szCs w:val="24"/>
              </w:rPr>
              <w:t xml:space="preserve"> for the BTC</w:t>
            </w:r>
            <w:r w:rsidR="00905FE6">
              <w:rPr>
                <w:rFonts w:eastAsia="MS Gothic"/>
                <w:color w:val="4472C4" w:themeColor="accent1"/>
                <w:szCs w:val="24"/>
              </w:rPr>
              <w:t xml:space="preserve">, </w:t>
            </w:r>
            <w:r w:rsidR="00905FE6" w:rsidRPr="00905FE6">
              <w:rPr>
                <w:rFonts w:eastAsia="MS Gothic"/>
                <w:color w:val="4472C4" w:themeColor="accent1"/>
                <w:szCs w:val="24"/>
              </w:rPr>
              <w:t>a company must create a mixture of biodiesel and diesel fuel, which is sold as a fuel or for use as a fuel</w:t>
            </w:r>
            <w:r w:rsidR="00905FE6">
              <w:rPr>
                <w:rFonts w:eastAsia="MS Gothic"/>
                <w:color w:val="4472C4" w:themeColor="accent1"/>
                <w:szCs w:val="24"/>
              </w:rPr>
              <w:t xml:space="preserve"> by the taxpayer producing the mixture.</w:t>
            </w:r>
            <w:r w:rsidR="007E77CB">
              <w:rPr>
                <w:rFonts w:eastAsia="MS Gothic"/>
                <w:color w:val="4472C4" w:themeColor="accent1"/>
                <w:szCs w:val="24"/>
              </w:rPr>
              <w:t xml:space="preserve"> For the purposes of t</w:t>
            </w:r>
            <w:r w:rsidR="00C75A25">
              <w:rPr>
                <w:rFonts w:eastAsia="MS Gothic"/>
                <w:color w:val="4472C4" w:themeColor="accent1"/>
                <w:szCs w:val="24"/>
              </w:rPr>
              <w:t>he BTC</w:t>
            </w:r>
            <w:r w:rsidR="007E77CB">
              <w:rPr>
                <w:rFonts w:eastAsia="MS Gothic"/>
                <w:color w:val="4472C4" w:themeColor="accent1"/>
                <w:szCs w:val="24"/>
              </w:rPr>
              <w:t>, renewable diesel (i.e. HVO) is treated in the same manner as biodiesel</w:t>
            </w:r>
            <w:r w:rsidR="00C75A25">
              <w:rPr>
                <w:rFonts w:eastAsia="MS Gothic"/>
                <w:color w:val="4472C4" w:themeColor="accent1"/>
                <w:szCs w:val="24"/>
              </w:rPr>
              <w:t xml:space="preserve"> and is also eligible</w:t>
            </w:r>
            <w:r w:rsidR="007E77CB">
              <w:rPr>
                <w:rFonts w:eastAsia="MS Gothic"/>
                <w:color w:val="4472C4" w:themeColor="accent1"/>
                <w:szCs w:val="24"/>
              </w:rPr>
              <w:t>.</w:t>
            </w:r>
            <w:r w:rsidR="00905FE6">
              <w:rPr>
                <w:rFonts w:eastAsia="MS Gothic"/>
                <w:color w:val="4472C4" w:themeColor="accent1"/>
                <w:szCs w:val="24"/>
              </w:rPr>
              <w:t xml:space="preserve"> </w:t>
            </w:r>
            <w:r w:rsidR="005E7AB3">
              <w:rPr>
                <w:rFonts w:eastAsia="MS Gothic"/>
                <w:color w:val="4472C4" w:themeColor="accent1"/>
                <w:szCs w:val="24"/>
              </w:rPr>
              <w:t xml:space="preserve">The BTC </w:t>
            </w:r>
            <w:r w:rsidR="00AE691B">
              <w:rPr>
                <w:rFonts w:eastAsia="MS Gothic"/>
                <w:color w:val="4472C4" w:themeColor="accent1"/>
                <w:szCs w:val="24"/>
              </w:rPr>
              <w:t xml:space="preserve">allows a tax credit of 1.00 </w:t>
            </w:r>
            <w:r w:rsidR="00FB4950">
              <w:rPr>
                <w:rFonts w:eastAsia="MS Gothic"/>
                <w:color w:val="4472C4" w:themeColor="accent1"/>
                <w:szCs w:val="24"/>
              </w:rPr>
              <w:t xml:space="preserve">USD </w:t>
            </w:r>
            <w:r w:rsidR="00AE691B">
              <w:rPr>
                <w:rFonts w:eastAsia="MS Gothic"/>
                <w:color w:val="4472C4" w:themeColor="accent1"/>
                <w:szCs w:val="24"/>
              </w:rPr>
              <w:t>for each gallon for biodiesel, for any taxable year, used by the taxpayer/producer in the production of a qualified biodiesel mixture</w:t>
            </w:r>
            <w:r w:rsidR="00981396">
              <w:rPr>
                <w:rFonts w:eastAsia="MS Gothic"/>
                <w:color w:val="4472C4" w:themeColor="accent1"/>
                <w:szCs w:val="24"/>
              </w:rPr>
              <w:t xml:space="preserve">, as outlined in Section 40A of the </w:t>
            </w:r>
            <w:r w:rsidR="00FB4950">
              <w:rPr>
                <w:rFonts w:eastAsia="MS Gothic"/>
                <w:color w:val="4472C4" w:themeColor="accent1"/>
                <w:szCs w:val="24"/>
              </w:rPr>
              <w:t>IRC</w:t>
            </w:r>
            <w:r w:rsidR="00981396">
              <w:rPr>
                <w:rFonts w:eastAsia="MS Gothic"/>
                <w:color w:val="4472C4" w:themeColor="accent1"/>
                <w:szCs w:val="24"/>
              </w:rPr>
              <w:t>.</w:t>
            </w:r>
            <w:r w:rsidR="00981396" w:rsidRPr="00EA55D2">
              <w:rPr>
                <w:color w:val="4472C4" w:themeColor="accent1"/>
                <w:vertAlign w:val="superscript"/>
              </w:rPr>
              <w:footnoteReference w:id="135"/>
            </w:r>
            <w:r w:rsidR="00D207B2" w:rsidRPr="00EA55D2">
              <w:rPr>
                <w:rFonts w:eastAsia="MS Gothic"/>
                <w:color w:val="4472C4" w:themeColor="accent1"/>
                <w:szCs w:val="24"/>
                <w:vertAlign w:val="superscript"/>
              </w:rPr>
              <w:t xml:space="preserve"> </w:t>
            </w:r>
          </w:p>
          <w:p w14:paraId="34BC3EFC"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38534A" w14:textId="1AF8A214" w:rsidR="0098751C" w:rsidRDefault="00982614"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Joint Committee on Taxation estimates that for </w:t>
            </w:r>
            <w:r w:rsidR="00FB4950">
              <w:rPr>
                <w:rFonts w:eastAsia="MS Gothic"/>
                <w:color w:val="4472C4" w:themeColor="accent1"/>
                <w:szCs w:val="24"/>
              </w:rPr>
              <w:t xml:space="preserve">fiscal years </w:t>
            </w:r>
            <w:r>
              <w:rPr>
                <w:rFonts w:eastAsia="MS Gothic"/>
                <w:color w:val="4472C4" w:themeColor="accent1"/>
                <w:szCs w:val="24"/>
              </w:rPr>
              <w:t>2023 through 2025, producers will claim 5.6 billion</w:t>
            </w:r>
            <w:r w:rsidR="00FB4950">
              <w:rPr>
                <w:rFonts w:eastAsia="MS Gothic"/>
                <w:color w:val="4472C4" w:themeColor="accent1"/>
                <w:szCs w:val="24"/>
              </w:rPr>
              <w:t xml:space="preserve"> USD</w:t>
            </w:r>
            <w:r>
              <w:rPr>
                <w:rFonts w:eastAsia="MS Gothic"/>
                <w:color w:val="4472C4" w:themeColor="accent1"/>
                <w:szCs w:val="24"/>
              </w:rPr>
              <w:t xml:space="preserve"> in biofuel tax credits</w:t>
            </w:r>
            <w:r w:rsidR="00944815">
              <w:rPr>
                <w:rFonts w:eastAsia="MS Gothic"/>
                <w:color w:val="4472C4" w:themeColor="accent1"/>
                <w:szCs w:val="24"/>
              </w:rPr>
              <w:t xml:space="preserve">, including </w:t>
            </w:r>
            <w:r w:rsidR="00FB4950">
              <w:rPr>
                <w:rFonts w:eastAsia="MS Gothic"/>
                <w:color w:val="4472C4" w:themeColor="accent1"/>
                <w:szCs w:val="24"/>
              </w:rPr>
              <w:t xml:space="preserve">the </w:t>
            </w:r>
            <w:r w:rsidR="00944815">
              <w:rPr>
                <w:rFonts w:eastAsia="MS Gothic"/>
                <w:color w:val="4472C4" w:themeColor="accent1"/>
                <w:szCs w:val="24"/>
              </w:rPr>
              <w:t>BTC</w:t>
            </w:r>
            <w:r>
              <w:rPr>
                <w:rFonts w:eastAsia="MS Gothic"/>
                <w:color w:val="4472C4" w:themeColor="accent1"/>
                <w:szCs w:val="24"/>
              </w:rPr>
              <w:t>.</w:t>
            </w:r>
            <w:r w:rsidRPr="00EA55D2">
              <w:rPr>
                <w:color w:val="4472C4" w:themeColor="accent1"/>
                <w:vertAlign w:val="superscript"/>
              </w:rPr>
              <w:footnoteReference w:id="136"/>
            </w:r>
            <w:r w:rsidR="00905FE6">
              <w:rPr>
                <w:rFonts w:eastAsia="MS Gothic"/>
                <w:color w:val="4472C4" w:themeColor="accent1"/>
                <w:szCs w:val="24"/>
              </w:rPr>
              <w:t xml:space="preserve"> As found by the European Commission </w:t>
            </w:r>
            <w:r w:rsidR="003F0405">
              <w:rPr>
                <w:rFonts w:eastAsia="MS Gothic"/>
                <w:color w:val="4472C4" w:themeColor="accent1"/>
                <w:szCs w:val="24"/>
              </w:rPr>
              <w:t xml:space="preserve">during </w:t>
            </w:r>
            <w:r w:rsidR="00905FE6">
              <w:rPr>
                <w:rFonts w:eastAsia="MS Gothic"/>
                <w:color w:val="4472C4" w:themeColor="accent1"/>
                <w:szCs w:val="24"/>
              </w:rPr>
              <w:t>its expiry review, t</w:t>
            </w:r>
            <w:r w:rsidR="00905FE6" w:rsidRPr="00905FE6">
              <w:rPr>
                <w:rFonts w:eastAsia="MS Gothic"/>
                <w:color w:val="4472C4" w:themeColor="accent1"/>
                <w:szCs w:val="24"/>
              </w:rPr>
              <w: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w:t>
            </w:r>
            <w:r w:rsidR="00905FE6">
              <w:rPr>
                <w:rFonts w:eastAsia="MS Gothic"/>
                <w:color w:val="4472C4" w:themeColor="accent1"/>
                <w:szCs w:val="24"/>
              </w:rPr>
              <w:t xml:space="preserve">. </w:t>
            </w:r>
            <w:r w:rsidR="0039630E">
              <w:rPr>
                <w:rFonts w:eastAsia="MS Gothic"/>
                <w:color w:val="4472C4" w:themeColor="accent1"/>
                <w:szCs w:val="24"/>
              </w:rPr>
              <w:t>The European Commission</w:t>
            </w:r>
            <w:r w:rsidR="00905FE6">
              <w:rPr>
                <w:rFonts w:eastAsia="MS Gothic"/>
                <w:color w:val="4472C4" w:themeColor="accent1"/>
                <w:szCs w:val="24"/>
              </w:rPr>
              <w:t xml:space="preserve"> held </w:t>
            </w:r>
            <w:r w:rsidR="0039630E">
              <w:rPr>
                <w:rFonts w:eastAsia="MS Gothic"/>
                <w:color w:val="4472C4" w:themeColor="accent1"/>
                <w:szCs w:val="24"/>
              </w:rPr>
              <w:t xml:space="preserve">that the BTC was a subsidy under EU law and </w:t>
            </w:r>
            <w:r w:rsidR="0039630E" w:rsidRPr="0039630E">
              <w:rPr>
                <w:rFonts w:eastAsia="MS Gothic"/>
                <w:color w:val="4472C4" w:themeColor="accent1"/>
                <w:szCs w:val="24"/>
              </w:rPr>
              <w:t>that th</w:t>
            </w:r>
            <w:r w:rsidR="0039630E">
              <w:rPr>
                <w:rFonts w:eastAsia="MS Gothic"/>
                <w:color w:val="4472C4" w:themeColor="accent1"/>
                <w:szCs w:val="24"/>
              </w:rPr>
              <w:t>e BTC</w:t>
            </w:r>
            <w:r w:rsidR="0039630E" w:rsidRPr="0039630E">
              <w:rPr>
                <w:rFonts w:eastAsia="MS Gothic"/>
                <w:color w:val="4472C4" w:themeColor="accent1"/>
                <w:szCs w:val="24"/>
              </w:rPr>
              <w:t xml:space="preserve"> provided </w:t>
            </w:r>
            <w:r w:rsidR="0039630E">
              <w:rPr>
                <w:rFonts w:eastAsia="MS Gothic"/>
                <w:color w:val="4472C4" w:themeColor="accent1"/>
                <w:szCs w:val="24"/>
              </w:rPr>
              <w:t xml:space="preserve">a </w:t>
            </w:r>
            <w:r w:rsidR="0039630E" w:rsidRPr="0039630E">
              <w:rPr>
                <w:rFonts w:eastAsia="MS Gothic"/>
                <w:color w:val="4472C4" w:themeColor="accent1"/>
                <w:szCs w:val="24"/>
              </w:rPr>
              <w:t>significant amount of subsidies to the US biodiesel exporting producers</w:t>
            </w:r>
            <w:r w:rsidR="0039630E">
              <w:rPr>
                <w:rFonts w:eastAsia="MS Gothic"/>
                <w:color w:val="4472C4" w:themeColor="accent1"/>
                <w:szCs w:val="24"/>
              </w:rPr>
              <w:t>.</w:t>
            </w:r>
            <w:r w:rsidR="0039630E" w:rsidRPr="00EA55D2">
              <w:rPr>
                <w:color w:val="4472C4" w:themeColor="accent1"/>
                <w:vertAlign w:val="superscript"/>
              </w:rPr>
              <w:footnoteReference w:id="137"/>
            </w:r>
          </w:p>
          <w:p w14:paraId="330B8F1D"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4A3814" w14:textId="29AB733B" w:rsidR="004D2186" w:rsidRDefault="0098751C"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AF7AAF">
              <w:rPr>
                <w:rFonts w:eastAsia="MS Gothic"/>
                <w:color w:val="4472C4" w:themeColor="accent1"/>
                <w:szCs w:val="24"/>
              </w:rPr>
              <w:lastRenderedPageBreak/>
              <w:t xml:space="preserve">To calculate the amount of benefit that the </w:t>
            </w:r>
            <w:r w:rsidR="00FB4950" w:rsidRPr="00AF7AAF">
              <w:rPr>
                <w:rFonts w:eastAsia="MS Gothic"/>
                <w:color w:val="4472C4" w:themeColor="accent1"/>
                <w:szCs w:val="24"/>
              </w:rPr>
              <w:t xml:space="preserve">US </w:t>
            </w:r>
            <w:r w:rsidRPr="00AF7AAF">
              <w:rPr>
                <w:rFonts w:eastAsia="MS Gothic"/>
                <w:color w:val="4472C4" w:themeColor="accent1"/>
                <w:szCs w:val="24"/>
              </w:rPr>
              <w:t xml:space="preserve">producers receive from </w:t>
            </w:r>
            <w:r w:rsidR="00FB4950" w:rsidRPr="00AF7AAF">
              <w:rPr>
                <w:rFonts w:eastAsia="MS Gothic"/>
                <w:color w:val="4472C4" w:themeColor="accent1"/>
                <w:szCs w:val="24"/>
              </w:rPr>
              <w:t xml:space="preserve">the </w:t>
            </w:r>
            <w:r w:rsidRPr="00AF7AAF">
              <w:rPr>
                <w:rFonts w:eastAsia="MS Gothic"/>
                <w:color w:val="4472C4" w:themeColor="accent1"/>
                <w:szCs w:val="24"/>
              </w:rPr>
              <w:t xml:space="preserve">BTC the following methodology was applied. Producers receive a tax credit of 1.00 </w:t>
            </w:r>
            <w:r w:rsidR="00FB4950" w:rsidRPr="00AF7AAF">
              <w:rPr>
                <w:rFonts w:eastAsia="MS Gothic"/>
                <w:color w:val="4472C4" w:themeColor="accent1"/>
                <w:szCs w:val="24"/>
              </w:rPr>
              <w:t xml:space="preserve">USD </w:t>
            </w:r>
            <w:r w:rsidRPr="00AF7AAF">
              <w:rPr>
                <w:rFonts w:eastAsia="MS Gothic"/>
                <w:color w:val="4472C4" w:themeColor="accent1"/>
                <w:szCs w:val="24"/>
              </w:rPr>
              <w:t xml:space="preserve">for each gallon of biodiesel. One US gallon is 3.78541 litres, which means that the tax credit is 0.26 </w:t>
            </w:r>
            <w:r w:rsidR="00FB4950" w:rsidRPr="00AF7AAF">
              <w:rPr>
                <w:rFonts w:eastAsia="MS Gothic"/>
                <w:color w:val="4472C4" w:themeColor="accent1"/>
                <w:szCs w:val="24"/>
              </w:rPr>
              <w:t xml:space="preserve">USD </w:t>
            </w:r>
            <w:r w:rsidRPr="00AF7AAF">
              <w:rPr>
                <w:rFonts w:eastAsia="MS Gothic"/>
                <w:color w:val="4472C4" w:themeColor="accent1"/>
                <w:szCs w:val="24"/>
              </w:rPr>
              <w:t>per litre. Given the average density of HVO of 0.780</w:t>
            </w:r>
            <w:r w:rsidR="00AF7AAF" w:rsidRPr="00AF7AAF">
              <w:rPr>
                <w:rFonts w:eastAsia="MS Gothic"/>
                <w:color w:val="4472C4" w:themeColor="accent1"/>
                <w:szCs w:val="24"/>
              </w:rPr>
              <w:t xml:space="preserve"> </w:t>
            </w:r>
            <w:r w:rsidR="00DA5960">
              <w:rPr>
                <w:rFonts w:eastAsia="MS Gothic"/>
                <w:color w:val="4472C4" w:themeColor="accent1"/>
                <w:szCs w:val="24"/>
              </w:rPr>
              <w:t>l/</w:t>
            </w:r>
            <w:r w:rsidR="00AF7AAF" w:rsidRPr="00AF7AAF">
              <w:rPr>
                <w:rFonts w:eastAsia="MS Gothic"/>
                <w:color w:val="4472C4" w:themeColor="accent1"/>
                <w:szCs w:val="24"/>
              </w:rPr>
              <w:t>MT</w:t>
            </w:r>
            <w:r w:rsidRPr="00AF7AAF">
              <w:rPr>
                <w:rFonts w:eastAsia="MS Gothic"/>
                <w:color w:val="4472C4" w:themeColor="accent1"/>
                <w:szCs w:val="24"/>
              </w:rPr>
              <w:t xml:space="preserve">, </w:t>
            </w:r>
            <w:r w:rsidR="00127623" w:rsidRPr="00AF7AAF">
              <w:rPr>
                <w:rFonts w:eastAsia="MS Gothic"/>
                <w:color w:val="4472C4" w:themeColor="accent1"/>
                <w:szCs w:val="24"/>
              </w:rPr>
              <w:t xml:space="preserve">a producer receives 264.00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cubic metre and 33</w:t>
            </w:r>
            <w:r w:rsidR="002B746C" w:rsidRPr="00AF7AAF">
              <w:rPr>
                <w:rFonts w:eastAsia="MS Gothic"/>
                <w:color w:val="4472C4" w:themeColor="accent1"/>
                <w:szCs w:val="24"/>
              </w:rPr>
              <w:t>6</w:t>
            </w:r>
            <w:r w:rsidR="00127623" w:rsidRPr="00AF7AAF">
              <w:rPr>
                <w:rFonts w:eastAsia="MS Gothic"/>
                <w:color w:val="4472C4" w:themeColor="accent1"/>
                <w:szCs w:val="24"/>
              </w:rPr>
              <w:t xml:space="preserve">.00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MT.</w:t>
            </w:r>
            <w:r w:rsidR="001E2C0D" w:rsidRPr="00AF7AAF">
              <w:rPr>
                <w:rFonts w:eastAsia="MS Gothic"/>
                <w:color w:val="4472C4" w:themeColor="accent1"/>
                <w:szCs w:val="24"/>
              </w:rPr>
              <w:t xml:space="preserve"> </w:t>
            </w:r>
          </w:p>
          <w:p w14:paraId="21E661D0" w14:textId="77777777" w:rsidR="00AF7AAF" w:rsidRPr="00AF7AAF" w:rsidRDefault="00AF7AAF" w:rsidP="00AF7AAF">
            <w:pPr>
              <w:pStyle w:val="ListParagraph"/>
              <w:tabs>
                <w:tab w:val="clear" w:pos="567"/>
              </w:tabs>
              <w:suppressAutoHyphens/>
              <w:autoSpaceDE w:val="0"/>
              <w:autoSpaceDN w:val="0"/>
              <w:adjustRightInd w:val="0"/>
              <w:spacing w:after="0"/>
              <w:ind w:left="0" w:firstLine="0"/>
              <w:jc w:val="both"/>
              <w:rPr>
                <w:rFonts w:eastAsia="MS Gothic"/>
                <w:color w:val="4472C4" w:themeColor="accent1"/>
                <w:szCs w:val="24"/>
              </w:rPr>
            </w:pPr>
          </w:p>
          <w:p w14:paraId="1B021B23" w14:textId="3973A3F6" w:rsidR="003712C0" w:rsidRDefault="004D218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The current market situation favours US HVO, which is heavily subsidised</w:t>
            </w:r>
            <w:r w:rsidR="003712C0" w:rsidRPr="00EA55D2">
              <w:rPr>
                <w:rFonts w:eastAsia="MS Gothic"/>
                <w:color w:val="4472C4" w:themeColor="accent1"/>
                <w:szCs w:val="24"/>
              </w:rPr>
              <w:t>.</w:t>
            </w:r>
          </w:p>
          <w:p w14:paraId="296AE3AC" w14:textId="0D72A6B1"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B4C51D7" w14:textId="50B43AC9" w:rsidR="001A67D0" w:rsidRDefault="004428B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w:t>
            </w:r>
            <w:r w:rsidR="004D2186" w:rsidRPr="00EA55D2">
              <w:rPr>
                <w:rFonts w:eastAsia="MS Gothic"/>
                <w:color w:val="4472C4" w:themeColor="accent1"/>
                <w:szCs w:val="24"/>
              </w:rPr>
              <w:t>is causing RTFC prices in the UK to be negatively impacted, where HVO is directly competing with FAME for blending into road diesel. There have been several occasions during 2024 where it</w:t>
            </w:r>
            <w:r w:rsidR="00EF7D73" w:rsidRPr="00EA55D2">
              <w:rPr>
                <w:rFonts w:eastAsia="MS Gothic"/>
                <w:color w:val="4472C4" w:themeColor="accent1"/>
                <w:szCs w:val="24"/>
              </w:rPr>
              <w:t xml:space="preserve"> has</w:t>
            </w:r>
            <w:r w:rsidR="004D2186" w:rsidRPr="00EA55D2">
              <w:rPr>
                <w:rFonts w:eastAsia="MS Gothic"/>
                <w:color w:val="4472C4" w:themeColor="accent1"/>
                <w:szCs w:val="24"/>
              </w:rPr>
              <w:t xml:space="preserve"> been more expensive to blend UCOME into diesel than just buy RTFCs from imported US HVO.</w:t>
            </w:r>
            <w:r w:rsidRPr="00EA55D2">
              <w:rPr>
                <w:rFonts w:eastAsia="MS Gothic"/>
                <w:color w:val="4472C4" w:themeColor="accent1"/>
                <w:szCs w:val="24"/>
              </w:rPr>
              <w:t xml:space="preserve"> Th</w:t>
            </w:r>
            <w:r w:rsidR="00EF7D73" w:rsidRPr="00EA55D2">
              <w:rPr>
                <w:rFonts w:eastAsia="MS Gothic"/>
                <w:color w:val="4472C4" w:themeColor="accent1"/>
                <w:szCs w:val="24"/>
              </w:rPr>
              <w:t>e</w:t>
            </w:r>
            <w:r w:rsidRPr="00EA55D2">
              <w:rPr>
                <w:rFonts w:eastAsia="MS Gothic"/>
                <w:color w:val="4472C4" w:themeColor="accent1"/>
                <w:szCs w:val="24"/>
              </w:rPr>
              <w:t xml:space="preserve"> effect of the BTC has resulted in the production of </w:t>
            </w:r>
            <w:r w:rsidR="00453A50" w:rsidRPr="00EA55D2">
              <w:rPr>
                <w:rFonts w:eastAsia="MS Gothic"/>
                <w:color w:val="4472C4" w:themeColor="accent1"/>
                <w:szCs w:val="24"/>
              </w:rPr>
              <w:t>US HVO being much cheaper and</w:t>
            </w:r>
            <w:r w:rsidR="00EF7D73" w:rsidRPr="00EA55D2">
              <w:rPr>
                <w:rFonts w:eastAsia="MS Gothic"/>
                <w:color w:val="4472C4" w:themeColor="accent1"/>
                <w:szCs w:val="24"/>
              </w:rPr>
              <w:t xml:space="preserve">, consequently, </w:t>
            </w:r>
            <w:r w:rsidR="00453A50" w:rsidRPr="00EA55D2">
              <w:rPr>
                <w:rFonts w:eastAsia="MS Gothic"/>
                <w:color w:val="4472C4" w:themeColor="accent1"/>
                <w:szCs w:val="24"/>
              </w:rPr>
              <w:t xml:space="preserve">the UK producers of FAME </w:t>
            </w:r>
            <w:r w:rsidR="00EF7D73" w:rsidRPr="00EA55D2">
              <w:rPr>
                <w:rFonts w:eastAsia="MS Gothic"/>
                <w:color w:val="4472C4" w:themeColor="accent1"/>
                <w:szCs w:val="24"/>
              </w:rPr>
              <w:t xml:space="preserve">are </w:t>
            </w:r>
            <w:r w:rsidR="00453A50" w:rsidRPr="00EA55D2">
              <w:rPr>
                <w:rFonts w:eastAsia="MS Gothic"/>
                <w:color w:val="4472C4" w:themeColor="accent1"/>
                <w:szCs w:val="24"/>
              </w:rPr>
              <w:t>less competitive in the biofuel market</w:t>
            </w:r>
            <w:r w:rsidR="00EF7D73" w:rsidRPr="00EA55D2">
              <w:rPr>
                <w:rFonts w:eastAsia="MS Gothic"/>
                <w:color w:val="4472C4" w:themeColor="accent1"/>
                <w:szCs w:val="24"/>
              </w:rPr>
              <w:t>.</w:t>
            </w:r>
          </w:p>
          <w:p w14:paraId="3FE5B58C" w14:textId="77777777" w:rsidR="00AF7AAF" w:rsidRPr="00EA55D2"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A251233" w14:textId="35F7370F" w:rsidR="00EF3270" w:rsidRPr="00EA55D2" w:rsidRDefault="007973EB"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P</w:t>
            </w:r>
            <w:r w:rsidR="00EF3270" w:rsidRPr="00EA55D2">
              <w:rPr>
                <w:rFonts w:eastAsia="MS Gothic"/>
                <w:color w:val="4472C4" w:themeColor="accent1"/>
                <w:szCs w:val="24"/>
                <w:u w:val="single"/>
              </w:rPr>
              <w:t>roducer</w:t>
            </w:r>
            <w:r w:rsidR="00E75673">
              <w:rPr>
                <w:rFonts w:eastAsia="MS Gothic"/>
                <w:color w:val="4472C4" w:themeColor="accent1"/>
                <w:szCs w:val="24"/>
                <w:u w:val="single"/>
              </w:rPr>
              <w:t>'s</w:t>
            </w:r>
            <w:r w:rsidR="00EF3270" w:rsidRPr="00EA55D2">
              <w:rPr>
                <w:rFonts w:eastAsia="MS Gothic"/>
                <w:color w:val="4472C4" w:themeColor="accent1"/>
                <w:szCs w:val="24"/>
                <w:u w:val="single"/>
              </w:rPr>
              <w:t xml:space="preserve"> </w:t>
            </w:r>
            <w:r w:rsidRPr="00EA55D2">
              <w:rPr>
                <w:rFonts w:eastAsia="MS Gothic"/>
                <w:color w:val="4472C4" w:themeColor="accent1"/>
                <w:szCs w:val="24"/>
                <w:u w:val="single"/>
              </w:rPr>
              <w:t>T</w:t>
            </w:r>
            <w:r w:rsidR="00EF3270" w:rsidRPr="00EA55D2">
              <w:rPr>
                <w:rFonts w:eastAsia="MS Gothic"/>
                <w:color w:val="4472C4" w:themeColor="accent1"/>
                <w:szCs w:val="24"/>
                <w:u w:val="single"/>
              </w:rPr>
              <w:t xml:space="preserve">ax </w:t>
            </w:r>
            <w:r w:rsidRPr="00EA55D2">
              <w:rPr>
                <w:rFonts w:eastAsia="MS Gothic"/>
                <w:color w:val="4472C4" w:themeColor="accent1"/>
                <w:szCs w:val="24"/>
                <w:u w:val="single"/>
              </w:rPr>
              <w:t>C</w:t>
            </w:r>
            <w:r w:rsidR="00EF3270" w:rsidRPr="00EA55D2">
              <w:rPr>
                <w:rFonts w:eastAsia="MS Gothic"/>
                <w:color w:val="4472C4" w:themeColor="accent1"/>
                <w:szCs w:val="24"/>
                <w:u w:val="single"/>
              </w:rPr>
              <w:t>redit</w:t>
            </w:r>
          </w:p>
          <w:p w14:paraId="3A9A0F1A"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6B71D084" w14:textId="6469D3DD" w:rsidR="007973EB" w:rsidRDefault="006B356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Inflation Reduction Act of 2022 added </w:t>
            </w:r>
            <w:r w:rsidR="0030458E">
              <w:rPr>
                <w:rFonts w:eastAsia="MS Gothic"/>
                <w:color w:val="4472C4" w:themeColor="accent1"/>
                <w:szCs w:val="24"/>
              </w:rPr>
              <w:t xml:space="preserve">new </w:t>
            </w:r>
            <w:r>
              <w:rPr>
                <w:rFonts w:eastAsia="MS Gothic"/>
                <w:color w:val="4472C4" w:themeColor="accent1"/>
                <w:szCs w:val="24"/>
              </w:rPr>
              <w:t xml:space="preserve">Section 45Z </w:t>
            </w:r>
            <w:r w:rsidR="0030458E">
              <w:rPr>
                <w:rFonts w:eastAsia="MS Gothic"/>
                <w:color w:val="4472C4" w:themeColor="accent1"/>
                <w:szCs w:val="24"/>
              </w:rPr>
              <w:t xml:space="preserve">to </w:t>
            </w:r>
            <w:r>
              <w:rPr>
                <w:rFonts w:eastAsia="MS Gothic"/>
                <w:color w:val="4472C4" w:themeColor="accent1"/>
                <w:szCs w:val="24"/>
              </w:rPr>
              <w:t xml:space="preserve">the </w:t>
            </w:r>
            <w:r w:rsidR="00516292">
              <w:rPr>
                <w:rFonts w:eastAsia="MS Gothic"/>
                <w:color w:val="4472C4" w:themeColor="accent1"/>
                <w:szCs w:val="24"/>
              </w:rPr>
              <w:t>IRC</w:t>
            </w:r>
            <w:r>
              <w:rPr>
                <w:rFonts w:eastAsia="MS Gothic"/>
                <w:color w:val="4472C4" w:themeColor="accent1"/>
                <w:szCs w:val="24"/>
              </w:rPr>
              <w:t xml:space="preserve">. This </w:t>
            </w:r>
            <w:r w:rsidR="00F74E5C" w:rsidRPr="00F74E5C">
              <w:rPr>
                <w:rFonts w:eastAsia="MS Gothic"/>
                <w:color w:val="4472C4" w:themeColor="accent1"/>
                <w:szCs w:val="24"/>
              </w:rPr>
              <w:t>c</w:t>
            </w:r>
            <w:r w:rsidR="00F74E5C" w:rsidRPr="00EF3270">
              <w:rPr>
                <w:rFonts w:eastAsia="MS Gothic"/>
                <w:color w:val="4472C4" w:themeColor="accent1"/>
                <w:szCs w:val="24"/>
              </w:rPr>
              <w:t>onsolidate</w:t>
            </w:r>
            <w:r>
              <w:rPr>
                <w:rFonts w:eastAsia="MS Gothic"/>
                <w:color w:val="4472C4" w:themeColor="accent1"/>
                <w:szCs w:val="24"/>
              </w:rPr>
              <w:t>s</w:t>
            </w:r>
            <w:r w:rsidR="00F74E5C" w:rsidRPr="00EF3270">
              <w:rPr>
                <w:rFonts w:eastAsia="MS Gothic"/>
                <w:color w:val="4472C4" w:themeColor="accent1"/>
                <w:szCs w:val="24"/>
              </w:rPr>
              <w:t xml:space="preserve"> and replace</w:t>
            </w:r>
            <w:r>
              <w:rPr>
                <w:rFonts w:eastAsia="MS Gothic"/>
                <w:color w:val="4472C4" w:themeColor="accent1"/>
                <w:szCs w:val="24"/>
              </w:rPr>
              <w:t xml:space="preserve">s </w:t>
            </w:r>
            <w:r w:rsidR="00F74E5C" w:rsidRPr="00EF3270">
              <w:rPr>
                <w:rFonts w:eastAsia="MS Gothic"/>
                <w:color w:val="4472C4" w:themeColor="accent1"/>
                <w:szCs w:val="24"/>
              </w:rPr>
              <w:t xml:space="preserve">the expiring legacy </w:t>
            </w:r>
            <w:r>
              <w:rPr>
                <w:rFonts w:eastAsia="MS Gothic"/>
                <w:color w:val="4472C4" w:themeColor="accent1"/>
                <w:szCs w:val="24"/>
              </w:rPr>
              <w:t>subsidies</w:t>
            </w:r>
            <w:r w:rsidR="00865B62">
              <w:rPr>
                <w:rFonts w:eastAsia="MS Gothic"/>
                <w:color w:val="4472C4" w:themeColor="accent1"/>
                <w:szCs w:val="24"/>
              </w:rPr>
              <w:t>, including the BTC,</w:t>
            </w:r>
            <w:r>
              <w:rPr>
                <w:rFonts w:eastAsia="MS Gothic"/>
                <w:color w:val="4472C4" w:themeColor="accent1"/>
                <w:szCs w:val="24"/>
              </w:rPr>
              <w:t xml:space="preserve"> </w:t>
            </w:r>
            <w:r w:rsidR="007C6777">
              <w:rPr>
                <w:rFonts w:eastAsia="MS Gothic"/>
                <w:color w:val="4472C4" w:themeColor="accent1"/>
                <w:szCs w:val="24"/>
              </w:rPr>
              <w:t xml:space="preserve">to provide </w:t>
            </w:r>
            <w:r w:rsidR="007C6777" w:rsidRPr="007C6777">
              <w:rPr>
                <w:rFonts w:eastAsia="MS Gothic"/>
                <w:color w:val="4472C4" w:themeColor="accent1"/>
                <w:szCs w:val="24"/>
              </w:rPr>
              <w:t xml:space="preserve">a tax credit for the </w:t>
            </w:r>
            <w:r w:rsidR="007C6777">
              <w:rPr>
                <w:rFonts w:eastAsia="MS Gothic"/>
                <w:color w:val="4472C4" w:themeColor="accent1"/>
                <w:szCs w:val="24"/>
              </w:rPr>
              <w:t xml:space="preserve">US </w:t>
            </w:r>
            <w:r w:rsidR="007C6777" w:rsidRPr="007C6777">
              <w:rPr>
                <w:rFonts w:eastAsia="MS Gothic"/>
                <w:color w:val="4472C4" w:themeColor="accent1"/>
                <w:szCs w:val="24"/>
              </w:rPr>
              <w:t>domestic production of clean transportation fuels</w:t>
            </w:r>
            <w:r w:rsidR="007C6777">
              <w:rPr>
                <w:rFonts w:eastAsia="MS Gothic"/>
                <w:color w:val="4472C4" w:themeColor="accent1"/>
                <w:szCs w:val="24"/>
              </w:rPr>
              <w:t xml:space="preserve"> </w:t>
            </w:r>
            <w:r w:rsidR="00F74E5C" w:rsidRPr="00EF3270">
              <w:rPr>
                <w:rFonts w:eastAsia="MS Gothic"/>
                <w:color w:val="4472C4" w:themeColor="accent1"/>
                <w:szCs w:val="24"/>
              </w:rPr>
              <w:t>meet</w:t>
            </w:r>
            <w:r w:rsidR="007C6777">
              <w:rPr>
                <w:rFonts w:eastAsia="MS Gothic"/>
                <w:color w:val="4472C4" w:themeColor="accent1"/>
                <w:szCs w:val="24"/>
              </w:rPr>
              <w:t xml:space="preserve">ing the </w:t>
            </w:r>
            <w:r w:rsidR="00F74E5C" w:rsidRPr="00EF3270">
              <w:rPr>
                <w:rFonts w:eastAsia="MS Gothic"/>
                <w:color w:val="4472C4" w:themeColor="accent1"/>
                <w:szCs w:val="24"/>
              </w:rPr>
              <w:t>emissions and production standards. </w:t>
            </w:r>
            <w:r w:rsidR="009D2536">
              <w:rPr>
                <w:rFonts w:eastAsia="MS Gothic"/>
                <w:color w:val="4472C4" w:themeColor="accent1"/>
                <w:szCs w:val="24"/>
              </w:rPr>
              <w:t xml:space="preserve">The PTC takes effect from 1 January 2025. </w:t>
            </w:r>
            <w:r w:rsidR="00AF239D">
              <w:rPr>
                <w:rFonts w:eastAsia="MS Gothic"/>
                <w:color w:val="4472C4" w:themeColor="accent1"/>
                <w:szCs w:val="24"/>
              </w:rPr>
              <w:t xml:space="preserve">To distinguish from the </w:t>
            </w:r>
            <w:r w:rsidR="00865B62" w:rsidRPr="00865B62">
              <w:rPr>
                <w:rFonts w:eastAsia="MS Gothic"/>
                <w:color w:val="4472C4" w:themeColor="accent1"/>
                <w:szCs w:val="24"/>
              </w:rPr>
              <w:t>expiring</w:t>
            </w:r>
            <w:r w:rsidR="00865B62">
              <w:rPr>
                <w:rFonts w:eastAsia="MS Gothic"/>
                <w:color w:val="4472C4" w:themeColor="accent1"/>
                <w:szCs w:val="24"/>
              </w:rPr>
              <w:t xml:space="preserve"> </w:t>
            </w:r>
            <w:r w:rsidR="00865B62" w:rsidRPr="00EF3270">
              <w:rPr>
                <w:rFonts w:eastAsia="MS Gothic"/>
                <w:color w:val="4472C4" w:themeColor="accent1"/>
                <w:szCs w:val="24"/>
              </w:rPr>
              <w:t xml:space="preserve">legacy </w:t>
            </w:r>
            <w:r w:rsidR="00865B62">
              <w:rPr>
                <w:rFonts w:eastAsia="MS Gothic"/>
                <w:color w:val="4472C4" w:themeColor="accent1"/>
                <w:szCs w:val="24"/>
              </w:rPr>
              <w:t xml:space="preserve">subsidies </w:t>
            </w:r>
            <w:r w:rsidR="00865B62" w:rsidRPr="00865B62">
              <w:rPr>
                <w:rFonts w:eastAsia="MS Gothic"/>
                <w:color w:val="4472C4" w:themeColor="accent1"/>
                <w:szCs w:val="24"/>
              </w:rPr>
              <w:t>which subsidi</w:t>
            </w:r>
            <w:r w:rsidR="00865B62">
              <w:rPr>
                <w:rFonts w:eastAsia="MS Gothic"/>
                <w:color w:val="4472C4" w:themeColor="accent1"/>
                <w:szCs w:val="24"/>
              </w:rPr>
              <w:t>s</w:t>
            </w:r>
            <w:r w:rsidR="00865B62" w:rsidRPr="00865B62">
              <w:rPr>
                <w:rFonts w:eastAsia="MS Gothic"/>
                <w:color w:val="4472C4" w:themeColor="accent1"/>
                <w:szCs w:val="24"/>
              </w:rPr>
              <w:t xml:space="preserve">e specific types of low-GHG emission fuels, the </w:t>
            </w:r>
            <w:r w:rsidR="00865B62">
              <w:rPr>
                <w:rFonts w:eastAsia="MS Gothic"/>
                <w:color w:val="4472C4" w:themeColor="accent1"/>
                <w:szCs w:val="24"/>
              </w:rPr>
              <w:t>PTC</w:t>
            </w:r>
            <w:r w:rsidR="00865B62" w:rsidRPr="00865B62">
              <w:rPr>
                <w:rFonts w:eastAsia="MS Gothic"/>
                <w:color w:val="4472C4" w:themeColor="accent1"/>
                <w:szCs w:val="24"/>
              </w:rPr>
              <w:t xml:space="preserve"> is technology neutral and is intended to subsidi</w:t>
            </w:r>
            <w:r w:rsidR="00865B62">
              <w:rPr>
                <w:rFonts w:eastAsia="MS Gothic"/>
                <w:color w:val="4472C4" w:themeColor="accent1"/>
                <w:szCs w:val="24"/>
              </w:rPr>
              <w:t>s</w:t>
            </w:r>
            <w:r w:rsidR="00865B62" w:rsidRPr="00865B62">
              <w:rPr>
                <w:rFonts w:eastAsia="MS Gothic"/>
                <w:color w:val="4472C4" w:themeColor="accent1"/>
                <w:szCs w:val="24"/>
              </w:rPr>
              <w:t xml:space="preserve">e the production of </w:t>
            </w:r>
            <w:r w:rsidR="00865B62" w:rsidRPr="00AF239D">
              <w:rPr>
                <w:rFonts w:eastAsia="MS Gothic"/>
                <w:color w:val="4472C4" w:themeColor="accent1"/>
                <w:szCs w:val="24"/>
                <w:u w:val="single"/>
              </w:rPr>
              <w:t>any</w:t>
            </w:r>
            <w:r w:rsidR="00865B62" w:rsidRPr="00865B62">
              <w:rPr>
                <w:rFonts w:eastAsia="MS Gothic"/>
                <w:color w:val="4472C4" w:themeColor="accent1"/>
                <w:szCs w:val="24"/>
              </w:rPr>
              <w:t xml:space="preserve"> transportation fuel with zero or low GHG emissions.</w:t>
            </w:r>
            <w:r w:rsidR="00865B62" w:rsidRPr="00EA55D2">
              <w:rPr>
                <w:color w:val="4472C4" w:themeColor="accent1"/>
                <w:vertAlign w:val="superscript"/>
              </w:rPr>
              <w:footnoteReference w:id="138"/>
            </w:r>
          </w:p>
          <w:p w14:paraId="240989C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C796E59" w14:textId="2EC2407D" w:rsidR="00C002B1" w:rsidRPr="00EA55D2" w:rsidRDefault="0077161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t>
            </w:r>
            <w:r w:rsidRPr="0077161B">
              <w:rPr>
                <w:rFonts w:eastAsia="MS Gothic"/>
                <w:color w:val="4472C4" w:themeColor="accent1"/>
                <w:szCs w:val="24"/>
              </w:rPr>
              <w:t xml:space="preserve">is divided into two broad categories of fuel: </w:t>
            </w:r>
            <w:r w:rsidR="00516292">
              <w:rPr>
                <w:rFonts w:eastAsia="MS Gothic"/>
                <w:color w:val="4472C4" w:themeColor="accent1"/>
                <w:szCs w:val="24"/>
              </w:rPr>
              <w:t>SAF</w:t>
            </w:r>
            <w:r w:rsidRPr="0077161B">
              <w:rPr>
                <w:rFonts w:eastAsia="MS Gothic"/>
                <w:color w:val="4472C4" w:themeColor="accent1"/>
                <w:szCs w:val="24"/>
              </w:rPr>
              <w:t xml:space="preserve"> and non-SAF transportation fuel</w:t>
            </w:r>
            <w:r w:rsidR="00DD438F">
              <w:rPr>
                <w:rFonts w:eastAsia="MS Gothic"/>
                <w:color w:val="4472C4" w:themeColor="accent1"/>
                <w:szCs w:val="24"/>
              </w:rPr>
              <w:t>.  The definitions applicable of non-SAF transportation fuel includes renewable diesel i.e. HVO</w:t>
            </w:r>
            <w:r w:rsidR="004E6896">
              <w:rPr>
                <w:rFonts w:eastAsia="MS Gothic"/>
                <w:color w:val="4472C4" w:themeColor="accent1"/>
                <w:szCs w:val="24"/>
              </w:rPr>
              <w:t>,</w:t>
            </w:r>
            <w:r w:rsidR="00DD438F">
              <w:rPr>
                <w:rFonts w:eastAsia="MS Gothic"/>
                <w:color w:val="4472C4" w:themeColor="accent1"/>
                <w:szCs w:val="24"/>
              </w:rPr>
              <w:t xml:space="preserve"> within the definition of a low-GHG diesel fuel</w:t>
            </w:r>
            <w:r w:rsidRPr="0077161B">
              <w:rPr>
                <w:rFonts w:eastAsia="MS Gothic"/>
                <w:color w:val="4472C4" w:themeColor="accent1"/>
                <w:szCs w:val="24"/>
              </w:rPr>
              <w:t>.</w:t>
            </w:r>
            <w:r w:rsidR="009C4DD0">
              <w:rPr>
                <w:rFonts w:eastAsia="MS Gothic"/>
                <w:color w:val="4472C4" w:themeColor="accent1"/>
                <w:szCs w:val="24"/>
              </w:rPr>
              <w:t xml:space="preserve"> The PTC is described as a "non-refundable general business credit" which meets the following credit for a qualifying transportation fuels:</w:t>
            </w:r>
            <w:r w:rsidR="005D3D8A" w:rsidRPr="00EA55D2">
              <w:rPr>
                <w:color w:val="4472C4" w:themeColor="accent1"/>
                <w:vertAlign w:val="superscript"/>
              </w:rPr>
              <w:footnoteReference w:id="139"/>
            </w:r>
          </w:p>
          <w:p w14:paraId="4C59B57C"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suitable for use in a highway vehicle or aircraft;</w:t>
            </w:r>
          </w:p>
          <w:p w14:paraId="28942FF6"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Has an emissions rate that is not greater than 50 grams of carbon dioxide equivalent per million British thermal units;</w:t>
            </w:r>
          </w:p>
          <w:p w14:paraId="312C26FF"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produced by the claimant at a qualified facility;</w:t>
            </w:r>
          </w:p>
          <w:p w14:paraId="05E0D33E"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sold by the claimant to an unrelated third party for specified uses or for retail sale; and</w:t>
            </w:r>
          </w:p>
          <w:p w14:paraId="6537A9BF" w14:textId="1F3241B1" w:rsidR="0077161B"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in the </w:t>
            </w:r>
            <w:r w:rsidR="00516292">
              <w:rPr>
                <w:rFonts w:eastAsia="MS Gothic"/>
                <w:color w:val="4472C4" w:themeColor="accent1"/>
                <w:kern w:val="0"/>
                <w:sz w:val="24"/>
                <w:szCs w:val="24"/>
                <w:lang w:eastAsia="zh-CN"/>
                <w14:ligatures w14:val="none"/>
              </w:rPr>
              <w:t>US</w:t>
            </w:r>
            <w:r w:rsidRPr="00EA55D2">
              <w:rPr>
                <w:rFonts w:eastAsia="MS Gothic"/>
                <w:color w:val="4472C4" w:themeColor="accent1"/>
                <w:kern w:val="0"/>
                <w:sz w:val="24"/>
                <w:szCs w:val="24"/>
                <w:lang w:eastAsia="zh-CN"/>
                <w14:ligatures w14:val="none"/>
              </w:rPr>
              <w:t>.</w:t>
            </w:r>
          </w:p>
          <w:p w14:paraId="6942DFA9" w14:textId="77777777" w:rsidR="00F37E35" w:rsidRDefault="00F37E35" w:rsidP="003D1F7E">
            <w:pPr>
              <w:pBdr>
                <w:top w:val="nil"/>
                <w:left w:val="nil"/>
                <w:bottom w:val="nil"/>
                <w:right w:val="nil"/>
                <w:between w:val="nil"/>
              </w:pBdr>
              <w:spacing w:after="0" w:line="276" w:lineRule="auto"/>
              <w:contextualSpacing/>
              <w:jc w:val="both"/>
              <w:rPr>
                <w:rFonts w:eastAsia="MS Gothic"/>
                <w:color w:val="4472C4" w:themeColor="accent1"/>
                <w:szCs w:val="24"/>
              </w:rPr>
            </w:pPr>
          </w:p>
          <w:p w14:paraId="1E175C33" w14:textId="0B85011F" w:rsidR="005D07C6" w:rsidRPr="00AF7AAF" w:rsidRDefault="005D07C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5D07C6">
              <w:rPr>
                <w:rFonts w:eastAsia="MS Gothic"/>
                <w:color w:val="4472C4" w:themeColor="accent1"/>
                <w:szCs w:val="24"/>
              </w:rPr>
              <w:t>Additionally, the guidance in</w:t>
            </w:r>
            <w:r>
              <w:rPr>
                <w:rFonts w:eastAsia="MS Gothic"/>
                <w:color w:val="4472C4" w:themeColor="accent1"/>
                <w:szCs w:val="24"/>
              </w:rPr>
              <w:t xml:space="preserve"> Appendix A</w:t>
            </w:r>
            <w:r w:rsidR="004E6896">
              <w:rPr>
                <w:rFonts w:eastAsia="MS Gothic"/>
                <w:color w:val="4472C4" w:themeColor="accent1"/>
                <w:szCs w:val="24"/>
              </w:rPr>
              <w:t xml:space="preserve"> of the IRS Notice</w:t>
            </w:r>
            <w:r>
              <w:rPr>
                <w:rFonts w:eastAsia="MS Gothic"/>
                <w:color w:val="4472C4" w:themeColor="accent1"/>
                <w:szCs w:val="24"/>
              </w:rPr>
              <w:t xml:space="preserve"> </w:t>
            </w:r>
            <w:r w:rsidRPr="005D07C6">
              <w:rPr>
                <w:rFonts w:eastAsia="MS Gothic"/>
                <w:color w:val="4472C4" w:themeColor="accent1"/>
                <w:szCs w:val="24"/>
              </w:rPr>
              <w:t>identifies</w:t>
            </w:r>
            <w:r w:rsidR="004E6896">
              <w:rPr>
                <w:rFonts w:eastAsia="MS Gothic"/>
                <w:color w:val="4472C4" w:themeColor="accent1"/>
                <w:szCs w:val="24"/>
              </w:rPr>
              <w:t xml:space="preserve"> the</w:t>
            </w:r>
            <w:r w:rsidRPr="005D07C6">
              <w:rPr>
                <w:rFonts w:eastAsia="MS Gothic"/>
                <w:color w:val="4472C4" w:themeColor="accent1"/>
                <w:szCs w:val="24"/>
              </w:rPr>
              <w:t xml:space="preserve"> feedstocks and feedstock types associated with the varieties of fuel that may qualify as transportation fuel. These include but are not limited to agricultural residue, biogas, biomass, ethanol, industrial byproducts, and mixed organic waste.</w:t>
            </w:r>
            <w:r w:rsidRPr="00EA55D2">
              <w:rPr>
                <w:color w:val="4472C4" w:themeColor="accent1"/>
                <w:vertAlign w:val="superscript"/>
              </w:rPr>
              <w:footnoteReference w:id="140"/>
            </w:r>
            <w:r w:rsidRPr="00EA55D2">
              <w:rPr>
                <w:rFonts w:eastAsia="MS Gothic"/>
                <w:color w:val="4472C4" w:themeColor="accent1"/>
                <w:szCs w:val="24"/>
                <w:vertAlign w:val="superscript"/>
              </w:rPr>
              <w:t xml:space="preserve">  </w:t>
            </w:r>
          </w:p>
          <w:p w14:paraId="04020A95"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5132CC8" w14:textId="56EB5350" w:rsidR="00241371" w:rsidRDefault="00C100C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will apply to the qualifying clean fuel produced after 31 December 2024 and before 1 January 2028. </w:t>
            </w:r>
            <w:r w:rsidR="006F6012" w:rsidRPr="006F6012">
              <w:rPr>
                <w:rFonts w:eastAsia="MS Gothic"/>
                <w:color w:val="4472C4" w:themeColor="accent1"/>
                <w:szCs w:val="24"/>
              </w:rPr>
              <w:t>The</w:t>
            </w:r>
            <w:r w:rsidR="006F6012">
              <w:rPr>
                <w:rFonts w:eastAsia="MS Gothic"/>
                <w:color w:val="4472C4" w:themeColor="accent1"/>
                <w:szCs w:val="24"/>
              </w:rPr>
              <w:t xml:space="preserve"> PTC</w:t>
            </w:r>
            <w:r w:rsidR="006F6012" w:rsidRPr="006F6012">
              <w:rPr>
                <w:rFonts w:eastAsia="MS Gothic"/>
                <w:color w:val="4472C4" w:themeColor="accent1"/>
                <w:szCs w:val="24"/>
              </w:rPr>
              <w:t xml:space="preserve"> is structured on a sliding scale so that producers become eligible for larger credits as the GHG emissions of the fuels they produce approach zero. For producers meeting prevailing wage and registered apprenticeship requirements, the maximum credit is 1.00 </w:t>
            </w:r>
            <w:r w:rsidR="00516292">
              <w:rPr>
                <w:rFonts w:eastAsia="MS Gothic"/>
                <w:color w:val="4472C4" w:themeColor="accent1"/>
                <w:szCs w:val="24"/>
              </w:rPr>
              <w:t xml:space="preserve">USD </w:t>
            </w:r>
            <w:r w:rsidR="006F6012" w:rsidRPr="006F6012">
              <w:rPr>
                <w:rFonts w:eastAsia="MS Gothic"/>
                <w:color w:val="4472C4" w:themeColor="accent1"/>
                <w:szCs w:val="24"/>
              </w:rPr>
              <w:t>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1.75 </w:t>
            </w:r>
            <w:r w:rsidR="00516292">
              <w:rPr>
                <w:rFonts w:eastAsia="MS Gothic"/>
                <w:color w:val="4472C4" w:themeColor="accent1"/>
                <w:szCs w:val="24"/>
              </w:rPr>
              <w:t xml:space="preserve">USD </w:t>
            </w:r>
            <w:r w:rsidR="006F6012" w:rsidRPr="006F6012">
              <w:rPr>
                <w:rFonts w:eastAsia="MS Gothic"/>
                <w:color w:val="4472C4" w:themeColor="accent1"/>
                <w:szCs w:val="24"/>
              </w:rPr>
              <w:t>per gallon of aviation fuel.</w:t>
            </w:r>
            <w:r w:rsidR="006F6012">
              <w:rPr>
                <w:rFonts w:eastAsia="MS Gothic"/>
                <w:color w:val="4472C4" w:themeColor="accent1"/>
                <w:szCs w:val="24"/>
              </w:rPr>
              <w:t xml:space="preserve"> </w:t>
            </w:r>
            <w:r w:rsidR="006F6012" w:rsidRPr="006F6012">
              <w:rPr>
                <w:rFonts w:eastAsia="MS Gothic"/>
                <w:color w:val="4472C4" w:themeColor="accent1"/>
                <w:szCs w:val="24"/>
              </w:rPr>
              <w:t xml:space="preserve">For producers not meeting prevailing wage and registered apprenticeship requirements, the maximum credit is </w:t>
            </w:r>
            <w:r w:rsidR="00516292">
              <w:rPr>
                <w:rFonts w:eastAsia="MS Gothic"/>
                <w:color w:val="4472C4" w:themeColor="accent1"/>
                <w:szCs w:val="24"/>
              </w:rPr>
              <w:t>0.</w:t>
            </w:r>
            <w:r w:rsidR="006F6012" w:rsidRPr="006F6012">
              <w:rPr>
                <w:rFonts w:eastAsia="MS Gothic"/>
                <w:color w:val="4472C4" w:themeColor="accent1"/>
                <w:szCs w:val="24"/>
              </w:rPr>
              <w:t xml:space="preserve">20 </w:t>
            </w:r>
            <w:r w:rsidR="00516292">
              <w:rPr>
                <w:rFonts w:eastAsia="MS Gothic"/>
                <w:color w:val="4472C4" w:themeColor="accent1"/>
                <w:szCs w:val="24"/>
              </w:rPr>
              <w:t>USD</w:t>
            </w:r>
            <w:r w:rsidR="006F6012" w:rsidRPr="006F6012">
              <w:rPr>
                <w:rFonts w:eastAsia="MS Gothic"/>
                <w:color w:val="4472C4" w:themeColor="accent1"/>
                <w:szCs w:val="24"/>
              </w:rPr>
              <w:t xml:space="preserve"> 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w:t>
            </w:r>
            <w:r w:rsidR="00516292">
              <w:rPr>
                <w:rFonts w:eastAsia="MS Gothic"/>
                <w:color w:val="4472C4" w:themeColor="accent1"/>
                <w:szCs w:val="24"/>
              </w:rPr>
              <w:t>0.</w:t>
            </w:r>
            <w:r w:rsidR="006F6012" w:rsidRPr="006F6012">
              <w:rPr>
                <w:rFonts w:eastAsia="MS Gothic"/>
                <w:color w:val="4472C4" w:themeColor="accent1"/>
                <w:szCs w:val="24"/>
              </w:rPr>
              <w:t xml:space="preserve">35 </w:t>
            </w:r>
            <w:r w:rsidR="00516292">
              <w:rPr>
                <w:rFonts w:eastAsia="MS Gothic"/>
                <w:color w:val="4472C4" w:themeColor="accent1"/>
                <w:szCs w:val="24"/>
              </w:rPr>
              <w:t>USD</w:t>
            </w:r>
            <w:r w:rsidR="006F6012" w:rsidRPr="006F6012">
              <w:rPr>
                <w:rFonts w:eastAsia="MS Gothic"/>
                <w:color w:val="4472C4" w:themeColor="accent1"/>
                <w:szCs w:val="24"/>
              </w:rPr>
              <w:t xml:space="preserve"> per gallon of aviation fuel.</w:t>
            </w:r>
            <w:r w:rsidR="006F6012" w:rsidRPr="00EA55D2">
              <w:rPr>
                <w:color w:val="4472C4" w:themeColor="accent1"/>
                <w:vertAlign w:val="superscript"/>
              </w:rPr>
              <w:footnoteReference w:id="141"/>
            </w:r>
            <w:r w:rsidR="00FC0FDA">
              <w:rPr>
                <w:rFonts w:eastAsia="MS Gothic"/>
                <w:color w:val="4472C4" w:themeColor="accent1"/>
                <w:szCs w:val="24"/>
              </w:rPr>
              <w:t xml:space="preserve"> </w:t>
            </w:r>
            <w:r w:rsidR="009D2536">
              <w:rPr>
                <w:rFonts w:eastAsia="MS Gothic"/>
                <w:color w:val="4472C4" w:themeColor="accent1"/>
                <w:szCs w:val="24"/>
              </w:rPr>
              <w:t xml:space="preserve">It is reported that </w:t>
            </w:r>
            <w:r w:rsidR="009D2536" w:rsidRPr="009D2536">
              <w:rPr>
                <w:rFonts w:eastAsia="MS Gothic"/>
                <w:color w:val="4472C4" w:themeColor="accent1"/>
                <w:szCs w:val="24"/>
              </w:rPr>
              <w:t>1.96 billion</w:t>
            </w:r>
            <w:r w:rsidR="00516292">
              <w:rPr>
                <w:rFonts w:eastAsia="MS Gothic"/>
                <w:color w:val="4472C4" w:themeColor="accent1"/>
                <w:szCs w:val="24"/>
              </w:rPr>
              <w:t xml:space="preserve"> USD</w:t>
            </w:r>
            <w:r w:rsidR="005D111A" w:rsidRPr="00EA55D2">
              <w:rPr>
                <w:color w:val="4472C4" w:themeColor="accent1"/>
                <w:vertAlign w:val="superscript"/>
              </w:rPr>
              <w:footnoteReference w:id="142"/>
            </w:r>
            <w:r w:rsidR="009D2536" w:rsidRPr="009D2536">
              <w:rPr>
                <w:rFonts w:eastAsia="MS Gothic"/>
                <w:color w:val="4472C4" w:themeColor="accent1"/>
                <w:szCs w:val="24"/>
              </w:rPr>
              <w:t xml:space="preserve"> </w:t>
            </w:r>
            <w:r w:rsidR="009D2536">
              <w:rPr>
                <w:rFonts w:eastAsia="MS Gothic"/>
                <w:color w:val="4472C4" w:themeColor="accent1"/>
                <w:szCs w:val="24"/>
              </w:rPr>
              <w:t xml:space="preserve">has been allocated </w:t>
            </w:r>
            <w:r w:rsidR="009D2536" w:rsidRPr="009D2536">
              <w:rPr>
                <w:rFonts w:eastAsia="MS Gothic"/>
                <w:color w:val="4472C4" w:themeColor="accent1"/>
                <w:szCs w:val="24"/>
              </w:rPr>
              <w:t xml:space="preserve">for </w:t>
            </w:r>
            <w:r w:rsidR="009D2536">
              <w:rPr>
                <w:rFonts w:eastAsia="MS Gothic"/>
                <w:color w:val="4472C4" w:themeColor="accent1"/>
                <w:szCs w:val="24"/>
              </w:rPr>
              <w:t xml:space="preserve">the PTC </w:t>
            </w:r>
            <w:r w:rsidR="009D2536" w:rsidRPr="009D2536">
              <w:rPr>
                <w:rFonts w:eastAsia="MS Gothic"/>
                <w:color w:val="4472C4" w:themeColor="accent1"/>
                <w:szCs w:val="24"/>
              </w:rPr>
              <w:t>beginning in 2025,</w:t>
            </w:r>
            <w:r w:rsidR="005D111A">
              <w:rPr>
                <w:rFonts w:eastAsia="MS Gothic"/>
                <w:color w:val="4472C4" w:themeColor="accent1"/>
                <w:szCs w:val="24"/>
              </w:rPr>
              <w:t xml:space="preserve"> which provides a significant subsidy to the production of clean fuels, including HVO and SAF. </w:t>
            </w:r>
          </w:p>
          <w:p w14:paraId="4B5EF895" w14:textId="77777777" w:rsidR="003936F5" w:rsidRPr="003936F5" w:rsidRDefault="003936F5" w:rsidP="003936F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8F3D03" w14:textId="1DC477DA" w:rsidR="00241371" w:rsidRDefault="00241371"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Import duty elimination on UCO</w:t>
            </w:r>
          </w:p>
          <w:p w14:paraId="7FE25E9C" w14:textId="77777777" w:rsidR="00EA55D2" w:rsidRPr="00EA55D2" w:rsidRDefault="00EA55D2" w:rsidP="00EA55D2">
            <w:pPr>
              <w:pStyle w:val="ListParagraph"/>
              <w:tabs>
                <w:tab w:val="clear" w:pos="567"/>
              </w:tabs>
              <w:ind w:left="720" w:firstLine="0"/>
              <w:jc w:val="both"/>
              <w:rPr>
                <w:rFonts w:eastAsia="MS Gothic"/>
                <w:color w:val="4472C4" w:themeColor="accent1"/>
                <w:szCs w:val="24"/>
                <w:u w:val="single"/>
              </w:rPr>
            </w:pPr>
          </w:p>
          <w:p w14:paraId="31E7DE7D" w14:textId="33EFA960" w:rsidR="00E533AA" w:rsidRDefault="0024137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addition, it is understood that, on top of the BTC, US HVO producers that are importing Chinese UCO feedstock via Foreign Trade Zones ("</w:t>
            </w:r>
            <w:r w:rsidRPr="000149B1">
              <w:rPr>
                <w:rFonts w:eastAsia="MS Gothic"/>
                <w:b/>
                <w:bCs/>
                <w:color w:val="4472C4" w:themeColor="accent1"/>
                <w:szCs w:val="24"/>
              </w:rPr>
              <w:t>FTZs</w:t>
            </w:r>
            <w:r>
              <w:rPr>
                <w:rFonts w:eastAsia="MS Gothic"/>
                <w:color w:val="4472C4" w:themeColor="accent1"/>
                <w:szCs w:val="24"/>
              </w:rPr>
              <w:t xml:space="preserve">") also benefit from an exemption on import duties. Chinese UCO is subject to a </w:t>
            </w:r>
            <w:r w:rsidRPr="00EA55D2">
              <w:rPr>
                <w:rFonts w:eastAsia="MS Gothic"/>
                <w:color w:val="4472C4" w:themeColor="accent1"/>
                <w:szCs w:val="24"/>
              </w:rPr>
              <w:t xml:space="preserve">tariff rate of 15.5% when exported to the US. </w:t>
            </w:r>
            <w:r w:rsidR="00B65E55" w:rsidRPr="00EF1A2F">
              <w:rPr>
                <w:b/>
                <w:bCs/>
                <w:color w:val="4472C4" w:themeColor="accent1"/>
                <w:szCs w:val="24"/>
                <w:highlight w:val="cyan"/>
              </w:rPr>
              <w:t>[SENSITIVE]</w:t>
            </w:r>
            <w:r w:rsidR="00907167">
              <w:rPr>
                <w:color w:val="4472C4" w:themeColor="accent1"/>
                <w:szCs w:val="24"/>
              </w:rPr>
              <w:t>.</w:t>
            </w:r>
            <w:r w:rsidR="00B65E55" w:rsidRPr="00907167">
              <w:rPr>
                <w:rFonts w:eastAsia="MS Gothic"/>
                <w:color w:val="4472C4" w:themeColor="accent1"/>
                <w:szCs w:val="24"/>
              </w:rPr>
              <w:t xml:space="preserve"> </w:t>
            </w:r>
            <w:r w:rsidRPr="00EA55D2">
              <w:rPr>
                <w:rFonts w:eastAsia="MS Gothic"/>
                <w:color w:val="4472C4" w:themeColor="accent1"/>
                <w:szCs w:val="24"/>
              </w:rPr>
              <w:t>Therefore, where UCO is imported to a</w:t>
            </w:r>
            <w:r w:rsidR="008B0DDC">
              <w:rPr>
                <w:rFonts w:eastAsia="MS Gothic"/>
                <w:color w:val="4472C4" w:themeColor="accent1"/>
                <w:szCs w:val="24"/>
              </w:rPr>
              <w:t>n</w:t>
            </w:r>
            <w:r w:rsidRPr="00EA55D2">
              <w:rPr>
                <w:rFonts w:eastAsia="MS Gothic"/>
                <w:color w:val="4472C4" w:themeColor="accent1"/>
                <w:szCs w:val="24"/>
              </w:rPr>
              <w:t xml:space="preserve"> FTZ and used to produce fuel (after the importer has received production authorisation from the FTZ Board), if the fuel is then exported and does not enter US market, it is re-exported tariff-free. </w:t>
            </w:r>
          </w:p>
          <w:p w14:paraId="219AE585"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AD0A3E" w14:textId="3860F143" w:rsidR="00EA55D2" w:rsidRDefault="00206C4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is described in more detail in </w:t>
            </w:r>
            <w:r w:rsidR="008B0DDC">
              <w:rPr>
                <w:rFonts w:eastAsia="MS Gothic"/>
                <w:color w:val="4472C4" w:themeColor="accent1"/>
                <w:szCs w:val="24"/>
              </w:rPr>
              <w:t>the response to question</w:t>
            </w:r>
            <w:r w:rsidRPr="00EA55D2">
              <w:rPr>
                <w:rFonts w:eastAsia="MS Gothic"/>
                <w:color w:val="4472C4" w:themeColor="accent1"/>
                <w:szCs w:val="24"/>
              </w:rPr>
              <w:t xml:space="preserve"> F.2.1 above,</w:t>
            </w:r>
            <w:r w:rsidR="00E44F70">
              <w:rPr>
                <w:rFonts w:eastAsia="MS Gothic"/>
                <w:color w:val="4472C4" w:themeColor="accent1"/>
                <w:szCs w:val="24"/>
              </w:rPr>
              <w:t xml:space="preserve"> </w:t>
            </w:r>
            <w:r w:rsidR="00E44F70" w:rsidRPr="00EF1A2F">
              <w:rPr>
                <w:b/>
                <w:bCs/>
                <w:color w:val="4472C4" w:themeColor="accent1"/>
                <w:szCs w:val="24"/>
                <w:highlight w:val="cyan"/>
              </w:rPr>
              <w:t>[SENSITIVE]</w:t>
            </w:r>
            <w:r w:rsidRPr="00EA55D2">
              <w:rPr>
                <w:rFonts w:eastAsia="MS Gothic"/>
                <w:color w:val="4472C4" w:themeColor="accent1"/>
                <w:szCs w:val="24"/>
              </w:rPr>
              <w:t>.</w:t>
            </w:r>
          </w:p>
          <w:p w14:paraId="013D5777" w14:textId="77777777" w:rsidR="00AF7AAF" w:rsidRPr="00D74E8B"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C1" w14:textId="6A62D782" w:rsidR="00D4138A" w:rsidRPr="00EA55D2" w:rsidRDefault="00FC0FD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to </w:t>
            </w:r>
            <w:r w:rsidR="008B0DDC">
              <w:rPr>
                <w:rFonts w:eastAsia="MS Gothic"/>
                <w:color w:val="4472C4" w:themeColor="accent1"/>
                <w:szCs w:val="24"/>
              </w:rPr>
              <w:t xml:space="preserve">the </w:t>
            </w:r>
            <w:r>
              <w:rPr>
                <w:rFonts w:eastAsia="MS Gothic"/>
                <w:color w:val="4472C4" w:themeColor="accent1"/>
                <w:szCs w:val="24"/>
              </w:rPr>
              <w:t xml:space="preserve">core subsidies described in </w:t>
            </w:r>
            <w:r w:rsidR="008B0DDC">
              <w:rPr>
                <w:rFonts w:eastAsia="MS Gothic"/>
                <w:color w:val="4472C4" w:themeColor="accent1"/>
                <w:szCs w:val="24"/>
              </w:rPr>
              <w:t>Parts I</w:t>
            </w:r>
            <w:r w:rsidR="00B4280B">
              <w:rPr>
                <w:rFonts w:eastAsia="MS Gothic"/>
                <w:color w:val="4472C4" w:themeColor="accent1"/>
                <w:szCs w:val="24"/>
              </w:rPr>
              <w:t xml:space="preserve">, </w:t>
            </w:r>
            <w:r w:rsidR="008B0DDC">
              <w:rPr>
                <w:rFonts w:eastAsia="MS Gothic"/>
                <w:color w:val="4472C4" w:themeColor="accent1"/>
                <w:szCs w:val="24"/>
              </w:rPr>
              <w:t>II</w:t>
            </w:r>
            <w:r>
              <w:rPr>
                <w:rFonts w:eastAsia="MS Gothic"/>
                <w:color w:val="4472C4" w:themeColor="accent1"/>
                <w:szCs w:val="24"/>
              </w:rPr>
              <w:t>,</w:t>
            </w:r>
            <w:r w:rsidR="00B4280B">
              <w:rPr>
                <w:rFonts w:eastAsia="MS Gothic"/>
                <w:color w:val="4472C4" w:themeColor="accent1"/>
                <w:szCs w:val="24"/>
              </w:rPr>
              <w:t xml:space="preserve"> and III,</w:t>
            </w:r>
            <w:r w:rsidR="00CB4197" w:rsidRPr="00EF3270">
              <w:rPr>
                <w:rFonts w:eastAsia="MS Gothic"/>
                <w:color w:val="4472C4" w:themeColor="accent1"/>
                <w:szCs w:val="24"/>
              </w:rPr>
              <w:t xml:space="preserve"> there is a broad </w:t>
            </w:r>
            <w:r w:rsidR="00CB4197" w:rsidRPr="00985655">
              <w:rPr>
                <w:rFonts w:eastAsia="MS Gothic"/>
                <w:color w:val="4472C4" w:themeColor="accent1"/>
                <w:szCs w:val="24"/>
              </w:rPr>
              <w:t>spectrum of subsidies found at the</w:t>
            </w:r>
            <w:r w:rsidR="00FC32DC" w:rsidRPr="00985655">
              <w:rPr>
                <w:rFonts w:eastAsia="MS Gothic"/>
                <w:color w:val="4472C4" w:themeColor="accent1"/>
                <w:szCs w:val="24"/>
              </w:rPr>
              <w:t xml:space="preserve"> state level in the US which are listed in Appendix F.1 and</w:t>
            </w:r>
            <w:r w:rsidR="00FC32DC" w:rsidRPr="00EF3270">
              <w:rPr>
                <w:rFonts w:eastAsia="MS Gothic"/>
                <w:color w:val="4472C4" w:themeColor="accent1"/>
                <w:szCs w:val="24"/>
              </w:rPr>
              <w:t xml:space="preserve"> are suspected to benefit </w:t>
            </w:r>
            <w:r w:rsidR="001B04FC" w:rsidRPr="00EF3270">
              <w:rPr>
                <w:rFonts w:eastAsia="MS Gothic"/>
                <w:color w:val="4472C4" w:themeColor="accent1"/>
                <w:szCs w:val="24"/>
              </w:rPr>
              <w:t>US HVO producers</w:t>
            </w:r>
            <w:r w:rsidR="00135CA1" w:rsidRPr="00EF3270">
              <w:rPr>
                <w:rFonts w:eastAsia="MS Gothic"/>
                <w:color w:val="4472C4" w:themeColor="accent1"/>
                <w:szCs w:val="24"/>
              </w:rPr>
              <w:t>,</w:t>
            </w:r>
            <w:r w:rsidR="00FC32DC" w:rsidRPr="00EF3270">
              <w:rPr>
                <w:rFonts w:eastAsia="MS Gothic"/>
                <w:color w:val="4472C4" w:themeColor="accent1"/>
                <w:szCs w:val="24"/>
              </w:rPr>
              <w:t xml:space="preserve"> resulting in lower production costs for HVO in the US.</w:t>
            </w:r>
            <w:r w:rsidR="00CD7A67" w:rsidRPr="00EF3270">
              <w:rPr>
                <w:rFonts w:eastAsia="MS Gothic"/>
                <w:color w:val="4472C4" w:themeColor="accent1"/>
                <w:szCs w:val="24"/>
              </w:rPr>
              <w:t xml:space="preserve"> </w:t>
            </w:r>
            <w:r w:rsidR="00453A50" w:rsidRPr="00EF3270">
              <w:rPr>
                <w:rFonts w:eastAsia="MS Gothic"/>
                <w:color w:val="4472C4" w:themeColor="accent1"/>
                <w:szCs w:val="24"/>
              </w:rPr>
              <w:t>The</w:t>
            </w:r>
            <w:r w:rsidR="004D2186" w:rsidRPr="00EF3270">
              <w:rPr>
                <w:rFonts w:eastAsia="MS Gothic"/>
                <w:color w:val="4472C4" w:themeColor="accent1"/>
                <w:szCs w:val="24"/>
              </w:rPr>
              <w:t xml:space="preserve"> cumulative</w:t>
            </w:r>
            <w:r w:rsidR="00453A50" w:rsidRPr="00EF3270">
              <w:rPr>
                <w:rFonts w:eastAsia="MS Gothic"/>
                <w:color w:val="4472C4" w:themeColor="accent1"/>
                <w:szCs w:val="24"/>
              </w:rPr>
              <w:t xml:space="preserve"> effect of these subsidy programmes</w:t>
            </w:r>
            <w:r w:rsidR="005B1B80" w:rsidRPr="00EF3270">
              <w:rPr>
                <w:rFonts w:eastAsia="MS Gothic"/>
                <w:color w:val="4472C4" w:themeColor="accent1"/>
                <w:szCs w:val="24"/>
              </w:rPr>
              <w:t xml:space="preserve">, </w:t>
            </w:r>
            <w:r w:rsidR="005B1B80" w:rsidRPr="00EA55D2">
              <w:rPr>
                <w:rFonts w:eastAsia="MS Gothic"/>
                <w:color w:val="4472C4" w:themeColor="accent1"/>
                <w:szCs w:val="24"/>
              </w:rPr>
              <w:t xml:space="preserve">which </w:t>
            </w:r>
            <w:r w:rsidR="00D24A7B">
              <w:rPr>
                <w:rFonts w:eastAsia="MS Gothic"/>
                <w:color w:val="4472C4" w:themeColor="accent1"/>
                <w:szCs w:val="24"/>
              </w:rPr>
              <w:t>the Applicants</w:t>
            </w:r>
            <w:r w:rsidR="00D24A7B" w:rsidRPr="00EA55D2">
              <w:rPr>
                <w:rFonts w:eastAsia="MS Gothic"/>
                <w:color w:val="4472C4" w:themeColor="accent1"/>
                <w:szCs w:val="24"/>
              </w:rPr>
              <w:t xml:space="preserve"> </w:t>
            </w:r>
            <w:r w:rsidR="005B1B80" w:rsidRPr="00EA55D2">
              <w:rPr>
                <w:rFonts w:eastAsia="MS Gothic"/>
                <w:color w:val="4472C4" w:themeColor="accent1"/>
                <w:szCs w:val="24"/>
              </w:rPr>
              <w:t>estimate to be a combined amount of approximately</w:t>
            </w:r>
            <w:r w:rsidR="00907167">
              <w:rPr>
                <w:rFonts w:eastAsia="MS Gothic"/>
                <w:color w:val="4472C4" w:themeColor="accent1"/>
                <w:szCs w:val="24"/>
              </w:rPr>
              <w:t xml:space="preserve"> </w:t>
            </w:r>
            <w:r w:rsidR="00907167" w:rsidRPr="00907167">
              <w:rPr>
                <w:rFonts w:eastAsia="MS Gothic"/>
                <w:b/>
                <w:bCs/>
                <w:color w:val="4472C4" w:themeColor="accent1"/>
                <w:szCs w:val="24"/>
              </w:rPr>
              <w:t>[15-40]</w:t>
            </w:r>
            <w:r w:rsidR="003672D1" w:rsidRPr="00907167">
              <w:rPr>
                <w:rFonts w:eastAsia="MS Gothic"/>
                <w:color w:val="4472C4" w:themeColor="accent1"/>
                <w:szCs w:val="24"/>
              </w:rPr>
              <w:t>%</w:t>
            </w:r>
            <w:r w:rsidR="005B1B80" w:rsidRPr="00EA55D2">
              <w:rPr>
                <w:rFonts w:eastAsia="MS Gothic"/>
                <w:color w:val="4472C4" w:themeColor="accent1"/>
                <w:szCs w:val="24"/>
              </w:rPr>
              <w:t xml:space="preserve"> subsidisation</w:t>
            </w:r>
            <w:r w:rsidR="00A7061E">
              <w:rPr>
                <w:rFonts w:eastAsia="MS Gothic"/>
                <w:color w:val="4472C4" w:themeColor="accent1"/>
                <w:szCs w:val="24"/>
              </w:rPr>
              <w:t xml:space="preserve"> (</w:t>
            </w:r>
            <w:r w:rsidR="0019790A">
              <w:rPr>
                <w:rFonts w:eastAsia="MS Gothic"/>
                <w:i/>
                <w:iCs/>
                <w:color w:val="4472C4" w:themeColor="accent1"/>
                <w:szCs w:val="24"/>
              </w:rPr>
              <w:t xml:space="preserve">see </w:t>
            </w:r>
            <w:r w:rsidR="00A7061E">
              <w:rPr>
                <w:rFonts w:eastAsia="MS Gothic"/>
                <w:color w:val="4472C4" w:themeColor="accent1"/>
                <w:szCs w:val="24"/>
              </w:rPr>
              <w:t>Appendix F.2)</w:t>
            </w:r>
            <w:r w:rsidR="005B1B80" w:rsidRPr="00EF3270">
              <w:rPr>
                <w:rFonts w:eastAsia="MS Gothic"/>
                <w:color w:val="4472C4" w:themeColor="accent1"/>
                <w:szCs w:val="24"/>
              </w:rPr>
              <w:t>,</w:t>
            </w:r>
            <w:r w:rsidR="00453A50" w:rsidRPr="00EF3270">
              <w:rPr>
                <w:rFonts w:eastAsia="MS Gothic"/>
                <w:color w:val="4472C4" w:themeColor="accent1"/>
                <w:szCs w:val="24"/>
              </w:rPr>
              <w:t xml:space="preserve"> </w:t>
            </w:r>
            <w:r w:rsidR="004D2186" w:rsidRPr="00EF3270">
              <w:rPr>
                <w:rFonts w:eastAsia="MS Gothic"/>
                <w:color w:val="4472C4" w:themeColor="accent1"/>
                <w:szCs w:val="24"/>
              </w:rPr>
              <w:t>has resulted in</w:t>
            </w:r>
            <w:r w:rsidR="00453A50" w:rsidRPr="00EF3270">
              <w:rPr>
                <w:rFonts w:eastAsia="MS Gothic"/>
                <w:color w:val="4472C4" w:themeColor="accent1"/>
                <w:szCs w:val="24"/>
              </w:rPr>
              <w:t xml:space="preserve"> UK producers of FAME </w:t>
            </w:r>
            <w:r w:rsidR="00EF3270" w:rsidRPr="00EF3270">
              <w:rPr>
                <w:rFonts w:eastAsia="MS Gothic"/>
                <w:color w:val="4472C4" w:themeColor="accent1"/>
                <w:szCs w:val="24"/>
              </w:rPr>
              <w:t xml:space="preserve">being </w:t>
            </w:r>
            <w:r w:rsidR="00453A50" w:rsidRPr="00EF3270">
              <w:rPr>
                <w:rFonts w:eastAsia="MS Gothic"/>
                <w:color w:val="4472C4" w:themeColor="accent1"/>
                <w:szCs w:val="24"/>
              </w:rPr>
              <w:t xml:space="preserve">less able to compete on a level playing field with the HVO imported from the US.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5" w14:textId="77777777" w:rsidTr="00911444">
        <w:tc>
          <w:tcPr>
            <w:tcW w:w="4508" w:type="dxa"/>
            <w:tcBorders>
              <w:top w:val="single" w:sz="4" w:space="0" w:color="FFFFFF" w:themeColor="background1"/>
              <w:left w:val="nil"/>
              <w:bottom w:val="nil"/>
              <w:right w:val="single" w:sz="4" w:space="0" w:color="auto"/>
            </w:tcBorders>
          </w:tcPr>
          <w:p w14:paraId="60CF35C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4" w14:textId="6A56E3D5"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6D53">
              <w:rPr>
                <w:szCs w:val="24"/>
              </w:rPr>
              <w:t xml:space="preserve"> </w:t>
            </w:r>
            <w:r w:rsidR="00016D53" w:rsidRPr="00985655">
              <w:rPr>
                <w:color w:val="4472C4" w:themeColor="accent1"/>
                <w:szCs w:val="24"/>
              </w:rPr>
              <w:t>F.1</w:t>
            </w:r>
            <w:r w:rsidR="00A7061E" w:rsidRPr="00985655">
              <w:rPr>
                <w:color w:val="4472C4" w:themeColor="accent1"/>
                <w:szCs w:val="24"/>
              </w:rPr>
              <w:t>, F.2</w:t>
            </w:r>
            <w:r w:rsidR="00985655" w:rsidRPr="00985655">
              <w:rPr>
                <w:color w:val="4472C4" w:themeColor="accent1"/>
                <w:szCs w:val="24"/>
              </w:rPr>
              <w:t>, F.12, F.13, F.14, F.15, F.16, F.17</w:t>
            </w:r>
          </w:p>
        </w:tc>
      </w:tr>
    </w:tbl>
    <w:p w14:paraId="60CF35C6" w14:textId="77777777" w:rsidR="009C6DE4" w:rsidRDefault="009C6DE4" w:rsidP="000C0E37">
      <w:pPr>
        <w:pBdr>
          <w:top w:val="nil"/>
          <w:left w:val="nil"/>
          <w:bottom w:val="nil"/>
          <w:right w:val="nil"/>
          <w:between w:val="nil"/>
        </w:pBdr>
        <w:spacing w:after="0" w:line="276" w:lineRule="auto"/>
        <w:jc w:val="both"/>
        <w:rPr>
          <w:color w:val="000000"/>
        </w:rPr>
      </w:pPr>
    </w:p>
    <w:p w14:paraId="60CF35C7" w14:textId="77777777" w:rsidR="009C6DE4" w:rsidRPr="0001658F" w:rsidRDefault="009C6DE4" w:rsidP="000C0E37">
      <w:pPr>
        <w:pStyle w:val="ListParagraph"/>
        <w:numPr>
          <w:ilvl w:val="3"/>
          <w:numId w:val="19"/>
        </w:numPr>
        <w:jc w:val="both"/>
      </w:pPr>
      <w:r w:rsidRPr="0001658F">
        <w:lastRenderedPageBreak/>
        <w:t>For all subsidy programmes listed above, please explain and provide documentary evidence of the specific nature of the subsidy, including:</w:t>
      </w:r>
    </w:p>
    <w:p w14:paraId="60CF35C8" w14:textId="77777777" w:rsidR="009C6DE4" w:rsidRPr="0049497B" w:rsidRDefault="009C6DE4" w:rsidP="000C0E37">
      <w:pPr>
        <w:pStyle w:val="BulletLoose"/>
        <w:jc w:val="both"/>
        <w:rPr>
          <w:rFonts w:eastAsia="Arial"/>
          <w:szCs w:val="24"/>
        </w:rPr>
      </w:pPr>
      <w:r w:rsidRPr="0049497B">
        <w:rPr>
          <w:rFonts w:eastAsia="Arial"/>
          <w:szCs w:val="24"/>
        </w:rPr>
        <w:t xml:space="preserve">conditions of eligibility to receive the subsidy; </w:t>
      </w:r>
    </w:p>
    <w:p w14:paraId="60CF35C9" w14:textId="77777777" w:rsidR="009C6DE4" w:rsidRPr="0049497B" w:rsidRDefault="009C6DE4" w:rsidP="000C0E37">
      <w:pPr>
        <w:pStyle w:val="BulletLoose"/>
        <w:jc w:val="both"/>
        <w:rPr>
          <w:rFonts w:eastAsia="Arial"/>
          <w:szCs w:val="24"/>
        </w:rPr>
      </w:pPr>
      <w:r w:rsidRPr="0049497B">
        <w:rPr>
          <w:rFonts w:eastAsia="Arial"/>
          <w:szCs w:val="24"/>
        </w:rPr>
        <w:t>all known recipients of the subsidy;</w:t>
      </w:r>
    </w:p>
    <w:p w14:paraId="60CF35CA" w14:textId="77777777" w:rsidR="009C6DE4" w:rsidRPr="0049497B" w:rsidRDefault="009C6DE4" w:rsidP="000C0E37">
      <w:pPr>
        <w:pStyle w:val="BulletLoose"/>
        <w:jc w:val="both"/>
        <w:rPr>
          <w:rFonts w:eastAsia="Arial"/>
          <w:szCs w:val="24"/>
        </w:rPr>
      </w:pPr>
      <w:r w:rsidRPr="0049497B">
        <w:rPr>
          <w:rFonts w:eastAsia="Arial"/>
          <w:szCs w:val="24"/>
        </w:rPr>
        <w:t>whether the subsidy is only available to certain regions or territories within the exporting country.</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B" w14:textId="13EF5AB8" w:rsidR="009C6DE4" w:rsidRPr="00B76479" w:rsidRDefault="00BC326F" w:rsidP="000C0E37">
            <w:pPr>
              <w:pBdr>
                <w:top w:val="nil"/>
                <w:left w:val="nil"/>
                <w:bottom w:val="nil"/>
                <w:right w:val="nil"/>
                <w:between w:val="nil"/>
              </w:pBdr>
              <w:spacing w:after="0" w:line="276" w:lineRule="auto"/>
              <w:contextualSpacing/>
              <w:jc w:val="both"/>
              <w:rPr>
                <w:rFonts w:eastAsia="MS Gothic"/>
                <w:i/>
                <w:iCs/>
                <w:color w:val="808080"/>
                <w:szCs w:val="24"/>
              </w:rPr>
            </w:pPr>
            <w:r w:rsidRPr="00BC326F">
              <w:rPr>
                <w:rFonts w:eastAsia="MS Gothic"/>
                <w:color w:val="4472C4" w:themeColor="accent1"/>
                <w:szCs w:val="24"/>
              </w:rPr>
              <w:t xml:space="preserve">Please see </w:t>
            </w:r>
            <w:r w:rsidRPr="0019790A">
              <w:rPr>
                <w:rFonts w:eastAsia="MS Gothic"/>
                <w:color w:val="4472C4" w:themeColor="accent1"/>
                <w:szCs w:val="24"/>
              </w:rPr>
              <w:t>Appendix F.1 for</w:t>
            </w:r>
            <w:r w:rsidRPr="00BC326F">
              <w:rPr>
                <w:rFonts w:eastAsia="MS Gothic"/>
                <w:color w:val="4472C4" w:themeColor="accent1"/>
                <w:szCs w:val="24"/>
              </w:rPr>
              <w:t xml:space="preserve"> this response.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F" w14:textId="77777777" w:rsidTr="00911444">
        <w:tc>
          <w:tcPr>
            <w:tcW w:w="4508" w:type="dxa"/>
            <w:tcBorders>
              <w:top w:val="single" w:sz="4" w:space="0" w:color="FFFFFF" w:themeColor="background1"/>
              <w:left w:val="nil"/>
              <w:bottom w:val="nil"/>
              <w:right w:val="single" w:sz="4" w:space="0" w:color="auto"/>
            </w:tcBorders>
          </w:tcPr>
          <w:p w14:paraId="60CF35C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E" w14:textId="1454AC9C"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BC326F" w:rsidRPr="0019790A">
              <w:rPr>
                <w:color w:val="4472C4" w:themeColor="accent1"/>
                <w:szCs w:val="24"/>
              </w:rPr>
              <w:t>F.1</w:t>
            </w:r>
          </w:p>
        </w:tc>
      </w:tr>
    </w:tbl>
    <w:p w14:paraId="60CF35D0" w14:textId="77777777" w:rsidR="009C6DE4" w:rsidRDefault="009C6DE4" w:rsidP="000C0E37">
      <w:pPr>
        <w:jc w:val="both"/>
        <w:rPr>
          <w:b/>
          <w:bCs/>
          <w:szCs w:val="24"/>
        </w:rPr>
      </w:pPr>
    </w:p>
    <w:p w14:paraId="60CF35D1" w14:textId="7519A48D" w:rsidR="009C6DE4" w:rsidRPr="0001658F" w:rsidRDefault="00F906E2" w:rsidP="000C0E37">
      <w:pPr>
        <w:pStyle w:val="HeadingLevel1"/>
        <w:jc w:val="both"/>
      </w:pPr>
      <w:r>
        <w:rPr>
          <w:color w:val="4472C4" w:themeColor="accent1"/>
        </w:rPr>
        <w:t xml:space="preserve">F.3. </w:t>
      </w:r>
      <w:r w:rsidR="009C6DE4">
        <w:t>Calculating how much subsidy the imported goods attract</w:t>
      </w:r>
    </w:p>
    <w:p w14:paraId="60CF35D2" w14:textId="77777777" w:rsidR="009C6DE4" w:rsidRPr="0001658F" w:rsidRDefault="009C6DE4" w:rsidP="000C0E37">
      <w:pPr>
        <w:pStyle w:val="Regular"/>
        <w:jc w:val="both"/>
      </w:pPr>
      <w:r w:rsidRPr="0001658F">
        <w:t xml:space="preserve">We need to understand the amount of subsidy </w:t>
      </w:r>
      <w:r>
        <w:t>which</w:t>
      </w:r>
      <w:r w:rsidRPr="0001658F">
        <w:t xml:space="preserve"> the subsidised imports</w:t>
      </w:r>
      <w:r>
        <w:t xml:space="preserve"> receive. If we establish that a measure is needed to</w:t>
      </w:r>
      <w:r w:rsidRPr="0001658F">
        <w:t xml:space="preserve"> counteract the </w:t>
      </w:r>
      <w:r>
        <w:t>injury the</w:t>
      </w:r>
      <w:r w:rsidRPr="0001658F">
        <w:t xml:space="preserve"> goods are </w:t>
      </w:r>
      <w:r>
        <w:t>causing to</w:t>
      </w:r>
      <w:r w:rsidRPr="0001658F">
        <w:t xml:space="preserve"> the </w:t>
      </w:r>
      <w:r>
        <w:t>UK</w:t>
      </w:r>
      <w:r w:rsidRPr="0001658F">
        <w:t xml:space="preserve"> market</w:t>
      </w:r>
      <w:r>
        <w:t>, this will help us determine what sort of measure to recommend and at what level</w:t>
      </w:r>
      <w:r w:rsidRPr="0001658F">
        <w:t>.</w:t>
      </w:r>
    </w:p>
    <w:p w14:paraId="60CF35D3" w14:textId="77777777" w:rsidR="009C6DE4" w:rsidRPr="0001658F" w:rsidRDefault="009C6DE4" w:rsidP="000C0E37">
      <w:pPr>
        <w:pStyle w:val="Regular"/>
        <w:jc w:val="both"/>
        <w:rPr>
          <w:szCs w:val="24"/>
        </w:rPr>
      </w:pPr>
      <w:r w:rsidRPr="0001658F">
        <w:rPr>
          <w:szCs w:val="24"/>
        </w:rPr>
        <w:t xml:space="preserve">To make this calculation, we </w:t>
      </w:r>
      <w:r>
        <w:rPr>
          <w:szCs w:val="24"/>
        </w:rPr>
        <w:t>will need to</w:t>
      </w:r>
      <w:r w:rsidRPr="0001658F">
        <w:rPr>
          <w:szCs w:val="24"/>
        </w:rPr>
        <w:t xml:space="preserve"> establish:</w:t>
      </w:r>
    </w:p>
    <w:p w14:paraId="60CF35D4" w14:textId="77777777" w:rsidR="009C6DE4" w:rsidRPr="00941DDD" w:rsidRDefault="009C6DE4" w:rsidP="000C0E37">
      <w:pPr>
        <w:pStyle w:val="BulletLoose"/>
        <w:jc w:val="both"/>
        <w:rPr>
          <w:rFonts w:eastAsia="Arial"/>
          <w:szCs w:val="24"/>
        </w:rPr>
      </w:pPr>
      <w:r w:rsidRPr="00941DDD">
        <w:rPr>
          <w:rFonts w:eastAsia="Arial"/>
          <w:szCs w:val="24"/>
        </w:rPr>
        <w:t>the total amount of the countervailable subsidy;</w:t>
      </w:r>
    </w:p>
    <w:p w14:paraId="60CF35D5" w14:textId="77777777" w:rsidR="009C6DE4" w:rsidRPr="00941DDD" w:rsidRDefault="009C6DE4" w:rsidP="000C0E37">
      <w:pPr>
        <w:pStyle w:val="BulletLoose"/>
        <w:jc w:val="both"/>
        <w:rPr>
          <w:rFonts w:eastAsia="Arial"/>
          <w:szCs w:val="24"/>
        </w:rPr>
      </w:pPr>
      <w:r w:rsidRPr="00941DDD">
        <w:rPr>
          <w:rFonts w:eastAsia="Arial"/>
          <w:szCs w:val="24"/>
        </w:rPr>
        <w:t>the amount of the countervailable subsidy that can be attributed to the POI; and</w:t>
      </w:r>
    </w:p>
    <w:p w14:paraId="60CF35D6" w14:textId="77777777" w:rsidR="009C6DE4" w:rsidRPr="0001658F" w:rsidRDefault="009C6DE4" w:rsidP="000C0E37">
      <w:pPr>
        <w:pStyle w:val="BulletLoose"/>
        <w:jc w:val="both"/>
        <w:rPr>
          <w:szCs w:val="24"/>
        </w:rPr>
      </w:pPr>
      <w:r w:rsidRPr="00941DDD">
        <w:rPr>
          <w:rFonts w:eastAsia="Arial"/>
          <w:szCs w:val="24"/>
        </w:rPr>
        <w:t>which goods the countervailable subsidy can be allocated to during the POI.</w:t>
      </w:r>
      <w:r>
        <w:rPr>
          <w:szCs w:val="24"/>
        </w:rPr>
        <w:br/>
      </w:r>
    </w:p>
    <w:p w14:paraId="60CF35D7" w14:textId="77777777" w:rsidR="009C6DE4" w:rsidRPr="00C10EEA" w:rsidRDefault="009C6DE4" w:rsidP="000C0E37">
      <w:pPr>
        <w:pStyle w:val="ListParagraph"/>
        <w:numPr>
          <w:ilvl w:val="3"/>
          <w:numId w:val="20"/>
        </w:numPr>
        <w:jc w:val="both"/>
      </w:pPr>
      <w:r w:rsidRPr="00C15D63">
        <w:t>For all subsidy programmes listed above, please explain and provide documentary eviden</w:t>
      </w:r>
      <w:r w:rsidRPr="00C10EEA">
        <w:t xml:space="preserve">ce about the </w:t>
      </w:r>
      <w:r w:rsidRPr="009C39D3">
        <w:t>total amount of countervailable subsidy that the imported goods attract. You wi</w:t>
      </w:r>
      <w:r w:rsidRPr="00C15D63">
        <w:t xml:space="preserve">ll </w:t>
      </w:r>
      <w:r w:rsidRPr="00C10EEA">
        <w:t xml:space="preserve">need to explain the calculation methodology used. It is the benefit to the recipient that matters, not the cost (or opportunity cost) to the foreign authority. You should refer to our </w:t>
      </w:r>
      <w:hyperlink r:id="rId42" w:anchor="how-we-assess-the-benefit-a-subsidy-provides" w:history="1">
        <w:r w:rsidRPr="00FF5790">
          <w:rPr>
            <w:rStyle w:val="Hyperlink"/>
          </w:rPr>
          <w:t>How we assess the benefit a subsidy provides</w:t>
        </w:r>
      </w:hyperlink>
      <w:r w:rsidRPr="00C15D63">
        <w:t xml:space="preserve"> guidance </w:t>
      </w:r>
      <w:r w:rsidRPr="00C10EEA">
        <w:t>to understand what is required.</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D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0056689" w14:textId="54BCE7A4"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subsidies was calculated in Appendix </w:t>
            </w:r>
            <w:r w:rsidR="007B29B0" w:rsidRPr="0019790A">
              <w:rPr>
                <w:rFonts w:eastAsia="MS Gothic"/>
                <w:color w:val="4472C4" w:themeColor="accent1"/>
                <w:szCs w:val="24"/>
              </w:rPr>
              <w:t>F.2</w:t>
            </w:r>
            <w:r w:rsidRPr="0019790A">
              <w:rPr>
                <w:rFonts w:eastAsia="MS Gothic"/>
                <w:color w:val="4472C4" w:themeColor="accent1"/>
                <w:szCs w:val="24"/>
              </w:rPr>
              <w:t xml:space="preserve"> based</w:t>
            </w:r>
            <w:r>
              <w:rPr>
                <w:rFonts w:eastAsia="MS Gothic"/>
                <w:color w:val="4472C4" w:themeColor="accent1"/>
                <w:szCs w:val="24"/>
              </w:rPr>
              <w:t xml:space="preserve"> on the value and volume of imports as explained</w:t>
            </w:r>
            <w:r w:rsidR="00D83397">
              <w:rPr>
                <w:rFonts w:eastAsia="MS Gothic"/>
                <w:color w:val="4472C4" w:themeColor="accent1"/>
                <w:szCs w:val="24"/>
              </w:rPr>
              <w:t xml:space="preserve"> in the responses to questions </w:t>
            </w:r>
            <w:r w:rsidR="00D83397" w:rsidRPr="001B6E4E">
              <w:rPr>
                <w:color w:val="4472C4" w:themeColor="accent1"/>
              </w:rPr>
              <w:t>E.1.3. and F.1.3</w:t>
            </w:r>
            <w:r>
              <w:rPr>
                <w:rFonts w:eastAsia="MS Gothic"/>
                <w:color w:val="4472C4" w:themeColor="accent1"/>
                <w:szCs w:val="24"/>
              </w:rPr>
              <w:t xml:space="preserve"> above. </w:t>
            </w:r>
          </w:p>
          <w:p w14:paraId="040BD12B" w14:textId="77777777" w:rsidR="003C7B8C" w:rsidRDefault="003C7B8C" w:rsidP="003C7B8C">
            <w:pPr>
              <w:pStyle w:val="ListParagraph"/>
              <w:tabs>
                <w:tab w:val="clear" w:pos="567"/>
              </w:tabs>
              <w:spacing w:after="0"/>
              <w:ind w:left="0" w:firstLine="0"/>
              <w:jc w:val="both"/>
              <w:rPr>
                <w:rFonts w:eastAsia="MS Gothic"/>
                <w:color w:val="4472C4" w:themeColor="accent1"/>
                <w:szCs w:val="24"/>
              </w:rPr>
            </w:pPr>
          </w:p>
          <w:p w14:paraId="0EB1BD0B" w14:textId="36318D0F"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took into account two subsidy schemes that are possible to calculate without having </w:t>
            </w:r>
            <w:r w:rsidR="00184269">
              <w:rPr>
                <w:rFonts w:eastAsia="MS Gothic"/>
                <w:color w:val="4472C4" w:themeColor="accent1"/>
                <w:szCs w:val="24"/>
              </w:rPr>
              <w:t xml:space="preserve">access to </w:t>
            </w:r>
            <w:r>
              <w:rPr>
                <w:rFonts w:eastAsia="MS Gothic"/>
                <w:color w:val="4472C4" w:themeColor="accent1"/>
                <w:szCs w:val="24"/>
              </w:rPr>
              <w:t xml:space="preserve">any additional exporting producer-specific data. </w:t>
            </w:r>
            <w:r w:rsidR="00184269">
              <w:rPr>
                <w:rFonts w:eastAsia="MS Gothic"/>
                <w:color w:val="4472C4" w:themeColor="accent1"/>
                <w:szCs w:val="24"/>
              </w:rPr>
              <w:t>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2BA5E3F5"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75AB2A70" w14:textId="3970C439" w:rsidR="00184269"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lastRenderedPageBreak/>
              <w:t>First</w:t>
            </w:r>
            <w:r>
              <w:rPr>
                <w:rFonts w:eastAsia="MS Gothic"/>
                <w:color w:val="4472C4" w:themeColor="accent1"/>
                <w:szCs w:val="24"/>
              </w:rPr>
              <w:t xml:space="preserve">, as explained in </w:t>
            </w:r>
            <w:r w:rsidR="00D83397">
              <w:rPr>
                <w:rFonts w:eastAsia="MS Gothic"/>
                <w:color w:val="4472C4" w:themeColor="accent1"/>
                <w:szCs w:val="24"/>
              </w:rPr>
              <w:t>the response to question F.2.4.</w:t>
            </w:r>
            <w:r>
              <w:rPr>
                <w:rFonts w:eastAsia="MS Gothic"/>
                <w:color w:val="4472C4" w:themeColor="accent1"/>
                <w:szCs w:val="24"/>
              </w:rPr>
              <w:t xml:space="preserve"> above, exporting producers receive the BTC in the amount </w:t>
            </w:r>
            <w:r w:rsidRPr="003672D1">
              <w:rPr>
                <w:rFonts w:eastAsia="MS Gothic"/>
                <w:color w:val="4472C4" w:themeColor="accent1"/>
                <w:szCs w:val="24"/>
              </w:rPr>
              <w:t>of 336.0</w:t>
            </w:r>
            <w:r w:rsidR="00895CAE" w:rsidRPr="003672D1">
              <w:rPr>
                <w:rFonts w:eastAsia="MS Gothic"/>
                <w:color w:val="4472C4" w:themeColor="accent1"/>
                <w:szCs w:val="24"/>
              </w:rPr>
              <w:t>0</w:t>
            </w:r>
            <w:r w:rsidRPr="003672D1">
              <w:rPr>
                <w:rFonts w:eastAsia="MS Gothic"/>
                <w:color w:val="4472C4" w:themeColor="accent1"/>
                <w:szCs w:val="24"/>
              </w:rPr>
              <w:t xml:space="preserve"> </w:t>
            </w:r>
            <w:r w:rsidR="00895CAE" w:rsidRPr="003672D1">
              <w:rPr>
                <w:rFonts w:eastAsia="MS Gothic"/>
                <w:color w:val="4472C4" w:themeColor="accent1"/>
                <w:szCs w:val="24"/>
              </w:rPr>
              <w:t>USD</w:t>
            </w:r>
            <w:r>
              <w:rPr>
                <w:rFonts w:eastAsia="MS Gothic"/>
                <w:color w:val="4472C4" w:themeColor="accent1"/>
                <w:szCs w:val="24"/>
              </w:rPr>
              <w:t xml:space="preserve">/MT. </w:t>
            </w:r>
          </w:p>
          <w:p w14:paraId="793918E6"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1268668F" w14:textId="3902B465" w:rsidR="003C7B8C"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Second</w:t>
            </w:r>
            <w:r>
              <w:rPr>
                <w:rFonts w:eastAsia="MS Gothic"/>
                <w:color w:val="4472C4" w:themeColor="accent1"/>
                <w:szCs w:val="24"/>
              </w:rPr>
              <w:t>, the exporting producers benefit from the 15.5% duty elimination scheme provided that they manufacture the exported HVO in a FTZ from Chinese UCO.</w:t>
            </w:r>
            <w:r w:rsidR="00496DA6">
              <w:rPr>
                <w:rFonts w:eastAsia="MS Gothic"/>
                <w:color w:val="4472C4" w:themeColor="accent1"/>
                <w:szCs w:val="24"/>
              </w:rPr>
              <w:t xml:space="preserve"> Market intelligence sources of the Applicants confirm that the USGC HVO producers export the HVO that they manufacture from Chinese UCO. </w:t>
            </w:r>
            <w:r w:rsidR="00D83397">
              <w:rPr>
                <w:rFonts w:eastAsia="MS Gothic"/>
                <w:color w:val="4472C4" w:themeColor="accent1"/>
                <w:szCs w:val="24"/>
              </w:rPr>
              <w:t xml:space="preserve">Given that UCO represents </w:t>
            </w:r>
            <w:r w:rsidR="00CC59E7" w:rsidRPr="00CC59E7">
              <w:rPr>
                <w:rFonts w:eastAsia="MS Gothic"/>
                <w:b/>
                <w:bCs/>
                <w:color w:val="4472C4" w:themeColor="accent1"/>
                <w:szCs w:val="24"/>
              </w:rPr>
              <w:t>[75-90]</w:t>
            </w:r>
            <w:r w:rsidR="004B6891">
              <w:rPr>
                <w:rFonts w:eastAsia="MS Gothic"/>
                <w:color w:val="4472C4" w:themeColor="accent1"/>
                <w:szCs w:val="24"/>
              </w:rPr>
              <w:t>%</w:t>
            </w:r>
            <w:r w:rsidR="00D83397">
              <w:rPr>
                <w:rFonts w:eastAsia="MS Gothic"/>
                <w:color w:val="4472C4" w:themeColor="accent1"/>
                <w:szCs w:val="24"/>
              </w:rPr>
              <w:t xml:space="preserve"> of the final price of the HVO</w:t>
            </w:r>
            <w:r w:rsidR="00496DA6">
              <w:rPr>
                <w:rFonts w:eastAsia="MS Gothic"/>
                <w:color w:val="4472C4" w:themeColor="accent1"/>
                <w:szCs w:val="24"/>
              </w:rPr>
              <w:t xml:space="preserve">, the producers receive on average a benefit of </w:t>
            </w:r>
            <w:r w:rsidR="008B26F7" w:rsidRPr="00E827EB">
              <w:rPr>
                <w:rFonts w:eastAsia="MS Gothic"/>
                <w:b/>
                <w:bCs/>
                <w:color w:val="4472C4" w:themeColor="accent1"/>
                <w:szCs w:val="24"/>
                <w:highlight w:val="yellow"/>
              </w:rPr>
              <w:t>[SENSITIVE]</w:t>
            </w:r>
            <w:r w:rsidR="00496DA6">
              <w:rPr>
                <w:rFonts w:eastAsia="MS Gothic"/>
                <w:color w:val="4472C4" w:themeColor="accent1"/>
                <w:szCs w:val="24"/>
              </w:rPr>
              <w:t xml:space="preserve"> </w:t>
            </w:r>
            <w:r w:rsidR="00895CAE">
              <w:rPr>
                <w:rFonts w:eastAsia="MS Gothic"/>
                <w:color w:val="4472C4" w:themeColor="accent1"/>
                <w:szCs w:val="24"/>
              </w:rPr>
              <w:t>USD</w:t>
            </w:r>
            <w:r w:rsidR="00496DA6">
              <w:rPr>
                <w:rFonts w:eastAsia="MS Gothic"/>
                <w:color w:val="4472C4" w:themeColor="accent1"/>
                <w:szCs w:val="24"/>
              </w:rPr>
              <w:t xml:space="preserve">/MT for exporting goods. </w:t>
            </w:r>
          </w:p>
          <w:p w14:paraId="683270F4"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F0E2D98" w14:textId="67B53D26" w:rsidR="00496DA6"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Third</w:t>
            </w:r>
            <w:r>
              <w:rPr>
                <w:rFonts w:eastAsia="MS Gothic"/>
                <w:color w:val="4472C4" w:themeColor="accent1"/>
                <w:szCs w:val="24"/>
              </w:rPr>
              <w:t xml:space="preserve">, the US exporting producers receive a total of </w:t>
            </w:r>
            <w:r w:rsidR="006D6394">
              <w:rPr>
                <w:rFonts w:eastAsia="MS Gothic"/>
                <w:color w:val="4472C4" w:themeColor="accent1"/>
                <w:szCs w:val="24"/>
              </w:rPr>
              <w:t xml:space="preserve">approx. </w:t>
            </w:r>
            <w:r w:rsidR="00CC59E7" w:rsidRPr="00E827EB">
              <w:rPr>
                <w:rFonts w:eastAsia="MS Gothic"/>
                <w:b/>
                <w:bCs/>
                <w:color w:val="4472C4" w:themeColor="accent1"/>
                <w:szCs w:val="24"/>
                <w:highlight w:val="yellow"/>
              </w:rPr>
              <w:t>[SENSITIVE]</w:t>
            </w:r>
            <w:r w:rsidR="002A4A2E">
              <w:rPr>
                <w:rFonts w:eastAsia="MS Gothic"/>
                <w:color w:val="4472C4" w:themeColor="accent1"/>
                <w:szCs w:val="24"/>
              </w:rPr>
              <w:t xml:space="preserve"> </w:t>
            </w:r>
            <w:r w:rsidR="00895CAE">
              <w:rPr>
                <w:rFonts w:eastAsia="MS Gothic"/>
                <w:color w:val="4472C4" w:themeColor="accent1"/>
                <w:szCs w:val="24"/>
              </w:rPr>
              <w:t>USD</w:t>
            </w:r>
            <w:r>
              <w:rPr>
                <w:rFonts w:eastAsia="MS Gothic"/>
                <w:color w:val="4472C4" w:themeColor="accent1"/>
                <w:szCs w:val="24"/>
              </w:rPr>
              <w:t xml:space="preserve">/MT, which represents a subsidy level of </w:t>
            </w:r>
            <w:r w:rsidR="00825173">
              <w:rPr>
                <w:rFonts w:eastAsia="MS Gothic"/>
                <w:color w:val="4472C4" w:themeColor="accent1"/>
                <w:szCs w:val="24"/>
              </w:rPr>
              <w:t xml:space="preserve">at least </w:t>
            </w:r>
            <w:r w:rsidR="00CC59E7" w:rsidRPr="00CC59E7">
              <w:rPr>
                <w:rFonts w:eastAsia="MS Gothic"/>
                <w:b/>
                <w:bCs/>
                <w:color w:val="4472C4" w:themeColor="accent1"/>
                <w:szCs w:val="24"/>
              </w:rPr>
              <w:t>[15-40]</w:t>
            </w:r>
            <w:r w:rsidR="00CC59E7">
              <w:rPr>
                <w:rFonts w:eastAsia="MS Gothic"/>
                <w:color w:val="4472C4" w:themeColor="accent1"/>
                <w:szCs w:val="24"/>
              </w:rPr>
              <w:t>%</w:t>
            </w:r>
            <w:r w:rsidR="00825173">
              <w:rPr>
                <w:rFonts w:eastAsia="MS Gothic"/>
                <w:color w:val="4472C4" w:themeColor="accent1"/>
                <w:szCs w:val="24"/>
              </w:rPr>
              <w:t xml:space="preserve"> (as it does not include benefits received by the US exporting producers under different subsidy schemes)</w:t>
            </w:r>
            <w:r>
              <w:rPr>
                <w:rFonts w:eastAsia="MS Gothic"/>
                <w:color w:val="4472C4" w:themeColor="accent1"/>
                <w:szCs w:val="24"/>
              </w:rPr>
              <w:t xml:space="preserve">. </w:t>
            </w:r>
          </w:p>
          <w:p w14:paraId="0B6CE4DE"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0CF35D8" w14:textId="7E926680" w:rsidR="001C2DBA" w:rsidRPr="00E80BC2"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Fourth</w:t>
            </w:r>
            <w:r>
              <w:rPr>
                <w:rFonts w:eastAsia="MS Gothic"/>
                <w:color w:val="4472C4" w:themeColor="accent1"/>
                <w:szCs w:val="24"/>
              </w:rPr>
              <w:t xml:space="preserve">, should some of the US exporting producers sell HVO </w:t>
            </w:r>
            <w:r w:rsidRPr="00496DA6">
              <w:rPr>
                <w:rFonts w:eastAsia="MS Gothic"/>
                <w:b/>
                <w:bCs/>
                <w:color w:val="4472C4" w:themeColor="accent1"/>
                <w:szCs w:val="24"/>
              </w:rPr>
              <w:t>not made</w:t>
            </w:r>
            <w:r>
              <w:rPr>
                <w:rFonts w:eastAsia="MS Gothic"/>
                <w:color w:val="4472C4" w:themeColor="accent1"/>
                <w:szCs w:val="24"/>
              </w:rPr>
              <w:t xml:space="preserve"> from Chinese UCO, then the le</w:t>
            </w:r>
            <w:r w:rsidR="00825173">
              <w:rPr>
                <w:rFonts w:eastAsia="MS Gothic"/>
                <w:color w:val="4472C4" w:themeColor="accent1"/>
                <w:szCs w:val="24"/>
              </w:rPr>
              <w:t xml:space="preserve">vel of subsidy received by them represents at least </w:t>
            </w:r>
            <w:r w:rsidR="00CC59E7" w:rsidRPr="00CC59E7">
              <w:rPr>
                <w:rFonts w:eastAsia="MS Gothic"/>
                <w:b/>
                <w:bCs/>
                <w:color w:val="4472C4" w:themeColor="accent1"/>
                <w:szCs w:val="24"/>
              </w:rPr>
              <w:t>[15-40]</w:t>
            </w:r>
            <w:r w:rsidR="00CC59E7">
              <w:rPr>
                <w:rFonts w:eastAsia="MS Gothic"/>
                <w:color w:val="4472C4" w:themeColor="accent1"/>
                <w:szCs w:val="24"/>
              </w:rPr>
              <w:t>%</w:t>
            </w:r>
            <w:r w:rsidR="00825173">
              <w:rPr>
                <w:rFonts w:eastAsia="MS Gothic"/>
                <w:color w:val="4472C4" w:themeColor="accent1"/>
                <w:szCs w:val="24"/>
              </w:rPr>
              <w:t xml:space="preserve"> (as it does not include benefits received by the US exporting producers under different subsidy schemes).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DC" w14:textId="77777777" w:rsidTr="00911444">
        <w:tc>
          <w:tcPr>
            <w:tcW w:w="4508" w:type="dxa"/>
            <w:tcBorders>
              <w:top w:val="single" w:sz="4" w:space="0" w:color="FFFFFF" w:themeColor="background1"/>
              <w:left w:val="nil"/>
              <w:bottom w:val="nil"/>
              <w:right w:val="single" w:sz="4" w:space="0" w:color="auto"/>
            </w:tcBorders>
          </w:tcPr>
          <w:p w14:paraId="60CF35D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DB" w14:textId="14C748AE"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19790A">
              <w:rPr>
                <w:szCs w:val="24"/>
              </w:rPr>
              <w:t>:</w:t>
            </w:r>
            <w:r w:rsidR="00E80BC2" w:rsidRPr="0019790A">
              <w:rPr>
                <w:szCs w:val="24"/>
              </w:rPr>
              <w:t xml:space="preserve"> </w:t>
            </w:r>
            <w:r w:rsidR="00E80BC2" w:rsidRPr="0019790A">
              <w:rPr>
                <w:color w:val="4472C4" w:themeColor="accent1"/>
                <w:szCs w:val="24"/>
              </w:rPr>
              <w:t>F.2</w:t>
            </w:r>
          </w:p>
        </w:tc>
      </w:tr>
    </w:tbl>
    <w:p w14:paraId="60CF35DD" w14:textId="77777777" w:rsidR="009C6DE4" w:rsidRDefault="009C6DE4" w:rsidP="000C0E37">
      <w:pPr>
        <w:pStyle w:val="ListParagraph"/>
        <w:tabs>
          <w:tab w:val="clear" w:pos="567"/>
        </w:tabs>
        <w:ind w:firstLine="0"/>
        <w:jc w:val="both"/>
      </w:pPr>
    </w:p>
    <w:p w14:paraId="60CF35DE" w14:textId="77777777" w:rsidR="009C6DE4" w:rsidRPr="0001658F" w:rsidRDefault="009C6DE4" w:rsidP="000C0E37">
      <w:pPr>
        <w:pStyle w:val="ListParagraph"/>
        <w:numPr>
          <w:ilvl w:val="3"/>
          <w:numId w:val="20"/>
        </w:numPr>
        <w:jc w:val="both"/>
      </w:pPr>
      <w:r w:rsidRPr="00C10EEA">
        <w:t xml:space="preserve">For all subsidy programmes listed above, please explain and provide </w:t>
      </w:r>
      <w:r w:rsidRPr="00894B89">
        <w:t>documentary</w:t>
      </w:r>
      <w:r w:rsidRPr="00C10EEA">
        <w:t xml:space="preserve"> evidence relating to the </w:t>
      </w:r>
      <w:r w:rsidRPr="00E80BC2">
        <w:rPr>
          <w:szCs w:val="24"/>
        </w:rPr>
        <w:t>amount of the countervailable subsidy that can attributed to the period of investigation,</w:t>
      </w:r>
      <w:r w:rsidRPr="00C10EEA">
        <w:rPr>
          <w:szCs w:val="24"/>
        </w:rPr>
        <w:t xml:space="preserve"> including the </w:t>
      </w:r>
      <w:r w:rsidRPr="00C10EEA">
        <w:t>calculation methodology you used</w:t>
      </w:r>
      <w:r w:rsidRPr="00C10EEA">
        <w:rPr>
          <w:szCs w:val="24"/>
        </w:rPr>
        <w:t xml:space="preserve">.  </w:t>
      </w:r>
      <w:r w:rsidRPr="0001658F">
        <w:t xml:space="preserve">You should refer to our </w:t>
      </w:r>
      <w:r>
        <w:t>guidance on</w:t>
      </w:r>
      <w:r w:rsidRPr="0001658F">
        <w:t xml:space="preserve"> </w:t>
      </w:r>
      <w:hyperlink r:id="rId43"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0" w14:textId="5325637E" w:rsidR="00342659" w:rsidRPr="00E80BC2" w:rsidRDefault="00E80BC2" w:rsidP="00E80BC2">
            <w:pPr>
              <w:pBdr>
                <w:top w:val="nil"/>
                <w:left w:val="nil"/>
                <w:bottom w:val="nil"/>
                <w:right w:val="nil"/>
                <w:between w:val="nil"/>
              </w:pBdr>
              <w:spacing w:after="0" w:line="276" w:lineRule="auto"/>
              <w:contextualSpacing/>
              <w:jc w:val="both"/>
              <w:rPr>
                <w:rFonts w:eastAsia="MS Gothic"/>
                <w:color w:val="808080"/>
                <w:szCs w:val="24"/>
              </w:rPr>
            </w:pPr>
            <w:r w:rsidRPr="00E80BC2">
              <w:rPr>
                <w:rFonts w:eastAsia="MS Gothic"/>
                <w:color w:val="4472C4" w:themeColor="accent1"/>
                <w:szCs w:val="24"/>
              </w:rPr>
              <w:t>Given that the two main subsidy measures that formed the basis of subsidy calculations are of financial (monetary) nature, their total amount can be attributed to the POI.</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4" w14:textId="77777777" w:rsidTr="00911444">
        <w:tc>
          <w:tcPr>
            <w:tcW w:w="4508" w:type="dxa"/>
            <w:tcBorders>
              <w:top w:val="single" w:sz="4" w:space="0" w:color="FFFFFF" w:themeColor="background1"/>
              <w:left w:val="nil"/>
              <w:bottom w:val="nil"/>
              <w:right w:val="single" w:sz="4" w:space="0" w:color="auto"/>
            </w:tcBorders>
          </w:tcPr>
          <w:p w14:paraId="60CF35E2"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3" w14:textId="2F624464"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E80BC2" w:rsidRPr="00E80BC2">
              <w:rPr>
                <w:color w:val="4472C4" w:themeColor="accent1"/>
                <w:szCs w:val="24"/>
              </w:rPr>
              <w:t>N/A</w:t>
            </w:r>
          </w:p>
        </w:tc>
      </w:tr>
    </w:tbl>
    <w:p w14:paraId="60CF35E5" w14:textId="77777777" w:rsidR="009C6DE4" w:rsidRDefault="009C6DE4" w:rsidP="000C0E37">
      <w:pPr>
        <w:pStyle w:val="ListParagraph"/>
        <w:tabs>
          <w:tab w:val="clear" w:pos="567"/>
        </w:tabs>
        <w:ind w:firstLine="0"/>
        <w:jc w:val="both"/>
      </w:pPr>
    </w:p>
    <w:p w14:paraId="60CF35E6" w14:textId="77777777" w:rsidR="009C6DE4" w:rsidRPr="0001658F" w:rsidRDefault="009C6DE4" w:rsidP="000C0E37">
      <w:pPr>
        <w:pStyle w:val="ListParagraph"/>
        <w:numPr>
          <w:ilvl w:val="3"/>
          <w:numId w:val="20"/>
        </w:numPr>
        <w:jc w:val="both"/>
      </w:pPr>
      <w:r w:rsidRPr="0001658F">
        <w:t xml:space="preserve">For all subsidy programmes listed above, please explain and provide documentary evidence relating to the </w:t>
      </w:r>
      <w:r w:rsidRPr="00E80BC2">
        <w:t>goods the</w:t>
      </w:r>
      <w:r w:rsidRPr="00E80BC2">
        <w:rPr>
          <w:szCs w:val="24"/>
        </w:rPr>
        <w:t xml:space="preserve"> countervailable subsidy that can be </w:t>
      </w:r>
      <w:r w:rsidRPr="00E80BC2">
        <w:t>attributed</w:t>
      </w:r>
      <w:r w:rsidRPr="00E80BC2">
        <w:rPr>
          <w:szCs w:val="24"/>
        </w:rPr>
        <w:t xml:space="preserve"> to during the period of investigation</w:t>
      </w:r>
      <w:r w:rsidRPr="0001658F">
        <w:rPr>
          <w:szCs w:val="24"/>
        </w:rPr>
        <w:t xml:space="preserve">, including any </w:t>
      </w:r>
      <w:r w:rsidRPr="0001658F">
        <w:t>calculation methodologies used</w:t>
      </w:r>
      <w:r w:rsidRPr="0001658F">
        <w:rPr>
          <w:szCs w:val="24"/>
        </w:rPr>
        <w:t xml:space="preserve">.  </w:t>
      </w:r>
      <w:r w:rsidRPr="0001658F">
        <w:t>You should refer to our</w:t>
      </w:r>
      <w:r>
        <w:t xml:space="preserve"> guidance on</w:t>
      </w:r>
      <w:r w:rsidRPr="0001658F">
        <w:t xml:space="preserve"> </w:t>
      </w:r>
      <w:hyperlink r:id="rId44"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We will be specifically looking at whether the subsidy is linked to the export of certain goods, the sale of certain goods, or to sales to a certain market.</w:t>
      </w:r>
    </w:p>
    <w:p w14:paraId="60CF35E7" w14:textId="77777777" w:rsidR="009C6DE4" w:rsidRPr="00F83248" w:rsidRDefault="009C6DE4" w:rsidP="000C0E37">
      <w:pPr>
        <w:pBdr>
          <w:top w:val="nil"/>
          <w:left w:val="nil"/>
          <w:bottom w:val="nil"/>
          <w:right w:val="nil"/>
          <w:between w:val="nil"/>
        </w:pBdr>
        <w:spacing w:after="0" w:line="276" w:lineRule="auto"/>
        <w:ind w:firstLine="284"/>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D52E31" w14:textId="1A051E79"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The Applicants are aware from their research that US producers are receiving </w:t>
            </w:r>
            <w:r w:rsidR="00405A4E">
              <w:rPr>
                <w:color w:val="4472C4" w:themeColor="accent1"/>
              </w:rPr>
              <w:t xml:space="preserve">at least </w:t>
            </w:r>
            <w:r>
              <w:rPr>
                <w:color w:val="4472C4" w:themeColor="accent1"/>
              </w:rPr>
              <w:t xml:space="preserve">the BTC. </w:t>
            </w:r>
            <w:r>
              <w:rPr>
                <w:rFonts w:eastAsia="MS Gothic"/>
                <w:color w:val="4472C4" w:themeColor="accent1"/>
                <w:szCs w:val="24"/>
              </w:rPr>
              <w:t xml:space="preserve">To provide an </w:t>
            </w:r>
            <w:r w:rsidRPr="00405A4E">
              <w:rPr>
                <w:rFonts w:eastAsia="MS Gothic"/>
                <w:color w:val="4472C4" w:themeColor="accent1"/>
                <w:szCs w:val="24"/>
              </w:rPr>
              <w:t xml:space="preserve">example, </w:t>
            </w:r>
            <w:r w:rsidRPr="00405A4E">
              <w:rPr>
                <w:color w:val="4472C4" w:themeColor="accent1"/>
                <w:szCs w:val="24"/>
              </w:rPr>
              <w:t>t</w:t>
            </w:r>
            <w:r w:rsidRPr="00B029B5">
              <w:rPr>
                <w:color w:val="4472C4" w:themeColor="accent1"/>
              </w:rPr>
              <w:t>he Applicants</w:t>
            </w:r>
            <w:r w:rsidRPr="00405A4E">
              <w:rPr>
                <w:rFonts w:eastAsia="MS Gothic"/>
                <w:color w:val="4472C4" w:themeColor="accent1"/>
                <w:szCs w:val="24"/>
              </w:rPr>
              <w:t xml:space="preserve"> analysed</w:t>
            </w:r>
            <w:r w:rsidRPr="00342659">
              <w:rPr>
                <w:rFonts w:eastAsia="MS Gothic"/>
                <w:color w:val="4472C4" w:themeColor="accent1"/>
                <w:szCs w:val="24"/>
              </w:rPr>
              <w:t xml:space="preserve"> </w:t>
            </w:r>
            <w:r>
              <w:rPr>
                <w:rFonts w:eastAsia="MS Gothic"/>
                <w:color w:val="4472C4" w:themeColor="accent1"/>
                <w:szCs w:val="24"/>
              </w:rPr>
              <w:t xml:space="preserve">Annual Reports of </w:t>
            </w:r>
            <w:r w:rsidRPr="00342659">
              <w:rPr>
                <w:rFonts w:eastAsia="MS Gothic"/>
                <w:color w:val="4472C4" w:themeColor="accent1"/>
                <w:szCs w:val="24"/>
              </w:rPr>
              <w:t>Valero Energy</w:t>
            </w:r>
            <w:r>
              <w:rPr>
                <w:rFonts w:eastAsia="MS Gothic"/>
                <w:color w:val="4472C4" w:themeColor="accent1"/>
                <w:szCs w:val="24"/>
              </w:rPr>
              <w:t xml:space="preserve"> Corporation ("</w:t>
            </w:r>
            <w:r w:rsidRPr="0022151A">
              <w:rPr>
                <w:rFonts w:eastAsia="MS Gothic"/>
                <w:b/>
                <w:bCs/>
                <w:color w:val="4472C4" w:themeColor="accent1"/>
                <w:szCs w:val="24"/>
              </w:rPr>
              <w:t>Valero</w:t>
            </w:r>
            <w:r>
              <w:rPr>
                <w:rFonts w:eastAsia="MS Gothic"/>
                <w:b/>
                <w:bCs/>
                <w:color w:val="4472C4" w:themeColor="accent1"/>
                <w:szCs w:val="24"/>
              </w:rPr>
              <w:t xml:space="preserve"> Energy</w:t>
            </w:r>
            <w:r>
              <w:rPr>
                <w:rFonts w:eastAsia="MS Gothic"/>
                <w:color w:val="4472C4" w:themeColor="accent1"/>
                <w:szCs w:val="24"/>
              </w:rPr>
              <w:t>")</w:t>
            </w:r>
            <w:r w:rsidR="00A5791E">
              <w:rPr>
                <w:rFonts w:eastAsia="MS Gothic"/>
                <w:color w:val="4472C4" w:themeColor="accent1"/>
                <w:szCs w:val="24"/>
              </w:rPr>
              <w:t xml:space="preserve"> and Darling Ingredients Inc. ("</w:t>
            </w:r>
            <w:r w:rsidR="00A5791E" w:rsidRPr="00B029B5">
              <w:rPr>
                <w:rFonts w:eastAsia="MS Gothic"/>
                <w:b/>
                <w:bCs/>
                <w:color w:val="4472C4" w:themeColor="accent1"/>
                <w:szCs w:val="24"/>
              </w:rPr>
              <w:t>Darling</w:t>
            </w:r>
            <w:r w:rsidR="00A5791E">
              <w:rPr>
                <w:rFonts w:eastAsia="MS Gothic"/>
                <w:color w:val="4472C4" w:themeColor="accent1"/>
                <w:szCs w:val="24"/>
              </w:rPr>
              <w:t>")</w:t>
            </w:r>
            <w:r>
              <w:rPr>
                <w:rFonts w:eastAsia="MS Gothic"/>
                <w:color w:val="4472C4" w:themeColor="accent1"/>
                <w:szCs w:val="24"/>
              </w:rPr>
              <w:t>.</w:t>
            </w:r>
            <w:r w:rsidRPr="00342659">
              <w:rPr>
                <w:rFonts w:eastAsia="MS Gothic"/>
                <w:color w:val="4472C4" w:themeColor="accent1"/>
                <w:szCs w:val="24"/>
              </w:rPr>
              <w:t xml:space="preserve"> </w:t>
            </w:r>
            <w:r w:rsidR="00405A4E">
              <w:rPr>
                <w:rFonts w:eastAsia="MS Gothic"/>
                <w:color w:val="4472C4" w:themeColor="accent1"/>
                <w:szCs w:val="24"/>
              </w:rPr>
              <w:t xml:space="preserve">Valero Energy </w:t>
            </w:r>
            <w:r w:rsidR="00571E24">
              <w:rPr>
                <w:rFonts w:eastAsia="MS Gothic"/>
                <w:color w:val="4472C4" w:themeColor="accent1"/>
                <w:szCs w:val="24"/>
              </w:rPr>
              <w:t xml:space="preserve">and Darling </w:t>
            </w:r>
            <w:r w:rsidR="00405A4E">
              <w:rPr>
                <w:rFonts w:eastAsia="MS Gothic"/>
                <w:color w:val="4472C4" w:themeColor="accent1"/>
                <w:szCs w:val="24"/>
              </w:rPr>
              <w:t>ha</w:t>
            </w:r>
            <w:r w:rsidR="00571E24">
              <w:rPr>
                <w:rFonts w:eastAsia="MS Gothic"/>
                <w:color w:val="4472C4" w:themeColor="accent1"/>
                <w:szCs w:val="24"/>
              </w:rPr>
              <w:t>ve</w:t>
            </w:r>
            <w:r w:rsidR="00405A4E">
              <w:rPr>
                <w:rFonts w:eastAsia="MS Gothic"/>
                <w:color w:val="4472C4" w:themeColor="accent1"/>
                <w:szCs w:val="24"/>
              </w:rPr>
              <w:t xml:space="preserve"> entered into a 50/50 joint venture to form </w:t>
            </w:r>
            <w:r>
              <w:rPr>
                <w:rFonts w:eastAsia="MS Gothic"/>
                <w:color w:val="4472C4" w:themeColor="accent1"/>
                <w:szCs w:val="24"/>
              </w:rPr>
              <w:t>Diamond Green Diesel LLC</w:t>
            </w:r>
            <w:r w:rsidR="007767B9">
              <w:rPr>
                <w:rFonts w:eastAsia="MS Gothic"/>
                <w:color w:val="4472C4" w:themeColor="accent1"/>
                <w:szCs w:val="24"/>
              </w:rPr>
              <w:t xml:space="preserve"> ("</w:t>
            </w:r>
            <w:r w:rsidR="007767B9" w:rsidRPr="00B029B5">
              <w:rPr>
                <w:rFonts w:eastAsia="MS Gothic"/>
                <w:b/>
                <w:bCs/>
                <w:color w:val="4472C4" w:themeColor="accent1"/>
                <w:szCs w:val="24"/>
              </w:rPr>
              <w:t>DGD</w:t>
            </w:r>
            <w:r w:rsidR="007767B9">
              <w:rPr>
                <w:rFonts w:eastAsia="MS Gothic"/>
                <w:color w:val="4472C4" w:themeColor="accent1"/>
                <w:szCs w:val="24"/>
              </w:rPr>
              <w:t>")</w:t>
            </w:r>
            <w:r w:rsidR="00405A4E">
              <w:rPr>
                <w:rFonts w:eastAsia="MS Gothic"/>
                <w:color w:val="4472C4" w:themeColor="accent1"/>
                <w:szCs w:val="24"/>
              </w:rPr>
              <w:t xml:space="preserve">. </w:t>
            </w:r>
            <w:r w:rsidR="007767B9">
              <w:rPr>
                <w:rFonts w:eastAsia="MS Gothic"/>
                <w:color w:val="4472C4" w:themeColor="accent1"/>
                <w:szCs w:val="24"/>
              </w:rPr>
              <w:t>DGD</w:t>
            </w:r>
            <w:r>
              <w:rPr>
                <w:rFonts w:eastAsia="MS Gothic"/>
                <w:color w:val="4472C4" w:themeColor="accent1"/>
                <w:szCs w:val="24"/>
              </w:rPr>
              <w:t xml:space="preserve"> is </w:t>
            </w:r>
            <w:r w:rsidRPr="00342659">
              <w:rPr>
                <w:rFonts w:eastAsia="MS Gothic"/>
                <w:color w:val="4472C4" w:themeColor="accent1"/>
                <w:szCs w:val="24"/>
              </w:rPr>
              <w:t xml:space="preserve">the largest </w:t>
            </w:r>
            <w:r>
              <w:rPr>
                <w:rFonts w:eastAsia="MS Gothic"/>
                <w:color w:val="4472C4" w:themeColor="accent1"/>
                <w:szCs w:val="24"/>
              </w:rPr>
              <w:t xml:space="preserve">HVO </w:t>
            </w:r>
            <w:r w:rsidR="00405A4E">
              <w:rPr>
                <w:rFonts w:eastAsia="MS Gothic"/>
                <w:color w:val="4472C4" w:themeColor="accent1"/>
                <w:szCs w:val="24"/>
              </w:rPr>
              <w:t xml:space="preserve">(referred to in the US as "renewable diesel") </w:t>
            </w:r>
            <w:r w:rsidRPr="00342659">
              <w:rPr>
                <w:rFonts w:eastAsia="MS Gothic"/>
                <w:color w:val="4472C4" w:themeColor="accent1"/>
                <w:szCs w:val="24"/>
              </w:rPr>
              <w:t>producer in North America</w:t>
            </w:r>
            <w:r w:rsidR="000D7986">
              <w:rPr>
                <w:rFonts w:eastAsia="MS Gothic"/>
                <w:color w:val="4472C4" w:themeColor="accent1"/>
                <w:szCs w:val="24"/>
              </w:rPr>
              <w:t xml:space="preserve">. </w:t>
            </w:r>
          </w:p>
          <w:p w14:paraId="0D59BDC2" w14:textId="77777777" w:rsidR="00E80BC2" w:rsidRPr="00695E0A" w:rsidRDefault="00E80BC2" w:rsidP="00E80BC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D1788B" w14:textId="38B8F67A"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sidRPr="00342659">
              <w:rPr>
                <w:rFonts w:eastAsia="MS Gothic"/>
                <w:color w:val="4472C4" w:themeColor="accent1"/>
                <w:szCs w:val="24"/>
              </w:rPr>
              <w:t xml:space="preserve">The exact amounts of the </w:t>
            </w:r>
            <w:r w:rsidR="00F861A2">
              <w:rPr>
                <w:rFonts w:eastAsia="MS Gothic"/>
                <w:color w:val="4472C4" w:themeColor="accent1"/>
                <w:szCs w:val="24"/>
              </w:rPr>
              <w:t>subsidy schemes</w:t>
            </w:r>
            <w:r w:rsidR="00F861A2" w:rsidRPr="00342659">
              <w:rPr>
                <w:rFonts w:eastAsia="MS Gothic"/>
                <w:color w:val="4472C4" w:themeColor="accent1"/>
                <w:szCs w:val="24"/>
              </w:rPr>
              <w:t xml:space="preserve"> </w:t>
            </w:r>
            <w:r w:rsidRPr="00342659">
              <w:rPr>
                <w:rFonts w:eastAsia="MS Gothic"/>
                <w:color w:val="4472C4" w:themeColor="accent1"/>
                <w:szCs w:val="24"/>
              </w:rPr>
              <w:t xml:space="preserve">received by Valero </w:t>
            </w:r>
            <w:r w:rsidR="00405A4E">
              <w:rPr>
                <w:rFonts w:eastAsia="MS Gothic"/>
                <w:color w:val="4472C4" w:themeColor="accent1"/>
                <w:szCs w:val="24"/>
              </w:rPr>
              <w:t xml:space="preserve">Energy </w:t>
            </w:r>
            <w:r w:rsidRPr="00342659">
              <w:rPr>
                <w:rFonts w:eastAsia="MS Gothic"/>
                <w:color w:val="4472C4" w:themeColor="accent1"/>
                <w:szCs w:val="24"/>
              </w:rPr>
              <w:t xml:space="preserve">are unknown. </w:t>
            </w:r>
            <w:r w:rsidR="00405A4E">
              <w:rPr>
                <w:rFonts w:eastAsia="MS Gothic"/>
                <w:color w:val="4472C4" w:themeColor="accent1"/>
                <w:szCs w:val="24"/>
              </w:rPr>
              <w:t xml:space="preserve">However, the Applicants </w:t>
            </w:r>
            <w:r w:rsidRPr="00342659">
              <w:rPr>
                <w:rFonts w:eastAsia="MS Gothic"/>
                <w:color w:val="4472C4" w:themeColor="accent1"/>
                <w:szCs w:val="24"/>
              </w:rPr>
              <w:t xml:space="preserve">were able to extract the following relevant information from </w:t>
            </w:r>
            <w:r w:rsidR="00405A4E">
              <w:rPr>
                <w:rFonts w:eastAsia="MS Gothic"/>
                <w:color w:val="4472C4" w:themeColor="accent1"/>
                <w:szCs w:val="24"/>
              </w:rPr>
              <w:t>Valero Energy's</w:t>
            </w:r>
            <w:r w:rsidR="00405A4E" w:rsidRPr="00342659">
              <w:rPr>
                <w:rFonts w:eastAsia="MS Gothic"/>
                <w:color w:val="4472C4" w:themeColor="accent1"/>
                <w:szCs w:val="24"/>
              </w:rPr>
              <w:t xml:space="preserve"> </w:t>
            </w:r>
            <w:r w:rsidR="00F861A2">
              <w:rPr>
                <w:rFonts w:eastAsia="MS Gothic"/>
                <w:color w:val="4472C4" w:themeColor="accent1"/>
                <w:szCs w:val="24"/>
              </w:rPr>
              <w:t xml:space="preserve">recent </w:t>
            </w:r>
            <w:r w:rsidRPr="00342659">
              <w:rPr>
                <w:rFonts w:eastAsia="MS Gothic"/>
                <w:color w:val="4472C4" w:themeColor="accent1"/>
                <w:szCs w:val="24"/>
              </w:rPr>
              <w:t>Annual Reports:</w:t>
            </w:r>
          </w:p>
          <w:p w14:paraId="6D0A5342" w14:textId="2AD48961"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Q1 </w:t>
            </w:r>
            <w:r w:rsidRPr="0022151A">
              <w:rPr>
                <w:rFonts w:eastAsia="MS Gothic"/>
                <w:color w:val="4472C4" w:themeColor="accent1"/>
                <w:sz w:val="24"/>
                <w:szCs w:val="24"/>
                <w:u w:val="single"/>
              </w:rPr>
              <w:t>2024</w:t>
            </w:r>
            <w:r w:rsidRPr="0022151A">
              <w:rPr>
                <w:rFonts w:eastAsia="MS Gothic"/>
                <w:color w:val="4472C4" w:themeColor="accent1"/>
                <w:sz w:val="24"/>
                <w:szCs w:val="24"/>
              </w:rPr>
              <w:t> Financial Report state</w:t>
            </w:r>
            <w:r>
              <w:rPr>
                <w:rFonts w:eastAsia="MS Gothic"/>
                <w:color w:val="4472C4" w:themeColor="accent1"/>
                <w:sz w:val="24"/>
                <w:szCs w:val="24"/>
              </w:rPr>
              <w:t>s</w:t>
            </w:r>
            <w:r w:rsidRPr="0022151A">
              <w:rPr>
                <w:rFonts w:eastAsia="MS Gothic"/>
                <w:color w:val="4472C4" w:themeColor="accent1"/>
                <w:sz w:val="24"/>
                <w:szCs w:val="24"/>
              </w:rPr>
              <w:t xml:space="preserve"> that: "</w:t>
            </w:r>
            <w:r w:rsidRPr="0022151A">
              <w:rPr>
                <w:rFonts w:eastAsia="MS Gothic"/>
                <w:i/>
                <w:iCs/>
                <w:color w:val="4472C4" w:themeColor="accent1"/>
                <w:sz w:val="24"/>
                <w:szCs w:val="24"/>
              </w:rPr>
              <w:t xml:space="preserve">The cost of materials and other for the Renewable Diesel segment is </w:t>
            </w:r>
            <w:r w:rsidRPr="0022151A">
              <w:rPr>
                <w:rFonts w:eastAsia="MS Gothic"/>
                <w:b/>
                <w:bCs/>
                <w:i/>
                <w:iCs/>
                <w:color w:val="4472C4" w:themeColor="accent1"/>
                <w:sz w:val="24"/>
                <w:szCs w:val="24"/>
              </w:rPr>
              <w:t>net</w:t>
            </w:r>
            <w:r w:rsidRPr="0022151A">
              <w:rPr>
                <w:rFonts w:eastAsia="MS Gothic"/>
                <w:i/>
                <w:iCs/>
                <w:color w:val="4472C4" w:themeColor="accent1"/>
                <w:sz w:val="24"/>
                <w:szCs w:val="24"/>
              </w:rPr>
              <w:t xml:space="preserve"> of the blender’s tax credit on qualified fuel mixtures, amounting to $331 million and $246 million for the three months ended March 31, 2024, and 2023, respectively".</w:t>
            </w:r>
            <w:r w:rsidR="00405A4E" w:rsidRPr="00B029B5">
              <w:rPr>
                <w:rStyle w:val="FootnoteReference"/>
                <w:rFonts w:eastAsia="MS Gothic"/>
                <w:color w:val="4472C4" w:themeColor="accent1"/>
                <w:sz w:val="24"/>
                <w:szCs w:val="24"/>
              </w:rPr>
              <w:footnoteReference w:id="143"/>
            </w:r>
            <w:r w:rsidRPr="0022151A">
              <w:rPr>
                <w:rFonts w:eastAsia="MS Gothic"/>
                <w:i/>
                <w:iCs/>
                <w:color w:val="4472C4" w:themeColor="accent1"/>
                <w:sz w:val="24"/>
                <w:szCs w:val="24"/>
              </w:rPr>
              <w:t xml:space="preserve"> </w:t>
            </w:r>
          </w:p>
          <w:p w14:paraId="4028FC91" w14:textId="40B7529E"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22151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4"/>
            </w:r>
          </w:p>
          <w:p w14:paraId="7F6E2E99" w14:textId="3848E98F"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B2184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5"/>
            </w:r>
          </w:p>
          <w:p w14:paraId="65224887" w14:textId="77777777" w:rsidR="001210DB" w:rsidRDefault="001210DB" w:rsidP="00B029B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6042CD" w14:textId="43A3272A" w:rsidR="00A5791E" w:rsidRPr="00B029B5" w:rsidRDefault="00571E24"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w:t>
            </w:r>
            <w:r w:rsidR="00A5791E" w:rsidRPr="00B029B5">
              <w:rPr>
                <w:rFonts w:eastAsia="MS Gothic"/>
                <w:color w:val="4472C4" w:themeColor="accent1"/>
                <w:szCs w:val="24"/>
              </w:rPr>
              <w:t xml:space="preserve">Darling stated its 2023 Annual Financial Report </w:t>
            </w:r>
            <w:r w:rsidR="007767B9" w:rsidRPr="00B029B5">
              <w:rPr>
                <w:rFonts w:eastAsia="MS Gothic"/>
                <w:color w:val="4472C4" w:themeColor="accent1"/>
                <w:szCs w:val="24"/>
              </w:rPr>
              <w:t>in relation to DGD that in "</w:t>
            </w:r>
            <w:r w:rsidR="007767B9" w:rsidRPr="00B029B5">
              <w:rPr>
                <w:rFonts w:eastAsia="MS Gothic"/>
                <w:i/>
                <w:iCs/>
                <w:color w:val="4472C4" w:themeColor="accent1"/>
                <w:szCs w:val="24"/>
              </w:rPr>
              <w:t>fiscal 2023, fiscal 2022 and fiscal 2021, the DGD Joint Venture recorded approximately $1.2 billion, $761.1 million and $371.2 million, respectively, in blenders tax credits</w:t>
            </w:r>
            <w:r w:rsidR="007767B9" w:rsidRPr="00B029B5">
              <w:rPr>
                <w:rFonts w:eastAsia="MS Gothic"/>
                <w:color w:val="4472C4" w:themeColor="accent1"/>
                <w:szCs w:val="24"/>
              </w:rPr>
              <w:t>."</w:t>
            </w:r>
            <w:r w:rsidR="007767B9" w:rsidRPr="00B029B5">
              <w:rPr>
                <w:rStyle w:val="FootnoteReference"/>
                <w:rFonts w:eastAsia="MS Gothic"/>
                <w:color w:val="4472C4" w:themeColor="accent1"/>
                <w:szCs w:val="24"/>
              </w:rPr>
              <w:footnoteReference w:id="146"/>
            </w:r>
          </w:p>
          <w:p w14:paraId="21A12854" w14:textId="77777777" w:rsidR="00A5791E" w:rsidRPr="00B029B5" w:rsidRDefault="00A5791E" w:rsidP="00F32EE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E8" w14:textId="5E4738F0" w:rsidR="001C2DBA" w:rsidRPr="00F32EED" w:rsidRDefault="00405A4E" w:rsidP="00EC1D59">
            <w:pPr>
              <w:pStyle w:val="ListParagraph"/>
              <w:numPr>
                <w:ilvl w:val="6"/>
                <w:numId w:val="44"/>
              </w:numPr>
              <w:suppressAutoHyphens/>
              <w:autoSpaceDE w:val="0"/>
              <w:autoSpaceDN w:val="0"/>
              <w:adjustRightInd w:val="0"/>
              <w:spacing w:line="22" w:lineRule="atLeast"/>
              <w:jc w:val="both"/>
              <w:rPr>
                <w:rFonts w:eastAsia="MS Gothic"/>
                <w:color w:val="808080"/>
                <w:szCs w:val="24"/>
              </w:rPr>
            </w:pPr>
            <w:r>
              <w:rPr>
                <w:rFonts w:eastAsia="MS Gothic"/>
                <w:color w:val="4472C4" w:themeColor="accent1"/>
                <w:szCs w:val="24"/>
              </w:rPr>
              <w:t>There is otherwise limited publicly available information to confirm which US producers are receiving which subsidy schemes, which is not unexpected for the US market.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C" w14:textId="77777777" w:rsidTr="00911444">
        <w:tc>
          <w:tcPr>
            <w:tcW w:w="4508" w:type="dxa"/>
            <w:tcBorders>
              <w:top w:val="single" w:sz="4" w:space="0" w:color="FFFFFF" w:themeColor="background1"/>
              <w:left w:val="nil"/>
              <w:bottom w:val="nil"/>
              <w:right w:val="single" w:sz="4" w:space="0" w:color="auto"/>
            </w:tcBorders>
          </w:tcPr>
          <w:p w14:paraId="60CF35E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B" w14:textId="0247436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2184A">
              <w:rPr>
                <w:szCs w:val="24"/>
              </w:rPr>
              <w:t xml:space="preserve"> </w:t>
            </w:r>
            <w:r w:rsidR="00B2184A" w:rsidRPr="0019790A">
              <w:rPr>
                <w:color w:val="4472C4" w:themeColor="accent1"/>
                <w:szCs w:val="24"/>
              </w:rPr>
              <w:t>F.</w:t>
            </w:r>
            <w:r w:rsidR="00016D53" w:rsidRPr="0019790A">
              <w:rPr>
                <w:color w:val="4472C4" w:themeColor="accent1"/>
                <w:szCs w:val="24"/>
              </w:rPr>
              <w:t>18</w:t>
            </w:r>
            <w:r w:rsidR="00405A4E" w:rsidRPr="0019790A">
              <w:rPr>
                <w:color w:val="4472C4" w:themeColor="accent1"/>
                <w:szCs w:val="24"/>
              </w:rPr>
              <w:t>,</w:t>
            </w:r>
            <w:r w:rsidR="001210DB" w:rsidRPr="0019790A">
              <w:rPr>
                <w:color w:val="4472C4" w:themeColor="accent1"/>
                <w:szCs w:val="24"/>
              </w:rPr>
              <w:t xml:space="preserve"> </w:t>
            </w:r>
            <w:r w:rsidR="00016D53" w:rsidRPr="0019790A">
              <w:rPr>
                <w:color w:val="4472C4" w:themeColor="accent1"/>
                <w:szCs w:val="24"/>
              </w:rPr>
              <w:t>F.19</w:t>
            </w:r>
            <w:r w:rsidR="008A05C6" w:rsidRPr="0019790A">
              <w:rPr>
                <w:color w:val="4472C4" w:themeColor="accent1"/>
                <w:szCs w:val="24"/>
              </w:rPr>
              <w:t>,</w:t>
            </w:r>
            <w:r w:rsidR="001210DB" w:rsidRPr="0019790A">
              <w:rPr>
                <w:color w:val="4472C4" w:themeColor="accent1"/>
                <w:szCs w:val="24"/>
              </w:rPr>
              <w:t xml:space="preserve"> </w:t>
            </w:r>
            <w:r w:rsidR="008A05C6" w:rsidRPr="0019790A">
              <w:rPr>
                <w:color w:val="4472C4" w:themeColor="accent1"/>
                <w:szCs w:val="24"/>
              </w:rPr>
              <w:t>F.20, F.21</w:t>
            </w:r>
          </w:p>
        </w:tc>
      </w:tr>
    </w:tbl>
    <w:p w14:paraId="60CF35ED" w14:textId="77777777" w:rsidR="009C6DE4" w:rsidRDefault="009C6DE4" w:rsidP="000C0E37">
      <w:pPr>
        <w:jc w:val="both"/>
        <w:rPr>
          <w:color w:val="000000"/>
        </w:rPr>
      </w:pPr>
      <w:r>
        <w:rPr>
          <w:color w:val="000000"/>
        </w:rPr>
        <w:br w:type="page"/>
      </w:r>
    </w:p>
    <w:p w14:paraId="60CF35EE" w14:textId="71026576" w:rsidR="009C6DE4" w:rsidRPr="00981130" w:rsidRDefault="00F906E2" w:rsidP="00BC39E9">
      <w:pPr>
        <w:pStyle w:val="SectionTitle"/>
        <w:rPr>
          <w:sz w:val="28"/>
          <w:szCs w:val="28"/>
        </w:rPr>
      </w:pPr>
      <w:bookmarkStart w:id="994" w:name="_Toc10807869"/>
      <w:bookmarkStart w:id="995" w:name="_Toc174551727"/>
      <w:r w:rsidRPr="00F906E2">
        <w:rPr>
          <w:color w:val="4472C4" w:themeColor="accent1"/>
        </w:rPr>
        <w:lastRenderedPageBreak/>
        <w:t xml:space="preserve">SECTION G: </w:t>
      </w:r>
      <w:r w:rsidR="009C6DE4">
        <w:t>I</w:t>
      </w:r>
      <w:r w:rsidR="009C6DE4" w:rsidRPr="00981130">
        <w:t>njury</w:t>
      </w:r>
      <w:bookmarkEnd w:id="994"/>
      <w:bookmarkEnd w:id="995"/>
    </w:p>
    <w:p w14:paraId="60CF35EF" w14:textId="77777777" w:rsidR="009C6DE4" w:rsidRDefault="009C6DE4" w:rsidP="000C0E37">
      <w:pPr>
        <w:pStyle w:val="Regular"/>
        <w:jc w:val="both"/>
      </w:pPr>
      <w:r>
        <w:t xml:space="preserve">This section is about injury which the imports may be causing to the UK industry for the goods. </w:t>
      </w:r>
    </w:p>
    <w:p w14:paraId="60CF35F0" w14:textId="77777777" w:rsidR="009C6DE4" w:rsidRDefault="009C6DE4" w:rsidP="000C0E37">
      <w:pPr>
        <w:pStyle w:val="Regular"/>
        <w:jc w:val="both"/>
      </w:pPr>
      <w:r>
        <w:t xml:space="preserve">Injury as defined by the Act can refer to: </w:t>
      </w:r>
    </w:p>
    <w:p w14:paraId="60CF35F1" w14:textId="77777777" w:rsidR="009C6DE4" w:rsidRPr="008B6C97" w:rsidRDefault="009C6DE4" w:rsidP="000C0E37">
      <w:pPr>
        <w:pStyle w:val="BulletLoose"/>
        <w:jc w:val="both"/>
        <w:rPr>
          <w:rFonts w:eastAsia="Arial"/>
          <w:szCs w:val="24"/>
        </w:rPr>
      </w:pPr>
      <w:r w:rsidRPr="008B6C97">
        <w:rPr>
          <w:rFonts w:eastAsia="Arial"/>
          <w:szCs w:val="24"/>
        </w:rPr>
        <w:t>Material injury, or the threat of material injury to the industry, or</w:t>
      </w:r>
    </w:p>
    <w:p w14:paraId="60CF35F2" w14:textId="77777777" w:rsidR="009C6DE4" w:rsidRPr="008B6C97" w:rsidRDefault="009C6DE4" w:rsidP="000C0E37">
      <w:pPr>
        <w:pStyle w:val="BulletLoose"/>
        <w:jc w:val="both"/>
        <w:rPr>
          <w:rFonts w:eastAsia="Arial"/>
          <w:szCs w:val="24"/>
        </w:rPr>
      </w:pPr>
      <w:r w:rsidRPr="008B6C97">
        <w:rPr>
          <w:rFonts w:eastAsia="Arial"/>
          <w:szCs w:val="24"/>
        </w:rPr>
        <w:t xml:space="preserve">Material retardation of the establishment of the industry. </w:t>
      </w:r>
    </w:p>
    <w:p w14:paraId="60CF35F3" w14:textId="77777777" w:rsidR="009C6DE4" w:rsidRDefault="009C6DE4" w:rsidP="000C0E37">
      <w:pPr>
        <w:pStyle w:val="Regular"/>
        <w:jc w:val="both"/>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4" w14:textId="77777777" w:rsidR="009C6DE4" w:rsidRDefault="009C6DE4" w:rsidP="000C0E37">
      <w:pPr>
        <w:pStyle w:val="Regular"/>
        <w:jc w:val="both"/>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5" w14:textId="77777777" w:rsidR="009C6DE4" w:rsidRDefault="009C6DE4" w:rsidP="000C0E37">
      <w:pPr>
        <w:pStyle w:val="Regular"/>
        <w:jc w:val="both"/>
      </w:pPr>
      <w:r>
        <w:t xml:space="preserve">If your industry is nascent and is being or has been materially retarded, please contact us at </w:t>
      </w:r>
      <w:hyperlink r:id="rId45" w:history="1">
        <w:r w:rsidRPr="00C4634E">
          <w:rPr>
            <w:rStyle w:val="Hyperlink"/>
            <w:szCs w:val="24"/>
          </w:rPr>
          <w:t>contact@traderemedies.gov.uk</w:t>
        </w:r>
      </w:hyperlink>
      <w:r>
        <w:t xml:space="preserve">. </w:t>
      </w:r>
    </w:p>
    <w:p w14:paraId="60CF35F6" w14:textId="252E0560" w:rsidR="009C6DE4" w:rsidRPr="00981130" w:rsidRDefault="00F906E2" w:rsidP="000C0E37">
      <w:pPr>
        <w:pStyle w:val="HeadingLevel1"/>
        <w:spacing w:before="120"/>
        <w:jc w:val="both"/>
      </w:pPr>
      <w:r w:rsidRPr="00F906E2">
        <w:rPr>
          <w:color w:val="4472C4" w:themeColor="accent1"/>
        </w:rPr>
        <w:t xml:space="preserve">G.1. </w:t>
      </w:r>
      <w:r w:rsidR="009C6DE4">
        <w:t>Material Injury</w:t>
      </w:r>
    </w:p>
    <w:p w14:paraId="60CF35F7" w14:textId="77777777" w:rsidR="009C6DE4" w:rsidRDefault="009C6DE4" w:rsidP="000C0E37">
      <w:pPr>
        <w:pStyle w:val="Regular"/>
        <w:jc w:val="both"/>
      </w:pPr>
      <w:r w:rsidRPr="000E49F5">
        <w:t xml:space="preserve">Material injury is determined through a number of injury indicators. </w:t>
      </w:r>
      <w:r w:rsidRPr="00981130">
        <w:t xml:space="preserve">Not all the injury factors need to </w:t>
      </w:r>
      <w:r>
        <w:t xml:space="preserve">indicate </w:t>
      </w:r>
      <w:r w:rsidRPr="00981130">
        <w:t>material injury, but all the factors need to be considered</w:t>
      </w:r>
      <w:r>
        <w:t xml:space="preserve"> in order to establish material injury. These include, but are not limited to:</w:t>
      </w:r>
    </w:p>
    <w:p w14:paraId="60CF35F8" w14:textId="77777777" w:rsidR="009C6DE4" w:rsidRPr="006D4C04" w:rsidRDefault="009C6DE4" w:rsidP="000C0E37">
      <w:pPr>
        <w:pStyle w:val="BulletLoose"/>
        <w:jc w:val="both"/>
        <w:rPr>
          <w:rFonts w:eastAsia="Arial"/>
          <w:szCs w:val="24"/>
        </w:rPr>
      </w:pPr>
      <w:r w:rsidRPr="006D4C04">
        <w:rPr>
          <w:rFonts w:eastAsia="Arial"/>
          <w:szCs w:val="24"/>
        </w:rPr>
        <w:t>Actual and potential decline in: sales, profit, output, market share, productivity, return on investments, or use of capacity;</w:t>
      </w:r>
    </w:p>
    <w:p w14:paraId="60CF35F9" w14:textId="77777777" w:rsidR="009C6DE4" w:rsidRPr="006D4C04" w:rsidRDefault="009C6DE4" w:rsidP="000C0E37">
      <w:pPr>
        <w:pStyle w:val="BulletLoose"/>
        <w:jc w:val="both"/>
        <w:rPr>
          <w:rFonts w:eastAsia="Arial"/>
          <w:szCs w:val="24"/>
        </w:rPr>
      </w:pPr>
      <w:r w:rsidRPr="006D4C04">
        <w:rPr>
          <w:rFonts w:eastAsia="Arial"/>
          <w:szCs w:val="24"/>
        </w:rPr>
        <w:t>Factors affecting domestic prices of the goods;</w:t>
      </w:r>
    </w:p>
    <w:p w14:paraId="60CF35FA" w14:textId="77777777" w:rsidR="009C6DE4" w:rsidRPr="006D4C04" w:rsidRDefault="009C6DE4" w:rsidP="000C0E37">
      <w:pPr>
        <w:pStyle w:val="BulletLoose"/>
        <w:jc w:val="both"/>
        <w:rPr>
          <w:rFonts w:eastAsia="Arial"/>
          <w:szCs w:val="24"/>
        </w:rPr>
      </w:pPr>
      <w:r w:rsidRPr="006D4C04">
        <w:rPr>
          <w:rFonts w:eastAsia="Arial"/>
          <w:szCs w:val="24"/>
        </w:rPr>
        <w:t>The magnitude of the margin of dumping and/or the amount of subsidy; and</w:t>
      </w:r>
    </w:p>
    <w:p w14:paraId="60CF35FB" w14:textId="77777777" w:rsidR="009C6DE4" w:rsidRDefault="009C6DE4" w:rsidP="000C0E37">
      <w:pPr>
        <w:pStyle w:val="BulletLoose"/>
        <w:jc w:val="both"/>
        <w:rPr>
          <w:rFonts w:eastAsia="Arial"/>
          <w:szCs w:val="24"/>
        </w:rPr>
      </w:pPr>
      <w:r w:rsidRPr="006D4C04">
        <w:rPr>
          <w:rFonts w:eastAsia="Arial"/>
          <w:szCs w:val="24"/>
        </w:rPr>
        <w:t>Actual and potential negative effects on: cash flow, inventories, employment, wages, growth, ability to raise capital, or investments.</w:t>
      </w:r>
    </w:p>
    <w:p w14:paraId="60CF35FC" w14:textId="77777777" w:rsidR="009C6DE4" w:rsidRPr="006D4C04" w:rsidRDefault="009C6DE4" w:rsidP="000C0E37">
      <w:pPr>
        <w:jc w:val="both"/>
      </w:pPr>
    </w:p>
    <w:p w14:paraId="60CF35FD" w14:textId="77777777" w:rsidR="009C6DE4" w:rsidRDefault="009C6DE4" w:rsidP="000C0E37">
      <w:pPr>
        <w:pStyle w:val="ListParagraph"/>
        <w:numPr>
          <w:ilvl w:val="3"/>
          <w:numId w:val="21"/>
        </w:numPr>
        <w:jc w:val="both"/>
      </w:pPr>
      <w:r>
        <w:t xml:space="preserve">Please describe, with appropriate figures, how the UK industry for these goods has performed in terms of each of the above injury indicators for the POI, and injury period. </w:t>
      </w:r>
    </w:p>
    <w:p w14:paraId="60CF35FE" w14:textId="77777777" w:rsidR="009C6DE4" w:rsidRPr="00590C84" w:rsidRDefault="009C6DE4" w:rsidP="000C0E37">
      <w:pPr>
        <w:pStyle w:val="BulletLoose"/>
        <w:jc w:val="both"/>
        <w:rPr>
          <w:rFonts w:eastAsia="Arial"/>
          <w:szCs w:val="24"/>
        </w:rPr>
      </w:pPr>
      <w:r w:rsidRPr="00590C84">
        <w:rPr>
          <w:rFonts w:eastAsia="Arial"/>
          <w:szCs w:val="24"/>
        </w:rPr>
        <w:t xml:space="preserve">Explain how you have calculated the figures and substantiate your figures with evidence. </w:t>
      </w:r>
    </w:p>
    <w:p w14:paraId="60CF35FF" w14:textId="77777777" w:rsidR="009C6DE4" w:rsidRPr="00590C84" w:rsidRDefault="009C6DE4" w:rsidP="000C0E37">
      <w:pPr>
        <w:pStyle w:val="BulletLoose"/>
        <w:jc w:val="both"/>
        <w:rPr>
          <w:rFonts w:eastAsia="Arial"/>
          <w:szCs w:val="24"/>
        </w:rPr>
      </w:pPr>
      <w:r w:rsidRPr="00590C84">
        <w:rPr>
          <w:rFonts w:eastAsia="Arial"/>
          <w:szCs w:val="24"/>
        </w:rPr>
        <w:lastRenderedPageBreak/>
        <w:t xml:space="preserve">Provide evidence for each indicator. </w:t>
      </w:r>
    </w:p>
    <w:p w14:paraId="60CF3600" w14:textId="77777777" w:rsidR="009C6DE4" w:rsidRPr="00590C84" w:rsidRDefault="009C6DE4" w:rsidP="000C0E37">
      <w:pPr>
        <w:pStyle w:val="BulletLoose"/>
        <w:jc w:val="both"/>
        <w:rPr>
          <w:rFonts w:eastAsia="Arial"/>
          <w:szCs w:val="24"/>
        </w:rPr>
      </w:pPr>
      <w:r w:rsidRPr="00590C84">
        <w:rPr>
          <w:rFonts w:eastAsia="Arial"/>
          <w:szCs w:val="24"/>
        </w:rPr>
        <w:t xml:space="preserve">If you don’t know the exact figures for other UK producers, provide an estimate based on reasonable assumptions. </w:t>
      </w:r>
    </w:p>
    <w:p w14:paraId="60CF3601" w14:textId="77777777" w:rsidR="009C6DE4" w:rsidRPr="00590C84" w:rsidRDefault="009C6DE4" w:rsidP="000C0E37">
      <w:pPr>
        <w:pStyle w:val="BulletLoose"/>
        <w:jc w:val="both"/>
        <w:rPr>
          <w:rFonts w:eastAsia="Arial"/>
          <w:szCs w:val="24"/>
        </w:rPr>
      </w:pPr>
      <w:r w:rsidRPr="00590C84">
        <w:rPr>
          <w:rFonts w:eastAsia="Arial"/>
          <w:szCs w:val="24"/>
        </w:rPr>
        <w:t xml:space="preserve">State the methodology and assumptions that you used. </w:t>
      </w:r>
    </w:p>
    <w:p w14:paraId="60CF3602" w14:textId="77777777" w:rsidR="009C6DE4" w:rsidRPr="003E3824" w:rsidRDefault="009C6DE4" w:rsidP="000C0E37">
      <w:pPr>
        <w:pBdr>
          <w:top w:val="nil"/>
          <w:left w:val="nil"/>
          <w:bottom w:val="nil"/>
          <w:right w:val="nil"/>
          <w:between w:val="nil"/>
        </w:pBdr>
        <w:spacing w:after="0" w:line="240"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C83449F" w14:textId="60768A68" w:rsidR="00DB3D2C"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Dumped and subsidised imports of </w:t>
            </w:r>
            <w:r w:rsidR="00EE6727">
              <w:rPr>
                <w:rFonts w:eastAsia="MS Gothic"/>
                <w:color w:val="4472C4" w:themeColor="accent1"/>
                <w:szCs w:val="24"/>
              </w:rPr>
              <w:t>US HVO</w:t>
            </w:r>
            <w:r>
              <w:rPr>
                <w:rFonts w:eastAsia="MS Gothic"/>
                <w:color w:val="4472C4" w:themeColor="accent1"/>
                <w:szCs w:val="24"/>
              </w:rPr>
              <w:t xml:space="preserve"> have caused material injury to the UK industry. </w:t>
            </w:r>
          </w:p>
          <w:p w14:paraId="190C9186" w14:textId="77777777" w:rsidR="005972D3" w:rsidRDefault="005972D3" w:rsidP="0059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E422B1" w14:textId="36953955" w:rsidR="005972D3"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address each of the </w:t>
            </w:r>
            <w:r w:rsidR="00EE6727">
              <w:rPr>
                <w:rFonts w:eastAsia="MS Gothic"/>
                <w:color w:val="4472C4" w:themeColor="accent1"/>
                <w:szCs w:val="24"/>
              </w:rPr>
              <w:t xml:space="preserve">following </w:t>
            </w:r>
            <w:r>
              <w:rPr>
                <w:rFonts w:eastAsia="MS Gothic"/>
                <w:color w:val="4472C4" w:themeColor="accent1"/>
                <w:szCs w:val="24"/>
              </w:rPr>
              <w:t>injury indicators to demonstrate how the UK industry has performed for the injury period</w:t>
            </w:r>
            <w:r w:rsidR="00EE6727">
              <w:rPr>
                <w:rFonts w:eastAsia="MS Gothic"/>
                <w:color w:val="4472C4" w:themeColor="accent1"/>
                <w:szCs w:val="24"/>
              </w:rPr>
              <w:t xml:space="preserve"> and the POI</w:t>
            </w:r>
            <w:r>
              <w:rPr>
                <w:rFonts w:eastAsia="MS Gothic"/>
                <w:color w:val="4472C4" w:themeColor="accent1"/>
                <w:szCs w:val="24"/>
              </w:rPr>
              <w:t>:</w:t>
            </w:r>
          </w:p>
          <w:p w14:paraId="13901FF2" w14:textId="4B733CE9" w:rsidR="009B75B1"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decline in: </w:t>
            </w:r>
            <w:r w:rsidR="009B75B1">
              <w:rPr>
                <w:rFonts w:eastAsia="MS Gothic"/>
                <w:color w:val="4472C4" w:themeColor="accent1"/>
                <w:sz w:val="24"/>
                <w:szCs w:val="24"/>
              </w:rPr>
              <w:t>production, production capacity, capacity utilisation, value of production, domestic sales, export sales, market share and profitability;</w:t>
            </w:r>
          </w:p>
          <w:p w14:paraId="58A676F3" w14:textId="1B16CA03" w:rsidR="00653AE4"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negative effects on: </w:t>
            </w:r>
            <w:r w:rsidR="009B75B1">
              <w:rPr>
                <w:rFonts w:eastAsia="MS Gothic"/>
                <w:color w:val="4472C4" w:themeColor="accent1"/>
                <w:sz w:val="24"/>
                <w:szCs w:val="24"/>
              </w:rPr>
              <w:t>stocks</w:t>
            </w:r>
            <w:r w:rsidR="005972D3" w:rsidRPr="005972D3">
              <w:rPr>
                <w:rFonts w:eastAsia="MS Gothic"/>
                <w:color w:val="4472C4" w:themeColor="accent1"/>
                <w:sz w:val="24"/>
                <w:szCs w:val="24"/>
              </w:rPr>
              <w:t xml:space="preserve">, </w:t>
            </w:r>
            <w:r w:rsidR="009B75B1">
              <w:rPr>
                <w:rFonts w:eastAsia="MS Gothic"/>
                <w:color w:val="4472C4" w:themeColor="accent1"/>
                <w:sz w:val="24"/>
                <w:szCs w:val="24"/>
              </w:rPr>
              <w:t xml:space="preserve">investments and return on investments </w:t>
            </w:r>
            <w:r w:rsidR="00302FB8">
              <w:rPr>
                <w:rFonts w:eastAsia="MS Gothic"/>
                <w:color w:val="4472C4" w:themeColor="accent1"/>
                <w:sz w:val="24"/>
                <w:szCs w:val="24"/>
              </w:rPr>
              <w:t>("</w:t>
            </w:r>
            <w:r w:rsidR="00302FB8" w:rsidRPr="00B44016">
              <w:rPr>
                <w:rFonts w:eastAsia="MS Gothic"/>
                <w:b/>
                <w:bCs/>
                <w:color w:val="4472C4" w:themeColor="accent1"/>
                <w:sz w:val="24"/>
                <w:szCs w:val="24"/>
              </w:rPr>
              <w:t>ROI</w:t>
            </w:r>
            <w:r w:rsidR="00302FB8">
              <w:rPr>
                <w:rFonts w:eastAsia="MS Gothic"/>
                <w:color w:val="4472C4" w:themeColor="accent1"/>
                <w:sz w:val="24"/>
                <w:szCs w:val="24"/>
              </w:rPr>
              <w:t xml:space="preserve">") </w:t>
            </w:r>
            <w:r w:rsidR="009B75B1">
              <w:rPr>
                <w:rFonts w:eastAsia="MS Gothic"/>
                <w:color w:val="4472C4" w:themeColor="accent1"/>
                <w:sz w:val="24"/>
                <w:szCs w:val="24"/>
              </w:rPr>
              <w:t xml:space="preserve">and </w:t>
            </w:r>
            <w:r w:rsidR="005972D3" w:rsidRPr="005972D3">
              <w:rPr>
                <w:rFonts w:eastAsia="MS Gothic"/>
                <w:color w:val="4472C4" w:themeColor="accent1"/>
                <w:sz w:val="24"/>
                <w:szCs w:val="24"/>
              </w:rPr>
              <w:t>employment</w:t>
            </w:r>
            <w:r w:rsidR="009B75B1">
              <w:rPr>
                <w:rFonts w:eastAsia="MS Gothic"/>
                <w:color w:val="4472C4" w:themeColor="accent1"/>
                <w:sz w:val="24"/>
                <w:szCs w:val="24"/>
              </w:rPr>
              <w:t xml:space="preserve"> and productivity</w:t>
            </w:r>
            <w:r w:rsidR="005972D3">
              <w:rPr>
                <w:rFonts w:eastAsia="MS Gothic"/>
                <w:color w:val="4472C4" w:themeColor="accent1"/>
                <w:sz w:val="24"/>
                <w:szCs w:val="24"/>
              </w:rPr>
              <w:t>;</w:t>
            </w:r>
          </w:p>
          <w:p w14:paraId="5CEB5268" w14:textId="124D28AC" w:rsidR="005972D3" w:rsidRPr="00C7182D"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III:</w:t>
            </w:r>
            <w:r>
              <w:rPr>
                <w:rFonts w:eastAsia="MS Gothic"/>
                <w:color w:val="4472C4" w:themeColor="accent1"/>
                <w:sz w:val="24"/>
                <w:szCs w:val="24"/>
              </w:rPr>
              <w:t xml:space="preserve"> </w:t>
            </w:r>
            <w:r w:rsidR="005972D3" w:rsidRPr="00653AE4">
              <w:rPr>
                <w:rFonts w:eastAsia="MS Gothic"/>
                <w:color w:val="4472C4" w:themeColor="accent1"/>
                <w:sz w:val="24"/>
                <w:szCs w:val="24"/>
              </w:rPr>
              <w:t xml:space="preserve">Factors affecting domestic prices of the </w:t>
            </w:r>
            <w:r w:rsidR="005972D3" w:rsidRPr="00C7182D">
              <w:rPr>
                <w:rFonts w:eastAsia="MS Gothic"/>
                <w:color w:val="4472C4" w:themeColor="accent1"/>
                <w:sz w:val="24"/>
                <w:szCs w:val="24"/>
              </w:rPr>
              <w:t>goods; and</w:t>
            </w:r>
          </w:p>
          <w:p w14:paraId="6BB6380C" w14:textId="7679A52A" w:rsidR="005972D3" w:rsidRPr="00C7182D" w:rsidRDefault="00810746" w:rsidP="00EC1D59">
            <w:pPr>
              <w:pStyle w:val="FFWLevel4"/>
              <w:numPr>
                <w:ilvl w:val="0"/>
                <w:numId w:val="77"/>
              </w:numPr>
              <w:rPr>
                <w:rFonts w:eastAsia="MS Gothic"/>
                <w:color w:val="4472C4" w:themeColor="accent1"/>
                <w:sz w:val="24"/>
                <w:szCs w:val="24"/>
              </w:rPr>
            </w:pPr>
            <w:r w:rsidRPr="00C7182D">
              <w:rPr>
                <w:rFonts w:eastAsia="MS Gothic"/>
                <w:b/>
                <w:bCs/>
                <w:color w:val="4472C4" w:themeColor="accent1"/>
                <w:sz w:val="24"/>
                <w:szCs w:val="24"/>
              </w:rPr>
              <w:t>Part IV:</w:t>
            </w:r>
            <w:r w:rsidRPr="00C7182D">
              <w:rPr>
                <w:rFonts w:eastAsia="MS Gothic"/>
                <w:color w:val="4472C4" w:themeColor="accent1"/>
                <w:sz w:val="24"/>
                <w:szCs w:val="24"/>
              </w:rPr>
              <w:t xml:space="preserve"> T</w:t>
            </w:r>
            <w:r w:rsidR="005972D3" w:rsidRPr="00C7182D">
              <w:rPr>
                <w:rFonts w:eastAsia="MS Gothic"/>
                <w:color w:val="4472C4" w:themeColor="accent1"/>
                <w:sz w:val="24"/>
                <w:szCs w:val="24"/>
              </w:rPr>
              <w:t>he magnitude of the margin of dumping and the amount of subsidy.</w:t>
            </w:r>
          </w:p>
          <w:p w14:paraId="49AB9DE6" w14:textId="77777777" w:rsidR="002D5CED" w:rsidRDefault="002D5CED" w:rsidP="00DB3D2C">
            <w:pPr>
              <w:spacing w:after="0"/>
              <w:jc w:val="both"/>
              <w:rPr>
                <w:rFonts w:eastAsia="MS Gothic"/>
                <w:color w:val="4472C4" w:themeColor="accent1"/>
                <w:szCs w:val="24"/>
              </w:rPr>
            </w:pPr>
          </w:p>
          <w:p w14:paraId="2DF2581E" w14:textId="713DA8F8" w:rsidR="0059222B" w:rsidRDefault="00810746"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For the sake of completeness, the Applicants have also provided a detailed analysis of each of the injury indicators for the last five quarters commencing</w:t>
            </w:r>
            <w:r w:rsidR="00520ED5">
              <w:rPr>
                <w:rFonts w:eastAsia="MS Gothic"/>
                <w:color w:val="4472C4" w:themeColor="accent1"/>
                <w:szCs w:val="24"/>
              </w:rPr>
              <w:t xml:space="preserve"> </w:t>
            </w:r>
            <w:r>
              <w:rPr>
                <w:rFonts w:eastAsia="MS Gothic"/>
                <w:color w:val="4472C4" w:themeColor="accent1"/>
                <w:szCs w:val="24"/>
              </w:rPr>
              <w:t>Q</w:t>
            </w:r>
            <w:r w:rsidR="00E108D8">
              <w:rPr>
                <w:rFonts w:eastAsia="MS Gothic"/>
                <w:color w:val="4472C4" w:themeColor="accent1"/>
                <w:szCs w:val="24"/>
              </w:rPr>
              <w:t>2</w:t>
            </w:r>
            <w:r>
              <w:rPr>
                <w:rFonts w:eastAsia="MS Gothic"/>
                <w:color w:val="4472C4" w:themeColor="accent1"/>
                <w:szCs w:val="24"/>
              </w:rPr>
              <w:t xml:space="preserve"> 2023 and ending Q2 2024.</w:t>
            </w:r>
          </w:p>
          <w:p w14:paraId="58726A89" w14:textId="77777777" w:rsidR="00E108D8" w:rsidRDefault="00E108D8" w:rsidP="00E108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452104" w14:textId="66B04D2D" w:rsidR="00D536DE" w:rsidRPr="00E108D8" w:rsidRDefault="00E108D8"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861C8B">
              <w:rPr>
                <w:rFonts w:eastAsia="MS Gothic"/>
                <w:color w:val="4472C4" w:themeColor="accent1"/>
                <w:szCs w:val="24"/>
              </w:rPr>
              <w:t xml:space="preserve">The </w:t>
            </w:r>
            <w:r>
              <w:rPr>
                <w:rFonts w:eastAsia="MS Gothic"/>
                <w:color w:val="4472C4" w:themeColor="accent1"/>
                <w:szCs w:val="24"/>
              </w:rPr>
              <w:t>injury</w:t>
            </w:r>
            <w:r w:rsidRPr="00861C8B">
              <w:rPr>
                <w:rFonts w:eastAsia="MS Gothic"/>
                <w:color w:val="4472C4" w:themeColor="accent1"/>
                <w:szCs w:val="24"/>
              </w:rPr>
              <w:t xml:space="preserve"> indicators evidence the material injury suffered by the UK industry due to the surge of imports</w:t>
            </w:r>
            <w:r>
              <w:rPr>
                <w:rFonts w:eastAsia="MS Gothic"/>
                <w:color w:val="4472C4" w:themeColor="accent1"/>
                <w:szCs w:val="24"/>
              </w:rPr>
              <w:t xml:space="preserve"> of US HVO</w:t>
            </w:r>
            <w:r w:rsidRPr="00861C8B">
              <w:rPr>
                <w:rFonts w:eastAsia="MS Gothic"/>
                <w:color w:val="4472C4" w:themeColor="accent1"/>
                <w:szCs w:val="24"/>
              </w:rPr>
              <w:t xml:space="preserve">. As </w:t>
            </w:r>
            <w:r>
              <w:rPr>
                <w:rFonts w:eastAsia="MS Gothic"/>
                <w:color w:val="4472C4" w:themeColor="accent1"/>
                <w:szCs w:val="24"/>
              </w:rPr>
              <w:t>demonstrated i</w:t>
            </w:r>
            <w:r w:rsidRPr="00C7182D">
              <w:rPr>
                <w:rFonts w:eastAsia="MS Gothic"/>
                <w:color w:val="4472C4" w:themeColor="accent1"/>
                <w:szCs w:val="24"/>
              </w:rPr>
              <w:t>n Parts I to IV</w:t>
            </w:r>
            <w:r>
              <w:rPr>
                <w:rFonts w:eastAsia="MS Gothic"/>
                <w:color w:val="4472C4" w:themeColor="accent1"/>
                <w:szCs w:val="24"/>
              </w:rPr>
              <w:t xml:space="preserve"> below</w:t>
            </w:r>
            <w:r w:rsidRPr="00861C8B">
              <w:rPr>
                <w:rFonts w:eastAsia="MS Gothic"/>
                <w:color w:val="4472C4" w:themeColor="accent1"/>
                <w:szCs w:val="24"/>
              </w:rPr>
              <w:t>:</w:t>
            </w:r>
            <w:r>
              <w:rPr>
                <w:rFonts w:eastAsia="MS Gothic"/>
                <w:color w:val="4472C4" w:themeColor="accent1"/>
                <w:szCs w:val="24"/>
              </w:rPr>
              <w:t xml:space="preserve"> </w:t>
            </w:r>
          </w:p>
          <w:p w14:paraId="1BE45CA0" w14:textId="3E69E716" w:rsidR="00861C8B" w:rsidRPr="00861C8B" w:rsidRDefault="00861C8B"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t xml:space="preserve">Actual production decreased by </w:t>
            </w:r>
            <w:r w:rsidR="00E71C74" w:rsidRPr="00E827EB">
              <w:rPr>
                <w:rFonts w:eastAsia="MS Gothic"/>
                <w:b/>
                <w:bCs/>
                <w:color w:val="4472C4" w:themeColor="accent1"/>
                <w:sz w:val="24"/>
                <w:szCs w:val="24"/>
                <w:highlight w:val="yellow"/>
              </w:rPr>
              <w:t>[SENSITIVE]</w:t>
            </w:r>
            <w:r w:rsidRPr="00861C8B">
              <w:rPr>
                <w:rFonts w:eastAsia="MS Gothic"/>
                <w:color w:val="4472C4" w:themeColor="accent1"/>
                <w:sz w:val="24"/>
                <w:szCs w:val="24"/>
              </w:rPr>
              <w:t xml:space="preserve"> between the start of the injury period and the POI.</w:t>
            </w:r>
            <w:r w:rsidR="00860617">
              <w:rPr>
                <w:rFonts w:eastAsia="MS Gothic"/>
                <w:color w:val="4472C4" w:themeColor="accent1"/>
                <w:sz w:val="24"/>
                <w:szCs w:val="24"/>
              </w:rPr>
              <w:t xml:space="preserve"> </w:t>
            </w:r>
            <w:r w:rsidR="00860617" w:rsidRPr="00860617">
              <w:rPr>
                <w:rFonts w:eastAsia="MS Gothic"/>
                <w:color w:val="4472C4" w:themeColor="accent1"/>
                <w:sz w:val="24"/>
                <w:szCs w:val="24"/>
              </w:rPr>
              <w:t xml:space="preserve">Capacity utilisation decreased </w:t>
            </w:r>
            <w:r w:rsidR="00E71C74" w:rsidRPr="00E827EB">
              <w:rPr>
                <w:rFonts w:eastAsia="MS Gothic"/>
                <w:b/>
                <w:bCs/>
                <w:color w:val="4472C4" w:themeColor="accent1"/>
                <w:sz w:val="24"/>
                <w:szCs w:val="24"/>
                <w:highlight w:val="yellow"/>
              </w:rPr>
              <w:t>[SENSITIVE]</w:t>
            </w:r>
            <w:r w:rsidR="00860617" w:rsidRPr="00860617">
              <w:rPr>
                <w:rFonts w:eastAsia="MS Gothic"/>
                <w:color w:val="4472C4" w:themeColor="accent1"/>
                <w:sz w:val="24"/>
                <w:szCs w:val="24"/>
              </w:rPr>
              <w:t xml:space="preserve"> between the start of the injury period and the POI.</w:t>
            </w:r>
            <w:r w:rsidR="00860617">
              <w:rPr>
                <w:rStyle w:val="FootnoteReference"/>
                <w:rFonts w:eastAsia="MS Gothic"/>
                <w:color w:val="4472C4" w:themeColor="accent1"/>
                <w:sz w:val="24"/>
                <w:szCs w:val="24"/>
              </w:rPr>
              <w:footnoteReference w:id="147"/>
            </w:r>
          </w:p>
          <w:p w14:paraId="7B3AA7E9" w14:textId="7319C365" w:rsidR="00861C8B" w:rsidRDefault="00D536DE"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D</w:t>
            </w:r>
            <w:r w:rsidR="00861C8B" w:rsidRPr="00861C8B">
              <w:rPr>
                <w:rFonts w:eastAsia="MS Gothic"/>
                <w:color w:val="4472C4" w:themeColor="accent1"/>
                <w:sz w:val="24"/>
                <w:szCs w:val="24"/>
              </w:rPr>
              <w:t xml:space="preserve">omestic sales of the UK industry to unrelated </w:t>
            </w:r>
            <w:r w:rsidR="00F73213">
              <w:rPr>
                <w:rFonts w:eastAsia="MS Gothic"/>
                <w:color w:val="4472C4" w:themeColor="accent1"/>
                <w:sz w:val="24"/>
                <w:szCs w:val="24"/>
              </w:rPr>
              <w:t>companies</w:t>
            </w:r>
            <w:r w:rsidR="00F73213" w:rsidRPr="00861C8B">
              <w:rPr>
                <w:rFonts w:eastAsia="MS Gothic"/>
                <w:color w:val="4472C4" w:themeColor="accent1"/>
                <w:sz w:val="24"/>
                <w:szCs w:val="24"/>
              </w:rPr>
              <w:t xml:space="preserve"> </w:t>
            </w:r>
            <w:r w:rsidR="00861C8B" w:rsidRPr="00861C8B">
              <w:rPr>
                <w:rFonts w:eastAsia="MS Gothic"/>
                <w:color w:val="4472C4" w:themeColor="accent1"/>
                <w:sz w:val="24"/>
                <w:szCs w:val="24"/>
              </w:rPr>
              <w:t xml:space="preserve">decreased </w:t>
            </w:r>
            <w:r w:rsidR="00E71C74" w:rsidRPr="00E827EB">
              <w:rPr>
                <w:rFonts w:eastAsia="MS Gothic"/>
                <w:b/>
                <w:bCs/>
                <w:color w:val="4472C4" w:themeColor="accent1"/>
                <w:sz w:val="24"/>
                <w:szCs w:val="24"/>
                <w:highlight w:val="yellow"/>
              </w:rPr>
              <w:t>[SENSITIVE]</w:t>
            </w:r>
            <w:r w:rsidR="00861C8B" w:rsidRPr="00861C8B">
              <w:rPr>
                <w:rFonts w:eastAsia="MS Gothic"/>
                <w:color w:val="4472C4" w:themeColor="accent1"/>
                <w:sz w:val="24"/>
                <w:szCs w:val="24"/>
              </w:rPr>
              <w:t xml:space="preserve"> in value between the start of the injury period and the POI. </w:t>
            </w:r>
            <w:r w:rsidR="00F73213">
              <w:rPr>
                <w:rFonts w:eastAsia="MS Gothic"/>
                <w:color w:val="4472C4" w:themeColor="accent1"/>
                <w:sz w:val="24"/>
                <w:szCs w:val="24"/>
              </w:rPr>
              <w:t>The</w:t>
            </w:r>
            <w:r w:rsidR="00861C8B" w:rsidRPr="00861C8B">
              <w:rPr>
                <w:rFonts w:eastAsia="MS Gothic"/>
                <w:color w:val="4472C4" w:themeColor="accent1"/>
                <w:sz w:val="24"/>
                <w:szCs w:val="24"/>
              </w:rPr>
              <w:t xml:space="preserve"> value </w:t>
            </w:r>
            <w:r w:rsidR="00F73213">
              <w:rPr>
                <w:rFonts w:eastAsia="MS Gothic"/>
                <w:color w:val="4472C4" w:themeColor="accent1"/>
                <w:sz w:val="24"/>
                <w:szCs w:val="24"/>
              </w:rPr>
              <w:t xml:space="preserve">of domestic sales to unrelated companies </w:t>
            </w:r>
            <w:r w:rsidR="00861C8B" w:rsidRPr="00861C8B">
              <w:rPr>
                <w:rFonts w:eastAsia="MS Gothic"/>
                <w:color w:val="4472C4" w:themeColor="accent1"/>
                <w:sz w:val="24"/>
                <w:szCs w:val="24"/>
              </w:rPr>
              <w:t xml:space="preserve">increased in the third year of the injury period, </w:t>
            </w:r>
            <w:r w:rsidR="00433C9D">
              <w:rPr>
                <w:rFonts w:eastAsia="MS Gothic"/>
                <w:color w:val="4472C4" w:themeColor="accent1"/>
                <w:sz w:val="24"/>
                <w:szCs w:val="24"/>
              </w:rPr>
              <w:t>as</w:t>
            </w:r>
            <w:r w:rsidR="00F73213">
              <w:rPr>
                <w:rFonts w:eastAsia="MS Gothic"/>
                <w:color w:val="4472C4" w:themeColor="accent1"/>
                <w:sz w:val="24"/>
                <w:szCs w:val="24"/>
              </w:rPr>
              <w:t xml:space="preserve"> the UK industry could pass on part but not all of the increase in the costs of production to their customers</w:t>
            </w:r>
            <w:r w:rsidR="00861C8B" w:rsidRPr="00861C8B">
              <w:rPr>
                <w:rFonts w:eastAsia="MS Gothic"/>
                <w:color w:val="4472C4" w:themeColor="accent1"/>
                <w:sz w:val="24"/>
                <w:szCs w:val="24"/>
              </w:rPr>
              <w:t xml:space="preserve">. </w:t>
            </w:r>
          </w:p>
          <w:p w14:paraId="27EC8C3F" w14:textId="0D69115A" w:rsidR="002332BB" w:rsidRDefault="00B44016"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 xml:space="preserve">Based on actual demand figures from RTFO statistics, market share has shifted from FAME to HVO within the UK market. </w:t>
            </w:r>
          </w:p>
          <w:p w14:paraId="144525E6" w14:textId="13BB4124" w:rsidR="00E108D8" w:rsidRPr="00861C8B" w:rsidRDefault="00E108D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lastRenderedPageBreak/>
              <w:t xml:space="preserve">As a result of the increased dumped and subsidised imports of US HVO, </w:t>
            </w:r>
            <w:r w:rsidR="005E5BCC">
              <w:rPr>
                <w:rFonts w:eastAsia="MS Gothic"/>
                <w:color w:val="4472C4" w:themeColor="accent1"/>
                <w:sz w:val="24"/>
                <w:szCs w:val="24"/>
              </w:rPr>
              <w:t xml:space="preserve">the </w:t>
            </w:r>
            <w:r w:rsidRPr="00861C8B">
              <w:rPr>
                <w:rFonts w:eastAsia="MS Gothic"/>
                <w:color w:val="4472C4" w:themeColor="accent1"/>
                <w:sz w:val="24"/>
                <w:szCs w:val="24"/>
              </w:rPr>
              <w:t xml:space="preserve">profitability of </w:t>
            </w:r>
            <w:r w:rsidR="005E5BCC">
              <w:rPr>
                <w:rFonts w:eastAsia="MS Gothic"/>
                <w:color w:val="4472C4" w:themeColor="accent1"/>
                <w:sz w:val="24"/>
                <w:szCs w:val="24"/>
              </w:rPr>
              <w:t xml:space="preserve">sales of </w:t>
            </w:r>
            <w:r w:rsidRPr="00861C8B">
              <w:rPr>
                <w:rFonts w:eastAsia="MS Gothic"/>
                <w:color w:val="4472C4" w:themeColor="accent1"/>
                <w:sz w:val="24"/>
                <w:szCs w:val="24"/>
              </w:rPr>
              <w:t xml:space="preserve">the UK industry </w:t>
            </w:r>
            <w:r w:rsidR="005E5BCC">
              <w:rPr>
                <w:rFonts w:eastAsia="MS Gothic"/>
                <w:color w:val="4472C4" w:themeColor="accent1"/>
                <w:sz w:val="24"/>
                <w:szCs w:val="24"/>
              </w:rPr>
              <w:t xml:space="preserve">to unrelated companies </w:t>
            </w:r>
            <w:r w:rsidRPr="00861C8B">
              <w:rPr>
                <w:rFonts w:eastAsia="MS Gothic"/>
                <w:color w:val="4472C4" w:themeColor="accent1"/>
                <w:sz w:val="24"/>
                <w:szCs w:val="24"/>
              </w:rPr>
              <w:t xml:space="preserve">has experienced a strong downward trend between the start of the injury period and the POI, reaching </w:t>
            </w:r>
            <w:r w:rsidR="00E337D9" w:rsidRPr="00E827EB">
              <w:rPr>
                <w:rFonts w:eastAsia="MS Gothic"/>
                <w:b/>
                <w:bCs/>
                <w:color w:val="4472C4" w:themeColor="accent1"/>
                <w:sz w:val="24"/>
                <w:szCs w:val="24"/>
                <w:highlight w:val="yellow"/>
              </w:rPr>
              <w:t>[SENSITIVE]</w:t>
            </w:r>
            <w:r w:rsidR="00E337D9" w:rsidRPr="00861C8B">
              <w:rPr>
                <w:rFonts w:eastAsia="MS Gothic"/>
                <w:color w:val="4472C4" w:themeColor="accent1"/>
                <w:sz w:val="24"/>
                <w:szCs w:val="24"/>
              </w:rPr>
              <w:t xml:space="preserve"> </w:t>
            </w:r>
            <w:r w:rsidRPr="00861C8B">
              <w:rPr>
                <w:rFonts w:eastAsia="MS Gothic"/>
                <w:color w:val="4472C4" w:themeColor="accent1"/>
                <w:sz w:val="24"/>
                <w:szCs w:val="24"/>
              </w:rPr>
              <w:t>GBP</w:t>
            </w:r>
            <w:r w:rsidR="008B4E07">
              <w:rPr>
                <w:rFonts w:eastAsia="MS Gothic"/>
                <w:color w:val="4472C4" w:themeColor="accent1"/>
                <w:sz w:val="24"/>
                <w:szCs w:val="24"/>
              </w:rPr>
              <w:t xml:space="preserve"> and</w:t>
            </w:r>
            <w:r w:rsidRPr="00861C8B">
              <w:rPr>
                <w:rFonts w:eastAsia="MS Gothic"/>
                <w:color w:val="4472C4" w:themeColor="accent1"/>
                <w:sz w:val="24"/>
                <w:szCs w:val="24"/>
              </w:rPr>
              <w:t xml:space="preserve"> a profit margin of </w:t>
            </w:r>
            <w:r w:rsidR="00E337D9" w:rsidRPr="00E827EB">
              <w:rPr>
                <w:rFonts w:eastAsia="MS Gothic"/>
                <w:b/>
                <w:bCs/>
                <w:color w:val="4472C4" w:themeColor="accent1"/>
                <w:sz w:val="24"/>
                <w:szCs w:val="24"/>
                <w:highlight w:val="yellow"/>
              </w:rPr>
              <w:t>[SENSITIVE]</w:t>
            </w:r>
            <w:r w:rsidR="00DE682A" w:rsidRPr="00DE682A">
              <w:rPr>
                <w:rFonts w:eastAsia="MS Gothic"/>
                <w:color w:val="4472C4" w:themeColor="accent1"/>
                <w:sz w:val="24"/>
                <w:szCs w:val="24"/>
              </w:rPr>
              <w:t>%</w:t>
            </w:r>
            <w:r w:rsidRPr="00861C8B">
              <w:rPr>
                <w:rFonts w:eastAsia="MS Gothic"/>
                <w:color w:val="4472C4" w:themeColor="accent1"/>
                <w:sz w:val="24"/>
                <w:szCs w:val="24"/>
              </w:rPr>
              <w:t xml:space="preserve">. </w:t>
            </w:r>
            <w:r>
              <w:rPr>
                <w:rFonts w:eastAsia="MS Gothic"/>
                <w:color w:val="4472C4" w:themeColor="accent1"/>
                <w:sz w:val="24"/>
                <w:szCs w:val="24"/>
              </w:rPr>
              <w:t>The</w:t>
            </w:r>
            <w:r w:rsidRPr="00861C8B">
              <w:rPr>
                <w:rFonts w:eastAsia="MS Gothic"/>
                <w:color w:val="4472C4" w:themeColor="accent1"/>
                <w:sz w:val="24"/>
                <w:szCs w:val="24"/>
              </w:rPr>
              <w:t xml:space="preserve"> UK industry has </w:t>
            </w:r>
            <w:r>
              <w:rPr>
                <w:rFonts w:eastAsia="MS Gothic"/>
                <w:color w:val="4472C4" w:themeColor="accent1"/>
                <w:sz w:val="24"/>
                <w:szCs w:val="24"/>
              </w:rPr>
              <w:t xml:space="preserve">not </w:t>
            </w:r>
            <w:r w:rsidRPr="00861C8B">
              <w:rPr>
                <w:rFonts w:eastAsia="MS Gothic"/>
                <w:color w:val="4472C4" w:themeColor="accent1"/>
                <w:sz w:val="24"/>
                <w:szCs w:val="24"/>
              </w:rPr>
              <w:t xml:space="preserve">been able to increase prices </w:t>
            </w:r>
            <w:r>
              <w:rPr>
                <w:rFonts w:eastAsia="MS Gothic"/>
                <w:color w:val="4472C4" w:themeColor="accent1"/>
                <w:sz w:val="24"/>
                <w:szCs w:val="24"/>
              </w:rPr>
              <w:t>to the extent</w:t>
            </w:r>
            <w:r w:rsidRPr="00861C8B">
              <w:rPr>
                <w:rFonts w:eastAsia="MS Gothic"/>
                <w:color w:val="4472C4" w:themeColor="accent1"/>
                <w:sz w:val="24"/>
                <w:szCs w:val="24"/>
              </w:rPr>
              <w:t xml:space="preserve"> costs increased</w:t>
            </w:r>
            <w:r w:rsidR="001228A4">
              <w:rPr>
                <w:rStyle w:val="FootnoteReference"/>
                <w:rFonts w:eastAsia="MS Gothic"/>
                <w:color w:val="4472C4" w:themeColor="accent1"/>
                <w:sz w:val="24"/>
                <w:szCs w:val="24"/>
              </w:rPr>
              <w:footnoteReference w:id="148"/>
            </w:r>
            <w:r>
              <w:rPr>
                <w:rFonts w:eastAsia="MS Gothic"/>
                <w:color w:val="4472C4" w:themeColor="accent1"/>
                <w:sz w:val="24"/>
                <w:szCs w:val="24"/>
              </w:rPr>
              <w:t xml:space="preserve"> precisely because</w:t>
            </w:r>
            <w:r w:rsidRPr="00861C8B">
              <w:rPr>
                <w:rFonts w:eastAsia="MS Gothic"/>
                <w:color w:val="4472C4" w:themeColor="accent1"/>
                <w:sz w:val="24"/>
                <w:szCs w:val="24"/>
              </w:rPr>
              <w:t xml:space="preserve"> dumped and subsidised imports of US HVO put </w:t>
            </w:r>
            <w:r>
              <w:rPr>
                <w:rFonts w:eastAsia="MS Gothic"/>
                <w:color w:val="4472C4" w:themeColor="accent1"/>
                <w:sz w:val="24"/>
                <w:szCs w:val="24"/>
              </w:rPr>
              <w:t xml:space="preserve">price </w:t>
            </w:r>
            <w:r w:rsidRPr="00861C8B">
              <w:rPr>
                <w:rFonts w:eastAsia="MS Gothic"/>
                <w:color w:val="4472C4" w:themeColor="accent1"/>
                <w:sz w:val="24"/>
                <w:szCs w:val="24"/>
              </w:rPr>
              <w:t xml:space="preserve">pressure on UK sales, which </w:t>
            </w:r>
            <w:r>
              <w:rPr>
                <w:rFonts w:eastAsia="MS Gothic"/>
                <w:color w:val="4472C4" w:themeColor="accent1"/>
                <w:sz w:val="24"/>
                <w:szCs w:val="24"/>
              </w:rPr>
              <w:t xml:space="preserve">in turn </w:t>
            </w:r>
            <w:r w:rsidRPr="00861C8B">
              <w:rPr>
                <w:rFonts w:eastAsia="MS Gothic"/>
                <w:color w:val="4472C4" w:themeColor="accent1"/>
                <w:sz w:val="24"/>
                <w:szCs w:val="24"/>
              </w:rPr>
              <w:t xml:space="preserve">led to a decrease in </w:t>
            </w:r>
            <w:r>
              <w:rPr>
                <w:rFonts w:eastAsia="MS Gothic"/>
                <w:color w:val="4472C4" w:themeColor="accent1"/>
                <w:sz w:val="24"/>
                <w:szCs w:val="24"/>
              </w:rPr>
              <w:t xml:space="preserve">UK industry </w:t>
            </w:r>
            <w:r w:rsidRPr="00861C8B">
              <w:rPr>
                <w:rFonts w:eastAsia="MS Gothic"/>
                <w:color w:val="4472C4" w:themeColor="accent1"/>
                <w:sz w:val="24"/>
                <w:szCs w:val="24"/>
              </w:rPr>
              <w:t>profitability.</w:t>
            </w:r>
          </w:p>
          <w:p w14:paraId="1204F32E" w14:textId="68CF2DA3" w:rsidR="00E108D8" w:rsidRDefault="00302FB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302FB8">
              <w:rPr>
                <w:rFonts w:eastAsia="MS Gothic"/>
                <w:color w:val="4472C4" w:themeColor="accent1"/>
                <w:sz w:val="24"/>
                <w:szCs w:val="24"/>
              </w:rPr>
              <w:t xml:space="preserve">The UK industry is unable to generate ROI despite continuous investment. Investment is therefore decreasing over the injury period and the POI. The downward trend </w:t>
            </w:r>
            <w:r w:rsidR="00A536ED">
              <w:rPr>
                <w:rFonts w:eastAsia="MS Gothic"/>
                <w:color w:val="4472C4" w:themeColor="accent1"/>
                <w:sz w:val="24"/>
                <w:szCs w:val="24"/>
              </w:rPr>
              <w:t xml:space="preserve">also </w:t>
            </w:r>
            <w:r w:rsidRPr="00302FB8">
              <w:rPr>
                <w:rFonts w:eastAsia="MS Gothic"/>
                <w:color w:val="4472C4" w:themeColor="accent1"/>
                <w:sz w:val="24"/>
                <w:szCs w:val="24"/>
              </w:rPr>
              <w:t xml:space="preserve">continues after the POI in </w:t>
            </w:r>
            <w:r w:rsidR="00A536ED">
              <w:rPr>
                <w:rFonts w:eastAsia="MS Gothic"/>
                <w:color w:val="4472C4" w:themeColor="accent1"/>
                <w:sz w:val="24"/>
                <w:szCs w:val="24"/>
              </w:rPr>
              <w:t>Q2 2024</w:t>
            </w:r>
            <w:r w:rsidRPr="00302FB8">
              <w:rPr>
                <w:rFonts w:eastAsia="MS Gothic"/>
                <w:color w:val="4472C4" w:themeColor="accent1"/>
                <w:sz w:val="24"/>
                <w:szCs w:val="24"/>
              </w:rPr>
              <w:t xml:space="preserve">. </w:t>
            </w:r>
          </w:p>
          <w:p w14:paraId="2D4FD4D2" w14:textId="21B3BB39" w:rsidR="00B079A4" w:rsidRPr="00861C8B" w:rsidRDefault="00995426"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995426">
              <w:rPr>
                <w:rFonts w:eastAsia="MS Gothic"/>
                <w:color w:val="4472C4" w:themeColor="accent1"/>
                <w:sz w:val="24"/>
                <w:szCs w:val="24"/>
              </w:rPr>
              <w:t xml:space="preserve">Despite the negative trends in performance, the UK industry did not reduce employment over the injury period. However, since </w:t>
            </w:r>
            <w:r>
              <w:rPr>
                <w:rFonts w:eastAsia="MS Gothic"/>
                <w:color w:val="4472C4" w:themeColor="accent1"/>
                <w:sz w:val="24"/>
                <w:szCs w:val="24"/>
              </w:rPr>
              <w:t xml:space="preserve">Q1 </w:t>
            </w:r>
            <w:r w:rsidRPr="00995426">
              <w:rPr>
                <w:rFonts w:eastAsia="MS Gothic"/>
                <w:color w:val="4472C4" w:themeColor="accent1"/>
                <w:sz w:val="24"/>
                <w:szCs w:val="24"/>
              </w:rPr>
              <w:t>2024 and Q2</w:t>
            </w:r>
            <w:r>
              <w:rPr>
                <w:rFonts w:eastAsia="MS Gothic"/>
                <w:color w:val="4472C4" w:themeColor="accent1"/>
                <w:sz w:val="24"/>
                <w:szCs w:val="24"/>
              </w:rPr>
              <w:t xml:space="preserve"> 2024</w:t>
            </w:r>
            <w:r w:rsidRPr="00995426">
              <w:rPr>
                <w:rFonts w:eastAsia="MS Gothic"/>
                <w:color w:val="4472C4" w:themeColor="accent1"/>
                <w:sz w:val="24"/>
                <w:szCs w:val="24"/>
              </w:rPr>
              <w:t>, the number of employees in the UK had to be reduced.</w:t>
            </w:r>
          </w:p>
          <w:p w14:paraId="6A13678B" w14:textId="77777777" w:rsidR="00DB3D2C" w:rsidRDefault="00DB3D2C" w:rsidP="00DB3D2C">
            <w:pPr>
              <w:spacing w:after="0"/>
              <w:jc w:val="both"/>
              <w:rPr>
                <w:rFonts w:eastAsia="MS Gothic"/>
                <w:color w:val="4472C4" w:themeColor="accent1"/>
                <w:szCs w:val="24"/>
              </w:rPr>
            </w:pPr>
          </w:p>
          <w:p w14:paraId="4EB533EA" w14:textId="017D3D65" w:rsidR="009948A8" w:rsidRDefault="00D536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Appe</w:t>
            </w:r>
            <w:r w:rsidRPr="0019790A">
              <w:rPr>
                <w:rFonts w:eastAsia="MS Gothic"/>
                <w:color w:val="4472C4" w:themeColor="accent1"/>
                <w:szCs w:val="24"/>
              </w:rPr>
              <w:t>ndix G.1 for</w:t>
            </w:r>
            <w:r>
              <w:rPr>
                <w:rFonts w:eastAsia="MS Gothic"/>
                <w:color w:val="4472C4" w:themeColor="accent1"/>
                <w:szCs w:val="24"/>
              </w:rPr>
              <w:t xml:space="preserve"> the consolidated injury questionnaire of the UK industry, which is the source of the information provided below. </w:t>
            </w:r>
          </w:p>
          <w:p w14:paraId="4964E213"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BAD56F" w14:textId="0EA7C2F8" w:rsidR="00F137AF" w:rsidRPr="00A2617C" w:rsidRDefault="00F137AF" w:rsidP="00EC1D59">
            <w:pPr>
              <w:pStyle w:val="ListParagraph"/>
              <w:numPr>
                <w:ilvl w:val="0"/>
                <w:numId w:val="80"/>
              </w:numP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decline in: </w:t>
            </w:r>
            <w:r w:rsidR="009B75B1" w:rsidRPr="009B75B1">
              <w:rPr>
                <w:rFonts w:eastAsia="MS Gothic"/>
                <w:color w:val="4472C4" w:themeColor="accent1"/>
                <w:szCs w:val="24"/>
                <w:u w:val="single"/>
              </w:rPr>
              <w:t>production, production capacity, capacity utilisation, value of production, domestic sales, export sales, market share and profitability</w:t>
            </w:r>
          </w:p>
          <w:p w14:paraId="1763C83C" w14:textId="77777777" w:rsidR="001572D3" w:rsidRDefault="001572D3" w:rsidP="002E155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4BF8AD3" w14:textId="5E996B58" w:rsidR="00D11276" w:rsidRPr="00A2617C"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2617C">
              <w:rPr>
                <w:rFonts w:eastAsia="MS Gothic"/>
                <w:b/>
                <w:bCs/>
                <w:color w:val="4472C4" w:themeColor="accent1"/>
                <w:szCs w:val="24"/>
              </w:rPr>
              <w:t>Actual production</w:t>
            </w:r>
          </w:p>
          <w:p w14:paraId="22E2E5E5"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660F693" w14:textId="76004687" w:rsidR="00F137AF"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Actual</w:t>
            </w:r>
            <w:r w:rsidR="003328F5">
              <w:rPr>
                <w:rFonts w:eastAsia="MS Gothic"/>
                <w:color w:val="4472C4" w:themeColor="accent1"/>
                <w:szCs w:val="24"/>
              </w:rPr>
              <w:t xml:space="preserve"> p</w:t>
            </w:r>
            <w:r w:rsidR="00F137AF">
              <w:rPr>
                <w:rFonts w:eastAsia="MS Gothic"/>
                <w:color w:val="4472C4" w:themeColor="accent1"/>
                <w:szCs w:val="24"/>
              </w:rPr>
              <w:t xml:space="preserve">roduction of the UK industry </w:t>
            </w:r>
            <w:r w:rsidR="00093502">
              <w:rPr>
                <w:rFonts w:eastAsia="MS Gothic"/>
                <w:color w:val="4472C4" w:themeColor="accent1"/>
                <w:szCs w:val="24"/>
              </w:rPr>
              <w:t xml:space="preserve">decreased by </w:t>
            </w:r>
            <w:r w:rsidR="00E767FA" w:rsidRPr="00E827EB">
              <w:rPr>
                <w:rFonts w:eastAsia="Arial"/>
                <w:b/>
                <w:bCs/>
                <w:color w:val="4472C4" w:themeColor="accent1"/>
                <w:highlight w:val="yellow"/>
              </w:rPr>
              <w:t>[SENSITIVE]</w:t>
            </w:r>
            <w:r w:rsidR="00093502">
              <w:rPr>
                <w:rFonts w:eastAsia="MS Gothic"/>
                <w:color w:val="4472C4" w:themeColor="accent1"/>
                <w:szCs w:val="24"/>
              </w:rPr>
              <w:t xml:space="preserve"> between </w:t>
            </w:r>
            <w:r w:rsidR="002E1558">
              <w:rPr>
                <w:rFonts w:eastAsia="MS Gothic"/>
                <w:color w:val="4472C4" w:themeColor="accent1"/>
                <w:szCs w:val="24"/>
              </w:rPr>
              <w:t>the start of the injury period</w:t>
            </w:r>
            <w:r w:rsidR="00093502">
              <w:rPr>
                <w:rFonts w:eastAsia="MS Gothic"/>
                <w:color w:val="4472C4" w:themeColor="accent1"/>
                <w:szCs w:val="24"/>
              </w:rPr>
              <w:t xml:space="preserve"> and the POI, </w:t>
            </w:r>
            <w:r w:rsidR="002E1558">
              <w:rPr>
                <w:rFonts w:eastAsia="MS Gothic"/>
                <w:color w:val="4472C4" w:themeColor="accent1"/>
                <w:szCs w:val="24"/>
              </w:rPr>
              <w:t xml:space="preserve">from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2E1558">
              <w:rPr>
                <w:rFonts w:eastAsia="MS Gothic"/>
                <w:color w:val="4472C4" w:themeColor="accent1"/>
                <w:szCs w:val="24"/>
              </w:rPr>
              <w:t xml:space="preserve">MT to </w:t>
            </w:r>
            <w:r w:rsidR="00E337D9" w:rsidRPr="00E827EB">
              <w:rPr>
                <w:rFonts w:eastAsia="MS Gothic"/>
                <w:b/>
                <w:bCs/>
                <w:color w:val="4472C4" w:themeColor="accent1"/>
                <w:szCs w:val="24"/>
                <w:highlight w:val="yellow"/>
              </w:rPr>
              <w:t>[SENSITIVE]</w:t>
            </w:r>
            <w:r w:rsidR="002E1558">
              <w:rPr>
                <w:rFonts w:eastAsia="MS Gothic"/>
                <w:color w:val="4472C4" w:themeColor="accent1"/>
                <w:szCs w:val="24"/>
              </w:rPr>
              <w:t xml:space="preserve"> MT</w:t>
            </w:r>
            <w:r>
              <w:rPr>
                <w:rFonts w:eastAsia="MS Gothic"/>
                <w:color w:val="4472C4" w:themeColor="accent1"/>
                <w:szCs w:val="24"/>
              </w:rPr>
              <w:t xml:space="preserve"> (see table 1 below)</w:t>
            </w:r>
            <w:r w:rsidR="002E1558">
              <w:rPr>
                <w:rFonts w:eastAsia="MS Gothic"/>
                <w:color w:val="4472C4" w:themeColor="accent1"/>
                <w:szCs w:val="24"/>
              </w:rPr>
              <w:t xml:space="preserve">. </w:t>
            </w:r>
          </w:p>
          <w:p w14:paraId="39292736"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32B369" w14:textId="192E1119" w:rsidR="00BA698C"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E7015">
              <w:rPr>
                <w:rFonts w:eastAsia="MS Gothic"/>
                <w:color w:val="4472C4" w:themeColor="accent1"/>
                <w:szCs w:val="24"/>
              </w:rPr>
              <w:t xml:space="preserve">This trend has continued into Q2 2024, as </w:t>
            </w:r>
            <w:r w:rsidR="000869B8">
              <w:rPr>
                <w:rFonts w:eastAsia="MS Gothic"/>
                <w:color w:val="4472C4" w:themeColor="accent1"/>
                <w:szCs w:val="24"/>
              </w:rPr>
              <w:t xml:space="preserve">evidenced by </w:t>
            </w:r>
            <w:r w:rsidRPr="007E7015">
              <w:rPr>
                <w:rFonts w:eastAsia="MS Gothic"/>
                <w:color w:val="4472C4" w:themeColor="accent1"/>
                <w:szCs w:val="24"/>
              </w:rPr>
              <w:t xml:space="preserve">table 2 below. </w:t>
            </w:r>
            <w:r w:rsidR="00B824EC" w:rsidRPr="007E7015">
              <w:rPr>
                <w:rFonts w:eastAsia="MS Gothic"/>
                <w:color w:val="4472C4" w:themeColor="accent1"/>
                <w:szCs w:val="24"/>
              </w:rPr>
              <w:t xml:space="preserve">The production of the UK industry has decreased by </w:t>
            </w:r>
            <w:r w:rsidR="00E767FA" w:rsidRPr="00E827EB">
              <w:rPr>
                <w:rFonts w:eastAsia="Arial"/>
                <w:b/>
                <w:bCs/>
                <w:color w:val="4472C4" w:themeColor="accent1"/>
                <w:highlight w:val="yellow"/>
              </w:rPr>
              <w:t>[SENSITIVE]</w:t>
            </w:r>
            <w:r w:rsidR="00B824EC" w:rsidRPr="007E7015">
              <w:rPr>
                <w:rFonts w:eastAsia="MS Gothic"/>
                <w:color w:val="4472C4" w:themeColor="accent1"/>
                <w:szCs w:val="24"/>
              </w:rPr>
              <w:t xml:space="preserve"> between Q2 2023 and Q2 2024, from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to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w:t>
            </w:r>
          </w:p>
          <w:p w14:paraId="5C19A812" w14:textId="77777777" w:rsidR="00BA698C" w:rsidRPr="00BA698C" w:rsidRDefault="00BA698C" w:rsidP="00BA698C">
            <w:pPr>
              <w:pStyle w:val="ListParagraph"/>
              <w:rPr>
                <w:rFonts w:eastAsia="MS Gothic"/>
                <w:color w:val="4472C4" w:themeColor="accent1"/>
                <w:szCs w:val="24"/>
              </w:rPr>
            </w:pPr>
          </w:p>
          <w:p w14:paraId="589DA452" w14:textId="298AEFDB" w:rsidR="00BA698C" w:rsidRP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A698C">
              <w:rPr>
                <w:rFonts w:eastAsia="MS Gothic"/>
                <w:color w:val="4472C4" w:themeColor="accent1"/>
                <w:szCs w:val="24"/>
              </w:rPr>
              <w:t xml:space="preserve">Production dropped in the POI because </w:t>
            </w:r>
            <w:r w:rsidR="00E337D9" w:rsidRPr="00E827EB">
              <w:rPr>
                <w:rFonts w:eastAsia="MS Gothic"/>
                <w:b/>
                <w:bCs/>
                <w:color w:val="4472C4" w:themeColor="accent1"/>
                <w:szCs w:val="24"/>
                <w:highlight w:val="yellow"/>
              </w:rPr>
              <w:t>[SENSITIVE – INFORMATION ABOUT UK PRODUCTION]</w:t>
            </w:r>
            <w:r w:rsidR="00E337D9">
              <w:rPr>
                <w:rFonts w:eastAsia="MS Gothic"/>
                <w:b/>
                <w:bCs/>
                <w:color w:val="4472C4" w:themeColor="accent1"/>
                <w:szCs w:val="24"/>
              </w:rPr>
              <w:t xml:space="preserve"> </w:t>
            </w:r>
            <w:r w:rsidRPr="00BA698C">
              <w:rPr>
                <w:rFonts w:eastAsia="MS Gothic"/>
                <w:color w:val="4472C4" w:themeColor="accent1"/>
                <w:szCs w:val="24"/>
              </w:rPr>
              <w:t>due to poor market conditions caused by the dumped and subsidised imports</w:t>
            </w:r>
            <w:r w:rsidR="00040962">
              <w:rPr>
                <w:rFonts w:eastAsia="MS Gothic"/>
                <w:color w:val="4472C4" w:themeColor="accent1"/>
                <w:szCs w:val="24"/>
              </w:rPr>
              <w:t xml:space="preserve"> of US HVO</w:t>
            </w:r>
            <w:r w:rsidRPr="00BA698C">
              <w:rPr>
                <w:rFonts w:eastAsia="MS Gothic"/>
                <w:color w:val="4472C4" w:themeColor="accent1"/>
                <w:szCs w:val="24"/>
              </w:rPr>
              <w:t xml:space="preserve">. The UK industry operated only to supply some contracted volumes. The market rates and therefore margins were not sufficient for it to be worthwhile producing additional volumes. </w:t>
            </w:r>
          </w:p>
          <w:p w14:paraId="277410F7"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2D11672" w14:textId="77777777" w:rsidR="00B824EC" w:rsidRPr="002E1558"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Table 1: Actual production (MT) for the injury period and the POI</w:t>
            </w:r>
          </w:p>
          <w:p w14:paraId="008A5F9C" w14:textId="77777777" w:rsidR="00F137AF" w:rsidRDefault="00F137AF"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20ED5" w:rsidRPr="00520ED5" w14:paraId="59BE740E" w14:textId="77777777" w:rsidTr="002E1558">
              <w:tc>
                <w:tcPr>
                  <w:tcW w:w="1784" w:type="dxa"/>
                  <w:shd w:val="clear" w:color="auto" w:fill="D0CECE" w:themeFill="background2" w:themeFillShade="E6"/>
                </w:tcPr>
                <w:p w14:paraId="3F13772E" w14:textId="77777777" w:rsidR="00520ED5" w:rsidRPr="00520ED5"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8CFF042" w14:textId="48BA4F64"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C40F7EF" w14:textId="308222E0"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744B24" w14:textId="0895933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0F736A37" w14:textId="2F70113E"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20ED5" w:rsidRPr="00520ED5" w14:paraId="40F6B01C" w14:textId="77777777" w:rsidTr="002E1558">
              <w:tc>
                <w:tcPr>
                  <w:tcW w:w="1784" w:type="dxa"/>
                  <w:shd w:val="clear" w:color="auto" w:fill="D0CECE" w:themeFill="background2" w:themeFillShade="E6"/>
                </w:tcPr>
                <w:p w14:paraId="7A772023" w14:textId="52995E9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718E3DD" w14:textId="6499CE7D"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20EA6696" w14:textId="5254998F"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B6E3F0A" w14:textId="2B9F8A88"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2F754577" w14:textId="3819D120"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520ED5" w:rsidRPr="00520ED5" w14:paraId="3910891B" w14:textId="77777777" w:rsidTr="002E1558">
              <w:tc>
                <w:tcPr>
                  <w:tcW w:w="1784" w:type="dxa"/>
                  <w:shd w:val="clear" w:color="auto" w:fill="D0CECE" w:themeFill="background2" w:themeFillShade="E6"/>
                </w:tcPr>
                <w:p w14:paraId="52CEFFC2" w14:textId="3D099DD3"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A368A4B" w14:textId="317450D3" w:rsidR="00520ED5" w:rsidRPr="00E827EB" w:rsidRDefault="006242EE"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496450C3" w14:textId="544B6958"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4" w:type="dxa"/>
                </w:tcPr>
                <w:p w14:paraId="287B29CC" w14:textId="04ABA1A0"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5" w:type="dxa"/>
                </w:tcPr>
                <w:p w14:paraId="17FF5299" w14:textId="485D0CCF"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35387867" w14:textId="77777777" w:rsidR="00520ED5" w:rsidRDefault="00520ED5"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DB5290" w14:textId="36C6073B"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Table 2: Actual production (MT) for Q2 2023 – Q2 2024</w:t>
            </w:r>
          </w:p>
          <w:p w14:paraId="07041674" w14:textId="77777777"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65"/>
              <w:gridCol w:w="1565"/>
              <w:gridCol w:w="1565"/>
              <w:gridCol w:w="1565"/>
              <w:gridCol w:w="1541"/>
            </w:tblGrid>
            <w:tr w:rsidR="00921FF7" w:rsidRPr="007E7015" w14:paraId="63C65789" w14:textId="57B1356B" w:rsidTr="00921FF7">
              <w:tc>
                <w:tcPr>
                  <w:tcW w:w="928" w:type="dxa"/>
                  <w:shd w:val="clear" w:color="auto" w:fill="D0CECE" w:themeFill="background2" w:themeFillShade="E6"/>
                </w:tcPr>
                <w:p w14:paraId="41E3A4EB"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984" w:type="dxa"/>
                  <w:shd w:val="clear" w:color="auto" w:fill="D0CECE" w:themeFill="background2" w:themeFillShade="E6"/>
                </w:tcPr>
                <w:p w14:paraId="553AA489" w14:textId="27071828"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2023</w:t>
                  </w:r>
                </w:p>
              </w:tc>
              <w:tc>
                <w:tcPr>
                  <w:tcW w:w="1159" w:type="dxa"/>
                  <w:shd w:val="clear" w:color="auto" w:fill="D0CECE" w:themeFill="background2" w:themeFillShade="E6"/>
                </w:tcPr>
                <w:p w14:paraId="45C6FB74" w14:textId="5714D441"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Q3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7DA96941" w14:textId="649B351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Q4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6737D3D4" w14:textId="2C01D179"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Q1 </w:t>
                  </w:r>
                  <w:r w:rsidR="006242EE" w:rsidRPr="007E7015">
                    <w:rPr>
                      <w:rFonts w:eastAsia="MS Gothic"/>
                      <w:b/>
                      <w:bCs/>
                      <w:color w:val="4472C4" w:themeColor="accent1"/>
                      <w:szCs w:val="24"/>
                    </w:rPr>
                    <w:t>2024</w:t>
                  </w:r>
                </w:p>
              </w:tc>
              <w:tc>
                <w:tcPr>
                  <w:tcW w:w="1550" w:type="dxa"/>
                  <w:shd w:val="clear" w:color="auto" w:fill="D0CECE" w:themeFill="background2" w:themeFillShade="E6"/>
                </w:tcPr>
                <w:p w14:paraId="445B2ECD" w14:textId="3E6409C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2024</w:t>
                  </w:r>
                </w:p>
              </w:tc>
            </w:tr>
            <w:tr w:rsidR="006242EE" w:rsidRPr="007E7015" w14:paraId="48D9EF15" w14:textId="791F3BA5" w:rsidTr="00897810">
              <w:tc>
                <w:tcPr>
                  <w:tcW w:w="928" w:type="dxa"/>
                  <w:shd w:val="clear" w:color="auto" w:fill="D0CECE" w:themeFill="background2" w:themeFillShade="E6"/>
                </w:tcPr>
                <w:p w14:paraId="4B1915B6"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984" w:type="dxa"/>
                </w:tcPr>
                <w:p w14:paraId="1C62B306" w14:textId="280FEAE6"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159" w:type="dxa"/>
                </w:tcPr>
                <w:p w14:paraId="117AA0BC" w14:textId="7EBF1D3D"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0" w:type="auto"/>
                </w:tcPr>
                <w:p w14:paraId="2874FE93" w14:textId="503D4959"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0" w:type="auto"/>
                </w:tcPr>
                <w:p w14:paraId="2B5722AC" w14:textId="2065081E"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550" w:type="dxa"/>
                </w:tcPr>
                <w:p w14:paraId="3E402C97" w14:textId="181BF6DA" w:rsidR="006242EE" w:rsidRPr="00E827EB" w:rsidRDefault="00E337D9" w:rsidP="008022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5"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6242EE" w:rsidRPr="00520ED5" w14:paraId="7AC2A362" w14:textId="3EFB7C3D" w:rsidTr="00897810">
              <w:tc>
                <w:tcPr>
                  <w:tcW w:w="928" w:type="dxa"/>
                  <w:shd w:val="clear" w:color="auto" w:fill="D0CECE" w:themeFill="background2" w:themeFillShade="E6"/>
                </w:tcPr>
                <w:p w14:paraId="6BB5E739" w14:textId="738C36F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w:t>
                  </w:r>
                  <w:r w:rsidR="00293DBB" w:rsidRPr="007E7015">
                    <w:rPr>
                      <w:rFonts w:eastAsia="MS Gothic"/>
                      <w:b/>
                      <w:bCs/>
                      <w:color w:val="4472C4" w:themeColor="accent1"/>
                      <w:szCs w:val="24"/>
                    </w:rPr>
                    <w:t xml:space="preserve">Q2 </w:t>
                  </w:r>
                  <w:r w:rsidRPr="007E7015">
                    <w:rPr>
                      <w:rFonts w:eastAsia="MS Gothic"/>
                      <w:b/>
                      <w:bCs/>
                      <w:color w:val="4472C4" w:themeColor="accent1"/>
                      <w:szCs w:val="24"/>
                    </w:rPr>
                    <w:t>2023</w:t>
                  </w:r>
                  <w:r w:rsidR="009830BE" w:rsidRPr="007E7015">
                    <w:rPr>
                      <w:rFonts w:eastAsia="MS Gothic"/>
                      <w:b/>
                      <w:bCs/>
                      <w:color w:val="4472C4" w:themeColor="accent1"/>
                      <w:szCs w:val="24"/>
                    </w:rPr>
                    <w:t xml:space="preserve"> = 100</w:t>
                  </w:r>
                </w:p>
              </w:tc>
              <w:tc>
                <w:tcPr>
                  <w:tcW w:w="1984" w:type="dxa"/>
                </w:tcPr>
                <w:p w14:paraId="3C745371" w14:textId="32578BE1" w:rsidR="006242EE" w:rsidRPr="00E827EB" w:rsidRDefault="00093502"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159" w:type="dxa"/>
                </w:tcPr>
                <w:p w14:paraId="55B1F8E1" w14:textId="13B88E7E"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0" w:type="auto"/>
                </w:tcPr>
                <w:p w14:paraId="27A5BFFC" w14:textId="5F3311B6"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p>
              </w:tc>
              <w:tc>
                <w:tcPr>
                  <w:tcW w:w="0" w:type="auto"/>
                </w:tcPr>
                <w:p w14:paraId="1CC2DDC6" w14:textId="1A58ECAE"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550" w:type="dxa"/>
                </w:tcPr>
                <w:p w14:paraId="50DA12C4" w14:textId="171E5DD0" w:rsidR="006242EE" w:rsidRPr="00E827EB" w:rsidRDefault="00BC11C7"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2AD8B1C2" w14:textId="77777777" w:rsidR="00AA2E7C" w:rsidRDefault="00AA2E7C" w:rsidP="00DB3D2C">
            <w:pPr>
              <w:spacing w:after="0"/>
              <w:jc w:val="both"/>
              <w:rPr>
                <w:rFonts w:eastAsia="MS Gothic"/>
                <w:color w:val="4472C4" w:themeColor="accent1"/>
                <w:szCs w:val="24"/>
              </w:rPr>
            </w:pPr>
          </w:p>
          <w:p w14:paraId="3056FFC7" w14:textId="1235248C" w:rsidR="00D11276" w:rsidRPr="00D11276" w:rsidRDefault="00D11276"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Production capacity</w:t>
            </w:r>
          </w:p>
          <w:p w14:paraId="6DD3E0FF"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678FE67B" w14:textId="6029DC13" w:rsidR="00BA698C" w:rsidRPr="00025173"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7307">
              <w:rPr>
                <w:rFonts w:eastAsia="MS Gothic"/>
                <w:color w:val="4472C4" w:themeColor="accent1"/>
                <w:szCs w:val="24"/>
              </w:rPr>
              <w:t xml:space="preserve">The production capacity of the UK industry has remained relatively stable, marginally increasing </w:t>
            </w:r>
            <w:r>
              <w:rPr>
                <w:rFonts w:eastAsia="MS Gothic"/>
                <w:color w:val="4472C4" w:themeColor="accent1"/>
                <w:szCs w:val="24"/>
              </w:rPr>
              <w:t xml:space="preserve">between the start of the injury period and the POI </w:t>
            </w:r>
            <w:r w:rsidRPr="00CC7307">
              <w:rPr>
                <w:rFonts w:eastAsia="MS Gothic"/>
                <w:color w:val="4472C4" w:themeColor="accent1"/>
                <w:szCs w:val="24"/>
              </w:rPr>
              <w:t xml:space="preserve">(see table 3 below). </w:t>
            </w:r>
            <w:r>
              <w:rPr>
                <w:rFonts w:eastAsia="MS Gothic"/>
                <w:color w:val="4472C4" w:themeColor="accent1"/>
                <w:szCs w:val="24"/>
              </w:rPr>
              <w:t xml:space="preserve">The insignificant capacity increase over the years can be explained by the fact that </w:t>
            </w:r>
            <w:r w:rsidRPr="00350540">
              <w:rPr>
                <w:rFonts w:eastAsia="MS Gothic"/>
                <w:color w:val="4472C4" w:themeColor="accent1"/>
                <w:szCs w:val="24"/>
              </w:rPr>
              <w:t xml:space="preserve">adjustments </w:t>
            </w:r>
            <w:r>
              <w:rPr>
                <w:rFonts w:eastAsia="MS Gothic"/>
                <w:color w:val="4472C4" w:themeColor="accent1"/>
                <w:szCs w:val="24"/>
              </w:rPr>
              <w:t xml:space="preserve">have been </w:t>
            </w:r>
            <w:r w:rsidRPr="00350540">
              <w:rPr>
                <w:rFonts w:eastAsia="MS Gothic"/>
                <w:color w:val="4472C4" w:themeColor="accent1"/>
                <w:szCs w:val="24"/>
              </w:rPr>
              <w:t xml:space="preserve">made to existing plant machinery and </w:t>
            </w:r>
            <w:r>
              <w:rPr>
                <w:rFonts w:eastAsia="MS Gothic"/>
                <w:color w:val="4472C4" w:themeColor="accent1"/>
                <w:szCs w:val="24"/>
              </w:rPr>
              <w:t xml:space="preserve">operating processes. </w:t>
            </w:r>
          </w:p>
          <w:p w14:paraId="56F2B632" w14:textId="77777777" w:rsidR="00350540" w:rsidRDefault="00350540" w:rsidP="0035054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F55163" w14:textId="2853CEAF" w:rsidR="00350540" w:rsidRDefault="0035054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However, as evidenced by table 4 below, production capacity </w:t>
            </w:r>
            <w:r w:rsidR="00E579B9">
              <w:rPr>
                <w:rFonts w:eastAsia="MS Gothic"/>
                <w:color w:val="4472C4" w:themeColor="accent1"/>
                <w:szCs w:val="24"/>
              </w:rPr>
              <w:t xml:space="preserve">has </w:t>
            </w:r>
            <w:r>
              <w:rPr>
                <w:rFonts w:eastAsia="MS Gothic"/>
                <w:color w:val="4472C4" w:themeColor="accent1"/>
                <w:szCs w:val="24"/>
              </w:rPr>
              <w:t>decrease</w:t>
            </w:r>
            <w:r w:rsidR="00E579B9">
              <w:rPr>
                <w:rFonts w:eastAsia="MS Gothic"/>
                <w:color w:val="4472C4" w:themeColor="accent1"/>
                <w:szCs w:val="24"/>
              </w:rPr>
              <w:t>d</w:t>
            </w:r>
            <w:r>
              <w:rPr>
                <w:rFonts w:eastAsia="MS Gothic"/>
                <w:color w:val="4472C4" w:themeColor="accent1"/>
                <w:szCs w:val="24"/>
              </w:rPr>
              <w:t xml:space="preserve"> </w:t>
            </w:r>
            <w:r w:rsidR="00E579B9">
              <w:rPr>
                <w:rFonts w:eastAsia="MS Gothic"/>
                <w:color w:val="4472C4" w:themeColor="accent1"/>
                <w:szCs w:val="24"/>
              </w:rPr>
              <w:t xml:space="preserve">by </w:t>
            </w:r>
            <w:r w:rsidR="00AE163F" w:rsidRPr="00E827EB">
              <w:rPr>
                <w:rFonts w:eastAsia="MS Gothic"/>
                <w:b/>
                <w:bCs/>
                <w:color w:val="4472C4" w:themeColor="accent1"/>
                <w:szCs w:val="24"/>
                <w:highlight w:val="yellow"/>
              </w:rPr>
              <w:t>[SENSITIVE]</w:t>
            </w:r>
            <w:r w:rsidR="00E579B9">
              <w:rPr>
                <w:rFonts w:eastAsia="MS Gothic"/>
                <w:color w:val="4472C4" w:themeColor="accent1"/>
                <w:szCs w:val="24"/>
              </w:rPr>
              <w:t xml:space="preserve"> between Q2 2023 and Q2 2024, </w:t>
            </w:r>
            <w:r w:rsidR="00025173">
              <w:rPr>
                <w:rFonts w:eastAsia="MS Gothic"/>
                <w:color w:val="4472C4" w:themeColor="accent1"/>
                <w:szCs w:val="24"/>
              </w:rPr>
              <w:t xml:space="preserve">from </w:t>
            </w:r>
            <w:r w:rsidR="00E337D9" w:rsidRPr="00E827EB">
              <w:rPr>
                <w:rFonts w:eastAsia="MS Gothic"/>
                <w:b/>
                <w:bCs/>
                <w:color w:val="4472C4" w:themeColor="accent1"/>
                <w:szCs w:val="24"/>
                <w:highlight w:val="yellow"/>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in Q3 2024 to </w:t>
            </w:r>
            <w:r w:rsidR="00E337D9" w:rsidRPr="00E827EB">
              <w:rPr>
                <w:rFonts w:eastAsia="MS Gothic"/>
                <w:b/>
                <w:bCs/>
                <w:color w:val="4472C4" w:themeColor="accent1"/>
                <w:szCs w:val="24"/>
                <w:highlight w:val="yellow"/>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w:t>
            </w:r>
          </w:p>
          <w:p w14:paraId="67B9B687" w14:textId="77777777" w:rsidR="00025173" w:rsidRPr="00025173" w:rsidRDefault="00025173" w:rsidP="00025173">
            <w:pPr>
              <w:pStyle w:val="ListParagraph"/>
              <w:rPr>
                <w:rFonts w:eastAsia="MS Gothic"/>
                <w:color w:val="4472C4" w:themeColor="accent1"/>
                <w:szCs w:val="24"/>
              </w:rPr>
            </w:pPr>
          </w:p>
          <w:p w14:paraId="7F4A7D66" w14:textId="053D3261" w:rsidR="00025173" w:rsidRDefault="006E2BD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012804" w:rsidRPr="0080222E">
              <w:rPr>
                <w:rFonts w:eastAsia="MS Gothic"/>
                <w:b/>
                <w:bCs/>
                <w:color w:val="4472C4" w:themeColor="accent1"/>
                <w:szCs w:val="24"/>
              </w:rPr>
              <w:t>[SENSITIVE – INFORMATION ABOUT OPERATIONS OF ONE OR MORE UK PRODUCERS]</w:t>
            </w:r>
            <w:r w:rsidR="00012804">
              <w:rPr>
                <w:rFonts w:eastAsia="MS Gothic"/>
                <w:b/>
                <w:bCs/>
                <w:color w:val="4472C4" w:themeColor="accent1"/>
                <w:szCs w:val="24"/>
              </w:rPr>
              <w:t>.</w:t>
            </w:r>
          </w:p>
          <w:p w14:paraId="7DD3E833"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234F531" w14:textId="46057C89" w:rsidR="007B68D7" w:rsidRPr="006E2BDB" w:rsidRDefault="00617FC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It was not possible for the UK industry to</w:t>
            </w:r>
            <w:r w:rsidR="007B68D7" w:rsidRPr="009B75B1">
              <w:rPr>
                <w:rFonts w:eastAsia="MS Gothic"/>
                <w:color w:val="4472C4" w:themeColor="accent1"/>
                <w:szCs w:val="24"/>
              </w:rPr>
              <w:t xml:space="preserve"> increase production capacity </w:t>
            </w:r>
            <w:r>
              <w:rPr>
                <w:rFonts w:eastAsia="MS Gothic"/>
                <w:color w:val="4472C4" w:themeColor="accent1"/>
                <w:szCs w:val="24"/>
              </w:rPr>
              <w:t>due to</w:t>
            </w:r>
            <w:r w:rsidR="007B68D7" w:rsidRPr="009B75B1">
              <w:rPr>
                <w:rFonts w:eastAsia="MS Gothic"/>
                <w:color w:val="4472C4" w:themeColor="accent1"/>
                <w:szCs w:val="24"/>
              </w:rPr>
              <w:t xml:space="preserve"> the uncertain investment environment created by price pressure from dumped and subsidised imports of US HVO.</w:t>
            </w:r>
          </w:p>
          <w:p w14:paraId="52A09372" w14:textId="77777777" w:rsidR="007B68D7" w:rsidRDefault="007B68D7"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1F8DA32" w14:textId="62D76F40"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3</w:t>
            </w:r>
            <w:r w:rsidRPr="002E1558">
              <w:rPr>
                <w:rFonts w:eastAsia="MS Gothic"/>
                <w:i/>
                <w:iCs/>
                <w:color w:val="4472C4" w:themeColor="accent1"/>
                <w:szCs w:val="24"/>
              </w:rPr>
              <w:t xml:space="preserve">: </w:t>
            </w:r>
            <w:r>
              <w:rPr>
                <w:rFonts w:eastAsia="MS Gothic"/>
                <w:i/>
                <w:iCs/>
                <w:color w:val="4472C4" w:themeColor="accent1"/>
                <w:szCs w:val="24"/>
              </w:rPr>
              <w:t>Production capacity</w:t>
            </w:r>
            <w:r w:rsidRPr="002E1558">
              <w:rPr>
                <w:rFonts w:eastAsia="MS Gothic"/>
                <w:i/>
                <w:iCs/>
                <w:color w:val="4472C4" w:themeColor="accent1"/>
                <w:szCs w:val="24"/>
              </w:rPr>
              <w:t xml:space="preserve"> (MT) for the injury period and the POI</w:t>
            </w:r>
          </w:p>
          <w:p w14:paraId="1C847E95" w14:textId="77777777" w:rsidR="00D11276" w:rsidRDefault="00D11276"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1572D3" w:rsidRPr="00520ED5" w14:paraId="6248B1DA" w14:textId="77777777" w:rsidTr="00E77809">
              <w:tc>
                <w:tcPr>
                  <w:tcW w:w="1784" w:type="dxa"/>
                  <w:shd w:val="clear" w:color="auto" w:fill="D0CECE" w:themeFill="background2" w:themeFillShade="E6"/>
                </w:tcPr>
                <w:p w14:paraId="1E5336B6" w14:textId="77777777" w:rsidR="001572D3" w:rsidRPr="00520ED5"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966B1A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BAC6E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F6CBD51"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9A7B7F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1572D3" w:rsidRPr="00520ED5" w14:paraId="797336D5" w14:textId="77777777" w:rsidTr="00E77809">
              <w:tc>
                <w:tcPr>
                  <w:tcW w:w="1784" w:type="dxa"/>
                  <w:shd w:val="clear" w:color="auto" w:fill="D0CECE" w:themeFill="background2" w:themeFillShade="E6"/>
                </w:tcPr>
                <w:p w14:paraId="19DBEA77"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4BE8AC8" w14:textId="1D01AA47"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3CDEF34C" w14:textId="7D7CB6EF"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0287FE1" w14:textId="32AE66A3"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3CBEA957" w14:textId="5821F6AA"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1572D3" w:rsidRPr="00520ED5" w14:paraId="38C02E73" w14:textId="77777777" w:rsidTr="00C23EFD">
              <w:tc>
                <w:tcPr>
                  <w:tcW w:w="1784" w:type="dxa"/>
                  <w:shd w:val="clear" w:color="auto" w:fill="D0CECE" w:themeFill="background2" w:themeFillShade="E6"/>
                </w:tcPr>
                <w:p w14:paraId="540B8D7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A3F6426" w14:textId="3E023996" w:rsidR="001572D3" w:rsidRPr="00E827EB" w:rsidRDefault="00A27B81"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4CF1F60C" w14:textId="023CA3BF" w:rsidR="001572D3" w:rsidRPr="00E827EB"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4" w:type="dxa"/>
                  <w:shd w:val="clear" w:color="auto" w:fill="FFFFFF" w:themeFill="background1"/>
                </w:tcPr>
                <w:p w14:paraId="797907F1" w14:textId="0EB78A19" w:rsidR="001572D3" w:rsidRPr="00E827EB"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5" w:type="dxa"/>
                  <w:shd w:val="clear" w:color="auto" w:fill="FFFFFF" w:themeFill="background1"/>
                </w:tcPr>
                <w:p w14:paraId="3332A3BC" w14:textId="4CE1D1BB" w:rsidR="001572D3" w:rsidRPr="00E827EB" w:rsidRDefault="0000340F"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r>
          </w:tbl>
          <w:p w14:paraId="401D7F5B" w14:textId="77777777" w:rsidR="001572D3" w:rsidRDefault="001572D3" w:rsidP="00DB3D2C">
            <w:pPr>
              <w:spacing w:after="0"/>
              <w:jc w:val="both"/>
              <w:rPr>
                <w:rFonts w:eastAsia="MS Gothic"/>
                <w:color w:val="4472C4" w:themeColor="accent1"/>
                <w:szCs w:val="24"/>
              </w:rPr>
            </w:pPr>
          </w:p>
          <w:p w14:paraId="3F7FA113" w14:textId="3D8893A2" w:rsidR="001572D3" w:rsidRPr="00D11276" w:rsidRDefault="001572D3"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D11276">
              <w:rPr>
                <w:rFonts w:eastAsia="MS Gothic"/>
                <w:i/>
                <w:iCs/>
                <w:color w:val="4472C4" w:themeColor="accent1"/>
                <w:szCs w:val="24"/>
              </w:rPr>
              <w:t>Table 4: Production capacity (MT) for Q2 2023 – Q2 2024</w:t>
            </w:r>
          </w:p>
          <w:p w14:paraId="287234A6" w14:textId="77777777" w:rsidR="00014501" w:rsidRPr="00D11276" w:rsidRDefault="00014501"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014501" w:rsidRPr="00D11276" w14:paraId="4200D3F1" w14:textId="77777777" w:rsidTr="00E77809">
              <w:tc>
                <w:tcPr>
                  <w:tcW w:w="1528" w:type="dxa"/>
                  <w:shd w:val="clear" w:color="auto" w:fill="D0CECE" w:themeFill="background2" w:themeFillShade="E6"/>
                </w:tcPr>
                <w:p w14:paraId="0757CBE1"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E352498"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2023</w:t>
                  </w:r>
                </w:p>
              </w:tc>
              <w:tc>
                <w:tcPr>
                  <w:tcW w:w="1479" w:type="dxa"/>
                  <w:shd w:val="clear" w:color="auto" w:fill="D0CECE" w:themeFill="background2" w:themeFillShade="E6"/>
                </w:tcPr>
                <w:p w14:paraId="67C9BB5A"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Q3 2023</w:t>
                  </w:r>
                </w:p>
              </w:tc>
              <w:tc>
                <w:tcPr>
                  <w:tcW w:w="1478" w:type="dxa"/>
                  <w:shd w:val="clear" w:color="auto" w:fill="D0CECE" w:themeFill="background2" w:themeFillShade="E6"/>
                </w:tcPr>
                <w:p w14:paraId="41254742"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Q4 2023</w:t>
                  </w:r>
                </w:p>
              </w:tc>
              <w:tc>
                <w:tcPr>
                  <w:tcW w:w="1479" w:type="dxa"/>
                  <w:shd w:val="clear" w:color="auto" w:fill="D0CECE" w:themeFill="background2" w:themeFillShade="E6"/>
                </w:tcPr>
                <w:p w14:paraId="4E2B8777"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Q1 2024</w:t>
                  </w:r>
                </w:p>
              </w:tc>
              <w:tc>
                <w:tcPr>
                  <w:tcW w:w="1479" w:type="dxa"/>
                  <w:shd w:val="clear" w:color="auto" w:fill="D0CECE" w:themeFill="background2" w:themeFillShade="E6"/>
                </w:tcPr>
                <w:p w14:paraId="76F8CDE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2024</w:t>
                  </w:r>
                </w:p>
              </w:tc>
            </w:tr>
            <w:tr w:rsidR="00014501" w:rsidRPr="00D11276" w14:paraId="2EF79A53" w14:textId="77777777" w:rsidTr="00E77809">
              <w:tc>
                <w:tcPr>
                  <w:tcW w:w="1528" w:type="dxa"/>
                  <w:shd w:val="clear" w:color="auto" w:fill="D0CECE" w:themeFill="background2" w:themeFillShade="E6"/>
                </w:tcPr>
                <w:p w14:paraId="34CF8C1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UK industry</w:t>
                  </w:r>
                </w:p>
              </w:tc>
              <w:tc>
                <w:tcPr>
                  <w:tcW w:w="1478" w:type="dxa"/>
                </w:tcPr>
                <w:p w14:paraId="193ED38F" w14:textId="181F0E78"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1A46D012" w14:textId="67E53102"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8" w:type="dxa"/>
                </w:tcPr>
                <w:p w14:paraId="29A90214" w14:textId="22FA8532"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53C1944D" w14:textId="2856F485"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44634269" w14:textId="3F60DF57"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014501" w:rsidRPr="00520ED5" w14:paraId="4D4EA3C4" w14:textId="77777777" w:rsidTr="00E77809">
              <w:tc>
                <w:tcPr>
                  <w:tcW w:w="1528" w:type="dxa"/>
                  <w:shd w:val="clear" w:color="auto" w:fill="D0CECE" w:themeFill="background2" w:themeFillShade="E6"/>
                </w:tcPr>
                <w:p w14:paraId="6BE8365F" w14:textId="185CA5CA"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D11276">
                    <w:rPr>
                      <w:rFonts w:eastAsia="MS Gothic"/>
                      <w:b/>
                      <w:bCs/>
                      <w:color w:val="4472C4" w:themeColor="accent1"/>
                      <w:szCs w:val="24"/>
                    </w:rPr>
                    <w:t xml:space="preserve">Index: </w:t>
                  </w:r>
                  <w:r w:rsidR="00293DBB" w:rsidRPr="00D11276">
                    <w:rPr>
                      <w:rFonts w:eastAsia="MS Gothic"/>
                      <w:b/>
                      <w:bCs/>
                      <w:color w:val="4472C4" w:themeColor="accent1"/>
                      <w:szCs w:val="24"/>
                    </w:rPr>
                    <w:t xml:space="preserve">Q2 </w:t>
                  </w:r>
                  <w:r w:rsidRPr="00D11276">
                    <w:rPr>
                      <w:rFonts w:eastAsia="MS Gothic"/>
                      <w:b/>
                      <w:bCs/>
                      <w:color w:val="4472C4" w:themeColor="accent1"/>
                      <w:szCs w:val="24"/>
                    </w:rPr>
                    <w:t>2023</w:t>
                  </w:r>
                  <w:r w:rsidR="009830BE" w:rsidRPr="00D11276">
                    <w:rPr>
                      <w:rFonts w:eastAsia="MS Gothic"/>
                      <w:b/>
                      <w:bCs/>
                      <w:color w:val="4472C4" w:themeColor="accent1"/>
                      <w:szCs w:val="24"/>
                    </w:rPr>
                    <w:t xml:space="preserve"> = 100</w:t>
                  </w:r>
                </w:p>
              </w:tc>
              <w:tc>
                <w:tcPr>
                  <w:tcW w:w="1478" w:type="dxa"/>
                </w:tcPr>
                <w:p w14:paraId="467ABAA5" w14:textId="28B616DF" w:rsidR="00014501" w:rsidRPr="00E827EB" w:rsidRDefault="004C2690"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479" w:type="dxa"/>
                </w:tcPr>
                <w:p w14:paraId="6D572794" w14:textId="11026F7F"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8" w:type="dxa"/>
                </w:tcPr>
                <w:p w14:paraId="43963839" w14:textId="3536536E"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74F7CC6E" w14:textId="4C24C7E0"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616A7D1D" w14:textId="0313B5B6"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40C81397" w14:textId="77777777" w:rsidR="001572D3" w:rsidRDefault="001572D3" w:rsidP="00DB3D2C">
            <w:pPr>
              <w:spacing w:after="0"/>
              <w:jc w:val="both"/>
              <w:rPr>
                <w:rFonts w:eastAsia="MS Gothic"/>
                <w:color w:val="4472C4" w:themeColor="accent1"/>
                <w:szCs w:val="24"/>
              </w:rPr>
            </w:pPr>
          </w:p>
          <w:p w14:paraId="0582F604" w14:textId="113ED9AD" w:rsidR="00D11276" w:rsidRP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Capacity utilisation</w:t>
            </w:r>
          </w:p>
          <w:p w14:paraId="75C3FDDF" w14:textId="77777777" w:rsid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5DDB57" w14:textId="246E8AB8" w:rsidR="00EA4833" w:rsidRPr="004B5FA2" w:rsidRDefault="00EA483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w:t>
            </w:r>
            <w:r w:rsidR="00AE163F" w:rsidRPr="00AE163F">
              <w:rPr>
                <w:rFonts w:eastAsia="MS Gothic"/>
                <w:b/>
                <w:bCs/>
                <w:color w:val="4472C4" w:themeColor="accent1"/>
                <w:szCs w:val="24"/>
              </w:rPr>
              <w:t>[SENSITIVE]</w:t>
            </w:r>
            <w:r w:rsidR="00AE163F">
              <w:rPr>
                <w:rFonts w:eastAsia="MS Gothic"/>
                <w:color w:val="4472C4" w:themeColor="accent1"/>
                <w:szCs w:val="24"/>
              </w:rPr>
              <w:t xml:space="preserve"> </w:t>
            </w:r>
            <w:r w:rsidR="00D45899">
              <w:rPr>
                <w:rFonts w:eastAsia="MS Gothic"/>
                <w:color w:val="4472C4" w:themeColor="accent1"/>
                <w:szCs w:val="24"/>
              </w:rPr>
              <w:t>(see table 5 below)</w:t>
            </w:r>
            <w:r>
              <w:rPr>
                <w:rFonts w:eastAsia="MS Gothic"/>
                <w:color w:val="4472C4" w:themeColor="accent1"/>
                <w:szCs w:val="24"/>
              </w:rPr>
              <w:t xml:space="preserve">. </w:t>
            </w:r>
          </w:p>
          <w:p w14:paraId="57D6B4D7" w14:textId="77777777" w:rsidR="00E364B1" w:rsidRPr="004B5FA2" w:rsidRDefault="00E364B1" w:rsidP="004B5FA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54F69D3" w14:textId="09EC4CDE" w:rsidR="00E364B1" w:rsidRPr="00D45899" w:rsidRDefault="00E364B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by </w:t>
            </w:r>
            <w:r w:rsidR="00E767FA" w:rsidRPr="008C5655">
              <w:rPr>
                <w:rFonts w:eastAsia="Arial"/>
                <w:b/>
                <w:bCs/>
                <w:color w:val="4472C4" w:themeColor="accent1"/>
              </w:rPr>
              <w:t>[SENSITIVE]</w:t>
            </w:r>
            <w:r>
              <w:rPr>
                <w:rFonts w:eastAsia="MS Gothic"/>
                <w:color w:val="4472C4" w:themeColor="accent1"/>
                <w:szCs w:val="24"/>
              </w:rPr>
              <w:t xml:space="preserve"> between Q2 2023 and Q2 2024</w:t>
            </w:r>
            <w:r w:rsidR="001A7EFA">
              <w:rPr>
                <w:rFonts w:eastAsia="MS Gothic"/>
                <w:color w:val="4472C4" w:themeColor="accent1"/>
                <w:szCs w:val="24"/>
              </w:rPr>
              <w:t xml:space="preserve">, from </w:t>
            </w:r>
            <w:r w:rsidR="00E767FA" w:rsidRPr="008C5655">
              <w:rPr>
                <w:rFonts w:eastAsia="Arial"/>
                <w:b/>
                <w:bCs/>
                <w:color w:val="4472C4" w:themeColor="accent1"/>
              </w:rPr>
              <w:t>[SENSITIVE]</w:t>
            </w:r>
            <w:r>
              <w:rPr>
                <w:rFonts w:eastAsia="MS Gothic"/>
                <w:color w:val="4472C4" w:themeColor="accent1"/>
                <w:szCs w:val="24"/>
              </w:rPr>
              <w:t xml:space="preserve"> (see table 6 below).</w:t>
            </w:r>
            <w:r>
              <w:rPr>
                <w:rFonts w:eastAsia="MS Gothic"/>
                <w:i/>
                <w:iCs/>
                <w:color w:val="4472C4" w:themeColor="accent1"/>
                <w:szCs w:val="24"/>
              </w:rPr>
              <w:t xml:space="preserve"> </w:t>
            </w:r>
          </w:p>
          <w:p w14:paraId="34BDF499" w14:textId="77777777" w:rsidR="00D45899" w:rsidRPr="00D45899" w:rsidRDefault="00D45899" w:rsidP="00D458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D0E55A1" w14:textId="22ECCB40"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5</w:t>
            </w:r>
            <w:r w:rsidRPr="002E1558">
              <w:rPr>
                <w:rFonts w:eastAsia="MS Gothic"/>
                <w:i/>
                <w:iCs/>
                <w:color w:val="4472C4" w:themeColor="accent1"/>
                <w:szCs w:val="24"/>
              </w:rPr>
              <w:t xml:space="preserve">: </w:t>
            </w:r>
            <w:r>
              <w:rPr>
                <w:rFonts w:eastAsia="MS Gothic"/>
                <w:i/>
                <w:iCs/>
                <w:color w:val="4472C4" w:themeColor="accent1"/>
                <w:szCs w:val="24"/>
              </w:rPr>
              <w:t>Capacity utilisation (%)</w:t>
            </w:r>
            <w:r w:rsidRPr="002E1558">
              <w:rPr>
                <w:rFonts w:eastAsia="MS Gothic"/>
                <w:i/>
                <w:iCs/>
                <w:color w:val="4472C4" w:themeColor="accent1"/>
                <w:szCs w:val="24"/>
              </w:rPr>
              <w:t xml:space="preserve"> for the injury period and the POI</w:t>
            </w:r>
          </w:p>
          <w:p w14:paraId="6F90B79F" w14:textId="77777777"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17AE4" w:rsidRPr="00520ED5" w14:paraId="687881A4" w14:textId="77777777" w:rsidTr="00E77809">
              <w:tc>
                <w:tcPr>
                  <w:tcW w:w="1784" w:type="dxa"/>
                  <w:shd w:val="clear" w:color="auto" w:fill="D0CECE" w:themeFill="background2" w:themeFillShade="E6"/>
                </w:tcPr>
                <w:p w14:paraId="5D2BD191" w14:textId="77777777"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5138BED"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9EC04A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E7B3064"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6FC4F3C"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717AE4" w:rsidRPr="00520ED5" w14:paraId="0C7E3FD6" w14:textId="77777777" w:rsidTr="00AE163F">
              <w:tc>
                <w:tcPr>
                  <w:tcW w:w="1784" w:type="dxa"/>
                  <w:shd w:val="clear" w:color="auto" w:fill="D0CECE" w:themeFill="background2" w:themeFillShade="E6"/>
                </w:tcPr>
                <w:p w14:paraId="7212706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shd w:val="clear" w:color="auto" w:fill="FFFFFF" w:themeFill="background1"/>
                </w:tcPr>
                <w:p w14:paraId="486F1AF9" w14:textId="05370D5A"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shd w:val="clear" w:color="auto" w:fill="FFFFFF" w:themeFill="background1"/>
                </w:tcPr>
                <w:p w14:paraId="696AB086" w14:textId="78A46645"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shd w:val="clear" w:color="auto" w:fill="FFFFFF" w:themeFill="background1"/>
                </w:tcPr>
                <w:p w14:paraId="3D02FE5D" w14:textId="56132A05"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shd w:val="clear" w:color="auto" w:fill="FFFFFF" w:themeFill="background1"/>
                </w:tcPr>
                <w:p w14:paraId="36E50F07" w14:textId="48397DD4"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717AE4" w:rsidRPr="00520ED5" w14:paraId="220F6E26" w14:textId="77777777" w:rsidTr="00E77809">
              <w:tc>
                <w:tcPr>
                  <w:tcW w:w="1784" w:type="dxa"/>
                  <w:shd w:val="clear" w:color="auto" w:fill="D0CECE" w:themeFill="background2" w:themeFillShade="E6"/>
                </w:tcPr>
                <w:p w14:paraId="6263A25F"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359081B" w14:textId="262EA65D" w:rsidR="00717AE4" w:rsidRPr="00E827EB"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r w:rsidR="0000340F" w:rsidRPr="00E827EB">
                    <w:rPr>
                      <w:rFonts w:eastAsia="MS Gothic"/>
                      <w:color w:val="4472C4" w:themeColor="accent1"/>
                      <w:szCs w:val="24"/>
                      <w:highlight w:val="darkRed"/>
                    </w:rPr>
                    <w:t>%</w:t>
                  </w:r>
                </w:p>
              </w:tc>
              <w:tc>
                <w:tcPr>
                  <w:tcW w:w="1784" w:type="dxa"/>
                </w:tcPr>
                <w:p w14:paraId="2998B55F" w14:textId="66B10DCF"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00340F" w:rsidRPr="00E827EB">
                    <w:rPr>
                      <w:rFonts w:eastAsia="MS Gothic"/>
                      <w:b/>
                      <w:bCs/>
                      <w:color w:val="4472C4" w:themeColor="accent1"/>
                      <w:szCs w:val="24"/>
                      <w:highlight w:val="darkRed"/>
                    </w:rPr>
                    <w:t>%</w:t>
                  </w:r>
                </w:p>
              </w:tc>
              <w:tc>
                <w:tcPr>
                  <w:tcW w:w="1784" w:type="dxa"/>
                </w:tcPr>
                <w:p w14:paraId="6272D4E0" w14:textId="316BAEBE"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00340F" w:rsidRPr="00E827EB">
                    <w:rPr>
                      <w:rFonts w:eastAsia="MS Gothic"/>
                      <w:b/>
                      <w:bCs/>
                      <w:color w:val="4472C4" w:themeColor="accent1"/>
                      <w:szCs w:val="24"/>
                      <w:highlight w:val="darkRed"/>
                    </w:rPr>
                    <w:t>%</w:t>
                  </w:r>
                </w:p>
              </w:tc>
              <w:tc>
                <w:tcPr>
                  <w:tcW w:w="1785" w:type="dxa"/>
                </w:tcPr>
                <w:p w14:paraId="6A5D8DA2" w14:textId="0B1B821F"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r w:rsidR="0000340F" w:rsidRPr="00E827EB">
                    <w:rPr>
                      <w:rFonts w:eastAsia="MS Gothic"/>
                      <w:b/>
                      <w:bCs/>
                      <w:color w:val="4472C4" w:themeColor="accent1"/>
                      <w:szCs w:val="24"/>
                      <w:highlight w:val="darkRed"/>
                    </w:rPr>
                    <w:t>%</w:t>
                  </w:r>
                </w:p>
              </w:tc>
            </w:tr>
          </w:tbl>
          <w:p w14:paraId="5C75906C" w14:textId="0770B589" w:rsidR="00717AE4"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D62C5F4" w14:textId="7690EC0B"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EA4833">
              <w:rPr>
                <w:rFonts w:eastAsia="MS Gothic"/>
                <w:i/>
                <w:iCs/>
                <w:color w:val="4472C4" w:themeColor="accent1"/>
                <w:szCs w:val="24"/>
              </w:rPr>
              <w:t>Table 6: Capacity utilisation (%) for Q2 2023 – Q2 2024</w:t>
            </w:r>
          </w:p>
          <w:p w14:paraId="79DAFA37" w14:textId="77777777"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3328F5" w:rsidRPr="00EA4833" w14:paraId="512CC2D1" w14:textId="77777777" w:rsidTr="00E77809">
              <w:tc>
                <w:tcPr>
                  <w:tcW w:w="1528" w:type="dxa"/>
                  <w:shd w:val="clear" w:color="auto" w:fill="D0CECE" w:themeFill="background2" w:themeFillShade="E6"/>
                </w:tcPr>
                <w:p w14:paraId="3F7DA13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519ECEF7"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2023</w:t>
                  </w:r>
                </w:p>
              </w:tc>
              <w:tc>
                <w:tcPr>
                  <w:tcW w:w="1479" w:type="dxa"/>
                  <w:shd w:val="clear" w:color="auto" w:fill="D0CECE" w:themeFill="background2" w:themeFillShade="E6"/>
                </w:tcPr>
                <w:p w14:paraId="5476A99A"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Q3 2023</w:t>
                  </w:r>
                </w:p>
              </w:tc>
              <w:tc>
                <w:tcPr>
                  <w:tcW w:w="1478" w:type="dxa"/>
                  <w:shd w:val="clear" w:color="auto" w:fill="D0CECE" w:themeFill="background2" w:themeFillShade="E6"/>
                </w:tcPr>
                <w:p w14:paraId="67556AE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Q4 2023</w:t>
                  </w:r>
                </w:p>
              </w:tc>
              <w:tc>
                <w:tcPr>
                  <w:tcW w:w="1479" w:type="dxa"/>
                  <w:shd w:val="clear" w:color="auto" w:fill="D0CECE" w:themeFill="background2" w:themeFillShade="E6"/>
                </w:tcPr>
                <w:p w14:paraId="52F3510C"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Q1 2024</w:t>
                  </w:r>
                </w:p>
              </w:tc>
              <w:tc>
                <w:tcPr>
                  <w:tcW w:w="1479" w:type="dxa"/>
                  <w:shd w:val="clear" w:color="auto" w:fill="D0CECE" w:themeFill="background2" w:themeFillShade="E6"/>
                </w:tcPr>
                <w:p w14:paraId="5B79227B"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2024</w:t>
                  </w:r>
                </w:p>
              </w:tc>
            </w:tr>
            <w:tr w:rsidR="003328F5" w:rsidRPr="00EA4833" w14:paraId="6124FE41" w14:textId="77777777" w:rsidTr="00E767FA">
              <w:tc>
                <w:tcPr>
                  <w:tcW w:w="1528" w:type="dxa"/>
                  <w:shd w:val="clear" w:color="auto" w:fill="D0CECE" w:themeFill="background2" w:themeFillShade="E6"/>
                </w:tcPr>
                <w:p w14:paraId="3D3AA89D"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UK industry</w:t>
                  </w:r>
                </w:p>
              </w:tc>
              <w:tc>
                <w:tcPr>
                  <w:tcW w:w="1478" w:type="dxa"/>
                  <w:shd w:val="clear" w:color="auto" w:fill="FFFFFF" w:themeFill="background1"/>
                </w:tcPr>
                <w:p w14:paraId="0E635CF7" w14:textId="457CA5D9"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14F21F9D" w14:textId="3637071A"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8" w:type="dxa"/>
                  <w:shd w:val="clear" w:color="auto" w:fill="FFFFFF" w:themeFill="background1"/>
                </w:tcPr>
                <w:p w14:paraId="27B38023" w14:textId="6DCCD889"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2C4777BD" w14:textId="415B3D80"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4CC949E7" w14:textId="0EDB5A23"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r>
            <w:tr w:rsidR="003328F5" w:rsidRPr="00520ED5" w14:paraId="0C380987" w14:textId="77777777" w:rsidTr="00E77809">
              <w:tc>
                <w:tcPr>
                  <w:tcW w:w="1528" w:type="dxa"/>
                  <w:shd w:val="clear" w:color="auto" w:fill="D0CECE" w:themeFill="background2" w:themeFillShade="E6"/>
                </w:tcPr>
                <w:p w14:paraId="633AED8F" w14:textId="065370BB"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EA4833">
                    <w:rPr>
                      <w:rFonts w:eastAsia="MS Gothic"/>
                      <w:b/>
                      <w:bCs/>
                      <w:color w:val="4472C4" w:themeColor="accent1"/>
                      <w:szCs w:val="24"/>
                    </w:rPr>
                    <w:t>Index: Q2 2023</w:t>
                  </w:r>
                  <w:r w:rsidR="009830BE" w:rsidRPr="00EA4833">
                    <w:rPr>
                      <w:rFonts w:eastAsia="MS Gothic"/>
                      <w:b/>
                      <w:bCs/>
                      <w:color w:val="4472C4" w:themeColor="accent1"/>
                      <w:szCs w:val="24"/>
                    </w:rPr>
                    <w:t xml:space="preserve"> = 100</w:t>
                  </w:r>
                </w:p>
              </w:tc>
              <w:tc>
                <w:tcPr>
                  <w:tcW w:w="1478" w:type="dxa"/>
                </w:tcPr>
                <w:p w14:paraId="66B88101" w14:textId="395BA399" w:rsidR="003328F5" w:rsidRPr="00E827EB" w:rsidRDefault="00D45899"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r w:rsidR="0000340F" w:rsidRPr="00E827EB">
                    <w:rPr>
                      <w:rFonts w:eastAsia="MS Gothic"/>
                      <w:color w:val="4472C4" w:themeColor="accent1"/>
                      <w:szCs w:val="24"/>
                      <w:highlight w:val="darkRed"/>
                    </w:rPr>
                    <w:t>%</w:t>
                  </w:r>
                </w:p>
              </w:tc>
              <w:tc>
                <w:tcPr>
                  <w:tcW w:w="1479" w:type="dxa"/>
                </w:tcPr>
                <w:p w14:paraId="4F39FF72" w14:textId="600610EC"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1F0EE0" w:rsidRPr="00E827EB">
                    <w:rPr>
                      <w:rFonts w:eastAsia="MS Gothic"/>
                      <w:b/>
                      <w:bCs/>
                      <w:color w:val="4472C4" w:themeColor="accent1"/>
                      <w:szCs w:val="24"/>
                      <w:highlight w:val="darkRed"/>
                    </w:rPr>
                    <w:t>%</w:t>
                  </w:r>
                </w:p>
              </w:tc>
              <w:tc>
                <w:tcPr>
                  <w:tcW w:w="1478" w:type="dxa"/>
                </w:tcPr>
                <w:p w14:paraId="7F098A75" w14:textId="63C421DF"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r w:rsidR="001F0EE0" w:rsidRPr="00E827EB">
                    <w:rPr>
                      <w:rFonts w:eastAsia="MS Gothic"/>
                      <w:b/>
                      <w:bCs/>
                      <w:color w:val="4472C4" w:themeColor="accent1"/>
                      <w:szCs w:val="24"/>
                      <w:highlight w:val="darkRed"/>
                    </w:rPr>
                    <w:t>%</w:t>
                  </w:r>
                </w:p>
              </w:tc>
              <w:tc>
                <w:tcPr>
                  <w:tcW w:w="1479" w:type="dxa"/>
                </w:tcPr>
                <w:p w14:paraId="2C11A6BD" w14:textId="765456AE"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1F0EE0" w:rsidRPr="00E827EB">
                    <w:rPr>
                      <w:rFonts w:eastAsia="MS Gothic"/>
                      <w:b/>
                      <w:bCs/>
                      <w:color w:val="4472C4" w:themeColor="accent1"/>
                      <w:szCs w:val="24"/>
                      <w:highlight w:val="darkRed"/>
                    </w:rPr>
                    <w:t>%</w:t>
                  </w:r>
                </w:p>
              </w:tc>
              <w:tc>
                <w:tcPr>
                  <w:tcW w:w="1479" w:type="dxa"/>
                </w:tcPr>
                <w:p w14:paraId="3C365A6E" w14:textId="1C8E35EB"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r w:rsidR="001F0EE0" w:rsidRPr="00E827EB">
                    <w:rPr>
                      <w:rFonts w:eastAsia="MS Gothic"/>
                      <w:b/>
                      <w:bCs/>
                      <w:color w:val="4472C4" w:themeColor="accent1"/>
                      <w:szCs w:val="24"/>
                      <w:highlight w:val="darkRed"/>
                    </w:rPr>
                    <w:t>%</w:t>
                  </w:r>
                </w:p>
              </w:tc>
            </w:tr>
          </w:tbl>
          <w:p w14:paraId="7B2E13F5" w14:textId="77777777" w:rsidR="003328F5" w:rsidRDefault="003328F5"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77EA00" w14:textId="070B4718" w:rsidR="00BA7BA6" w:rsidRDefault="008C155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Value of production</w:t>
            </w:r>
          </w:p>
          <w:p w14:paraId="5A18C851" w14:textId="77777777" w:rsidR="00DC6B64" w:rsidRPr="00BA7BA6" w:rsidRDefault="00DC6B6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680000E" w14:textId="5E69CB3B"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the fact that actual production (see tables 1 and 2 above) and capacity utilisation (see tables 5 and 6 above) decreased, the value of production increased, as evidenced by tables 7 and 8 below. This is merely due to the fact that there has been a significant increase in the costs of production (including because of the rising feedstock prices) (see tables </w:t>
            </w:r>
            <w:r w:rsidRPr="00A376BA">
              <w:rPr>
                <w:rFonts w:eastAsia="MS Gothic"/>
                <w:color w:val="4472C4" w:themeColor="accent1"/>
                <w:szCs w:val="24"/>
              </w:rPr>
              <w:t>36 and 38</w:t>
            </w:r>
            <w:r>
              <w:rPr>
                <w:rFonts w:eastAsia="MS Gothic"/>
                <w:color w:val="4472C4" w:themeColor="accent1"/>
                <w:szCs w:val="24"/>
              </w:rPr>
              <w:t xml:space="preserve"> below).</w:t>
            </w:r>
          </w:p>
          <w:p w14:paraId="5F80174B" w14:textId="77777777" w:rsidR="00AC3B94" w:rsidRDefault="00AC3B94" w:rsidP="00AC3B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E81C4" w14:textId="23E6152C" w:rsidR="00AC3B94" w:rsidRDefault="001F741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production of the UK industry increased by </w:t>
            </w:r>
            <w:r w:rsidR="00E767FA" w:rsidRPr="00E827EB">
              <w:rPr>
                <w:rFonts w:eastAsia="Arial"/>
                <w:b/>
                <w:bCs/>
                <w:color w:val="4472C4" w:themeColor="accent1"/>
                <w:highlight w:val="yellow"/>
              </w:rPr>
              <w:t>[SENSITIVE]</w:t>
            </w:r>
            <w:r>
              <w:rPr>
                <w:rFonts w:eastAsia="MS Gothic"/>
                <w:color w:val="4472C4" w:themeColor="accent1"/>
                <w:szCs w:val="24"/>
              </w:rPr>
              <w:t xml:space="preserve"> between </w:t>
            </w:r>
            <w:r w:rsidR="00C67498">
              <w:rPr>
                <w:rFonts w:eastAsia="MS Gothic"/>
                <w:color w:val="4472C4" w:themeColor="accent1"/>
                <w:szCs w:val="24"/>
              </w:rPr>
              <w:t xml:space="preserve">the start of the injury period and </w:t>
            </w:r>
            <w:r w:rsidR="00313BE2">
              <w:rPr>
                <w:rFonts w:eastAsia="MS Gothic"/>
                <w:color w:val="4472C4" w:themeColor="accent1"/>
                <w:szCs w:val="24"/>
              </w:rPr>
              <w:t>POI</w:t>
            </w:r>
            <w:r>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Pr>
                <w:rFonts w:eastAsia="MS Gothic"/>
                <w:color w:val="4472C4" w:themeColor="accent1"/>
                <w:szCs w:val="24"/>
              </w:rPr>
              <w:t xml:space="preserve">GBP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Pr>
                <w:rFonts w:eastAsia="MS Gothic"/>
                <w:color w:val="4472C4" w:themeColor="accent1"/>
                <w:szCs w:val="24"/>
              </w:rPr>
              <w:t xml:space="preserve">GBP. </w:t>
            </w:r>
            <w:r w:rsidR="00313BE2">
              <w:rPr>
                <w:rFonts w:eastAsia="MS Gothic"/>
                <w:color w:val="4472C4" w:themeColor="accent1"/>
                <w:szCs w:val="24"/>
              </w:rPr>
              <w:t xml:space="preserve">There was an increase of </w:t>
            </w:r>
            <w:r w:rsidR="00E767FA" w:rsidRPr="00E827EB">
              <w:rPr>
                <w:rFonts w:eastAsia="Arial"/>
                <w:b/>
                <w:bCs/>
                <w:color w:val="4472C4" w:themeColor="accent1"/>
                <w:highlight w:val="yellow"/>
              </w:rPr>
              <w:t>[SENSITIVE]</w:t>
            </w:r>
            <w:r w:rsidR="00313BE2">
              <w:rPr>
                <w:rFonts w:eastAsia="MS Gothic"/>
                <w:color w:val="4472C4" w:themeColor="accent1"/>
                <w:szCs w:val="24"/>
              </w:rPr>
              <w:t xml:space="preserve"> between the start of the injury period and the third year of the injury </w:t>
            </w:r>
            <w:r w:rsidR="00AC4341">
              <w:rPr>
                <w:rFonts w:eastAsia="MS Gothic"/>
                <w:color w:val="4472C4" w:themeColor="accent1"/>
                <w:szCs w:val="24"/>
              </w:rPr>
              <w:t xml:space="preserve">(see table 7 below) </w:t>
            </w:r>
            <w:r w:rsidR="00313BE2">
              <w:rPr>
                <w:rFonts w:eastAsia="MS Gothic"/>
                <w:color w:val="4472C4" w:themeColor="accent1"/>
                <w:szCs w:val="24"/>
              </w:rPr>
              <w:t>which, as noted above, was caused by the high costs of production</w:t>
            </w:r>
            <w:r w:rsidR="004F70A9">
              <w:rPr>
                <w:rFonts w:eastAsia="MS Gothic"/>
                <w:color w:val="4472C4" w:themeColor="accent1"/>
                <w:szCs w:val="24"/>
              </w:rPr>
              <w:t xml:space="preserve">. </w:t>
            </w:r>
          </w:p>
          <w:p w14:paraId="4C97C5BD" w14:textId="77777777" w:rsidR="00AC4341" w:rsidRPr="00A376BA" w:rsidRDefault="00AC4341" w:rsidP="00A376BA">
            <w:pPr>
              <w:pStyle w:val="ListParagraph"/>
              <w:rPr>
                <w:rFonts w:eastAsia="MS Gothic"/>
                <w:color w:val="4472C4" w:themeColor="accent1"/>
                <w:szCs w:val="24"/>
              </w:rPr>
            </w:pPr>
          </w:p>
          <w:p w14:paraId="00A4C7F5" w14:textId="252A2415" w:rsidR="00AC4341" w:rsidRDefault="00AC434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Table 8 below shows that the value of production fluctuated over the five quarters commencing Q2 2023 and ending Q2 2024. </w:t>
            </w:r>
            <w:r w:rsidR="00BB0C3E">
              <w:rPr>
                <w:rFonts w:eastAsia="MS Gothic"/>
                <w:color w:val="4472C4" w:themeColor="accent1"/>
                <w:szCs w:val="24"/>
              </w:rPr>
              <w:t>As t</w:t>
            </w:r>
            <w:r>
              <w:rPr>
                <w:rFonts w:eastAsia="MS Gothic"/>
                <w:color w:val="4472C4" w:themeColor="accent1"/>
                <w:szCs w:val="24"/>
              </w:rPr>
              <w:t>he cost of production decreased in Q3 2023 and remained stable thereafter (see tables 37 and 39 below), the value of production was mainly influenced by the fluctuation in production</w:t>
            </w:r>
            <w:r w:rsidR="00BB0C3E">
              <w:rPr>
                <w:rFonts w:eastAsia="MS Gothic"/>
                <w:color w:val="4472C4" w:themeColor="accent1"/>
                <w:szCs w:val="24"/>
              </w:rPr>
              <w:t xml:space="preserve"> (see table 2 above)</w:t>
            </w:r>
            <w:r>
              <w:rPr>
                <w:rFonts w:eastAsia="MS Gothic"/>
                <w:color w:val="4472C4" w:themeColor="accent1"/>
                <w:szCs w:val="24"/>
              </w:rPr>
              <w:t xml:space="preserve">. </w:t>
            </w:r>
          </w:p>
          <w:p w14:paraId="04DDCDE7" w14:textId="77777777" w:rsidR="00ED5CB5" w:rsidRDefault="00ED5CB5"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0E7B3D0" w14:textId="438EE852"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7</w:t>
            </w:r>
            <w:r w:rsidRPr="002E1558">
              <w:rPr>
                <w:rFonts w:eastAsia="MS Gothic"/>
                <w:i/>
                <w:iCs/>
                <w:color w:val="4472C4" w:themeColor="accent1"/>
                <w:szCs w:val="24"/>
              </w:rPr>
              <w:t xml:space="preserve">: </w:t>
            </w:r>
            <w:r>
              <w:rPr>
                <w:rFonts w:eastAsia="MS Gothic"/>
                <w:i/>
                <w:iCs/>
                <w:color w:val="4472C4" w:themeColor="accent1"/>
                <w:szCs w:val="24"/>
              </w:rPr>
              <w:t>Value of production (GBP)</w:t>
            </w:r>
            <w:r w:rsidRPr="002E1558">
              <w:rPr>
                <w:rFonts w:eastAsia="MS Gothic"/>
                <w:i/>
                <w:iCs/>
                <w:color w:val="4472C4" w:themeColor="accent1"/>
                <w:szCs w:val="24"/>
              </w:rPr>
              <w:t xml:space="preserve"> for the injury period and the POI</w:t>
            </w:r>
          </w:p>
          <w:p w14:paraId="36772D2E"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742B" w:rsidRPr="002E1558" w14:paraId="47218C46" w14:textId="77777777" w:rsidTr="00E77809">
              <w:tc>
                <w:tcPr>
                  <w:tcW w:w="1784" w:type="dxa"/>
                  <w:shd w:val="clear" w:color="auto" w:fill="D0CECE" w:themeFill="background2" w:themeFillShade="E6"/>
                </w:tcPr>
                <w:p w14:paraId="7F2BD9A0" w14:textId="77777777" w:rsidR="0097742B" w:rsidRPr="00520ED5"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048C343"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277D029"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1979812D"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55D4B60"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97742B" w:rsidRPr="00520ED5" w14:paraId="2278B98D" w14:textId="77777777" w:rsidTr="00E77809">
              <w:tc>
                <w:tcPr>
                  <w:tcW w:w="1784" w:type="dxa"/>
                  <w:shd w:val="clear" w:color="auto" w:fill="D0CECE" w:themeFill="background2" w:themeFillShade="E6"/>
                </w:tcPr>
                <w:p w14:paraId="6D0F3092"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AC73464" w14:textId="77CED6F6"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4731DB23" w14:textId="31777B73"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EB09C77" w14:textId="044CB618"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386F5766" w14:textId="140A2CE2"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97742B" w:rsidRPr="00520ED5" w14:paraId="652D1AA6" w14:textId="77777777" w:rsidTr="00E77809">
              <w:tc>
                <w:tcPr>
                  <w:tcW w:w="1784" w:type="dxa"/>
                  <w:shd w:val="clear" w:color="auto" w:fill="D0CECE" w:themeFill="background2" w:themeFillShade="E6"/>
                </w:tcPr>
                <w:p w14:paraId="0C73135E"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5BAB904" w14:textId="7A658EF4" w:rsidR="0097742B" w:rsidRPr="00E827EB"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5758AD50" w14:textId="6931A2E9"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[125-140]</w:t>
                  </w:r>
                </w:p>
              </w:tc>
              <w:tc>
                <w:tcPr>
                  <w:tcW w:w="1784" w:type="dxa"/>
                </w:tcPr>
                <w:p w14:paraId="7FFDAE40" w14:textId="17BE0906"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[170-185]</w:t>
                  </w:r>
                </w:p>
              </w:tc>
              <w:tc>
                <w:tcPr>
                  <w:tcW w:w="1785" w:type="dxa"/>
                </w:tcPr>
                <w:p w14:paraId="4212C56F" w14:textId="6A2B2AB7"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p>
              </w:tc>
            </w:tr>
          </w:tbl>
          <w:p w14:paraId="30C65F7C" w14:textId="77777777" w:rsidR="0097742B" w:rsidRDefault="0097742B" w:rsidP="00DB3D2C">
            <w:pPr>
              <w:spacing w:after="0"/>
              <w:jc w:val="both"/>
              <w:rPr>
                <w:rFonts w:eastAsia="MS Gothic"/>
                <w:b/>
                <w:bCs/>
                <w:color w:val="4472C4" w:themeColor="accent1"/>
                <w:szCs w:val="24"/>
              </w:rPr>
            </w:pPr>
          </w:p>
          <w:p w14:paraId="6B4E0E8D" w14:textId="3B953EC3"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97742B">
              <w:rPr>
                <w:rFonts w:eastAsia="MS Gothic"/>
                <w:i/>
                <w:iCs/>
                <w:color w:val="4472C4" w:themeColor="accent1"/>
                <w:szCs w:val="24"/>
              </w:rPr>
              <w:t>Table 8: Value of production (GBP) for Q2 2023 – Q2 2024</w:t>
            </w:r>
          </w:p>
          <w:p w14:paraId="3E813DC7"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97742B" w:rsidRPr="003328F5" w14:paraId="41157264" w14:textId="77777777" w:rsidTr="00E77809">
              <w:tc>
                <w:tcPr>
                  <w:tcW w:w="1528" w:type="dxa"/>
                  <w:shd w:val="clear" w:color="auto" w:fill="D0CECE" w:themeFill="background2" w:themeFillShade="E6"/>
                </w:tcPr>
                <w:p w14:paraId="087D11EA"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124E36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2023</w:t>
                  </w:r>
                </w:p>
              </w:tc>
              <w:tc>
                <w:tcPr>
                  <w:tcW w:w="1479" w:type="dxa"/>
                  <w:shd w:val="clear" w:color="auto" w:fill="D0CECE" w:themeFill="background2" w:themeFillShade="E6"/>
                </w:tcPr>
                <w:p w14:paraId="3F348C08"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Q3 2023</w:t>
                  </w:r>
                </w:p>
              </w:tc>
              <w:tc>
                <w:tcPr>
                  <w:tcW w:w="1478" w:type="dxa"/>
                  <w:shd w:val="clear" w:color="auto" w:fill="D0CECE" w:themeFill="background2" w:themeFillShade="E6"/>
                </w:tcPr>
                <w:p w14:paraId="5DECEFC9"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Q4 2023</w:t>
                  </w:r>
                </w:p>
              </w:tc>
              <w:tc>
                <w:tcPr>
                  <w:tcW w:w="1479" w:type="dxa"/>
                  <w:shd w:val="clear" w:color="auto" w:fill="D0CECE" w:themeFill="background2" w:themeFillShade="E6"/>
                </w:tcPr>
                <w:p w14:paraId="65B7ECE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Q1 2024</w:t>
                  </w:r>
                </w:p>
              </w:tc>
              <w:tc>
                <w:tcPr>
                  <w:tcW w:w="1479" w:type="dxa"/>
                  <w:shd w:val="clear" w:color="auto" w:fill="D0CECE" w:themeFill="background2" w:themeFillShade="E6"/>
                </w:tcPr>
                <w:p w14:paraId="5C082F8F"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2024</w:t>
                  </w:r>
                </w:p>
              </w:tc>
            </w:tr>
            <w:tr w:rsidR="0097742B" w:rsidRPr="003328F5" w14:paraId="62FEBCC0" w14:textId="77777777" w:rsidTr="00E77809">
              <w:tc>
                <w:tcPr>
                  <w:tcW w:w="1528" w:type="dxa"/>
                  <w:shd w:val="clear" w:color="auto" w:fill="D0CECE" w:themeFill="background2" w:themeFillShade="E6"/>
                </w:tcPr>
                <w:p w14:paraId="6ED24051"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UK industry</w:t>
                  </w:r>
                </w:p>
              </w:tc>
              <w:tc>
                <w:tcPr>
                  <w:tcW w:w="1478" w:type="dxa"/>
                </w:tcPr>
                <w:p w14:paraId="12FA430A" w14:textId="30717790"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25EA816B" w14:textId="7C79FCDA"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8" w:type="dxa"/>
                </w:tcPr>
                <w:p w14:paraId="3073B4D9" w14:textId="715733BA"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61EDAD8A" w14:textId="603072F7"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762776A0" w14:textId="4AF2971C"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97742B" w:rsidRPr="00520ED5" w14:paraId="502604E6" w14:textId="77777777" w:rsidTr="00E77809">
              <w:tc>
                <w:tcPr>
                  <w:tcW w:w="1528" w:type="dxa"/>
                  <w:shd w:val="clear" w:color="auto" w:fill="D0CECE" w:themeFill="background2" w:themeFillShade="E6"/>
                </w:tcPr>
                <w:p w14:paraId="619C0FDA" w14:textId="58FDFEC1"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8C1554">
                    <w:rPr>
                      <w:rFonts w:eastAsia="MS Gothic"/>
                      <w:b/>
                      <w:bCs/>
                      <w:color w:val="4472C4" w:themeColor="accent1"/>
                      <w:szCs w:val="24"/>
                    </w:rPr>
                    <w:t>Index: Q2 2023</w:t>
                  </w:r>
                  <w:r w:rsidR="009830BE" w:rsidRPr="008C1554">
                    <w:rPr>
                      <w:rFonts w:eastAsia="MS Gothic"/>
                      <w:b/>
                      <w:bCs/>
                      <w:color w:val="4472C4" w:themeColor="accent1"/>
                      <w:szCs w:val="24"/>
                    </w:rPr>
                    <w:t xml:space="preserve"> = 100</w:t>
                  </w:r>
                </w:p>
              </w:tc>
              <w:tc>
                <w:tcPr>
                  <w:tcW w:w="1478" w:type="dxa"/>
                </w:tcPr>
                <w:p w14:paraId="3B1912EF" w14:textId="193A536B" w:rsidR="0097742B" w:rsidRPr="00E827EB"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479" w:type="dxa"/>
                </w:tcPr>
                <w:p w14:paraId="4BF83483" w14:textId="7ED5563E"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c>
                <w:tcPr>
                  <w:tcW w:w="1478" w:type="dxa"/>
                </w:tcPr>
                <w:p w14:paraId="0C036FB1" w14:textId="49D47C42"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7AE09491" w14:textId="6B302595"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c>
                <w:tcPr>
                  <w:tcW w:w="1479" w:type="dxa"/>
                </w:tcPr>
                <w:p w14:paraId="14B07285" w14:textId="0CEA8DB7"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[65-80]</w:t>
                  </w:r>
                </w:p>
              </w:tc>
            </w:tr>
          </w:tbl>
          <w:p w14:paraId="28D80CD7" w14:textId="77777777" w:rsidR="00014501" w:rsidRDefault="00014501" w:rsidP="00DB3D2C">
            <w:pPr>
              <w:spacing w:after="0"/>
              <w:jc w:val="both"/>
              <w:rPr>
                <w:rFonts w:eastAsia="MS Gothic"/>
                <w:color w:val="4472C4" w:themeColor="accent1"/>
                <w:szCs w:val="24"/>
              </w:rPr>
            </w:pPr>
          </w:p>
          <w:p w14:paraId="25245D32" w14:textId="4D899085" w:rsidR="00201990" w:rsidRDefault="00220EBD" w:rsidP="0045077C">
            <w:pPr>
              <w:spacing w:after="0"/>
              <w:jc w:val="both"/>
              <w:rPr>
                <w:rFonts w:eastAsia="MS Gothic"/>
                <w:b/>
                <w:bCs/>
                <w:color w:val="4472C4" w:themeColor="accent1"/>
                <w:szCs w:val="24"/>
              </w:rPr>
            </w:pPr>
            <w:r>
              <w:rPr>
                <w:rFonts w:eastAsia="MS Gothic"/>
                <w:b/>
                <w:bCs/>
                <w:color w:val="4472C4" w:themeColor="accent1"/>
                <w:szCs w:val="24"/>
              </w:rPr>
              <w:t>Domestic sales of the UK industry</w:t>
            </w:r>
          </w:p>
          <w:p w14:paraId="4061B8DC" w14:textId="378D36A9" w:rsidR="00BF2882" w:rsidRDefault="00BF2882" w:rsidP="0045077C">
            <w:pPr>
              <w:spacing w:after="0"/>
              <w:jc w:val="both"/>
              <w:rPr>
                <w:rFonts w:eastAsia="MS Gothic"/>
                <w:i/>
                <w:iCs/>
                <w:color w:val="4472C4" w:themeColor="accent1"/>
                <w:szCs w:val="24"/>
              </w:rPr>
            </w:pPr>
          </w:p>
          <w:p w14:paraId="36DE3A2A" w14:textId="67A3C86E" w:rsidR="00DC2708" w:rsidRDefault="00DC2708" w:rsidP="0045077C">
            <w:pPr>
              <w:spacing w:after="0"/>
              <w:jc w:val="both"/>
              <w:rPr>
                <w:rFonts w:eastAsia="MS Gothic"/>
                <w:i/>
                <w:iCs/>
                <w:color w:val="4472C4" w:themeColor="accent1"/>
                <w:szCs w:val="24"/>
              </w:rPr>
            </w:pPr>
            <w:r>
              <w:rPr>
                <w:rFonts w:eastAsia="MS Gothic"/>
                <w:i/>
                <w:iCs/>
                <w:color w:val="4472C4" w:themeColor="accent1"/>
                <w:szCs w:val="24"/>
              </w:rPr>
              <w:t>Domestic sales to unrelated companies</w:t>
            </w:r>
          </w:p>
          <w:p w14:paraId="13B0A5B9" w14:textId="77777777" w:rsidR="00DC2708" w:rsidRPr="00BF2882" w:rsidRDefault="00DC2708" w:rsidP="0045077C">
            <w:pPr>
              <w:spacing w:after="0"/>
              <w:jc w:val="both"/>
              <w:rPr>
                <w:rFonts w:eastAsia="MS Gothic"/>
                <w:i/>
                <w:iCs/>
                <w:color w:val="4472C4" w:themeColor="accent1"/>
                <w:szCs w:val="24"/>
              </w:rPr>
            </w:pPr>
          </w:p>
          <w:p w14:paraId="2970B60D" w14:textId="7471B5B3" w:rsidR="0084747A" w:rsidRDefault="007E0DC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volume of domestic sales of the UK industry to unrelated companies b</w:t>
            </w:r>
            <w:r w:rsidR="00422C4B">
              <w:rPr>
                <w:rFonts w:eastAsia="MS Gothic"/>
                <w:color w:val="4472C4" w:themeColor="accent1"/>
                <w:szCs w:val="24"/>
              </w:rPr>
              <w:t xml:space="preserve">etween the start of the injury period and the POI </w:t>
            </w:r>
            <w:r w:rsidR="00422C4B" w:rsidRPr="00822793">
              <w:rPr>
                <w:rFonts w:eastAsia="MS Gothic"/>
                <w:color w:val="4472C4" w:themeColor="accent1"/>
                <w:szCs w:val="24"/>
              </w:rPr>
              <w:t xml:space="preserve">decreased by </w:t>
            </w:r>
            <w:r w:rsidR="00E767FA" w:rsidRPr="00E827EB">
              <w:rPr>
                <w:rFonts w:eastAsia="Arial"/>
                <w:b/>
                <w:bCs/>
                <w:color w:val="4472C4" w:themeColor="accent1"/>
                <w:highlight w:val="yellow"/>
              </w:rPr>
              <w:t>[SENSITIVE]</w:t>
            </w:r>
            <w:r w:rsidR="00422C4B" w:rsidRPr="00822793">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E05392" w:rsidRPr="00822793">
              <w:rPr>
                <w:rFonts w:eastAsia="MS Gothic"/>
                <w:color w:val="4472C4" w:themeColor="accent1"/>
                <w:szCs w:val="24"/>
              </w:rPr>
              <w:t>MT</w:t>
            </w:r>
            <w:r w:rsidR="00422C4B" w:rsidRPr="00822793">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422C4B" w:rsidRPr="00822793">
              <w:rPr>
                <w:rFonts w:eastAsia="MS Gothic"/>
                <w:color w:val="4472C4" w:themeColor="accent1"/>
                <w:szCs w:val="24"/>
              </w:rPr>
              <w:t>MT</w:t>
            </w:r>
            <w:r w:rsidR="00EE6738">
              <w:rPr>
                <w:rFonts w:eastAsia="MS Gothic"/>
                <w:color w:val="4472C4" w:themeColor="accent1"/>
                <w:szCs w:val="24"/>
              </w:rPr>
              <w:t xml:space="preserve"> </w:t>
            </w:r>
            <w:r w:rsidR="0084747A">
              <w:rPr>
                <w:rFonts w:eastAsia="MS Gothic"/>
                <w:color w:val="4472C4" w:themeColor="accent1"/>
                <w:szCs w:val="24"/>
              </w:rPr>
              <w:t>(see table 9 below).</w:t>
            </w:r>
          </w:p>
          <w:p w14:paraId="393CFD73" w14:textId="6C4B8D18" w:rsidR="0084747A" w:rsidRDefault="0084747A" w:rsidP="0084747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 </w:t>
            </w:r>
          </w:p>
          <w:p w14:paraId="171C0DE7" w14:textId="3CDD1FE6" w:rsidR="006862F3" w:rsidRPr="00B95279" w:rsidRDefault="007940E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w:t>
            </w:r>
            <w:r w:rsidR="00B95279">
              <w:rPr>
                <w:rFonts w:eastAsia="MS Gothic"/>
                <w:color w:val="4472C4" w:themeColor="accent1"/>
                <w:szCs w:val="24"/>
              </w:rPr>
              <w:t xml:space="preserve">the value of domestic sales of the UK industry to unrelated companies decreased by </w:t>
            </w:r>
            <w:r w:rsidR="004C4877" w:rsidRPr="00E827EB">
              <w:rPr>
                <w:rFonts w:eastAsia="Arial"/>
                <w:b/>
                <w:bCs/>
                <w:color w:val="4472C4" w:themeColor="accent1"/>
                <w:highlight w:val="yellow"/>
              </w:rPr>
              <w:t>[SENSITIVE]</w:t>
            </w:r>
            <w:r w:rsidR="00B95279">
              <w:rPr>
                <w:rFonts w:eastAsia="MS Gothic"/>
                <w:color w:val="4472C4" w:themeColor="accent1"/>
                <w:szCs w:val="24"/>
              </w:rPr>
              <w:t xml:space="preserve"> between the start of the injury period and the POI, </w:t>
            </w:r>
            <w:r w:rsidRPr="00B95279">
              <w:rPr>
                <w:rFonts w:eastAsia="MS Gothic"/>
                <w:color w:val="4472C4" w:themeColor="accent1"/>
                <w:szCs w:val="24"/>
              </w:rPr>
              <w:t xml:space="preserve">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E05392" w:rsidRPr="00B95279">
              <w:rPr>
                <w:rFonts w:eastAsia="MS Gothic"/>
                <w:color w:val="4472C4" w:themeColor="accent1"/>
                <w:szCs w:val="24"/>
              </w:rPr>
              <w:t>GBP</w:t>
            </w:r>
            <w:r w:rsidRPr="00B95279">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B95279">
              <w:rPr>
                <w:rFonts w:eastAsia="MS Gothic"/>
                <w:color w:val="4472C4" w:themeColor="accent1"/>
                <w:szCs w:val="24"/>
              </w:rPr>
              <w:t xml:space="preserve">GBP (see table 11 below). </w:t>
            </w:r>
          </w:p>
          <w:p w14:paraId="2A4E1DBA" w14:textId="77777777" w:rsidR="006862F3" w:rsidRDefault="006862F3" w:rsidP="006862F3">
            <w:pPr>
              <w:pStyle w:val="ListParagraph"/>
              <w:rPr>
                <w:rFonts w:eastAsia="MS Gothic"/>
                <w:color w:val="4472C4" w:themeColor="accent1"/>
                <w:szCs w:val="24"/>
              </w:rPr>
            </w:pPr>
          </w:p>
          <w:p w14:paraId="22C5C784" w14:textId="2230EEC9"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domestic sales of the UK industry to unrelated companies increased by </w:t>
            </w:r>
            <w:r w:rsidR="004C4877" w:rsidRPr="00E827EB">
              <w:rPr>
                <w:rFonts w:eastAsia="Arial"/>
                <w:b/>
                <w:bCs/>
                <w:color w:val="4472C4" w:themeColor="accent1"/>
                <w:highlight w:val="yellow"/>
              </w:rPr>
              <w:t>[SENSITIVE]</w:t>
            </w:r>
            <w:r>
              <w:rPr>
                <w:rFonts w:eastAsia="MS Gothic"/>
                <w:color w:val="4472C4" w:themeColor="accent1"/>
                <w:szCs w:val="24"/>
              </w:rPr>
              <w:t xml:space="preserve"> in the third year of the injury period as compared to the start of the injury period. </w:t>
            </w:r>
            <w:r w:rsidR="00433C9D">
              <w:rPr>
                <w:rFonts w:eastAsia="MS Gothic"/>
                <w:color w:val="4472C4" w:themeColor="accent1"/>
                <w:szCs w:val="24"/>
              </w:rPr>
              <w:t>T</w:t>
            </w:r>
            <w:r w:rsidR="00F73213">
              <w:rPr>
                <w:rFonts w:eastAsia="MS Gothic"/>
                <w:color w:val="4472C4" w:themeColor="accent1"/>
                <w:szCs w:val="24"/>
              </w:rPr>
              <w:t xml:space="preserve">he UK industry could pass </w:t>
            </w:r>
            <w:r w:rsidR="00433C9D">
              <w:rPr>
                <w:rFonts w:eastAsia="MS Gothic"/>
                <w:color w:val="4472C4" w:themeColor="accent1"/>
                <w:szCs w:val="24"/>
              </w:rPr>
              <w:t xml:space="preserve">on </w:t>
            </w:r>
            <w:r w:rsidR="00F73213">
              <w:rPr>
                <w:rFonts w:eastAsia="MS Gothic"/>
                <w:color w:val="4472C4" w:themeColor="accent1"/>
                <w:szCs w:val="24"/>
              </w:rPr>
              <w:t>part but not all of the increase in the costs of production to their customers</w:t>
            </w:r>
            <w:r>
              <w:rPr>
                <w:rFonts w:eastAsia="MS Gothic"/>
                <w:color w:val="4472C4" w:themeColor="accent1"/>
                <w:szCs w:val="24"/>
              </w:rPr>
              <w:t xml:space="preserve">. </w:t>
            </w:r>
            <w:r w:rsidR="004C4877">
              <w:rPr>
                <w:rFonts w:eastAsia="MS Gothic"/>
                <w:color w:val="4472C4" w:themeColor="accent1"/>
                <w:szCs w:val="24"/>
              </w:rPr>
              <w:t xml:space="preserve"> </w:t>
            </w:r>
          </w:p>
          <w:p w14:paraId="4EC858B4" w14:textId="77777777" w:rsidR="0078165E" w:rsidRPr="0078165E" w:rsidRDefault="0078165E" w:rsidP="0078165E">
            <w:pPr>
              <w:pStyle w:val="ListParagraph"/>
              <w:rPr>
                <w:rFonts w:eastAsia="MS Gothic"/>
                <w:color w:val="4472C4" w:themeColor="accent1"/>
                <w:szCs w:val="24"/>
              </w:rPr>
            </w:pPr>
          </w:p>
          <w:p w14:paraId="495B4DE6" w14:textId="2BB0BEE9" w:rsidR="0078165E" w:rsidRDefault="0078165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Between the start of the injury period and the third year of the injury period, the unit price of domestic sales to unrelated companies increased by </w:t>
            </w:r>
            <w:r w:rsidR="004C4877" w:rsidRPr="00E827EB">
              <w:rPr>
                <w:rFonts w:eastAsia="Arial"/>
                <w:b/>
                <w:bCs/>
                <w:color w:val="4472C4" w:themeColor="accent1"/>
                <w:highlight w:val="yellow"/>
              </w:rPr>
              <w:t>[SENSITIVE]</w:t>
            </w:r>
            <w:r>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(see table 13 below). The unit price then decreased between the third year of the injury period and the POI, </w:t>
            </w:r>
            <w:r w:rsidR="00FE3731">
              <w:rPr>
                <w:rFonts w:eastAsia="MS Gothic"/>
                <w:color w:val="4472C4" w:themeColor="accent1"/>
                <w:szCs w:val="24"/>
              </w:rPr>
              <w:t>although it remained</w:t>
            </w:r>
            <w:r>
              <w:rPr>
                <w:rFonts w:eastAsia="MS Gothic"/>
                <w:color w:val="4472C4" w:themeColor="accent1"/>
                <w:szCs w:val="24"/>
              </w:rPr>
              <w:t xml:space="preserve"> </w:t>
            </w:r>
            <w:r w:rsidR="004C4877" w:rsidRPr="00E827EB">
              <w:rPr>
                <w:rFonts w:eastAsia="Arial"/>
                <w:b/>
                <w:bCs/>
                <w:color w:val="4472C4" w:themeColor="accent1"/>
                <w:highlight w:val="yellow"/>
              </w:rPr>
              <w:t>[SENSITIVE]</w:t>
            </w:r>
            <w:r>
              <w:rPr>
                <w:rFonts w:eastAsia="MS Gothic"/>
                <w:color w:val="4472C4" w:themeColor="accent1"/>
                <w:szCs w:val="24"/>
              </w:rPr>
              <w:t xml:space="preserve"> </w:t>
            </w:r>
            <w:r w:rsidR="00FE3731">
              <w:rPr>
                <w:rFonts w:eastAsia="MS Gothic"/>
                <w:color w:val="4472C4" w:themeColor="accent1"/>
                <w:szCs w:val="24"/>
              </w:rPr>
              <w:t>above the unit price at</w:t>
            </w:r>
            <w:r>
              <w:rPr>
                <w:rFonts w:eastAsia="MS Gothic"/>
                <w:color w:val="4472C4" w:themeColor="accent1"/>
                <w:szCs w:val="24"/>
              </w:rPr>
              <w:t xml:space="preserve"> the start of the injury period. This aligns with the trends discussed above </w:t>
            </w:r>
            <w:r w:rsidRPr="00575134">
              <w:rPr>
                <w:rFonts w:eastAsia="MS Gothic"/>
                <w:color w:val="4472C4" w:themeColor="accent1"/>
                <w:szCs w:val="24"/>
              </w:rPr>
              <w:t xml:space="preserve">relating to </w:t>
            </w:r>
            <w:r w:rsidR="00FE3731">
              <w:rPr>
                <w:rFonts w:eastAsia="MS Gothic"/>
                <w:color w:val="4472C4" w:themeColor="accent1"/>
                <w:szCs w:val="24"/>
              </w:rPr>
              <w:t xml:space="preserve">the </w:t>
            </w:r>
            <w:r w:rsidRPr="00575134">
              <w:rPr>
                <w:rFonts w:eastAsia="MS Gothic"/>
                <w:color w:val="4472C4" w:themeColor="accent1"/>
                <w:szCs w:val="24"/>
              </w:rPr>
              <w:t xml:space="preserve">volume and value of domestic sales to unrelated companies. </w:t>
            </w:r>
            <w:r w:rsidR="004C4877">
              <w:rPr>
                <w:rFonts w:eastAsia="MS Gothic"/>
                <w:color w:val="4472C4" w:themeColor="accent1"/>
                <w:szCs w:val="24"/>
              </w:rPr>
              <w:t xml:space="preserve"> </w:t>
            </w:r>
          </w:p>
          <w:p w14:paraId="372554DF" w14:textId="77777777" w:rsidR="004B5FA2" w:rsidRDefault="004B5FA2" w:rsidP="004B5FA2">
            <w:pPr>
              <w:pStyle w:val="ListParagraph"/>
              <w:rPr>
                <w:rFonts w:eastAsia="MS Gothic"/>
                <w:color w:val="4472C4" w:themeColor="accent1"/>
                <w:szCs w:val="24"/>
              </w:rPr>
            </w:pPr>
          </w:p>
          <w:p w14:paraId="716EC45C" w14:textId="0FE25783" w:rsidR="00BA698C" w:rsidRPr="00134D8D"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Sales prices to unrelated companies </w:t>
            </w:r>
            <w:r w:rsidR="00F14D64">
              <w:rPr>
                <w:rFonts w:eastAsia="MS Gothic"/>
                <w:color w:val="4472C4" w:themeColor="accent1"/>
                <w:szCs w:val="24"/>
              </w:rPr>
              <w:t>are</w:t>
            </w:r>
            <w:r>
              <w:rPr>
                <w:rFonts w:eastAsia="MS Gothic"/>
                <w:color w:val="4472C4" w:themeColor="accent1"/>
                <w:szCs w:val="24"/>
              </w:rPr>
              <w:t xml:space="preserve"> lower than the </w:t>
            </w:r>
            <w:r w:rsidR="000F5891">
              <w:rPr>
                <w:rFonts w:eastAsia="MS Gothic"/>
                <w:color w:val="4472C4" w:themeColor="accent1"/>
                <w:szCs w:val="24"/>
              </w:rPr>
              <w:t xml:space="preserve">unit </w:t>
            </w:r>
            <w:r>
              <w:rPr>
                <w:rFonts w:eastAsia="MS Gothic"/>
                <w:color w:val="4472C4" w:themeColor="accent1"/>
                <w:szCs w:val="24"/>
              </w:rPr>
              <w:t>cost of production because production costs include fixed costs that producers ha</w:t>
            </w:r>
            <w:r w:rsidR="00F14D64">
              <w:rPr>
                <w:rFonts w:eastAsia="MS Gothic"/>
                <w:color w:val="4472C4" w:themeColor="accent1"/>
                <w:szCs w:val="24"/>
              </w:rPr>
              <w:t>ve</w:t>
            </w:r>
            <w:r>
              <w:rPr>
                <w:rFonts w:eastAsia="MS Gothic"/>
                <w:color w:val="4472C4" w:themeColor="accent1"/>
                <w:szCs w:val="24"/>
              </w:rPr>
              <w:t xml:space="preserve"> to cover. As th</w:t>
            </w:r>
            <w:r w:rsidR="00F14D64">
              <w:rPr>
                <w:rFonts w:eastAsia="MS Gothic"/>
                <w:color w:val="4472C4" w:themeColor="accent1"/>
                <w:szCs w:val="24"/>
              </w:rPr>
              <w:t>e first year of the injury period</w:t>
            </w:r>
            <w:r>
              <w:rPr>
                <w:rFonts w:eastAsia="MS Gothic"/>
                <w:color w:val="4472C4" w:themeColor="accent1"/>
                <w:szCs w:val="24"/>
              </w:rPr>
              <w:t xml:space="preserve"> was the period of COVID-19 lockdowns, sales prices reflected what producers could charge at the time. </w:t>
            </w:r>
          </w:p>
          <w:p w14:paraId="45F3AAEA" w14:textId="77777777" w:rsidR="00954F59" w:rsidRPr="000F5891" w:rsidRDefault="00954F59" w:rsidP="000F5891">
            <w:pPr>
              <w:pStyle w:val="ListParagraph"/>
              <w:rPr>
                <w:rFonts w:eastAsia="MS Gothic"/>
                <w:color w:val="4472C4" w:themeColor="accent1"/>
                <w:szCs w:val="24"/>
              </w:rPr>
            </w:pPr>
          </w:p>
          <w:p w14:paraId="2DB64EA4" w14:textId="10DC060A" w:rsidR="00954F59" w:rsidRDefault="00954F5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and value of domestic sales to unrelated companies increased </w:t>
            </w:r>
            <w:r w:rsidR="00533933">
              <w:rPr>
                <w:rFonts w:eastAsia="MS Gothic"/>
                <w:color w:val="4472C4" w:themeColor="accent1"/>
                <w:szCs w:val="24"/>
              </w:rPr>
              <w:t>in</w:t>
            </w:r>
            <w:r>
              <w:rPr>
                <w:rFonts w:eastAsia="MS Gothic"/>
                <w:color w:val="4472C4" w:themeColor="accent1"/>
                <w:szCs w:val="24"/>
              </w:rPr>
              <w:t xml:space="preserve"> Q2 2024 (see tables 10 and 12 below). This is because inward processing relief ended on 30 April 2024.</w:t>
            </w:r>
            <w:r>
              <w:rPr>
                <w:rStyle w:val="FootnoteReference"/>
                <w:rFonts w:eastAsia="MS Gothic"/>
                <w:color w:val="4472C4" w:themeColor="accent1"/>
                <w:szCs w:val="24"/>
              </w:rPr>
              <w:footnoteReference w:id="149"/>
            </w:r>
            <w:r>
              <w:rPr>
                <w:rFonts w:eastAsia="MS Gothic"/>
                <w:color w:val="4472C4" w:themeColor="accent1"/>
                <w:szCs w:val="2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56F0E262" w14:textId="3D3CD4D5" w:rsidR="00763953" w:rsidRDefault="00FE6D6E" w:rsidP="00DC2708">
            <w:pPr>
              <w:rPr>
                <w:rFonts w:eastAsia="MS Gothic"/>
                <w:i/>
                <w:iCs/>
                <w:color w:val="4472C4" w:themeColor="accent1"/>
                <w:szCs w:val="24"/>
              </w:rPr>
            </w:pPr>
            <w:r>
              <w:rPr>
                <w:rFonts w:eastAsia="MS Gothic"/>
                <w:i/>
                <w:iCs/>
                <w:color w:val="4472C4" w:themeColor="accent1"/>
                <w:szCs w:val="24"/>
              </w:rPr>
              <w:t>Domestic sales to related companies</w:t>
            </w:r>
          </w:p>
          <w:p w14:paraId="4EDF24DA" w14:textId="7280705F" w:rsidR="00604596"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domestic sales of the UK industry to related companies between the start of the injury period and the POI </w:t>
            </w:r>
            <w:r>
              <w:rPr>
                <w:rFonts w:eastAsia="MS Gothic"/>
                <w:color w:val="4472C4" w:themeColor="accent1"/>
                <w:szCs w:val="24"/>
              </w:rPr>
              <w:t>increased</w:t>
            </w:r>
            <w:r w:rsidRPr="00604596">
              <w:rPr>
                <w:rFonts w:eastAsia="MS Gothic"/>
                <w:color w:val="4472C4" w:themeColor="accent1"/>
                <w:szCs w:val="24"/>
              </w:rPr>
              <w:t xml:space="preserve"> by </w:t>
            </w:r>
            <w:r w:rsidR="004C4877" w:rsidRPr="00E827EB">
              <w:rPr>
                <w:rFonts w:eastAsia="Arial"/>
                <w:b/>
                <w:bCs/>
                <w:color w:val="4472C4" w:themeColor="accent1"/>
                <w:highlight w:val="yellow"/>
              </w:rPr>
              <w:t>[SENSITIVE]</w:t>
            </w:r>
            <w:r w:rsidRPr="00604596">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MT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MT (see table 9 below).</w:t>
            </w:r>
          </w:p>
          <w:p w14:paraId="12A23E3B" w14:textId="77777777" w:rsidR="00604596" w:rsidRPr="00604596" w:rsidRDefault="00604596" w:rsidP="000F5891">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727ED0" w14:textId="2D9150A6" w:rsidR="00BB1993"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lastRenderedPageBreak/>
              <w:t xml:space="preserve"> Equally, the value of domestic sales of the UK industry to unrelated companies </w:t>
            </w:r>
            <w:r>
              <w:rPr>
                <w:rFonts w:eastAsia="MS Gothic"/>
                <w:color w:val="4472C4" w:themeColor="accent1"/>
                <w:szCs w:val="24"/>
              </w:rPr>
              <w:t>increased</w:t>
            </w:r>
            <w:r w:rsidRPr="00604596">
              <w:rPr>
                <w:rFonts w:eastAsia="MS Gothic"/>
                <w:color w:val="4472C4" w:themeColor="accent1"/>
                <w:szCs w:val="24"/>
              </w:rPr>
              <w:t xml:space="preserve"> by </w:t>
            </w:r>
            <w:r w:rsidR="004C4877" w:rsidRPr="00E827EB">
              <w:rPr>
                <w:rFonts w:eastAsia="Arial"/>
                <w:b/>
                <w:bCs/>
                <w:color w:val="4472C4" w:themeColor="accent1"/>
                <w:highlight w:val="yellow"/>
              </w:rPr>
              <w:t>[SENSITIVE]</w:t>
            </w:r>
            <w:r w:rsidRPr="00604596">
              <w:rPr>
                <w:rFonts w:eastAsia="MS Gothic"/>
                <w:color w:val="4472C4" w:themeColor="accent1"/>
                <w:szCs w:val="24"/>
              </w:rPr>
              <w:t xml:space="preserve"> between the start of the injury period and the POI,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(see table 11 below). </w:t>
            </w:r>
          </w:p>
          <w:p w14:paraId="34F1619E" w14:textId="77777777" w:rsidR="00336D76" w:rsidRPr="004E107A"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22C880" w14:textId="086C01DD" w:rsidR="00BB1993" w:rsidRDefault="00BB1993"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shows an opposite trend to domestic sales to related companies</w:t>
            </w:r>
            <w:r w:rsidR="00F869F4">
              <w:rPr>
                <w:rFonts w:eastAsia="MS Gothic"/>
                <w:color w:val="4472C4" w:themeColor="accent1"/>
                <w:szCs w:val="24"/>
              </w:rPr>
              <w:t>. H</w:t>
            </w:r>
            <w:r>
              <w:rPr>
                <w:rFonts w:eastAsia="MS Gothic"/>
                <w:color w:val="4472C4" w:themeColor="accent1"/>
                <w:szCs w:val="24"/>
              </w:rPr>
              <w:t>owever</w:t>
            </w:r>
            <w:r w:rsidR="00F869F4">
              <w:rPr>
                <w:rFonts w:eastAsia="MS Gothic"/>
                <w:color w:val="4472C4" w:themeColor="accent1"/>
                <w:szCs w:val="24"/>
              </w:rPr>
              <w:t>,</w:t>
            </w:r>
            <w:r>
              <w:rPr>
                <w:rFonts w:eastAsia="MS Gothic"/>
                <w:color w:val="4472C4" w:themeColor="accent1"/>
                <w:szCs w:val="24"/>
              </w:rPr>
              <w:t xml:space="preserve"> it is not </w:t>
            </w:r>
            <w:r w:rsidR="00336D76">
              <w:rPr>
                <w:rFonts w:eastAsia="MS Gothic"/>
                <w:color w:val="4472C4" w:themeColor="accent1"/>
                <w:szCs w:val="24"/>
              </w:rPr>
              <w:t xml:space="preserve">necessarily </w:t>
            </w:r>
            <w:r>
              <w:rPr>
                <w:rFonts w:eastAsia="MS Gothic"/>
                <w:color w:val="4472C4" w:themeColor="accent1"/>
                <w:szCs w:val="24"/>
              </w:rPr>
              <w:t>reflective of the market as the sales may reflect intra-company agreements.</w:t>
            </w:r>
          </w:p>
          <w:p w14:paraId="1C68DA41" w14:textId="77777777" w:rsidR="00336D76" w:rsidRPr="00604596"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2D0FEE" w14:textId="4E569578" w:rsidR="00336D76" w:rsidRDefault="00336D7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domestic sales to related companies increased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Pr>
                <w:rFonts w:eastAsia="MS Gothic"/>
                <w:color w:val="4472C4" w:themeColor="accent1"/>
                <w:szCs w:val="24"/>
              </w:rPr>
              <w:t xml:space="preserve"> between the start of the injury period and the POI, from </w:t>
            </w:r>
            <w:r w:rsidR="004F4628" w:rsidRPr="00BE1D0E">
              <w:rPr>
                <w:rFonts w:eastAsia="MS Gothic"/>
                <w:b/>
                <w:bCs/>
                <w:color w:val="4472C4" w:themeColor="accent1"/>
                <w:szCs w:val="24"/>
              </w:rPr>
              <w:t>[SENSITIVE]</w:t>
            </w:r>
            <w:r w:rsidRPr="0080222E">
              <w:rPr>
                <w:rFonts w:eastAsia="MS Gothic"/>
                <w:b/>
                <w:bCs/>
                <w:color w:val="4472C4" w:themeColor="accent1"/>
                <w:szCs w:val="24"/>
              </w:rPr>
              <w:t xml:space="preserve"> </w:t>
            </w:r>
            <w:r>
              <w:rPr>
                <w:rFonts w:eastAsia="MS Gothic"/>
                <w:color w:val="4472C4" w:themeColor="accent1"/>
                <w:szCs w:val="24"/>
              </w:rPr>
              <w:t xml:space="preserve">GBP/MT to </w:t>
            </w:r>
            <w:r w:rsidR="004F4628" w:rsidRPr="00BE1D0E">
              <w:rPr>
                <w:rFonts w:eastAsia="MS Gothic"/>
                <w:b/>
                <w:bCs/>
                <w:color w:val="4472C4" w:themeColor="accent1"/>
                <w:szCs w:val="24"/>
              </w:rPr>
              <w:t>[</w:t>
            </w:r>
            <w:r w:rsidR="004F4628" w:rsidRPr="00E827EB">
              <w:rPr>
                <w:rFonts w:eastAsia="MS Gothic"/>
                <w:b/>
                <w:bCs/>
                <w:color w:val="4472C4" w:themeColor="accent1"/>
                <w:szCs w:val="24"/>
                <w:highlight w:val="yellow"/>
              </w:rPr>
              <w:t>SENSITIVE</w:t>
            </w:r>
            <w:r w:rsidR="004F4628" w:rsidRPr="00BE1D0E">
              <w:rPr>
                <w:rFonts w:eastAsia="MS Gothic"/>
                <w:b/>
                <w:bCs/>
                <w:color w:val="4472C4" w:themeColor="accent1"/>
                <w:szCs w:val="24"/>
              </w:rPr>
              <w:t>]</w:t>
            </w:r>
            <w:r w:rsidR="004F4628">
              <w:rPr>
                <w:rFonts w:eastAsia="MS Gothic"/>
                <w:b/>
                <w:bCs/>
                <w:color w:val="4472C4" w:themeColor="accent1"/>
                <w:szCs w:val="24"/>
              </w:rPr>
              <w:t xml:space="preserve"> </w:t>
            </w:r>
            <w:r>
              <w:rPr>
                <w:rFonts w:eastAsia="MS Gothic"/>
                <w:color w:val="4472C4" w:themeColor="accent1"/>
                <w:szCs w:val="24"/>
              </w:rPr>
              <w:t xml:space="preserve">GBP/MT (see table 13 below). </w:t>
            </w:r>
            <w:r w:rsidR="002B6BD1">
              <w:rPr>
                <w:rFonts w:eastAsia="MS Gothic"/>
                <w:color w:val="4472C4" w:themeColor="accent1"/>
                <w:szCs w:val="24"/>
              </w:rPr>
              <w:t>Similarly, this was not caused by the market but instead by intra-company agreements.</w:t>
            </w:r>
            <w:r w:rsidR="00C054E3">
              <w:rPr>
                <w:rFonts w:eastAsia="MS Gothic"/>
                <w:color w:val="4472C4" w:themeColor="accent1"/>
                <w:szCs w:val="24"/>
              </w:rPr>
              <w:t xml:space="preserve"> Please also </w:t>
            </w:r>
            <w:r w:rsidR="00B37B78">
              <w:rPr>
                <w:rFonts w:eastAsia="MS Gothic"/>
                <w:color w:val="4472C4" w:themeColor="accent1"/>
                <w:szCs w:val="24"/>
              </w:rPr>
              <w:t>refer to</w:t>
            </w:r>
            <w:r w:rsidR="00C054E3">
              <w:rPr>
                <w:rFonts w:eastAsia="MS Gothic"/>
                <w:color w:val="4472C4" w:themeColor="accent1"/>
                <w:szCs w:val="24"/>
              </w:rPr>
              <w:t xml:space="preserve"> paragraph</w:t>
            </w:r>
            <w:r w:rsidR="00B37B78">
              <w:rPr>
                <w:rFonts w:eastAsia="MS Gothic"/>
                <w:color w:val="4472C4" w:themeColor="accent1"/>
                <w:szCs w:val="24"/>
              </w:rPr>
              <w:t>s</w:t>
            </w:r>
            <w:r w:rsidR="00C054E3">
              <w:rPr>
                <w:rFonts w:eastAsia="MS Gothic"/>
                <w:color w:val="4472C4" w:themeColor="accent1"/>
                <w:szCs w:val="24"/>
              </w:rPr>
              <w:t xml:space="preserve">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_Ref178586791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31</w:t>
            </w:r>
            <w:r w:rsidR="00C054E3">
              <w:rPr>
                <w:rFonts w:eastAsia="MS Gothic"/>
                <w:color w:val="4472C4" w:themeColor="accent1"/>
                <w:szCs w:val="24"/>
              </w:rPr>
              <w:fldChar w:fldCharType="end"/>
            </w:r>
            <w:r w:rsidR="00C054E3">
              <w:rPr>
                <w:rFonts w:eastAsia="MS Gothic"/>
                <w:color w:val="4472C4" w:themeColor="accent1"/>
                <w:szCs w:val="24"/>
              </w:rPr>
              <w:t xml:space="preserve"> to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_Ref178586792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33</w:t>
            </w:r>
            <w:r w:rsidR="00C054E3">
              <w:rPr>
                <w:rFonts w:eastAsia="MS Gothic"/>
                <w:color w:val="4472C4" w:themeColor="accent1"/>
                <w:szCs w:val="24"/>
              </w:rPr>
              <w:fldChar w:fldCharType="end"/>
            </w:r>
            <w:r w:rsidR="00C054E3">
              <w:rPr>
                <w:rFonts w:eastAsia="MS Gothic"/>
                <w:color w:val="4472C4" w:themeColor="accent1"/>
                <w:szCs w:val="24"/>
              </w:rPr>
              <w:t xml:space="preserve"> </w:t>
            </w:r>
            <w:r w:rsidR="00B37B78">
              <w:rPr>
                <w:rFonts w:eastAsia="MS Gothic"/>
                <w:color w:val="4472C4" w:themeColor="accent1"/>
                <w:szCs w:val="24"/>
              </w:rPr>
              <w:t xml:space="preserve">below </w:t>
            </w:r>
            <w:r w:rsidR="00C054E3">
              <w:rPr>
                <w:rFonts w:eastAsia="MS Gothic"/>
                <w:color w:val="4472C4" w:themeColor="accent1"/>
                <w:szCs w:val="24"/>
              </w:rPr>
              <w:t xml:space="preserve">with respect to </w:t>
            </w:r>
            <w:r w:rsidR="00B37B78">
              <w:rPr>
                <w:rFonts w:eastAsia="MS Gothic"/>
                <w:color w:val="4472C4" w:themeColor="accent1"/>
                <w:szCs w:val="24"/>
              </w:rPr>
              <w:t>biodiesel prices.</w:t>
            </w:r>
          </w:p>
          <w:p w14:paraId="16972D20" w14:textId="77777777" w:rsidR="002B6BD1" w:rsidRPr="002B6BD1" w:rsidRDefault="002B6BD1" w:rsidP="002B6BD1">
            <w:pPr>
              <w:pStyle w:val="ListParagraph"/>
              <w:rPr>
                <w:rFonts w:eastAsia="MS Gothic"/>
                <w:color w:val="4472C4" w:themeColor="accent1"/>
                <w:szCs w:val="24"/>
              </w:rPr>
            </w:pPr>
          </w:p>
          <w:p w14:paraId="1E615218" w14:textId="47474167" w:rsidR="002B6BD1" w:rsidRDefault="002B6B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w:t>
            </w:r>
            <w:r w:rsidR="004E107A">
              <w:rPr>
                <w:rFonts w:eastAsia="MS Gothic"/>
                <w:color w:val="4472C4" w:themeColor="accent1"/>
                <w:szCs w:val="24"/>
              </w:rPr>
              <w:t>and the radical change to the spread of prices between HVO and FAME, which continues to lower.</w:t>
            </w:r>
            <w:r>
              <w:rPr>
                <w:rFonts w:eastAsia="MS Gothic"/>
                <w:color w:val="4472C4" w:themeColor="accent1"/>
                <w:szCs w:val="24"/>
              </w:rPr>
              <w:t xml:space="preserve"> </w:t>
            </w:r>
          </w:p>
          <w:p w14:paraId="3CBF716C" w14:textId="430BBBB6" w:rsidR="00DC2708" w:rsidRPr="00F869F4" w:rsidRDefault="00DC2708" w:rsidP="00F869F4">
            <w:pPr>
              <w:rPr>
                <w:rFonts w:eastAsia="MS Gothic"/>
                <w:i/>
                <w:iCs/>
                <w:color w:val="4472C4" w:themeColor="accent1"/>
                <w:szCs w:val="24"/>
              </w:rPr>
            </w:pPr>
            <w:r>
              <w:rPr>
                <w:rFonts w:eastAsia="MS Gothic"/>
                <w:i/>
                <w:iCs/>
                <w:color w:val="4472C4" w:themeColor="accent1"/>
                <w:szCs w:val="24"/>
              </w:rPr>
              <w:t>Total domestic sales</w:t>
            </w:r>
          </w:p>
          <w:p w14:paraId="3E4494D4" w14:textId="147DCEA7" w:rsidR="00F26567" w:rsidRDefault="00F265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Overall, the total volume and total value of domestic sales to unrelated and related companies decreased between the start of the injury period and the POI,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sidR="004C4877">
              <w:rPr>
                <w:rFonts w:eastAsia="MS Gothic"/>
                <w:color w:val="4472C4" w:themeColor="accent1"/>
                <w:szCs w:val="24"/>
              </w:rPr>
              <w:t xml:space="preserve"> </w:t>
            </w:r>
            <w:r w:rsidR="00C36CE1">
              <w:rPr>
                <w:rFonts w:eastAsia="MS Gothic"/>
                <w:color w:val="4472C4" w:themeColor="accent1"/>
                <w:szCs w:val="24"/>
              </w:rPr>
              <w:t xml:space="preserve">(see tables 9 and 11 below). This trend has continued, as the total volume and value of domestic sales to unrelated and related companies has decreased between Q2 2023 and Q2 2024 by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sidR="004C4877">
              <w:rPr>
                <w:rFonts w:eastAsia="MS Gothic"/>
                <w:color w:val="4472C4" w:themeColor="accent1"/>
                <w:szCs w:val="24"/>
              </w:rPr>
              <w:t xml:space="preserve"> </w:t>
            </w:r>
            <w:r w:rsidR="00C36CE1">
              <w:rPr>
                <w:rFonts w:eastAsia="MS Gothic"/>
                <w:color w:val="4472C4" w:themeColor="accent1"/>
                <w:szCs w:val="24"/>
              </w:rPr>
              <w:t xml:space="preserve">(see tables 10 and 12 below).  </w:t>
            </w:r>
          </w:p>
          <w:p w14:paraId="39A07A0A" w14:textId="77777777" w:rsidR="00C36CE1" w:rsidRDefault="00C36CE1" w:rsidP="00F869F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2F3AD5" w14:textId="51349262" w:rsidR="00763953" w:rsidRPr="00134D8D" w:rsidRDefault="0076395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total volume of domestic and export sales to unrelated and related companies drop</w:t>
            </w:r>
            <w:r w:rsidRPr="00CF4190">
              <w:rPr>
                <w:rFonts w:eastAsia="MS Gothic"/>
                <w:color w:val="4472C4" w:themeColor="accent1"/>
                <w:szCs w:val="24"/>
              </w:rPr>
              <w:t>ped in 2022/2023 and remained stable thereafter (</w:t>
            </w:r>
            <w:r w:rsidRPr="00CF4190">
              <w:rPr>
                <w:rFonts w:eastAsia="MS Gothic"/>
                <w:i/>
                <w:iCs/>
                <w:color w:val="4472C4" w:themeColor="accent1"/>
                <w:szCs w:val="24"/>
              </w:rPr>
              <w:t xml:space="preserve">see </w:t>
            </w:r>
            <w:r w:rsidRPr="00CF4190">
              <w:rPr>
                <w:rFonts w:eastAsia="MS Gothic"/>
                <w:color w:val="4472C4" w:themeColor="accent1"/>
                <w:szCs w:val="24"/>
              </w:rPr>
              <w:t>Appendix G.1</w:t>
            </w:r>
            <w:r w:rsidR="00CF4190" w:rsidRPr="00CF4190">
              <w:rPr>
                <w:rFonts w:eastAsia="MS Gothic"/>
                <w:color w:val="4472C4" w:themeColor="accent1"/>
                <w:szCs w:val="24"/>
              </w:rPr>
              <w:t xml:space="preserve"> </w:t>
            </w:r>
            <w:r w:rsidRPr="00CF4190">
              <w:rPr>
                <w:rFonts w:eastAsia="MS Gothic"/>
                <w:color w:val="4472C4" w:themeColor="accent1"/>
                <w:szCs w:val="24"/>
              </w:rPr>
              <w:t>for further detail</w:t>
            </w:r>
            <w:r>
              <w:rPr>
                <w:rFonts w:eastAsia="MS Gothic"/>
                <w:color w:val="4472C4" w:themeColor="accent1"/>
                <w:szCs w:val="24"/>
              </w:rPr>
              <w:t xml:space="preserve">). As such, sales have shifted between the different categories of sales (sales and exports, to unrelated and related companies), depending on where </w:t>
            </w:r>
            <w:r w:rsidR="00F959EC">
              <w:rPr>
                <w:rFonts w:eastAsia="MS Gothic"/>
                <w:color w:val="4472C4" w:themeColor="accent1"/>
                <w:szCs w:val="24"/>
              </w:rPr>
              <w:t>the UK industry</w:t>
            </w:r>
            <w:bookmarkStart w:id="996" w:name="_Ref178251337"/>
            <w:r>
              <w:rPr>
                <w:rFonts w:eastAsia="MS Gothic"/>
                <w:color w:val="4472C4" w:themeColor="accent1"/>
                <w:szCs w:val="24"/>
              </w:rPr>
              <w:t xml:space="preserve"> could maximise value.</w:t>
            </w:r>
            <w:bookmarkEnd w:id="996"/>
            <w:r>
              <w:rPr>
                <w:rFonts w:eastAsia="MS Gothic"/>
                <w:color w:val="4472C4" w:themeColor="accent1"/>
                <w:szCs w:val="24"/>
              </w:rPr>
              <w:t xml:space="preserve"> </w:t>
            </w:r>
          </w:p>
          <w:p w14:paraId="440475CE" w14:textId="77777777" w:rsidR="00606A67" w:rsidRDefault="00606A67" w:rsidP="0057385D">
            <w:pPr>
              <w:pStyle w:val="ListParagraph"/>
              <w:ind w:left="0" w:firstLine="0"/>
              <w:rPr>
                <w:rFonts w:eastAsia="MS Gothic"/>
                <w:i/>
                <w:iCs/>
                <w:color w:val="4472C4" w:themeColor="accent1"/>
                <w:szCs w:val="24"/>
              </w:rPr>
            </w:pPr>
          </w:p>
          <w:p w14:paraId="68A0A2A3" w14:textId="476BE415" w:rsidR="00567189" w:rsidRDefault="0056718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7" w:name="_Ref178586791"/>
            <w:r>
              <w:rPr>
                <w:rFonts w:eastAsia="MS Gothic"/>
                <w:color w:val="4472C4" w:themeColor="accent1"/>
                <w:szCs w:val="24"/>
              </w:rPr>
              <w:t>B</w:t>
            </w:r>
            <w:r w:rsidRPr="00D20048">
              <w:rPr>
                <w:rFonts w:eastAsia="MS Gothic"/>
                <w:color w:val="4472C4" w:themeColor="accent1"/>
                <w:szCs w:val="24"/>
              </w:rPr>
              <w:t xml:space="preserve">iodiesel prices are heavily dependent on feedstock prices but also on diesel prices, as it is a competing product. Exceptional events like the COVID-19 outbreak and Russia’s invasion of Ukraine have led to surges in prices </w:t>
            </w:r>
            <w:r w:rsidR="00D26F75" w:rsidRPr="00D20048">
              <w:rPr>
                <w:rFonts w:eastAsia="MS Gothic"/>
                <w:color w:val="4472C4" w:themeColor="accent1"/>
                <w:szCs w:val="24"/>
              </w:rPr>
              <w:t>of</w:t>
            </w:r>
            <w:r w:rsidRPr="00D20048">
              <w:rPr>
                <w:rFonts w:eastAsia="MS Gothic"/>
                <w:color w:val="4472C4" w:themeColor="accent1"/>
                <w:szCs w:val="24"/>
              </w:rPr>
              <w:t xml:space="preserve"> </w:t>
            </w:r>
            <w:r w:rsidR="00C00E86">
              <w:rPr>
                <w:rFonts w:eastAsia="MS Gothic"/>
                <w:color w:val="4472C4" w:themeColor="accent1"/>
                <w:szCs w:val="24"/>
              </w:rPr>
              <w:t>fuels and vegetable oils</w:t>
            </w:r>
            <w:r w:rsidR="00E16BEE">
              <w:rPr>
                <w:rFonts w:eastAsia="MS Gothic"/>
                <w:color w:val="4472C4" w:themeColor="accent1"/>
                <w:szCs w:val="24"/>
              </w:rPr>
              <w:t xml:space="preserve"> (feedstock)</w:t>
            </w:r>
            <w:r w:rsidR="00C00E86">
              <w:rPr>
                <w:rFonts w:eastAsia="MS Gothic"/>
                <w:color w:val="4472C4" w:themeColor="accent1"/>
                <w:szCs w:val="24"/>
              </w:rPr>
              <w:t xml:space="preserve">, both impacting </w:t>
            </w:r>
            <w:r w:rsidRPr="00D20048">
              <w:rPr>
                <w:rFonts w:eastAsia="MS Gothic"/>
                <w:color w:val="4472C4" w:themeColor="accent1"/>
                <w:szCs w:val="24"/>
              </w:rPr>
              <w:t>transport fuel blends</w:t>
            </w:r>
            <w:r w:rsidR="00C00E86">
              <w:rPr>
                <w:rFonts w:eastAsia="MS Gothic"/>
                <w:color w:val="4472C4" w:themeColor="accent1"/>
                <w:szCs w:val="24"/>
              </w:rPr>
              <w:t>,</w:t>
            </w:r>
            <w:r w:rsidRPr="00D20048">
              <w:rPr>
                <w:rFonts w:eastAsia="MS Gothic"/>
                <w:color w:val="4472C4" w:themeColor="accent1"/>
                <w:szCs w:val="24"/>
              </w:rPr>
              <w:t xml:space="preserve"> and consequently to price increases for biodiesel.</w:t>
            </w:r>
            <w:bookmarkEnd w:id="997"/>
          </w:p>
          <w:p w14:paraId="068FCBA7" w14:textId="77777777" w:rsidR="00567189" w:rsidRPr="00575134" w:rsidRDefault="00567189" w:rsidP="0057385D">
            <w:pPr>
              <w:pStyle w:val="ListParagraph"/>
              <w:ind w:left="0" w:firstLine="0"/>
              <w:rPr>
                <w:rFonts w:eastAsia="MS Gothic"/>
                <w:i/>
                <w:iCs/>
                <w:color w:val="4472C4" w:themeColor="accent1"/>
                <w:szCs w:val="24"/>
              </w:rPr>
            </w:pPr>
          </w:p>
          <w:p w14:paraId="4C693003" w14:textId="7FBDBCD4" w:rsidR="0084747A" w:rsidRDefault="0084747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8" w:name="_Ref177117460"/>
            <w:r w:rsidRPr="00575134">
              <w:rPr>
                <w:rFonts w:eastAsia="MS Gothic"/>
                <w:color w:val="4472C4" w:themeColor="accent1"/>
                <w:szCs w:val="24"/>
              </w:rPr>
              <w:t>The significant increase in the domestic sale</w:t>
            </w:r>
            <w:r w:rsidR="00575134">
              <w:rPr>
                <w:rFonts w:eastAsia="MS Gothic"/>
                <w:color w:val="4472C4" w:themeColor="accent1"/>
                <w:szCs w:val="24"/>
              </w:rPr>
              <w:t>s</w:t>
            </w:r>
            <w:r w:rsidRPr="00575134">
              <w:rPr>
                <w:rFonts w:eastAsia="MS Gothic"/>
                <w:color w:val="4472C4" w:themeColor="accent1"/>
                <w:szCs w:val="24"/>
              </w:rPr>
              <w:t xml:space="preserve"> price of biodiesel from 2020 to 2022 can </w:t>
            </w:r>
            <w:r w:rsidR="00575134">
              <w:rPr>
                <w:rFonts w:eastAsia="MS Gothic"/>
                <w:color w:val="4472C4" w:themeColor="accent1"/>
                <w:szCs w:val="24"/>
              </w:rPr>
              <w:t xml:space="preserve">also </w:t>
            </w:r>
            <w:r w:rsidRPr="00575134">
              <w:rPr>
                <w:rFonts w:eastAsia="MS Gothic"/>
                <w:color w:val="4472C4" w:themeColor="accent1"/>
                <w:szCs w:val="24"/>
              </w:rPr>
              <w:t>be explained by a major increase in the commodity price post-pandemic when supply chain bottlenecks were revealed, which later triggered global inflation. However, from 2022 to the POI, such price increases reversed, causing the prices of biodiesel to fall.</w:t>
            </w:r>
            <w:bookmarkEnd w:id="998"/>
            <w:r w:rsidRPr="00575134">
              <w:rPr>
                <w:rFonts w:eastAsia="MS Gothic"/>
                <w:color w:val="4472C4" w:themeColor="accent1"/>
                <w:szCs w:val="24"/>
              </w:rPr>
              <w:t xml:space="preserve"> </w:t>
            </w:r>
          </w:p>
          <w:p w14:paraId="68AFBBA3" w14:textId="77777777" w:rsidR="00567189" w:rsidRDefault="00567189"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9A1607" w14:textId="034BC70A" w:rsidR="00606A67" w:rsidRDefault="00606A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9" w:name="_Ref178586792"/>
            <w:r w:rsidRPr="00575134">
              <w:rPr>
                <w:rFonts w:eastAsia="MS Gothic"/>
                <w:color w:val="4472C4" w:themeColor="accent1"/>
                <w:szCs w:val="24"/>
              </w:rPr>
              <w:lastRenderedPageBreak/>
              <w:t xml:space="preserve">The </w:t>
            </w:r>
            <w:r>
              <w:rPr>
                <w:rFonts w:eastAsia="MS Gothic"/>
                <w:color w:val="4472C4" w:themeColor="accent1"/>
                <w:szCs w:val="24"/>
              </w:rPr>
              <w:t xml:space="preserve">below </w:t>
            </w:r>
            <w:r w:rsidRPr="00575134">
              <w:rPr>
                <w:rFonts w:eastAsia="MS Gothic"/>
                <w:color w:val="4472C4" w:themeColor="accent1"/>
                <w:szCs w:val="24"/>
              </w:rPr>
              <w:t>graph</w:t>
            </w:r>
            <w:r>
              <w:rPr>
                <w:rFonts w:eastAsia="MS Gothic"/>
                <w:color w:val="4472C4" w:themeColor="accent1"/>
                <w:szCs w:val="24"/>
              </w:rPr>
              <w:t>s</w:t>
            </w:r>
            <w:r w:rsidRPr="00575134">
              <w:rPr>
                <w:rFonts w:eastAsia="MS Gothic"/>
                <w:color w:val="4472C4" w:themeColor="accent1"/>
                <w:szCs w:val="24"/>
              </w:rPr>
              <w:t xml:space="preserve"> show that commodity indexes</w:t>
            </w:r>
            <w:r>
              <w:rPr>
                <w:rFonts w:eastAsia="MS Gothic"/>
                <w:color w:val="4472C4" w:themeColor="accent1"/>
                <w:szCs w:val="24"/>
              </w:rPr>
              <w:t>, such as</w:t>
            </w:r>
            <w:r w:rsidRPr="00575134">
              <w:rPr>
                <w:rFonts w:eastAsia="MS Gothic"/>
                <w:color w:val="4472C4" w:themeColor="accent1"/>
                <w:szCs w:val="24"/>
              </w:rPr>
              <w:t xml:space="preserve"> </w:t>
            </w:r>
            <w:r>
              <w:rPr>
                <w:rFonts w:eastAsia="MS Gothic"/>
                <w:color w:val="4472C4" w:themeColor="accent1"/>
                <w:szCs w:val="24"/>
              </w:rPr>
              <w:t xml:space="preserve">the Bloomberg </w:t>
            </w:r>
            <w:r w:rsidRPr="00575134">
              <w:rPr>
                <w:rFonts w:eastAsia="MS Gothic"/>
                <w:color w:val="4472C4" w:themeColor="accent1"/>
                <w:szCs w:val="24"/>
              </w:rPr>
              <w:t xml:space="preserve">subindex for </w:t>
            </w:r>
            <w:r>
              <w:rPr>
                <w:rFonts w:eastAsia="MS Gothic"/>
                <w:color w:val="4472C4" w:themeColor="accent1"/>
                <w:szCs w:val="24"/>
              </w:rPr>
              <w:t>a</w:t>
            </w:r>
            <w:r w:rsidRPr="00575134">
              <w:rPr>
                <w:rFonts w:eastAsia="MS Gothic"/>
                <w:color w:val="4472C4" w:themeColor="accent1"/>
                <w:szCs w:val="24"/>
              </w:rPr>
              <w:t xml:space="preserve">griculture </w:t>
            </w:r>
            <w:r>
              <w:rPr>
                <w:rFonts w:eastAsia="MS Gothic"/>
                <w:color w:val="4472C4" w:themeColor="accent1"/>
                <w:szCs w:val="24"/>
              </w:rPr>
              <w:t>and the Bloomberg subindex for</w:t>
            </w:r>
            <w:r w:rsidRPr="00575134">
              <w:rPr>
                <w:rFonts w:eastAsia="MS Gothic"/>
                <w:color w:val="4472C4" w:themeColor="accent1"/>
                <w:szCs w:val="24"/>
              </w:rPr>
              <w:t xml:space="preserve"> energy</w:t>
            </w:r>
            <w:r>
              <w:rPr>
                <w:rFonts w:eastAsia="MS Gothic"/>
                <w:color w:val="4472C4" w:themeColor="accent1"/>
                <w:szCs w:val="24"/>
              </w:rPr>
              <w:t>,</w:t>
            </w:r>
            <w:r w:rsidRPr="00575134">
              <w:rPr>
                <w:rFonts w:eastAsia="MS Gothic"/>
                <w:color w:val="4472C4" w:themeColor="accent1"/>
                <w:szCs w:val="24"/>
              </w:rPr>
              <w:t xml:space="preserve"> have substantially increased</w:t>
            </w:r>
            <w:r>
              <w:rPr>
                <w:rFonts w:eastAsia="MS Gothic"/>
                <w:color w:val="4472C4" w:themeColor="accent1"/>
                <w:szCs w:val="24"/>
              </w:rPr>
              <w:t xml:space="preserve"> since the beginning </w:t>
            </w:r>
            <w:r w:rsidR="00C00E86">
              <w:rPr>
                <w:rFonts w:eastAsia="MS Gothic"/>
                <w:color w:val="4472C4" w:themeColor="accent1"/>
                <w:szCs w:val="24"/>
              </w:rPr>
              <w:t xml:space="preserve">of </w:t>
            </w:r>
            <w:r>
              <w:rPr>
                <w:rFonts w:eastAsia="MS Gothic"/>
                <w:color w:val="4472C4" w:themeColor="accent1"/>
                <w:szCs w:val="24"/>
              </w:rPr>
              <w:t xml:space="preserve">the pandemic and have remained at a higher level after its peak in </w:t>
            </w:r>
            <w:r w:rsidR="00DC2708">
              <w:rPr>
                <w:rFonts w:eastAsia="MS Gothic"/>
                <w:color w:val="4472C4" w:themeColor="accent1"/>
                <w:szCs w:val="24"/>
              </w:rPr>
              <w:t xml:space="preserve">Q2 </w:t>
            </w:r>
            <w:r w:rsidR="00C00E86">
              <w:rPr>
                <w:rFonts w:eastAsia="MS Gothic"/>
                <w:color w:val="4472C4" w:themeColor="accent1"/>
                <w:szCs w:val="24"/>
              </w:rPr>
              <w:t>2022 (just after Russia's invasion of Ukraine)</w:t>
            </w:r>
            <w:r w:rsidRPr="00575134">
              <w:rPr>
                <w:rFonts w:eastAsia="MS Gothic"/>
                <w:color w:val="4472C4" w:themeColor="accent1"/>
                <w:szCs w:val="24"/>
              </w:rPr>
              <w:t>, which triggered much higher biodiesel prices in the UK:</w:t>
            </w:r>
            <w:r>
              <w:rPr>
                <w:rStyle w:val="FootnoteReference"/>
                <w:rFonts w:eastAsia="MS Gothic"/>
                <w:color w:val="4472C4" w:themeColor="accent1"/>
                <w:szCs w:val="24"/>
              </w:rPr>
              <w:footnoteReference w:id="150"/>
            </w:r>
            <w:bookmarkEnd w:id="999"/>
          </w:p>
          <w:p w14:paraId="749FA855" w14:textId="77777777" w:rsidR="00E131F9" w:rsidRPr="005562C6" w:rsidRDefault="00E131F9" w:rsidP="005562C6">
            <w:pPr>
              <w:rPr>
                <w:rFonts w:eastAsia="MS Gothic"/>
                <w:color w:val="4472C4" w:themeColor="accent1"/>
                <w:szCs w:val="24"/>
              </w:rPr>
            </w:pPr>
          </w:p>
          <w:p w14:paraId="231841C3" w14:textId="4C6634F3" w:rsidR="00E131F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drawing>
                <wp:inline distT="0" distB="0" distL="0" distR="0" wp14:anchorId="080A23A0" wp14:editId="7FD9E236">
                  <wp:extent cx="5605669" cy="4269152"/>
                  <wp:effectExtent l="0" t="0" r="0" b="0"/>
                  <wp:docPr id="183032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3043" name=""/>
                          <pic:cNvPicPr/>
                        </pic:nvPicPr>
                        <pic:blipFill>
                          <a:blip r:embed="rId46"/>
                          <a:stretch>
                            <a:fillRect/>
                          </a:stretch>
                        </pic:blipFill>
                        <pic:spPr>
                          <a:xfrm>
                            <a:off x="0" y="0"/>
                            <a:ext cx="5612735" cy="4274533"/>
                          </a:xfrm>
                          <a:prstGeom prst="rect">
                            <a:avLst/>
                          </a:prstGeom>
                        </pic:spPr>
                      </pic:pic>
                    </a:graphicData>
                  </a:graphic>
                </wp:inline>
              </w:drawing>
            </w:r>
          </w:p>
          <w:p w14:paraId="7B2DC25C" w14:textId="77777777"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C5037E" w14:textId="3104CA6E"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FD6A4D8" wp14:editId="0F96F191">
                  <wp:extent cx="5423965" cy="3808674"/>
                  <wp:effectExtent l="0" t="0" r="5715" b="1905"/>
                  <wp:docPr id="171160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6000" name=""/>
                          <pic:cNvPicPr/>
                        </pic:nvPicPr>
                        <pic:blipFill>
                          <a:blip r:embed="rId47"/>
                          <a:stretch>
                            <a:fillRect/>
                          </a:stretch>
                        </pic:blipFill>
                        <pic:spPr>
                          <a:xfrm>
                            <a:off x="0" y="0"/>
                            <a:ext cx="5426761" cy="3810637"/>
                          </a:xfrm>
                          <a:prstGeom prst="rect">
                            <a:avLst/>
                          </a:prstGeom>
                        </pic:spPr>
                      </pic:pic>
                    </a:graphicData>
                  </a:graphic>
                </wp:inline>
              </w:drawing>
            </w:r>
          </w:p>
          <w:p w14:paraId="4F578552" w14:textId="77777777" w:rsidR="00567189" w:rsidRDefault="00567189" w:rsidP="005562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B8D26E" w14:textId="24C7E6D8" w:rsidR="00884B84" w:rsidRDefault="00884B84" w:rsidP="00884B84">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below graph from </w:t>
            </w:r>
            <w:r w:rsidR="002F4549" w:rsidRPr="0076761C">
              <w:rPr>
                <w:rFonts w:eastAsia="MS Gothic"/>
                <w:b/>
                <w:bCs/>
                <w:color w:val="4472C4" w:themeColor="accent1"/>
                <w:szCs w:val="24"/>
                <w:highlight w:val="green"/>
              </w:rPr>
              <w:t>[SENSITIVE – INFORMATION OBTAINED FROM A PUBLICATION SERVICE]</w:t>
            </w:r>
            <w:r>
              <w:rPr>
                <w:rFonts w:eastAsia="MS Gothic"/>
                <w:color w:val="4472C4" w:themeColor="accent1"/>
                <w:szCs w:val="24"/>
              </w:rPr>
              <w:t xml:space="preserve">, evidences that the price of vegetable oil </w:t>
            </w:r>
            <w:r w:rsidR="00E16BEE">
              <w:rPr>
                <w:rFonts w:eastAsia="MS Gothic"/>
                <w:color w:val="4472C4" w:themeColor="accent1"/>
                <w:szCs w:val="24"/>
              </w:rPr>
              <w:t xml:space="preserve">(feedstock) </w:t>
            </w:r>
            <w:r>
              <w:rPr>
                <w:rFonts w:eastAsia="MS Gothic"/>
                <w:color w:val="4472C4" w:themeColor="accent1"/>
                <w:szCs w:val="24"/>
              </w:rPr>
              <w:t>also substantially increased in 2022, following Russia's invasion of Ukraine</w:t>
            </w:r>
            <w:r w:rsidR="00AE163F">
              <w:rPr>
                <w:rFonts w:eastAsia="MS Gothic"/>
                <w:color w:val="4472C4" w:themeColor="accent1"/>
                <w:szCs w:val="24"/>
              </w:rPr>
              <w:t>:</w:t>
            </w:r>
          </w:p>
          <w:p w14:paraId="01452718" w14:textId="77777777" w:rsid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6FF593" w14:textId="05E42567" w:rsidR="00AE163F" w:rsidRP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846508">
              <w:rPr>
                <w:rFonts w:eastAsia="MS Gothic"/>
                <w:b/>
                <w:bCs/>
                <w:color w:val="4472C4" w:themeColor="accent1"/>
                <w:szCs w:val="24"/>
                <w:highlight w:val="cyan"/>
              </w:rPr>
              <w:t>[SENSITIVE]</w:t>
            </w:r>
          </w:p>
          <w:p w14:paraId="282948FB" w14:textId="77777777" w:rsidR="00884B84" w:rsidRDefault="00884B84" w:rsidP="00827B6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9CC6683" w14:textId="0F3510BE" w:rsidR="00CA0543" w:rsidRPr="00575134" w:rsidRDefault="00CA054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For further details </w:t>
            </w:r>
            <w:r w:rsidR="002A68B3">
              <w:rPr>
                <w:rFonts w:eastAsia="MS Gothic"/>
                <w:color w:val="4472C4" w:themeColor="accent1"/>
                <w:szCs w:val="24"/>
              </w:rPr>
              <w:t>regarding</w:t>
            </w:r>
            <w:r>
              <w:rPr>
                <w:rFonts w:eastAsia="MS Gothic"/>
                <w:color w:val="4472C4" w:themeColor="accent1"/>
                <w:szCs w:val="24"/>
              </w:rPr>
              <w:t xml:space="preserve"> what affects domestic prices see </w:t>
            </w:r>
            <w:r w:rsidR="001A44ED" w:rsidRPr="005562C6">
              <w:rPr>
                <w:rFonts w:eastAsia="MS Gothic"/>
                <w:color w:val="4472C4" w:themeColor="accent1"/>
                <w:szCs w:val="24"/>
              </w:rPr>
              <w:t>Part III</w:t>
            </w:r>
            <w:r>
              <w:rPr>
                <w:rFonts w:eastAsia="MS Gothic"/>
                <w:color w:val="4472C4" w:themeColor="accent1"/>
                <w:szCs w:val="24"/>
              </w:rPr>
              <w:t xml:space="preserve"> below.</w:t>
            </w:r>
          </w:p>
          <w:p w14:paraId="76ADF043" w14:textId="77777777" w:rsidR="00B244DD" w:rsidRPr="00575134" w:rsidRDefault="00B244DD"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474EEB1" w14:textId="4B171053" w:rsidR="006C0419" w:rsidRPr="006C0419"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9</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the injury period and the POI</w:t>
            </w:r>
          </w:p>
          <w:p w14:paraId="7E9A25D3"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01990" w:rsidRPr="002E1558" w14:paraId="7C1DE0F6" w14:textId="77777777" w:rsidTr="00E77809">
              <w:tc>
                <w:tcPr>
                  <w:tcW w:w="1784" w:type="dxa"/>
                  <w:shd w:val="clear" w:color="auto" w:fill="D0CECE" w:themeFill="background2" w:themeFillShade="E6"/>
                </w:tcPr>
                <w:p w14:paraId="0ED8E791" w14:textId="77777777" w:rsidR="00201990" w:rsidRPr="00520ED5"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2385A0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6E37D4A"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04A4E2F"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DA633C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3E7436" w:rsidRPr="00520ED5" w14:paraId="02062455" w14:textId="77777777" w:rsidTr="003E7436">
              <w:tc>
                <w:tcPr>
                  <w:tcW w:w="8921" w:type="dxa"/>
                  <w:gridSpan w:val="5"/>
                  <w:shd w:val="clear" w:color="auto" w:fill="D9E2F3" w:themeFill="accent1" w:themeFillTint="33"/>
                </w:tcPr>
                <w:p w14:paraId="39E0D989" w14:textId="6912E0FF"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r>
            <w:tr w:rsidR="00201990" w:rsidRPr="00520ED5" w14:paraId="2631BBA5" w14:textId="77777777" w:rsidTr="00E77809">
              <w:tc>
                <w:tcPr>
                  <w:tcW w:w="1784" w:type="dxa"/>
                  <w:shd w:val="clear" w:color="auto" w:fill="D0CECE" w:themeFill="background2" w:themeFillShade="E6"/>
                </w:tcPr>
                <w:p w14:paraId="214C44F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5FF6F10" w14:textId="4B6346A0"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354616D" w14:textId="64893118"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72A574F" w14:textId="074CD4DB"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E643AD4" w14:textId="1014B895"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201990" w:rsidRPr="00520ED5" w14:paraId="67D253DF" w14:textId="77777777" w:rsidTr="00E77809">
              <w:tc>
                <w:tcPr>
                  <w:tcW w:w="1784" w:type="dxa"/>
                  <w:shd w:val="clear" w:color="auto" w:fill="D0CECE" w:themeFill="background2" w:themeFillShade="E6"/>
                </w:tcPr>
                <w:p w14:paraId="5CF8809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6AA814" w14:textId="0C076386" w:rsidR="00201990" w:rsidRPr="00846508" w:rsidRDefault="00624E62"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ABEE513" w14:textId="36CC530E"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784" w:type="dxa"/>
                </w:tcPr>
                <w:p w14:paraId="1866F3A1" w14:textId="5711FCF3"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409D2647" w14:textId="0C0D7F85"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r>
            <w:tr w:rsidR="003E7436" w:rsidRPr="00520ED5" w14:paraId="31B87E4A" w14:textId="77777777" w:rsidTr="003E7436">
              <w:tc>
                <w:tcPr>
                  <w:tcW w:w="8921" w:type="dxa"/>
                  <w:gridSpan w:val="5"/>
                  <w:shd w:val="clear" w:color="auto" w:fill="D9E2F3" w:themeFill="accent1" w:themeFillTint="33"/>
                </w:tcPr>
                <w:p w14:paraId="2E814ECB" w14:textId="56EBBEE6"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r>
            <w:tr w:rsidR="003E7436" w:rsidRPr="00520ED5" w14:paraId="74DF35FB" w14:textId="77777777" w:rsidTr="00E77809">
              <w:tc>
                <w:tcPr>
                  <w:tcW w:w="1784" w:type="dxa"/>
                  <w:shd w:val="clear" w:color="auto" w:fill="D0CECE" w:themeFill="background2" w:themeFillShade="E6"/>
                </w:tcPr>
                <w:p w14:paraId="65809D80" w14:textId="4D684ED3"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2271DC8" w14:textId="068C67E7"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1AE32D0" w14:textId="5EB6A2E9"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2E00F09" w14:textId="5DB5E308"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8AD8BF6" w14:textId="47F08A2C"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3E7436" w:rsidRPr="00520ED5" w14:paraId="676A881B" w14:textId="77777777" w:rsidTr="00E77809">
              <w:tc>
                <w:tcPr>
                  <w:tcW w:w="1784" w:type="dxa"/>
                  <w:shd w:val="clear" w:color="auto" w:fill="D0CECE" w:themeFill="background2" w:themeFillShade="E6"/>
                </w:tcPr>
                <w:p w14:paraId="6C95FA53" w14:textId="35A4D9F5"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0B136F7" w14:textId="649E018C" w:rsidR="003E7436" w:rsidRPr="00846508" w:rsidRDefault="00624E62"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39968277" w14:textId="0D7DD7B8"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[245-260]</w:t>
                  </w:r>
                </w:p>
              </w:tc>
              <w:tc>
                <w:tcPr>
                  <w:tcW w:w="1784" w:type="dxa"/>
                </w:tcPr>
                <w:p w14:paraId="5E17D5D0" w14:textId="1107C51B"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785" w:type="dxa"/>
                </w:tcPr>
                <w:p w14:paraId="53726A72" w14:textId="55566FA9"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3E7436" w:rsidRPr="00520ED5" w14:paraId="76BFFF40" w14:textId="77777777" w:rsidTr="003E7436">
              <w:tc>
                <w:tcPr>
                  <w:tcW w:w="8921" w:type="dxa"/>
                  <w:gridSpan w:val="5"/>
                  <w:shd w:val="clear" w:color="auto" w:fill="D9E2F3" w:themeFill="accent1" w:themeFillTint="33"/>
                </w:tcPr>
                <w:p w14:paraId="67BDC874" w14:textId="73B0773C" w:rsidR="003E7436" w:rsidRPr="003E7436"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lastRenderedPageBreak/>
                    <w:t>TOTAL DOMESTIC SALES</w:t>
                  </w:r>
                  <w:r>
                    <w:rPr>
                      <w:rFonts w:eastAsia="MS Gothic"/>
                      <w:b/>
                      <w:bCs/>
                      <w:color w:val="4472C4" w:themeColor="accent1"/>
                      <w:szCs w:val="24"/>
                    </w:rPr>
                    <w:t xml:space="preserve"> (MT)</w:t>
                  </w:r>
                </w:p>
              </w:tc>
            </w:tr>
            <w:tr w:rsidR="003E7436" w:rsidRPr="00520ED5" w14:paraId="3D3FB038" w14:textId="77777777" w:rsidTr="00E77809">
              <w:tc>
                <w:tcPr>
                  <w:tcW w:w="1784" w:type="dxa"/>
                  <w:shd w:val="clear" w:color="auto" w:fill="D0CECE" w:themeFill="background2" w:themeFillShade="E6"/>
                </w:tcPr>
                <w:p w14:paraId="31F90297" w14:textId="2810A84F" w:rsidR="003E7436" w:rsidRPr="002E1558" w:rsidRDefault="00BA7275"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8E525B6" w14:textId="6B8DFE01"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9E47C33" w14:textId="54B8D597"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D7D9C7F" w14:textId="0D02EEC1"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6E9AA86" w14:textId="78E362FB"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3E7436" w:rsidRPr="00520ED5" w14:paraId="29E07ABC" w14:textId="77777777" w:rsidTr="00E77809">
              <w:tc>
                <w:tcPr>
                  <w:tcW w:w="1784" w:type="dxa"/>
                  <w:shd w:val="clear" w:color="auto" w:fill="D0CECE" w:themeFill="background2" w:themeFillShade="E6"/>
                </w:tcPr>
                <w:p w14:paraId="2B403490" w14:textId="653623C4"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92D4975" w14:textId="6C967887" w:rsidR="003E7436" w:rsidRPr="00846508" w:rsidRDefault="00B359FB"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396802D8" w14:textId="3BCE18A8"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6641DD2D" w14:textId="50E8F2CD"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5" w:type="dxa"/>
                </w:tcPr>
                <w:p w14:paraId="07CEF6D8" w14:textId="5E70D7B3" w:rsidR="003E7436" w:rsidRPr="00846508" w:rsidRDefault="000C567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120EA9D1" w14:textId="77777777" w:rsidR="00201990" w:rsidRDefault="00201990" w:rsidP="00201990">
            <w:pPr>
              <w:spacing w:after="0"/>
              <w:jc w:val="both"/>
              <w:rPr>
                <w:rFonts w:eastAsia="MS Gothic"/>
                <w:color w:val="4472C4" w:themeColor="accent1"/>
                <w:szCs w:val="24"/>
              </w:rPr>
            </w:pPr>
          </w:p>
          <w:p w14:paraId="50BE2DEF" w14:textId="5C8279DB" w:rsidR="00624E62" w:rsidRDefault="00624E62"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10</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14AFEAB"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06BB3" w:rsidRPr="002E1558" w14:paraId="45E2AA3B" w14:textId="4229DB01" w:rsidTr="004F4BB1">
              <w:tc>
                <w:tcPr>
                  <w:tcW w:w="0" w:type="auto"/>
                  <w:shd w:val="clear" w:color="auto" w:fill="D0CECE" w:themeFill="background2" w:themeFillShade="E6"/>
                </w:tcPr>
                <w:p w14:paraId="666CE575" w14:textId="77777777" w:rsidR="00B06BB3" w:rsidRPr="00520ED5"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AABB6A2" w14:textId="489992CE"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288A4BBB" w14:textId="46A1B770"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5C88078B" w14:textId="45070BE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9964BB1" w14:textId="3A61141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0" w:type="auto"/>
                  <w:shd w:val="clear" w:color="auto" w:fill="D0CECE" w:themeFill="background2" w:themeFillShade="E6"/>
                </w:tcPr>
                <w:p w14:paraId="5AC394BF" w14:textId="394D3291"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06BB3" w:rsidRPr="003E7436" w14:paraId="34D24BF5" w14:textId="1C2E45FF" w:rsidTr="004F4BB1">
              <w:tc>
                <w:tcPr>
                  <w:tcW w:w="0" w:type="auto"/>
                  <w:gridSpan w:val="5"/>
                  <w:shd w:val="clear" w:color="auto" w:fill="D9E2F3" w:themeFill="accent1" w:themeFillTint="33"/>
                </w:tcPr>
                <w:p w14:paraId="23A966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c>
                <w:tcPr>
                  <w:tcW w:w="0" w:type="auto"/>
                  <w:shd w:val="clear" w:color="auto" w:fill="D9E2F3" w:themeFill="accent1" w:themeFillTint="33"/>
                </w:tcPr>
                <w:p w14:paraId="363FFC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0DB89F54" w14:textId="4FCAD69F" w:rsidTr="004F4BB1">
              <w:tc>
                <w:tcPr>
                  <w:tcW w:w="0" w:type="auto"/>
                  <w:shd w:val="clear" w:color="auto" w:fill="D0CECE" w:themeFill="background2" w:themeFillShade="E6"/>
                </w:tcPr>
                <w:p w14:paraId="02B8D551"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07DC39B4" w14:textId="2D647EFB"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69E677D" w14:textId="346E87F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5F5009E" w14:textId="0DB26F47"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43256C4D" w14:textId="489C8356"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3986575" w14:textId="38FF18B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533C3436" w14:textId="78790F38" w:rsidTr="004F4BB1">
              <w:tc>
                <w:tcPr>
                  <w:tcW w:w="0" w:type="auto"/>
                  <w:shd w:val="clear" w:color="auto" w:fill="D0CECE" w:themeFill="background2" w:themeFillShade="E6"/>
                </w:tcPr>
                <w:p w14:paraId="7EC5111C" w14:textId="0BB3BCAB"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692E56D5" w14:textId="5CEB01D7" w:rsidR="00B06BB3" w:rsidRPr="00846508"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1C6065E" w14:textId="1CD30887"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0" w:type="auto"/>
                </w:tcPr>
                <w:p w14:paraId="14EF0796" w14:textId="0C0D83D9"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3102CB40" w14:textId="29EE02AF"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5749CFC1" w14:textId="7B293265"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B06BB3" w:rsidRPr="003E7436" w14:paraId="24E109EC" w14:textId="45B3F50E" w:rsidTr="004F4BB1">
              <w:tc>
                <w:tcPr>
                  <w:tcW w:w="0" w:type="auto"/>
                  <w:gridSpan w:val="5"/>
                  <w:shd w:val="clear" w:color="auto" w:fill="D9E2F3" w:themeFill="accent1" w:themeFillTint="33"/>
                </w:tcPr>
                <w:p w14:paraId="47ABCCE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c>
                <w:tcPr>
                  <w:tcW w:w="0" w:type="auto"/>
                  <w:shd w:val="clear" w:color="auto" w:fill="D9E2F3" w:themeFill="accent1" w:themeFillTint="33"/>
                </w:tcPr>
                <w:p w14:paraId="23CD010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3AB333A9" w14:textId="0AADA624" w:rsidTr="004F4BB1">
              <w:tc>
                <w:tcPr>
                  <w:tcW w:w="0" w:type="auto"/>
                  <w:shd w:val="clear" w:color="auto" w:fill="D0CECE" w:themeFill="background2" w:themeFillShade="E6"/>
                </w:tcPr>
                <w:p w14:paraId="68465F33"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6EBF17C4" w14:textId="5E4F1AEC"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3FFBE27" w14:textId="2DA8546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752EB30F" w14:textId="1AC4F48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B983EF0" w14:textId="76BD8C70"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42CB6DD2" w14:textId="51CDBD0D"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7A6CEF06" w14:textId="1140FAB7" w:rsidTr="004F4BB1">
              <w:tc>
                <w:tcPr>
                  <w:tcW w:w="0" w:type="auto"/>
                  <w:shd w:val="clear" w:color="auto" w:fill="D0CECE" w:themeFill="background2" w:themeFillShade="E6"/>
                </w:tcPr>
                <w:p w14:paraId="07D1B643" w14:textId="2CD67449"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1349CFFB" w14:textId="5C10F2C3" w:rsidR="00B06BB3" w:rsidRPr="00846508"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11BC8709" w14:textId="6BBEF236"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08951640" w14:textId="5525D7DD"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0" w:type="auto"/>
                </w:tcPr>
                <w:p w14:paraId="5A834EA5" w14:textId="44742A49"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0" w:type="auto"/>
                </w:tcPr>
                <w:p w14:paraId="04DF07C4" w14:textId="64FC00D2"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r>
            <w:tr w:rsidR="00B06BB3" w:rsidRPr="003E7436" w14:paraId="5969B740" w14:textId="7B39900A" w:rsidTr="004F4BB1">
              <w:tc>
                <w:tcPr>
                  <w:tcW w:w="0" w:type="auto"/>
                  <w:gridSpan w:val="5"/>
                  <w:shd w:val="clear" w:color="auto" w:fill="D9E2F3" w:themeFill="accent1" w:themeFillTint="33"/>
                </w:tcPr>
                <w:p w14:paraId="401AA647"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(MT)</w:t>
                  </w:r>
                </w:p>
              </w:tc>
              <w:tc>
                <w:tcPr>
                  <w:tcW w:w="0" w:type="auto"/>
                  <w:shd w:val="clear" w:color="auto" w:fill="D9E2F3" w:themeFill="accent1" w:themeFillTint="33"/>
                </w:tcPr>
                <w:p w14:paraId="6A57C56B"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79B9610D" w14:textId="443D8864" w:rsidTr="004F4BB1">
              <w:tc>
                <w:tcPr>
                  <w:tcW w:w="0" w:type="auto"/>
                  <w:shd w:val="clear" w:color="auto" w:fill="D0CECE" w:themeFill="background2" w:themeFillShade="E6"/>
                </w:tcPr>
                <w:p w14:paraId="47A7FAB3" w14:textId="2165E6A7" w:rsidR="00B06BB3" w:rsidRPr="002E1558" w:rsidRDefault="00BA727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124986D0" w14:textId="4EB200C3"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9C58E9D" w14:textId="55495B5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AFCE797" w14:textId="0912F9BE"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734D5B6D" w14:textId="75E7C355"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07A63B19" w14:textId="4D0D457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304F02F8" w14:textId="0F35EE99" w:rsidTr="004F4BB1">
              <w:tc>
                <w:tcPr>
                  <w:tcW w:w="0" w:type="auto"/>
                  <w:shd w:val="clear" w:color="auto" w:fill="D0CECE" w:themeFill="background2" w:themeFillShade="E6"/>
                </w:tcPr>
                <w:p w14:paraId="57CD24AF" w14:textId="52B0839D"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74053C3E" w14:textId="10CE7DDB" w:rsidR="00B06BB3" w:rsidRPr="00846508" w:rsidRDefault="005C21D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07E4FB3B" w14:textId="4BB21909"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0" w:type="auto"/>
                </w:tcPr>
                <w:p w14:paraId="7686BEB4" w14:textId="00A72034"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2A4EE90B" w14:textId="79E88CAF"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0" w:type="auto"/>
                </w:tcPr>
                <w:p w14:paraId="230F261F" w14:textId="3FF8724C"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27D661A6" w14:textId="77777777" w:rsidR="00B06BB3" w:rsidRDefault="00B06BB3" w:rsidP="00201990">
            <w:pPr>
              <w:spacing w:after="0"/>
              <w:jc w:val="both"/>
              <w:rPr>
                <w:rFonts w:eastAsia="MS Gothic"/>
                <w:color w:val="4472C4" w:themeColor="accent1"/>
                <w:szCs w:val="24"/>
              </w:rPr>
            </w:pPr>
          </w:p>
          <w:p w14:paraId="3C99CE16" w14:textId="45E06B6E"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11</w:t>
            </w:r>
            <w:r w:rsidRPr="002E1558">
              <w:rPr>
                <w:rFonts w:eastAsia="MS Gothic"/>
                <w:i/>
                <w:iCs/>
                <w:color w:val="4472C4" w:themeColor="accent1"/>
                <w:szCs w:val="24"/>
              </w:rPr>
              <w:t xml:space="preserve">: </w:t>
            </w:r>
            <w:r w:rsidRPr="00BF2882">
              <w:rPr>
                <w:rFonts w:eastAsia="MS Gothic"/>
                <w:i/>
                <w:iCs/>
                <w:color w:val="4472C4" w:themeColor="accent1"/>
                <w:szCs w:val="24"/>
              </w:rPr>
              <w:t>Value of domestic sales</w:t>
            </w:r>
            <w:r>
              <w:rPr>
                <w:rFonts w:eastAsia="MS Gothic"/>
                <w:i/>
                <w:iCs/>
                <w:color w:val="4472C4" w:themeColor="accent1"/>
                <w:szCs w:val="24"/>
              </w:rPr>
              <w:t xml:space="preserve"> (GBP)</w:t>
            </w:r>
            <w:r w:rsidRPr="002E1558">
              <w:rPr>
                <w:rFonts w:eastAsia="MS Gothic"/>
                <w:i/>
                <w:iCs/>
                <w:color w:val="4472C4" w:themeColor="accent1"/>
                <w:szCs w:val="24"/>
              </w:rPr>
              <w:t xml:space="preserve"> for the injury period and the POI</w:t>
            </w:r>
          </w:p>
          <w:p w14:paraId="2D858D24" w14:textId="77777777" w:rsidR="007940E9" w:rsidRDefault="007940E9" w:rsidP="00BF2882">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F2882" w:rsidRPr="002E1558" w14:paraId="3CA02320" w14:textId="77777777" w:rsidTr="003835BF">
              <w:tc>
                <w:tcPr>
                  <w:tcW w:w="1784" w:type="dxa"/>
                  <w:shd w:val="clear" w:color="auto" w:fill="D0CECE" w:themeFill="background2" w:themeFillShade="E6"/>
                </w:tcPr>
                <w:p w14:paraId="54E91351"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C96ED2F"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515E6FD"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4B334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3FA190E"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BF2882" w:rsidRPr="00520ED5" w14:paraId="7DFFE543" w14:textId="77777777" w:rsidTr="003835BF">
              <w:tc>
                <w:tcPr>
                  <w:tcW w:w="8921" w:type="dxa"/>
                  <w:gridSpan w:val="5"/>
                  <w:shd w:val="clear" w:color="auto" w:fill="D9E2F3" w:themeFill="accent1" w:themeFillTint="33"/>
                </w:tcPr>
                <w:p w14:paraId="667051D2"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r>
            <w:tr w:rsidR="00BF2882" w:rsidRPr="00520ED5" w14:paraId="1C1F6875" w14:textId="77777777" w:rsidTr="003835BF">
              <w:tc>
                <w:tcPr>
                  <w:tcW w:w="1784" w:type="dxa"/>
                  <w:shd w:val="clear" w:color="auto" w:fill="D0CECE" w:themeFill="background2" w:themeFillShade="E6"/>
                </w:tcPr>
                <w:p w14:paraId="5D0B44D5"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45C8536" w14:textId="4A2BA558"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C6F1653" w14:textId="3C45865C"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CB8405A" w14:textId="22B9245D"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3897A24" w14:textId="44B9AC65"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02451BFF" w14:textId="77777777" w:rsidTr="003835BF">
              <w:tc>
                <w:tcPr>
                  <w:tcW w:w="1784" w:type="dxa"/>
                  <w:shd w:val="clear" w:color="auto" w:fill="D0CECE" w:themeFill="background2" w:themeFillShade="E6"/>
                </w:tcPr>
                <w:p w14:paraId="7BF71EE0"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268776D" w14:textId="7777777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0CBA7AC6" w14:textId="2D36A743"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784" w:type="dxa"/>
                </w:tcPr>
                <w:p w14:paraId="6904C02A" w14:textId="32C65CD9"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5" w:type="dxa"/>
                </w:tcPr>
                <w:p w14:paraId="764CFAF9" w14:textId="79C382A1"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r>
            <w:tr w:rsidR="00BF2882" w:rsidRPr="00520ED5" w14:paraId="7B557809" w14:textId="77777777" w:rsidTr="003835BF">
              <w:tc>
                <w:tcPr>
                  <w:tcW w:w="8921" w:type="dxa"/>
                  <w:gridSpan w:val="5"/>
                  <w:shd w:val="clear" w:color="auto" w:fill="D9E2F3" w:themeFill="accent1" w:themeFillTint="33"/>
                </w:tcPr>
                <w:p w14:paraId="304FAAB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r>
            <w:tr w:rsidR="00BF2882" w:rsidRPr="00520ED5" w14:paraId="24FADAD4" w14:textId="77777777" w:rsidTr="003835BF">
              <w:tc>
                <w:tcPr>
                  <w:tcW w:w="1784" w:type="dxa"/>
                  <w:shd w:val="clear" w:color="auto" w:fill="D0CECE" w:themeFill="background2" w:themeFillShade="E6"/>
                </w:tcPr>
                <w:p w14:paraId="18EAF9A4"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977D289" w14:textId="70D8845E"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4D48FF6" w14:textId="423B4638"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9A3A110" w14:textId="2D2E525E"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566D4B5" w14:textId="47FD699B"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00BD046D" w14:textId="77777777" w:rsidTr="003835BF">
              <w:tc>
                <w:tcPr>
                  <w:tcW w:w="1784" w:type="dxa"/>
                  <w:shd w:val="clear" w:color="auto" w:fill="D0CECE" w:themeFill="background2" w:themeFillShade="E6"/>
                </w:tcPr>
                <w:p w14:paraId="46A9BDE6"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E6F3F2" w14:textId="7777777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F29917C" w14:textId="1B4192B8"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[335-350]</w:t>
                  </w:r>
                </w:p>
              </w:tc>
              <w:tc>
                <w:tcPr>
                  <w:tcW w:w="1784" w:type="dxa"/>
                </w:tcPr>
                <w:p w14:paraId="08BF2495" w14:textId="7C6C0AB7"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[335-350]</w:t>
                  </w:r>
                </w:p>
              </w:tc>
              <w:tc>
                <w:tcPr>
                  <w:tcW w:w="1785" w:type="dxa"/>
                </w:tcPr>
                <w:p w14:paraId="27EB1623" w14:textId="5F1E3D23"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r>
            <w:tr w:rsidR="00BF2882" w:rsidRPr="00520ED5" w14:paraId="5F53FED3" w14:textId="77777777" w:rsidTr="003835BF">
              <w:tc>
                <w:tcPr>
                  <w:tcW w:w="8921" w:type="dxa"/>
                  <w:gridSpan w:val="5"/>
                  <w:shd w:val="clear" w:color="auto" w:fill="D9E2F3" w:themeFill="accent1" w:themeFillTint="33"/>
                </w:tcPr>
                <w:p w14:paraId="6E5F768D"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r>
            <w:tr w:rsidR="00BF2882" w:rsidRPr="00520ED5" w14:paraId="35BB750B" w14:textId="77777777" w:rsidTr="003835BF">
              <w:tc>
                <w:tcPr>
                  <w:tcW w:w="1784" w:type="dxa"/>
                  <w:shd w:val="clear" w:color="auto" w:fill="D0CECE" w:themeFill="background2" w:themeFillShade="E6"/>
                </w:tcPr>
                <w:p w14:paraId="3463D6EB"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538CF48" w14:textId="51DF0CE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F74FC29" w14:textId="47E888A0"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65FA863C" w14:textId="4EB7DB9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56FCA7BA" w14:textId="7CF7EA80"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30D382E2" w14:textId="77777777" w:rsidTr="003835BF">
              <w:tc>
                <w:tcPr>
                  <w:tcW w:w="1784" w:type="dxa"/>
                  <w:shd w:val="clear" w:color="auto" w:fill="D0CECE" w:themeFill="background2" w:themeFillShade="E6"/>
                </w:tcPr>
                <w:p w14:paraId="7386051A"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77EBC0A" w14:textId="2B2E7FB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5400C6BD" w14:textId="0A1E499A"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4" w:type="dxa"/>
                </w:tcPr>
                <w:p w14:paraId="3CD52B49" w14:textId="6420F60C"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785" w:type="dxa"/>
                </w:tcPr>
                <w:p w14:paraId="58EA5534" w14:textId="74D9F50C"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3D50ED85" w14:textId="77777777" w:rsidR="00BF2882" w:rsidRPr="00201990" w:rsidRDefault="00BF2882" w:rsidP="00BF2882">
            <w:pPr>
              <w:spacing w:after="0"/>
              <w:jc w:val="both"/>
              <w:rPr>
                <w:rFonts w:eastAsia="MS Gothic"/>
                <w:color w:val="4472C4" w:themeColor="accent1"/>
                <w:szCs w:val="24"/>
              </w:rPr>
            </w:pPr>
          </w:p>
          <w:p w14:paraId="64B4E3DA" w14:textId="10DDE938"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12</w:t>
            </w:r>
            <w:r w:rsidRPr="002E1558">
              <w:rPr>
                <w:rFonts w:eastAsia="MS Gothic"/>
                <w:i/>
                <w:iCs/>
                <w:color w:val="4472C4" w:themeColor="accent1"/>
                <w:szCs w:val="24"/>
              </w:rPr>
              <w:t xml:space="preserve">: </w:t>
            </w:r>
            <w:r>
              <w:rPr>
                <w:rFonts w:eastAsia="MS Gothic"/>
                <w:i/>
                <w:iCs/>
                <w:color w:val="4472C4" w:themeColor="accent1"/>
                <w:szCs w:val="24"/>
              </w:rPr>
              <w:t>Value of domestic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A96088D" w14:textId="77777777"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F2882" w:rsidRPr="002E1558" w14:paraId="27880069" w14:textId="77777777" w:rsidTr="00224D7D">
              <w:tc>
                <w:tcPr>
                  <w:tcW w:w="1116" w:type="dxa"/>
                  <w:shd w:val="clear" w:color="auto" w:fill="D0CECE" w:themeFill="background2" w:themeFillShade="E6"/>
                </w:tcPr>
                <w:p w14:paraId="063581A4"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DBB2FAB"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21208AB7"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78764EEA"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6DBE6F4D"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3DC0C666"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F2882" w:rsidRPr="003E7436" w14:paraId="3C328B77" w14:textId="77777777" w:rsidTr="00224D7D">
              <w:tc>
                <w:tcPr>
                  <w:tcW w:w="7360" w:type="dxa"/>
                  <w:gridSpan w:val="5"/>
                  <w:shd w:val="clear" w:color="auto" w:fill="D9E2F3" w:themeFill="accent1" w:themeFillTint="33"/>
                </w:tcPr>
                <w:p w14:paraId="27848F51"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237AE1BB"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F2882" w:rsidRPr="00520ED5" w14:paraId="5394C926" w14:textId="77777777" w:rsidTr="00224D7D">
              <w:tc>
                <w:tcPr>
                  <w:tcW w:w="1116" w:type="dxa"/>
                  <w:shd w:val="clear" w:color="auto" w:fill="D0CECE" w:themeFill="background2" w:themeFillShade="E6"/>
                </w:tcPr>
                <w:p w14:paraId="7A1D2779"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B804597" w14:textId="019D2F41"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2FA9CC8" w14:textId="55D05116"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35D5FDA" w14:textId="4A4912C3"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032F4B5" w14:textId="4C17DAD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DE2744E" w14:textId="13A8FDB9"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5EB3F04E" w14:textId="77777777" w:rsidTr="00224D7D">
              <w:tc>
                <w:tcPr>
                  <w:tcW w:w="1116" w:type="dxa"/>
                  <w:shd w:val="clear" w:color="auto" w:fill="D0CECE" w:themeFill="background2" w:themeFillShade="E6"/>
                </w:tcPr>
                <w:p w14:paraId="0DF5977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1C06FD9" w14:textId="0428633C"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E8F9379" w14:textId="42C735F9"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561" w:type="dxa"/>
                </w:tcPr>
                <w:p w14:paraId="15197947" w14:textId="3966CCCA"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0D4E5710" w14:textId="10DD97BB"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116EB21E" w14:textId="5C537EFD"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BF2882" w:rsidRPr="003E7436" w14:paraId="4446DF69" w14:textId="77777777" w:rsidTr="00224D7D">
              <w:tc>
                <w:tcPr>
                  <w:tcW w:w="7360" w:type="dxa"/>
                  <w:gridSpan w:val="5"/>
                  <w:shd w:val="clear" w:color="auto" w:fill="D9E2F3" w:themeFill="accent1" w:themeFillTint="33"/>
                </w:tcPr>
                <w:p w14:paraId="3816BE26"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B897B2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FA9B02B" w14:textId="77777777" w:rsidTr="00224D7D">
              <w:tc>
                <w:tcPr>
                  <w:tcW w:w="1116" w:type="dxa"/>
                  <w:shd w:val="clear" w:color="auto" w:fill="D0CECE" w:themeFill="background2" w:themeFillShade="E6"/>
                </w:tcPr>
                <w:p w14:paraId="6DF5A139"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336FEFF" w14:textId="515A874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FE136B4" w14:textId="3D39312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DFC8ED5" w14:textId="7A507DF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D003A19" w14:textId="45511F7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CC1BE2E" w14:textId="18D44ED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6162D4A1" w14:textId="77777777" w:rsidTr="00224D7D">
              <w:tc>
                <w:tcPr>
                  <w:tcW w:w="1116" w:type="dxa"/>
                  <w:shd w:val="clear" w:color="auto" w:fill="D0CECE" w:themeFill="background2" w:themeFillShade="E6"/>
                </w:tcPr>
                <w:p w14:paraId="3BD84A1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39E7651" w14:textId="4463E764"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212E0334" w14:textId="6BAA39C9"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561" w:type="dxa"/>
                </w:tcPr>
                <w:p w14:paraId="7D3DAC71" w14:textId="4D46F3CC"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420D60FD" w14:textId="2494D754"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1561" w:type="dxa"/>
                </w:tcPr>
                <w:p w14:paraId="164EA028" w14:textId="5914675D"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r>
            <w:tr w:rsidR="00BF2882" w:rsidRPr="003E7436" w14:paraId="1441DCBD" w14:textId="77777777" w:rsidTr="00224D7D">
              <w:tc>
                <w:tcPr>
                  <w:tcW w:w="7360" w:type="dxa"/>
                  <w:gridSpan w:val="5"/>
                  <w:shd w:val="clear" w:color="auto" w:fill="D9E2F3" w:themeFill="accent1" w:themeFillTint="33"/>
                </w:tcPr>
                <w:p w14:paraId="278403E0"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c>
                <w:tcPr>
                  <w:tcW w:w="1561" w:type="dxa"/>
                  <w:shd w:val="clear" w:color="auto" w:fill="D9E2F3" w:themeFill="accent1" w:themeFillTint="33"/>
                </w:tcPr>
                <w:p w14:paraId="0E95649F"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0501C8A3" w14:textId="77777777" w:rsidTr="00224D7D">
              <w:tc>
                <w:tcPr>
                  <w:tcW w:w="1116" w:type="dxa"/>
                  <w:shd w:val="clear" w:color="auto" w:fill="D0CECE" w:themeFill="background2" w:themeFillShade="E6"/>
                </w:tcPr>
                <w:p w14:paraId="3DBE023F"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3D68FE95" w14:textId="7864DF3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FFB6FD8" w14:textId="1A6582C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BFEA9E0" w14:textId="75BF2F6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3C7F2AF" w14:textId="7BBB958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8B5E43D" w14:textId="629EAC9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2F8F07F7" w14:textId="77777777" w:rsidTr="00224D7D">
              <w:tc>
                <w:tcPr>
                  <w:tcW w:w="1116" w:type="dxa"/>
                  <w:shd w:val="clear" w:color="auto" w:fill="D0CECE" w:themeFill="background2" w:themeFillShade="E6"/>
                </w:tcPr>
                <w:p w14:paraId="307ACBD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1EABA8A" w14:textId="71FB9BC1" w:rsidR="00BF2882" w:rsidRPr="00846508" w:rsidRDefault="00C36005"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55032C41" w14:textId="4316D3EA"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75C597A5" w14:textId="79133DB1"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38579392" w14:textId="1DCF86F0"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1561" w:type="dxa"/>
                </w:tcPr>
                <w:p w14:paraId="12C520FB" w14:textId="787CEA9E"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35228A53" w14:textId="77777777" w:rsidR="00BF2882" w:rsidRDefault="00BF2882" w:rsidP="00201990">
            <w:pPr>
              <w:spacing w:after="0"/>
              <w:jc w:val="both"/>
              <w:rPr>
                <w:rFonts w:eastAsia="MS Gothic"/>
                <w:color w:val="4472C4" w:themeColor="accent1"/>
                <w:szCs w:val="24"/>
              </w:rPr>
            </w:pPr>
          </w:p>
          <w:p w14:paraId="3929A058" w14:textId="3BD54FD4"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3</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w:t>
            </w:r>
            <w:r w:rsidR="00B066A0">
              <w:rPr>
                <w:rFonts w:eastAsia="MS Gothic"/>
                <w:i/>
                <w:iCs/>
                <w:color w:val="4472C4" w:themeColor="accent1"/>
                <w:szCs w:val="24"/>
              </w:rPr>
              <w:t>/MT</w:t>
            </w:r>
            <w:r>
              <w:rPr>
                <w:rFonts w:eastAsia="MS Gothic"/>
                <w:i/>
                <w:iCs/>
                <w:color w:val="4472C4" w:themeColor="accent1"/>
                <w:szCs w:val="24"/>
              </w:rPr>
              <w:t>)</w:t>
            </w:r>
            <w:r w:rsidRPr="002E1558">
              <w:rPr>
                <w:rFonts w:eastAsia="MS Gothic"/>
                <w:i/>
                <w:iCs/>
                <w:color w:val="4472C4" w:themeColor="accent1"/>
                <w:szCs w:val="24"/>
              </w:rPr>
              <w:t xml:space="preserve"> for the injury period and the POI</w:t>
            </w:r>
            <w:r w:rsidR="0051639D">
              <w:rPr>
                <w:rFonts w:eastAsia="MS Gothic"/>
                <w:i/>
                <w:iCs/>
                <w:color w:val="4472C4" w:themeColor="accent1"/>
                <w:szCs w:val="24"/>
              </w:rPr>
              <w:t xml:space="preserve"> </w:t>
            </w:r>
          </w:p>
          <w:p w14:paraId="0CF932BA" w14:textId="77777777"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364" w:rsidRPr="002E1558" w14:paraId="491D70DD" w14:textId="77777777" w:rsidTr="00E77809">
              <w:tc>
                <w:tcPr>
                  <w:tcW w:w="1784" w:type="dxa"/>
                  <w:shd w:val="clear" w:color="auto" w:fill="D0CECE" w:themeFill="background2" w:themeFillShade="E6"/>
                </w:tcPr>
                <w:p w14:paraId="71CB0CC5" w14:textId="77777777" w:rsidR="00276364" w:rsidRPr="00520ED5"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5B5D6AF"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F9A77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99E99A"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2A3987B"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276364" w:rsidRPr="00520ED5" w14:paraId="005EF0F1" w14:textId="77777777" w:rsidTr="00E77809">
              <w:tc>
                <w:tcPr>
                  <w:tcW w:w="8921" w:type="dxa"/>
                  <w:gridSpan w:val="5"/>
                  <w:shd w:val="clear" w:color="auto" w:fill="D9E2F3" w:themeFill="accent1" w:themeFillTint="33"/>
                </w:tcPr>
                <w:p w14:paraId="097FA162" w14:textId="638A4276"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r>
            <w:tr w:rsidR="00224D7D" w:rsidRPr="00520ED5" w14:paraId="4C0433E2" w14:textId="77777777" w:rsidTr="00E77809">
              <w:tc>
                <w:tcPr>
                  <w:tcW w:w="1784" w:type="dxa"/>
                  <w:shd w:val="clear" w:color="auto" w:fill="D0CECE" w:themeFill="background2" w:themeFillShade="E6"/>
                </w:tcPr>
                <w:p w14:paraId="554DF3D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A9051FB" w14:textId="4A0CF89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DA5C7FF" w14:textId="676823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BF67C38" w14:textId="67D3719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A08507B" w14:textId="2A60C04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276364" w:rsidRPr="00520ED5" w14:paraId="4B2781CD" w14:textId="77777777" w:rsidTr="00E77809">
              <w:tc>
                <w:tcPr>
                  <w:tcW w:w="1784" w:type="dxa"/>
                  <w:shd w:val="clear" w:color="auto" w:fill="D0CECE" w:themeFill="background2" w:themeFillShade="E6"/>
                </w:tcPr>
                <w:p w14:paraId="58473D97"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012B78D" w14:textId="70E5E8B0" w:rsidR="00276364" w:rsidRPr="00846508"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29187311" w14:textId="6E6BFA9C"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2A031AA9" w14:textId="42F67F17"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5" w:type="dxa"/>
                </w:tcPr>
                <w:p w14:paraId="542283CF" w14:textId="4C36264E"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276364" w:rsidRPr="00520ED5" w14:paraId="5E9A8D8F" w14:textId="77777777" w:rsidTr="00E77809">
              <w:tc>
                <w:tcPr>
                  <w:tcW w:w="8921" w:type="dxa"/>
                  <w:gridSpan w:val="5"/>
                  <w:shd w:val="clear" w:color="auto" w:fill="D9E2F3" w:themeFill="accent1" w:themeFillTint="33"/>
                </w:tcPr>
                <w:p w14:paraId="45AB7B00" w14:textId="24912C3A"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r>
            <w:tr w:rsidR="00224D7D" w:rsidRPr="00520ED5" w14:paraId="2DE75EF9" w14:textId="77777777" w:rsidTr="00E77809">
              <w:tc>
                <w:tcPr>
                  <w:tcW w:w="1784" w:type="dxa"/>
                  <w:shd w:val="clear" w:color="auto" w:fill="D0CECE" w:themeFill="background2" w:themeFillShade="E6"/>
                </w:tcPr>
                <w:p w14:paraId="6A3589A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EDC7CC" w14:textId="5E30B66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7169C94" w14:textId="37FB9D5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9818778" w14:textId="131F18D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5936FF27" w14:textId="2B2A0A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276364" w:rsidRPr="00520ED5" w14:paraId="3E9433E0" w14:textId="77777777" w:rsidTr="00E77809">
              <w:tc>
                <w:tcPr>
                  <w:tcW w:w="1784" w:type="dxa"/>
                  <w:shd w:val="clear" w:color="auto" w:fill="D0CECE" w:themeFill="background2" w:themeFillShade="E6"/>
                </w:tcPr>
                <w:p w14:paraId="20334E3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B4BC8E6" w14:textId="03A5F23B"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55671F9B" w14:textId="12FD24CF"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[125-140]</w:t>
                  </w:r>
                </w:p>
              </w:tc>
              <w:tc>
                <w:tcPr>
                  <w:tcW w:w="1784" w:type="dxa"/>
                </w:tcPr>
                <w:p w14:paraId="7034677B" w14:textId="5EE7C274"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[170-185]</w:t>
                  </w:r>
                </w:p>
              </w:tc>
              <w:tc>
                <w:tcPr>
                  <w:tcW w:w="1785" w:type="dxa"/>
                </w:tcPr>
                <w:p w14:paraId="2572C249" w14:textId="3A29176D" w:rsidR="00276364" w:rsidRPr="00DE5DAE" w:rsidRDefault="00DE5DAE"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[110-125]</w:t>
                  </w:r>
                </w:p>
              </w:tc>
            </w:tr>
          </w:tbl>
          <w:p w14:paraId="46DFFCD4" w14:textId="77777777" w:rsidR="00276364" w:rsidRDefault="00276364" w:rsidP="007B75B9">
            <w:pPr>
              <w:spacing w:after="0"/>
              <w:jc w:val="both"/>
              <w:rPr>
                <w:rFonts w:eastAsia="MS Gothic"/>
                <w:b/>
                <w:bCs/>
                <w:color w:val="4472C4" w:themeColor="accent1"/>
                <w:szCs w:val="24"/>
              </w:rPr>
            </w:pPr>
          </w:p>
          <w:p w14:paraId="7F1680D8" w14:textId="6091F10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4</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1D59DDB3" w14:textId="7777777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FF7BF7" w:rsidRPr="002E1558" w14:paraId="78B76BDB" w14:textId="77777777" w:rsidTr="00224D7D">
              <w:tc>
                <w:tcPr>
                  <w:tcW w:w="1116" w:type="dxa"/>
                  <w:shd w:val="clear" w:color="auto" w:fill="D0CECE" w:themeFill="background2" w:themeFillShade="E6"/>
                </w:tcPr>
                <w:p w14:paraId="6855B61A" w14:textId="77777777" w:rsidR="00FF7BF7" w:rsidRPr="00520ED5"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3B37FDBB"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6E0DB331"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1EA04AD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06643DF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EAA5CD0"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FF7BF7" w:rsidRPr="003E7436" w14:paraId="5A30BB9B" w14:textId="77777777" w:rsidTr="00224D7D">
              <w:tc>
                <w:tcPr>
                  <w:tcW w:w="7360" w:type="dxa"/>
                  <w:gridSpan w:val="5"/>
                  <w:shd w:val="clear" w:color="auto" w:fill="D9E2F3" w:themeFill="accent1" w:themeFillTint="33"/>
                </w:tcPr>
                <w:p w14:paraId="2FB197A9" w14:textId="6CE7D9F2"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4B1405D6"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E62AC8E" w14:textId="77777777" w:rsidTr="00224D7D">
              <w:tc>
                <w:tcPr>
                  <w:tcW w:w="1116" w:type="dxa"/>
                  <w:shd w:val="clear" w:color="auto" w:fill="D0CECE" w:themeFill="background2" w:themeFillShade="E6"/>
                </w:tcPr>
                <w:p w14:paraId="1A9A137C"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23EA3E49" w14:textId="3786D9D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C643FDF" w14:textId="468569D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CF3478B" w14:textId="3E604F6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C0C914F" w14:textId="402F3AC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092F8089" w14:textId="7BE0F2D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FF7BF7" w:rsidRPr="00520ED5" w14:paraId="05B6BBDE" w14:textId="77777777" w:rsidTr="00224D7D">
              <w:tc>
                <w:tcPr>
                  <w:tcW w:w="1116" w:type="dxa"/>
                  <w:shd w:val="clear" w:color="auto" w:fill="D0CECE" w:themeFill="background2" w:themeFillShade="E6"/>
                </w:tcPr>
                <w:p w14:paraId="2A82CAE8"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6AF01EA" w14:textId="0444BE0E" w:rsidR="00FF7BF7" w:rsidRPr="00846508"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32E973D5" w14:textId="282FA6A2"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410D75BD" w14:textId="19B51443"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3C6AB8D0" w14:textId="2EADC8E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6540E5A4" w14:textId="159BBA0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r w:rsidR="00FF7BF7" w:rsidRPr="003E7436" w14:paraId="44DA0B61" w14:textId="77777777" w:rsidTr="00224D7D">
              <w:tc>
                <w:tcPr>
                  <w:tcW w:w="7360" w:type="dxa"/>
                  <w:gridSpan w:val="5"/>
                  <w:shd w:val="clear" w:color="auto" w:fill="D9E2F3" w:themeFill="accent1" w:themeFillTint="33"/>
                </w:tcPr>
                <w:p w14:paraId="4E51EDB8" w14:textId="60CF5718"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38197CEB"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DE65081" w14:textId="77777777" w:rsidTr="00224D7D">
              <w:tc>
                <w:tcPr>
                  <w:tcW w:w="1116" w:type="dxa"/>
                  <w:shd w:val="clear" w:color="auto" w:fill="D0CECE" w:themeFill="background2" w:themeFillShade="E6"/>
                </w:tcPr>
                <w:p w14:paraId="7BF3511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079E84B" w14:textId="4470CFA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FD16D79" w14:textId="23EED1E5"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06187D5" w14:textId="6F8D31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8A4DE27" w14:textId="01C7E2DC"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7EB6DF5" w14:textId="57A34E7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FF7BF7" w:rsidRPr="00520ED5" w14:paraId="029A3A57" w14:textId="77777777" w:rsidTr="00224D7D">
              <w:tc>
                <w:tcPr>
                  <w:tcW w:w="1116" w:type="dxa"/>
                  <w:shd w:val="clear" w:color="auto" w:fill="D0CECE" w:themeFill="background2" w:themeFillShade="E6"/>
                </w:tcPr>
                <w:p w14:paraId="17AB5269"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2854F0D" w14:textId="5D179FE7" w:rsidR="00FF7BF7" w:rsidRPr="00846508"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F367572" w14:textId="625C678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17447A72" w14:textId="0A445274"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391A2DC6" w14:textId="385C54F8"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3C5ACDE9" w14:textId="6075404C"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4A3901DA" w14:textId="77777777" w:rsidR="00657EA7" w:rsidRDefault="00657EA7" w:rsidP="00DB3D2C">
            <w:pPr>
              <w:spacing w:after="0"/>
              <w:jc w:val="both"/>
              <w:rPr>
                <w:rFonts w:eastAsia="MS Gothic"/>
                <w:color w:val="4472C4" w:themeColor="accent1"/>
                <w:szCs w:val="24"/>
              </w:rPr>
            </w:pPr>
          </w:p>
          <w:p w14:paraId="30F0DBD8" w14:textId="6D815BD1" w:rsidR="00657EA7" w:rsidRDefault="00220EBD" w:rsidP="00657EA7">
            <w:pPr>
              <w:spacing w:after="0"/>
              <w:jc w:val="both"/>
              <w:rPr>
                <w:rFonts w:eastAsia="MS Gothic"/>
                <w:b/>
                <w:bCs/>
                <w:color w:val="4472C4" w:themeColor="accent1"/>
                <w:szCs w:val="24"/>
              </w:rPr>
            </w:pPr>
            <w:r>
              <w:rPr>
                <w:rFonts w:eastAsia="MS Gothic"/>
                <w:b/>
                <w:bCs/>
                <w:color w:val="4472C4" w:themeColor="accent1"/>
                <w:szCs w:val="24"/>
              </w:rPr>
              <w:t>Export</w:t>
            </w:r>
            <w:r w:rsidR="00657EA7">
              <w:rPr>
                <w:rFonts w:eastAsia="MS Gothic"/>
                <w:b/>
                <w:bCs/>
                <w:color w:val="4472C4" w:themeColor="accent1"/>
                <w:szCs w:val="24"/>
              </w:rPr>
              <w:t xml:space="preserve"> sales of the UK industry</w:t>
            </w:r>
          </w:p>
          <w:p w14:paraId="14757BD9" w14:textId="2BBB05B7" w:rsidR="00217E3F" w:rsidRPr="00C054E3"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Export sales to unrelated companies</w:t>
            </w:r>
          </w:p>
          <w:p w14:paraId="375C5F16" w14:textId="77777777" w:rsidR="00217E3F"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2AE0AE" w14:textId="422BA2FF" w:rsidR="00301297" w:rsidRPr="00CE30AB"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of export sales of the UK industry to unrelated companies increased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between the start of the injury period and the POI, from </w:t>
            </w:r>
            <w:r w:rsidR="00224D7D" w:rsidRPr="00846508">
              <w:rPr>
                <w:rFonts w:eastAsia="MS Gothic"/>
                <w:b/>
                <w:bCs/>
                <w:color w:val="4472C4" w:themeColor="accent1"/>
                <w:szCs w:val="24"/>
                <w:highlight w:val="yellow"/>
              </w:rPr>
              <w:lastRenderedPageBreak/>
              <w:t>[SENSITIVE]</w:t>
            </w:r>
            <w:r w:rsidR="00224D7D">
              <w:rPr>
                <w:rFonts w:eastAsia="MS Gothic"/>
                <w:b/>
                <w:bCs/>
                <w:color w:val="4472C4" w:themeColor="accent1"/>
                <w:szCs w:val="24"/>
              </w:rPr>
              <w:t xml:space="preserve"> </w:t>
            </w:r>
            <w:r>
              <w:rPr>
                <w:rFonts w:eastAsia="MS Gothic"/>
                <w:color w:val="4472C4" w:themeColor="accent1"/>
                <w:szCs w:val="24"/>
              </w:rPr>
              <w:t xml:space="preserve">MT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Pr>
                <w:rFonts w:eastAsia="MS Gothic"/>
                <w:color w:val="4472C4" w:themeColor="accent1"/>
                <w:szCs w:val="24"/>
              </w:rPr>
              <w:t xml:space="preserve">MT (see table 15 below). Export sales of the UK industry have increased because it is not viable for the UK industry to sell their goods domestically due to the dumped and subsidised imports of US HVO.  </w:t>
            </w:r>
          </w:p>
          <w:p w14:paraId="649606F6"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7554202" w14:textId="140DF943" w:rsidR="00301297" w:rsidRDefault="005B13F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the </w:t>
            </w:r>
            <w:r w:rsidR="00301297">
              <w:rPr>
                <w:rFonts w:eastAsia="MS Gothic"/>
                <w:color w:val="4472C4" w:themeColor="accent1"/>
                <w:szCs w:val="24"/>
              </w:rPr>
              <w:t xml:space="preserve">value of export sales of the UK industry to unrelated companies increased </w:t>
            </w:r>
            <w:r w:rsidR="00DE5DAE" w:rsidRPr="00846508">
              <w:rPr>
                <w:rFonts w:eastAsia="MS Gothic"/>
                <w:b/>
                <w:bCs/>
                <w:color w:val="4472C4" w:themeColor="accent1"/>
                <w:szCs w:val="24"/>
                <w:highlight w:val="yellow"/>
              </w:rPr>
              <w:t>[SENSITIVE]</w:t>
            </w:r>
            <w:r w:rsidR="00301297">
              <w:rPr>
                <w:rFonts w:eastAsia="MS Gothic"/>
                <w:color w:val="4472C4" w:themeColor="accent1"/>
                <w:szCs w:val="24"/>
              </w:rPr>
              <w:t xml:space="preserve"> between the start of the injury period and the POI, from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301297">
              <w:rPr>
                <w:rFonts w:eastAsia="MS Gothic"/>
                <w:color w:val="4472C4" w:themeColor="accent1"/>
                <w:szCs w:val="24"/>
              </w:rPr>
              <w:t xml:space="preserve">GBP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301297">
              <w:rPr>
                <w:rFonts w:eastAsia="MS Gothic"/>
                <w:color w:val="4472C4" w:themeColor="accent1"/>
                <w:szCs w:val="24"/>
              </w:rPr>
              <w:t>GBP (see table 17 below).</w:t>
            </w:r>
          </w:p>
          <w:p w14:paraId="74E51571"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5D2408" w14:textId="1B5DE756"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export sales of the UK industry </w:t>
            </w:r>
            <w:r w:rsidR="00CE30AB">
              <w:rPr>
                <w:rFonts w:eastAsia="MS Gothic"/>
                <w:color w:val="4472C4" w:themeColor="accent1"/>
                <w:szCs w:val="24"/>
              </w:rPr>
              <w:t xml:space="preserve">to unrelated companies increased </w:t>
            </w:r>
            <w:r>
              <w:rPr>
                <w:rFonts w:eastAsia="MS Gothic"/>
                <w:color w:val="4472C4" w:themeColor="accent1"/>
                <w:szCs w:val="24"/>
              </w:rPr>
              <w:t xml:space="preserve">between the start of the injury period and the </w:t>
            </w:r>
            <w:r w:rsidR="0068593B">
              <w:rPr>
                <w:rFonts w:eastAsia="MS Gothic"/>
                <w:color w:val="4472C4" w:themeColor="accent1"/>
                <w:szCs w:val="24"/>
              </w:rPr>
              <w:t>POI</w:t>
            </w:r>
            <w:r>
              <w:rPr>
                <w:rFonts w:eastAsia="MS Gothic"/>
                <w:color w:val="4472C4" w:themeColor="accent1"/>
                <w:szCs w:val="24"/>
              </w:rPr>
              <w:t xml:space="preserve"> by </w:t>
            </w:r>
            <w:r w:rsidR="00DE5DAE" w:rsidRPr="00846508">
              <w:rPr>
                <w:rFonts w:eastAsia="MS Gothic"/>
                <w:b/>
                <w:bCs/>
                <w:color w:val="4472C4" w:themeColor="accent1"/>
                <w:szCs w:val="24"/>
                <w:highlight w:val="yellow"/>
              </w:rPr>
              <w:t>[SENSITIVE]</w:t>
            </w:r>
            <w:r w:rsidR="0068593B">
              <w:rPr>
                <w:rFonts w:eastAsia="MS Gothic"/>
                <w:color w:val="4472C4" w:themeColor="accent1"/>
                <w:szCs w:val="24"/>
              </w:rPr>
              <w:t xml:space="preserve">, from </w:t>
            </w:r>
            <w:r w:rsidR="00224D7D" w:rsidRPr="00846508">
              <w:rPr>
                <w:rFonts w:eastAsia="MS Gothic"/>
                <w:b/>
                <w:bCs/>
                <w:color w:val="4472C4" w:themeColor="accent1"/>
                <w:szCs w:val="24"/>
                <w:highlight w:val="yellow"/>
              </w:rPr>
              <w:t>[SENSITIVE]</w:t>
            </w:r>
            <w:r w:rsidR="0068593B">
              <w:rPr>
                <w:rFonts w:eastAsia="MS Gothic"/>
                <w:color w:val="4472C4" w:themeColor="accent1"/>
                <w:szCs w:val="24"/>
              </w:rPr>
              <w:t xml:space="preserve"> GBP/MT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68593B">
              <w:rPr>
                <w:rFonts w:eastAsia="MS Gothic"/>
                <w:color w:val="4472C4" w:themeColor="accent1"/>
                <w:szCs w:val="24"/>
              </w:rPr>
              <w:t>GBP/MT</w:t>
            </w:r>
            <w:r>
              <w:rPr>
                <w:rFonts w:eastAsia="MS Gothic"/>
                <w:color w:val="4472C4" w:themeColor="accent1"/>
                <w:szCs w:val="24"/>
              </w:rPr>
              <w:t xml:space="preserve"> (see table 19 below)</w:t>
            </w:r>
            <w:r w:rsidR="0068593B">
              <w:rPr>
                <w:rFonts w:eastAsia="MS Gothic"/>
                <w:color w:val="4472C4" w:themeColor="accent1"/>
                <w:szCs w:val="24"/>
              </w:rPr>
              <w:t xml:space="preserve">, as </w:t>
            </w:r>
            <w:r w:rsidR="0068593B" w:rsidRPr="0068593B">
              <w:rPr>
                <w:rFonts w:eastAsia="MS Gothic"/>
                <w:color w:val="4472C4" w:themeColor="accent1"/>
                <w:szCs w:val="24"/>
              </w:rPr>
              <w:t>the UK industry could pass on part but not all of the increase in the costs of production to their customers</w:t>
            </w:r>
            <w:r>
              <w:rPr>
                <w:rFonts w:eastAsia="MS Gothic"/>
                <w:color w:val="4472C4" w:themeColor="accent1"/>
                <w:szCs w:val="24"/>
              </w:rPr>
              <w:t>.</w:t>
            </w:r>
          </w:p>
          <w:p w14:paraId="72B1BF2A" w14:textId="37C6D854" w:rsidR="00CE30AB" w:rsidRPr="00C054E3" w:rsidRDefault="00CE30AB" w:rsidP="00C054E3">
            <w:pPr>
              <w:rPr>
                <w:rFonts w:eastAsia="MS Gothic"/>
                <w:i/>
                <w:iCs/>
                <w:color w:val="4472C4" w:themeColor="accent1"/>
                <w:szCs w:val="24"/>
              </w:rPr>
            </w:pPr>
            <w:r>
              <w:rPr>
                <w:rFonts w:eastAsia="MS Gothic"/>
                <w:i/>
                <w:iCs/>
                <w:color w:val="4472C4" w:themeColor="accent1"/>
                <w:szCs w:val="24"/>
              </w:rPr>
              <w:t>Export sales to related companies</w:t>
            </w:r>
          </w:p>
          <w:p w14:paraId="24FEE2DB" w14:textId="77777777" w:rsidR="00CC61D1" w:rsidRDefault="009B147B"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w:t>
            </w:r>
            <w:r>
              <w:rPr>
                <w:rFonts w:eastAsia="MS Gothic"/>
                <w:color w:val="4472C4" w:themeColor="accent1"/>
                <w:szCs w:val="24"/>
              </w:rPr>
              <w:t>export</w:t>
            </w:r>
            <w:r w:rsidRPr="00604596">
              <w:rPr>
                <w:rFonts w:eastAsia="MS Gothic"/>
                <w:color w:val="4472C4" w:themeColor="accent1"/>
                <w:szCs w:val="24"/>
              </w:rPr>
              <w:t xml:space="preserve"> sales of the UK industry to related companies between the start of the injury period and the POI </w:t>
            </w:r>
            <w:r>
              <w:rPr>
                <w:rFonts w:eastAsia="MS Gothic"/>
                <w:color w:val="4472C4" w:themeColor="accent1"/>
                <w:szCs w:val="24"/>
              </w:rPr>
              <w:t>decreased by an insignificant amount</w:t>
            </w:r>
            <w:r w:rsidRPr="00604596">
              <w:rPr>
                <w:rFonts w:eastAsia="MS Gothic"/>
                <w:color w:val="4472C4" w:themeColor="accent1"/>
                <w:szCs w:val="24"/>
              </w:rPr>
              <w:t xml:space="preserve"> (see table </w:t>
            </w:r>
            <w:r>
              <w:rPr>
                <w:rFonts w:eastAsia="MS Gothic"/>
                <w:color w:val="4472C4" w:themeColor="accent1"/>
                <w:szCs w:val="24"/>
              </w:rPr>
              <w:t>15</w:t>
            </w:r>
            <w:r w:rsidRPr="00604596">
              <w:rPr>
                <w:rFonts w:eastAsia="MS Gothic"/>
                <w:color w:val="4472C4" w:themeColor="accent1"/>
                <w:szCs w:val="24"/>
              </w:rPr>
              <w:t xml:space="preserve"> below)</w:t>
            </w:r>
            <w:r>
              <w:rPr>
                <w:rFonts w:eastAsia="MS Gothic"/>
                <w:color w:val="4472C4" w:themeColor="accent1"/>
                <w:szCs w:val="24"/>
              </w:rPr>
              <w:t xml:space="preserve">. </w:t>
            </w:r>
          </w:p>
          <w:p w14:paraId="73D6455A" w14:textId="77777777" w:rsidR="00CC61D1" w:rsidRDefault="00CC61D1" w:rsidP="00C054E3">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C9F8F4" w14:textId="69F47664" w:rsidR="009B147B" w:rsidRDefault="00CC61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On the other hand, the </w:t>
            </w:r>
            <w:r w:rsidR="009B147B">
              <w:rPr>
                <w:rFonts w:eastAsia="MS Gothic"/>
                <w:color w:val="4472C4" w:themeColor="accent1"/>
                <w:szCs w:val="24"/>
              </w:rPr>
              <w:t xml:space="preserve">value (see table 17 below) and unit price (see table 19 below) of export sales to related companies increased </w:t>
            </w:r>
            <w:r>
              <w:rPr>
                <w:rFonts w:eastAsia="MS Gothic"/>
                <w:color w:val="4472C4" w:themeColor="accent1"/>
                <w:szCs w:val="24"/>
              </w:rPr>
              <w:t xml:space="preserve">between the start of the injury period and the third year of the injury by </w:t>
            </w:r>
            <w:r w:rsidR="00DE5DAE" w:rsidRPr="00846508">
              <w:rPr>
                <w:rFonts w:eastAsia="MS Gothic"/>
                <w:b/>
                <w:bCs/>
                <w:color w:val="4472C4" w:themeColor="accent1"/>
                <w:szCs w:val="24"/>
                <w:highlight w:val="yellow"/>
              </w:rPr>
              <w:t>[SENSITIVE]</w:t>
            </w:r>
            <w:r w:rsidR="00DE5DAE">
              <w:rPr>
                <w:rFonts w:eastAsia="MS Gothic"/>
                <w:b/>
                <w:bCs/>
                <w:color w:val="4472C4" w:themeColor="accent1"/>
                <w:szCs w:val="24"/>
              </w:rPr>
              <w:t xml:space="preserve"> </w:t>
            </w:r>
            <w:r>
              <w:rPr>
                <w:rFonts w:eastAsia="MS Gothic"/>
                <w:color w:val="4472C4" w:themeColor="accent1"/>
                <w:szCs w:val="24"/>
              </w:rPr>
              <w:t xml:space="preserve">respectively. However, the increase between the start of the injury period and the POI was also ultimately </w:t>
            </w:r>
            <w:r w:rsidR="009B147B">
              <w:rPr>
                <w:rFonts w:eastAsia="MS Gothic"/>
                <w:color w:val="4472C4" w:themeColor="accent1"/>
                <w:szCs w:val="24"/>
              </w:rPr>
              <w:t>insignificant.</w:t>
            </w:r>
          </w:p>
          <w:p w14:paraId="1598E18D" w14:textId="77777777" w:rsidR="00B37B78" w:rsidRPr="00B37B78" w:rsidRDefault="00B37B78" w:rsidP="00B37B78">
            <w:pPr>
              <w:pStyle w:val="ListParagraph"/>
              <w:rPr>
                <w:rFonts w:eastAsia="MS Gothic"/>
                <w:color w:val="4472C4" w:themeColor="accent1"/>
                <w:szCs w:val="24"/>
              </w:rPr>
            </w:pPr>
          </w:p>
          <w:p w14:paraId="79999FEB" w14:textId="7896A995" w:rsidR="00B37B78" w:rsidRDefault="006A0595"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B37B78">
              <w:rPr>
                <w:rFonts w:eastAsia="MS Gothic"/>
                <w:color w:val="4472C4" w:themeColor="accent1"/>
                <w:szCs w:val="24"/>
              </w:rPr>
              <w:t>his</w:t>
            </w:r>
            <w:r w:rsidR="00B37B78" w:rsidRPr="00B37B78">
              <w:rPr>
                <w:rFonts w:eastAsia="MS Gothic"/>
                <w:color w:val="4472C4" w:themeColor="accent1"/>
                <w:szCs w:val="24"/>
              </w:rPr>
              <w:t xml:space="preserve"> is not necessarily reflective of the market as the sales may reflect intra-company agreements.</w:t>
            </w:r>
            <w:r w:rsidR="00B37B78">
              <w:rPr>
                <w:rFonts w:eastAsia="MS Gothic"/>
                <w:color w:val="4472C4" w:themeColor="accent1"/>
                <w:szCs w:val="24"/>
              </w:rPr>
              <w:t xml:space="preserve"> In addition, please also refer to paragraph</w:t>
            </w:r>
            <w:r w:rsidR="0037064A">
              <w:rPr>
                <w:rFonts w:eastAsia="MS Gothic"/>
                <w:color w:val="4472C4" w:themeColor="accent1"/>
                <w:szCs w:val="24"/>
              </w:rPr>
              <w:t>s</w:t>
            </w:r>
            <w:r w:rsidR="00B37B78">
              <w:rPr>
                <w:rFonts w:eastAsia="MS Gothic"/>
                <w:color w:val="4472C4" w:themeColor="accent1"/>
                <w:szCs w:val="24"/>
              </w:rPr>
              <w:t xml:space="preserve">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_Ref178586791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31</w:t>
            </w:r>
            <w:r w:rsidR="00B37B78">
              <w:rPr>
                <w:rFonts w:eastAsia="MS Gothic"/>
                <w:color w:val="4472C4" w:themeColor="accent1"/>
                <w:szCs w:val="24"/>
              </w:rPr>
              <w:fldChar w:fldCharType="end"/>
            </w:r>
            <w:r w:rsidR="00B37B78">
              <w:rPr>
                <w:rFonts w:eastAsia="MS Gothic"/>
                <w:color w:val="4472C4" w:themeColor="accent1"/>
                <w:szCs w:val="24"/>
              </w:rPr>
              <w:t xml:space="preserve"> to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_Ref178586792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33</w:t>
            </w:r>
            <w:r w:rsidR="00B37B78">
              <w:rPr>
                <w:rFonts w:eastAsia="MS Gothic"/>
                <w:color w:val="4472C4" w:themeColor="accent1"/>
                <w:szCs w:val="24"/>
              </w:rPr>
              <w:fldChar w:fldCharType="end"/>
            </w:r>
            <w:r w:rsidR="00B37B78">
              <w:rPr>
                <w:rFonts w:eastAsia="MS Gothic"/>
                <w:color w:val="4472C4" w:themeColor="accent1"/>
                <w:szCs w:val="24"/>
              </w:rPr>
              <w:t xml:space="preserve"> above with respect to biodiesel prices.</w:t>
            </w:r>
          </w:p>
          <w:p w14:paraId="6C60A458" w14:textId="77777777" w:rsidR="009B147B" w:rsidRDefault="009B147B"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3A1290" w14:textId="1C313099" w:rsidR="008D1D67" w:rsidRPr="0037064A"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Total export sales</w:t>
            </w:r>
          </w:p>
          <w:p w14:paraId="2065C25D" w14:textId="77777777" w:rsidR="008D1D67" w:rsidRPr="00604596"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0B55D1" w14:textId="1B55C080" w:rsidR="0096181A" w:rsidRDefault="00E92E98"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total volume of export sales to unrelated and related companies decreased by an insignificant amount between the start of the injury period and the POI (see table 15 below). While the value of total export sales increased by </w:t>
            </w:r>
            <w:r w:rsidR="00DE5DAE" w:rsidRPr="00846508">
              <w:rPr>
                <w:rFonts w:eastAsia="MS Gothic"/>
                <w:b/>
                <w:bCs/>
                <w:color w:val="4472C4" w:themeColor="accent1"/>
                <w:szCs w:val="24"/>
                <w:highlight w:val="yellow"/>
              </w:rPr>
              <w:t>[SENSITIVE]</w:t>
            </w:r>
            <w:r>
              <w:rPr>
                <w:rFonts w:eastAsia="MS Gothic"/>
                <w:color w:val="4472C4" w:themeColor="accent1"/>
                <w:szCs w:val="24"/>
              </w:rPr>
              <w:t xml:space="preserve"> between the start of the injury period and the third year of the injury period, the increase between the start of the injury period and the POI was ultimately insignificant (see table 17 below).  </w:t>
            </w:r>
          </w:p>
          <w:p w14:paraId="2DE80C2B" w14:textId="77777777" w:rsidR="0096181A" w:rsidRDefault="0096181A" w:rsidP="0096181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180CD9" w14:textId="50E3549D" w:rsidR="00CE30AB" w:rsidRPr="0096181A" w:rsidRDefault="0096181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regarding the shift between different categories of sales. </w:t>
            </w:r>
          </w:p>
          <w:p w14:paraId="786A6F65"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D0B332" w14:textId="26A19C68"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as mentioned in paragraph </w:t>
            </w:r>
            <w:r>
              <w:rPr>
                <w:rFonts w:eastAsia="MS Gothic"/>
                <w:color w:val="4472C4" w:themeColor="accent1"/>
                <w:szCs w:val="24"/>
              </w:rPr>
              <w:fldChar w:fldCharType="begin"/>
            </w:r>
            <w:r>
              <w:rPr>
                <w:rFonts w:eastAsia="MS Gothic"/>
                <w:color w:val="4472C4" w:themeColor="accent1"/>
                <w:szCs w:val="24"/>
              </w:rPr>
              <w:instrText xml:space="preserve"> REF _Ref177117460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32</w:t>
            </w:r>
            <w:r>
              <w:rPr>
                <w:rFonts w:eastAsia="MS Gothic"/>
                <w:color w:val="4472C4" w:themeColor="accent1"/>
                <w:szCs w:val="24"/>
              </w:rPr>
              <w:fldChar w:fldCharType="end"/>
            </w:r>
            <w:r>
              <w:rPr>
                <w:rFonts w:eastAsia="MS Gothic"/>
                <w:color w:val="4472C4" w:themeColor="accent1"/>
                <w:szCs w:val="24"/>
              </w:rPr>
              <w:t xml:space="preserve"> above,</w:t>
            </w:r>
            <w:r w:rsidRPr="008A6F5D">
              <w:rPr>
                <w:rFonts w:eastAsia="MS Gothic"/>
                <w:color w:val="4472C4" w:themeColor="accent1"/>
                <w:szCs w:val="24"/>
              </w:rPr>
              <w:t xml:space="preserve"> the significant increase in the </w:t>
            </w:r>
            <w:r>
              <w:rPr>
                <w:rFonts w:eastAsia="MS Gothic"/>
                <w:color w:val="4472C4" w:themeColor="accent1"/>
                <w:szCs w:val="24"/>
              </w:rPr>
              <w:t>export</w:t>
            </w:r>
            <w:r w:rsidRPr="008A6F5D">
              <w:rPr>
                <w:rFonts w:eastAsia="MS Gothic"/>
                <w:color w:val="4472C4" w:themeColor="accent1"/>
                <w:szCs w:val="24"/>
              </w:rPr>
              <w:t xml:space="preserve"> sale</w:t>
            </w:r>
            <w:r>
              <w:rPr>
                <w:rFonts w:eastAsia="MS Gothic"/>
                <w:color w:val="4472C4" w:themeColor="accent1"/>
                <w:szCs w:val="24"/>
              </w:rPr>
              <w:t>s</w:t>
            </w:r>
            <w:r w:rsidRPr="008A6F5D">
              <w:rPr>
                <w:rFonts w:eastAsia="MS Gothic"/>
                <w:color w:val="4472C4" w:themeColor="accent1"/>
                <w:szCs w:val="24"/>
              </w:rPr>
              <w:t xml:space="preserve"> price of biodiesel from 2020 to 2022 can be explained by a major increase in the commodity price post-pandemic when supply chain bottlenecks were revealed. However, </w:t>
            </w:r>
            <w:r>
              <w:rPr>
                <w:rFonts w:eastAsia="MS Gothic"/>
                <w:color w:val="4472C4" w:themeColor="accent1"/>
                <w:szCs w:val="24"/>
              </w:rPr>
              <w:t xml:space="preserve">when the biodiesel market returned to normal operations in </w:t>
            </w:r>
            <w:r w:rsidRPr="008A6F5D">
              <w:rPr>
                <w:rFonts w:eastAsia="MS Gothic"/>
                <w:color w:val="4472C4" w:themeColor="accent1"/>
                <w:szCs w:val="24"/>
              </w:rPr>
              <w:t xml:space="preserve">2022 </w:t>
            </w:r>
            <w:r>
              <w:rPr>
                <w:rFonts w:eastAsia="MS Gothic"/>
                <w:color w:val="4472C4" w:themeColor="accent1"/>
                <w:szCs w:val="24"/>
              </w:rPr>
              <w:t xml:space="preserve">and </w:t>
            </w:r>
            <w:r w:rsidRPr="008A6F5D">
              <w:rPr>
                <w:rFonts w:eastAsia="MS Gothic"/>
                <w:color w:val="4472C4" w:themeColor="accent1"/>
                <w:szCs w:val="24"/>
              </w:rPr>
              <w:t xml:space="preserve">the POI, such </w:t>
            </w:r>
            <w:r>
              <w:rPr>
                <w:rFonts w:eastAsia="MS Gothic"/>
                <w:color w:val="4472C4" w:themeColor="accent1"/>
                <w:szCs w:val="24"/>
              </w:rPr>
              <w:t xml:space="preserve">trends </w:t>
            </w:r>
            <w:r w:rsidR="00DE5DAE" w:rsidRPr="008A6F5D">
              <w:rPr>
                <w:rFonts w:eastAsia="MS Gothic"/>
                <w:color w:val="4472C4" w:themeColor="accent1"/>
                <w:szCs w:val="24"/>
              </w:rPr>
              <w:t>reversed,</w:t>
            </w:r>
            <w:r>
              <w:rPr>
                <w:rFonts w:eastAsia="MS Gothic"/>
                <w:color w:val="4472C4" w:themeColor="accent1"/>
                <w:szCs w:val="24"/>
              </w:rPr>
              <w:t xml:space="preserve"> and </w:t>
            </w:r>
            <w:r w:rsidRPr="008A6F5D">
              <w:rPr>
                <w:rFonts w:eastAsia="MS Gothic"/>
                <w:color w:val="4472C4" w:themeColor="accent1"/>
                <w:szCs w:val="24"/>
              </w:rPr>
              <w:t xml:space="preserve">the prices of biodiesel </w:t>
            </w:r>
            <w:r>
              <w:rPr>
                <w:rFonts w:eastAsia="MS Gothic"/>
                <w:color w:val="4472C4" w:themeColor="accent1"/>
                <w:szCs w:val="24"/>
              </w:rPr>
              <w:t>dropped</w:t>
            </w:r>
            <w:r w:rsidRPr="008A6F5D">
              <w:rPr>
                <w:rFonts w:eastAsia="MS Gothic"/>
                <w:color w:val="4472C4" w:themeColor="accent1"/>
                <w:szCs w:val="24"/>
              </w:rPr>
              <w:t>.</w:t>
            </w:r>
          </w:p>
          <w:p w14:paraId="19CB6D5B" w14:textId="77777777" w:rsidR="00757514" w:rsidRPr="00757514" w:rsidRDefault="00757514" w:rsidP="0075751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C489E2" w14:textId="5F8E88D4" w:rsid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15</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the injury period and the POI</w:t>
            </w:r>
          </w:p>
          <w:p w14:paraId="5455A3A6" w14:textId="77777777" w:rsidR="00E131F9" w:rsidRP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542F04CF" w14:textId="77777777" w:rsidTr="00E77809">
              <w:tc>
                <w:tcPr>
                  <w:tcW w:w="1784" w:type="dxa"/>
                  <w:shd w:val="clear" w:color="auto" w:fill="D0CECE" w:themeFill="background2" w:themeFillShade="E6"/>
                </w:tcPr>
                <w:p w14:paraId="6BA797F0"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77CCAF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298384C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58A9E3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1E4737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46E284B8" w14:textId="77777777" w:rsidTr="00E77809">
              <w:tc>
                <w:tcPr>
                  <w:tcW w:w="8921" w:type="dxa"/>
                  <w:gridSpan w:val="5"/>
                  <w:shd w:val="clear" w:color="auto" w:fill="D9E2F3" w:themeFill="accent1" w:themeFillTint="33"/>
                </w:tcPr>
                <w:p w14:paraId="2AD84BD9" w14:textId="7D96DC2D"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r>
            <w:tr w:rsidR="00224D7D" w:rsidRPr="00520ED5" w14:paraId="1873FA5A" w14:textId="77777777" w:rsidTr="00E77809">
              <w:tc>
                <w:tcPr>
                  <w:tcW w:w="1784" w:type="dxa"/>
                  <w:shd w:val="clear" w:color="auto" w:fill="D0CECE" w:themeFill="background2" w:themeFillShade="E6"/>
                </w:tcPr>
                <w:p w14:paraId="7B0A6C38"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59E69754" w14:textId="54195A7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E485C6F" w14:textId="6D120CF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90F163F" w14:textId="4ABF82A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2D5358C" w14:textId="596BAB2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4E339E59" w14:textId="77777777" w:rsidTr="00E77809">
              <w:tc>
                <w:tcPr>
                  <w:tcW w:w="1784" w:type="dxa"/>
                  <w:shd w:val="clear" w:color="auto" w:fill="D0CECE" w:themeFill="background2" w:themeFillShade="E6"/>
                </w:tcPr>
                <w:p w14:paraId="345814E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226C353" w14:textId="64841383" w:rsidR="00657EA7" w:rsidRPr="00846508"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14202617" w14:textId="3EA5DFC6"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4" w:type="dxa"/>
                </w:tcPr>
                <w:p w14:paraId="3061F927" w14:textId="6B289A1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5" w:type="dxa"/>
                </w:tcPr>
                <w:p w14:paraId="39A01ADF" w14:textId="3D719761"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520ED5" w14:paraId="3D22CDCB" w14:textId="77777777" w:rsidTr="00E77809">
              <w:tc>
                <w:tcPr>
                  <w:tcW w:w="8921" w:type="dxa"/>
                  <w:gridSpan w:val="5"/>
                  <w:shd w:val="clear" w:color="auto" w:fill="D9E2F3" w:themeFill="accent1" w:themeFillTint="33"/>
                </w:tcPr>
                <w:p w14:paraId="2D4EA528" w14:textId="38A9FC68"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r>
            <w:tr w:rsidR="00224D7D" w:rsidRPr="00520ED5" w14:paraId="17F92BA3" w14:textId="77777777" w:rsidTr="00E77809">
              <w:tc>
                <w:tcPr>
                  <w:tcW w:w="1784" w:type="dxa"/>
                  <w:shd w:val="clear" w:color="auto" w:fill="D0CECE" w:themeFill="background2" w:themeFillShade="E6"/>
                </w:tcPr>
                <w:p w14:paraId="7B3DAB8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7EB3304" w14:textId="2F4BA0C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6510DE6B" w14:textId="0927394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3319107" w14:textId="6BB7046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2F95916F" w14:textId="5BFD60E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2D18F285" w14:textId="77777777" w:rsidTr="00E77809">
              <w:tc>
                <w:tcPr>
                  <w:tcW w:w="1784" w:type="dxa"/>
                  <w:shd w:val="clear" w:color="auto" w:fill="D0CECE" w:themeFill="background2" w:themeFillShade="E6"/>
                </w:tcPr>
                <w:p w14:paraId="4D0BDDA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43873E" w14:textId="10D6B33A" w:rsidR="00657EA7" w:rsidRPr="00846508"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8A8301D" w14:textId="35F256C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4" w:type="dxa"/>
                </w:tcPr>
                <w:p w14:paraId="774A9329" w14:textId="75226B29"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02FC88CE" w14:textId="3208ED3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520ED5" w14:paraId="34533810" w14:textId="77777777" w:rsidTr="00E77809">
              <w:tc>
                <w:tcPr>
                  <w:tcW w:w="8921" w:type="dxa"/>
                  <w:gridSpan w:val="5"/>
                  <w:shd w:val="clear" w:color="auto" w:fill="D9E2F3" w:themeFill="accent1" w:themeFillTint="33"/>
                </w:tcPr>
                <w:p w14:paraId="311CAE30" w14:textId="1145775C"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r>
            <w:tr w:rsidR="00224D7D" w:rsidRPr="00520ED5" w14:paraId="3CCAAF59" w14:textId="77777777" w:rsidTr="00E77809">
              <w:tc>
                <w:tcPr>
                  <w:tcW w:w="1784" w:type="dxa"/>
                  <w:shd w:val="clear" w:color="auto" w:fill="D0CECE" w:themeFill="background2" w:themeFillShade="E6"/>
                </w:tcPr>
                <w:p w14:paraId="779A825E" w14:textId="37A02715"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D885811" w14:textId="547680C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2A77132" w14:textId="42BB2F5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CAE7018" w14:textId="01E8580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6B0F15F8" w14:textId="4DEB4B2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4ADB2EDE" w14:textId="77777777" w:rsidTr="00E77809">
              <w:tc>
                <w:tcPr>
                  <w:tcW w:w="1784" w:type="dxa"/>
                  <w:shd w:val="clear" w:color="auto" w:fill="D0CECE" w:themeFill="background2" w:themeFillShade="E6"/>
                </w:tcPr>
                <w:p w14:paraId="46B5C4A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646BE12" w14:textId="2E532344" w:rsidR="00657EA7" w:rsidRPr="00846508" w:rsidRDefault="00D7307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22F68C3C" w14:textId="799FF14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784" w:type="dxa"/>
                </w:tcPr>
                <w:p w14:paraId="676EAF83" w14:textId="290F8DDF"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1C502D01" w14:textId="035920A9"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55A1DAA1" w14:textId="77777777" w:rsidR="00657EA7" w:rsidRDefault="00657EA7" w:rsidP="00657EA7">
            <w:pPr>
              <w:spacing w:after="0"/>
              <w:jc w:val="both"/>
              <w:rPr>
                <w:rFonts w:eastAsia="MS Gothic"/>
                <w:color w:val="4472C4" w:themeColor="accent1"/>
                <w:szCs w:val="24"/>
              </w:rPr>
            </w:pPr>
          </w:p>
          <w:p w14:paraId="3D4D467A" w14:textId="0EE4A415"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16</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5895970D"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45"/>
              <w:gridCol w:w="1564"/>
              <w:gridCol w:w="1564"/>
              <w:gridCol w:w="1564"/>
              <w:gridCol w:w="1564"/>
            </w:tblGrid>
            <w:tr w:rsidR="00657EA7" w:rsidRPr="002E1558" w14:paraId="0F9F9CDE" w14:textId="77777777" w:rsidTr="00224D7D">
              <w:tc>
                <w:tcPr>
                  <w:tcW w:w="0" w:type="auto"/>
                  <w:shd w:val="clear" w:color="auto" w:fill="D0CECE" w:themeFill="background2" w:themeFillShade="E6"/>
                </w:tcPr>
                <w:p w14:paraId="56F0E721"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2DFC4F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0D94FC40"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279DCABD"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B7783EF"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4" w:type="dxa"/>
                  <w:shd w:val="clear" w:color="auto" w:fill="D0CECE" w:themeFill="background2" w:themeFillShade="E6"/>
                </w:tcPr>
                <w:p w14:paraId="630D4868"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5AA57FA" w14:textId="77777777" w:rsidTr="00224D7D">
              <w:tc>
                <w:tcPr>
                  <w:tcW w:w="0" w:type="auto"/>
                  <w:gridSpan w:val="5"/>
                  <w:shd w:val="clear" w:color="auto" w:fill="D9E2F3" w:themeFill="accent1" w:themeFillTint="33"/>
                </w:tcPr>
                <w:p w14:paraId="7951B761" w14:textId="0C9C6AD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c>
                <w:tcPr>
                  <w:tcW w:w="1564" w:type="dxa"/>
                  <w:shd w:val="clear" w:color="auto" w:fill="D9E2F3" w:themeFill="accent1" w:themeFillTint="33"/>
                </w:tcPr>
                <w:p w14:paraId="4EF4F00F"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7F8E3B3" w14:textId="77777777" w:rsidTr="00224D7D">
              <w:tc>
                <w:tcPr>
                  <w:tcW w:w="0" w:type="auto"/>
                  <w:shd w:val="clear" w:color="auto" w:fill="D0CECE" w:themeFill="background2" w:themeFillShade="E6"/>
                </w:tcPr>
                <w:p w14:paraId="12FDD436"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2EC2CC8C" w14:textId="533B57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846508">
                    <w:rPr>
                      <w:rFonts w:eastAsia="MS Gothic"/>
                      <w:b/>
                      <w:bCs/>
                      <w:color w:val="4472C4" w:themeColor="accent1"/>
                      <w:szCs w:val="24"/>
                      <w:highlight w:val="yellow"/>
                    </w:rPr>
                    <w:t>[SENSITIVE]</w:t>
                  </w:r>
                </w:p>
              </w:tc>
              <w:tc>
                <w:tcPr>
                  <w:tcW w:w="0" w:type="auto"/>
                </w:tcPr>
                <w:p w14:paraId="022DE1CB" w14:textId="0662CE9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6"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53BCE70" w14:textId="67B5D5F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526B602D" w14:textId="63F4777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95"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7C5585BF" w14:textId="5D7B550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530D5715" w14:textId="77777777" w:rsidTr="00224D7D">
              <w:tc>
                <w:tcPr>
                  <w:tcW w:w="0" w:type="auto"/>
                  <w:shd w:val="clear" w:color="auto" w:fill="D0CECE" w:themeFill="background2" w:themeFillShade="E6"/>
                </w:tcPr>
                <w:p w14:paraId="224438D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E45A92F" w14:textId="0EE89BBF" w:rsidR="00657EA7" w:rsidRPr="00846508" w:rsidRDefault="00E131F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41784D6F" w14:textId="4AF385DD"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3F3F819A" w14:textId="74AB9C4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0" w:type="auto"/>
                </w:tcPr>
                <w:p w14:paraId="025BC877" w14:textId="645A331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4" w:type="dxa"/>
                </w:tcPr>
                <w:p w14:paraId="162636B4" w14:textId="66817E7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r>
            <w:tr w:rsidR="00657EA7" w:rsidRPr="003E7436" w14:paraId="4CEF2F6C" w14:textId="77777777" w:rsidTr="00224D7D">
              <w:tc>
                <w:tcPr>
                  <w:tcW w:w="0" w:type="auto"/>
                  <w:gridSpan w:val="5"/>
                  <w:shd w:val="clear" w:color="auto" w:fill="D9E2F3" w:themeFill="accent1" w:themeFillTint="33"/>
                </w:tcPr>
                <w:p w14:paraId="41D29A3E" w14:textId="7FB5DB81"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c>
                <w:tcPr>
                  <w:tcW w:w="1564" w:type="dxa"/>
                  <w:shd w:val="clear" w:color="auto" w:fill="D9E2F3" w:themeFill="accent1" w:themeFillTint="33"/>
                </w:tcPr>
                <w:p w14:paraId="47741FA7"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73F9BD8" w14:textId="77777777" w:rsidTr="00224D7D">
              <w:tc>
                <w:tcPr>
                  <w:tcW w:w="0" w:type="auto"/>
                  <w:shd w:val="clear" w:color="auto" w:fill="D0CECE" w:themeFill="background2" w:themeFillShade="E6"/>
                </w:tcPr>
                <w:p w14:paraId="0EFB0F5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50882C8F" w14:textId="2124C70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3224D62" w14:textId="37E615A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5FF5D81" w14:textId="039D862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50B2DA7B" w14:textId="4D656905"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7874787F" w14:textId="6DC5E6A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28B6650" w14:textId="77777777" w:rsidTr="00224D7D">
              <w:tc>
                <w:tcPr>
                  <w:tcW w:w="0" w:type="auto"/>
                  <w:shd w:val="clear" w:color="auto" w:fill="D0CECE" w:themeFill="background2" w:themeFillShade="E6"/>
                </w:tcPr>
                <w:p w14:paraId="4E4A831C"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1B94BA9E" w14:textId="54773E07" w:rsidR="00657EA7" w:rsidRPr="00846508"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3C7F306" w14:textId="0F5A715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0" w:type="auto"/>
                </w:tcPr>
                <w:p w14:paraId="18C30CCA" w14:textId="7018A69D"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0" w:type="auto"/>
                </w:tcPr>
                <w:p w14:paraId="0DCE7289" w14:textId="370A2A80"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564" w:type="dxa"/>
                </w:tcPr>
                <w:p w14:paraId="440C9A61" w14:textId="17CBF10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3E7436" w14:paraId="336993A1" w14:textId="77777777" w:rsidTr="00224D7D">
              <w:tc>
                <w:tcPr>
                  <w:tcW w:w="0" w:type="auto"/>
                  <w:gridSpan w:val="5"/>
                  <w:shd w:val="clear" w:color="auto" w:fill="D9E2F3" w:themeFill="accent1" w:themeFillTint="33"/>
                </w:tcPr>
                <w:p w14:paraId="28E0D432" w14:textId="2BF299F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c>
                <w:tcPr>
                  <w:tcW w:w="1564" w:type="dxa"/>
                  <w:shd w:val="clear" w:color="auto" w:fill="D9E2F3" w:themeFill="accent1" w:themeFillTint="33"/>
                </w:tcPr>
                <w:p w14:paraId="5439406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64D973A7" w14:textId="77777777" w:rsidTr="00224D7D">
              <w:tc>
                <w:tcPr>
                  <w:tcW w:w="0" w:type="auto"/>
                  <w:shd w:val="clear" w:color="auto" w:fill="D0CECE" w:themeFill="background2" w:themeFillShade="E6"/>
                </w:tcPr>
                <w:p w14:paraId="74514EE4"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0" w:type="auto"/>
                </w:tcPr>
                <w:p w14:paraId="6E4C8500" w14:textId="2633227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08973ABA" w14:textId="0E0FF14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CB4B070" w14:textId="0EA6CF4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AE17B60" w14:textId="003942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2746DEAE" w14:textId="5B9981D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050239B2" w14:textId="77777777" w:rsidTr="00224D7D">
              <w:tc>
                <w:tcPr>
                  <w:tcW w:w="0" w:type="auto"/>
                  <w:shd w:val="clear" w:color="auto" w:fill="D0CECE" w:themeFill="background2" w:themeFillShade="E6"/>
                </w:tcPr>
                <w:p w14:paraId="0536C196"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0AD4AE5" w14:textId="572628F4" w:rsidR="00657EA7" w:rsidRPr="00846508"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31EFDE5" w14:textId="1358B6DE"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0" w:type="auto"/>
                </w:tcPr>
                <w:p w14:paraId="46FF17B4" w14:textId="6D725B68"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0" w:type="auto"/>
                </w:tcPr>
                <w:p w14:paraId="433D223E" w14:textId="1EB7933D"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4" w:type="dxa"/>
                </w:tcPr>
                <w:p w14:paraId="1B5773CD" w14:textId="4E759BE7"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1EE28406" w14:textId="77777777" w:rsidR="00997B17" w:rsidRDefault="00997B17" w:rsidP="00657EA7">
            <w:pPr>
              <w:spacing w:after="0"/>
              <w:jc w:val="both"/>
              <w:rPr>
                <w:rFonts w:eastAsia="MS Gothic"/>
                <w:color w:val="4472C4" w:themeColor="accent1"/>
                <w:szCs w:val="24"/>
              </w:rPr>
            </w:pPr>
          </w:p>
          <w:p w14:paraId="40C3B87C" w14:textId="688FD8FB"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17</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the injury period and the POI</w:t>
            </w:r>
          </w:p>
          <w:p w14:paraId="2F895353"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D5199" w:rsidRPr="002E1558" w14:paraId="155AC380" w14:textId="77777777" w:rsidTr="003835BF">
              <w:tc>
                <w:tcPr>
                  <w:tcW w:w="1784" w:type="dxa"/>
                  <w:shd w:val="clear" w:color="auto" w:fill="D0CECE" w:themeFill="background2" w:themeFillShade="E6"/>
                </w:tcPr>
                <w:p w14:paraId="37D1F7B2"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D182A4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1AABA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6136FE0D"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5BD2C5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D5199" w:rsidRPr="00520ED5" w14:paraId="749ADE29" w14:textId="77777777" w:rsidTr="003835BF">
              <w:tc>
                <w:tcPr>
                  <w:tcW w:w="8921" w:type="dxa"/>
                  <w:gridSpan w:val="5"/>
                  <w:shd w:val="clear" w:color="auto" w:fill="D9E2F3" w:themeFill="accent1" w:themeFillTint="33"/>
                </w:tcPr>
                <w:p w14:paraId="560ABA5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r>
            <w:tr w:rsidR="00224D7D" w:rsidRPr="00520ED5" w14:paraId="0FEDD01B" w14:textId="77777777" w:rsidTr="0010129B">
              <w:trPr>
                <w:trHeight w:val="456"/>
              </w:trPr>
              <w:tc>
                <w:tcPr>
                  <w:tcW w:w="1784" w:type="dxa"/>
                  <w:shd w:val="clear" w:color="auto" w:fill="D0CECE" w:themeFill="background2" w:themeFillShade="E6"/>
                </w:tcPr>
                <w:p w14:paraId="7449CD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E51CC35" w14:textId="43E627B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313ED63" w14:textId="4E8E6D0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E86CA88" w14:textId="26D7E16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4147589" w14:textId="0CE62CF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4C338354" w14:textId="77777777" w:rsidTr="003835BF">
              <w:tc>
                <w:tcPr>
                  <w:tcW w:w="1784" w:type="dxa"/>
                  <w:shd w:val="clear" w:color="auto" w:fill="D0CECE" w:themeFill="background2" w:themeFillShade="E6"/>
                </w:tcPr>
                <w:p w14:paraId="31554C4A"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05C7A5E" w14:textId="77777777" w:rsidR="005D5199" w:rsidRPr="0084650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66CF2690" w14:textId="53EB89B2"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[200-215]</w:t>
                  </w:r>
                </w:p>
              </w:tc>
              <w:tc>
                <w:tcPr>
                  <w:tcW w:w="1784" w:type="dxa"/>
                </w:tcPr>
                <w:p w14:paraId="340747EB" w14:textId="1F01BCB1"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785" w:type="dxa"/>
                </w:tcPr>
                <w:p w14:paraId="165EC18A" w14:textId="22BF05F1"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5D5199" w:rsidRPr="00520ED5" w14:paraId="54743078" w14:textId="77777777" w:rsidTr="003835BF">
              <w:tc>
                <w:tcPr>
                  <w:tcW w:w="8921" w:type="dxa"/>
                  <w:gridSpan w:val="5"/>
                  <w:shd w:val="clear" w:color="auto" w:fill="D9E2F3" w:themeFill="accent1" w:themeFillTint="33"/>
                </w:tcPr>
                <w:p w14:paraId="6F421032"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r>
            <w:tr w:rsidR="00224D7D" w:rsidRPr="00520ED5" w14:paraId="229FFBB1" w14:textId="77777777" w:rsidTr="003835BF">
              <w:tc>
                <w:tcPr>
                  <w:tcW w:w="1784" w:type="dxa"/>
                  <w:shd w:val="clear" w:color="auto" w:fill="D0CECE" w:themeFill="background2" w:themeFillShade="E6"/>
                </w:tcPr>
                <w:p w14:paraId="0874516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64704D" w14:textId="1F49CF9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5353289" w14:textId="421A24B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4E06F49" w14:textId="6779C18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411A223B" w14:textId="6E3DCC3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3C6B3229" w14:textId="77777777" w:rsidTr="003835BF">
              <w:tc>
                <w:tcPr>
                  <w:tcW w:w="1784" w:type="dxa"/>
                  <w:shd w:val="clear" w:color="auto" w:fill="D0CECE" w:themeFill="background2" w:themeFillShade="E6"/>
                </w:tcPr>
                <w:p w14:paraId="6E87690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D40B93" w14:textId="77777777" w:rsidR="005D5199" w:rsidRPr="0084650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70CCF9DD" w14:textId="09412C3B"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029A8FF8" w14:textId="6CD70E32"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5" w:type="dxa"/>
                </w:tcPr>
                <w:p w14:paraId="7E91DA28" w14:textId="433A7C04"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5D5199" w:rsidRPr="00520ED5" w14:paraId="23EBD093" w14:textId="77777777" w:rsidTr="003835BF">
              <w:tc>
                <w:tcPr>
                  <w:tcW w:w="8921" w:type="dxa"/>
                  <w:gridSpan w:val="5"/>
                  <w:shd w:val="clear" w:color="auto" w:fill="D9E2F3" w:themeFill="accent1" w:themeFillTint="33"/>
                </w:tcPr>
                <w:p w14:paraId="77702296"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r>
            <w:tr w:rsidR="00224D7D" w:rsidRPr="00520ED5" w14:paraId="31B02522" w14:textId="77777777" w:rsidTr="003835BF">
              <w:tc>
                <w:tcPr>
                  <w:tcW w:w="1784" w:type="dxa"/>
                  <w:shd w:val="clear" w:color="auto" w:fill="D0CECE" w:themeFill="background2" w:themeFillShade="E6"/>
                </w:tcPr>
                <w:p w14:paraId="28AD697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B336A6" w14:textId="5301FDD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94437ED" w14:textId="0C2AEFC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9224CBA" w14:textId="379D612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03E635F2" w14:textId="1E9B294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1FF8E251" w14:textId="77777777" w:rsidTr="003835BF">
              <w:tc>
                <w:tcPr>
                  <w:tcW w:w="1784" w:type="dxa"/>
                  <w:shd w:val="clear" w:color="auto" w:fill="D0CECE" w:themeFill="background2" w:themeFillShade="E6"/>
                </w:tcPr>
                <w:p w14:paraId="4D8D673C"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BE597D" w14:textId="2244211E" w:rsidR="005D5199" w:rsidRPr="00846508" w:rsidRDefault="0038316B"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557BF171" w14:textId="6508B08D"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4" w:type="dxa"/>
                </w:tcPr>
                <w:p w14:paraId="0EEA5E83" w14:textId="46200EFA"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5" w:type="dxa"/>
                </w:tcPr>
                <w:p w14:paraId="50386EA0" w14:textId="56DB7DEE"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2A0F1060" w14:textId="77777777" w:rsidR="005D5199" w:rsidRPr="00201990" w:rsidRDefault="005D5199" w:rsidP="005D5199">
            <w:pPr>
              <w:spacing w:after="0"/>
              <w:jc w:val="both"/>
              <w:rPr>
                <w:rFonts w:eastAsia="MS Gothic"/>
                <w:color w:val="4472C4" w:themeColor="accent1"/>
                <w:szCs w:val="24"/>
              </w:rPr>
            </w:pPr>
          </w:p>
          <w:p w14:paraId="1EF3E946" w14:textId="6546DBC0"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38316B">
              <w:rPr>
                <w:rFonts w:eastAsia="MS Gothic"/>
                <w:i/>
                <w:iCs/>
                <w:color w:val="4472C4" w:themeColor="accent1"/>
                <w:szCs w:val="24"/>
              </w:rPr>
              <w:t>1</w:t>
            </w:r>
            <w:r>
              <w:rPr>
                <w:rFonts w:eastAsia="MS Gothic"/>
                <w:i/>
                <w:iCs/>
                <w:color w:val="4472C4" w:themeColor="accent1"/>
                <w:szCs w:val="24"/>
              </w:rPr>
              <w:t>8</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E48F754"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5D5199" w:rsidRPr="002E1558" w14:paraId="30AA12A8" w14:textId="77777777" w:rsidTr="00224D7D">
              <w:tc>
                <w:tcPr>
                  <w:tcW w:w="1116" w:type="dxa"/>
                  <w:shd w:val="clear" w:color="auto" w:fill="D0CECE" w:themeFill="background2" w:themeFillShade="E6"/>
                </w:tcPr>
                <w:p w14:paraId="71E26390"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15127FA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01B8ED23"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2E6E10A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4F81FF0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921CC5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5D5199" w:rsidRPr="003E7436" w14:paraId="05EC0197" w14:textId="77777777" w:rsidTr="00224D7D">
              <w:tc>
                <w:tcPr>
                  <w:tcW w:w="7360" w:type="dxa"/>
                  <w:gridSpan w:val="5"/>
                  <w:shd w:val="clear" w:color="auto" w:fill="D9E2F3" w:themeFill="accent1" w:themeFillTint="33"/>
                </w:tcPr>
                <w:p w14:paraId="079A8F1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4F6F8FC9"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5D54E27" w14:textId="77777777" w:rsidTr="00224D7D">
              <w:tc>
                <w:tcPr>
                  <w:tcW w:w="1116" w:type="dxa"/>
                  <w:shd w:val="clear" w:color="auto" w:fill="D0CECE" w:themeFill="background2" w:themeFillShade="E6"/>
                </w:tcPr>
                <w:p w14:paraId="4A05C31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5A1A1CE6" w14:textId="5342348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6D391B3" w14:textId="4C9780A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D895A50" w14:textId="445A1B3C"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95AAA8B" w14:textId="084D2EA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64D7D86" w14:textId="3F99243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7FDAAA94" w14:textId="77777777" w:rsidTr="00224D7D">
              <w:tc>
                <w:tcPr>
                  <w:tcW w:w="1116" w:type="dxa"/>
                  <w:shd w:val="clear" w:color="auto" w:fill="D0CECE" w:themeFill="background2" w:themeFillShade="E6"/>
                </w:tcPr>
                <w:p w14:paraId="73240B2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48CCC0F7" w14:textId="77A59865"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7213AFD9" w14:textId="30A90970"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561" w:type="dxa"/>
                </w:tcPr>
                <w:p w14:paraId="784E1C27" w14:textId="44715AA4"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679AFBFA" w14:textId="645E580B"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3FC190BE" w14:textId="625F63CA"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r>
            <w:tr w:rsidR="005D5199" w:rsidRPr="003E7436" w14:paraId="108D36AD" w14:textId="77777777" w:rsidTr="00224D7D">
              <w:tc>
                <w:tcPr>
                  <w:tcW w:w="7360" w:type="dxa"/>
                  <w:gridSpan w:val="5"/>
                  <w:shd w:val="clear" w:color="auto" w:fill="D9E2F3" w:themeFill="accent1" w:themeFillTint="33"/>
                </w:tcPr>
                <w:p w14:paraId="02CEDCA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4F33035"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C080367" w14:textId="77777777" w:rsidTr="00224D7D">
              <w:tc>
                <w:tcPr>
                  <w:tcW w:w="1116" w:type="dxa"/>
                  <w:shd w:val="clear" w:color="auto" w:fill="D0CECE" w:themeFill="background2" w:themeFillShade="E6"/>
                </w:tcPr>
                <w:p w14:paraId="1477580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561" w:type="dxa"/>
                </w:tcPr>
                <w:p w14:paraId="4178BB77" w14:textId="5C875E7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FBCA38A" w14:textId="274052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2DAC0C6" w14:textId="146940A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D222506" w14:textId="2FC1967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1F340C1" w14:textId="3881071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04A068EE" w14:textId="77777777" w:rsidTr="00224D7D">
              <w:tc>
                <w:tcPr>
                  <w:tcW w:w="1116" w:type="dxa"/>
                  <w:shd w:val="clear" w:color="auto" w:fill="D0CECE" w:themeFill="background2" w:themeFillShade="E6"/>
                </w:tcPr>
                <w:p w14:paraId="5A7777B5"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34384D2C" w14:textId="7646B029"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EF55278" w14:textId="0142D528"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561" w:type="dxa"/>
                </w:tcPr>
                <w:p w14:paraId="5469BC5B" w14:textId="6D17CBEB"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561" w:type="dxa"/>
                </w:tcPr>
                <w:p w14:paraId="776BC526" w14:textId="664F20ED"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561" w:type="dxa"/>
                </w:tcPr>
                <w:p w14:paraId="7C7737B1" w14:textId="098EE5CD"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5D5199" w:rsidRPr="003E7436" w14:paraId="504F3281" w14:textId="77777777" w:rsidTr="00224D7D">
              <w:tc>
                <w:tcPr>
                  <w:tcW w:w="7360" w:type="dxa"/>
                  <w:gridSpan w:val="5"/>
                  <w:shd w:val="clear" w:color="auto" w:fill="D9E2F3" w:themeFill="accent1" w:themeFillTint="33"/>
                </w:tcPr>
                <w:p w14:paraId="18E62E08"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c>
                <w:tcPr>
                  <w:tcW w:w="1561" w:type="dxa"/>
                  <w:shd w:val="clear" w:color="auto" w:fill="D9E2F3" w:themeFill="accent1" w:themeFillTint="33"/>
                </w:tcPr>
                <w:p w14:paraId="5180ABE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30F9E49" w14:textId="77777777" w:rsidTr="00224D7D">
              <w:tc>
                <w:tcPr>
                  <w:tcW w:w="1116" w:type="dxa"/>
                  <w:shd w:val="clear" w:color="auto" w:fill="D0CECE" w:themeFill="background2" w:themeFillShade="E6"/>
                </w:tcPr>
                <w:p w14:paraId="09514F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F57B37D" w14:textId="31301CD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28D8E17" w14:textId="0B7DA04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B90CD5C" w14:textId="6E97304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D234DC9" w14:textId="5F4A2C4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E6C1287" w14:textId="70B904B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56C28C8F" w14:textId="77777777" w:rsidTr="00224D7D">
              <w:trPr>
                <w:trHeight w:val="70"/>
              </w:trPr>
              <w:tc>
                <w:tcPr>
                  <w:tcW w:w="1116" w:type="dxa"/>
                  <w:shd w:val="clear" w:color="auto" w:fill="D0CECE" w:themeFill="background2" w:themeFillShade="E6"/>
                </w:tcPr>
                <w:p w14:paraId="293816CF"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7CFD731" w14:textId="4A909D95"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2B7F6465" w14:textId="3BED9281"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513B3841" w14:textId="39B4D1A1"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67E9ECFA" w14:textId="05D40823"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14352B15" w14:textId="317EF29C"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3AEF098A" w14:textId="77777777" w:rsidR="005D5199" w:rsidRDefault="005D51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3F72C3D3" w14:textId="34B51E23" w:rsidR="00657EA7" w:rsidRDefault="00657EA7"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9A3D5C">
              <w:rPr>
                <w:rFonts w:eastAsia="MS Gothic"/>
                <w:i/>
                <w:iCs/>
                <w:color w:val="4472C4" w:themeColor="accent1"/>
                <w:szCs w:val="24"/>
              </w:rPr>
              <w:t>9</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the injury period and the POI</w:t>
            </w:r>
          </w:p>
          <w:p w14:paraId="192CD275" w14:textId="77777777" w:rsidR="008A6F5D" w:rsidRPr="008A6F5D" w:rsidRDefault="008A6F5D"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72E62047" w14:textId="77777777" w:rsidTr="00E77809">
              <w:tc>
                <w:tcPr>
                  <w:tcW w:w="1784" w:type="dxa"/>
                  <w:shd w:val="clear" w:color="auto" w:fill="D0CECE" w:themeFill="background2" w:themeFillShade="E6"/>
                </w:tcPr>
                <w:p w14:paraId="30CF4FCB"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34E5E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465A45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A5F79DF"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BD3440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6DBE083F" w14:textId="77777777" w:rsidTr="00E77809">
              <w:tc>
                <w:tcPr>
                  <w:tcW w:w="8921" w:type="dxa"/>
                  <w:gridSpan w:val="5"/>
                  <w:shd w:val="clear" w:color="auto" w:fill="D9E2F3" w:themeFill="accent1" w:themeFillTint="33"/>
                </w:tcPr>
                <w:p w14:paraId="01712C52" w14:textId="44E246D3"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r>
            <w:tr w:rsidR="00224D7D" w:rsidRPr="00520ED5" w14:paraId="13334D9B" w14:textId="77777777" w:rsidTr="00E77809">
              <w:tc>
                <w:tcPr>
                  <w:tcW w:w="1784" w:type="dxa"/>
                  <w:shd w:val="clear" w:color="auto" w:fill="D0CECE" w:themeFill="background2" w:themeFillShade="E6"/>
                </w:tcPr>
                <w:p w14:paraId="2E4F5D8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5C33CF0" w14:textId="66C35BC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E058E91" w14:textId="0AC8F28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63B202C" w14:textId="60367E3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54E2D79" w14:textId="558292D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6F00157" w14:textId="77777777" w:rsidTr="00E77809">
              <w:tc>
                <w:tcPr>
                  <w:tcW w:w="1784" w:type="dxa"/>
                  <w:shd w:val="clear" w:color="auto" w:fill="D0CECE" w:themeFill="background2" w:themeFillShade="E6"/>
                </w:tcPr>
                <w:p w14:paraId="3234F433"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489078B" w14:textId="62409989" w:rsidR="00657EA7" w:rsidRPr="00846508" w:rsidRDefault="00A67E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100</w:t>
                  </w:r>
                </w:p>
              </w:tc>
              <w:tc>
                <w:tcPr>
                  <w:tcW w:w="1784" w:type="dxa"/>
                </w:tcPr>
                <w:p w14:paraId="07F3301F" w14:textId="6A02F9E4"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4" w:type="dxa"/>
                </w:tcPr>
                <w:p w14:paraId="1789D9D3" w14:textId="585133E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5" w:type="dxa"/>
                </w:tcPr>
                <w:p w14:paraId="1E762ED9" w14:textId="527C64A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657EA7" w:rsidRPr="00520ED5" w14:paraId="5CF50C21" w14:textId="77777777" w:rsidTr="00E77809">
              <w:tc>
                <w:tcPr>
                  <w:tcW w:w="8921" w:type="dxa"/>
                  <w:gridSpan w:val="5"/>
                  <w:shd w:val="clear" w:color="auto" w:fill="D9E2F3" w:themeFill="accent1" w:themeFillTint="33"/>
                </w:tcPr>
                <w:p w14:paraId="30703D86" w14:textId="77DCE3B2"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r>
            <w:tr w:rsidR="00224D7D" w:rsidRPr="00520ED5" w14:paraId="02A54CC3" w14:textId="77777777" w:rsidTr="00E77809">
              <w:tc>
                <w:tcPr>
                  <w:tcW w:w="1784" w:type="dxa"/>
                  <w:shd w:val="clear" w:color="auto" w:fill="D0CECE" w:themeFill="background2" w:themeFillShade="E6"/>
                </w:tcPr>
                <w:p w14:paraId="3FDF2EA5"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00D55EB" w14:textId="43C695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AA5FA61" w14:textId="2E12309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C832531" w14:textId="1004907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2E36AD5B" w14:textId="1007188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7A9B234B" w14:textId="77777777" w:rsidTr="00E77809">
              <w:tc>
                <w:tcPr>
                  <w:tcW w:w="1784" w:type="dxa"/>
                  <w:shd w:val="clear" w:color="auto" w:fill="D0CECE" w:themeFill="background2" w:themeFillShade="E6"/>
                </w:tcPr>
                <w:p w14:paraId="1A7E7A02"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11B55CE" w14:textId="3AAD4D3A" w:rsidR="00657EA7" w:rsidRPr="00846508" w:rsidRDefault="005D27C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10B7775C" w14:textId="54733AD7"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4" w:type="dxa"/>
                </w:tcPr>
                <w:p w14:paraId="696ACEC0" w14:textId="120224E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785" w:type="dxa"/>
                </w:tcPr>
                <w:p w14:paraId="418A8849" w14:textId="416A36B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48C6CAEA" w14:textId="77777777" w:rsidR="00657EA7" w:rsidRDefault="00657EA7" w:rsidP="00657EA7">
            <w:pPr>
              <w:spacing w:after="0"/>
              <w:jc w:val="both"/>
              <w:rPr>
                <w:rFonts w:eastAsia="MS Gothic"/>
                <w:b/>
                <w:bCs/>
                <w:color w:val="4472C4" w:themeColor="accent1"/>
                <w:szCs w:val="24"/>
              </w:rPr>
            </w:pPr>
          </w:p>
          <w:p w14:paraId="0D634056" w14:textId="3587E78A"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9A3D5C">
              <w:rPr>
                <w:rFonts w:eastAsia="MS Gothic"/>
                <w:i/>
                <w:iCs/>
                <w:color w:val="4472C4" w:themeColor="accent1"/>
                <w:szCs w:val="24"/>
              </w:rPr>
              <w:t>20</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33A7E81A"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657EA7" w:rsidRPr="002E1558" w14:paraId="49A8BAD1" w14:textId="77777777" w:rsidTr="00A24173">
              <w:tc>
                <w:tcPr>
                  <w:tcW w:w="1116" w:type="dxa"/>
                  <w:shd w:val="clear" w:color="auto" w:fill="D0CECE" w:themeFill="background2" w:themeFillShade="E6"/>
                </w:tcPr>
                <w:p w14:paraId="0F04DC3D"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881D086"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37297FA5"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4E12A40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3C2C48A9"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09EC4F3E"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3CDBB2A" w14:textId="77777777" w:rsidTr="00A24173">
              <w:tc>
                <w:tcPr>
                  <w:tcW w:w="7360" w:type="dxa"/>
                  <w:gridSpan w:val="5"/>
                  <w:shd w:val="clear" w:color="auto" w:fill="D9E2F3" w:themeFill="accent1" w:themeFillTint="33"/>
                </w:tcPr>
                <w:p w14:paraId="6913ADBA" w14:textId="71A70F6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32FCB58D"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A1D6FA4" w14:textId="77777777" w:rsidTr="00A24173">
              <w:tc>
                <w:tcPr>
                  <w:tcW w:w="1116" w:type="dxa"/>
                  <w:shd w:val="clear" w:color="auto" w:fill="D0CECE" w:themeFill="background2" w:themeFillShade="E6"/>
                </w:tcPr>
                <w:p w14:paraId="2692050A"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AD80EBF" w14:textId="5D87743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DBAA57A" w14:textId="1944A57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C6B2F55" w14:textId="2EBE3BC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703ACF1" w14:textId="7151D1B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030E63F5" w14:textId="690F683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7D23083C" w14:textId="77777777" w:rsidTr="00A24173">
              <w:tc>
                <w:tcPr>
                  <w:tcW w:w="1116" w:type="dxa"/>
                  <w:shd w:val="clear" w:color="auto" w:fill="D0CECE" w:themeFill="background2" w:themeFillShade="E6"/>
                </w:tcPr>
                <w:p w14:paraId="3650C4E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 xml:space="preserve">Q2 </w:t>
                  </w:r>
                  <w:r w:rsidRPr="009830BE">
                    <w:rPr>
                      <w:rFonts w:eastAsia="MS Gothic"/>
                      <w:b/>
                      <w:bCs/>
                      <w:color w:val="4472C4" w:themeColor="accent1"/>
                      <w:szCs w:val="24"/>
                    </w:rPr>
                    <w:lastRenderedPageBreak/>
                    <w:t>2023 = 100</w:t>
                  </w:r>
                </w:p>
              </w:tc>
              <w:tc>
                <w:tcPr>
                  <w:tcW w:w="1561" w:type="dxa"/>
                </w:tcPr>
                <w:p w14:paraId="539F29C9" w14:textId="40790A98" w:rsidR="00657EA7" w:rsidRPr="00846508"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lastRenderedPageBreak/>
                    <w:t>100</w:t>
                  </w:r>
                </w:p>
              </w:tc>
              <w:tc>
                <w:tcPr>
                  <w:tcW w:w="1561" w:type="dxa"/>
                </w:tcPr>
                <w:p w14:paraId="1C12E9A0" w14:textId="753D1336"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1C995E4B" w14:textId="278B195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42C31B71" w14:textId="5E8D5CD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5200A0BB" w14:textId="283E242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r w:rsidR="00657EA7" w:rsidRPr="003E7436" w14:paraId="2C933141" w14:textId="77777777" w:rsidTr="00A24173">
              <w:tc>
                <w:tcPr>
                  <w:tcW w:w="7360" w:type="dxa"/>
                  <w:gridSpan w:val="5"/>
                  <w:shd w:val="clear" w:color="auto" w:fill="D9E2F3" w:themeFill="accent1" w:themeFillTint="33"/>
                </w:tcPr>
                <w:p w14:paraId="43FFF1FD" w14:textId="55D7E52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4CF34B0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A24173" w:rsidRPr="00520ED5" w14:paraId="1E795D8E" w14:textId="77777777" w:rsidTr="00A24173">
              <w:tc>
                <w:tcPr>
                  <w:tcW w:w="1116" w:type="dxa"/>
                  <w:shd w:val="clear" w:color="auto" w:fill="D0CECE" w:themeFill="background2" w:themeFillShade="E6"/>
                </w:tcPr>
                <w:p w14:paraId="25D543EF" w14:textId="77777777" w:rsidR="00A24173" w:rsidRPr="002E155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19BFFF2" w14:textId="0DF0463D"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8B68B67" w14:textId="3ED1F5B5"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E0ED9DD" w14:textId="0653D6AA"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AC8EAB8" w14:textId="28175E1E"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8E1835E" w14:textId="6030CB3C"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C8018F6" w14:textId="77777777" w:rsidTr="00A24173">
              <w:tc>
                <w:tcPr>
                  <w:tcW w:w="1116" w:type="dxa"/>
                  <w:shd w:val="clear" w:color="auto" w:fill="D0CECE" w:themeFill="background2" w:themeFillShade="E6"/>
                </w:tcPr>
                <w:p w14:paraId="3106D11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D9094FB" w14:textId="5481921F" w:rsidR="00657EA7" w:rsidRPr="00846508"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5EB04669" w14:textId="7831AFF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561" w:type="dxa"/>
                </w:tcPr>
                <w:p w14:paraId="2B8A1345" w14:textId="4811F27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6B1211D5" w14:textId="71A9B75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2F431B6E" w14:textId="0EB18AA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bl>
          <w:p w14:paraId="6E0C993B" w14:textId="77777777" w:rsidR="008E38C3" w:rsidRDefault="008E38C3" w:rsidP="00DB3D2C">
            <w:pPr>
              <w:spacing w:after="0"/>
              <w:jc w:val="both"/>
              <w:rPr>
                <w:rFonts w:eastAsia="MS Gothic"/>
                <w:color w:val="4472C4" w:themeColor="accent1"/>
                <w:szCs w:val="24"/>
              </w:rPr>
            </w:pPr>
          </w:p>
          <w:p w14:paraId="183764FD" w14:textId="77777777" w:rsidR="00BA7275" w:rsidRPr="00B244DD" w:rsidRDefault="00BA7275" w:rsidP="00BA7275">
            <w:pPr>
              <w:spacing w:after="0"/>
              <w:jc w:val="both"/>
              <w:rPr>
                <w:rFonts w:eastAsia="MS Gothic"/>
                <w:b/>
                <w:bCs/>
                <w:color w:val="4472C4" w:themeColor="accent1"/>
                <w:szCs w:val="24"/>
              </w:rPr>
            </w:pPr>
            <w:r w:rsidRPr="00B244DD">
              <w:rPr>
                <w:rFonts w:eastAsia="MS Gothic"/>
                <w:b/>
                <w:bCs/>
                <w:color w:val="4472C4" w:themeColor="accent1"/>
                <w:szCs w:val="24"/>
              </w:rPr>
              <w:t>Market share</w:t>
            </w:r>
          </w:p>
          <w:p w14:paraId="2A9038A1" w14:textId="77777777" w:rsidR="00B244DD" w:rsidRDefault="00B244DD" w:rsidP="00DB3D2C">
            <w:pPr>
              <w:spacing w:after="0"/>
              <w:jc w:val="both"/>
              <w:rPr>
                <w:rFonts w:eastAsia="MS Gothic"/>
                <w:color w:val="4472C4" w:themeColor="accent1"/>
                <w:szCs w:val="24"/>
              </w:rPr>
            </w:pPr>
          </w:p>
          <w:p w14:paraId="6F061A7E" w14:textId="242CFC5E" w:rsidR="00E326CA"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market share of the UK industry has been calculated based on demand. The Applicants used actual demand figures </w:t>
            </w:r>
            <w:r w:rsidRPr="0043145C">
              <w:rPr>
                <w:rFonts w:eastAsia="MS Gothic"/>
                <w:color w:val="4472C4" w:themeColor="accent1"/>
                <w:szCs w:val="24"/>
              </w:rPr>
              <w:t>from the RTFO statistics</w:t>
            </w:r>
            <w:r>
              <w:rPr>
                <w:rFonts w:eastAsia="MS Gothic"/>
                <w:color w:val="4472C4" w:themeColor="accent1"/>
                <w:szCs w:val="24"/>
              </w:rPr>
              <w:t xml:space="preserve"> and actual sales data from the UK producers. The </w:t>
            </w:r>
            <w:r w:rsidRPr="0043145C">
              <w:rPr>
                <w:rFonts w:eastAsia="MS Gothic"/>
                <w:color w:val="4472C4" w:themeColor="accent1"/>
                <w:szCs w:val="24"/>
              </w:rPr>
              <w:t xml:space="preserve">Applicants converted </w:t>
            </w:r>
            <w:r>
              <w:rPr>
                <w:rFonts w:eastAsia="MS Gothic"/>
                <w:color w:val="4472C4" w:themeColor="accent1"/>
                <w:szCs w:val="24"/>
              </w:rPr>
              <w:t xml:space="preserve">RTFO statistics from million litres to </w:t>
            </w:r>
            <w:r w:rsidRPr="0043145C">
              <w:rPr>
                <w:rFonts w:eastAsia="MS Gothic"/>
                <w:color w:val="4472C4" w:themeColor="accent1"/>
                <w:szCs w:val="24"/>
              </w:rPr>
              <w:t xml:space="preserve">MT using the average </w:t>
            </w:r>
            <w:r w:rsidRPr="00CF4190">
              <w:rPr>
                <w:rFonts w:eastAsia="MS Gothic"/>
                <w:color w:val="4472C4" w:themeColor="accent1"/>
                <w:szCs w:val="24"/>
              </w:rPr>
              <w:t>densities of HVO (0.780</w:t>
            </w:r>
            <w:r w:rsidR="008B20E9" w:rsidRPr="00CF4190">
              <w:rPr>
                <w:rFonts w:eastAsia="MS Gothic"/>
                <w:color w:val="4472C4" w:themeColor="accent1"/>
                <w:szCs w:val="24"/>
              </w:rPr>
              <w:t xml:space="preserve"> l/MT</w:t>
            </w:r>
            <w:r w:rsidRPr="00CF4190">
              <w:rPr>
                <w:rFonts w:eastAsia="MS Gothic"/>
                <w:color w:val="4472C4" w:themeColor="accent1"/>
                <w:szCs w:val="24"/>
              </w:rPr>
              <w:t>) and FAME (0.885</w:t>
            </w:r>
            <w:r w:rsidR="008B20E9" w:rsidRPr="00CF4190">
              <w:rPr>
                <w:rFonts w:eastAsia="MS Gothic"/>
                <w:color w:val="4472C4" w:themeColor="accent1"/>
                <w:szCs w:val="24"/>
              </w:rPr>
              <w:t xml:space="preserve"> l/MT</w:t>
            </w:r>
            <w:r w:rsidRPr="00CF4190">
              <w:rPr>
                <w:rFonts w:eastAsia="MS Gothic"/>
                <w:color w:val="4472C4" w:themeColor="accent1"/>
                <w:szCs w:val="24"/>
              </w:rPr>
              <w:t>) respectively.</w:t>
            </w:r>
            <w:r w:rsidRPr="00CF4190">
              <w:rPr>
                <w:rStyle w:val="FootnoteReference"/>
                <w:rFonts w:eastAsia="MS Gothic"/>
                <w:color w:val="4472C4" w:themeColor="accent1"/>
                <w:szCs w:val="24"/>
              </w:rPr>
              <w:footnoteReference w:id="151"/>
            </w:r>
            <w:r w:rsidRPr="00CF4190">
              <w:rPr>
                <w:rFonts w:eastAsia="MS Gothic"/>
                <w:color w:val="4472C4" w:themeColor="accent1"/>
                <w:szCs w:val="24"/>
              </w:rPr>
              <w:t xml:space="preserve"> </w:t>
            </w:r>
            <w:r w:rsidR="00FC3D3A" w:rsidRPr="00CF4190">
              <w:rPr>
                <w:rFonts w:eastAsia="MS Gothic"/>
                <w:color w:val="4472C4" w:themeColor="accent1"/>
                <w:szCs w:val="24"/>
              </w:rPr>
              <w:t>Please refer to Appendix G.2 for</w:t>
            </w:r>
            <w:r w:rsidR="00FC3D3A">
              <w:rPr>
                <w:rFonts w:eastAsia="MS Gothic"/>
                <w:color w:val="4472C4" w:themeColor="accent1"/>
                <w:szCs w:val="24"/>
              </w:rPr>
              <w:t xml:space="preserve"> the full calculations.</w:t>
            </w:r>
          </w:p>
          <w:p w14:paraId="2490479D" w14:textId="77777777" w:rsidR="005B0630" w:rsidRDefault="005B0630" w:rsidP="008B20E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556FC7" w14:textId="79F6B23D" w:rsidR="005B0630" w:rsidRDefault="005B063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table below clearly indicates that market share has been shifting from FAME to HVO.</w:t>
            </w:r>
            <w:r w:rsidR="00313576">
              <w:rPr>
                <w:rFonts w:eastAsia="MS Gothic"/>
                <w:color w:val="4472C4" w:themeColor="accent1"/>
                <w:szCs w:val="24"/>
              </w:rPr>
              <w:t xml:space="preserve"> This is easily explained by the fact that while profitability was dropping, the Applicants needed to maintain sales to be able to cover the fixed costs of production.</w:t>
            </w:r>
          </w:p>
          <w:p w14:paraId="0321F6DC" w14:textId="77777777" w:rsidR="007F170B" w:rsidRPr="007F170B" w:rsidRDefault="007F170B" w:rsidP="007F170B">
            <w:pPr>
              <w:pStyle w:val="ListParagraph"/>
              <w:rPr>
                <w:rFonts w:eastAsia="MS Gothic"/>
                <w:color w:val="4472C4" w:themeColor="accent1"/>
                <w:szCs w:val="24"/>
              </w:rPr>
            </w:pPr>
          </w:p>
          <w:p w14:paraId="4A002897" w14:textId="5E284B7B" w:rsidR="007F170B" w:rsidRDefault="007F170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7F170B">
              <w:rPr>
                <w:rFonts w:eastAsia="MS Gothic"/>
                <w:color w:val="4472C4" w:themeColor="accent1"/>
                <w:szCs w:val="24"/>
              </w:rPr>
              <w:t xml:space="preserve">he Applicants understand that imports of HVO/FAME </w:t>
            </w:r>
            <w:r>
              <w:rPr>
                <w:rFonts w:eastAsia="MS Gothic"/>
                <w:color w:val="4472C4" w:themeColor="accent1"/>
                <w:szCs w:val="24"/>
              </w:rPr>
              <w:t>cover</w:t>
            </w:r>
            <w:r w:rsidRPr="007F170B">
              <w:rPr>
                <w:rFonts w:eastAsia="MS Gothic"/>
                <w:color w:val="4472C4" w:themeColor="accent1"/>
                <w:szCs w:val="24"/>
              </w:rPr>
              <w:t xml:space="preserve"> the remaining market share of </w:t>
            </w:r>
            <w:r w:rsidR="00447144" w:rsidRPr="00846508">
              <w:rPr>
                <w:rFonts w:eastAsia="MS Gothic"/>
                <w:b/>
                <w:bCs/>
                <w:color w:val="4472C4" w:themeColor="accent1"/>
                <w:szCs w:val="24"/>
                <w:highlight w:val="yellow"/>
              </w:rPr>
              <w:t>[SENSITIVE]</w:t>
            </w:r>
            <w:r w:rsidR="00447144">
              <w:rPr>
                <w:rFonts w:eastAsia="MS Gothic"/>
                <w:color w:val="4472C4" w:themeColor="accent1"/>
                <w:szCs w:val="24"/>
              </w:rPr>
              <w:t>%</w:t>
            </w:r>
            <w:r>
              <w:rPr>
                <w:rFonts w:eastAsia="MS Gothic"/>
                <w:color w:val="4472C4" w:themeColor="accent1"/>
                <w:szCs w:val="24"/>
              </w:rPr>
              <w:t>.</w:t>
            </w:r>
          </w:p>
          <w:p w14:paraId="74C8520E" w14:textId="77777777" w:rsidR="0043145C" w:rsidRDefault="0043145C" w:rsidP="00DB3D2C">
            <w:pPr>
              <w:spacing w:after="0"/>
              <w:jc w:val="both"/>
              <w:rPr>
                <w:rFonts w:eastAsia="MS Gothic"/>
                <w:color w:val="4472C4" w:themeColor="accent1"/>
                <w:szCs w:val="24"/>
              </w:rPr>
            </w:pPr>
          </w:p>
          <w:p w14:paraId="512D5520" w14:textId="506100CE" w:rsidR="00B244DD" w:rsidRDefault="001F0FFD" w:rsidP="00DB3D2C">
            <w:pPr>
              <w:spacing w:after="0"/>
              <w:jc w:val="both"/>
              <w:rPr>
                <w:rFonts w:eastAsia="MS Gothic"/>
                <w:i/>
                <w:iCs/>
                <w:color w:val="4472C4" w:themeColor="accent1"/>
                <w:szCs w:val="24"/>
              </w:rPr>
            </w:pPr>
            <w:r>
              <w:rPr>
                <w:rFonts w:eastAsia="MS Gothic"/>
                <w:i/>
                <w:iCs/>
                <w:color w:val="4472C4" w:themeColor="accent1"/>
                <w:szCs w:val="24"/>
              </w:rPr>
              <w:t xml:space="preserve">Table 21: </w:t>
            </w:r>
            <w:r w:rsidR="0020630B">
              <w:rPr>
                <w:rFonts w:eastAsia="MS Gothic"/>
                <w:i/>
                <w:iCs/>
                <w:color w:val="4472C4" w:themeColor="accent1"/>
                <w:szCs w:val="24"/>
              </w:rPr>
              <w:t>Market share of the UK industry</w:t>
            </w:r>
          </w:p>
          <w:p w14:paraId="5423184F" w14:textId="77777777" w:rsidR="008A75BD" w:rsidRDefault="008A75BD" w:rsidP="00DB3D2C">
            <w:pPr>
              <w:spacing w:after="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469DC" w:rsidRPr="002E1558" w14:paraId="16DDD4C5" w14:textId="77777777" w:rsidTr="00F40E1C">
              <w:tc>
                <w:tcPr>
                  <w:tcW w:w="1784" w:type="dxa"/>
                  <w:shd w:val="clear" w:color="auto" w:fill="D0CECE" w:themeFill="background2" w:themeFillShade="E6"/>
                </w:tcPr>
                <w:p w14:paraId="28A2B0DB" w14:textId="77777777" w:rsidR="004469DC" w:rsidRPr="00520ED5"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678E5D"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3CD403B"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425E4FC"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CCE714F"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4469DC" w:rsidRPr="00520ED5" w14:paraId="55B39D96" w14:textId="77777777" w:rsidTr="00F40E1C">
              <w:tc>
                <w:tcPr>
                  <w:tcW w:w="1784" w:type="dxa"/>
                  <w:shd w:val="clear" w:color="auto" w:fill="D0CECE" w:themeFill="background2" w:themeFillShade="E6"/>
                </w:tcPr>
                <w:p w14:paraId="573840CA" w14:textId="43ABF0F8"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241A5A34" w14:textId="721126D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2203480C" w14:textId="4F628B10"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2EFAEF3" w14:textId="47CD4C72"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7017A220" w14:textId="632F6CC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4469DC" w:rsidRPr="00520ED5" w14:paraId="7DBFEB9A" w14:textId="77777777" w:rsidTr="00F40E1C">
              <w:tc>
                <w:tcPr>
                  <w:tcW w:w="1784" w:type="dxa"/>
                  <w:shd w:val="clear" w:color="auto" w:fill="D0CECE" w:themeFill="background2" w:themeFillShade="E6"/>
                </w:tcPr>
                <w:p w14:paraId="66B155FC" w14:textId="683D4D05"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lastRenderedPageBreak/>
                    <w:t>HVO</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3C3CA43A" w14:textId="790C6333"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7D750C53" w14:textId="7C7AFE96"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0E66C264" w14:textId="5B52D9B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173C4215" w14:textId="273EC84E"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4469DC" w:rsidRPr="00520ED5" w14:paraId="30301ABD" w14:textId="77777777" w:rsidTr="00F40E1C">
              <w:tc>
                <w:tcPr>
                  <w:tcW w:w="1784" w:type="dxa"/>
                  <w:shd w:val="clear" w:color="auto" w:fill="D0CECE" w:themeFill="background2" w:themeFillShade="E6"/>
                </w:tcPr>
                <w:p w14:paraId="0668E389" w14:textId="4C5E681D" w:rsidR="004469DC"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w:t>
                  </w:r>
                  <w:r w:rsidR="00990E4D">
                    <w:rPr>
                      <w:rFonts w:eastAsia="MS Gothic"/>
                      <w:b/>
                      <w:bCs/>
                      <w:color w:val="4472C4" w:themeColor="accent1"/>
                      <w:szCs w:val="24"/>
                    </w:rPr>
                    <w:t xml:space="preserve"> </w:t>
                  </w:r>
                  <w:r w:rsidR="00FD61A3">
                    <w:rPr>
                      <w:rFonts w:eastAsia="MS Gothic"/>
                      <w:b/>
                      <w:bCs/>
                      <w:color w:val="4472C4" w:themeColor="accent1"/>
                      <w:szCs w:val="24"/>
                    </w:rPr>
                    <w:t xml:space="preserve">UK FAME/HVO consumption </w:t>
                  </w:r>
                  <w:r w:rsidR="00990E4D">
                    <w:rPr>
                      <w:rFonts w:eastAsia="MS Gothic"/>
                      <w:b/>
                      <w:bCs/>
                      <w:color w:val="4472C4" w:themeColor="accent1"/>
                      <w:szCs w:val="24"/>
                    </w:rPr>
                    <w:t>(MT)</w:t>
                  </w:r>
                </w:p>
              </w:tc>
              <w:tc>
                <w:tcPr>
                  <w:tcW w:w="1784" w:type="dxa"/>
                </w:tcPr>
                <w:p w14:paraId="00EDC32F" w14:textId="10EC2E4D"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3C658F55" w14:textId="5675DC6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1F387EA2" w14:textId="1E36F514"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555EC81E" w14:textId="797AD8A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D22636" w:rsidRPr="00520ED5" w14:paraId="5A2DC9B1" w14:textId="77777777" w:rsidTr="00F40E1C">
              <w:tc>
                <w:tcPr>
                  <w:tcW w:w="1784" w:type="dxa"/>
                  <w:shd w:val="clear" w:color="auto" w:fill="D0CECE" w:themeFill="background2" w:themeFillShade="E6"/>
                </w:tcPr>
                <w:p w14:paraId="34671891" w14:textId="1137A80F" w:rsidR="00D22636"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7226422C" w14:textId="0943C2C8"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0C58779" w14:textId="5ABE2A0E"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4EAFF9A" w14:textId="2414602A"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765C9E32" w14:textId="45C47460"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447144" w:rsidRPr="00520ED5" w14:paraId="6C1E219C" w14:textId="77777777" w:rsidTr="00F40E1C">
              <w:tc>
                <w:tcPr>
                  <w:tcW w:w="1784" w:type="dxa"/>
                  <w:shd w:val="clear" w:color="auto" w:fill="D0CECE" w:themeFill="background2" w:themeFillShade="E6"/>
                </w:tcPr>
                <w:p w14:paraId="45F6FA59" w14:textId="22036F83"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2EEEFA74" w14:textId="2D8D4863"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210B10FB" w14:textId="5547C530"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09722AF" w14:textId="5736A830"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011A6194" w14:textId="1A407672"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bl>
          <w:p w14:paraId="5DDDC346" w14:textId="77777777" w:rsidR="001F0FFD" w:rsidRDefault="001F0FFD" w:rsidP="00DB3D2C">
            <w:pPr>
              <w:spacing w:after="0"/>
              <w:jc w:val="both"/>
              <w:rPr>
                <w:rFonts w:eastAsia="MS Gothic"/>
                <w:color w:val="4472C4" w:themeColor="accent1"/>
                <w:szCs w:val="24"/>
              </w:rPr>
            </w:pPr>
          </w:p>
          <w:p w14:paraId="3BFFF32D" w14:textId="6983DEF3" w:rsidR="00EF6BF9" w:rsidRDefault="00E326CA" w:rsidP="00D328F6">
            <w:pPr>
              <w:spacing w:after="0"/>
              <w:jc w:val="both"/>
              <w:rPr>
                <w:rFonts w:eastAsia="MS Gothic"/>
                <w:b/>
                <w:bCs/>
                <w:color w:val="4472C4" w:themeColor="accent1"/>
                <w:szCs w:val="24"/>
              </w:rPr>
            </w:pPr>
            <w:r>
              <w:rPr>
                <w:rFonts w:eastAsia="MS Gothic"/>
                <w:b/>
                <w:bCs/>
                <w:color w:val="4472C4" w:themeColor="accent1"/>
                <w:szCs w:val="24"/>
              </w:rPr>
              <w:t>Profitability</w:t>
            </w:r>
          </w:p>
          <w:p w14:paraId="38CBA9DC" w14:textId="77777777" w:rsidR="00EF6BF9" w:rsidRPr="00EF6BF9" w:rsidRDefault="00EF6BF9" w:rsidP="00EF6B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146811B7" w14:textId="2F408229" w:rsidR="00E326CA" w:rsidRPr="00F57050"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a result of the increased dumped and subsidised imports of US HVO, </w:t>
            </w:r>
            <w:r w:rsidR="004E6A84">
              <w:rPr>
                <w:rFonts w:eastAsia="MS Gothic"/>
                <w:color w:val="4472C4" w:themeColor="accent1"/>
                <w:szCs w:val="24"/>
              </w:rPr>
              <w:t xml:space="preserve">the </w:t>
            </w:r>
            <w:r>
              <w:rPr>
                <w:rFonts w:eastAsia="MS Gothic"/>
                <w:color w:val="4472C4" w:themeColor="accent1"/>
                <w:szCs w:val="24"/>
              </w:rPr>
              <w:t xml:space="preserve">profitability of </w:t>
            </w:r>
            <w:r w:rsidR="004E6A84">
              <w:rPr>
                <w:rFonts w:eastAsia="MS Gothic"/>
                <w:color w:val="4472C4" w:themeColor="accent1"/>
                <w:szCs w:val="24"/>
              </w:rPr>
              <w:t xml:space="preserve">sales of </w:t>
            </w:r>
            <w:r>
              <w:rPr>
                <w:rFonts w:eastAsia="MS Gothic"/>
                <w:color w:val="4472C4" w:themeColor="accent1"/>
                <w:szCs w:val="24"/>
              </w:rPr>
              <w:t xml:space="preserve">the UK industry </w:t>
            </w:r>
            <w:r w:rsidR="004E6A84">
              <w:rPr>
                <w:rFonts w:eastAsia="MS Gothic"/>
                <w:color w:val="4472C4" w:themeColor="accent1"/>
                <w:szCs w:val="24"/>
              </w:rPr>
              <w:t xml:space="preserve">to unrelated companies </w:t>
            </w:r>
            <w:r>
              <w:rPr>
                <w:rFonts w:eastAsia="MS Gothic"/>
                <w:color w:val="4472C4" w:themeColor="accent1"/>
                <w:szCs w:val="24"/>
              </w:rPr>
              <w:t xml:space="preserve">has experienced a strong downward trend between the start of the injury period and the POI, reaching </w:t>
            </w:r>
            <w:r w:rsidR="00D22636" w:rsidRPr="009F466C">
              <w:rPr>
                <w:rFonts w:eastAsia="MS Gothic"/>
                <w:b/>
                <w:bCs/>
                <w:color w:val="4472C4" w:themeColor="accent1"/>
                <w:szCs w:val="24"/>
                <w:highlight w:val="yellow"/>
              </w:rPr>
              <w:t>[SENSITIVE]</w:t>
            </w:r>
            <w:r w:rsidR="00D22636">
              <w:rPr>
                <w:rFonts w:eastAsia="MS Gothic"/>
                <w:b/>
                <w:bCs/>
                <w:color w:val="4472C4" w:themeColor="accent1"/>
                <w:szCs w:val="24"/>
              </w:rPr>
              <w:t xml:space="preserve"> </w:t>
            </w:r>
            <w:r>
              <w:rPr>
                <w:rFonts w:eastAsia="MS Gothic"/>
                <w:color w:val="4472C4" w:themeColor="accent1"/>
                <w:szCs w:val="24"/>
              </w:rPr>
              <w:t xml:space="preserve">GBP </w:t>
            </w:r>
            <w:r w:rsidR="004E6A84">
              <w:rPr>
                <w:rFonts w:eastAsia="MS Gothic"/>
                <w:color w:val="4472C4" w:themeColor="accent1"/>
                <w:szCs w:val="24"/>
              </w:rPr>
              <w:t xml:space="preserve">and </w:t>
            </w:r>
            <w:r>
              <w:rPr>
                <w:rFonts w:eastAsia="MS Gothic"/>
                <w:color w:val="4472C4" w:themeColor="accent1"/>
                <w:szCs w:val="24"/>
              </w:rPr>
              <w:t>a profit margin</w:t>
            </w:r>
            <w:r w:rsidR="008175FA">
              <w:rPr>
                <w:rFonts w:eastAsia="MS Gothic"/>
                <w:color w:val="4472C4" w:themeColor="accent1"/>
                <w:szCs w:val="24"/>
              </w:rPr>
              <w:t xml:space="preserve"> of </w:t>
            </w:r>
            <w:r w:rsidR="00D22636" w:rsidRPr="009F466C">
              <w:rPr>
                <w:rFonts w:eastAsia="MS Gothic"/>
                <w:b/>
                <w:bCs/>
                <w:color w:val="4472C4" w:themeColor="accent1"/>
                <w:szCs w:val="24"/>
                <w:highlight w:val="yellow"/>
              </w:rPr>
              <w:t>[SENSITIVE]</w:t>
            </w:r>
            <w:r w:rsidR="008175FA">
              <w:rPr>
                <w:rFonts w:eastAsia="MS Gothic"/>
                <w:color w:val="4472C4" w:themeColor="accent1"/>
                <w:szCs w:val="24"/>
              </w:rPr>
              <w:t>%</w:t>
            </w:r>
            <w:r>
              <w:rPr>
                <w:rFonts w:eastAsia="MS Gothic"/>
                <w:color w:val="4472C4" w:themeColor="accent1"/>
                <w:szCs w:val="24"/>
              </w:rPr>
              <w:t xml:space="preserve"> (see tables 22 and 24 below).</w:t>
            </w:r>
          </w:p>
          <w:p w14:paraId="50A7EF26" w14:textId="77777777" w:rsidR="00D328F6" w:rsidRPr="00F57050" w:rsidRDefault="00D328F6"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4E58D6C1" w14:textId="67954B50" w:rsidR="00BA31BB" w:rsidRPr="00077D8E" w:rsidRDefault="00DD068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discussed in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E731B9">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w:t>
            </w:r>
            <w:r w:rsidR="00BA31BB">
              <w:rPr>
                <w:rFonts w:eastAsia="MS Gothic"/>
                <w:color w:val="4472C4" w:themeColor="accent1"/>
                <w:szCs w:val="24"/>
              </w:rPr>
              <w:t xml:space="preserve">there has been a shift in sales volumes of the UK industry (between domestic and export sales, to unrelated and related companies), particularly in 2022/2023. This can partially be explained by </w:t>
            </w:r>
            <w:r w:rsidR="00E326CA" w:rsidRPr="001F0FFD">
              <w:rPr>
                <w:rFonts w:eastAsia="MS Gothic"/>
                <w:color w:val="4472C4" w:themeColor="accent1"/>
                <w:szCs w:val="24"/>
              </w:rPr>
              <w:t>the revocation of measures on US HVO</w:t>
            </w:r>
            <w:r w:rsidR="00077D8E">
              <w:rPr>
                <w:rFonts w:eastAsia="MS Gothic"/>
                <w:color w:val="4472C4" w:themeColor="accent1"/>
                <w:szCs w:val="24"/>
              </w:rPr>
              <w:t>, which</w:t>
            </w:r>
            <w:r w:rsidR="00E326CA" w:rsidRPr="001F0FFD">
              <w:rPr>
                <w:rFonts w:eastAsia="MS Gothic"/>
                <w:color w:val="4472C4" w:themeColor="accent1"/>
                <w:szCs w:val="24"/>
              </w:rPr>
              <w:t xml:space="preserve"> was announced in the final determinations of the UK Transition Reviews in November 2022</w:t>
            </w:r>
            <w:r w:rsidR="00E326CA" w:rsidRPr="003179A4">
              <w:rPr>
                <w:rFonts w:eastAsia="MS Gothic"/>
                <w:color w:val="4472C4" w:themeColor="accent1"/>
                <w:szCs w:val="24"/>
              </w:rPr>
              <w:t>.</w:t>
            </w:r>
          </w:p>
          <w:p w14:paraId="4C4B5452" w14:textId="77777777" w:rsidR="00077D8E" w:rsidRPr="00077D8E" w:rsidRDefault="00077D8E" w:rsidP="00077D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C45F50F" w14:textId="45A85EFD" w:rsidR="00A13C69"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47F95">
              <w:rPr>
                <w:rFonts w:eastAsia="MS Gothic"/>
                <w:color w:val="4472C4" w:themeColor="accent1"/>
                <w:szCs w:val="24"/>
              </w:rPr>
              <w:t xml:space="preserve">As </w:t>
            </w:r>
            <w:r>
              <w:rPr>
                <w:rFonts w:eastAsia="MS Gothic"/>
                <w:color w:val="4472C4" w:themeColor="accent1"/>
                <w:szCs w:val="24"/>
              </w:rPr>
              <w:t>demonstrated</w:t>
            </w:r>
            <w:r w:rsidRPr="00747F95">
              <w:rPr>
                <w:rFonts w:eastAsia="MS Gothic"/>
                <w:color w:val="4472C4" w:themeColor="accent1"/>
                <w:szCs w:val="24"/>
              </w:rPr>
              <w:t xml:space="preserve"> above, the UK industry has been able </w:t>
            </w:r>
            <w:r w:rsidRPr="00F414C6">
              <w:rPr>
                <w:rFonts w:eastAsia="MS Gothic"/>
                <w:color w:val="4472C4" w:themeColor="accent1"/>
                <w:szCs w:val="24"/>
              </w:rPr>
              <w:t>to increase prices</w:t>
            </w:r>
            <w:r w:rsidRPr="00747F95">
              <w:rPr>
                <w:rFonts w:eastAsia="MS Gothic"/>
                <w:color w:val="4472C4" w:themeColor="accent1"/>
                <w:szCs w:val="24"/>
              </w:rPr>
              <w:t xml:space="preserve"> when costs increased</w:t>
            </w:r>
            <w:r>
              <w:rPr>
                <w:rFonts w:eastAsia="MS Gothic"/>
                <w:color w:val="4472C4" w:themeColor="accent1"/>
                <w:szCs w:val="24"/>
              </w:rPr>
              <w:t xml:space="preserve"> but not to the full extent of the cost increases</w:t>
            </w:r>
            <w:r w:rsidRPr="00747F95">
              <w:rPr>
                <w:rFonts w:eastAsia="MS Gothic"/>
                <w:color w:val="4472C4" w:themeColor="accent1"/>
                <w:szCs w:val="24"/>
              </w:rPr>
              <w:t>.</w:t>
            </w:r>
            <w:r w:rsidR="00D328F6">
              <w:rPr>
                <w:rStyle w:val="FootnoteReference"/>
                <w:rFonts w:eastAsia="MS Gothic"/>
                <w:color w:val="4472C4" w:themeColor="accent1"/>
                <w:szCs w:val="24"/>
              </w:rPr>
              <w:footnoteReference w:id="152"/>
            </w:r>
            <w:r w:rsidRPr="00747F95">
              <w:rPr>
                <w:rFonts w:eastAsia="MS Gothic"/>
                <w:color w:val="4472C4" w:themeColor="accent1"/>
                <w:szCs w:val="24"/>
              </w:rPr>
              <w:t xml:space="preserve"> </w:t>
            </w:r>
            <w:r>
              <w:rPr>
                <w:rFonts w:eastAsia="MS Gothic"/>
                <w:color w:val="4472C4" w:themeColor="accent1"/>
                <w:szCs w:val="24"/>
              </w:rPr>
              <w:t>Indeed</w:t>
            </w:r>
            <w:r w:rsidRPr="00747F95">
              <w:rPr>
                <w:rFonts w:eastAsia="MS Gothic"/>
                <w:color w:val="4472C4" w:themeColor="accent1"/>
                <w:szCs w:val="24"/>
              </w:rPr>
              <w:t xml:space="preserve">, </w:t>
            </w:r>
            <w:r>
              <w:rPr>
                <w:rFonts w:eastAsia="MS Gothic"/>
                <w:color w:val="4472C4" w:themeColor="accent1"/>
                <w:szCs w:val="24"/>
              </w:rPr>
              <w:t>dumped and subsidised imports of US HVO</w:t>
            </w:r>
            <w:r w:rsidRPr="00747F95">
              <w:rPr>
                <w:rFonts w:eastAsia="MS Gothic"/>
                <w:color w:val="4472C4" w:themeColor="accent1"/>
                <w:szCs w:val="24"/>
              </w:rPr>
              <w:t xml:space="preserve"> put </w:t>
            </w:r>
            <w:r>
              <w:rPr>
                <w:rFonts w:eastAsia="MS Gothic"/>
                <w:color w:val="4472C4" w:themeColor="accent1"/>
                <w:szCs w:val="24"/>
              </w:rPr>
              <w:t xml:space="preserve">major price </w:t>
            </w:r>
            <w:r w:rsidRPr="00747F95">
              <w:rPr>
                <w:rFonts w:eastAsia="MS Gothic"/>
                <w:color w:val="4472C4" w:themeColor="accent1"/>
                <w:szCs w:val="24"/>
              </w:rPr>
              <w:t xml:space="preserve">pressure on UK sales, which led to a decrease in profitability. </w:t>
            </w:r>
          </w:p>
          <w:p w14:paraId="67854DCF" w14:textId="77777777" w:rsidR="00E326CA" w:rsidRPr="0045764B" w:rsidRDefault="00E326CA"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D274B4" w14:textId="6254AF12" w:rsidR="008175FA" w:rsidRPr="008175FA" w:rsidRDefault="00D22636" w:rsidP="00EC1D59">
            <w:pPr>
              <w:pStyle w:val="ListParagraph"/>
              <w:numPr>
                <w:ilvl w:val="6"/>
                <w:numId w:val="78"/>
              </w:numPr>
              <w:rPr>
                <w:rFonts w:eastAsia="MS Gothic"/>
                <w:color w:val="4472C4" w:themeColor="accent1"/>
                <w:szCs w:val="24"/>
              </w:rPr>
            </w:pPr>
            <w:r w:rsidRPr="00DE5449">
              <w:rPr>
                <w:rFonts w:eastAsia="MS Gothic"/>
                <w:b/>
                <w:bCs/>
                <w:color w:val="4472C4" w:themeColor="accent1"/>
                <w:szCs w:val="24"/>
              </w:rPr>
              <w:t>[SENSITIVE – INFORMATION ABOUT OPERATIONS OF ONE OR MORE UK PRODUCERS]</w:t>
            </w:r>
            <w:r>
              <w:rPr>
                <w:rFonts w:eastAsia="MS Gothic"/>
                <w:color w:val="4472C4" w:themeColor="accent1"/>
                <w:szCs w:val="24"/>
              </w:rPr>
              <w:t>.</w:t>
            </w:r>
          </w:p>
          <w:p w14:paraId="42DFE80F"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6F9E18" w14:textId="7217F846" w:rsidR="00972D2C" w:rsidRPr="009D28E1" w:rsidRDefault="00972D2C" w:rsidP="009D28E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D28E1">
              <w:rPr>
                <w:rFonts w:eastAsia="MS Gothic"/>
                <w:i/>
                <w:iCs/>
                <w:color w:val="4472C4" w:themeColor="accent1"/>
                <w:szCs w:val="24"/>
              </w:rPr>
              <w:t xml:space="preserve">Table </w:t>
            </w:r>
            <w:r w:rsidR="001F0FFD">
              <w:rPr>
                <w:rFonts w:eastAsia="MS Gothic"/>
                <w:i/>
                <w:iCs/>
                <w:color w:val="4472C4" w:themeColor="accent1"/>
                <w:szCs w:val="24"/>
              </w:rPr>
              <w:t>22</w:t>
            </w:r>
            <w:r w:rsidRPr="009D28E1">
              <w:rPr>
                <w:rFonts w:eastAsia="MS Gothic"/>
                <w:i/>
                <w:iCs/>
                <w:color w:val="4472C4" w:themeColor="accent1"/>
                <w:szCs w:val="24"/>
              </w:rPr>
              <w:t xml:space="preserve">: </w:t>
            </w:r>
            <w:r w:rsidR="00D328F6">
              <w:rPr>
                <w:rFonts w:eastAsia="MS Gothic"/>
                <w:i/>
                <w:iCs/>
                <w:color w:val="4472C4" w:themeColor="accent1"/>
                <w:szCs w:val="24"/>
              </w:rPr>
              <w:t>P</w:t>
            </w:r>
            <w:r w:rsidRPr="009D28E1">
              <w:rPr>
                <w:rFonts w:eastAsia="MS Gothic"/>
                <w:i/>
                <w:iCs/>
                <w:color w:val="4472C4" w:themeColor="accent1"/>
                <w:szCs w:val="24"/>
              </w:rPr>
              <w:t>rofit (GBP) for the injury period and the POI</w:t>
            </w:r>
          </w:p>
          <w:p w14:paraId="2910F3E9"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2D2C" w:rsidRPr="00520ED5" w14:paraId="514D5696" w14:textId="77777777" w:rsidTr="003835BF">
              <w:tc>
                <w:tcPr>
                  <w:tcW w:w="1784" w:type="dxa"/>
                  <w:shd w:val="clear" w:color="auto" w:fill="D0CECE" w:themeFill="background2" w:themeFillShade="E6"/>
                </w:tcPr>
                <w:p w14:paraId="0A69E86C" w14:textId="77777777" w:rsidR="00972D2C" w:rsidRPr="00520ED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06223F"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25C8867"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E9B621"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AFCDA3D"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D328F6" w:rsidRPr="00520ED5" w14:paraId="34846876" w14:textId="77777777" w:rsidTr="0045764B">
              <w:tc>
                <w:tcPr>
                  <w:tcW w:w="8921" w:type="dxa"/>
                  <w:gridSpan w:val="5"/>
                  <w:shd w:val="clear" w:color="auto" w:fill="D9E2F3" w:themeFill="accent1" w:themeFillTint="33"/>
                </w:tcPr>
                <w:p w14:paraId="615928F0" w14:textId="28F7AF25"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5764B">
                    <w:rPr>
                      <w:rFonts w:eastAsia="MS Gothic"/>
                      <w:b/>
                      <w:bCs/>
                      <w:color w:val="4472C4" w:themeColor="accent1"/>
                      <w:szCs w:val="24"/>
                    </w:rPr>
                    <w:t>PROFIT OF UK SALES TO UNRELATED CUSTOMERS</w:t>
                  </w:r>
                </w:p>
              </w:tc>
            </w:tr>
            <w:tr w:rsidR="00E73734" w:rsidRPr="00520ED5" w14:paraId="77A6088E" w14:textId="77777777" w:rsidTr="003835BF">
              <w:tc>
                <w:tcPr>
                  <w:tcW w:w="1784" w:type="dxa"/>
                  <w:shd w:val="clear" w:color="auto" w:fill="D0CECE" w:themeFill="background2" w:themeFillShade="E6"/>
                </w:tcPr>
                <w:p w14:paraId="3816C92E" w14:textId="37DD64EB"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5D30B71C" w14:textId="3D855CF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0ED9F5D" w14:textId="1F23C1B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270785BC" w14:textId="5BFBAB2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66A233B1" w14:textId="6BB304AA"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D328F6" w:rsidRPr="00520ED5" w14:paraId="145FC843" w14:textId="77777777" w:rsidTr="003835BF">
              <w:tc>
                <w:tcPr>
                  <w:tcW w:w="1784" w:type="dxa"/>
                  <w:shd w:val="clear" w:color="auto" w:fill="D0CECE" w:themeFill="background2" w:themeFillShade="E6"/>
                </w:tcPr>
                <w:p w14:paraId="3500C29E" w14:textId="5474C03E" w:rsidR="00D328F6" w:rsidRPr="002E1558" w:rsidRDefault="007041ED"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936FE2A" w14:textId="1AA5D03F" w:rsidR="00D328F6" w:rsidRPr="009F466C"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4DC17822" w14:textId="1CB71F0D"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[(4,610)-(4,910)]</w:t>
                  </w:r>
                </w:p>
              </w:tc>
              <w:tc>
                <w:tcPr>
                  <w:tcW w:w="1784" w:type="dxa"/>
                </w:tcPr>
                <w:p w14:paraId="122A9954" w14:textId="1527128A"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[(6,110)-(6,410)]</w:t>
                  </w:r>
                </w:p>
              </w:tc>
              <w:tc>
                <w:tcPr>
                  <w:tcW w:w="1785" w:type="dxa"/>
                </w:tcPr>
                <w:p w14:paraId="0748F15A" w14:textId="051BA52E"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[(4,910)-(5,210)]</w:t>
                  </w:r>
                </w:p>
              </w:tc>
            </w:tr>
            <w:tr w:rsidR="00D328F6" w:rsidRPr="00520ED5" w14:paraId="4264542F" w14:textId="77777777" w:rsidTr="0045764B">
              <w:tc>
                <w:tcPr>
                  <w:tcW w:w="8921" w:type="dxa"/>
                  <w:gridSpan w:val="5"/>
                  <w:shd w:val="clear" w:color="auto" w:fill="D9E2F3" w:themeFill="accent1" w:themeFillTint="33"/>
                </w:tcPr>
                <w:p w14:paraId="14CE1E12" w14:textId="38380FB4"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TOTAL PROFIT</w:t>
                  </w:r>
                </w:p>
              </w:tc>
            </w:tr>
            <w:tr w:rsidR="00E73734" w:rsidRPr="00520ED5" w14:paraId="6EE7CDAD" w14:textId="77777777" w:rsidTr="003835BF">
              <w:tc>
                <w:tcPr>
                  <w:tcW w:w="1784" w:type="dxa"/>
                  <w:shd w:val="clear" w:color="auto" w:fill="D0CECE" w:themeFill="background2" w:themeFillShade="E6"/>
                </w:tcPr>
                <w:p w14:paraId="1EFF9F39"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F8C024E" w14:textId="66D74C4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94157CE" w14:textId="34174CFA"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AD26222" w14:textId="3ECE426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240BAC90" w14:textId="28280E9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972D2C" w:rsidRPr="00520ED5" w14:paraId="03700A1B" w14:textId="77777777" w:rsidTr="003835BF">
              <w:tc>
                <w:tcPr>
                  <w:tcW w:w="1784" w:type="dxa"/>
                  <w:shd w:val="clear" w:color="auto" w:fill="D0CECE" w:themeFill="background2" w:themeFillShade="E6"/>
                </w:tcPr>
                <w:p w14:paraId="4DCA5CFC"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75E0231" w14:textId="3A058B62" w:rsidR="00972D2C" w:rsidRPr="009F466C"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1C86F90E" w14:textId="2E68AE59"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010D4D1B" w14:textId="7BF3762A"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[(980)-(995)]</w:t>
                  </w:r>
                </w:p>
              </w:tc>
              <w:tc>
                <w:tcPr>
                  <w:tcW w:w="1785" w:type="dxa"/>
                </w:tcPr>
                <w:p w14:paraId="7653AF11" w14:textId="551252BB"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[(1,910)-(2,210)]</w:t>
                  </w:r>
                </w:p>
              </w:tc>
            </w:tr>
          </w:tbl>
          <w:p w14:paraId="7C404E40"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06E00A" w14:textId="28EDCF6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23</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4CDC3F7"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77366" w:rsidRPr="007E7015" w14:paraId="5365B675" w14:textId="77777777" w:rsidTr="00E73734">
              <w:tc>
                <w:tcPr>
                  <w:tcW w:w="1116" w:type="dxa"/>
                  <w:shd w:val="clear" w:color="auto" w:fill="D0CECE" w:themeFill="background2" w:themeFillShade="E6"/>
                </w:tcPr>
                <w:p w14:paraId="64E3968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0A126A93"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F8F3F59"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357E312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5301D00"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1D56A8E"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DD38A9" w:rsidRPr="007E7015" w14:paraId="3B73BD3C" w14:textId="77777777" w:rsidTr="0045764B">
              <w:tc>
                <w:tcPr>
                  <w:tcW w:w="8921" w:type="dxa"/>
                  <w:gridSpan w:val="6"/>
                  <w:shd w:val="clear" w:color="auto" w:fill="D9E2F3" w:themeFill="accent1" w:themeFillTint="33"/>
                </w:tcPr>
                <w:p w14:paraId="01CD48EF" w14:textId="050F5B5B"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sidR="008F6E1C">
                    <w:rPr>
                      <w:rFonts w:eastAsia="MS Gothic"/>
                      <w:b/>
                      <w:bCs/>
                      <w:color w:val="4472C4" w:themeColor="accent1"/>
                      <w:szCs w:val="24"/>
                    </w:rPr>
                    <w:t xml:space="preserve"> (GBP)</w:t>
                  </w:r>
                </w:p>
              </w:tc>
            </w:tr>
            <w:tr w:rsidR="00E73734" w:rsidRPr="007E7015" w14:paraId="55576154" w14:textId="77777777" w:rsidTr="00E73734">
              <w:tc>
                <w:tcPr>
                  <w:tcW w:w="1116" w:type="dxa"/>
                  <w:shd w:val="clear" w:color="auto" w:fill="D0CECE" w:themeFill="background2" w:themeFillShade="E6"/>
                </w:tcPr>
                <w:p w14:paraId="3823773A" w14:textId="70564356"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43A1B87F" w14:textId="786F1A1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2E2FC478" w14:textId="413D4D2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990EB62" w14:textId="50B568C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7A30CDB" w14:textId="3439E38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53109F2" w14:textId="189A70B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DD38A9" w:rsidRPr="007E7015" w14:paraId="5A63B8EA" w14:textId="77777777" w:rsidTr="00E73734">
              <w:tc>
                <w:tcPr>
                  <w:tcW w:w="1116" w:type="dxa"/>
                  <w:shd w:val="clear" w:color="auto" w:fill="D0CECE" w:themeFill="background2" w:themeFillShade="E6"/>
                </w:tcPr>
                <w:p w14:paraId="67444AC1" w14:textId="3862216B" w:rsidR="00DD38A9" w:rsidRPr="007E7015"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1F4AF25" w14:textId="493BE23C" w:rsidR="00DD38A9" w:rsidRPr="009F466C"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62F000E5" w14:textId="37384004"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2C5F44F5" w14:textId="63522C18"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5DE536D4" w14:textId="3276BC20"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c>
                <w:tcPr>
                  <w:tcW w:w="1561" w:type="dxa"/>
                </w:tcPr>
                <w:p w14:paraId="3D755C53" w14:textId="167D75DB"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r w:rsidR="00DD38A9" w:rsidRPr="007E7015" w14:paraId="04CF6483" w14:textId="77777777" w:rsidTr="0045764B">
              <w:tc>
                <w:tcPr>
                  <w:tcW w:w="8921" w:type="dxa"/>
                  <w:gridSpan w:val="6"/>
                  <w:shd w:val="clear" w:color="auto" w:fill="D9E2F3" w:themeFill="accent1" w:themeFillTint="33"/>
                </w:tcPr>
                <w:p w14:paraId="7B8A5442" w14:textId="06AEBD5D"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(GBP)</w:t>
                  </w:r>
                </w:p>
              </w:tc>
            </w:tr>
            <w:tr w:rsidR="00E73734" w:rsidRPr="007E7015" w14:paraId="7A4A399B" w14:textId="77777777" w:rsidTr="00E73734">
              <w:tc>
                <w:tcPr>
                  <w:tcW w:w="1116" w:type="dxa"/>
                  <w:shd w:val="clear" w:color="auto" w:fill="D0CECE" w:themeFill="background2" w:themeFillShade="E6"/>
                </w:tcPr>
                <w:p w14:paraId="00157D6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537966AF" w14:textId="2332372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365283B" w14:textId="7257F9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0AC5530D" w14:textId="34FBC77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F0FD7B0" w14:textId="72D5AF3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2DD25D18" w14:textId="3A8B048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972D2C" w:rsidRPr="00520ED5" w14:paraId="5950A122" w14:textId="77777777" w:rsidTr="00E73734">
              <w:tc>
                <w:tcPr>
                  <w:tcW w:w="1116" w:type="dxa"/>
                  <w:shd w:val="clear" w:color="auto" w:fill="D0CECE" w:themeFill="background2" w:themeFillShade="E6"/>
                </w:tcPr>
                <w:p w14:paraId="0C90F1FD"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2FA021FF" w14:textId="3DB7E19A" w:rsidR="00972D2C" w:rsidRPr="009F466C"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2D44F81F" w14:textId="32CF02E5"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c>
                <w:tcPr>
                  <w:tcW w:w="1561" w:type="dxa"/>
                </w:tcPr>
                <w:p w14:paraId="49EF97DA" w14:textId="7D3288F2"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07A150D4" w14:textId="4967CF1D"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561" w:type="dxa"/>
                </w:tcPr>
                <w:p w14:paraId="52A68532" w14:textId="55C4AED4"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r>
          </w:tbl>
          <w:p w14:paraId="0FF45FF6" w14:textId="77777777" w:rsidR="00972D2C" w:rsidRDefault="00972D2C" w:rsidP="00DB3D2C">
            <w:pPr>
              <w:spacing w:after="0"/>
              <w:jc w:val="both"/>
              <w:rPr>
                <w:rFonts w:eastAsia="MS Gothic"/>
                <w:b/>
                <w:bCs/>
                <w:color w:val="4472C4" w:themeColor="accent1"/>
                <w:szCs w:val="24"/>
              </w:rPr>
            </w:pPr>
          </w:p>
          <w:p w14:paraId="1EFCDA50" w14:textId="7D74A39D"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24</w:t>
            </w:r>
            <w:r w:rsidRPr="002E1558">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 the injury period and the POI</w:t>
            </w:r>
          </w:p>
          <w:p w14:paraId="654FFA37"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812" w:rsidRPr="00520ED5" w14:paraId="10025868" w14:textId="77777777" w:rsidTr="003835BF">
              <w:tc>
                <w:tcPr>
                  <w:tcW w:w="1784" w:type="dxa"/>
                  <w:shd w:val="clear" w:color="auto" w:fill="D0CECE" w:themeFill="background2" w:themeFillShade="E6"/>
                </w:tcPr>
                <w:p w14:paraId="483EF0F0" w14:textId="77777777" w:rsidR="00276812" w:rsidRPr="00520ED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1AE02AD"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A9785E"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F7B9FF7"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4B49D46"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75584" w:rsidRPr="00520ED5" w14:paraId="37E7020B" w14:textId="77777777" w:rsidTr="00A65D2E">
              <w:tc>
                <w:tcPr>
                  <w:tcW w:w="8921" w:type="dxa"/>
                  <w:gridSpan w:val="5"/>
                  <w:shd w:val="clear" w:color="auto" w:fill="D9E2F3" w:themeFill="accent1" w:themeFillTint="33"/>
                </w:tcPr>
                <w:p w14:paraId="74A34DA7" w14:textId="15DE4AA6"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520ED5" w14:paraId="6F6C8988" w14:textId="77777777" w:rsidTr="003835BF">
              <w:tc>
                <w:tcPr>
                  <w:tcW w:w="1784" w:type="dxa"/>
                  <w:shd w:val="clear" w:color="auto" w:fill="D0CECE" w:themeFill="background2" w:themeFillShade="E6"/>
                </w:tcPr>
                <w:p w14:paraId="5FC175AC" w14:textId="65681445"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CC1F9B" w14:textId="0BE6508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00E52D44" w14:textId="181D167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730646C4" w14:textId="59F2074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52D5CED4" w14:textId="7D4A518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675584" w:rsidRPr="00520ED5" w14:paraId="48E00504" w14:textId="77777777" w:rsidTr="003835BF">
              <w:tc>
                <w:tcPr>
                  <w:tcW w:w="1784" w:type="dxa"/>
                  <w:shd w:val="clear" w:color="auto" w:fill="D0CECE" w:themeFill="background2" w:themeFillShade="E6"/>
                </w:tcPr>
                <w:p w14:paraId="14D2AB1E" w14:textId="64DE8131" w:rsidR="00675584" w:rsidRPr="002E1558"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0FB477B" w14:textId="4D9A3FA0" w:rsidR="00675584" w:rsidRPr="009F466C"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2F2329D" w14:textId="3187C594" w:rsidR="00675584" w:rsidRPr="009F466C" w:rsidRDefault="000755F5" w:rsidP="000755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360" w:lineRule="auto"/>
                    <w:ind w:left="0" w:firstLine="0"/>
                    <w:jc w:val="both"/>
                    <w:rPr>
                      <w:rFonts w:eastAsia="MS Gothic"/>
                      <w:b/>
                      <w:bCs/>
                      <w:color w:val="4472C4" w:themeColor="accent1"/>
                      <w:sz w:val="26"/>
                      <w:szCs w:val="26"/>
                      <w:highlight w:val="darkRed"/>
                    </w:rPr>
                  </w:pPr>
                  <w:r w:rsidRPr="009F466C">
                    <w:rPr>
                      <w:rFonts w:eastAsia="MS Gothic"/>
                      <w:b/>
                      <w:bCs/>
                      <w:color w:val="4472C4" w:themeColor="accent1"/>
                      <w:szCs w:val="24"/>
                      <w:highlight w:val="darkRed"/>
                    </w:rPr>
                    <w:t>[(6,110)</w:t>
                  </w:r>
                  <w:r w:rsidR="00486710" w:rsidRPr="009F466C">
                    <w:rPr>
                      <w:rFonts w:eastAsia="MS Gothic"/>
                      <w:b/>
                      <w:bCs/>
                      <w:color w:val="4472C4" w:themeColor="accent1"/>
                      <w:szCs w:val="24"/>
                      <w:highlight w:val="darkRed"/>
                    </w:rPr>
                    <w:t>-</w:t>
                  </w:r>
                  <w:r w:rsidRPr="009F466C">
                    <w:rPr>
                      <w:rFonts w:eastAsia="MS Gothic"/>
                      <w:b/>
                      <w:bCs/>
                      <w:color w:val="4472C4" w:themeColor="accent1"/>
                      <w:szCs w:val="24"/>
                      <w:highlight w:val="darkRed"/>
                    </w:rPr>
                    <w:t>(6,410)</w:t>
                  </w:r>
                  <w:r w:rsidRPr="009F466C">
                    <w:rPr>
                      <w:rFonts w:eastAsia="MS Gothic"/>
                      <w:b/>
                      <w:bCs/>
                      <w:color w:val="4472C4" w:themeColor="accent1"/>
                      <w:sz w:val="26"/>
                      <w:szCs w:val="26"/>
                      <w:highlight w:val="darkRed"/>
                    </w:rPr>
                    <w:t>]</w:t>
                  </w:r>
                </w:p>
              </w:tc>
              <w:tc>
                <w:tcPr>
                  <w:tcW w:w="1784" w:type="dxa"/>
                </w:tcPr>
                <w:p w14:paraId="508CB7D5" w14:textId="40B37A2F" w:rsidR="00675584" w:rsidRPr="009F466C"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[(4,310)-(4,610)]</w:t>
                  </w:r>
                </w:p>
              </w:tc>
              <w:tc>
                <w:tcPr>
                  <w:tcW w:w="1785" w:type="dxa"/>
                </w:tcPr>
                <w:p w14:paraId="41753787" w14:textId="4063387D" w:rsidR="00675584" w:rsidRPr="009F466C"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[(8,510)-(8,810)]</w:t>
                  </w:r>
                </w:p>
              </w:tc>
            </w:tr>
            <w:tr w:rsidR="00675584" w:rsidRPr="00520ED5" w14:paraId="589D02DB" w14:textId="77777777" w:rsidTr="00A65D2E">
              <w:tc>
                <w:tcPr>
                  <w:tcW w:w="8921" w:type="dxa"/>
                  <w:gridSpan w:val="5"/>
                  <w:shd w:val="clear" w:color="auto" w:fill="D9E2F3" w:themeFill="accent1" w:themeFillTint="33"/>
                </w:tcPr>
                <w:p w14:paraId="518E3BE8" w14:textId="41ECAD03"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w:t>
                  </w:r>
                </w:p>
              </w:tc>
            </w:tr>
            <w:tr w:rsidR="00E73734" w:rsidRPr="00520ED5" w14:paraId="2E9CAEC4" w14:textId="77777777" w:rsidTr="003835BF">
              <w:tc>
                <w:tcPr>
                  <w:tcW w:w="1784" w:type="dxa"/>
                  <w:shd w:val="clear" w:color="auto" w:fill="D0CECE" w:themeFill="background2" w:themeFillShade="E6"/>
                </w:tcPr>
                <w:p w14:paraId="4506365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1A5EA588" w14:textId="32E5607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C011FA8" w14:textId="12CB73C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1228544A" w14:textId="6A60B67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30364FB5" w14:textId="14BEA45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76812" w:rsidRPr="00520ED5" w14:paraId="41AD2792" w14:textId="77777777" w:rsidTr="003835BF">
              <w:tc>
                <w:tcPr>
                  <w:tcW w:w="1784" w:type="dxa"/>
                  <w:shd w:val="clear" w:color="auto" w:fill="D0CECE" w:themeFill="background2" w:themeFillShade="E6"/>
                </w:tcPr>
                <w:p w14:paraId="4BE97124"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5A6470C" w14:textId="397ADDF7" w:rsidR="00276812" w:rsidRPr="009F466C"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67007072" w14:textId="39A21C4E"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784" w:type="dxa"/>
                </w:tcPr>
                <w:p w14:paraId="16E6C47F" w14:textId="1B24B26E"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[(590)-(605)]</w:t>
                  </w:r>
                </w:p>
              </w:tc>
              <w:tc>
                <w:tcPr>
                  <w:tcW w:w="1785" w:type="dxa"/>
                </w:tcPr>
                <w:p w14:paraId="2E0CF203" w14:textId="69DDF47C"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[(1,910)-(2,210)]</w:t>
                  </w:r>
                </w:p>
              </w:tc>
            </w:tr>
          </w:tbl>
          <w:p w14:paraId="2AD3D4A5"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919828" w14:textId="2F64F9A4"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25</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3B8704AF"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276812" w:rsidRPr="007E7015" w14:paraId="014AE017" w14:textId="77777777" w:rsidTr="00E73734">
              <w:tc>
                <w:tcPr>
                  <w:tcW w:w="1116" w:type="dxa"/>
                  <w:shd w:val="clear" w:color="auto" w:fill="D0CECE" w:themeFill="background2" w:themeFillShade="E6"/>
                </w:tcPr>
                <w:p w14:paraId="45CB725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28EF0386"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466E5D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2A8BA7B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AAD1BA0"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E09994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8F6E1C" w:rsidRPr="007E7015" w14:paraId="0E2E2AEB" w14:textId="77777777" w:rsidTr="00E73734">
              <w:tc>
                <w:tcPr>
                  <w:tcW w:w="8921" w:type="dxa"/>
                  <w:gridSpan w:val="6"/>
                  <w:shd w:val="clear" w:color="auto" w:fill="D9E2F3" w:themeFill="accent1" w:themeFillTint="33"/>
                </w:tcPr>
                <w:p w14:paraId="339FA29D" w14:textId="36529BFA"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7E7015" w14:paraId="5E5DE39F" w14:textId="77777777" w:rsidTr="00E73734">
              <w:tc>
                <w:tcPr>
                  <w:tcW w:w="1116" w:type="dxa"/>
                  <w:shd w:val="clear" w:color="auto" w:fill="D0CECE" w:themeFill="background2" w:themeFillShade="E6"/>
                </w:tcPr>
                <w:p w14:paraId="1BBFAE98" w14:textId="287CE16D"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2399CF44" w14:textId="020D68D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EB13992" w14:textId="148FBD0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FFA7606" w14:textId="445783C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4"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68E91CE" w14:textId="66D4002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367C6C92" w14:textId="23B04DF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6E1C" w:rsidRPr="007E7015" w14:paraId="23CB7E4F" w14:textId="77777777" w:rsidTr="00E73734">
              <w:tc>
                <w:tcPr>
                  <w:tcW w:w="1116" w:type="dxa"/>
                  <w:shd w:val="clear" w:color="auto" w:fill="D0CECE" w:themeFill="background2" w:themeFillShade="E6"/>
                </w:tcPr>
                <w:p w14:paraId="273BF806" w14:textId="59E0ECE3" w:rsidR="008F6E1C" w:rsidRPr="007E7015" w:rsidRDefault="008F6E1C"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2A6C510" w14:textId="2A674858" w:rsidR="008F6E1C" w:rsidRPr="009F466C" w:rsidRDefault="000C3E6E"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12E2CA36" w14:textId="0FBEAE59"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21743377" w14:textId="490C3860"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01E71867" w14:textId="27D95729"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199FD56D" w14:textId="69D49C47"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[(50)-(65)]</w:t>
                  </w:r>
                </w:p>
              </w:tc>
            </w:tr>
            <w:tr w:rsidR="008F6E1C" w:rsidRPr="007E7015" w14:paraId="1CF72F5E" w14:textId="77777777" w:rsidTr="00E73734">
              <w:tc>
                <w:tcPr>
                  <w:tcW w:w="8921" w:type="dxa"/>
                  <w:gridSpan w:val="6"/>
                  <w:shd w:val="clear" w:color="auto" w:fill="D9E2F3" w:themeFill="accent1" w:themeFillTint="33"/>
                </w:tcPr>
                <w:p w14:paraId="1A572A1C" w14:textId="3B3B2AF0"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 (%)</w:t>
                  </w:r>
                </w:p>
              </w:tc>
            </w:tr>
            <w:tr w:rsidR="00E73734" w:rsidRPr="007E7015" w14:paraId="2062BD06" w14:textId="77777777" w:rsidTr="00E73734">
              <w:tc>
                <w:tcPr>
                  <w:tcW w:w="1116" w:type="dxa"/>
                  <w:shd w:val="clear" w:color="auto" w:fill="D0CECE" w:themeFill="background2" w:themeFillShade="E6"/>
                </w:tcPr>
                <w:p w14:paraId="30837FF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3FD1D824" w14:textId="03EEAAA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05DAA24" w14:textId="154D2B6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4550D21" w14:textId="613D96C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DE5941C" w14:textId="7FB664C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B6FF04E" w14:textId="0EB800F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76812" w:rsidRPr="00520ED5" w14:paraId="6951012C" w14:textId="77777777" w:rsidTr="00E73734">
              <w:trPr>
                <w:trHeight w:val="780"/>
              </w:trPr>
              <w:tc>
                <w:tcPr>
                  <w:tcW w:w="1116" w:type="dxa"/>
                  <w:shd w:val="clear" w:color="auto" w:fill="D0CECE" w:themeFill="background2" w:themeFillShade="E6"/>
                </w:tcPr>
                <w:p w14:paraId="06FA5D1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DD2AB0D" w14:textId="667D8DAC" w:rsidR="00276812" w:rsidRPr="009F466C"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25F8EE30" w14:textId="11F286CA"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59D66075" w14:textId="7CCFEB1A"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103F4B1D" w14:textId="473923B9"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[(50)-(65)]</w:t>
                  </w:r>
                </w:p>
              </w:tc>
              <w:tc>
                <w:tcPr>
                  <w:tcW w:w="1561" w:type="dxa"/>
                </w:tcPr>
                <w:p w14:paraId="67314C82" w14:textId="37AD5062"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[(20)-(35)]</w:t>
                  </w:r>
                </w:p>
              </w:tc>
            </w:tr>
          </w:tbl>
          <w:p w14:paraId="34E5A0E8" w14:textId="77777777" w:rsidR="00A448D2" w:rsidRDefault="00A448D2" w:rsidP="00DB3D2C">
            <w:pPr>
              <w:spacing w:after="0"/>
              <w:jc w:val="both"/>
              <w:rPr>
                <w:rFonts w:eastAsia="MS Gothic"/>
                <w:b/>
                <w:bCs/>
                <w:color w:val="4472C4" w:themeColor="accent1"/>
                <w:szCs w:val="24"/>
              </w:rPr>
            </w:pPr>
          </w:p>
          <w:p w14:paraId="782AAD3F" w14:textId="6D3083EA"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negative effects on: </w:t>
            </w:r>
            <w:r w:rsidR="009B75B1" w:rsidRPr="009B75B1">
              <w:rPr>
                <w:rFonts w:eastAsia="MS Gothic"/>
                <w:color w:val="4472C4" w:themeColor="accent1"/>
                <w:szCs w:val="24"/>
                <w:u w:val="single"/>
              </w:rPr>
              <w:t xml:space="preserve">stocks, investments and </w:t>
            </w:r>
            <w:r w:rsidR="005C3C68">
              <w:rPr>
                <w:rFonts w:eastAsia="MS Gothic"/>
                <w:color w:val="4472C4" w:themeColor="accent1"/>
                <w:szCs w:val="24"/>
                <w:u w:val="single"/>
              </w:rPr>
              <w:t>ROI</w:t>
            </w:r>
            <w:r w:rsidR="009B75B1" w:rsidRPr="009B75B1">
              <w:rPr>
                <w:rFonts w:eastAsia="MS Gothic"/>
                <w:color w:val="4472C4" w:themeColor="accent1"/>
                <w:szCs w:val="24"/>
                <w:u w:val="single"/>
              </w:rPr>
              <w:t xml:space="preserve"> and employment and productivity</w:t>
            </w:r>
          </w:p>
          <w:p w14:paraId="53FE722B" w14:textId="2F2CE945" w:rsidR="00064264" w:rsidRDefault="008E38C3" w:rsidP="00DB3D2C">
            <w:pPr>
              <w:spacing w:after="0"/>
              <w:jc w:val="both"/>
              <w:rPr>
                <w:rFonts w:eastAsia="MS Gothic"/>
                <w:b/>
                <w:bCs/>
                <w:color w:val="4472C4" w:themeColor="accent1"/>
                <w:szCs w:val="24"/>
              </w:rPr>
            </w:pPr>
            <w:r>
              <w:rPr>
                <w:rFonts w:eastAsia="MS Gothic"/>
                <w:b/>
                <w:bCs/>
                <w:color w:val="4472C4" w:themeColor="accent1"/>
                <w:szCs w:val="24"/>
              </w:rPr>
              <w:t>Stocks</w:t>
            </w:r>
          </w:p>
          <w:p w14:paraId="18C22A35" w14:textId="77777777" w:rsidR="002A299F" w:rsidRDefault="002A299F" w:rsidP="00DB3D2C">
            <w:pPr>
              <w:spacing w:after="0"/>
              <w:jc w:val="both"/>
              <w:rPr>
                <w:rFonts w:eastAsia="MS Gothic"/>
                <w:b/>
                <w:bCs/>
                <w:color w:val="4472C4" w:themeColor="accent1"/>
                <w:szCs w:val="24"/>
              </w:rPr>
            </w:pPr>
          </w:p>
          <w:p w14:paraId="7EF77B35" w14:textId="60CA39A3" w:rsidR="002A299F" w:rsidRDefault="002A299F"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inventories of the UK industry </w:t>
            </w:r>
            <w:r w:rsidR="00044764">
              <w:rPr>
                <w:rFonts w:eastAsia="MS Gothic"/>
                <w:color w:val="4472C4" w:themeColor="accent1"/>
                <w:szCs w:val="24"/>
              </w:rPr>
              <w:t>have fluctuated</w:t>
            </w:r>
            <w:r>
              <w:rPr>
                <w:rFonts w:eastAsia="MS Gothic"/>
                <w:color w:val="4472C4" w:themeColor="accent1"/>
                <w:szCs w:val="24"/>
              </w:rPr>
              <w:t xml:space="preserve">, decreasing by </w:t>
            </w:r>
            <w:r w:rsidR="00333AFB" w:rsidRPr="009F466C">
              <w:rPr>
                <w:rFonts w:eastAsia="MS Gothic"/>
                <w:b/>
                <w:bCs/>
                <w:color w:val="4472C4" w:themeColor="accent1"/>
                <w:szCs w:val="24"/>
                <w:highlight w:val="yellow"/>
              </w:rPr>
              <w:t>[SENSITIVE]</w:t>
            </w:r>
            <w:r>
              <w:rPr>
                <w:rFonts w:eastAsia="MS Gothic"/>
                <w:color w:val="4472C4" w:themeColor="accent1"/>
                <w:szCs w:val="24"/>
              </w:rPr>
              <w:t xml:space="preserve">% between the start of the injury period and the second year of the injury period, increasing in the third year of the injury period (to </w:t>
            </w:r>
            <w:r w:rsidR="00333AFB" w:rsidRPr="009F466C">
              <w:rPr>
                <w:rFonts w:eastAsia="MS Gothic"/>
                <w:b/>
                <w:bCs/>
                <w:color w:val="4472C4" w:themeColor="accent1"/>
                <w:szCs w:val="24"/>
                <w:highlight w:val="yellow"/>
              </w:rPr>
              <w:t>[SENSITIVE]</w:t>
            </w:r>
            <w:r>
              <w:rPr>
                <w:rFonts w:eastAsia="MS Gothic"/>
                <w:color w:val="4472C4" w:themeColor="accent1"/>
                <w:szCs w:val="24"/>
              </w:rPr>
              <w:t xml:space="preserve">% above the first year), and then decreasing in the POI (to </w:t>
            </w:r>
            <w:r w:rsidR="00945DB5" w:rsidRPr="009F466C">
              <w:rPr>
                <w:rFonts w:eastAsia="MS Gothic"/>
                <w:b/>
                <w:bCs/>
                <w:color w:val="4472C4" w:themeColor="accent1"/>
                <w:szCs w:val="24"/>
                <w:highlight w:val="yellow"/>
              </w:rPr>
              <w:t>[SENSITIVE]</w:t>
            </w:r>
            <w:r>
              <w:rPr>
                <w:rFonts w:eastAsia="MS Gothic"/>
                <w:color w:val="4472C4" w:themeColor="accent1"/>
                <w:szCs w:val="24"/>
              </w:rPr>
              <w:t>% below the first year) (see table 26 below).</w:t>
            </w:r>
            <w:r w:rsidR="00044764">
              <w:rPr>
                <w:rFonts w:eastAsia="MS Gothic"/>
                <w:color w:val="4472C4" w:themeColor="accent1"/>
                <w:szCs w:val="24"/>
              </w:rPr>
              <w:t xml:space="preserve"> The stock fluctuation is consistent with the trends relating to production and sales. </w:t>
            </w:r>
          </w:p>
          <w:p w14:paraId="383932A8" w14:textId="77777777" w:rsidR="002B00E3" w:rsidRDefault="002B00E3" w:rsidP="002B00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4B8161" w14:textId="64AAE77F" w:rsidR="003D6DDE" w:rsidRDefault="003D6D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fluctuations can </w:t>
            </w:r>
            <w:r w:rsidR="00F459BF">
              <w:rPr>
                <w:rFonts w:eastAsia="MS Gothic"/>
                <w:color w:val="4472C4" w:themeColor="accent1"/>
                <w:szCs w:val="24"/>
              </w:rPr>
              <w:t xml:space="preserve">also </w:t>
            </w:r>
            <w:r>
              <w:rPr>
                <w:rFonts w:eastAsia="MS Gothic"/>
                <w:color w:val="4472C4" w:themeColor="accent1"/>
                <w:szCs w:val="24"/>
              </w:rPr>
              <w:t>be explained by the timing of the movement of stocks out of the plants.</w:t>
            </w:r>
          </w:p>
          <w:p w14:paraId="5DAF2E05" w14:textId="77777777" w:rsidR="003D6DDE" w:rsidRPr="00A65D2E" w:rsidRDefault="003D6DDE" w:rsidP="00A65D2E">
            <w:pPr>
              <w:pStyle w:val="ListParagraph"/>
              <w:rPr>
                <w:rFonts w:eastAsia="MS Gothic"/>
                <w:color w:val="4472C4" w:themeColor="accent1"/>
                <w:szCs w:val="24"/>
              </w:rPr>
            </w:pPr>
          </w:p>
          <w:p w14:paraId="0A53064D" w14:textId="324A1163" w:rsidR="00DA5F35" w:rsidRPr="00DA5F35" w:rsidRDefault="00E73734" w:rsidP="00EC1D59">
            <w:pPr>
              <w:pStyle w:val="ListParagraph"/>
              <w:numPr>
                <w:ilvl w:val="6"/>
                <w:numId w:val="78"/>
              </w:numPr>
              <w:rPr>
                <w:rFonts w:eastAsia="MS Gothic"/>
                <w:color w:val="4472C4" w:themeColor="accent1"/>
                <w:szCs w:val="24"/>
              </w:rPr>
            </w:pPr>
            <w:r w:rsidRPr="009E6389">
              <w:rPr>
                <w:rFonts w:eastAsia="MS Gothic"/>
                <w:b/>
                <w:bCs/>
                <w:color w:val="4472C4" w:themeColor="accent1"/>
                <w:szCs w:val="24"/>
              </w:rPr>
              <w:t>[SENSITIVE</w:t>
            </w:r>
            <w:r>
              <w:rPr>
                <w:rFonts w:eastAsia="MS Gothic"/>
                <w:b/>
                <w:bCs/>
                <w:color w:val="4472C4" w:themeColor="accent1"/>
                <w:szCs w:val="24"/>
              </w:rPr>
              <w:t xml:space="preserve"> –</w:t>
            </w:r>
            <w:r w:rsidRPr="009E6389">
              <w:rPr>
                <w:rFonts w:eastAsia="MS Gothic"/>
                <w:b/>
                <w:bCs/>
                <w:color w:val="4472C4" w:themeColor="accent1"/>
                <w:szCs w:val="24"/>
              </w:rPr>
              <w:t xml:space="preserve"> INFORMATION ABOUT OPERATIONS OF ONE OR MORE UK PRODUCERS]</w:t>
            </w:r>
            <w:r>
              <w:rPr>
                <w:rFonts w:eastAsia="MS Gothic"/>
                <w:color w:val="4472C4" w:themeColor="accent1"/>
                <w:szCs w:val="24"/>
              </w:rPr>
              <w:t>.</w:t>
            </w:r>
          </w:p>
          <w:p w14:paraId="11F9AB87" w14:textId="77777777" w:rsidR="00755EC6" w:rsidRDefault="00755EC6"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EBF957B" w14:textId="4829E346" w:rsidR="002B699B" w:rsidRPr="00934013" w:rsidRDefault="002B699B"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34013">
              <w:rPr>
                <w:rFonts w:eastAsia="MS Gothic"/>
                <w:i/>
                <w:iCs/>
                <w:color w:val="4472C4" w:themeColor="accent1"/>
                <w:szCs w:val="24"/>
              </w:rPr>
              <w:t xml:space="preserve">Table </w:t>
            </w:r>
            <w:r w:rsidR="001F0FFD">
              <w:rPr>
                <w:rFonts w:eastAsia="MS Gothic"/>
                <w:i/>
                <w:iCs/>
                <w:color w:val="4472C4" w:themeColor="accent1"/>
                <w:szCs w:val="24"/>
              </w:rPr>
              <w:t>26</w:t>
            </w:r>
            <w:r w:rsidRPr="00934013">
              <w:rPr>
                <w:rFonts w:eastAsia="MS Gothic"/>
                <w:i/>
                <w:iCs/>
                <w:color w:val="4472C4" w:themeColor="accent1"/>
                <w:szCs w:val="24"/>
              </w:rPr>
              <w:t xml:space="preserve">: Stocks </w:t>
            </w:r>
            <w:r w:rsidR="00961BCD">
              <w:rPr>
                <w:rFonts w:eastAsia="MS Gothic"/>
                <w:i/>
                <w:iCs/>
                <w:color w:val="4472C4" w:themeColor="accent1"/>
                <w:szCs w:val="24"/>
              </w:rPr>
              <w:t xml:space="preserve">end of period </w:t>
            </w:r>
            <w:r w:rsidRPr="00934013">
              <w:rPr>
                <w:rFonts w:eastAsia="MS Gothic"/>
                <w:i/>
                <w:iCs/>
                <w:color w:val="4472C4" w:themeColor="accent1"/>
                <w:szCs w:val="24"/>
              </w:rPr>
              <w:t>(MT) for the injury period and the POI</w:t>
            </w:r>
          </w:p>
          <w:p w14:paraId="16D69B81"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B699B" w:rsidRPr="00520ED5" w14:paraId="76FB6EA1" w14:textId="77777777" w:rsidTr="003835BF">
              <w:tc>
                <w:tcPr>
                  <w:tcW w:w="1784" w:type="dxa"/>
                  <w:shd w:val="clear" w:color="auto" w:fill="D0CECE" w:themeFill="background2" w:themeFillShade="E6"/>
                </w:tcPr>
                <w:p w14:paraId="4218553E" w14:textId="77777777"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A8AF9E6"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0A1C63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3F229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6200F64"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EF0196A" w14:textId="77777777" w:rsidTr="003835BF">
              <w:tc>
                <w:tcPr>
                  <w:tcW w:w="1784" w:type="dxa"/>
                  <w:shd w:val="clear" w:color="auto" w:fill="D0CECE" w:themeFill="background2" w:themeFillShade="E6"/>
                </w:tcPr>
                <w:p w14:paraId="26D007A2" w14:textId="287283B6"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5C1901F" w14:textId="1876DB8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DC2A691" w14:textId="49402D9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F7CD014" w14:textId="226FA16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22479371" w14:textId="127FE74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B699B" w:rsidRPr="00520ED5" w14:paraId="3D53C72D" w14:textId="77777777" w:rsidTr="003835BF">
              <w:tc>
                <w:tcPr>
                  <w:tcW w:w="1784" w:type="dxa"/>
                  <w:shd w:val="clear" w:color="auto" w:fill="D0CECE" w:themeFill="background2" w:themeFillShade="E6"/>
                </w:tcPr>
                <w:p w14:paraId="4C0BB64C"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5D63B0" w14:textId="443B5AB6" w:rsidR="002B699B" w:rsidRPr="009F466C"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31C64E39" w14:textId="6A21907B"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[35-50]</w:t>
                  </w:r>
                </w:p>
              </w:tc>
              <w:tc>
                <w:tcPr>
                  <w:tcW w:w="1784" w:type="dxa"/>
                </w:tcPr>
                <w:p w14:paraId="1FB3C124" w14:textId="4F53ED35"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785" w:type="dxa"/>
                </w:tcPr>
                <w:p w14:paraId="4E055326" w14:textId="7F75A86E"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r>
          </w:tbl>
          <w:p w14:paraId="520CD22D"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E7F777" w14:textId="4B64273F"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27</w:t>
            </w:r>
            <w:r w:rsidRPr="007E7015">
              <w:rPr>
                <w:rFonts w:eastAsia="MS Gothic"/>
                <w:i/>
                <w:iCs/>
                <w:color w:val="4472C4" w:themeColor="accent1"/>
                <w:szCs w:val="24"/>
              </w:rPr>
              <w:t xml:space="preserve">: </w:t>
            </w:r>
            <w:r>
              <w:rPr>
                <w:rFonts w:eastAsia="MS Gothic"/>
                <w:i/>
                <w:iCs/>
                <w:color w:val="4472C4" w:themeColor="accent1"/>
                <w:szCs w:val="24"/>
              </w:rPr>
              <w:t xml:space="preserve">Stocks </w:t>
            </w:r>
            <w:r w:rsidR="00961BCD">
              <w:rPr>
                <w:rFonts w:eastAsia="MS Gothic"/>
                <w:i/>
                <w:iCs/>
                <w:color w:val="4472C4" w:themeColor="accent1"/>
                <w:szCs w:val="24"/>
              </w:rPr>
              <w:t xml:space="preserve">end of period </w:t>
            </w:r>
            <w:r>
              <w:rPr>
                <w:rFonts w:eastAsia="MS Gothic"/>
                <w:i/>
                <w:iCs/>
                <w:color w:val="4472C4" w:themeColor="accent1"/>
                <w:szCs w:val="24"/>
              </w:rPr>
              <w:t xml:space="preserve">(MT)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6E0D7861"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2B699B" w:rsidRPr="007E7015" w14:paraId="38DDB61A" w14:textId="77777777" w:rsidTr="003835BF">
              <w:tc>
                <w:tcPr>
                  <w:tcW w:w="1166" w:type="dxa"/>
                  <w:shd w:val="clear" w:color="auto" w:fill="D0CECE" w:themeFill="background2" w:themeFillShade="E6"/>
                </w:tcPr>
                <w:p w14:paraId="15D00D8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69A32032"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3217148D"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3A7C3EC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B809B0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1FC738E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27F461" w14:textId="77777777" w:rsidTr="003835BF">
              <w:tc>
                <w:tcPr>
                  <w:tcW w:w="1166" w:type="dxa"/>
                  <w:shd w:val="clear" w:color="auto" w:fill="D0CECE" w:themeFill="background2" w:themeFillShade="E6"/>
                </w:tcPr>
                <w:p w14:paraId="2C9FDD49"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0BF90B32" w14:textId="00573B4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6C2F3030" w14:textId="1A3A4EB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9589606" w14:textId="524656B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680564D" w14:textId="7D698A03"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47B6D97" w14:textId="446ACB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B699B" w:rsidRPr="00520ED5" w14:paraId="2CB55F27" w14:textId="77777777" w:rsidTr="003835BF">
              <w:tc>
                <w:tcPr>
                  <w:tcW w:w="1166" w:type="dxa"/>
                  <w:shd w:val="clear" w:color="auto" w:fill="D0CECE" w:themeFill="background2" w:themeFillShade="E6"/>
                </w:tcPr>
                <w:p w14:paraId="2DD6DB65"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26AB8756" w14:textId="0E347E3A" w:rsidR="002B699B" w:rsidRPr="009F466C"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1D73B953" w14:textId="7D638152"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551" w:type="dxa"/>
                </w:tcPr>
                <w:p w14:paraId="7B9958C6" w14:textId="6B21E7C6"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44EFA9E7" w14:textId="7B72DFD8"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3955D411" w14:textId="748FC17E"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3658FFA0" w14:textId="77777777" w:rsidR="008E38C3" w:rsidRDefault="008E38C3" w:rsidP="00DB3D2C">
            <w:pPr>
              <w:spacing w:after="0"/>
              <w:jc w:val="both"/>
              <w:rPr>
                <w:rFonts w:eastAsia="MS Gothic"/>
                <w:b/>
                <w:bCs/>
                <w:color w:val="4472C4" w:themeColor="accent1"/>
                <w:szCs w:val="24"/>
              </w:rPr>
            </w:pPr>
          </w:p>
          <w:p w14:paraId="0FF0B471" w14:textId="65F33A1D"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 xml:space="preserve">Investments and </w:t>
            </w:r>
            <w:r w:rsidR="005C3C68">
              <w:rPr>
                <w:rFonts w:eastAsia="MS Gothic"/>
                <w:b/>
                <w:bCs/>
                <w:color w:val="4472C4" w:themeColor="accent1"/>
                <w:szCs w:val="24"/>
              </w:rPr>
              <w:t>ROI</w:t>
            </w:r>
          </w:p>
          <w:p w14:paraId="74DFF120" w14:textId="77777777" w:rsidR="008E38C3" w:rsidRDefault="008E38C3" w:rsidP="00DB3D2C">
            <w:pPr>
              <w:spacing w:after="0"/>
              <w:jc w:val="both"/>
              <w:rPr>
                <w:rFonts w:eastAsia="MS Gothic"/>
                <w:b/>
                <w:bCs/>
                <w:color w:val="4472C4" w:themeColor="accent1"/>
                <w:szCs w:val="24"/>
              </w:rPr>
            </w:pPr>
          </w:p>
          <w:p w14:paraId="5EACC26C" w14:textId="79EAF2FD" w:rsidR="00EE3D69" w:rsidRPr="00406E62"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406E62">
              <w:rPr>
                <w:rFonts w:eastAsia="MS Gothic"/>
                <w:color w:val="4472C4" w:themeColor="accent1"/>
                <w:szCs w:val="24"/>
              </w:rPr>
              <w:t xml:space="preserve">The UK industry is unable to generate ROI despite continuous investment. </w:t>
            </w:r>
            <w:r w:rsidR="00755EC6" w:rsidRPr="00406E62">
              <w:rPr>
                <w:rFonts w:eastAsia="MS Gothic"/>
                <w:color w:val="4472C4" w:themeColor="accent1"/>
                <w:szCs w:val="24"/>
              </w:rPr>
              <w:t xml:space="preserve">Investments of the UK industry </w:t>
            </w:r>
            <w:r w:rsidRPr="00406E62">
              <w:rPr>
                <w:rFonts w:eastAsia="MS Gothic"/>
                <w:color w:val="4472C4" w:themeColor="accent1"/>
                <w:szCs w:val="24"/>
              </w:rPr>
              <w:t xml:space="preserve">therefore </w:t>
            </w:r>
            <w:r w:rsidR="00755EC6" w:rsidRPr="00406E62">
              <w:rPr>
                <w:rFonts w:eastAsia="MS Gothic"/>
                <w:color w:val="4472C4" w:themeColor="accent1"/>
                <w:szCs w:val="24"/>
              </w:rPr>
              <w:t xml:space="preserve">decreased between the start of the injury period and the POI by </w:t>
            </w:r>
            <w:r w:rsidR="00945DB5" w:rsidRPr="009F466C">
              <w:rPr>
                <w:rFonts w:eastAsia="MS Gothic"/>
                <w:b/>
                <w:bCs/>
                <w:color w:val="4472C4" w:themeColor="accent1"/>
                <w:szCs w:val="24"/>
                <w:highlight w:val="yellow"/>
              </w:rPr>
              <w:t>[SENSITIVE]</w:t>
            </w:r>
            <w:r w:rsidR="00755EC6" w:rsidRPr="00406E62">
              <w:rPr>
                <w:rFonts w:eastAsia="MS Gothic"/>
                <w:color w:val="4472C4" w:themeColor="accent1"/>
                <w:szCs w:val="24"/>
              </w:rPr>
              <w:t xml:space="preserve">% from </w:t>
            </w:r>
            <w:r w:rsidR="00E73734" w:rsidRPr="009F466C">
              <w:rPr>
                <w:rFonts w:eastAsia="MS Gothic"/>
                <w:b/>
                <w:bCs/>
                <w:color w:val="4472C4" w:themeColor="accent1"/>
                <w:szCs w:val="24"/>
                <w:highlight w:val="yellow"/>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to </w:t>
            </w:r>
            <w:r w:rsidR="00E73734" w:rsidRPr="009F466C">
              <w:rPr>
                <w:rFonts w:eastAsia="MS Gothic"/>
                <w:b/>
                <w:bCs/>
                <w:color w:val="4472C4" w:themeColor="accent1"/>
                <w:szCs w:val="24"/>
                <w:highlight w:val="yellow"/>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(see table 28 below). This decreasing trend </w:t>
            </w:r>
            <w:r w:rsidRPr="00406E62">
              <w:rPr>
                <w:rFonts w:eastAsia="MS Gothic"/>
                <w:color w:val="4472C4" w:themeColor="accent1"/>
                <w:szCs w:val="24"/>
              </w:rPr>
              <w:t xml:space="preserve">also </w:t>
            </w:r>
            <w:r w:rsidR="00755EC6" w:rsidRPr="00406E62">
              <w:rPr>
                <w:rFonts w:eastAsia="MS Gothic"/>
                <w:color w:val="4472C4" w:themeColor="accent1"/>
                <w:szCs w:val="24"/>
              </w:rPr>
              <w:t xml:space="preserve">continued </w:t>
            </w:r>
            <w:r w:rsidRPr="00406E62">
              <w:rPr>
                <w:rFonts w:eastAsia="MS Gothic"/>
                <w:color w:val="4472C4" w:themeColor="accent1"/>
                <w:szCs w:val="24"/>
              </w:rPr>
              <w:t xml:space="preserve">after the POI </w:t>
            </w:r>
            <w:r w:rsidR="00755EC6" w:rsidRPr="00406E62">
              <w:rPr>
                <w:rFonts w:eastAsia="MS Gothic"/>
                <w:color w:val="4472C4" w:themeColor="accent1"/>
                <w:szCs w:val="24"/>
              </w:rPr>
              <w:t xml:space="preserve">in Q2 2024, as investment decreased by </w:t>
            </w:r>
            <w:r w:rsidR="00945DB5" w:rsidRPr="009F466C">
              <w:rPr>
                <w:rFonts w:eastAsia="MS Gothic"/>
                <w:b/>
                <w:bCs/>
                <w:color w:val="4472C4" w:themeColor="accent1"/>
                <w:szCs w:val="24"/>
                <w:highlight w:val="yellow"/>
              </w:rPr>
              <w:t>[SENSITIVE]</w:t>
            </w:r>
            <w:r w:rsidR="00755EC6" w:rsidRPr="00406E62">
              <w:rPr>
                <w:rFonts w:eastAsia="MS Gothic"/>
                <w:color w:val="4472C4" w:themeColor="accent1"/>
                <w:szCs w:val="24"/>
              </w:rPr>
              <w:t xml:space="preserve">% as compared to Q2 2023 (see table 29 below). </w:t>
            </w:r>
          </w:p>
          <w:p w14:paraId="1AC04410" w14:textId="77777777" w:rsidR="00406E62" w:rsidRPr="00406E62" w:rsidRDefault="00406E62" w:rsidP="00406E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2883BDD8" w14:textId="41336E10" w:rsidR="00EE3D69"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sidRPr="008F1A0C">
              <w:rPr>
                <w:rFonts w:eastAsia="MS Gothic"/>
                <w:color w:val="4472C4" w:themeColor="accent1"/>
                <w:szCs w:val="24"/>
              </w:rPr>
              <w:t>ROI has been calculated using a ratio of total investments to total company profit/loss.</w:t>
            </w:r>
            <w:r>
              <w:rPr>
                <w:rFonts w:eastAsia="MS Gothic"/>
                <w:i/>
                <w:iCs/>
                <w:color w:val="4472C4" w:themeColor="accent1"/>
                <w:szCs w:val="24"/>
              </w:rPr>
              <w:t xml:space="preserve"> </w:t>
            </w:r>
          </w:p>
          <w:p w14:paraId="5BD4BABE" w14:textId="77777777" w:rsidR="00BE6B0C" w:rsidRPr="00D115F2" w:rsidRDefault="00BE6B0C" w:rsidP="00D115F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770D08C" w14:textId="786BC4CD"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28</w:t>
            </w:r>
            <w:r w:rsidRPr="002E1558">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 the injury period and the POI</w:t>
            </w:r>
          </w:p>
          <w:p w14:paraId="2DFD4C20"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8F7B2F" w:rsidRPr="00520ED5" w14:paraId="4DCC1B10" w14:textId="77777777" w:rsidTr="003835BF">
              <w:tc>
                <w:tcPr>
                  <w:tcW w:w="1784" w:type="dxa"/>
                  <w:shd w:val="clear" w:color="auto" w:fill="D0CECE" w:themeFill="background2" w:themeFillShade="E6"/>
                </w:tcPr>
                <w:p w14:paraId="695E231E" w14:textId="77777777" w:rsidR="008F7B2F" w:rsidRPr="00520ED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B761847"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5C8E4896"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8398CD"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889E96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915C90E" w14:textId="77777777" w:rsidTr="003835BF">
              <w:tc>
                <w:tcPr>
                  <w:tcW w:w="1784" w:type="dxa"/>
                  <w:shd w:val="clear" w:color="auto" w:fill="D0CECE" w:themeFill="background2" w:themeFillShade="E6"/>
                </w:tcPr>
                <w:p w14:paraId="2A371E50" w14:textId="0DE4838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92B350" w14:textId="0B1E6B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59F5CC24" w14:textId="1856180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5A5773D" w14:textId="6DE54E2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7DC4A28" w14:textId="155E6C8C"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7B2F" w:rsidRPr="00520ED5" w14:paraId="1203CCB5" w14:textId="77777777" w:rsidTr="003835BF">
              <w:tc>
                <w:tcPr>
                  <w:tcW w:w="1784" w:type="dxa"/>
                  <w:shd w:val="clear" w:color="auto" w:fill="D0CECE" w:themeFill="background2" w:themeFillShade="E6"/>
                </w:tcPr>
                <w:p w14:paraId="33CF06E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848F6E8" w14:textId="173E4112" w:rsidR="008F7B2F" w:rsidRPr="009F466C"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1234E917" w14:textId="1D1AB941" w:rsidR="008F7B2F" w:rsidRPr="009F466C" w:rsidRDefault="003D0A43"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784" w:type="dxa"/>
                </w:tcPr>
                <w:p w14:paraId="12DEE3C9" w14:textId="692A108C"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785" w:type="dxa"/>
                </w:tcPr>
                <w:p w14:paraId="0BD553FD" w14:textId="1F89F432"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r>
          </w:tbl>
          <w:p w14:paraId="36D0ED48"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2BBF79" w14:textId="0CFDF8C0"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29</w:t>
            </w:r>
            <w:r w:rsidRPr="007E7015">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15D300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F7B2F" w:rsidRPr="007E7015" w14:paraId="32A46820" w14:textId="77777777" w:rsidTr="003835BF">
              <w:tc>
                <w:tcPr>
                  <w:tcW w:w="1166" w:type="dxa"/>
                  <w:shd w:val="clear" w:color="auto" w:fill="D0CECE" w:themeFill="background2" w:themeFillShade="E6"/>
                </w:tcPr>
                <w:p w14:paraId="3F08DA7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51B27B45"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472FF70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1625D0F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3CF723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085EA9C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FC92ECB" w14:textId="77777777" w:rsidTr="003835BF">
              <w:tc>
                <w:tcPr>
                  <w:tcW w:w="1166" w:type="dxa"/>
                  <w:shd w:val="clear" w:color="auto" w:fill="D0CECE" w:themeFill="background2" w:themeFillShade="E6"/>
                </w:tcPr>
                <w:p w14:paraId="683B60E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90055A1" w14:textId="5B56DE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2CE1DCAD" w14:textId="1AC1168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FDBB4DB" w14:textId="7FFC6D5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AB637DC" w14:textId="29273BA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1B89C7F8" w14:textId="099ADD7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7B2F" w:rsidRPr="00520ED5" w14:paraId="3A0AA000" w14:textId="77777777" w:rsidTr="003835BF">
              <w:tc>
                <w:tcPr>
                  <w:tcW w:w="1166" w:type="dxa"/>
                  <w:shd w:val="clear" w:color="auto" w:fill="D0CECE" w:themeFill="background2" w:themeFillShade="E6"/>
                </w:tcPr>
                <w:p w14:paraId="3414CFF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1D7B866F" w14:textId="2F6671C4" w:rsidR="008F7B2F" w:rsidRPr="009F466C"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26E11748" w14:textId="40B750A1"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2446FF86" w14:textId="2D4E3816"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52C56D67" w14:textId="7FADC896"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551" w:type="dxa"/>
                </w:tcPr>
                <w:p w14:paraId="7B02EB52" w14:textId="07A1B0A1"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r>
          </w:tbl>
          <w:p w14:paraId="4DACC139" w14:textId="77777777" w:rsidR="008435D1" w:rsidRDefault="008435D1"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198EE979" w14:textId="61FD4E0C"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30</w:t>
            </w:r>
            <w:r w:rsidRPr="002E1558">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 the injury period and the POI</w:t>
            </w:r>
          </w:p>
          <w:p w14:paraId="1A9F8DC4"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5280" w:rsidRPr="00520ED5" w14:paraId="76C12523" w14:textId="77777777" w:rsidTr="003835BF">
              <w:tc>
                <w:tcPr>
                  <w:tcW w:w="1784" w:type="dxa"/>
                  <w:shd w:val="clear" w:color="auto" w:fill="D0CECE" w:themeFill="background2" w:themeFillShade="E6"/>
                </w:tcPr>
                <w:p w14:paraId="760E64A1" w14:textId="77777777" w:rsidR="00735280" w:rsidRPr="00520ED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13758D2"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3572C28"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45D965"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CB1A984"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41D77FF" w14:textId="77777777" w:rsidTr="003835BF">
              <w:tc>
                <w:tcPr>
                  <w:tcW w:w="1784" w:type="dxa"/>
                  <w:shd w:val="clear" w:color="auto" w:fill="D0CECE" w:themeFill="background2" w:themeFillShade="E6"/>
                </w:tcPr>
                <w:p w14:paraId="6ABA970A"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341470F" w14:textId="3F8E8FF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A4FB78E" w14:textId="1CCAF98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F41A9C2" w14:textId="423FD4E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451A7C40" w14:textId="6D9E6B3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5280" w:rsidRPr="00520ED5" w14:paraId="47C6E4FD" w14:textId="77777777" w:rsidTr="003835BF">
              <w:tc>
                <w:tcPr>
                  <w:tcW w:w="1784" w:type="dxa"/>
                  <w:shd w:val="clear" w:color="auto" w:fill="D0CECE" w:themeFill="background2" w:themeFillShade="E6"/>
                </w:tcPr>
                <w:p w14:paraId="199135D3"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2CA9E5D" w14:textId="163BA820" w:rsidR="00735280" w:rsidRPr="009F466C"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622A5742" w14:textId="7523EF8F"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784" w:type="dxa"/>
                </w:tcPr>
                <w:p w14:paraId="0D627A63" w14:textId="45A09FD9"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785" w:type="dxa"/>
                </w:tcPr>
                <w:p w14:paraId="15FDE1AA" w14:textId="7A700872"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r>
          </w:tbl>
          <w:p w14:paraId="344B9A86"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73CDA3" w14:textId="74D2930B"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31</w:t>
            </w:r>
            <w:r w:rsidRPr="007E7015">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CA4C095"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5280" w:rsidRPr="007E7015" w14:paraId="5D25FB04" w14:textId="77777777" w:rsidTr="003835BF">
              <w:tc>
                <w:tcPr>
                  <w:tcW w:w="1166" w:type="dxa"/>
                  <w:shd w:val="clear" w:color="auto" w:fill="D0CECE" w:themeFill="background2" w:themeFillShade="E6"/>
                </w:tcPr>
                <w:p w14:paraId="777CC9D9"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958931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26101D4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3409FB6"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13BDE4F"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0CC6AB2"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5D2918D4" w14:textId="77777777" w:rsidTr="003835BF">
              <w:tc>
                <w:tcPr>
                  <w:tcW w:w="1166" w:type="dxa"/>
                  <w:shd w:val="clear" w:color="auto" w:fill="D0CECE" w:themeFill="background2" w:themeFillShade="E6"/>
                </w:tcPr>
                <w:p w14:paraId="151BA5D1"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0B502D7" w14:textId="00262F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1B3AC9A0" w14:textId="09ACE17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3955B899" w14:textId="03D3828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8978546" w14:textId="22D210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7E0910A" w14:textId="767A7CB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5280" w:rsidRPr="00520ED5" w14:paraId="1E19DAB2" w14:textId="77777777" w:rsidTr="003835BF">
              <w:tc>
                <w:tcPr>
                  <w:tcW w:w="1166" w:type="dxa"/>
                  <w:shd w:val="clear" w:color="auto" w:fill="D0CECE" w:themeFill="background2" w:themeFillShade="E6"/>
                </w:tcPr>
                <w:p w14:paraId="0CAA61F3"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7F7C4E16" w14:textId="118E5C7F" w:rsidR="00735280" w:rsidRPr="009F466C"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5ECCA5A4" w14:textId="63BE8BA6"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[(395)-(410)]</w:t>
                  </w:r>
                </w:p>
              </w:tc>
              <w:tc>
                <w:tcPr>
                  <w:tcW w:w="1551" w:type="dxa"/>
                </w:tcPr>
                <w:p w14:paraId="6BFB63F6" w14:textId="508FB10F"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[(155)-(170)]</w:t>
                  </w:r>
                </w:p>
              </w:tc>
              <w:tc>
                <w:tcPr>
                  <w:tcW w:w="1551" w:type="dxa"/>
                </w:tcPr>
                <w:p w14:paraId="2636B6FA" w14:textId="48A7377B"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551" w:type="dxa"/>
                </w:tcPr>
                <w:p w14:paraId="1C1649CC" w14:textId="7FAB590D"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r>
          </w:tbl>
          <w:p w14:paraId="3AC9F3CE" w14:textId="77777777" w:rsidR="008E38C3" w:rsidRDefault="008E38C3" w:rsidP="00DB3D2C">
            <w:pPr>
              <w:spacing w:after="0"/>
              <w:jc w:val="both"/>
              <w:rPr>
                <w:rFonts w:eastAsia="MS Gothic"/>
                <w:b/>
                <w:bCs/>
                <w:color w:val="4472C4" w:themeColor="accent1"/>
                <w:szCs w:val="24"/>
              </w:rPr>
            </w:pPr>
          </w:p>
          <w:p w14:paraId="05E20664" w14:textId="13673CC4"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Employment and productivity</w:t>
            </w:r>
          </w:p>
          <w:p w14:paraId="5235442E" w14:textId="77777777" w:rsidR="00AB2669" w:rsidRDefault="00AB2669" w:rsidP="00DB3D2C">
            <w:pPr>
              <w:spacing w:after="0"/>
              <w:jc w:val="both"/>
              <w:rPr>
                <w:rFonts w:eastAsia="MS Gothic"/>
                <w:b/>
                <w:bCs/>
                <w:color w:val="4472C4" w:themeColor="accent1"/>
                <w:szCs w:val="24"/>
              </w:rPr>
            </w:pPr>
          </w:p>
          <w:p w14:paraId="33A77900" w14:textId="1867BFB9" w:rsidR="009A6B2A" w:rsidRPr="00D053C5" w:rsidRDefault="001D29C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Despite the negative trends in performance, the UK industry did not reduce employment over the injury period. </w:t>
            </w:r>
            <w:r w:rsidR="009A6B2A">
              <w:rPr>
                <w:rFonts w:eastAsia="MS Gothic"/>
                <w:color w:val="4472C4" w:themeColor="accent1"/>
                <w:szCs w:val="24"/>
              </w:rPr>
              <w:t xml:space="preserve">The number of employees employed by the UK industry has remained relatively stable between the start of the injury period and the POI, increasing by only a marginal amount (see table 32 below). </w:t>
            </w:r>
            <w:r w:rsidR="00B70970" w:rsidRPr="00B70970">
              <w:rPr>
                <w:rFonts w:eastAsia="MS Gothic"/>
                <w:color w:val="4472C4" w:themeColor="accent1"/>
                <w:szCs w:val="24"/>
              </w:rPr>
              <w:t xml:space="preserve">However, the number of employees employed by the UK industry had to be reduced in Q1 2024 and Q2 2024. Table 33 below shows that the number of employees decreased by </w:t>
            </w:r>
            <w:r w:rsidR="00731D6C"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from </w:t>
            </w:r>
            <w:r w:rsidR="00E73734"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employees in Q2 2023 to </w:t>
            </w:r>
            <w:r w:rsidR="00E73734"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employees in Q2 2024.</w:t>
            </w:r>
          </w:p>
          <w:p w14:paraId="3A55D4CB"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7B85EDA9" w14:textId="62612A9B" w:rsidR="009D0874" w:rsidRPr="00D053C5" w:rsidRDefault="009A6B2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The productivity per employee of the UK industry </w:t>
            </w:r>
            <w:r w:rsidR="00544AB2">
              <w:rPr>
                <w:rFonts w:eastAsia="MS Gothic"/>
                <w:color w:val="4472C4" w:themeColor="accent1"/>
                <w:szCs w:val="24"/>
              </w:rPr>
              <w:t xml:space="preserve">remained stable during the injury period and only dropped in the </w:t>
            </w:r>
            <w:r>
              <w:rPr>
                <w:rFonts w:eastAsia="MS Gothic"/>
                <w:color w:val="4472C4" w:themeColor="accent1"/>
                <w:szCs w:val="24"/>
              </w:rPr>
              <w:t xml:space="preserve">POI by </w:t>
            </w:r>
            <w:r w:rsidR="00731D6C" w:rsidRPr="009F466C">
              <w:rPr>
                <w:rFonts w:eastAsia="MS Gothic"/>
                <w:b/>
                <w:bCs/>
                <w:color w:val="4472C4" w:themeColor="accent1"/>
                <w:szCs w:val="24"/>
                <w:highlight w:val="yellow"/>
              </w:rPr>
              <w:t>[SENSITIVE]</w:t>
            </w:r>
            <w:r>
              <w:rPr>
                <w:rFonts w:eastAsia="MS Gothic"/>
                <w:color w:val="4472C4" w:themeColor="accent1"/>
                <w:szCs w:val="24"/>
              </w:rPr>
              <w:t xml:space="preserve">% </w:t>
            </w:r>
            <w:r w:rsidR="00544AB2">
              <w:rPr>
                <w:rFonts w:eastAsia="MS Gothic"/>
                <w:color w:val="4472C4" w:themeColor="accent1"/>
                <w:szCs w:val="24"/>
              </w:rPr>
              <w:t xml:space="preserve">due to the drop in </w:t>
            </w:r>
            <w:r w:rsidR="00544AB2">
              <w:rPr>
                <w:rFonts w:eastAsia="MS Gothic"/>
                <w:color w:val="4472C4" w:themeColor="accent1"/>
                <w:szCs w:val="24"/>
              </w:rPr>
              <w:lastRenderedPageBreak/>
              <w:t xml:space="preserve">production </w:t>
            </w:r>
            <w:r>
              <w:rPr>
                <w:rFonts w:eastAsia="MS Gothic"/>
                <w:color w:val="4472C4" w:themeColor="accent1"/>
                <w:szCs w:val="24"/>
              </w:rPr>
              <w:t xml:space="preserve">(see table 34 below). </w:t>
            </w:r>
            <w:r w:rsidR="00D62D7C">
              <w:rPr>
                <w:rFonts w:eastAsia="MS Gothic"/>
                <w:color w:val="4472C4" w:themeColor="accent1"/>
                <w:szCs w:val="24"/>
              </w:rPr>
              <w:t>Productivity was up in Q4 2023 due to a temporary increase in production and in Q1 2024 due to a decrease in employees</w:t>
            </w:r>
            <w:r w:rsidR="00ED031D">
              <w:rPr>
                <w:rFonts w:eastAsia="MS Gothic"/>
                <w:color w:val="4472C4" w:themeColor="accent1"/>
                <w:szCs w:val="24"/>
              </w:rPr>
              <w:t xml:space="preserve"> (see table 35 below)</w:t>
            </w:r>
            <w:r w:rsidR="00D62D7C">
              <w:rPr>
                <w:rFonts w:eastAsia="MS Gothic"/>
                <w:color w:val="4472C4" w:themeColor="accent1"/>
                <w:szCs w:val="24"/>
              </w:rPr>
              <w:t xml:space="preserve">. Post injury period, both production and employment went down, causing productivity levels to drop again. </w:t>
            </w:r>
          </w:p>
          <w:p w14:paraId="0A47BEE7"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EE1E592" w14:textId="33856E56"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32</w:t>
            </w:r>
            <w:r w:rsidRPr="002E1558">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(FTEs)</w:t>
            </w:r>
          </w:p>
          <w:p w14:paraId="1B31025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AB2669" w:rsidRPr="00520ED5" w14:paraId="27770F8F" w14:textId="77777777" w:rsidTr="003835BF">
              <w:tc>
                <w:tcPr>
                  <w:tcW w:w="1784" w:type="dxa"/>
                  <w:shd w:val="clear" w:color="auto" w:fill="D0CECE" w:themeFill="background2" w:themeFillShade="E6"/>
                </w:tcPr>
                <w:p w14:paraId="4234419D" w14:textId="77777777" w:rsidR="00AB2669" w:rsidRPr="00520ED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9C5F4BB"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A4A9BD3"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B48CB16"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2A3F83D"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D5BA0F6" w14:textId="77777777" w:rsidTr="003835BF">
              <w:tc>
                <w:tcPr>
                  <w:tcW w:w="1784" w:type="dxa"/>
                  <w:shd w:val="clear" w:color="auto" w:fill="D0CECE" w:themeFill="background2" w:themeFillShade="E6"/>
                </w:tcPr>
                <w:p w14:paraId="1D9C9ACC"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EB4048" w14:textId="27DAF6A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2B0DB82A" w14:textId="26695B0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85EEAF7" w14:textId="7BB9E68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C68D90C" w14:textId="079C7E3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AB2669" w:rsidRPr="00520ED5" w14:paraId="5C9B110D" w14:textId="77777777" w:rsidTr="003835BF">
              <w:tc>
                <w:tcPr>
                  <w:tcW w:w="1784" w:type="dxa"/>
                  <w:shd w:val="clear" w:color="auto" w:fill="D0CECE" w:themeFill="background2" w:themeFillShade="E6"/>
                </w:tcPr>
                <w:p w14:paraId="1F3AE419"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14D47AF" w14:textId="6F393332" w:rsidR="00AB2669" w:rsidRPr="009F466C" w:rsidRDefault="00805DE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CC3CBAE" w14:textId="2162975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7E69BA82" w14:textId="68D35FEB"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5" w:type="dxa"/>
                </w:tcPr>
                <w:p w14:paraId="3925076F" w14:textId="2593E04E"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r>
          </w:tbl>
          <w:p w14:paraId="43EA16D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7BC86C" w14:textId="2EE209E2"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33</w:t>
            </w:r>
            <w:r w:rsidRPr="007E7015">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(FTEs) </w:t>
            </w:r>
          </w:p>
          <w:p w14:paraId="55C48A2F"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AB2669" w:rsidRPr="007E7015" w14:paraId="0AB1AC9E" w14:textId="77777777" w:rsidTr="003835BF">
              <w:tc>
                <w:tcPr>
                  <w:tcW w:w="1166" w:type="dxa"/>
                  <w:shd w:val="clear" w:color="auto" w:fill="D0CECE" w:themeFill="background2" w:themeFillShade="E6"/>
                </w:tcPr>
                <w:p w14:paraId="6FF61AB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4F6AEE8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544DEFE2"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4CF8A37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9A306EE"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E4DD357"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31ACF425" w14:textId="77777777" w:rsidTr="003835BF">
              <w:tc>
                <w:tcPr>
                  <w:tcW w:w="1166" w:type="dxa"/>
                  <w:shd w:val="clear" w:color="auto" w:fill="D0CECE" w:themeFill="background2" w:themeFillShade="E6"/>
                </w:tcPr>
                <w:p w14:paraId="5D37CE3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0EDE865" w14:textId="02689AE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01F9462F" w14:textId="72ACC01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306243B" w14:textId="475E6163"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DA8DD41" w14:textId="27BA37B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423CCDB8" w14:textId="7DED3C4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AB2669" w:rsidRPr="00520ED5" w14:paraId="3D516412" w14:textId="77777777" w:rsidTr="003835BF">
              <w:tc>
                <w:tcPr>
                  <w:tcW w:w="1166" w:type="dxa"/>
                  <w:shd w:val="clear" w:color="auto" w:fill="D0CECE" w:themeFill="background2" w:themeFillShade="E6"/>
                </w:tcPr>
                <w:p w14:paraId="531F034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67CDEB2C" w14:textId="07C08950" w:rsidR="00AB2669" w:rsidRPr="009F466C" w:rsidRDefault="009D0874"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61C3E726" w14:textId="06C7F85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338799C9" w14:textId="14E639A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74238CF5" w14:textId="70EC695F"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12E38426" w14:textId="294C87EE"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6B226D11" w14:textId="77777777" w:rsidR="0016054E" w:rsidRDefault="0016054E" w:rsidP="00112B63">
            <w:pPr>
              <w:spacing w:after="0"/>
              <w:jc w:val="both"/>
              <w:rPr>
                <w:rFonts w:eastAsia="MS Gothic"/>
                <w:color w:val="4472C4" w:themeColor="accent1"/>
                <w:szCs w:val="24"/>
              </w:rPr>
            </w:pPr>
          </w:p>
          <w:p w14:paraId="7A4D8AD7" w14:textId="3FCF5054"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34</w:t>
            </w:r>
            <w:r w:rsidRPr="002E1558">
              <w:rPr>
                <w:rFonts w:eastAsia="MS Gothic"/>
                <w:i/>
                <w:iCs/>
                <w:color w:val="4472C4" w:themeColor="accent1"/>
                <w:szCs w:val="24"/>
              </w:rPr>
              <w:t>:</w:t>
            </w:r>
            <w:r>
              <w:rPr>
                <w:rFonts w:eastAsia="MS Gothic"/>
                <w:i/>
                <w:iCs/>
                <w:color w:val="4472C4" w:themeColor="accent1"/>
                <w:szCs w:val="24"/>
              </w:rPr>
              <w:t xml:space="preserve"> Productivity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(MT/employee)</w:t>
            </w:r>
          </w:p>
          <w:p w14:paraId="0BD4416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0B55" w:rsidRPr="00520ED5" w14:paraId="657819A9" w14:textId="77777777" w:rsidTr="003835BF">
              <w:tc>
                <w:tcPr>
                  <w:tcW w:w="1784" w:type="dxa"/>
                  <w:shd w:val="clear" w:color="auto" w:fill="D0CECE" w:themeFill="background2" w:themeFillShade="E6"/>
                </w:tcPr>
                <w:p w14:paraId="68DF0561" w14:textId="77777777" w:rsidR="00730B55" w:rsidRPr="00520ED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4EDE541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24C1DB7"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7D1CD3E3"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5F9A69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36CFD8D1" w14:textId="77777777" w:rsidTr="003835BF">
              <w:tc>
                <w:tcPr>
                  <w:tcW w:w="1784" w:type="dxa"/>
                  <w:shd w:val="clear" w:color="auto" w:fill="D0CECE" w:themeFill="background2" w:themeFillShade="E6"/>
                </w:tcPr>
                <w:p w14:paraId="4B7D547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1D4A0B" w14:textId="33384E5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58AE5D6A" w14:textId="4CF02C4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442880C" w14:textId="119CB7F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769F458" w14:textId="452E1CD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0B55" w:rsidRPr="00520ED5" w14:paraId="44D10CC4" w14:textId="77777777" w:rsidTr="003835BF">
              <w:tc>
                <w:tcPr>
                  <w:tcW w:w="1784" w:type="dxa"/>
                  <w:shd w:val="clear" w:color="auto" w:fill="D0CECE" w:themeFill="background2" w:themeFillShade="E6"/>
                </w:tcPr>
                <w:p w14:paraId="5EBDA5B6"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C8B2484" w14:textId="63D4A397" w:rsidR="00730B55" w:rsidRPr="009F466C"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10496EB" w14:textId="6ED55B2A"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581EB3B3" w14:textId="0F108EAC"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5" w:type="dxa"/>
                </w:tcPr>
                <w:p w14:paraId="2CE0BD75" w14:textId="7236E7D4"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22E39E2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3848E5" w14:textId="01A62331"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35</w:t>
            </w:r>
            <w:r w:rsidRPr="007E7015">
              <w:rPr>
                <w:rFonts w:eastAsia="MS Gothic"/>
                <w:i/>
                <w:iCs/>
                <w:color w:val="4472C4" w:themeColor="accent1"/>
                <w:szCs w:val="24"/>
              </w:rPr>
              <w:t xml:space="preserve">: </w:t>
            </w:r>
            <w:r>
              <w:rPr>
                <w:rFonts w:eastAsia="MS Gothic"/>
                <w:i/>
                <w:iCs/>
                <w:color w:val="4472C4" w:themeColor="accent1"/>
                <w:szCs w:val="24"/>
              </w:rPr>
              <w:t xml:space="preserve">Productivity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(MT/employee)</w:t>
            </w:r>
          </w:p>
          <w:p w14:paraId="3751282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0B55" w:rsidRPr="007E7015" w14:paraId="11351520" w14:textId="77777777" w:rsidTr="003835BF">
              <w:tc>
                <w:tcPr>
                  <w:tcW w:w="1166" w:type="dxa"/>
                  <w:shd w:val="clear" w:color="auto" w:fill="D0CECE" w:themeFill="background2" w:themeFillShade="E6"/>
                </w:tcPr>
                <w:p w14:paraId="3F7EF58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49F0CB3"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64B6E6C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7C0192A"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F9234E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7054BA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A81B02" w14:textId="77777777" w:rsidTr="003835BF">
              <w:tc>
                <w:tcPr>
                  <w:tcW w:w="1166" w:type="dxa"/>
                  <w:shd w:val="clear" w:color="auto" w:fill="D0CECE" w:themeFill="background2" w:themeFillShade="E6"/>
                </w:tcPr>
                <w:p w14:paraId="3C7827F8"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8A22989" w14:textId="53F46E4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302061CF" w14:textId="7B1DF6D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5551165" w14:textId="0CF5BEF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B894FAC" w14:textId="5D5AEF3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DC23641" w14:textId="02440CA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0B55" w:rsidRPr="00520ED5" w14:paraId="202ABDD9" w14:textId="77777777" w:rsidTr="003835BF">
              <w:tc>
                <w:tcPr>
                  <w:tcW w:w="1166" w:type="dxa"/>
                  <w:shd w:val="clear" w:color="auto" w:fill="D0CECE" w:themeFill="background2" w:themeFillShade="E6"/>
                </w:tcPr>
                <w:p w14:paraId="6220C27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Q2 </w:t>
                  </w:r>
                  <w:r w:rsidRPr="007E7015">
                    <w:rPr>
                      <w:rFonts w:eastAsia="MS Gothic"/>
                      <w:b/>
                      <w:bCs/>
                      <w:color w:val="4472C4" w:themeColor="accent1"/>
                      <w:szCs w:val="24"/>
                    </w:rPr>
                    <w:lastRenderedPageBreak/>
                    <w:t>2023 = 100</w:t>
                  </w:r>
                </w:p>
              </w:tc>
              <w:tc>
                <w:tcPr>
                  <w:tcW w:w="1315" w:type="dxa"/>
                </w:tcPr>
                <w:p w14:paraId="1DD1258D" w14:textId="51DF88ED" w:rsidR="00730B55" w:rsidRPr="009F466C"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lastRenderedPageBreak/>
                    <w:t>100</w:t>
                  </w:r>
                </w:p>
              </w:tc>
              <w:tc>
                <w:tcPr>
                  <w:tcW w:w="1787" w:type="dxa"/>
                </w:tcPr>
                <w:p w14:paraId="7B9A4F49" w14:textId="5EBF7AD7"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69E0A525" w14:textId="3CC46820"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551" w:type="dxa"/>
                </w:tcPr>
                <w:p w14:paraId="6A2C5F92" w14:textId="59433660"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435B49CB" w14:textId="180907F2"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r>
          </w:tbl>
          <w:p w14:paraId="2BBAF42D" w14:textId="77777777" w:rsidR="00592448" w:rsidRDefault="00592448" w:rsidP="00DB3D2C">
            <w:pPr>
              <w:spacing w:after="0"/>
              <w:jc w:val="both"/>
              <w:rPr>
                <w:rFonts w:eastAsia="MS Gothic"/>
                <w:color w:val="4472C4" w:themeColor="accent1"/>
                <w:szCs w:val="24"/>
              </w:rPr>
            </w:pPr>
          </w:p>
          <w:p w14:paraId="3D3BB554" w14:textId="27FC0059"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Factors affecting domestic prices of the goods</w:t>
            </w:r>
          </w:p>
          <w:p w14:paraId="04650080" w14:textId="77777777" w:rsidR="00515A7E" w:rsidRDefault="00515A7E" w:rsidP="00515A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b/>
                <w:bCs/>
                <w:color w:val="4472C4" w:themeColor="accent1"/>
                <w:szCs w:val="24"/>
              </w:rPr>
            </w:pPr>
          </w:p>
          <w:p w14:paraId="5387E0FC" w14:textId="71A88D70" w:rsidR="001B4E5D" w:rsidRDefault="001B4E5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main factor affecting the domestic prices of the like goods is the surge of imports of US HVO into the UK and the subsequent radical change to the price spread between HVO and </w:t>
            </w:r>
            <w:r w:rsidR="005C59F0">
              <w:rPr>
                <w:rFonts w:eastAsia="MS Gothic"/>
                <w:color w:val="4472C4" w:themeColor="accent1"/>
                <w:szCs w:val="24"/>
              </w:rPr>
              <w:t>FAME</w:t>
            </w:r>
            <w:r>
              <w:rPr>
                <w:rFonts w:eastAsia="MS Gothic"/>
                <w:color w:val="4472C4" w:themeColor="accent1"/>
                <w:szCs w:val="24"/>
              </w:rPr>
              <w:t xml:space="preserve">. Please refer to Appendix </w:t>
            </w:r>
            <w:r w:rsidR="008C2F83">
              <w:rPr>
                <w:rFonts w:eastAsia="MS Gothic"/>
                <w:color w:val="4472C4" w:themeColor="accent1"/>
                <w:szCs w:val="24"/>
              </w:rPr>
              <w:t>E.2</w:t>
            </w:r>
            <w:r>
              <w:rPr>
                <w:rFonts w:eastAsia="MS Gothic"/>
                <w:color w:val="4472C4" w:themeColor="accent1"/>
                <w:szCs w:val="24"/>
              </w:rPr>
              <w:t xml:space="preserve">, which shows that when comparing the price of US HVO to the price of UCOME, the price difference continues to lower </w:t>
            </w:r>
            <w:r w:rsidR="001658F4" w:rsidRPr="009F466C">
              <w:rPr>
                <w:rFonts w:eastAsia="MS Gothic"/>
                <w:b/>
                <w:bCs/>
                <w:color w:val="4472C4" w:themeColor="accent1"/>
                <w:szCs w:val="24"/>
                <w:highlight w:val="yellow"/>
              </w:rPr>
              <w:t>[SENSITIVE]</w:t>
            </w:r>
            <w:r>
              <w:rPr>
                <w:rFonts w:eastAsia="MS Gothic"/>
                <w:color w:val="4472C4" w:themeColor="accent1"/>
                <w:szCs w:val="24"/>
              </w:rPr>
              <w:t xml:space="preserve">. The only way that US producers have been able to decrease their prices so significantly in the UK is due to the BTC and other incentives that they receive; otherwise they would be receiving negative </w:t>
            </w:r>
            <w:r w:rsidRPr="004E39F3">
              <w:rPr>
                <w:rFonts w:eastAsia="MS Gothic"/>
                <w:color w:val="4472C4" w:themeColor="accent1"/>
                <w:szCs w:val="24"/>
              </w:rPr>
              <w:t xml:space="preserve">margins. </w:t>
            </w:r>
            <w:r w:rsidRPr="002B00E3">
              <w:rPr>
                <w:rFonts w:eastAsia="MS Gothic"/>
                <w:color w:val="4472C4" w:themeColor="accent1"/>
                <w:szCs w:val="24"/>
              </w:rPr>
              <w:t>This subsequently place</w:t>
            </w:r>
            <w:r>
              <w:rPr>
                <w:rFonts w:eastAsia="MS Gothic"/>
                <w:color w:val="4472C4" w:themeColor="accent1"/>
                <w:szCs w:val="24"/>
              </w:rPr>
              <w:t>d</w:t>
            </w:r>
            <w:r w:rsidRPr="002B00E3">
              <w:rPr>
                <w:rFonts w:eastAsia="MS Gothic"/>
                <w:color w:val="4472C4" w:themeColor="accent1"/>
                <w:szCs w:val="24"/>
              </w:rPr>
              <w:t xml:space="preserve"> downward pressure on </w:t>
            </w:r>
            <w:r>
              <w:rPr>
                <w:rFonts w:eastAsia="MS Gothic"/>
                <w:color w:val="4472C4" w:themeColor="accent1"/>
                <w:szCs w:val="24"/>
              </w:rPr>
              <w:t>the value and volume</w:t>
            </w:r>
            <w:r w:rsidRPr="002B00E3">
              <w:rPr>
                <w:rFonts w:eastAsia="MS Gothic"/>
                <w:color w:val="4472C4" w:themeColor="accent1"/>
                <w:szCs w:val="24"/>
              </w:rPr>
              <w:t xml:space="preserve"> of domestic sales to unrelated companies in the POI (see tables </w:t>
            </w:r>
            <w:r>
              <w:rPr>
                <w:rFonts w:eastAsia="MS Gothic"/>
                <w:color w:val="4472C4" w:themeColor="accent1"/>
                <w:szCs w:val="24"/>
              </w:rPr>
              <w:t>9 and 11</w:t>
            </w:r>
            <w:r w:rsidRPr="002B00E3">
              <w:rPr>
                <w:rFonts w:eastAsia="MS Gothic"/>
                <w:color w:val="4472C4" w:themeColor="accent1"/>
                <w:szCs w:val="24"/>
              </w:rPr>
              <w:t xml:space="preserve"> above)</w:t>
            </w:r>
            <w:r w:rsidR="007E081C">
              <w:rPr>
                <w:rFonts w:eastAsia="MS Gothic"/>
                <w:color w:val="4472C4" w:themeColor="accent1"/>
                <w:szCs w:val="24"/>
              </w:rPr>
              <w:t>, and an inability for UK producers to pass on the increase in their costs of production to their customers</w:t>
            </w:r>
            <w:r w:rsidRPr="002B00E3">
              <w:rPr>
                <w:rFonts w:eastAsia="MS Gothic"/>
                <w:color w:val="4472C4" w:themeColor="accent1"/>
                <w:szCs w:val="24"/>
              </w:rPr>
              <w:t>.</w:t>
            </w:r>
            <w:r w:rsidDel="004E39F3">
              <w:rPr>
                <w:rFonts w:eastAsia="MS Gothic"/>
                <w:color w:val="4472C4" w:themeColor="accent1"/>
                <w:szCs w:val="24"/>
              </w:rPr>
              <w:t xml:space="preserve"> </w:t>
            </w:r>
          </w:p>
          <w:p w14:paraId="38ACCF4D" w14:textId="77777777" w:rsidR="00E446BF" w:rsidRPr="00E446BF" w:rsidRDefault="00E446BF" w:rsidP="00E446B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B02363" w14:textId="2179DF2E" w:rsidR="00B61F2B" w:rsidRPr="00F0650E" w:rsidRDefault="00A448D2"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F0650E">
              <w:rPr>
                <w:rFonts w:eastAsia="MS Gothic"/>
                <w:color w:val="4472C4" w:themeColor="accent1"/>
                <w:szCs w:val="24"/>
                <w:u w:val="single"/>
              </w:rPr>
              <w:t>The magnitude of the margin of dumping and the amount of subsidy</w:t>
            </w:r>
          </w:p>
          <w:p w14:paraId="60CF3604" w14:textId="659F24F6" w:rsidR="00F0650E" w:rsidRPr="008C2F83" w:rsidRDefault="00F0650E" w:rsidP="00F0650E">
            <w:pPr>
              <w:jc w:val="both"/>
              <w:rPr>
                <w:rFonts w:eastAsia="MS Gothic"/>
                <w:color w:val="4472C4" w:themeColor="accent1"/>
                <w:szCs w:val="24"/>
              </w:rPr>
            </w:pPr>
            <w:r w:rsidRPr="008C2F83">
              <w:rPr>
                <w:rFonts w:eastAsia="MS Gothic"/>
                <w:color w:val="4472C4" w:themeColor="accent1"/>
                <w:szCs w:val="24"/>
              </w:rPr>
              <w:t xml:space="preserve">As evidenced in </w:t>
            </w:r>
            <w:r w:rsidRPr="007F170B">
              <w:rPr>
                <w:rFonts w:eastAsia="MS Gothic"/>
                <w:color w:val="4472C4" w:themeColor="accent1"/>
                <w:szCs w:val="24"/>
              </w:rPr>
              <w:t xml:space="preserve">sections above, for the POI the level of dumping is </w:t>
            </w:r>
            <w:r w:rsidR="009F71DB" w:rsidRPr="009F71DB">
              <w:rPr>
                <w:b/>
                <w:bCs/>
                <w:color w:val="4472C4" w:themeColor="accent1"/>
                <w:szCs w:val="24"/>
              </w:rPr>
              <w:t>[15-35]</w:t>
            </w:r>
            <w:r w:rsidRPr="007F170B">
              <w:rPr>
                <w:rFonts w:eastAsia="MS Gothic"/>
                <w:color w:val="4472C4" w:themeColor="accent1"/>
                <w:szCs w:val="24"/>
              </w:rPr>
              <w:t xml:space="preserve">% and the level of subsidisation is at least </w:t>
            </w:r>
            <w:r w:rsidR="001658F4" w:rsidRPr="001658F4">
              <w:rPr>
                <w:rFonts w:eastAsia="MS Gothic"/>
                <w:b/>
                <w:bCs/>
                <w:color w:val="4472C4" w:themeColor="accent1"/>
                <w:szCs w:val="24"/>
              </w:rPr>
              <w:t>[15-40]</w:t>
            </w:r>
            <w:r w:rsidRPr="007F170B">
              <w:rPr>
                <w:rFonts w:eastAsia="MS Gothic"/>
                <w:color w:val="4472C4" w:themeColor="accent1"/>
                <w:szCs w:val="24"/>
              </w:rPr>
              <w:t xml:space="preserve">% (according to the more liberal methodology) and </w:t>
            </w:r>
            <w:r w:rsidR="001658F4" w:rsidRPr="001658F4">
              <w:rPr>
                <w:rFonts w:eastAsia="MS Gothic"/>
                <w:b/>
                <w:bCs/>
                <w:color w:val="4472C4" w:themeColor="accent1"/>
                <w:szCs w:val="24"/>
              </w:rPr>
              <w:t>[15-40]</w:t>
            </w:r>
            <w:r w:rsidRPr="007F170B">
              <w:rPr>
                <w:rFonts w:eastAsia="MS Gothic"/>
                <w:color w:val="4472C4" w:themeColor="accent1"/>
                <w:szCs w:val="24"/>
              </w:rPr>
              <w:t>% (according to the more conservative methodology), which amounts to the combined level of approx.</w:t>
            </w:r>
            <w:r w:rsidR="007520F4">
              <w:rPr>
                <w:rFonts w:eastAsia="MS Gothic"/>
                <w:color w:val="4472C4" w:themeColor="accent1"/>
                <w:szCs w:val="24"/>
              </w:rPr>
              <w:t xml:space="preserve"> </w:t>
            </w:r>
            <w:r w:rsidR="00BA4C1A" w:rsidRPr="00BA4C1A">
              <w:rPr>
                <w:rFonts w:eastAsia="MS Gothic"/>
                <w:b/>
                <w:bCs/>
                <w:color w:val="4472C4" w:themeColor="accent1"/>
                <w:szCs w:val="24"/>
              </w:rPr>
              <w:t>[45-65]</w:t>
            </w:r>
            <w:r w:rsidRPr="007F170B">
              <w:rPr>
                <w:rFonts w:eastAsia="MS Gothic"/>
                <w:color w:val="4472C4" w:themeColor="accent1"/>
                <w:szCs w:val="24"/>
              </w:rPr>
              <w:t xml:space="preserve">% (following the more liberal methodology) and approx. </w:t>
            </w:r>
            <w:r w:rsidR="00BA4C1A" w:rsidRPr="00BA4C1A">
              <w:rPr>
                <w:rFonts w:eastAsia="MS Gothic"/>
                <w:b/>
                <w:bCs/>
                <w:color w:val="4472C4" w:themeColor="accent1"/>
                <w:szCs w:val="24"/>
              </w:rPr>
              <w:t>[35-55]</w:t>
            </w:r>
            <w:r w:rsidRPr="007F170B">
              <w:rPr>
                <w:rFonts w:eastAsia="MS Gothic"/>
                <w:color w:val="4472C4" w:themeColor="accent1"/>
                <w:szCs w:val="24"/>
              </w:rPr>
              <w:t>% (following</w:t>
            </w:r>
            <w:r w:rsidRPr="008C2F83">
              <w:rPr>
                <w:rFonts w:eastAsia="MS Gothic"/>
                <w:color w:val="4472C4" w:themeColor="accent1"/>
                <w:szCs w:val="24"/>
              </w:rPr>
              <w:t xml:space="preserve"> the more conservative methodology). It is therefore evident that </w:t>
            </w:r>
            <w:r w:rsidR="002F4B7B" w:rsidRPr="008C2F83">
              <w:rPr>
                <w:rFonts w:eastAsia="MS Gothic"/>
                <w:color w:val="4472C4" w:themeColor="accent1"/>
                <w:szCs w:val="24"/>
              </w:rPr>
              <w:t>imports of US HVO to the UK have caused significant injury to the domestic UK industry.</w:t>
            </w:r>
          </w:p>
        </w:tc>
      </w:tr>
    </w:tbl>
    <w:p w14:paraId="60CF3606" w14:textId="77777777" w:rsidR="009C6DE4" w:rsidRDefault="009C6DE4" w:rsidP="000C0E37">
      <w:pPr>
        <w:pStyle w:val="ListParagraph"/>
        <w:tabs>
          <w:tab w:val="clear" w:pos="567"/>
        </w:tabs>
        <w:ind w:firstLine="0"/>
        <w:jc w:val="both"/>
      </w:pPr>
    </w:p>
    <w:p w14:paraId="60CF3607" w14:textId="77777777" w:rsidR="009C6DE4" w:rsidRPr="0011587B" w:rsidRDefault="009C6DE4" w:rsidP="000C0E37">
      <w:pPr>
        <w:pStyle w:val="ListParagraph"/>
        <w:numPr>
          <w:ilvl w:val="3"/>
          <w:numId w:val="21"/>
        </w:numPr>
        <w:jc w:val="both"/>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09" w14:textId="10C2F69F" w:rsidR="009C6DE4" w:rsidRPr="00A71784" w:rsidRDefault="00A71784" w:rsidP="000C0E37">
            <w:pPr>
              <w:spacing w:after="0"/>
              <w:jc w:val="both"/>
              <w:rPr>
                <w:rFonts w:eastAsia="Arial"/>
                <w:color w:val="4472C4" w:themeColor="accent1"/>
              </w:rPr>
            </w:pPr>
            <w:bookmarkStart w:id="1000" w:name="_Hlk40883955"/>
            <w:r w:rsidRPr="00A71784">
              <w:rPr>
                <w:rFonts w:eastAsia="MS Gothic"/>
                <w:color w:val="4472C4" w:themeColor="accent1"/>
                <w:szCs w:val="24"/>
              </w:rPr>
              <w:t xml:space="preserve">Please refer to </w:t>
            </w:r>
            <w:r w:rsidR="00E12952">
              <w:rPr>
                <w:rFonts w:eastAsia="MS Gothic"/>
                <w:color w:val="4472C4" w:themeColor="accent1"/>
                <w:szCs w:val="24"/>
              </w:rPr>
              <w:t>the</w:t>
            </w:r>
            <w:r w:rsidR="00E12952" w:rsidRPr="00A71784">
              <w:rPr>
                <w:rFonts w:eastAsia="MS Gothic"/>
                <w:color w:val="4472C4" w:themeColor="accent1"/>
                <w:szCs w:val="24"/>
              </w:rPr>
              <w:t xml:space="preserve"> </w:t>
            </w:r>
            <w:r w:rsidRPr="00A71784">
              <w:rPr>
                <w:rFonts w:eastAsia="MS Gothic"/>
                <w:color w:val="4472C4" w:themeColor="accent1"/>
                <w:szCs w:val="24"/>
              </w:rPr>
              <w:t>response to question G.1.1. above.</w:t>
            </w:r>
          </w:p>
        </w:tc>
      </w:tr>
      <w:bookmarkEnd w:id="1000"/>
    </w:tbl>
    <w:p w14:paraId="60CF360B" w14:textId="77777777" w:rsidR="009C6DE4" w:rsidRDefault="009C6DE4" w:rsidP="000C0E37">
      <w:pPr>
        <w:pStyle w:val="ListParagraph"/>
        <w:tabs>
          <w:tab w:val="clear" w:pos="567"/>
        </w:tabs>
        <w:ind w:firstLine="0"/>
        <w:jc w:val="both"/>
      </w:pPr>
    </w:p>
    <w:p w14:paraId="60CF360C" w14:textId="77777777" w:rsidR="009C6DE4" w:rsidRPr="009E5E3C" w:rsidRDefault="009C6DE4" w:rsidP="000C0E37">
      <w:pPr>
        <w:pStyle w:val="ListParagraph"/>
        <w:numPr>
          <w:ilvl w:val="3"/>
          <w:numId w:val="21"/>
        </w:numPr>
        <w:jc w:val="both"/>
      </w:pPr>
      <w:r w:rsidRPr="003E3824">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492437" w14:textId="7A100B3D" w:rsidR="003424E8" w:rsidRDefault="004579F8"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4579F8">
              <w:rPr>
                <w:rFonts w:eastAsia="Arial"/>
                <w:color w:val="4472C4" w:themeColor="accent1"/>
              </w:rPr>
              <w:lastRenderedPageBreak/>
              <w:t>Please refer to the table</w:t>
            </w:r>
            <w:r w:rsidR="004E39F3">
              <w:rPr>
                <w:rFonts w:eastAsia="Arial"/>
                <w:color w:val="4472C4" w:themeColor="accent1"/>
              </w:rPr>
              <w:t>s</w:t>
            </w:r>
            <w:r w:rsidRPr="004579F8">
              <w:rPr>
                <w:rFonts w:eastAsia="Arial"/>
                <w:color w:val="4472C4" w:themeColor="accent1"/>
              </w:rPr>
              <w:t xml:space="preserve"> below for the total cost</w:t>
            </w:r>
            <w:r w:rsidR="001B1D83">
              <w:rPr>
                <w:rFonts w:eastAsia="Arial"/>
                <w:color w:val="4472C4" w:themeColor="accent1"/>
              </w:rPr>
              <w:t>s</w:t>
            </w:r>
            <w:r w:rsidRPr="004579F8">
              <w:rPr>
                <w:rFonts w:eastAsia="Arial"/>
                <w:color w:val="4472C4" w:themeColor="accent1"/>
              </w:rPr>
              <w:t xml:space="preserve"> </w:t>
            </w:r>
            <w:r w:rsidR="004E39F3">
              <w:rPr>
                <w:rFonts w:eastAsia="Arial"/>
                <w:color w:val="4472C4" w:themeColor="accent1"/>
              </w:rPr>
              <w:t xml:space="preserve">and unit costs </w:t>
            </w:r>
            <w:r w:rsidRPr="004579F8">
              <w:rPr>
                <w:rFonts w:eastAsia="Arial"/>
                <w:color w:val="4472C4" w:themeColor="accent1"/>
              </w:rPr>
              <w:t xml:space="preserve">of goods sold in </w:t>
            </w:r>
            <w:r w:rsidRPr="008C2F83">
              <w:rPr>
                <w:rFonts w:eastAsia="Arial"/>
                <w:color w:val="4472C4" w:themeColor="accent1"/>
              </w:rPr>
              <w:t>the UK for the UK industry. For detailed information regarding the cost</w:t>
            </w:r>
            <w:r w:rsidR="0088344A" w:rsidRPr="008C2F83">
              <w:rPr>
                <w:rFonts w:eastAsia="Arial"/>
                <w:color w:val="4472C4" w:themeColor="accent1"/>
              </w:rPr>
              <w:t>s</w:t>
            </w:r>
            <w:r w:rsidRPr="008C2F83">
              <w:rPr>
                <w:rFonts w:eastAsia="Arial"/>
                <w:color w:val="4472C4" w:themeColor="accent1"/>
              </w:rPr>
              <w:t xml:space="preserve"> of goods sold for </w:t>
            </w:r>
            <w:r w:rsidR="0088344A" w:rsidRPr="008C2F83">
              <w:rPr>
                <w:rFonts w:eastAsia="Arial"/>
                <w:color w:val="4472C4" w:themeColor="accent1"/>
              </w:rPr>
              <w:t>each producer that forms part of</w:t>
            </w:r>
            <w:r w:rsidRPr="008C2F83">
              <w:rPr>
                <w:rFonts w:eastAsia="Arial"/>
                <w:color w:val="4472C4" w:themeColor="accent1"/>
              </w:rPr>
              <w:t xml:space="preserve"> the UK industry, please refer to Appendix G.1.</w:t>
            </w:r>
            <w:r>
              <w:rPr>
                <w:rFonts w:eastAsia="Arial"/>
                <w:color w:val="4472C4" w:themeColor="accent1"/>
              </w:rPr>
              <w:t xml:space="preserve"> </w:t>
            </w:r>
          </w:p>
          <w:p w14:paraId="5FA10CF5" w14:textId="77777777" w:rsidR="003424E8" w:rsidRDefault="003424E8" w:rsidP="003424E8">
            <w:pPr>
              <w:pStyle w:val="ListParagraph"/>
              <w:tabs>
                <w:tab w:val="clear" w:pos="567"/>
              </w:tabs>
              <w:suppressAutoHyphens/>
              <w:autoSpaceDE w:val="0"/>
              <w:autoSpaceDN w:val="0"/>
              <w:adjustRightInd w:val="0"/>
              <w:spacing w:line="22" w:lineRule="atLeast"/>
              <w:ind w:left="0" w:firstLine="0"/>
              <w:jc w:val="both"/>
              <w:rPr>
                <w:rFonts w:eastAsia="Arial"/>
                <w:color w:val="4472C4" w:themeColor="accent1"/>
              </w:rPr>
            </w:pPr>
          </w:p>
          <w:p w14:paraId="30B3FB51" w14:textId="68902659" w:rsidR="00B244DD" w:rsidRPr="003424E8" w:rsidRDefault="00B244DD"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3424E8">
              <w:rPr>
                <w:rFonts w:eastAsia="MS Gothic"/>
                <w:color w:val="4472C4" w:themeColor="accent1"/>
                <w:szCs w:val="24"/>
              </w:rPr>
              <w:t xml:space="preserve">The cost of production of the UK industry increased </w:t>
            </w:r>
            <w:r w:rsidR="005D48C8">
              <w:rPr>
                <w:rFonts w:eastAsia="MS Gothic"/>
                <w:color w:val="4472C4" w:themeColor="accent1"/>
                <w:szCs w:val="24"/>
              </w:rPr>
              <w:t>by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5D48C8">
              <w:rPr>
                <w:rFonts w:eastAsia="MS Gothic"/>
                <w:color w:val="4472C4" w:themeColor="accent1"/>
                <w:szCs w:val="24"/>
              </w:rPr>
              <w:t xml:space="preserve">% </w:t>
            </w:r>
            <w:r w:rsidRPr="003424E8">
              <w:rPr>
                <w:rFonts w:eastAsia="MS Gothic"/>
                <w:color w:val="4472C4" w:themeColor="accent1"/>
                <w:szCs w:val="24"/>
              </w:rPr>
              <w:t>between the start of the injury period and the POI</w:t>
            </w:r>
            <w:r w:rsidR="005D48C8">
              <w:rPr>
                <w:rFonts w:eastAsia="MS Gothic"/>
                <w:color w:val="4472C4" w:themeColor="accent1"/>
                <w:szCs w:val="24"/>
              </w:rPr>
              <w:t xml:space="preserve">, </w:t>
            </w:r>
            <w:r w:rsidRPr="003424E8">
              <w:rPr>
                <w:rFonts w:eastAsia="MS Gothic"/>
                <w:color w:val="4472C4" w:themeColor="accent1"/>
                <w:szCs w:val="24"/>
              </w:rPr>
              <w:t xml:space="preserve">from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Pr="00175DAC">
              <w:rPr>
                <w:rFonts w:eastAsia="MS Gothic"/>
                <w:color w:val="4472C4" w:themeColor="accent1"/>
                <w:szCs w:val="24"/>
              </w:rPr>
              <w:t xml:space="preserve">GBP to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Pr="003424E8">
              <w:rPr>
                <w:rFonts w:eastAsia="MS Gothic"/>
                <w:color w:val="4472C4" w:themeColor="accent1"/>
                <w:szCs w:val="24"/>
              </w:rPr>
              <w:t xml:space="preserve">GBP (see table </w:t>
            </w:r>
            <w:r w:rsidR="00D20048">
              <w:rPr>
                <w:rFonts w:eastAsia="MS Gothic"/>
                <w:color w:val="4472C4" w:themeColor="accent1"/>
                <w:szCs w:val="24"/>
              </w:rPr>
              <w:t>36</w:t>
            </w:r>
            <w:r w:rsidRPr="003424E8">
              <w:rPr>
                <w:rFonts w:eastAsia="MS Gothic"/>
                <w:color w:val="4472C4" w:themeColor="accent1"/>
                <w:szCs w:val="24"/>
              </w:rPr>
              <w:t xml:space="preserve"> below). </w:t>
            </w:r>
            <w:r w:rsidR="005D48C8">
              <w:rPr>
                <w:rFonts w:eastAsia="MS Gothic"/>
                <w:color w:val="4472C4" w:themeColor="accent1"/>
                <w:szCs w:val="24"/>
              </w:rPr>
              <w:t>Similarly, the unit cost of production increased by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5D48C8">
              <w:rPr>
                <w:rFonts w:eastAsia="MS Gothic"/>
                <w:color w:val="4472C4" w:themeColor="accent1"/>
                <w:szCs w:val="24"/>
              </w:rPr>
              <w:t xml:space="preserve">% between the start of the injury period and the POI, from </w:t>
            </w:r>
            <w:r w:rsidR="00CD48F8" w:rsidRPr="009F466C">
              <w:rPr>
                <w:rFonts w:eastAsia="MS Gothic"/>
                <w:b/>
                <w:bCs/>
                <w:color w:val="4472C4" w:themeColor="accent1"/>
                <w:szCs w:val="24"/>
                <w:highlight w:val="yellow"/>
              </w:rPr>
              <w:t>[SENSITIVE]</w:t>
            </w:r>
            <w:r w:rsidR="005D48C8">
              <w:rPr>
                <w:rFonts w:eastAsia="MS Gothic"/>
                <w:color w:val="4472C4" w:themeColor="accent1"/>
                <w:szCs w:val="24"/>
              </w:rPr>
              <w:t xml:space="preserve"> GBP/MT to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005D48C8">
              <w:rPr>
                <w:rFonts w:eastAsia="MS Gothic"/>
                <w:color w:val="4472C4" w:themeColor="accent1"/>
                <w:szCs w:val="24"/>
              </w:rPr>
              <w:t xml:space="preserve">GBP/MT (see table 38 below). </w:t>
            </w:r>
            <w:r w:rsidRPr="003424E8">
              <w:rPr>
                <w:rFonts w:eastAsia="MS Gothic"/>
                <w:color w:val="4472C4" w:themeColor="accent1"/>
                <w:szCs w:val="24"/>
              </w:rPr>
              <w:t>This is largely due to:</w:t>
            </w:r>
          </w:p>
          <w:p w14:paraId="03BD2AB2" w14:textId="42031CD9" w:rsidR="00B244DD" w:rsidRPr="00175DAC" w:rsidRDefault="00B244DD" w:rsidP="00EC1D59">
            <w:pPr>
              <w:pStyle w:val="FFWLevel4"/>
              <w:numPr>
                <w:ilvl w:val="0"/>
                <w:numId w:val="55"/>
              </w:numPr>
              <w:rPr>
                <w:rFonts w:eastAsia="MS Gothic"/>
                <w:color w:val="4472C4" w:themeColor="accent1"/>
                <w:sz w:val="24"/>
                <w:szCs w:val="24"/>
              </w:rPr>
            </w:pPr>
            <w:r>
              <w:rPr>
                <w:rFonts w:eastAsia="MS Gothic"/>
                <w:color w:val="4472C4" w:themeColor="accent1"/>
                <w:sz w:val="24"/>
                <w:szCs w:val="24"/>
              </w:rPr>
              <w:t>R</w:t>
            </w:r>
            <w:r w:rsidRPr="00757514">
              <w:rPr>
                <w:rFonts w:eastAsia="MS Gothic"/>
                <w:color w:val="4472C4" w:themeColor="accent1"/>
                <w:sz w:val="24"/>
                <w:szCs w:val="24"/>
              </w:rPr>
              <w:t>aw material (i.e. feedstock) costs</w:t>
            </w:r>
            <w:r>
              <w:rPr>
                <w:rFonts w:eastAsia="MS Gothic"/>
                <w:color w:val="4472C4" w:themeColor="accent1"/>
                <w:sz w:val="24"/>
                <w:szCs w:val="24"/>
              </w:rPr>
              <w:t>, which increased by</w:t>
            </w:r>
            <w:r w:rsidR="00DD4FB3" w:rsidRPr="003424E8">
              <w:rPr>
                <w:rFonts w:eastAsia="MS Gothic"/>
                <w:color w:val="4472C4" w:themeColor="accent1"/>
                <w:szCs w:val="24"/>
              </w:rPr>
              <w:t xml:space="preserve"> </w:t>
            </w:r>
            <w:r w:rsidR="00DD4FB3" w:rsidRPr="009F466C">
              <w:rPr>
                <w:rFonts w:eastAsia="MS Gothic"/>
                <w:b/>
                <w:bCs/>
                <w:color w:val="4472C4" w:themeColor="accent1"/>
                <w:sz w:val="24"/>
                <w:szCs w:val="32"/>
                <w:highlight w:val="yellow"/>
              </w:rPr>
              <w:t>[SENSITIVE]</w:t>
            </w:r>
            <w:r>
              <w:rPr>
                <w:rFonts w:eastAsia="MS Gothic"/>
                <w:color w:val="4472C4" w:themeColor="accent1"/>
                <w:sz w:val="24"/>
                <w:szCs w:val="24"/>
              </w:rPr>
              <w:t xml:space="preserve">% between the start of the injury period and the </w:t>
            </w:r>
            <w:r w:rsidR="00533933">
              <w:rPr>
                <w:rFonts w:eastAsia="MS Gothic"/>
                <w:color w:val="4472C4" w:themeColor="accent1"/>
                <w:sz w:val="24"/>
                <w:szCs w:val="24"/>
              </w:rPr>
              <w:t>POI</w:t>
            </w:r>
            <w:r>
              <w:rPr>
                <w:rFonts w:eastAsia="MS Gothic"/>
                <w:color w:val="4472C4" w:themeColor="accent1"/>
                <w:sz w:val="24"/>
                <w:szCs w:val="24"/>
              </w:rPr>
              <w:t xml:space="preserve">, </w:t>
            </w:r>
            <w:r w:rsidRPr="00175DAC">
              <w:rPr>
                <w:rFonts w:eastAsia="MS Gothic"/>
                <w:color w:val="4472C4" w:themeColor="accent1"/>
                <w:sz w:val="24"/>
                <w:szCs w:val="24"/>
              </w:rPr>
              <w:t xml:space="preserve">from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0B1BA118" w14:textId="06EFE23F" w:rsidR="00B244DD" w:rsidRPr="00175DAC" w:rsidRDefault="00B244DD" w:rsidP="00EC1D59">
            <w:pPr>
              <w:pStyle w:val="FFWLevel4"/>
              <w:numPr>
                <w:ilvl w:val="0"/>
                <w:numId w:val="55"/>
              </w:numPr>
              <w:rPr>
                <w:rFonts w:eastAsia="MS Gothic"/>
                <w:color w:val="4472C4" w:themeColor="accent1"/>
                <w:sz w:val="24"/>
                <w:szCs w:val="24"/>
              </w:rPr>
            </w:pPr>
            <w:r w:rsidRPr="00175DAC">
              <w:rPr>
                <w:rFonts w:eastAsia="MS Gothic"/>
                <w:color w:val="4472C4" w:themeColor="accent1"/>
                <w:sz w:val="24"/>
                <w:szCs w:val="24"/>
              </w:rPr>
              <w:t xml:space="preserve">Energy costs, which increased </w:t>
            </w:r>
            <w:r w:rsidRPr="00DD4FB3">
              <w:rPr>
                <w:rFonts w:eastAsia="MS Gothic"/>
                <w:color w:val="4472C4" w:themeColor="accent1"/>
                <w:sz w:val="24"/>
                <w:szCs w:val="24"/>
              </w:rPr>
              <w:t>by</w:t>
            </w:r>
            <w:r w:rsidR="00DD4FB3" w:rsidRPr="00DD4FB3">
              <w:rPr>
                <w:rFonts w:eastAsia="MS Gothic"/>
                <w:color w:val="4472C4" w:themeColor="accent1"/>
                <w:sz w:val="24"/>
                <w:szCs w:val="24"/>
              </w:rPr>
              <w:t xml:space="preserve"> </w:t>
            </w:r>
            <w:r w:rsidR="00DD4FB3" w:rsidRPr="009F466C">
              <w:rPr>
                <w:rFonts w:eastAsia="MS Gothic"/>
                <w:b/>
                <w:bCs/>
                <w:color w:val="4472C4" w:themeColor="accent1"/>
                <w:sz w:val="24"/>
                <w:szCs w:val="24"/>
                <w:highlight w:val="yellow"/>
              </w:rPr>
              <w:t>[SENSITIVE]</w:t>
            </w:r>
            <w:r w:rsidRPr="00DD4FB3">
              <w:rPr>
                <w:rFonts w:eastAsia="MS Gothic"/>
                <w:color w:val="4472C4" w:themeColor="accent1"/>
                <w:sz w:val="24"/>
                <w:szCs w:val="24"/>
              </w:rPr>
              <w:t>% between</w:t>
            </w:r>
            <w:r w:rsidRPr="00175DAC">
              <w:rPr>
                <w:rFonts w:eastAsia="MS Gothic"/>
                <w:color w:val="4472C4" w:themeColor="accent1"/>
                <w:sz w:val="24"/>
                <w:szCs w:val="24"/>
              </w:rPr>
              <w:t xml:space="preserve"> the start of the injury period and the POI, from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1A3DA4AC" w14:textId="77777777" w:rsidR="00B244DD" w:rsidRPr="00881BA1" w:rsidRDefault="00B244DD" w:rsidP="00B244D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yellow"/>
              </w:rPr>
            </w:pPr>
          </w:p>
          <w:p w14:paraId="453BF73A" w14:textId="7C04D704" w:rsidR="007759A3" w:rsidRDefault="00B244DD"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20048">
              <w:rPr>
                <w:rFonts w:eastAsia="MS Gothic"/>
                <w:color w:val="4472C4" w:themeColor="accent1"/>
                <w:szCs w:val="24"/>
              </w:rPr>
              <w:t>Feedstock represent</w:t>
            </w:r>
            <w:r w:rsidR="00533933">
              <w:rPr>
                <w:rFonts w:eastAsia="MS Gothic"/>
                <w:color w:val="4472C4" w:themeColor="accent1"/>
                <w:szCs w:val="24"/>
              </w:rPr>
              <w:t>s</w:t>
            </w:r>
            <w:r w:rsidRPr="00D20048">
              <w:rPr>
                <w:rFonts w:eastAsia="MS Gothic"/>
                <w:color w:val="4472C4" w:themeColor="accent1"/>
                <w:szCs w:val="24"/>
              </w:rPr>
              <w:t xml:space="preserve"> </w:t>
            </w:r>
            <w:r w:rsidR="00AB4733">
              <w:rPr>
                <w:rFonts w:eastAsia="MS Gothic"/>
                <w:color w:val="4472C4" w:themeColor="accent1"/>
                <w:szCs w:val="24"/>
              </w:rPr>
              <w:t>approx</w:t>
            </w:r>
            <w:r w:rsidR="00533933">
              <w:rPr>
                <w:rFonts w:eastAsia="MS Gothic"/>
                <w:color w:val="4472C4" w:themeColor="accent1"/>
                <w:szCs w:val="24"/>
              </w:rPr>
              <w:t>imately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4B6891" w:rsidRPr="004B6891">
              <w:rPr>
                <w:rFonts w:eastAsia="MS Gothic"/>
                <w:color w:val="4472C4" w:themeColor="accent1"/>
                <w:szCs w:val="24"/>
              </w:rPr>
              <w:t>%</w:t>
            </w:r>
            <w:r w:rsidRPr="00D20048">
              <w:rPr>
                <w:rFonts w:eastAsia="MS Gothic"/>
                <w:color w:val="4472C4" w:themeColor="accent1"/>
                <w:szCs w:val="24"/>
              </w:rPr>
              <w:t xml:space="preserve"> of </w:t>
            </w:r>
            <w:r w:rsidR="00935E8B">
              <w:rPr>
                <w:rFonts w:eastAsia="MS Gothic"/>
                <w:color w:val="4472C4" w:themeColor="accent1"/>
                <w:szCs w:val="24"/>
              </w:rPr>
              <w:t>FAME</w:t>
            </w:r>
            <w:r w:rsidR="00935E8B" w:rsidRPr="00D20048">
              <w:rPr>
                <w:rFonts w:eastAsia="MS Gothic"/>
                <w:color w:val="4472C4" w:themeColor="accent1"/>
                <w:szCs w:val="24"/>
              </w:rPr>
              <w:t xml:space="preserve"> </w:t>
            </w:r>
            <w:r w:rsidR="00935E8B">
              <w:rPr>
                <w:rFonts w:eastAsia="MS Gothic"/>
                <w:color w:val="4472C4" w:themeColor="accent1"/>
                <w:szCs w:val="24"/>
              </w:rPr>
              <w:t>raw material</w:t>
            </w:r>
            <w:r w:rsidR="00935E8B" w:rsidRPr="00D20048">
              <w:rPr>
                <w:rFonts w:eastAsia="MS Gothic"/>
                <w:color w:val="4472C4" w:themeColor="accent1"/>
                <w:szCs w:val="24"/>
              </w:rPr>
              <w:t xml:space="preserve"> costs</w:t>
            </w:r>
            <w:r w:rsidRPr="00D20048">
              <w:rPr>
                <w:rFonts w:eastAsia="MS Gothic"/>
                <w:color w:val="4472C4" w:themeColor="accent1"/>
                <w:szCs w:val="24"/>
              </w:rPr>
              <w:t>.</w:t>
            </w:r>
            <w:r w:rsidR="00F73402">
              <w:rPr>
                <w:rFonts w:eastAsia="MS Gothic"/>
                <w:color w:val="4472C4" w:themeColor="accent1"/>
                <w:szCs w:val="24"/>
              </w:rPr>
              <w:t xml:space="preserve"> </w:t>
            </w:r>
          </w:p>
          <w:p w14:paraId="7BE6BD62" w14:textId="77777777" w:rsidR="007759A3" w:rsidRDefault="007759A3" w:rsidP="00634BE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C979F5" w14:textId="70963E0D" w:rsidR="00F73402" w:rsidRDefault="00F73402"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Raw material/feedstock prices decreased in the POI and in Q2 2024 (see tables 36 and 37 below) because of the high price of waste based raw material. As </w:t>
            </w:r>
            <w:r w:rsidR="00567189">
              <w:rPr>
                <w:rFonts w:eastAsia="MS Gothic"/>
                <w:color w:val="4472C4" w:themeColor="accent1"/>
                <w:szCs w:val="24"/>
              </w:rPr>
              <w:t>a result</w:t>
            </w:r>
            <w:r>
              <w:rPr>
                <w:rFonts w:eastAsia="MS Gothic"/>
                <w:color w:val="4472C4" w:themeColor="accent1"/>
                <w:szCs w:val="24"/>
              </w:rPr>
              <w:t>, in some cases producers switched from waste based raw material to crop based raw material (which is cheaper).</w:t>
            </w:r>
          </w:p>
          <w:p w14:paraId="4573019E" w14:textId="77777777" w:rsidR="007759A3" w:rsidRPr="00634BE6" w:rsidRDefault="007759A3" w:rsidP="00634BE6">
            <w:pPr>
              <w:pStyle w:val="ListParagraph"/>
              <w:jc w:val="both"/>
              <w:rPr>
                <w:rFonts w:eastAsia="MS Gothic"/>
                <w:color w:val="4472C4" w:themeColor="accent1"/>
                <w:szCs w:val="24"/>
              </w:rPr>
            </w:pPr>
          </w:p>
          <w:p w14:paraId="5597BD67" w14:textId="6511CBC4" w:rsidR="00B70970"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p>
          <w:p w14:paraId="394A0F08" w14:textId="77777777" w:rsidR="00B70970" w:rsidRPr="00B70970" w:rsidRDefault="00B70970" w:rsidP="00B70970">
            <w:pPr>
              <w:pStyle w:val="ListParagraph"/>
              <w:tabs>
                <w:tab w:val="clear" w:pos="567"/>
              </w:tabs>
              <w:ind w:left="0" w:firstLine="0"/>
              <w:jc w:val="both"/>
              <w:rPr>
                <w:rFonts w:eastAsia="MS Gothic"/>
                <w:color w:val="4472C4" w:themeColor="accent1"/>
                <w:szCs w:val="24"/>
              </w:rPr>
            </w:pPr>
          </w:p>
          <w:p w14:paraId="23392DEB" w14:textId="53F10CAC" w:rsidR="00935E8B"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r w:rsidR="00B70970" w:rsidRPr="00B70970">
              <w:rPr>
                <w:rFonts w:eastAsia="MS Gothic"/>
                <w:color w:val="4472C4" w:themeColor="accent1"/>
                <w:szCs w:val="24"/>
              </w:rPr>
              <w:t xml:space="preserve"> </w:t>
            </w:r>
          </w:p>
          <w:p w14:paraId="15CE7D11" w14:textId="77777777" w:rsidR="00B70970" w:rsidRPr="00B70970" w:rsidRDefault="00B70970" w:rsidP="00B70970">
            <w:pPr>
              <w:pStyle w:val="ListParagraph"/>
              <w:tabs>
                <w:tab w:val="clear" w:pos="567"/>
              </w:tabs>
              <w:ind w:left="0" w:firstLine="0"/>
              <w:jc w:val="both"/>
              <w:rPr>
                <w:rFonts w:eastAsia="MS Gothic"/>
                <w:b/>
                <w:bCs/>
                <w:color w:val="4472C4" w:themeColor="accent1"/>
                <w:szCs w:val="24"/>
              </w:rPr>
            </w:pPr>
          </w:p>
          <w:p w14:paraId="2DEAD1E1" w14:textId="277F9F03" w:rsidR="004579F8" w:rsidRDefault="004579F8"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36</w:t>
            </w:r>
            <w:r>
              <w:rPr>
                <w:rFonts w:eastAsia="Arial"/>
                <w:i/>
                <w:iCs/>
                <w:color w:val="4472C4" w:themeColor="accent1"/>
              </w:rPr>
              <w:t>: Costs of production (GBP)</w:t>
            </w:r>
            <w:r w:rsidR="00EF6736">
              <w:rPr>
                <w:rFonts w:eastAsia="Arial"/>
                <w:i/>
                <w:iCs/>
                <w:color w:val="4472C4" w:themeColor="accent1"/>
              </w:rPr>
              <w:t xml:space="preserve"> </w:t>
            </w:r>
            <w:r w:rsidR="00EF6736" w:rsidRPr="002E1558">
              <w:rPr>
                <w:rFonts w:eastAsia="MS Gothic"/>
                <w:i/>
                <w:iCs/>
                <w:color w:val="4472C4" w:themeColor="accent1"/>
                <w:szCs w:val="24"/>
              </w:rPr>
              <w:t>for the injury period and the POI</w:t>
            </w:r>
          </w:p>
          <w:p w14:paraId="45B4180C" w14:textId="77777777" w:rsidR="004579F8" w:rsidRDefault="004579F8"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2044"/>
              <w:gridCol w:w="1719"/>
              <w:gridCol w:w="1719"/>
              <w:gridCol w:w="1719"/>
              <w:gridCol w:w="1720"/>
            </w:tblGrid>
            <w:tr w:rsidR="00446EC2" w14:paraId="3C8EE1E6" w14:textId="77777777" w:rsidTr="00D20048">
              <w:tc>
                <w:tcPr>
                  <w:tcW w:w="2044" w:type="dxa"/>
                  <w:shd w:val="clear" w:color="auto" w:fill="D0CECE" w:themeFill="background2" w:themeFillShade="E6"/>
                </w:tcPr>
                <w:p w14:paraId="664F74B5" w14:textId="77777777" w:rsidR="00EF6736" w:rsidRDefault="00EF6736" w:rsidP="00EF6736">
                  <w:pPr>
                    <w:spacing w:before="60" w:after="60"/>
                    <w:jc w:val="both"/>
                    <w:rPr>
                      <w:rFonts w:eastAsia="Arial"/>
                      <w:color w:val="4472C4" w:themeColor="accent1"/>
                    </w:rPr>
                  </w:pPr>
                </w:p>
              </w:tc>
              <w:tc>
                <w:tcPr>
                  <w:tcW w:w="1719" w:type="dxa"/>
                  <w:shd w:val="clear" w:color="auto" w:fill="D0CECE" w:themeFill="background2" w:themeFillShade="E6"/>
                </w:tcPr>
                <w:p w14:paraId="113D23F7"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2020 - Q1 2021</w:t>
                  </w:r>
                </w:p>
              </w:tc>
              <w:tc>
                <w:tcPr>
                  <w:tcW w:w="1719" w:type="dxa"/>
                  <w:shd w:val="clear" w:color="auto" w:fill="D0CECE" w:themeFill="background2" w:themeFillShade="E6"/>
                </w:tcPr>
                <w:p w14:paraId="719976E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2021 - Q1 2022</w:t>
                  </w:r>
                </w:p>
              </w:tc>
              <w:tc>
                <w:tcPr>
                  <w:tcW w:w="1719" w:type="dxa"/>
                  <w:shd w:val="clear" w:color="auto" w:fill="D0CECE" w:themeFill="background2" w:themeFillShade="E6"/>
                </w:tcPr>
                <w:p w14:paraId="277329ED"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2022 - Q1 2023</w:t>
                  </w:r>
                </w:p>
              </w:tc>
              <w:tc>
                <w:tcPr>
                  <w:tcW w:w="1720" w:type="dxa"/>
                  <w:shd w:val="clear" w:color="auto" w:fill="D0CECE" w:themeFill="background2" w:themeFillShade="E6"/>
                </w:tcPr>
                <w:p w14:paraId="081C30F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POI (Q2 2023 - Q1 2024)</w:t>
                  </w:r>
                </w:p>
              </w:tc>
            </w:tr>
            <w:tr w:rsidR="00CD48F8" w14:paraId="46379D8C" w14:textId="77777777" w:rsidTr="00D20048">
              <w:tc>
                <w:tcPr>
                  <w:tcW w:w="2044" w:type="dxa"/>
                  <w:shd w:val="clear" w:color="auto" w:fill="D0CECE" w:themeFill="background2" w:themeFillShade="E6"/>
                </w:tcPr>
                <w:p w14:paraId="507D058D" w14:textId="77777777" w:rsidR="00CD48F8" w:rsidRPr="00A0156D" w:rsidRDefault="00CD48F8" w:rsidP="00CD48F8">
                  <w:pPr>
                    <w:spacing w:before="60" w:after="60"/>
                    <w:jc w:val="both"/>
                    <w:rPr>
                      <w:rFonts w:eastAsia="Arial"/>
                      <w:b/>
                      <w:bCs/>
                      <w:color w:val="4472C4" w:themeColor="accent1"/>
                    </w:rPr>
                  </w:pPr>
                  <w:r w:rsidRPr="00A0156D">
                    <w:rPr>
                      <w:rFonts w:eastAsia="Arial"/>
                      <w:b/>
                      <w:bCs/>
                      <w:color w:val="4472C4" w:themeColor="accent1"/>
                    </w:rPr>
                    <w:t>Full manufacturing costs</w:t>
                  </w:r>
                </w:p>
              </w:tc>
              <w:tc>
                <w:tcPr>
                  <w:tcW w:w="1719" w:type="dxa"/>
                </w:tcPr>
                <w:p w14:paraId="674AD99F" w14:textId="419B488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3D8B9C14" w14:textId="5BF46593"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2FEF73A6" w14:textId="24EBF489"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10346C9E" w14:textId="258FD4A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0AD21B84" w14:textId="77777777" w:rsidTr="00D20048">
              <w:tc>
                <w:tcPr>
                  <w:tcW w:w="2044" w:type="dxa"/>
                  <w:shd w:val="clear" w:color="auto" w:fill="D0CECE" w:themeFill="background2" w:themeFillShade="E6"/>
                </w:tcPr>
                <w:p w14:paraId="5EA3EDE2"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Raw materials</w:t>
                  </w:r>
                </w:p>
              </w:tc>
              <w:tc>
                <w:tcPr>
                  <w:tcW w:w="1719" w:type="dxa"/>
                </w:tcPr>
                <w:p w14:paraId="51E9D1C4" w14:textId="302767C9"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2211DCE" w14:textId="42570DC0"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B8113E5" w14:textId="6177C20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41E50A8A" w14:textId="34647094"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6C2B93C0" w14:textId="77777777" w:rsidTr="00D20048">
              <w:tc>
                <w:tcPr>
                  <w:tcW w:w="2044" w:type="dxa"/>
                  <w:shd w:val="clear" w:color="auto" w:fill="D0CECE" w:themeFill="background2" w:themeFillShade="E6"/>
                </w:tcPr>
                <w:p w14:paraId="3976401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Labour costs</w:t>
                  </w:r>
                </w:p>
              </w:tc>
              <w:tc>
                <w:tcPr>
                  <w:tcW w:w="1719" w:type="dxa"/>
                </w:tcPr>
                <w:p w14:paraId="0885817C" w14:textId="15D1CBE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04C51E55" w14:textId="32618676"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92963C5" w14:textId="503CDD4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63E53B94" w14:textId="04427DA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18AF147D" w14:textId="77777777" w:rsidTr="00D20048">
              <w:tc>
                <w:tcPr>
                  <w:tcW w:w="2044" w:type="dxa"/>
                  <w:shd w:val="clear" w:color="auto" w:fill="D0CECE" w:themeFill="background2" w:themeFillShade="E6"/>
                </w:tcPr>
                <w:p w14:paraId="5ED017AC"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Energy costs</w:t>
                  </w:r>
                </w:p>
              </w:tc>
              <w:tc>
                <w:tcPr>
                  <w:tcW w:w="1719" w:type="dxa"/>
                </w:tcPr>
                <w:p w14:paraId="7029031D" w14:textId="1785FAD8"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7069635F" w14:textId="070942C1"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6162CD3" w14:textId="5C548DD0"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6BC2511F" w14:textId="6114783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4BBC4FD9" w14:textId="77777777" w:rsidTr="00D20048">
              <w:tc>
                <w:tcPr>
                  <w:tcW w:w="2044" w:type="dxa"/>
                  <w:shd w:val="clear" w:color="auto" w:fill="D0CECE" w:themeFill="background2" w:themeFillShade="E6"/>
                </w:tcPr>
                <w:p w14:paraId="0FB1CD90"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Other direct costs</w:t>
                  </w:r>
                </w:p>
              </w:tc>
              <w:tc>
                <w:tcPr>
                  <w:tcW w:w="1719" w:type="dxa"/>
                </w:tcPr>
                <w:p w14:paraId="3327D219" w14:textId="1471BA3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9B3D92F" w14:textId="4381690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239F9A38" w14:textId="21B8370E"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CEC2E63" w14:textId="024B94C5"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51366C1B" w14:textId="77777777" w:rsidTr="00D20048">
              <w:tc>
                <w:tcPr>
                  <w:tcW w:w="2044" w:type="dxa"/>
                  <w:shd w:val="clear" w:color="auto" w:fill="D0CECE" w:themeFill="background2" w:themeFillShade="E6"/>
                </w:tcPr>
                <w:p w14:paraId="1250276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lastRenderedPageBreak/>
                    <w:t>Overhead expenses</w:t>
                  </w:r>
                </w:p>
              </w:tc>
              <w:tc>
                <w:tcPr>
                  <w:tcW w:w="1719" w:type="dxa"/>
                </w:tcPr>
                <w:p w14:paraId="28045FA7" w14:textId="66D53C1E"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4AD65D36" w14:textId="42972367"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CC2CEC4" w14:textId="28DFC4C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7882E920" w14:textId="41BBB496"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081F6D1D" w14:textId="77777777" w:rsidTr="00D20048">
              <w:tc>
                <w:tcPr>
                  <w:tcW w:w="2044" w:type="dxa"/>
                  <w:shd w:val="clear" w:color="auto" w:fill="D0CECE" w:themeFill="background2" w:themeFillShade="E6"/>
                </w:tcPr>
                <w:p w14:paraId="2FDE2ED6"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SG&amp;A costs</w:t>
                  </w:r>
                </w:p>
              </w:tc>
              <w:tc>
                <w:tcPr>
                  <w:tcW w:w="1719" w:type="dxa"/>
                </w:tcPr>
                <w:p w14:paraId="79B79836" w14:textId="75ADD0C1"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35752F8" w14:textId="2186B7B8"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816B79B" w14:textId="3570C6C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A8E8209" w14:textId="326BFDE3"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7F176FFA" w14:textId="77777777" w:rsidTr="00D20048">
              <w:tc>
                <w:tcPr>
                  <w:tcW w:w="2044" w:type="dxa"/>
                  <w:shd w:val="clear" w:color="auto" w:fill="D0CECE" w:themeFill="background2" w:themeFillShade="E6"/>
                </w:tcPr>
                <w:p w14:paraId="38A99CD8"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Finance costs</w:t>
                  </w:r>
                </w:p>
              </w:tc>
              <w:tc>
                <w:tcPr>
                  <w:tcW w:w="1719" w:type="dxa"/>
                </w:tcPr>
                <w:p w14:paraId="5DF2E3DB" w14:textId="1B10796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4A1C3D26" w14:textId="480FC9A5"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3862A68F" w14:textId="2573D75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B9C87ED" w14:textId="02723AD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10ADD635" w14:textId="77777777" w:rsidTr="00D20048">
              <w:tc>
                <w:tcPr>
                  <w:tcW w:w="2044" w:type="dxa"/>
                  <w:shd w:val="clear" w:color="auto" w:fill="D0CECE" w:themeFill="background2" w:themeFillShade="E6"/>
                </w:tcPr>
                <w:p w14:paraId="412FC4B4"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Full production cost</w:t>
                  </w:r>
                </w:p>
              </w:tc>
              <w:tc>
                <w:tcPr>
                  <w:tcW w:w="1719" w:type="dxa"/>
                </w:tcPr>
                <w:p w14:paraId="609A0308" w14:textId="6721273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0F733B5A" w14:textId="3F027B9B"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52B89F52" w14:textId="047AFFE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0FC4EC67" w14:textId="3A206A4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446EC2" w14:paraId="3D724DCB" w14:textId="77777777" w:rsidTr="00D20048">
              <w:tc>
                <w:tcPr>
                  <w:tcW w:w="2044" w:type="dxa"/>
                  <w:shd w:val="clear" w:color="auto" w:fill="D0CECE" w:themeFill="background2" w:themeFillShade="E6"/>
                </w:tcPr>
                <w:p w14:paraId="58EE9517" w14:textId="0FBADCFA" w:rsidR="00D20048" w:rsidRPr="00A0156D" w:rsidRDefault="00D20048" w:rsidP="00D20048">
                  <w:pPr>
                    <w:spacing w:before="60" w:after="60"/>
                    <w:jc w:val="both"/>
                    <w:rPr>
                      <w:rFonts w:eastAsia="Arial"/>
                      <w:b/>
                      <w:bCs/>
                      <w:color w:val="4472C4" w:themeColor="accent1"/>
                    </w:rPr>
                  </w:pPr>
                  <w:r w:rsidRPr="002E1558">
                    <w:rPr>
                      <w:rFonts w:eastAsia="MS Gothic"/>
                      <w:b/>
                      <w:bCs/>
                      <w:color w:val="4472C4" w:themeColor="accent1"/>
                      <w:szCs w:val="24"/>
                    </w:rPr>
                    <w:t>Index: Q2 2020 - Q1 2021 = 100</w:t>
                  </w:r>
                </w:p>
              </w:tc>
              <w:tc>
                <w:tcPr>
                  <w:tcW w:w="1719" w:type="dxa"/>
                </w:tcPr>
                <w:p w14:paraId="53DA7283" w14:textId="48C003E2" w:rsidR="00D20048" w:rsidRPr="009F466C" w:rsidRDefault="00D20048" w:rsidP="00D20048">
                  <w:pPr>
                    <w:spacing w:before="60" w:after="60"/>
                    <w:jc w:val="both"/>
                    <w:rPr>
                      <w:rFonts w:eastAsia="Arial"/>
                      <w:color w:val="4472C4" w:themeColor="accent1"/>
                      <w:highlight w:val="darkRed"/>
                    </w:rPr>
                  </w:pPr>
                  <w:r w:rsidRPr="009F466C">
                    <w:rPr>
                      <w:rFonts w:eastAsia="MS Gothic"/>
                      <w:color w:val="4472C4" w:themeColor="accent1"/>
                      <w:szCs w:val="24"/>
                      <w:highlight w:val="darkRed"/>
                    </w:rPr>
                    <w:t>100</w:t>
                  </w:r>
                </w:p>
              </w:tc>
              <w:tc>
                <w:tcPr>
                  <w:tcW w:w="1719" w:type="dxa"/>
                </w:tcPr>
                <w:p w14:paraId="7E67FFA6" w14:textId="2AD7D501"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[125-140]</w:t>
                  </w:r>
                </w:p>
              </w:tc>
              <w:tc>
                <w:tcPr>
                  <w:tcW w:w="1719" w:type="dxa"/>
                </w:tcPr>
                <w:p w14:paraId="76C7915E" w14:textId="1247C839"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[170-185]</w:t>
                  </w:r>
                </w:p>
              </w:tc>
              <w:tc>
                <w:tcPr>
                  <w:tcW w:w="1720" w:type="dxa"/>
                </w:tcPr>
                <w:p w14:paraId="6120ABF9" w14:textId="039F6C18"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[110-125]</w:t>
                  </w:r>
                </w:p>
              </w:tc>
            </w:tr>
          </w:tbl>
          <w:p w14:paraId="3CCADE8E" w14:textId="77777777" w:rsidR="00EF6736" w:rsidRDefault="00EF6736" w:rsidP="000C0E37">
            <w:pPr>
              <w:spacing w:after="0"/>
              <w:jc w:val="both"/>
              <w:rPr>
                <w:rFonts w:eastAsia="Arial"/>
                <w:i/>
                <w:iCs/>
                <w:color w:val="4472C4" w:themeColor="accent1"/>
              </w:rPr>
            </w:pPr>
          </w:p>
          <w:p w14:paraId="25656145" w14:textId="102E510E" w:rsidR="00EF6736" w:rsidRDefault="00EF6736"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37</w:t>
            </w:r>
            <w:r>
              <w:rPr>
                <w:rFonts w:eastAsia="Arial"/>
                <w:i/>
                <w:iCs/>
                <w:color w:val="4472C4" w:themeColor="accent1"/>
              </w:rPr>
              <w:t xml:space="preserve">: Costs of production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5FF19BEB" w14:textId="77777777" w:rsidR="00EF6736" w:rsidRDefault="00EF6736"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1671"/>
              <w:gridCol w:w="1450"/>
              <w:gridCol w:w="1450"/>
              <w:gridCol w:w="1450"/>
              <w:gridCol w:w="1450"/>
              <w:gridCol w:w="1450"/>
            </w:tblGrid>
            <w:tr w:rsidR="00B16A3D" w:rsidRPr="008C074B" w14:paraId="747BA3C0" w14:textId="77777777" w:rsidTr="00CD48F8">
              <w:tc>
                <w:tcPr>
                  <w:tcW w:w="1671" w:type="dxa"/>
                  <w:shd w:val="clear" w:color="auto" w:fill="D0CECE" w:themeFill="background2" w:themeFillShade="E6"/>
                </w:tcPr>
                <w:p w14:paraId="3ED08A16" w14:textId="77777777" w:rsidR="00B16A3D" w:rsidRPr="008C074B" w:rsidRDefault="00B16A3D" w:rsidP="00B16A3D">
                  <w:pPr>
                    <w:spacing w:before="60" w:after="60"/>
                    <w:jc w:val="both"/>
                    <w:rPr>
                      <w:rFonts w:eastAsia="Arial"/>
                      <w:color w:val="4472C4" w:themeColor="accent1"/>
                      <w:sz w:val="21"/>
                      <w:szCs w:val="21"/>
                    </w:rPr>
                  </w:pPr>
                </w:p>
              </w:tc>
              <w:tc>
                <w:tcPr>
                  <w:tcW w:w="1450" w:type="dxa"/>
                  <w:shd w:val="clear" w:color="auto" w:fill="D0CECE" w:themeFill="background2" w:themeFillShade="E6"/>
                </w:tcPr>
                <w:p w14:paraId="614E51CC"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2023</w:t>
                  </w:r>
                </w:p>
              </w:tc>
              <w:tc>
                <w:tcPr>
                  <w:tcW w:w="1450" w:type="dxa"/>
                  <w:shd w:val="clear" w:color="auto" w:fill="D0CECE" w:themeFill="background2" w:themeFillShade="E6"/>
                </w:tcPr>
                <w:p w14:paraId="14A4D6D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Q3 2023</w:t>
                  </w:r>
                </w:p>
              </w:tc>
              <w:tc>
                <w:tcPr>
                  <w:tcW w:w="1450" w:type="dxa"/>
                  <w:shd w:val="clear" w:color="auto" w:fill="D0CECE" w:themeFill="background2" w:themeFillShade="E6"/>
                </w:tcPr>
                <w:p w14:paraId="12D33793"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Q4 2023</w:t>
                  </w:r>
                </w:p>
              </w:tc>
              <w:tc>
                <w:tcPr>
                  <w:tcW w:w="1450" w:type="dxa"/>
                  <w:shd w:val="clear" w:color="auto" w:fill="D0CECE" w:themeFill="background2" w:themeFillShade="E6"/>
                </w:tcPr>
                <w:p w14:paraId="4C07B5B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Q1 2024</w:t>
                  </w:r>
                </w:p>
              </w:tc>
              <w:tc>
                <w:tcPr>
                  <w:tcW w:w="1450" w:type="dxa"/>
                  <w:shd w:val="clear" w:color="auto" w:fill="D0CECE" w:themeFill="background2" w:themeFillShade="E6"/>
                </w:tcPr>
                <w:p w14:paraId="5ED38AAB"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2024</w:t>
                  </w:r>
                </w:p>
              </w:tc>
            </w:tr>
            <w:tr w:rsidR="00CD48F8" w:rsidRPr="008C074B" w14:paraId="7D5FA866" w14:textId="77777777" w:rsidTr="00CD48F8">
              <w:tc>
                <w:tcPr>
                  <w:tcW w:w="1671" w:type="dxa"/>
                  <w:shd w:val="clear" w:color="auto" w:fill="D0CECE" w:themeFill="background2" w:themeFillShade="E6"/>
                </w:tcPr>
                <w:p w14:paraId="4645F097"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manufacturing costs</w:t>
                  </w:r>
                </w:p>
              </w:tc>
              <w:tc>
                <w:tcPr>
                  <w:tcW w:w="1450" w:type="dxa"/>
                </w:tcPr>
                <w:p w14:paraId="042BA3CE" w14:textId="25A3D58B"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937CC3D" w14:textId="5D5EA95A"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CA2EEB2" w14:textId="278831AF"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1ABCE6C" w14:textId="64F510F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71AE213" w14:textId="01452E6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3AE4232" w14:textId="77777777" w:rsidTr="00CD48F8">
              <w:tc>
                <w:tcPr>
                  <w:tcW w:w="1671" w:type="dxa"/>
                  <w:shd w:val="clear" w:color="auto" w:fill="D0CECE" w:themeFill="background2" w:themeFillShade="E6"/>
                </w:tcPr>
                <w:p w14:paraId="59CC456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Raw materials</w:t>
                  </w:r>
                </w:p>
              </w:tc>
              <w:tc>
                <w:tcPr>
                  <w:tcW w:w="1450" w:type="dxa"/>
                </w:tcPr>
                <w:p w14:paraId="0C8FF729" w14:textId="316BACC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A0998D8" w14:textId="68FA931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D394BBF" w14:textId="5CACFE4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A1B977C" w14:textId="65BB7E6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5F8F3342" w14:textId="03E5821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5CD3C43D" w14:textId="77777777" w:rsidTr="00CD48F8">
              <w:tc>
                <w:tcPr>
                  <w:tcW w:w="1671" w:type="dxa"/>
                  <w:shd w:val="clear" w:color="auto" w:fill="D0CECE" w:themeFill="background2" w:themeFillShade="E6"/>
                </w:tcPr>
                <w:p w14:paraId="1F2E3C20"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Labour costs</w:t>
                  </w:r>
                </w:p>
              </w:tc>
              <w:tc>
                <w:tcPr>
                  <w:tcW w:w="1450" w:type="dxa"/>
                </w:tcPr>
                <w:p w14:paraId="4BC567CC" w14:textId="27E40C5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F2BE495" w14:textId="4C23B18E"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1ED226A" w14:textId="390212E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14E00C6" w14:textId="5DFF9BF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8804B41" w14:textId="75D8246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3FB4349C" w14:textId="77777777" w:rsidTr="00CD48F8">
              <w:tc>
                <w:tcPr>
                  <w:tcW w:w="1671" w:type="dxa"/>
                  <w:shd w:val="clear" w:color="auto" w:fill="D0CECE" w:themeFill="background2" w:themeFillShade="E6"/>
                </w:tcPr>
                <w:p w14:paraId="431C37B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Energy costs</w:t>
                  </w:r>
                </w:p>
              </w:tc>
              <w:tc>
                <w:tcPr>
                  <w:tcW w:w="1450" w:type="dxa"/>
                </w:tcPr>
                <w:p w14:paraId="2C92E1BE" w14:textId="61808EA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9EB0394" w14:textId="75E6FE2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7F4F82A" w14:textId="30F0F7A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BE15453" w14:textId="0A381981"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E6CD1AA" w14:textId="4CAFD85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DFD74A2" w14:textId="77777777" w:rsidTr="00CD48F8">
              <w:tc>
                <w:tcPr>
                  <w:tcW w:w="1671" w:type="dxa"/>
                  <w:shd w:val="clear" w:color="auto" w:fill="D0CECE" w:themeFill="background2" w:themeFillShade="E6"/>
                </w:tcPr>
                <w:p w14:paraId="7F5313F1"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Other direct costs</w:t>
                  </w:r>
                </w:p>
              </w:tc>
              <w:tc>
                <w:tcPr>
                  <w:tcW w:w="1450" w:type="dxa"/>
                </w:tcPr>
                <w:p w14:paraId="31310B7F" w14:textId="527B3D3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192E639" w14:textId="5841A4F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B96DF71" w14:textId="0DB229B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606B783" w14:textId="32F4EEA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ABADEAD" w14:textId="0B817CA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20C201B2" w14:textId="77777777" w:rsidTr="00CD48F8">
              <w:tc>
                <w:tcPr>
                  <w:tcW w:w="1671" w:type="dxa"/>
                  <w:shd w:val="clear" w:color="auto" w:fill="D0CECE" w:themeFill="background2" w:themeFillShade="E6"/>
                </w:tcPr>
                <w:p w14:paraId="1F701FE7"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Overhead expenses</w:t>
                  </w:r>
                </w:p>
              </w:tc>
              <w:tc>
                <w:tcPr>
                  <w:tcW w:w="1450" w:type="dxa"/>
                </w:tcPr>
                <w:p w14:paraId="2B84AB79" w14:textId="2A1CDAE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BB31089" w14:textId="29F3AC5A"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F8E0780" w14:textId="018D6F84"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6C28806" w14:textId="3E62DA1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FE935CF" w14:textId="7B214FF1"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50F6323D" w14:textId="77777777" w:rsidTr="00CD48F8">
              <w:tc>
                <w:tcPr>
                  <w:tcW w:w="1671" w:type="dxa"/>
                  <w:shd w:val="clear" w:color="auto" w:fill="D0CECE" w:themeFill="background2" w:themeFillShade="E6"/>
                </w:tcPr>
                <w:p w14:paraId="4DC7C5AE"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SG&amp;A costs</w:t>
                  </w:r>
                </w:p>
              </w:tc>
              <w:tc>
                <w:tcPr>
                  <w:tcW w:w="1450" w:type="dxa"/>
                </w:tcPr>
                <w:p w14:paraId="03F79103" w14:textId="7111F81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B82C9AD" w14:textId="7D2B7AC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737FC46A" w14:textId="10DF73D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79F1D28" w14:textId="294FF41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7E2E4ABD" w14:textId="3EC4C9D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08CE123B" w14:textId="77777777" w:rsidTr="00CD48F8">
              <w:tc>
                <w:tcPr>
                  <w:tcW w:w="1671" w:type="dxa"/>
                  <w:shd w:val="clear" w:color="auto" w:fill="D0CECE" w:themeFill="background2" w:themeFillShade="E6"/>
                </w:tcPr>
                <w:p w14:paraId="0FF238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Finance costs</w:t>
                  </w:r>
                </w:p>
              </w:tc>
              <w:tc>
                <w:tcPr>
                  <w:tcW w:w="1450" w:type="dxa"/>
                </w:tcPr>
                <w:p w14:paraId="5A6DBD38" w14:textId="144FF4E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F00F4D2" w14:textId="0FA8D45F"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2BCF036" w14:textId="11F4E6A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5580BE0" w14:textId="113D535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5DCC7C6C" w14:textId="0685160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B8519E4" w14:textId="77777777" w:rsidTr="00CD48F8">
              <w:tc>
                <w:tcPr>
                  <w:tcW w:w="1671" w:type="dxa"/>
                  <w:shd w:val="clear" w:color="auto" w:fill="D0CECE" w:themeFill="background2" w:themeFillShade="E6"/>
                </w:tcPr>
                <w:p w14:paraId="649E10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production cost</w:t>
                  </w:r>
                </w:p>
              </w:tc>
              <w:tc>
                <w:tcPr>
                  <w:tcW w:w="1450" w:type="dxa"/>
                </w:tcPr>
                <w:p w14:paraId="1EEB67F3" w14:textId="3C01EB4B"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7FF9544" w14:textId="60EAD64E"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30E3030" w14:textId="3A86304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25B7D26" w14:textId="2A6798A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ADD013B" w14:textId="3AE9810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D20048" w:rsidRPr="008C074B" w14:paraId="798AA87E" w14:textId="77777777" w:rsidTr="00CD48F8">
              <w:tc>
                <w:tcPr>
                  <w:tcW w:w="1671" w:type="dxa"/>
                  <w:shd w:val="clear" w:color="auto" w:fill="D0CECE" w:themeFill="background2" w:themeFillShade="E6"/>
                </w:tcPr>
                <w:p w14:paraId="33C8B87B" w14:textId="5EA4DF40" w:rsidR="00D20048" w:rsidRPr="008C074B" w:rsidRDefault="00D20048" w:rsidP="00D20048">
                  <w:pPr>
                    <w:spacing w:before="60" w:after="60"/>
                    <w:jc w:val="both"/>
                    <w:rPr>
                      <w:rFonts w:eastAsia="Arial"/>
                      <w:b/>
                      <w:bCs/>
                      <w:color w:val="4472C4" w:themeColor="accent1"/>
                      <w:sz w:val="21"/>
                      <w:szCs w:val="21"/>
                    </w:rPr>
                  </w:pPr>
                  <w:r w:rsidRPr="008C074B">
                    <w:rPr>
                      <w:rFonts w:eastAsia="MS Gothic"/>
                      <w:b/>
                      <w:bCs/>
                      <w:color w:val="4472C4" w:themeColor="accent1"/>
                      <w:sz w:val="21"/>
                      <w:szCs w:val="21"/>
                    </w:rPr>
                    <w:t>Index: Q2 2023 = 100</w:t>
                  </w:r>
                </w:p>
              </w:tc>
              <w:tc>
                <w:tcPr>
                  <w:tcW w:w="1450" w:type="dxa"/>
                </w:tcPr>
                <w:p w14:paraId="365A0759" w14:textId="7ADF2FD1" w:rsidR="00D20048" w:rsidRPr="009F466C" w:rsidRDefault="00D20048" w:rsidP="00D20048">
                  <w:pPr>
                    <w:spacing w:before="60" w:after="60"/>
                    <w:jc w:val="both"/>
                    <w:rPr>
                      <w:rFonts w:eastAsia="Arial"/>
                      <w:color w:val="4472C4" w:themeColor="accent1"/>
                      <w:sz w:val="21"/>
                      <w:szCs w:val="21"/>
                      <w:highlight w:val="darkRed"/>
                    </w:rPr>
                  </w:pPr>
                  <w:r w:rsidRPr="009F466C">
                    <w:rPr>
                      <w:rFonts w:eastAsia="MS Gothic"/>
                      <w:color w:val="4472C4" w:themeColor="accent1"/>
                      <w:sz w:val="21"/>
                      <w:szCs w:val="21"/>
                      <w:highlight w:val="darkRed"/>
                    </w:rPr>
                    <w:t>100</w:t>
                  </w:r>
                </w:p>
              </w:tc>
              <w:tc>
                <w:tcPr>
                  <w:tcW w:w="1450" w:type="dxa"/>
                </w:tcPr>
                <w:p w14:paraId="36D8B1CE" w14:textId="2A0E3EE8"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[80-95]</w:t>
                  </w:r>
                </w:p>
              </w:tc>
              <w:tc>
                <w:tcPr>
                  <w:tcW w:w="1450" w:type="dxa"/>
                </w:tcPr>
                <w:p w14:paraId="322A08D3" w14:textId="705406FD"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[95-110]</w:t>
                  </w:r>
                </w:p>
              </w:tc>
              <w:tc>
                <w:tcPr>
                  <w:tcW w:w="1450" w:type="dxa"/>
                </w:tcPr>
                <w:p w14:paraId="11A14A17" w14:textId="45A40862"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[80-95]</w:t>
                  </w:r>
                </w:p>
              </w:tc>
              <w:tc>
                <w:tcPr>
                  <w:tcW w:w="1450" w:type="dxa"/>
                </w:tcPr>
                <w:p w14:paraId="73A41A1C" w14:textId="34AE3819"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[65-80]</w:t>
                  </w:r>
                </w:p>
              </w:tc>
            </w:tr>
          </w:tbl>
          <w:p w14:paraId="47A9830E" w14:textId="77777777" w:rsidR="00D20048" w:rsidRDefault="00D20048" w:rsidP="00A0156D">
            <w:pPr>
              <w:spacing w:after="0"/>
              <w:jc w:val="both"/>
              <w:rPr>
                <w:rFonts w:eastAsia="MS Gothic"/>
                <w:szCs w:val="24"/>
              </w:rPr>
            </w:pPr>
          </w:p>
          <w:p w14:paraId="4C3F3C95" w14:textId="6269F94B"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D20048">
              <w:rPr>
                <w:rFonts w:eastAsia="MS Gothic"/>
                <w:i/>
                <w:iCs/>
                <w:color w:val="4472C4" w:themeColor="accent1"/>
                <w:szCs w:val="24"/>
              </w:rPr>
              <w:t>38</w:t>
            </w:r>
            <w:r w:rsidRPr="002E1558">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 the injury period and the POI</w:t>
            </w:r>
          </w:p>
          <w:p w14:paraId="3103EAE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16A3D" w:rsidRPr="00520ED5" w14:paraId="0AE2D22A" w14:textId="77777777" w:rsidTr="00476284">
              <w:tc>
                <w:tcPr>
                  <w:tcW w:w="1784" w:type="dxa"/>
                  <w:shd w:val="clear" w:color="auto" w:fill="D0CECE" w:themeFill="background2" w:themeFillShade="E6"/>
                </w:tcPr>
                <w:p w14:paraId="7E57AAC2"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3EC493"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707E4AF"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DD1101"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FE1F78E"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CD48F8" w:rsidRPr="00520ED5" w14:paraId="7FDFB39E" w14:textId="77777777" w:rsidTr="00476284">
              <w:tc>
                <w:tcPr>
                  <w:tcW w:w="1784" w:type="dxa"/>
                  <w:shd w:val="clear" w:color="auto" w:fill="D0CECE" w:themeFill="background2" w:themeFillShade="E6"/>
                </w:tcPr>
                <w:p w14:paraId="3AA544FD" w14:textId="77777777" w:rsidR="00CD48F8" w:rsidRPr="002E1558"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546C6F" w14:textId="7B02F38F"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ED0C5F3" w14:textId="220AF1A4"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A46DD36" w14:textId="22005CB6"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4BA1239A" w14:textId="04378E59"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B16A3D" w:rsidRPr="00520ED5" w14:paraId="5C7986D4" w14:textId="77777777" w:rsidTr="00476284">
              <w:tc>
                <w:tcPr>
                  <w:tcW w:w="1784" w:type="dxa"/>
                  <w:shd w:val="clear" w:color="auto" w:fill="D0CECE" w:themeFill="background2" w:themeFillShade="E6"/>
                </w:tcPr>
                <w:p w14:paraId="43FAAB16"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2823A0C" w14:textId="77777777" w:rsidR="00B16A3D" w:rsidRPr="009F466C"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58F983AC" w14:textId="3C246EF4"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c>
                <w:tcPr>
                  <w:tcW w:w="1784" w:type="dxa"/>
                </w:tcPr>
                <w:p w14:paraId="773D48DB" w14:textId="71917BA1"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[170-185]</w:t>
                  </w:r>
                </w:p>
              </w:tc>
              <w:tc>
                <w:tcPr>
                  <w:tcW w:w="1785" w:type="dxa"/>
                </w:tcPr>
                <w:p w14:paraId="0520F592" w14:textId="160BFE70"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r>
          </w:tbl>
          <w:p w14:paraId="3D3653F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4052F1" w14:textId="6088C1EA"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D20048">
              <w:rPr>
                <w:rFonts w:eastAsia="MS Gothic"/>
                <w:i/>
                <w:iCs/>
                <w:color w:val="4472C4" w:themeColor="accent1"/>
                <w:szCs w:val="24"/>
              </w:rPr>
              <w:t>39</w:t>
            </w:r>
            <w:r w:rsidRPr="007E7015">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6BADF7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16A3D" w:rsidRPr="007E7015" w14:paraId="55CA150D" w14:textId="77777777" w:rsidTr="00476284">
              <w:tc>
                <w:tcPr>
                  <w:tcW w:w="1166" w:type="dxa"/>
                  <w:shd w:val="clear" w:color="auto" w:fill="D0CECE" w:themeFill="background2" w:themeFillShade="E6"/>
                </w:tcPr>
                <w:p w14:paraId="4A1A97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7925168B"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1EDEC3DD"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630CC86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C701BEF"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3EC92D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CD48F8" w:rsidRPr="007E7015" w14:paraId="7E96C17C" w14:textId="77777777" w:rsidTr="00476284">
              <w:tc>
                <w:tcPr>
                  <w:tcW w:w="1166" w:type="dxa"/>
                  <w:shd w:val="clear" w:color="auto" w:fill="D0CECE" w:themeFill="background2" w:themeFillShade="E6"/>
                </w:tcPr>
                <w:p w14:paraId="4496708F" w14:textId="77777777" w:rsidR="00CD48F8" w:rsidRPr="007E701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lastRenderedPageBreak/>
                    <w:t>UK industry</w:t>
                  </w:r>
                </w:p>
              </w:tc>
              <w:tc>
                <w:tcPr>
                  <w:tcW w:w="1315" w:type="dxa"/>
                </w:tcPr>
                <w:p w14:paraId="5A68F9CF" w14:textId="585FF2C2"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7" w:type="dxa"/>
                </w:tcPr>
                <w:p w14:paraId="08446E91" w14:textId="79DEED25"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44526786" w14:textId="49CA1C96"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285A5806" w14:textId="3D6D2973"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2CEF9794" w14:textId="5712FB15"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r>
            <w:tr w:rsidR="00B16A3D" w:rsidRPr="00520ED5" w14:paraId="5A4EE07A" w14:textId="77777777" w:rsidTr="00476284">
              <w:tc>
                <w:tcPr>
                  <w:tcW w:w="1166" w:type="dxa"/>
                  <w:shd w:val="clear" w:color="auto" w:fill="D0CECE" w:themeFill="background2" w:themeFillShade="E6"/>
                </w:tcPr>
                <w:p w14:paraId="78899F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52AB13E6" w14:textId="77777777" w:rsidR="00B16A3D" w:rsidRPr="00F1394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F13945">
                    <w:rPr>
                      <w:rFonts w:eastAsia="MS Gothic"/>
                      <w:color w:val="4472C4" w:themeColor="accent1"/>
                      <w:szCs w:val="24"/>
                      <w:highlight w:val="darkRed"/>
                    </w:rPr>
                    <w:t>100</w:t>
                  </w:r>
                </w:p>
              </w:tc>
              <w:tc>
                <w:tcPr>
                  <w:tcW w:w="1787" w:type="dxa"/>
                </w:tcPr>
                <w:p w14:paraId="08274715" w14:textId="57628603"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65DEB303" w14:textId="4B3A1199"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2B8677BF" w14:textId="4B75E9A9"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60ACA550" w14:textId="02DF4787"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r>
          </w:tbl>
          <w:p w14:paraId="60CF360E" w14:textId="77777777" w:rsidR="00B16A3D" w:rsidRPr="00B62A81" w:rsidRDefault="00B16A3D" w:rsidP="00A0156D">
            <w:pPr>
              <w:spacing w:after="0"/>
              <w:jc w:val="both"/>
              <w:rPr>
                <w:rFonts w:eastAsia="MS Gothic"/>
                <w:szCs w:val="24"/>
              </w:rPr>
            </w:pPr>
          </w:p>
        </w:tc>
      </w:tr>
    </w:tbl>
    <w:p w14:paraId="60CF3610" w14:textId="77777777" w:rsidR="009C6DE4" w:rsidRDefault="009C6DE4" w:rsidP="000C0E37">
      <w:pPr>
        <w:pStyle w:val="ListParagraph"/>
        <w:tabs>
          <w:tab w:val="clear" w:pos="567"/>
        </w:tabs>
        <w:ind w:firstLine="0"/>
        <w:jc w:val="both"/>
      </w:pPr>
    </w:p>
    <w:p w14:paraId="60CF3611" w14:textId="77777777" w:rsidR="009C6DE4" w:rsidRPr="0011587B" w:rsidRDefault="009C6DE4" w:rsidP="000C0E37">
      <w:pPr>
        <w:pStyle w:val="ListParagraph"/>
        <w:numPr>
          <w:ilvl w:val="3"/>
          <w:numId w:val="21"/>
        </w:numPr>
        <w:jc w:val="both"/>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4" w14:textId="77777777" w:rsidTr="00911444">
        <w:tc>
          <w:tcPr>
            <w:tcW w:w="9016" w:type="dxa"/>
          </w:tcPr>
          <w:p w14:paraId="60CF3613" w14:textId="5842C302" w:rsidR="00663902" w:rsidRPr="009A636D" w:rsidRDefault="00F27DC4" w:rsidP="009A636D">
            <w:pPr>
              <w:suppressAutoHyphens/>
              <w:autoSpaceDE w:val="0"/>
              <w:autoSpaceDN w:val="0"/>
              <w:adjustRightInd w:val="0"/>
              <w:spacing w:line="22" w:lineRule="atLeast"/>
              <w:jc w:val="both"/>
            </w:pPr>
            <w:r w:rsidRPr="00D27587">
              <w:rPr>
                <w:rFonts w:eastAsia="MS Gothic"/>
                <w:b/>
                <w:bCs/>
                <w:color w:val="4472C4" w:themeColor="accent1"/>
                <w:szCs w:val="24"/>
                <w:highlight w:val="green"/>
              </w:rPr>
              <w:t xml:space="preserve">[SENSITIVE – </w:t>
            </w:r>
            <w:r w:rsidR="00CC59E7" w:rsidRPr="00D27587">
              <w:rPr>
                <w:rFonts w:eastAsia="MS Gothic"/>
                <w:b/>
                <w:bCs/>
                <w:color w:val="4472C4" w:themeColor="accent1"/>
                <w:szCs w:val="24"/>
                <w:highlight w:val="green"/>
              </w:rPr>
              <w:t>BUSINESS PROPRIETARY INFORMATION ABOUT THE APPLICANTS</w:t>
            </w:r>
            <w:r w:rsidRPr="00D27587">
              <w:rPr>
                <w:rFonts w:eastAsia="MS Gothic"/>
                <w:b/>
                <w:bCs/>
                <w:color w:val="4472C4" w:themeColor="accent1"/>
                <w:szCs w:val="24"/>
                <w:highlight w:val="green"/>
              </w:rPr>
              <w:t>]</w:t>
            </w:r>
            <w:r w:rsidRPr="00D27587">
              <w:rPr>
                <w:color w:val="4472C4" w:themeColor="accent1"/>
                <w:highlight w:val="green"/>
              </w:rPr>
              <w:t>.</w:t>
            </w:r>
          </w:p>
        </w:tc>
      </w:tr>
    </w:tbl>
    <w:p w14:paraId="60CF3615" w14:textId="77777777" w:rsidR="009C6DE4" w:rsidRDefault="009C6DE4" w:rsidP="000C0E37">
      <w:pPr>
        <w:pStyle w:val="ListParagraph"/>
        <w:tabs>
          <w:tab w:val="clear" w:pos="567"/>
        </w:tabs>
        <w:ind w:firstLine="0"/>
        <w:jc w:val="both"/>
      </w:pPr>
    </w:p>
    <w:p w14:paraId="01C90FDE" w14:textId="77777777" w:rsidR="00914CE2" w:rsidRPr="0011587B" w:rsidRDefault="00914CE2" w:rsidP="00914CE2">
      <w:pPr>
        <w:pStyle w:val="ListParagraph"/>
        <w:numPr>
          <w:ilvl w:val="3"/>
          <w:numId w:val="21"/>
        </w:numPr>
        <w:jc w:val="both"/>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C23FE9" w:rsidRPr="0011587B" w14:paraId="60CF3619" w14:textId="203510DE" w:rsidTr="007C0FD5">
        <w:tc>
          <w:tcPr>
            <w:tcW w:w="9016" w:type="dxa"/>
          </w:tcPr>
          <w:p w14:paraId="2ED4C92D" w14:textId="0FFA4881" w:rsidR="00C23FE9" w:rsidRPr="0011587B" w:rsidDel="002B227A" w:rsidRDefault="00CC59E7" w:rsidP="000C0E37">
            <w:pPr>
              <w:suppressAutoHyphens/>
              <w:autoSpaceDE w:val="0"/>
              <w:autoSpaceDN w:val="0"/>
              <w:adjustRightInd w:val="0"/>
              <w:spacing w:line="22" w:lineRule="atLeast"/>
              <w:jc w:val="both"/>
              <w:rPr>
                <w:i/>
                <w:color w:val="808080" w:themeColor="background1" w:themeShade="80"/>
              </w:rPr>
            </w:pPr>
            <w:r w:rsidRPr="00D27587">
              <w:rPr>
                <w:rFonts w:eastAsia="MS Gothic"/>
                <w:b/>
                <w:bCs/>
                <w:color w:val="4472C4" w:themeColor="accent1"/>
                <w:szCs w:val="24"/>
                <w:highlight w:val="green"/>
              </w:rPr>
              <w:t>[SENSITIVE – BUSINESS PROPRIETARY INFORMATION ABOUT THE APPLICANTS]</w:t>
            </w:r>
            <w:r w:rsidRPr="00D27587">
              <w:rPr>
                <w:color w:val="4472C4" w:themeColor="accent1"/>
                <w:highlight w:val="green"/>
              </w:rPr>
              <w:t>.</w:t>
            </w:r>
          </w:p>
        </w:tc>
      </w:tr>
    </w:tbl>
    <w:p w14:paraId="60CF361A" w14:textId="77777777" w:rsidR="009C6DE4" w:rsidRDefault="009C6DE4" w:rsidP="000C0E37">
      <w:pPr>
        <w:pStyle w:val="ListParagraph"/>
        <w:tabs>
          <w:tab w:val="clear" w:pos="567"/>
        </w:tabs>
        <w:ind w:firstLine="0"/>
        <w:jc w:val="both"/>
      </w:pPr>
    </w:p>
    <w:p w14:paraId="60CF361B" w14:textId="77777777" w:rsidR="009C6DE4" w:rsidRDefault="009C6DE4" w:rsidP="000C0E37">
      <w:pPr>
        <w:pStyle w:val="ListParagraph"/>
        <w:numPr>
          <w:ilvl w:val="3"/>
          <w:numId w:val="21"/>
        </w:numPr>
        <w:jc w:val="both"/>
      </w:pPr>
      <w:r w:rsidRPr="0078030E">
        <w:t xml:space="preserve">Provide details of </w:t>
      </w:r>
      <w:r>
        <w:t xml:space="preserve">any </w:t>
      </w:r>
      <w:r w:rsidRPr="0078030E">
        <w:t xml:space="preserve">price undercutting and and/or if the prices of the dumped and/or subsidised imports are reducing or negatively affecting prices in the UK. 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1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79732E4" w14:textId="658B7FEA" w:rsidR="002065BC" w:rsidRDefault="002065BC" w:rsidP="00EC1D59">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065BC">
              <w:rPr>
                <w:rFonts w:eastAsia="MS Gothic"/>
                <w:color w:val="4472C4" w:themeColor="accent1"/>
                <w:szCs w:val="24"/>
              </w:rPr>
              <w:t>The Applicants consider that they have demonstrated in their responses to questions G.1.1. to G.1.</w:t>
            </w:r>
            <w:r>
              <w:rPr>
                <w:rFonts w:eastAsia="MS Gothic"/>
                <w:color w:val="4472C4" w:themeColor="accent1"/>
                <w:szCs w:val="24"/>
              </w:rPr>
              <w:t>3</w:t>
            </w:r>
            <w:r w:rsidRPr="002065BC">
              <w:rPr>
                <w:rFonts w:eastAsia="MS Gothic"/>
                <w:color w:val="4472C4" w:themeColor="accent1"/>
                <w:szCs w:val="24"/>
              </w:rPr>
              <w:t xml:space="preserve">. above that they are suffering material injury. </w:t>
            </w:r>
          </w:p>
          <w:p w14:paraId="5C46A5D0" w14:textId="77777777" w:rsidR="007879AF" w:rsidRPr="007879AF" w:rsidRDefault="007879AF" w:rsidP="00787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9DD604" w14:textId="31836DA2" w:rsidR="000C7F3D" w:rsidRDefault="00574252"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noted above, </w:t>
            </w:r>
            <w:r w:rsidRPr="00BB0C1D">
              <w:rPr>
                <w:rFonts w:eastAsia="MS Gothic"/>
                <w:color w:val="4472C4" w:themeColor="accent1"/>
                <w:szCs w:val="24"/>
              </w:rPr>
              <w:t xml:space="preserve">"the spread of </w:t>
            </w:r>
            <w:r>
              <w:rPr>
                <w:rFonts w:eastAsia="MS Gothic"/>
                <w:color w:val="4472C4" w:themeColor="accent1"/>
                <w:szCs w:val="24"/>
              </w:rPr>
              <w:t xml:space="preserve">the </w:t>
            </w:r>
            <w:r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Pr="00574252">
              <w:rPr>
                <w:color w:val="4472C4" w:themeColor="accent1"/>
                <w:vertAlign w:val="superscript"/>
              </w:rPr>
              <w:footnoteReference w:id="153"/>
            </w:r>
            <w:r w:rsidRPr="00BB0C1D">
              <w:rPr>
                <w:rFonts w:eastAsia="MS Gothic"/>
                <w:color w:val="4472C4" w:themeColor="accent1"/>
                <w:szCs w:val="24"/>
              </w:rPr>
              <w:t xml:space="preserve">  </w:t>
            </w:r>
            <w:r>
              <w:rPr>
                <w:rFonts w:eastAsia="MS Gothic"/>
                <w:color w:val="4472C4" w:themeColor="accent1"/>
                <w:szCs w:val="24"/>
              </w:rPr>
              <w:t>This price spread makes it difficult to demonstrate undercutting and underselling. H</w:t>
            </w:r>
            <w:r w:rsidRPr="00574252">
              <w:rPr>
                <w:rFonts w:eastAsia="MS Gothic"/>
                <w:color w:val="4472C4" w:themeColor="accent1"/>
                <w:szCs w:val="24"/>
              </w:rPr>
              <w:t>owever</w:t>
            </w:r>
            <w:r>
              <w:rPr>
                <w:rFonts w:eastAsia="MS Gothic"/>
                <w:color w:val="4472C4" w:themeColor="accent1"/>
                <w:szCs w:val="24"/>
              </w:rPr>
              <w:t>,</w:t>
            </w:r>
            <w:r w:rsidRPr="00574252">
              <w:rPr>
                <w:rFonts w:eastAsia="MS Gothic"/>
                <w:color w:val="4472C4" w:themeColor="accent1"/>
                <w:szCs w:val="24"/>
              </w:rPr>
              <w:t xml:space="preserve"> </w:t>
            </w:r>
            <w:r>
              <w:rPr>
                <w:rFonts w:eastAsia="MS Gothic"/>
                <w:color w:val="4472C4" w:themeColor="accent1"/>
                <w:szCs w:val="24"/>
              </w:rPr>
              <w:t xml:space="preserve">the price suppression has become so severe that when comparing the prices of US HVO to the prices of UCOME, the price difference continues to lower </w:t>
            </w:r>
            <w:r w:rsidR="001658F4" w:rsidRPr="00F13945">
              <w:rPr>
                <w:rFonts w:eastAsia="MS Gothic"/>
                <w:b/>
                <w:bCs/>
                <w:color w:val="4472C4" w:themeColor="accent1"/>
                <w:szCs w:val="24"/>
                <w:highlight w:val="yellow"/>
              </w:rPr>
              <w:t>[SENSITIVE]</w:t>
            </w:r>
            <w:r>
              <w:rPr>
                <w:rFonts w:eastAsia="MS Gothic"/>
                <w:color w:val="4472C4" w:themeColor="accent1"/>
                <w:szCs w:val="24"/>
              </w:rPr>
              <w:t xml:space="preserve"> (</w:t>
            </w:r>
            <w:r w:rsidRPr="000C7F3D">
              <w:rPr>
                <w:rFonts w:eastAsia="MS Gothic"/>
                <w:i/>
                <w:iCs/>
                <w:color w:val="4472C4" w:themeColor="accent1"/>
                <w:szCs w:val="24"/>
              </w:rPr>
              <w:t>see</w:t>
            </w:r>
            <w:r>
              <w:rPr>
                <w:rFonts w:eastAsia="MS Gothic"/>
                <w:color w:val="4472C4" w:themeColor="accent1"/>
                <w:szCs w:val="24"/>
              </w:rPr>
              <w:t xml:space="preserve"> Appendix E.2). </w:t>
            </w:r>
          </w:p>
          <w:p w14:paraId="22EB02BD" w14:textId="77777777" w:rsidR="000C7F3D" w:rsidRDefault="000C7F3D" w:rsidP="000C7F3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112112" w14:textId="0AFE11FD" w:rsidR="00574252" w:rsidRDefault="006B5E74"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0C7F3D" w:rsidRPr="007879AF">
              <w:rPr>
                <w:rFonts w:eastAsia="MS Gothic"/>
                <w:color w:val="4472C4" w:themeColor="accent1"/>
                <w:szCs w:val="24"/>
              </w:rPr>
              <w:t>he Applicants have calculated</w:t>
            </w:r>
            <w:r w:rsidR="000C7F3D">
              <w:rPr>
                <w:rFonts w:eastAsia="MS Gothic"/>
                <w:color w:val="4472C4" w:themeColor="accent1"/>
                <w:szCs w:val="24"/>
              </w:rPr>
              <w:t xml:space="preserve"> undercutting and underselling for </w:t>
            </w:r>
            <w:r w:rsidR="001658F4" w:rsidRPr="00F13945">
              <w:rPr>
                <w:rFonts w:eastAsia="MS Gothic"/>
                <w:b/>
                <w:bCs/>
                <w:color w:val="4472C4" w:themeColor="accent1"/>
                <w:szCs w:val="24"/>
                <w:highlight w:val="yellow"/>
              </w:rPr>
              <w:t>[SENSITIVE]</w:t>
            </w:r>
            <w:r w:rsidR="000C7F3D">
              <w:rPr>
                <w:rFonts w:eastAsia="MS Gothic"/>
                <w:color w:val="4472C4" w:themeColor="accent1"/>
                <w:szCs w:val="24"/>
              </w:rPr>
              <w:t>.</w:t>
            </w:r>
            <w:r w:rsidR="00E12952">
              <w:rPr>
                <w:rFonts w:eastAsia="MS Gothic"/>
                <w:color w:val="4472C4" w:themeColor="accent1"/>
                <w:szCs w:val="24"/>
              </w:rPr>
              <w:t xml:space="preserve"> Please refer to Appendix G.6 for detailed calculations.</w:t>
            </w:r>
          </w:p>
          <w:p w14:paraId="3731BA51" w14:textId="77777777" w:rsidR="00574252" w:rsidRDefault="00574252"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BE8623" w14:textId="054BDF24" w:rsidR="0029007C" w:rsidRPr="006B4069" w:rsidRDefault="0029007C" w:rsidP="006B4069">
            <w:pPr>
              <w:pStyle w:val="ListParagraph"/>
              <w:numPr>
                <w:ilvl w:val="0"/>
                <w:numId w:val="59"/>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6B4069">
              <w:rPr>
                <w:rFonts w:eastAsia="MS Gothic"/>
                <w:color w:val="4472C4" w:themeColor="accent1"/>
                <w:szCs w:val="24"/>
                <w:u w:val="single"/>
              </w:rPr>
              <w:t>Undercutting</w:t>
            </w:r>
          </w:p>
          <w:p w14:paraId="114E59E0" w14:textId="77777777" w:rsidR="0029007C" w:rsidRDefault="0029007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1651E4" w14:textId="4CDE8045" w:rsidR="0046712C" w:rsidRPr="001658F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sidRPr="001658F4">
              <w:rPr>
                <w:rFonts w:eastAsia="MS Gothic"/>
                <w:color w:val="4472C4" w:themeColor="accent1"/>
                <w:szCs w:val="24"/>
              </w:rPr>
              <w:t>The Applicants have calculated u</w:t>
            </w:r>
            <w:r w:rsidR="002B227A" w:rsidRPr="001658F4">
              <w:rPr>
                <w:rFonts w:eastAsia="MS Gothic"/>
                <w:color w:val="4472C4" w:themeColor="accent1"/>
                <w:szCs w:val="24"/>
              </w:rPr>
              <w:t xml:space="preserve">ndercutting </w:t>
            </w:r>
            <w:r w:rsidR="0029007C" w:rsidRPr="001658F4">
              <w:rPr>
                <w:rFonts w:eastAsia="MS Gothic"/>
                <w:color w:val="4472C4" w:themeColor="accent1"/>
                <w:szCs w:val="24"/>
              </w:rPr>
              <w:t xml:space="preserve">for </w:t>
            </w:r>
            <w:r w:rsidR="001658F4" w:rsidRPr="001658F4">
              <w:rPr>
                <w:rFonts w:eastAsia="MS Gothic"/>
                <w:b/>
                <w:bCs/>
                <w:color w:val="4472C4" w:themeColor="accent1"/>
                <w:szCs w:val="24"/>
              </w:rPr>
              <w:t>[SENSITIVE]</w:t>
            </w:r>
            <w:r w:rsidR="001658F4" w:rsidRPr="001658F4">
              <w:rPr>
                <w:rFonts w:eastAsia="MS Gothic"/>
                <w:color w:val="4472C4" w:themeColor="accent1"/>
                <w:szCs w:val="24"/>
              </w:rPr>
              <w:t xml:space="preserve"> </w:t>
            </w:r>
            <w:r w:rsidR="002B227A" w:rsidRPr="001658F4">
              <w:rPr>
                <w:rFonts w:eastAsia="MS Gothic"/>
                <w:color w:val="4472C4" w:themeColor="accent1"/>
                <w:szCs w:val="24"/>
              </w:rPr>
              <w:t>on the basis of comparing</w:t>
            </w:r>
            <w:r w:rsidR="00DD73B4" w:rsidRPr="001658F4">
              <w:rPr>
                <w:rFonts w:eastAsia="MS Gothic"/>
                <w:color w:val="4472C4" w:themeColor="accent1"/>
                <w:szCs w:val="24"/>
              </w:rPr>
              <w:t>:</w:t>
            </w:r>
            <w:r w:rsidR="002B227A" w:rsidRPr="001658F4">
              <w:rPr>
                <w:rFonts w:eastAsia="MS Gothic"/>
                <w:color w:val="4472C4" w:themeColor="accent1"/>
                <w:szCs w:val="24"/>
              </w:rPr>
              <w:t xml:space="preserve"> </w:t>
            </w:r>
          </w:p>
          <w:p w14:paraId="4D16EFE8" w14:textId="5166B6F6" w:rsidR="0046712C"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F13945">
              <w:rPr>
                <w:rFonts w:eastAsia="MS Gothic"/>
                <w:b/>
                <w:bCs/>
                <w:color w:val="4472C4" w:themeColor="accent1"/>
                <w:sz w:val="24"/>
                <w:szCs w:val="24"/>
                <w:highlight w:val="yellow"/>
              </w:rPr>
              <w:t>[SENSITIVE]</w:t>
            </w:r>
            <w:r w:rsidR="00DD73B4" w:rsidRPr="001658F4">
              <w:rPr>
                <w:rFonts w:eastAsia="MS Gothic"/>
                <w:color w:val="4472C4" w:themeColor="accent1"/>
                <w:sz w:val="24"/>
                <w:szCs w:val="24"/>
              </w:rPr>
              <w:t xml:space="preserve">; </w:t>
            </w:r>
            <w:r w:rsidR="0046712C" w:rsidRPr="001658F4">
              <w:rPr>
                <w:rFonts w:eastAsia="MS Gothic"/>
                <w:color w:val="4472C4" w:themeColor="accent1"/>
                <w:sz w:val="24"/>
                <w:szCs w:val="24"/>
              </w:rPr>
              <w:t>and</w:t>
            </w:r>
          </w:p>
          <w:p w14:paraId="599F01EC" w14:textId="19C8B292" w:rsidR="004A7E00"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F13945">
              <w:rPr>
                <w:rFonts w:eastAsia="MS Gothic"/>
                <w:b/>
                <w:bCs/>
                <w:color w:val="4472C4" w:themeColor="accent1"/>
                <w:sz w:val="24"/>
                <w:szCs w:val="24"/>
                <w:highlight w:val="yellow"/>
              </w:rPr>
              <w:t>[SENSITIVE]</w:t>
            </w:r>
            <w:r w:rsidR="003037A5" w:rsidRPr="001658F4">
              <w:rPr>
                <w:rFonts w:eastAsia="MS Gothic"/>
                <w:color w:val="4472C4" w:themeColor="accent1"/>
                <w:sz w:val="24"/>
                <w:szCs w:val="24"/>
              </w:rPr>
              <w:t>.</w:t>
            </w:r>
          </w:p>
          <w:p w14:paraId="0096ECA6" w14:textId="77777777" w:rsidR="0046712C" w:rsidRPr="001658F4"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AB80E20" w14:textId="03110468" w:rsidR="00EC4F44" w:rsidRPr="001658F4"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13945">
              <w:rPr>
                <w:rFonts w:eastAsia="MS Gothic"/>
                <w:b/>
                <w:bCs/>
                <w:color w:val="4472C4" w:themeColor="accent1"/>
                <w:szCs w:val="24"/>
                <w:highlight w:val="cyan"/>
              </w:rPr>
              <w:t>[SENSITIVE]</w:t>
            </w:r>
            <w:r w:rsidR="00EC4F44" w:rsidRPr="001658F4">
              <w:rPr>
                <w:rFonts w:eastAsia="MS Gothic"/>
                <w:color w:val="4472C4" w:themeColor="accent1"/>
                <w:szCs w:val="24"/>
              </w:rPr>
              <w:t>.</w:t>
            </w:r>
          </w:p>
          <w:p w14:paraId="76211EA3" w14:textId="77777777" w:rsidR="00EC4F44" w:rsidRDefault="00EC4F44" w:rsidP="00EC4F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667BD5" w14:textId="3373C0CC" w:rsidR="0046712C" w:rsidRDefault="0046712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The UK prices of HVO and UCOME (both waste-based) are closely interlinked with the EU prices thereof, which is why any quotes available on the UK market always refer to the ARA pricing (Amsterdam-Rotterdam-Antwerp) of those goods.</w:t>
            </w:r>
          </w:p>
          <w:p w14:paraId="172A250A" w14:textId="77777777"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2D2C1A" w14:textId="641D91C3" w:rsidR="0046712C"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13945">
              <w:rPr>
                <w:rFonts w:eastAsia="MS Gothic"/>
                <w:b/>
                <w:bCs/>
                <w:color w:val="4472C4" w:themeColor="accent1"/>
                <w:szCs w:val="24"/>
                <w:highlight w:val="cyan"/>
              </w:rPr>
              <w:t>[SENSITIVE]</w:t>
            </w:r>
            <w:r w:rsidR="0029007C">
              <w:rPr>
                <w:rFonts w:eastAsia="MS Gothic"/>
                <w:color w:val="4472C4" w:themeColor="accent1"/>
                <w:szCs w:val="24"/>
              </w:rPr>
              <w:t>.</w:t>
            </w:r>
          </w:p>
          <w:p w14:paraId="2BF7213D" w14:textId="77777777" w:rsidR="0029007C" w:rsidRPr="006B4069" w:rsidRDefault="0029007C" w:rsidP="006B4069">
            <w:pPr>
              <w:pStyle w:val="ListParagraph"/>
              <w:rPr>
                <w:rFonts w:eastAsia="MS Gothic"/>
                <w:color w:val="4472C4" w:themeColor="accent1"/>
                <w:szCs w:val="24"/>
              </w:rPr>
            </w:pPr>
          </w:p>
          <w:p w14:paraId="7F103611" w14:textId="11612064" w:rsidR="0029007C" w:rsidRPr="00461947" w:rsidRDefault="0029007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undercutting margin for </w:t>
            </w:r>
            <w:r w:rsidR="001658F4" w:rsidRPr="00F13945">
              <w:rPr>
                <w:rFonts w:eastAsia="MS Gothic"/>
                <w:b/>
                <w:bCs/>
                <w:color w:val="4472C4" w:themeColor="accent1"/>
                <w:szCs w:val="24"/>
                <w:highlight w:val="yellow"/>
              </w:rPr>
              <w:t>[SENSITIVE]</w:t>
            </w:r>
            <w:r w:rsidR="001658F4" w:rsidRPr="00461947">
              <w:rPr>
                <w:rFonts w:eastAsia="MS Gothic"/>
                <w:color w:val="4472C4" w:themeColor="accent1"/>
                <w:szCs w:val="24"/>
              </w:rPr>
              <w:t xml:space="preserve"> </w:t>
            </w:r>
            <w:r w:rsidRPr="00461947">
              <w:rPr>
                <w:rFonts w:eastAsia="MS Gothic"/>
                <w:color w:val="4472C4" w:themeColor="accent1"/>
                <w:szCs w:val="24"/>
              </w:rPr>
              <w:t xml:space="preserve">is </w:t>
            </w:r>
            <w:r w:rsidR="00461947" w:rsidRPr="00F13945">
              <w:rPr>
                <w:rFonts w:eastAsia="MS Gothic"/>
                <w:b/>
                <w:bCs/>
                <w:color w:val="4472C4" w:themeColor="accent1"/>
                <w:szCs w:val="24"/>
                <w:highlight w:val="yellow"/>
              </w:rPr>
              <w:t>[7-30]</w:t>
            </w:r>
            <w:r w:rsidRPr="00461947">
              <w:rPr>
                <w:rFonts w:eastAsia="MS Gothic"/>
                <w:color w:val="4472C4" w:themeColor="accent1"/>
                <w:szCs w:val="24"/>
              </w:rPr>
              <w:t xml:space="preserve">%. </w:t>
            </w:r>
          </w:p>
          <w:p w14:paraId="7F7FFF6A" w14:textId="77777777" w:rsidR="0046712C"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54B1F2" w14:textId="2DF167D6" w:rsidR="0029007C" w:rsidRPr="006B4069" w:rsidRDefault="0029007C" w:rsidP="006B4069">
            <w:pPr>
              <w:pStyle w:val="ListParagraph"/>
              <w:numPr>
                <w:ilvl w:val="0"/>
                <w:numId w:val="59"/>
              </w:numPr>
              <w:jc w:val="both"/>
              <w:rPr>
                <w:rFonts w:eastAsia="MS Gothic"/>
                <w:color w:val="4472C4" w:themeColor="accent1"/>
                <w:szCs w:val="24"/>
                <w:u w:val="single"/>
              </w:rPr>
            </w:pPr>
            <w:r w:rsidRPr="006B4069">
              <w:rPr>
                <w:rFonts w:eastAsia="MS Gothic"/>
                <w:color w:val="4472C4" w:themeColor="accent1"/>
                <w:szCs w:val="24"/>
                <w:u w:val="single"/>
              </w:rPr>
              <w:t>Underselling</w:t>
            </w:r>
          </w:p>
          <w:p w14:paraId="141EECE8" w14:textId="77777777" w:rsidR="0029007C" w:rsidRDefault="0029007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5A24BB" w14:textId="4437BE12" w:rsidR="009C6DE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Applicants have calculated u</w:t>
            </w:r>
            <w:r w:rsidR="002B227A" w:rsidRPr="007879AF">
              <w:rPr>
                <w:rFonts w:eastAsia="MS Gothic"/>
                <w:color w:val="4472C4" w:themeColor="accent1"/>
                <w:szCs w:val="24"/>
              </w:rPr>
              <w:t>nderselling</w:t>
            </w:r>
            <w:r w:rsidR="009E176C">
              <w:rPr>
                <w:rFonts w:eastAsia="MS Gothic"/>
                <w:color w:val="4472C4" w:themeColor="accent1"/>
                <w:szCs w:val="24"/>
              </w:rPr>
              <w:t xml:space="preserve"> for </w:t>
            </w:r>
            <w:r w:rsidR="00461947" w:rsidRPr="00F13945">
              <w:rPr>
                <w:rFonts w:eastAsia="MS Gothic"/>
                <w:b/>
                <w:bCs/>
                <w:color w:val="4472C4" w:themeColor="accent1"/>
                <w:szCs w:val="24"/>
                <w:highlight w:val="yellow"/>
              </w:rPr>
              <w:t>[SENSITIVE]</w:t>
            </w:r>
            <w:r w:rsidR="002B227A" w:rsidRPr="007879AF">
              <w:rPr>
                <w:rFonts w:eastAsia="MS Gothic"/>
                <w:color w:val="4472C4" w:themeColor="accent1"/>
                <w:szCs w:val="24"/>
              </w:rPr>
              <w:t xml:space="preserve"> on the basis of comparing </w:t>
            </w:r>
            <w:r>
              <w:rPr>
                <w:rFonts w:eastAsia="MS Gothic"/>
                <w:color w:val="4472C4" w:themeColor="accent1"/>
                <w:szCs w:val="24"/>
              </w:rPr>
              <w:t>UK</w:t>
            </w:r>
            <w:r w:rsidRPr="007879AF">
              <w:rPr>
                <w:rFonts w:eastAsia="MS Gothic"/>
                <w:color w:val="4472C4" w:themeColor="accent1"/>
                <w:szCs w:val="24"/>
              </w:rPr>
              <w:t xml:space="preserve"> </w:t>
            </w:r>
            <w:r w:rsidR="00B90BF2" w:rsidRPr="007879AF">
              <w:rPr>
                <w:rFonts w:eastAsia="MS Gothic"/>
                <w:color w:val="4472C4" w:themeColor="accent1"/>
                <w:szCs w:val="24"/>
              </w:rPr>
              <w:t xml:space="preserve">target prices </w:t>
            </w:r>
            <w:r>
              <w:rPr>
                <w:rFonts w:eastAsia="MS Gothic"/>
                <w:color w:val="4472C4" w:themeColor="accent1"/>
                <w:szCs w:val="24"/>
              </w:rPr>
              <w:t xml:space="preserve">for FAME </w:t>
            </w:r>
            <w:r w:rsidR="00B90BF2" w:rsidRPr="007879AF">
              <w:rPr>
                <w:rFonts w:eastAsia="MS Gothic"/>
                <w:color w:val="4472C4" w:themeColor="accent1"/>
                <w:szCs w:val="24"/>
              </w:rPr>
              <w:t xml:space="preserve">with </w:t>
            </w:r>
            <w:r w:rsidR="00E12952">
              <w:rPr>
                <w:rFonts w:eastAsia="MS Gothic"/>
                <w:color w:val="4472C4" w:themeColor="accent1"/>
                <w:szCs w:val="24"/>
              </w:rPr>
              <w:t xml:space="preserve">the </w:t>
            </w:r>
            <w:r w:rsidR="00B90BF2" w:rsidRPr="007879AF">
              <w:rPr>
                <w:rFonts w:eastAsia="MS Gothic"/>
                <w:color w:val="4472C4" w:themeColor="accent1"/>
                <w:szCs w:val="24"/>
              </w:rPr>
              <w:t xml:space="preserve">US HVO export landed price. </w:t>
            </w:r>
          </w:p>
          <w:p w14:paraId="6D370CE0" w14:textId="77777777" w:rsidR="009E176C" w:rsidRDefault="009E176C" w:rsidP="006B4069">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6F6FD6" w14:textId="326AFF65" w:rsidR="009E176C" w:rsidRPr="007879AF" w:rsidRDefault="009E176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u</w:t>
            </w:r>
            <w:r w:rsidRPr="009E176C">
              <w:rPr>
                <w:rFonts w:eastAsia="MS Gothic"/>
                <w:color w:val="4472C4" w:themeColor="accent1"/>
                <w:szCs w:val="24"/>
              </w:rPr>
              <w:t xml:space="preserve">nderselling </w:t>
            </w:r>
            <w:r>
              <w:rPr>
                <w:rFonts w:eastAsia="MS Gothic"/>
                <w:color w:val="4472C4" w:themeColor="accent1"/>
                <w:szCs w:val="24"/>
              </w:rPr>
              <w:t xml:space="preserve">margin for </w:t>
            </w:r>
            <w:r w:rsidR="00017619" w:rsidRPr="00F13945">
              <w:rPr>
                <w:rFonts w:eastAsia="MS Gothic"/>
                <w:b/>
                <w:bCs/>
                <w:color w:val="4472C4" w:themeColor="accent1"/>
                <w:szCs w:val="24"/>
                <w:highlight w:val="yellow"/>
              </w:rPr>
              <w:t>[SENSITIVE]</w:t>
            </w:r>
            <w:r w:rsidR="00017619" w:rsidRPr="00461947">
              <w:rPr>
                <w:rFonts w:eastAsia="MS Gothic"/>
                <w:color w:val="4472C4" w:themeColor="accent1"/>
                <w:szCs w:val="24"/>
              </w:rPr>
              <w:t xml:space="preserve"> </w:t>
            </w:r>
            <w:r>
              <w:rPr>
                <w:rFonts w:eastAsia="MS Gothic"/>
                <w:color w:val="4472C4" w:themeColor="accent1"/>
                <w:szCs w:val="24"/>
              </w:rPr>
              <w:t>is</w:t>
            </w:r>
            <w:r w:rsidRPr="009E176C">
              <w:rPr>
                <w:rFonts w:eastAsia="MS Gothic"/>
                <w:color w:val="4472C4" w:themeColor="accent1"/>
                <w:szCs w:val="24"/>
              </w:rPr>
              <w:t xml:space="preserve"> </w:t>
            </w:r>
            <w:r w:rsidRPr="000302FD">
              <w:rPr>
                <w:rFonts w:eastAsia="MS Gothic"/>
                <w:color w:val="4472C4" w:themeColor="accent1"/>
                <w:szCs w:val="24"/>
              </w:rPr>
              <w:t xml:space="preserve">between </w:t>
            </w:r>
            <w:r w:rsidR="00461947" w:rsidRPr="00F13945">
              <w:rPr>
                <w:rFonts w:eastAsia="MS Gothic"/>
                <w:b/>
                <w:bCs/>
                <w:color w:val="4472C4" w:themeColor="accent1"/>
                <w:szCs w:val="24"/>
                <w:highlight w:val="yellow"/>
              </w:rPr>
              <w:t>[7-30]</w:t>
            </w:r>
            <w:r w:rsidR="00461947" w:rsidRPr="00461947">
              <w:rPr>
                <w:rFonts w:eastAsia="MS Gothic"/>
                <w:color w:val="4472C4" w:themeColor="accent1"/>
                <w:szCs w:val="24"/>
              </w:rPr>
              <w:t>%</w:t>
            </w:r>
            <w:r w:rsidR="00414F80">
              <w:rPr>
                <w:rFonts w:eastAsia="MS Gothic"/>
                <w:color w:val="4472C4" w:themeColor="accent1"/>
                <w:szCs w:val="24"/>
              </w:rPr>
              <w:t xml:space="preserve"> </w:t>
            </w:r>
            <w:r w:rsidRPr="009E176C">
              <w:rPr>
                <w:rFonts w:eastAsia="MS Gothic"/>
                <w:color w:val="4472C4" w:themeColor="accent1"/>
                <w:szCs w:val="24"/>
              </w:rPr>
              <w:t xml:space="preserve">and will continue to </w:t>
            </w:r>
            <w:r>
              <w:rPr>
                <w:rFonts w:eastAsia="MS Gothic"/>
                <w:color w:val="4472C4" w:themeColor="accent1"/>
                <w:szCs w:val="24"/>
              </w:rPr>
              <w:t>increase</w:t>
            </w:r>
            <w:r w:rsidR="008A784A">
              <w:rPr>
                <w:rFonts w:eastAsia="MS Gothic"/>
                <w:color w:val="4472C4" w:themeColor="accent1"/>
                <w:szCs w:val="24"/>
              </w:rPr>
              <w:t xml:space="preserve"> (as it is likely to follow the developments on the EU market)</w:t>
            </w:r>
            <w:r w:rsidRPr="009E176C">
              <w:rPr>
                <w:rFonts w:eastAsia="MS Gothic"/>
                <w:color w:val="4472C4" w:themeColor="accent1"/>
                <w:szCs w:val="24"/>
              </w:rPr>
              <w:t xml:space="preserve">. </w:t>
            </w:r>
          </w:p>
          <w:p w14:paraId="7059DF1A" w14:textId="0EB94B89"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61D" w14:textId="1E52D578" w:rsidR="001115AA" w:rsidRPr="007879AF" w:rsidRDefault="00663902" w:rsidP="00E12952">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As evidenced from the calculations above, it is clear that the dumped and subsidised imports of US HVO have been undercutting and underselling the domestic prices.</w:t>
            </w:r>
            <w:r w:rsidR="006B4069">
              <w:rPr>
                <w:rFonts w:eastAsia="MS Gothic"/>
                <w:color w:val="4472C4" w:themeColor="accent1"/>
                <w:szCs w:val="24"/>
              </w:rPr>
              <w:t xml:space="preserve"> The Applicants are already suffering material injury, and developments in the EU are </w:t>
            </w:r>
            <w:r w:rsidR="006B4069" w:rsidRPr="006B4069">
              <w:rPr>
                <w:rFonts w:eastAsia="MS Gothic"/>
                <w:color w:val="4472C4" w:themeColor="accent1"/>
                <w:szCs w:val="24"/>
              </w:rPr>
              <w:t xml:space="preserve">expected to amplify </w:t>
            </w:r>
            <w:r w:rsidR="006B4069">
              <w:rPr>
                <w:rFonts w:eastAsia="MS Gothic"/>
                <w:color w:val="4472C4" w:themeColor="accent1"/>
                <w:szCs w:val="24"/>
              </w:rPr>
              <w:t>this</w:t>
            </w:r>
            <w:r w:rsidR="006B4069" w:rsidRPr="006B4069">
              <w:rPr>
                <w:rFonts w:eastAsia="MS Gothic"/>
                <w:color w:val="4472C4" w:themeColor="accent1"/>
                <w:szCs w:val="24"/>
              </w:rPr>
              <w:t xml:space="preserve"> injury </w:t>
            </w:r>
            <w:r w:rsidR="006B4069">
              <w:rPr>
                <w:rFonts w:eastAsia="MS Gothic"/>
                <w:color w:val="4472C4" w:themeColor="accent1"/>
                <w:szCs w:val="24"/>
              </w:rPr>
              <w:t>(</w:t>
            </w:r>
            <w:r w:rsidR="006B4069" w:rsidRPr="00012503">
              <w:rPr>
                <w:rFonts w:eastAsia="MS Gothic"/>
                <w:i/>
                <w:iCs/>
                <w:color w:val="4472C4" w:themeColor="accent1"/>
                <w:szCs w:val="24"/>
              </w:rPr>
              <w:t>see</w:t>
            </w:r>
            <w:r w:rsidR="006B4069">
              <w:rPr>
                <w:rFonts w:eastAsia="MS Gothic"/>
                <w:color w:val="4472C4" w:themeColor="accent1"/>
                <w:szCs w:val="24"/>
              </w:rPr>
              <w:t xml:space="preserve"> the response to question G.2. below (threat of injury))</w:t>
            </w:r>
            <w:r w:rsidR="006B4069" w:rsidRPr="006B4069">
              <w:rPr>
                <w:rFonts w:eastAsia="MS Gothic"/>
                <w:color w:val="4472C4" w:themeColor="accent1"/>
                <w:szCs w:val="24"/>
              </w:rPr>
              <w:t xml:space="preserve"> </w:t>
            </w:r>
            <w:r w:rsidR="006B4069">
              <w:rPr>
                <w:rFonts w:eastAsia="MS Gothic"/>
                <w:color w:val="4472C4" w:themeColor="accent1"/>
                <w:szCs w:val="24"/>
              </w:rPr>
              <w:t>if no measures are imposed on dumped and subsidised imports of US HVO.</w:t>
            </w:r>
          </w:p>
        </w:tc>
      </w:tr>
    </w:tbl>
    <w:p w14:paraId="60CF361F" w14:textId="77777777" w:rsidR="009C6DE4" w:rsidRDefault="009C6DE4" w:rsidP="000C0E37">
      <w:pPr>
        <w:pStyle w:val="NoSpacing"/>
        <w:jc w:val="both"/>
      </w:pPr>
      <w:bookmarkStart w:id="1001" w:name="_Toc10807870"/>
    </w:p>
    <w:p w14:paraId="60CF3620" w14:textId="571414DE" w:rsidR="009C6DE4" w:rsidRPr="000E49F5" w:rsidRDefault="00623E26" w:rsidP="000C0E37">
      <w:pPr>
        <w:pStyle w:val="HeadingLevel1"/>
        <w:jc w:val="both"/>
        <w:rPr>
          <w:sz w:val="26"/>
          <w:szCs w:val="26"/>
        </w:rPr>
      </w:pPr>
      <w:r w:rsidRPr="00623E26">
        <w:rPr>
          <w:color w:val="4472C4" w:themeColor="accent1"/>
        </w:rPr>
        <w:t xml:space="preserve">G.2. </w:t>
      </w:r>
      <w:r w:rsidR="009C6DE4" w:rsidRPr="000E49F5">
        <w:t>Threat of injury</w:t>
      </w:r>
      <w:bookmarkEnd w:id="1001"/>
      <w:r w:rsidR="009C6DE4" w:rsidRPr="000E49F5">
        <w:t xml:space="preserve"> </w:t>
      </w:r>
    </w:p>
    <w:p w14:paraId="60CF3621" w14:textId="77777777" w:rsidR="009C6DE4" w:rsidRDefault="009C6DE4" w:rsidP="000C0E37">
      <w:pPr>
        <w:pStyle w:val="ListParagraph"/>
        <w:numPr>
          <w:ilvl w:val="3"/>
          <w:numId w:val="22"/>
        </w:numPr>
        <w:jc w:val="both"/>
      </w:pPr>
      <w:r>
        <w:t>Describe the change in circumstances that means the threat of material injury from dumping</w:t>
      </w:r>
      <w:r w:rsidRPr="00BD7722">
        <w:t xml:space="preserve"> </w:t>
      </w:r>
      <w:r w:rsidRPr="00C15D63">
        <w:t>and</w:t>
      </w:r>
      <w:r>
        <w:t>/</w:t>
      </w:r>
      <w:r w:rsidRPr="00BB60A7">
        <w:t>or</w:t>
      </w:r>
      <w:r>
        <w:t xml:space="preserve"> subsidisation is foreseeable and imminent. The factors behind these changes could include:</w:t>
      </w:r>
    </w:p>
    <w:p w14:paraId="60CF3622" w14:textId="77777777" w:rsidR="009C6DE4" w:rsidRPr="002B75DC" w:rsidRDefault="009C6DE4" w:rsidP="000C0E37">
      <w:pPr>
        <w:pStyle w:val="BulletLoose"/>
        <w:jc w:val="both"/>
        <w:rPr>
          <w:rFonts w:eastAsia="Arial"/>
          <w:szCs w:val="24"/>
        </w:rPr>
      </w:pPr>
      <w:r w:rsidRPr="002B75DC">
        <w:rPr>
          <w:rFonts w:eastAsia="Arial"/>
          <w:szCs w:val="24"/>
        </w:rPr>
        <w:t>the rate of increase of dumped and/or subsidised imports;</w:t>
      </w:r>
    </w:p>
    <w:p w14:paraId="60CF3623" w14:textId="77777777" w:rsidR="009C6DE4" w:rsidRPr="002B75DC" w:rsidRDefault="009C6DE4" w:rsidP="000C0E37">
      <w:pPr>
        <w:pStyle w:val="BulletLoose"/>
        <w:jc w:val="both"/>
        <w:rPr>
          <w:rFonts w:eastAsia="Arial"/>
          <w:szCs w:val="24"/>
        </w:rPr>
      </w:pPr>
      <w:r w:rsidRPr="002B75DC">
        <w:rPr>
          <w:rFonts w:eastAsia="Arial"/>
          <w:szCs w:val="24"/>
        </w:rPr>
        <w:t>changes to the available production capacity of the exporters;</w:t>
      </w:r>
    </w:p>
    <w:p w14:paraId="60CF3624" w14:textId="77777777" w:rsidR="009C6DE4" w:rsidRPr="002B75DC" w:rsidRDefault="009C6DE4" w:rsidP="000C0E37">
      <w:pPr>
        <w:pStyle w:val="BulletLoose"/>
        <w:jc w:val="both"/>
        <w:rPr>
          <w:rFonts w:eastAsia="Arial"/>
          <w:szCs w:val="24"/>
        </w:rPr>
      </w:pPr>
      <w:r w:rsidRPr="002B75DC">
        <w:rPr>
          <w:rFonts w:eastAsia="Arial"/>
          <w:szCs w:val="24"/>
        </w:rPr>
        <w:t>changes to inventories of the imported goods (i.e. if large stocks of these goods are building up in their country of origin ready for export);</w:t>
      </w:r>
    </w:p>
    <w:p w14:paraId="60CF3625" w14:textId="77777777" w:rsidR="009C6DE4" w:rsidRPr="002B75DC" w:rsidRDefault="009C6DE4" w:rsidP="000C0E37">
      <w:pPr>
        <w:pStyle w:val="BulletLoose"/>
        <w:jc w:val="both"/>
        <w:rPr>
          <w:rFonts w:eastAsia="Arial"/>
          <w:szCs w:val="24"/>
        </w:rPr>
      </w:pPr>
      <w:r w:rsidRPr="002B75DC">
        <w:rPr>
          <w:rFonts w:eastAsia="Arial"/>
          <w:szCs w:val="24"/>
        </w:rPr>
        <w:lastRenderedPageBreak/>
        <w:t>expected price depression or price suppression of further imports; and</w:t>
      </w:r>
    </w:p>
    <w:p w14:paraId="60CF3626" w14:textId="77777777" w:rsidR="009C6DE4" w:rsidRDefault="009C6DE4" w:rsidP="000C0E37">
      <w:pPr>
        <w:pStyle w:val="BulletLoose"/>
        <w:jc w:val="both"/>
        <w:rPr>
          <w:rFonts w:eastAsia="Arial"/>
          <w:szCs w:val="24"/>
        </w:rPr>
      </w:pPr>
      <w:r w:rsidRPr="002B75DC">
        <w:rPr>
          <w:rFonts w:eastAsia="Arial"/>
          <w:szCs w:val="24"/>
        </w:rPr>
        <w:t>any other relevant factors.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E875250" w14:textId="21C916CE" w:rsidR="005E15D8" w:rsidRPr="00017619" w:rsidRDefault="0044438E"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color w:val="4472C4" w:themeColor="accent1"/>
                <w:szCs w:val="24"/>
              </w:rPr>
              <w:t xml:space="preserve">The Applicants consider that they have demonstrated in </w:t>
            </w:r>
            <w:r w:rsidR="007F6B61" w:rsidRPr="00017619">
              <w:rPr>
                <w:rFonts w:eastAsia="MS Gothic"/>
                <w:color w:val="4472C4" w:themeColor="accent1"/>
                <w:szCs w:val="24"/>
              </w:rPr>
              <w:t xml:space="preserve">their </w:t>
            </w:r>
            <w:r w:rsidRPr="00017619">
              <w:rPr>
                <w:rFonts w:eastAsia="MS Gothic"/>
                <w:color w:val="4472C4" w:themeColor="accent1"/>
                <w:szCs w:val="24"/>
              </w:rPr>
              <w:t>response</w:t>
            </w:r>
            <w:r w:rsidR="007F6B61" w:rsidRPr="00017619">
              <w:rPr>
                <w:rFonts w:eastAsia="MS Gothic"/>
                <w:color w:val="4472C4" w:themeColor="accent1"/>
                <w:szCs w:val="24"/>
              </w:rPr>
              <w:t>s</w:t>
            </w:r>
            <w:r w:rsidRPr="00017619">
              <w:rPr>
                <w:rFonts w:eastAsia="MS Gothic"/>
                <w:color w:val="4472C4" w:themeColor="accent1"/>
                <w:szCs w:val="24"/>
              </w:rPr>
              <w:t xml:space="preserve"> to </w:t>
            </w:r>
            <w:r w:rsidR="007F6B61" w:rsidRPr="00017619">
              <w:rPr>
                <w:rFonts w:eastAsia="MS Gothic"/>
                <w:color w:val="4472C4" w:themeColor="accent1"/>
                <w:szCs w:val="24"/>
              </w:rPr>
              <w:t xml:space="preserve">the </w:t>
            </w:r>
            <w:r w:rsidRPr="00017619">
              <w:rPr>
                <w:rFonts w:eastAsia="MS Gothic"/>
                <w:color w:val="4472C4" w:themeColor="accent1"/>
                <w:szCs w:val="24"/>
              </w:rPr>
              <w:t>question</w:t>
            </w:r>
            <w:r w:rsidR="007F6B61" w:rsidRPr="00017619">
              <w:rPr>
                <w:rFonts w:eastAsia="MS Gothic"/>
                <w:color w:val="4472C4" w:themeColor="accent1"/>
                <w:szCs w:val="24"/>
              </w:rPr>
              <w:t>s</w:t>
            </w:r>
            <w:r w:rsidRPr="00017619">
              <w:rPr>
                <w:rFonts w:eastAsia="MS Gothic"/>
                <w:color w:val="4472C4" w:themeColor="accent1"/>
                <w:szCs w:val="24"/>
              </w:rPr>
              <w:t xml:space="preserve"> G.1.</w:t>
            </w:r>
            <w:r w:rsidR="007F6B61" w:rsidRPr="00017619">
              <w:rPr>
                <w:rFonts w:eastAsia="MS Gothic"/>
                <w:color w:val="4472C4" w:themeColor="accent1"/>
                <w:szCs w:val="24"/>
              </w:rPr>
              <w:t>1. to G.1.6.</w:t>
            </w:r>
            <w:r w:rsidRPr="00017619">
              <w:rPr>
                <w:rFonts w:eastAsia="MS Gothic"/>
                <w:color w:val="4472C4" w:themeColor="accent1"/>
                <w:szCs w:val="24"/>
              </w:rPr>
              <w:t xml:space="preserve"> above that they are suffering material injury. However, developments in the E</w:t>
            </w:r>
            <w:r w:rsidR="00FE3EF1" w:rsidRPr="00017619">
              <w:rPr>
                <w:rFonts w:eastAsia="MS Gothic"/>
                <w:color w:val="4472C4" w:themeColor="accent1"/>
                <w:szCs w:val="24"/>
              </w:rPr>
              <w:t xml:space="preserve">U are expected to amplify the injury that is already present in the UK market. </w:t>
            </w:r>
            <w:r w:rsidR="00017619" w:rsidRPr="00F13945">
              <w:rPr>
                <w:rFonts w:eastAsia="MS Gothic"/>
                <w:b/>
                <w:bCs/>
                <w:color w:val="4472C4" w:themeColor="accent1"/>
                <w:szCs w:val="24"/>
                <w:highlight w:val="cyan"/>
              </w:rPr>
              <w:t>[SENSITIVE]</w:t>
            </w:r>
            <w:r w:rsidR="00FE3EF1" w:rsidRPr="00017619">
              <w:rPr>
                <w:rFonts w:eastAsia="MS Gothic"/>
                <w:color w:val="4472C4" w:themeColor="accent1"/>
                <w:szCs w:val="24"/>
              </w:rPr>
              <w:t>.</w:t>
            </w:r>
          </w:p>
          <w:p w14:paraId="29C74ED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307C24E" w14:textId="7F285774" w:rsidR="00FE3EF1" w:rsidRPr="00017619" w:rsidRDefault="00FE3EF1" w:rsidP="00E12952">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017619">
              <w:rPr>
                <w:rFonts w:eastAsia="MS Gothic"/>
                <w:color w:val="4472C4" w:themeColor="accent1"/>
                <w:szCs w:val="24"/>
                <w:u w:val="single"/>
              </w:rPr>
              <w:t>Target profit</w:t>
            </w:r>
          </w:p>
          <w:p w14:paraId="0E939B09"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01E549D9" w14:textId="3A7C994E" w:rsidR="005E15D8" w:rsidRPr="00017619" w:rsidRDefault="00C451C4"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5E15D8" w:rsidRPr="00017619">
              <w:rPr>
                <w:color w:val="4472C4" w:themeColor="accent1"/>
              </w:rPr>
              <w:t xml:space="preserve">. </w:t>
            </w:r>
          </w:p>
          <w:p w14:paraId="0121C22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53D84D" w14:textId="59120F37"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5E15D8" w:rsidRPr="00017619">
              <w:rPr>
                <w:color w:val="4472C4" w:themeColor="accent1"/>
              </w:rPr>
              <w:t>.</w:t>
            </w:r>
          </w:p>
          <w:p w14:paraId="742A79AC"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4454E7C" w14:textId="6576F8C6"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Sales prices</w:t>
            </w:r>
          </w:p>
          <w:p w14:paraId="772BD7F6"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2E2B964F" w14:textId="24DE8E91"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color w:val="4472C4" w:themeColor="accent1"/>
              </w:rPr>
              <w:t>.</w:t>
            </w:r>
          </w:p>
          <w:p w14:paraId="762CCE6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6808A18" w14:textId="5CC94C99"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Undercutting and underselling</w:t>
            </w:r>
          </w:p>
          <w:p w14:paraId="16D15AEF"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2CCFF467" w14:textId="3E09C2BE" w:rsidR="00FE3EF1" w:rsidRPr="00017619" w:rsidRDefault="00017619" w:rsidP="006B5E74">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rFonts w:eastAsia="MS Gothic"/>
                <w:color w:val="4472C4" w:themeColor="accent1"/>
                <w:szCs w:val="24"/>
              </w:rPr>
              <w:t xml:space="preserve">. </w:t>
            </w:r>
          </w:p>
          <w:p w14:paraId="40DFD43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DDB9D7" w14:textId="41183BCA" w:rsidR="00FE3EF1" w:rsidRPr="00017619" w:rsidRDefault="00017619"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rFonts w:eastAsia="MS Gothic"/>
                <w:color w:val="4472C4" w:themeColor="accent1"/>
                <w:szCs w:val="24"/>
              </w:rPr>
              <w:t>.</w:t>
            </w:r>
          </w:p>
          <w:p w14:paraId="062F6837"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AE201B" w14:textId="7DB5D579" w:rsidR="00FE3EF1" w:rsidRPr="000E0833"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6A40E200" w14:textId="77777777" w:rsidR="000E0833" w:rsidRPr="00017619" w:rsidRDefault="000E0833" w:rsidP="000E08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FBCF29"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53EA5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89F780E"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5B74121E"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11D5AC"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1A382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3EFFF9" w14:textId="21C7FE3B"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3A0499EF" w14:textId="77777777" w:rsidR="00017619" w:rsidRPr="00017619" w:rsidRDefault="00017619" w:rsidP="00017619">
            <w:pPr>
              <w:pStyle w:val="ListParagraph"/>
              <w:rPr>
                <w:rFonts w:eastAsia="MS Gothic"/>
                <w:color w:val="4472C4" w:themeColor="accent1"/>
                <w:szCs w:val="24"/>
              </w:rPr>
            </w:pPr>
          </w:p>
          <w:p w14:paraId="2247E914"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3BC571AB" w14:textId="77777777" w:rsidR="00017619" w:rsidRPr="00017619" w:rsidRDefault="00017619" w:rsidP="00017619">
            <w:pPr>
              <w:pStyle w:val="ListParagraph"/>
              <w:rPr>
                <w:rFonts w:eastAsia="MS Gothic"/>
                <w:b/>
                <w:bCs/>
                <w:color w:val="4472C4" w:themeColor="accent1"/>
                <w:szCs w:val="24"/>
              </w:rPr>
            </w:pPr>
          </w:p>
          <w:p w14:paraId="60CF3628" w14:textId="3EF3992B" w:rsidR="00FE3EF1"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tc>
      </w:tr>
    </w:tbl>
    <w:p w14:paraId="60CF362A" w14:textId="77777777" w:rsidR="009C6DE4" w:rsidRDefault="009C6DE4" w:rsidP="000C0E37">
      <w:pPr>
        <w:pStyle w:val="ListParagraph"/>
        <w:tabs>
          <w:tab w:val="clear" w:pos="567"/>
        </w:tabs>
        <w:ind w:firstLine="0"/>
        <w:jc w:val="both"/>
      </w:pPr>
    </w:p>
    <w:p w14:paraId="60CF362B" w14:textId="77777777" w:rsidR="009C6DE4" w:rsidRDefault="009C6DE4" w:rsidP="000C0E37">
      <w:pPr>
        <w:pStyle w:val="ListParagraph"/>
        <w:numPr>
          <w:ilvl w:val="3"/>
          <w:numId w:val="22"/>
        </w:numPr>
        <w:jc w:val="both"/>
      </w:pPr>
      <w:r>
        <w:t xml:space="preserve">If appropriate, include an analysis of trends (or a projection of trends) and </w:t>
      </w:r>
      <w:r w:rsidRPr="00BB60A7">
        <w:t>market</w:t>
      </w:r>
      <w:r>
        <w:t xml:space="preserve"> </w:t>
      </w:r>
      <w:r w:rsidRPr="00C15D63">
        <w:t>conditions</w:t>
      </w:r>
      <w:r>
        <w:t xml:space="preserve">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2D" w14:textId="6944BCFD" w:rsidR="009C6DE4" w:rsidRPr="00B62A81" w:rsidRDefault="00E12952" w:rsidP="000C0E37">
            <w:pPr>
              <w:spacing w:after="0"/>
              <w:jc w:val="both"/>
              <w:rPr>
                <w:rFonts w:eastAsia="MS Gothic"/>
                <w:szCs w:val="24"/>
              </w:rPr>
            </w:pPr>
            <w:r>
              <w:rPr>
                <w:rFonts w:eastAsia="MS Gothic"/>
                <w:color w:val="4472C4" w:themeColor="accent1"/>
                <w:szCs w:val="24"/>
              </w:rPr>
              <w:t>Please refer to the response to question G.2.1. above.</w:t>
            </w:r>
          </w:p>
        </w:tc>
      </w:tr>
    </w:tbl>
    <w:p w14:paraId="60CF362F" w14:textId="77777777" w:rsidR="009C6DE4" w:rsidRDefault="009C6DE4" w:rsidP="000C0E37">
      <w:pPr>
        <w:pStyle w:val="ListParagraph"/>
        <w:tabs>
          <w:tab w:val="clear" w:pos="567"/>
        </w:tabs>
        <w:ind w:firstLine="0"/>
        <w:jc w:val="both"/>
      </w:pPr>
    </w:p>
    <w:p w14:paraId="60CF3630" w14:textId="77777777" w:rsidR="009C6DE4" w:rsidRDefault="009C6DE4" w:rsidP="000C0E37">
      <w:pPr>
        <w:pStyle w:val="ListParagraph"/>
        <w:numPr>
          <w:ilvl w:val="3"/>
          <w:numId w:val="22"/>
        </w:numPr>
        <w:jc w:val="both"/>
      </w:pPr>
      <w:r>
        <w:lastRenderedPageBreak/>
        <w:t xml:space="preserve">Explain why you </w:t>
      </w:r>
      <w:r w:rsidRPr="00C15D63">
        <w:t>believe</w:t>
      </w:r>
      <w:r>
        <w:t xml:space="preser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32" w14:textId="0D131466" w:rsidR="009C6DE4" w:rsidRPr="00B62A81" w:rsidRDefault="00E12952" w:rsidP="000C0E37">
            <w:pPr>
              <w:spacing w:after="0"/>
              <w:jc w:val="both"/>
              <w:rPr>
                <w:rFonts w:eastAsia="MS Gothic"/>
                <w:szCs w:val="24"/>
              </w:rPr>
            </w:pPr>
            <w:bookmarkStart w:id="1002" w:name="_Toc10807871"/>
            <w:r>
              <w:rPr>
                <w:rFonts w:eastAsia="MS Gothic"/>
                <w:color w:val="4472C4" w:themeColor="accent1"/>
                <w:szCs w:val="24"/>
              </w:rPr>
              <w:t>Please refer to the response to question G.2.1. above.</w:t>
            </w:r>
          </w:p>
        </w:tc>
      </w:tr>
    </w:tbl>
    <w:p w14:paraId="60CF3635" w14:textId="77777777" w:rsidR="009C6DE4" w:rsidRDefault="009C6DE4" w:rsidP="000C0E37">
      <w:pPr>
        <w:jc w:val="both"/>
      </w:pPr>
      <w:r>
        <w:br w:type="page"/>
      </w:r>
    </w:p>
    <w:p w14:paraId="60CF3636" w14:textId="30C52CAB" w:rsidR="009C6DE4" w:rsidRPr="006B4D4A" w:rsidRDefault="00623E26" w:rsidP="006333A4">
      <w:pPr>
        <w:pStyle w:val="SectionTitle"/>
      </w:pPr>
      <w:bookmarkStart w:id="1003" w:name="_Toc10807873"/>
      <w:bookmarkStart w:id="1004" w:name="_Toc174551728"/>
      <w:bookmarkEnd w:id="1002"/>
      <w:r w:rsidRPr="00623E26">
        <w:rPr>
          <w:color w:val="4472C4" w:themeColor="accent1"/>
        </w:rPr>
        <w:lastRenderedPageBreak/>
        <w:t xml:space="preserve">SECTION H: </w:t>
      </w:r>
      <w:r w:rsidR="009C6DE4" w:rsidRPr="006B4D4A">
        <w:t xml:space="preserve">Causal link between </w:t>
      </w:r>
      <w:r w:rsidR="009C6DE4">
        <w:t>the imported goods</w:t>
      </w:r>
      <w:r w:rsidR="009C6DE4" w:rsidRPr="006B4D4A">
        <w:t xml:space="preserve"> and injury</w:t>
      </w:r>
      <w:bookmarkEnd w:id="1003"/>
      <w:r w:rsidR="009C6DE4" w:rsidRPr="006B4D4A">
        <w:t xml:space="preserve"> </w:t>
      </w:r>
      <w:r w:rsidR="009C6DE4">
        <w:t>to your industry</w:t>
      </w:r>
      <w:bookmarkEnd w:id="1004"/>
    </w:p>
    <w:p w14:paraId="60CF3637" w14:textId="31A07D90" w:rsidR="009C6DE4" w:rsidRPr="00981130" w:rsidRDefault="009C6DE4" w:rsidP="000C0E37">
      <w:pPr>
        <w:pStyle w:val="Regular"/>
        <w:jc w:val="both"/>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4B74E5AE" w14:textId="3D13E51E" w:rsidR="00093692" w:rsidRDefault="009C6DE4" w:rsidP="00093692">
      <w:pPr>
        <w:pStyle w:val="ListParagraph"/>
        <w:numPr>
          <w:ilvl w:val="3"/>
          <w:numId w:val="23"/>
        </w:numPr>
        <w:jc w:val="both"/>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9A25C5E" w14:textId="158BADB4" w:rsidR="00093692" w:rsidRDefault="00093692"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This section demonstrate</w:t>
            </w:r>
            <w:r w:rsidR="009B4108">
              <w:rPr>
                <w:color w:val="4472C4" w:themeColor="accent1"/>
              </w:rPr>
              <w:t>s</w:t>
            </w:r>
            <w:r>
              <w:rPr>
                <w:color w:val="4472C4" w:themeColor="accent1"/>
              </w:rPr>
              <w:t xml:space="preserve"> that there is clear evidence of a causal relationship between the injury to the UK industry and dumped and subsidised US HVO into the UK</w:t>
            </w:r>
            <w:r w:rsidR="009B4108">
              <w:rPr>
                <w:color w:val="4472C4" w:themeColor="accent1"/>
              </w:rPr>
              <w:t>. This section is set out in the following three parts</w:t>
            </w:r>
            <w:r>
              <w:rPr>
                <w:color w:val="4472C4" w:themeColor="accent1"/>
              </w:rPr>
              <w:t>:</w:t>
            </w:r>
          </w:p>
          <w:p w14:paraId="551058B3" w14:textId="77777777" w:rsidR="00093692" w:rsidRDefault="00093692" w:rsidP="0009369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9337FCA" w14:textId="15A28FC6"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 xml:space="preserve">Part I: </w:t>
            </w:r>
            <w:r w:rsidRPr="00093692">
              <w:rPr>
                <w:rFonts w:eastAsiaTheme="minorHAnsi"/>
                <w:color w:val="4472C4" w:themeColor="accent1"/>
                <w:kern w:val="2"/>
                <w:szCs w:val="24"/>
                <w:lang w:eastAsia="en-US"/>
                <w14:ligatures w14:val="standardContextual"/>
              </w:rPr>
              <w:t>Production, production capacity, imports and consumption of HVO in the US;</w:t>
            </w:r>
          </w:p>
          <w:p w14:paraId="632E194E" w14:textId="77777777" w:rsidR="00093692" w:rsidRPr="00093692" w:rsidRDefault="00093692" w:rsidP="00093692">
            <w:pPr>
              <w:pStyle w:val="ListParagraph"/>
              <w:tabs>
                <w:tab w:val="clear" w:pos="567"/>
              </w:tabs>
              <w:ind w:left="720" w:firstLine="0"/>
              <w:rPr>
                <w:rFonts w:eastAsiaTheme="minorHAnsi"/>
                <w:color w:val="4472C4" w:themeColor="accent1"/>
                <w:kern w:val="2"/>
                <w:szCs w:val="24"/>
                <w:lang w:eastAsia="en-US"/>
                <w14:ligatures w14:val="standardContextual"/>
              </w:rPr>
            </w:pPr>
          </w:p>
          <w:p w14:paraId="7D859121" w14:textId="7BAB22FA"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Part II:</w:t>
            </w:r>
            <w:r w:rsidRPr="00093692">
              <w:rPr>
                <w:rFonts w:eastAsiaTheme="minorHAnsi"/>
                <w:color w:val="4472C4" w:themeColor="accent1"/>
                <w:kern w:val="2"/>
                <w:szCs w:val="24"/>
                <w:lang w:eastAsia="en-US"/>
                <w14:ligatures w14:val="standardContextual"/>
              </w:rPr>
              <w:t xml:space="preserve"> Volumes and prices of dumped and subsidised imports of US HVO in the UK; and </w:t>
            </w:r>
          </w:p>
          <w:p w14:paraId="584C5EF6" w14:textId="77777777" w:rsidR="00093692" w:rsidRPr="00093692" w:rsidRDefault="00093692" w:rsidP="00093692">
            <w:pPr>
              <w:pStyle w:val="ListParagraph"/>
              <w:rPr>
                <w:rFonts w:eastAsiaTheme="minorHAnsi"/>
                <w:color w:val="4472C4" w:themeColor="accent1"/>
                <w:kern w:val="2"/>
                <w:szCs w:val="24"/>
                <w:lang w:eastAsia="en-US"/>
                <w14:ligatures w14:val="standardContextual"/>
              </w:rPr>
            </w:pPr>
          </w:p>
          <w:p w14:paraId="720C07D4" w14:textId="48625210" w:rsidR="00093692" w:rsidRP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b/>
                <w:bCs/>
                <w:color w:val="4472C4" w:themeColor="accent1"/>
                <w:szCs w:val="24"/>
              </w:rPr>
              <w:t>Part III:</w:t>
            </w:r>
            <w:r w:rsidRPr="00093692">
              <w:rPr>
                <w:color w:val="4472C4" w:themeColor="accent1"/>
                <w:szCs w:val="24"/>
              </w:rPr>
              <w:t xml:space="preserve"> </w:t>
            </w:r>
            <w:r w:rsidRPr="00093692">
              <w:rPr>
                <w:rFonts w:eastAsiaTheme="minorHAnsi"/>
                <w:color w:val="4472C4" w:themeColor="accent1"/>
                <w:kern w:val="2"/>
                <w:szCs w:val="24"/>
                <w:lang w:eastAsia="en-US"/>
                <w14:ligatures w14:val="standardContextual"/>
              </w:rPr>
              <w:t>How the volumes and prices of dumped and subsidised imports of US HVO in the UK have affected the UK industry.</w:t>
            </w:r>
          </w:p>
          <w:p w14:paraId="5B40EF5D" w14:textId="77777777" w:rsidR="00093692" w:rsidRPr="00093692" w:rsidRDefault="00093692" w:rsidP="00093692">
            <w:pPr>
              <w:pStyle w:val="ListParagraph"/>
              <w:tabs>
                <w:tab w:val="clear" w:pos="567"/>
              </w:tabs>
              <w:ind w:left="720" w:firstLine="0"/>
              <w:rPr>
                <w:rFonts w:eastAsiaTheme="minorHAnsi"/>
                <w:color w:val="4472C4" w:themeColor="accent1"/>
                <w:kern w:val="2"/>
                <w:sz w:val="20"/>
                <w:lang w:eastAsia="en-US"/>
                <w14:ligatures w14:val="standardContextual"/>
              </w:rPr>
            </w:pPr>
          </w:p>
          <w:p w14:paraId="71CACF41" w14:textId="47117B53" w:rsidR="00BC66F6" w:rsidRPr="00BC66F6" w:rsidRDefault="00940FA4"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897C2D">
              <w:rPr>
                <w:rFonts w:eastAsia="MS Gothic"/>
                <w:color w:val="4472C4" w:themeColor="accent1"/>
                <w:szCs w:val="24"/>
                <w:u w:val="single"/>
              </w:rPr>
              <w:t>Production</w:t>
            </w:r>
            <w:r>
              <w:rPr>
                <w:color w:val="4472C4" w:themeColor="accent1"/>
                <w:szCs w:val="24"/>
                <w:u w:val="single"/>
              </w:rPr>
              <w:t>, production</w:t>
            </w:r>
            <w:r w:rsidRPr="00D14F59">
              <w:rPr>
                <w:color w:val="4472C4" w:themeColor="accent1"/>
                <w:u w:val="single"/>
              </w:rPr>
              <w:t xml:space="preserve"> capacity</w:t>
            </w:r>
            <w:r>
              <w:rPr>
                <w:color w:val="4472C4" w:themeColor="accent1"/>
                <w:u w:val="single"/>
              </w:rPr>
              <w:t xml:space="preserve">, imports and consumption </w:t>
            </w:r>
            <w:r w:rsidR="00897C2D">
              <w:rPr>
                <w:color w:val="4472C4" w:themeColor="accent1"/>
                <w:u w:val="single"/>
              </w:rPr>
              <w:t>of HVO in the US</w:t>
            </w:r>
            <w:r w:rsidR="00BC66F6">
              <w:rPr>
                <w:color w:val="4472C4" w:themeColor="accent1"/>
                <w:u w:val="single"/>
              </w:rPr>
              <w:t xml:space="preserve"> </w:t>
            </w:r>
          </w:p>
          <w:p w14:paraId="21FEF18A" w14:textId="77777777" w:rsidR="00BC66F6" w:rsidRPr="004C0085"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110B77" w14:textId="190AF312" w:rsidR="00940FA4" w:rsidRDefault="00940FA4"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02146">
              <w:rPr>
                <w:rFonts w:eastAsia="MS Gothic"/>
                <w:color w:val="4472C4" w:themeColor="accent1"/>
                <w:szCs w:val="24"/>
              </w:rPr>
              <w:t xml:space="preserve">Both actual production and production capacity </w:t>
            </w:r>
            <w:r w:rsidR="007B70E3">
              <w:rPr>
                <w:rFonts w:eastAsia="MS Gothic"/>
                <w:color w:val="4472C4" w:themeColor="accent1"/>
                <w:szCs w:val="24"/>
              </w:rPr>
              <w:t>of HVO</w:t>
            </w:r>
            <w:r w:rsidR="007B70E3">
              <w:rPr>
                <w:rStyle w:val="FootnoteReference"/>
                <w:rFonts w:eastAsia="MS Gothic"/>
                <w:color w:val="4472C4" w:themeColor="accent1"/>
                <w:szCs w:val="24"/>
              </w:rPr>
              <w:footnoteReference w:id="154"/>
            </w:r>
            <w:r w:rsidR="007B70E3">
              <w:rPr>
                <w:rFonts w:eastAsia="MS Gothic"/>
                <w:color w:val="4472C4" w:themeColor="accent1"/>
                <w:szCs w:val="24"/>
              </w:rPr>
              <w:t xml:space="preserve"> </w:t>
            </w:r>
            <w:r w:rsidRPr="00B02146">
              <w:rPr>
                <w:rFonts w:eastAsia="MS Gothic"/>
                <w:color w:val="4472C4" w:themeColor="accent1"/>
                <w:szCs w:val="24"/>
              </w:rPr>
              <w:t>have been steadily growing in the US</w:t>
            </w:r>
            <w:r>
              <w:rPr>
                <w:rFonts w:eastAsia="MS Gothic"/>
                <w:color w:val="4472C4" w:themeColor="accent1"/>
                <w:szCs w:val="24"/>
              </w:rPr>
              <w:t xml:space="preserve">, well in excess of the </w:t>
            </w:r>
            <w:r w:rsidRPr="00B02146">
              <w:rPr>
                <w:rFonts w:eastAsia="MS Gothic"/>
                <w:color w:val="4472C4" w:themeColor="accent1"/>
                <w:szCs w:val="24"/>
              </w:rPr>
              <w:t>grow</w:t>
            </w:r>
            <w:r>
              <w:rPr>
                <w:rFonts w:eastAsia="MS Gothic"/>
                <w:color w:val="4472C4" w:themeColor="accent1"/>
                <w:szCs w:val="24"/>
              </w:rPr>
              <w:t xml:space="preserve">th </w:t>
            </w:r>
            <w:r w:rsidRPr="00B02146">
              <w:rPr>
                <w:rFonts w:eastAsia="MS Gothic"/>
                <w:color w:val="4472C4" w:themeColor="accent1"/>
                <w:szCs w:val="24"/>
              </w:rPr>
              <w:t>in demand in the US</w:t>
            </w:r>
            <w:r w:rsidR="00B344BE">
              <w:rPr>
                <w:rFonts w:eastAsia="MS Gothic"/>
                <w:color w:val="4472C4" w:themeColor="accent1"/>
                <w:szCs w:val="24"/>
              </w:rPr>
              <w:t xml:space="preserve">. </w:t>
            </w:r>
            <w:r>
              <w:rPr>
                <w:rFonts w:eastAsia="MS Gothic"/>
                <w:color w:val="4472C4" w:themeColor="accent1"/>
                <w:szCs w:val="24"/>
              </w:rPr>
              <w:t xml:space="preserve"> </w:t>
            </w:r>
            <w:r w:rsidR="00B344BE">
              <w:rPr>
                <w:rFonts w:eastAsia="MS Gothic"/>
                <w:color w:val="4472C4" w:themeColor="accent1"/>
                <w:szCs w:val="24"/>
              </w:rPr>
              <w:t>The</w:t>
            </w:r>
            <w:r>
              <w:rPr>
                <w:rFonts w:eastAsia="MS Gothic"/>
                <w:color w:val="4472C4" w:themeColor="accent1"/>
                <w:szCs w:val="24"/>
              </w:rPr>
              <w:t xml:space="preserve"> US producers noticed an opportunity for exporting to the UK once the measures on HVO were revoked during the UK Transition Reviews</w:t>
            </w:r>
            <w:r w:rsidR="00B344BE">
              <w:rPr>
                <w:rFonts w:eastAsia="MS Gothic"/>
                <w:color w:val="4472C4" w:themeColor="accent1"/>
                <w:szCs w:val="24"/>
              </w:rPr>
              <w:t xml:space="preserve"> and intensified their production</w:t>
            </w:r>
            <w:r>
              <w:rPr>
                <w:rFonts w:eastAsia="MS Gothic"/>
                <w:color w:val="4472C4" w:themeColor="accent1"/>
                <w:szCs w:val="24"/>
              </w:rPr>
              <w:t>. This has been possible due to the wide variety of incentives offered to the US producers by the US Government.</w:t>
            </w:r>
          </w:p>
          <w:p w14:paraId="0DF9A82C"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1418D8" w14:textId="77777777" w:rsidR="00FB4B09" w:rsidRPr="004D4487"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According to a report from the US Department of Agriculture ("</w:t>
            </w:r>
            <w:r w:rsidRPr="00D14F59">
              <w:rPr>
                <w:b/>
                <w:bCs/>
                <w:color w:val="4472C4" w:themeColor="accent1"/>
              </w:rPr>
              <w:t>USDA</w:t>
            </w:r>
            <w:r w:rsidRPr="00D14F59">
              <w:rPr>
                <w:color w:val="4472C4" w:themeColor="accent1"/>
              </w:rPr>
              <w:t xml:space="preserve">"), production of HVO has grown from 40 million gallons in the 2010/11 marketing year to 2.3 billion gallons in 2022/23, surpassing </w:t>
            </w:r>
            <w:r>
              <w:rPr>
                <w:color w:val="4472C4" w:themeColor="accent1"/>
              </w:rPr>
              <w:t>FAME</w:t>
            </w:r>
            <w:r w:rsidRPr="00D14F59">
              <w:rPr>
                <w:color w:val="4472C4" w:themeColor="accent1"/>
              </w:rPr>
              <w:t xml:space="preserve"> production for the first time</w:t>
            </w:r>
            <w:r w:rsidR="0044262F" w:rsidRPr="00D14F59">
              <w:rPr>
                <w:color w:val="4472C4" w:themeColor="accent1"/>
              </w:rPr>
              <w:t>.</w:t>
            </w:r>
            <w:r w:rsidR="0044262F" w:rsidRPr="00D14F59">
              <w:rPr>
                <w:rStyle w:val="FootnoteReference"/>
                <w:color w:val="4472C4" w:themeColor="accent1"/>
              </w:rPr>
              <w:footnoteReference w:id="155"/>
            </w:r>
            <w:r w:rsidR="0044262F" w:rsidRPr="00D14F59">
              <w:rPr>
                <w:color w:val="4472C4" w:themeColor="accent1"/>
              </w:rPr>
              <w:t xml:space="preserve"> </w:t>
            </w:r>
          </w:p>
          <w:p w14:paraId="720A0E6D" w14:textId="77777777" w:rsidR="00FB4B09" w:rsidRPr="004D4487" w:rsidRDefault="00FB4B09" w:rsidP="004D4487">
            <w:pPr>
              <w:pStyle w:val="ListParagraph"/>
              <w:rPr>
                <w:color w:val="4472C4" w:themeColor="accent1"/>
              </w:rPr>
            </w:pPr>
          </w:p>
          <w:p w14:paraId="6B6E2C2B" w14:textId="77777777" w:rsidR="00FB4B09" w:rsidRPr="00AF6224"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In July 2024, IEA Bioenergy reported that US HVO capacity is now 3.9 </w:t>
            </w:r>
            <w:r w:rsidRPr="00DF43C3">
              <w:rPr>
                <w:color w:val="4472C4" w:themeColor="accent1"/>
              </w:rPr>
              <w:t>billion gallons per year</w:t>
            </w:r>
            <w:r>
              <w:rPr>
                <w:color w:val="4472C4" w:themeColor="accent1"/>
              </w:rPr>
              <w:t>.</w:t>
            </w:r>
            <w:r>
              <w:rPr>
                <w:rStyle w:val="FootnoteReference"/>
                <w:color w:val="4472C4" w:themeColor="accent1"/>
              </w:rPr>
              <w:footnoteReference w:id="156"/>
            </w:r>
          </w:p>
          <w:p w14:paraId="0B8A2E9C" w14:textId="77777777" w:rsidR="0044262F" w:rsidRDefault="0044262F"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857A71" w14:textId="77591777" w:rsidR="005241D0" w:rsidRPr="0076208E" w:rsidRDefault="005241D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diagram below shows the US Energy Information Administration</w:t>
            </w:r>
            <w:r>
              <w:rPr>
                <w:color w:val="4472C4" w:themeColor="accent1"/>
              </w:rPr>
              <w:t>'s ("</w:t>
            </w:r>
            <w:r w:rsidRPr="004D4487">
              <w:rPr>
                <w:b/>
                <w:bCs/>
                <w:color w:val="4472C4" w:themeColor="accent1"/>
              </w:rPr>
              <w:t>US EIA</w:t>
            </w:r>
            <w:r>
              <w:rPr>
                <w:color w:val="4472C4" w:themeColor="accent1"/>
              </w:rPr>
              <w:t>")</w:t>
            </w:r>
            <w:r w:rsidRPr="00D14F59">
              <w:rPr>
                <w:color w:val="4472C4" w:themeColor="accent1"/>
              </w:rPr>
              <w:t xml:space="preserve"> estimated </w:t>
            </w:r>
            <w:r>
              <w:rPr>
                <w:color w:val="4472C4" w:themeColor="accent1"/>
              </w:rPr>
              <w:t>continued increase in HVO production</w:t>
            </w:r>
            <w:r w:rsidRPr="00D14F59">
              <w:rPr>
                <w:color w:val="4472C4" w:themeColor="accent1"/>
              </w:rPr>
              <w:t xml:space="preserve"> capacity.</w:t>
            </w:r>
            <w:r w:rsidRPr="00D14F59">
              <w:rPr>
                <w:rStyle w:val="FootnoteReference"/>
                <w:color w:val="4472C4" w:themeColor="accent1"/>
              </w:rPr>
              <w:footnoteReference w:id="157"/>
            </w:r>
            <w:r>
              <w:rPr>
                <w:color w:val="4472C4" w:themeColor="accent1"/>
              </w:rPr>
              <w:t xml:space="preserve"> </w:t>
            </w:r>
          </w:p>
          <w:p w14:paraId="59B72142" w14:textId="77777777" w:rsidR="005241D0" w:rsidRPr="00AF6224" w:rsidRDefault="005241D0" w:rsidP="005241D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DCCC64" w14:textId="589D46B0"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b/>
                <w:bCs/>
                <w:noProof/>
                <w:color w:val="4472C4" w:themeColor="accent1"/>
                <w:lang w:val="nl-BE"/>
              </w:rPr>
              <w:drawing>
                <wp:inline distT="0" distB="0" distL="0" distR="0" wp14:anchorId="24ADAC20" wp14:editId="35B10777">
                  <wp:extent cx="5159617" cy="3228332"/>
                  <wp:effectExtent l="0" t="0" r="3175" b="0"/>
                  <wp:docPr id="136698387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4318" cy="3231274"/>
                          </a:xfrm>
                          <a:prstGeom prst="rect">
                            <a:avLst/>
                          </a:prstGeom>
                          <a:noFill/>
                          <a:ln>
                            <a:noFill/>
                          </a:ln>
                        </pic:spPr>
                      </pic:pic>
                    </a:graphicData>
                  </a:graphic>
                </wp:inline>
              </w:drawing>
            </w:r>
          </w:p>
          <w:p w14:paraId="3A5EA597" w14:textId="77777777"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83D913" w14:textId="33D67B95" w:rsidR="00540ACD" w:rsidRPr="00F13945" w:rsidRDefault="00017619" w:rsidP="00017619">
            <w:pPr>
              <w:pStyle w:val="ListParagraph"/>
              <w:numPr>
                <w:ilvl w:val="6"/>
                <w:numId w:val="58"/>
              </w:numPr>
              <w:suppressAutoHyphens/>
              <w:autoSpaceDE w:val="0"/>
              <w:autoSpaceDN w:val="0"/>
              <w:adjustRightInd w:val="0"/>
              <w:spacing w:line="22" w:lineRule="atLeast"/>
              <w:jc w:val="both"/>
              <w:rPr>
                <w:color w:val="4472C4" w:themeColor="accent1"/>
                <w:highlight w:val="yellow"/>
              </w:rPr>
            </w:pPr>
            <w:r w:rsidRPr="00F13945">
              <w:rPr>
                <w:b/>
                <w:bCs/>
                <w:color w:val="4472C4" w:themeColor="accent1"/>
                <w:highlight w:val="yellow"/>
              </w:rPr>
              <w:t>[SENSITIVE - INFORMATION OBTAINED FROM A SUBSCRIPTION SERVICE]</w:t>
            </w:r>
            <w:r w:rsidRPr="00F13945">
              <w:rPr>
                <w:color w:val="4472C4" w:themeColor="accent1"/>
                <w:highlight w:val="yellow"/>
              </w:rPr>
              <w:t>.</w:t>
            </w:r>
            <w:r w:rsidR="00B1403E" w:rsidRPr="00F13945">
              <w:rPr>
                <w:color w:val="4472C4" w:themeColor="accent1"/>
                <w:highlight w:val="yellow"/>
              </w:rPr>
              <w:t xml:space="preserve"> </w:t>
            </w:r>
          </w:p>
          <w:p w14:paraId="68C8DDBE" w14:textId="77777777" w:rsidR="00540ACD" w:rsidRDefault="00540ACD" w:rsidP="00981C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DB56166" w14:textId="2B8F1F60" w:rsidR="00897C2D"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table below </w:t>
            </w:r>
            <w:r w:rsidR="00310353">
              <w:rPr>
                <w:rFonts w:eastAsia="MS Gothic"/>
                <w:color w:val="4472C4" w:themeColor="accent1"/>
                <w:szCs w:val="24"/>
              </w:rPr>
              <w:t xml:space="preserve">is based on </w:t>
            </w:r>
            <w:r w:rsidRPr="00981CB3">
              <w:rPr>
                <w:color w:val="4472C4" w:themeColor="accent1"/>
              </w:rPr>
              <w:t>US EIA</w:t>
            </w:r>
            <w:r>
              <w:rPr>
                <w:color w:val="4472C4" w:themeColor="accent1"/>
              </w:rPr>
              <w:t xml:space="preserve"> statistics</w:t>
            </w:r>
            <w:r>
              <w:rPr>
                <w:rFonts w:eastAsia="MS Gothic"/>
                <w:color w:val="4472C4" w:themeColor="accent1"/>
                <w:szCs w:val="24"/>
              </w:rPr>
              <w:t xml:space="preserve"> </w:t>
            </w:r>
            <w:r w:rsidR="00310353">
              <w:rPr>
                <w:rFonts w:eastAsia="MS Gothic"/>
                <w:color w:val="4472C4" w:themeColor="accent1"/>
                <w:szCs w:val="24"/>
              </w:rPr>
              <w:t>as of</w:t>
            </w:r>
            <w:r>
              <w:rPr>
                <w:rFonts w:eastAsia="MS Gothic"/>
                <w:color w:val="4472C4" w:themeColor="accent1"/>
                <w:szCs w:val="24"/>
              </w:rPr>
              <w:t xml:space="preserve"> 27 August 2024</w:t>
            </w:r>
            <w:r w:rsidR="005955D0">
              <w:rPr>
                <w:rFonts w:eastAsia="MS Gothic"/>
                <w:color w:val="4472C4" w:themeColor="accent1"/>
                <w:szCs w:val="24"/>
              </w:rPr>
              <w:t>, and</w:t>
            </w:r>
            <w:r>
              <w:rPr>
                <w:rFonts w:eastAsia="MS Gothic"/>
                <w:color w:val="4472C4" w:themeColor="accent1"/>
                <w:szCs w:val="24"/>
              </w:rPr>
              <w:t xml:space="preserve"> show</w:t>
            </w:r>
            <w:r w:rsidR="005955D0">
              <w:rPr>
                <w:rFonts w:eastAsia="MS Gothic"/>
                <w:color w:val="4472C4" w:themeColor="accent1"/>
                <w:szCs w:val="24"/>
              </w:rPr>
              <w:t>s</w:t>
            </w:r>
            <w:r>
              <w:rPr>
                <w:rFonts w:eastAsia="MS Gothic"/>
                <w:color w:val="4472C4" w:themeColor="accent1"/>
                <w:szCs w:val="24"/>
              </w:rPr>
              <w:t xml:space="preserve"> HVO production, imports, stocks</w:t>
            </w:r>
            <w:r w:rsidR="00CA1C12">
              <w:rPr>
                <w:rFonts w:eastAsia="MS Gothic"/>
                <w:color w:val="4472C4" w:themeColor="accent1"/>
                <w:szCs w:val="24"/>
              </w:rPr>
              <w:t>,</w:t>
            </w:r>
            <w:r>
              <w:rPr>
                <w:rFonts w:eastAsia="MS Gothic"/>
                <w:color w:val="4472C4" w:themeColor="accent1"/>
                <w:szCs w:val="24"/>
              </w:rPr>
              <w:t xml:space="preserve"> and consumption for 2020 to 2023.</w:t>
            </w:r>
            <w:r>
              <w:rPr>
                <w:rStyle w:val="FootnoteReference"/>
                <w:color w:val="4472C4" w:themeColor="accent1"/>
              </w:rPr>
              <w:footnoteReference w:id="158"/>
            </w:r>
            <w:r>
              <w:rPr>
                <w:rFonts w:eastAsia="MS Gothic"/>
                <w:color w:val="4472C4" w:themeColor="accent1"/>
                <w:szCs w:val="24"/>
              </w:rPr>
              <w:t xml:space="preserve"> </w:t>
            </w:r>
            <w:r w:rsidR="0052086E">
              <w:rPr>
                <w:rFonts w:eastAsia="MS Gothic"/>
                <w:color w:val="4472C4" w:themeColor="accent1"/>
                <w:szCs w:val="24"/>
              </w:rPr>
              <w:t>The table show</w:t>
            </w:r>
            <w:r w:rsidR="00DF1A0C">
              <w:rPr>
                <w:rFonts w:eastAsia="MS Gothic"/>
                <w:color w:val="4472C4" w:themeColor="accent1"/>
                <w:szCs w:val="24"/>
              </w:rPr>
              <w:t>s</w:t>
            </w:r>
            <w:r w:rsidR="0052086E">
              <w:rPr>
                <w:rFonts w:eastAsia="MS Gothic"/>
                <w:color w:val="4472C4" w:themeColor="accent1"/>
                <w:szCs w:val="24"/>
              </w:rPr>
              <w:t xml:space="preserve"> the difference between demand and supply of HVO in the US market.</w:t>
            </w:r>
            <w:r w:rsidR="00DF1A0C">
              <w:rPr>
                <w:rStyle w:val="FootnoteReference"/>
                <w:rFonts w:eastAsia="MS Gothic"/>
                <w:color w:val="4472C4" w:themeColor="accent1"/>
                <w:szCs w:val="24"/>
              </w:rPr>
              <w:footnoteReference w:id="159"/>
            </w:r>
            <w:r w:rsidR="0052086E">
              <w:rPr>
                <w:rFonts w:eastAsia="MS Gothic"/>
                <w:color w:val="4472C4" w:themeColor="accent1"/>
                <w:szCs w:val="24"/>
              </w:rPr>
              <w:t xml:space="preserve"> </w:t>
            </w:r>
            <w:r>
              <w:rPr>
                <w:rFonts w:eastAsia="MS Gothic"/>
                <w:color w:val="4472C4" w:themeColor="accent1"/>
                <w:szCs w:val="24"/>
              </w:rPr>
              <w:t>As indicated, in each year HVO production, imports</w:t>
            </w:r>
            <w:r w:rsidR="00CA1C12">
              <w:rPr>
                <w:rFonts w:eastAsia="MS Gothic"/>
                <w:color w:val="4472C4" w:themeColor="accent1"/>
                <w:szCs w:val="24"/>
              </w:rPr>
              <w:t>,</w:t>
            </w:r>
            <w:r>
              <w:rPr>
                <w:rFonts w:eastAsia="MS Gothic"/>
                <w:color w:val="4472C4" w:themeColor="accent1"/>
                <w:szCs w:val="24"/>
              </w:rPr>
              <w:t xml:space="preserve"> and stocks exceeded HVO consumption in the US, and </w:t>
            </w:r>
            <w:r w:rsidR="00632BF5">
              <w:rPr>
                <w:rFonts w:eastAsia="MS Gothic"/>
                <w:color w:val="4472C4" w:themeColor="accent1"/>
                <w:szCs w:val="24"/>
              </w:rPr>
              <w:t xml:space="preserve">this difference has been markedly increasing year on year. </w:t>
            </w:r>
          </w:p>
          <w:p w14:paraId="72664F7B" w14:textId="77777777" w:rsidR="00897C2D" w:rsidRPr="00A352C0" w:rsidRDefault="00897C2D" w:rsidP="00897C2D">
            <w:pPr>
              <w:pStyle w:val="ListParagraph"/>
              <w:rPr>
                <w:rFonts w:eastAsia="MS Gothic"/>
                <w:color w:val="4472C4" w:themeColor="accent1"/>
                <w:szCs w:val="24"/>
              </w:rPr>
            </w:pPr>
          </w:p>
          <w:p w14:paraId="5A04222F" w14:textId="77777777" w:rsidR="00897C2D" w:rsidRPr="00A352C0"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Table 1: HVO production, imports, stocks and consumption (thousand barrels) for 2020 to 2023</w:t>
            </w:r>
          </w:p>
          <w:p w14:paraId="6BA052B1"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C11A3" w14:paraId="634B6CB4" w14:textId="77777777" w:rsidTr="004D4487">
              <w:tc>
                <w:tcPr>
                  <w:tcW w:w="1784" w:type="dxa"/>
                  <w:shd w:val="clear" w:color="auto" w:fill="D0CECE" w:themeFill="background2" w:themeFillShade="E6"/>
                </w:tcPr>
                <w:p w14:paraId="6EC6682C" w14:textId="77777777" w:rsidR="004C11A3" w:rsidRDefault="004C11A3" w:rsidP="004D4487">
                  <w:pPr>
                    <w:spacing w:before="60" w:after="60"/>
                    <w:rPr>
                      <w:rFonts w:eastAsia="MS Gothic"/>
                      <w:color w:val="4472C4" w:themeColor="accent1"/>
                      <w:szCs w:val="24"/>
                    </w:rPr>
                  </w:pPr>
                </w:p>
              </w:tc>
              <w:tc>
                <w:tcPr>
                  <w:tcW w:w="1784" w:type="dxa"/>
                  <w:shd w:val="clear" w:color="auto" w:fill="D0CECE" w:themeFill="background2" w:themeFillShade="E6"/>
                </w:tcPr>
                <w:p w14:paraId="4C9746B6" w14:textId="1FF10239"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2020</w:t>
                  </w:r>
                </w:p>
              </w:tc>
              <w:tc>
                <w:tcPr>
                  <w:tcW w:w="1784" w:type="dxa"/>
                  <w:shd w:val="clear" w:color="auto" w:fill="D0CECE" w:themeFill="background2" w:themeFillShade="E6"/>
                </w:tcPr>
                <w:p w14:paraId="62808F27" w14:textId="72F98A85"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2021</w:t>
                  </w:r>
                </w:p>
              </w:tc>
              <w:tc>
                <w:tcPr>
                  <w:tcW w:w="1784" w:type="dxa"/>
                  <w:shd w:val="clear" w:color="auto" w:fill="D0CECE" w:themeFill="background2" w:themeFillShade="E6"/>
                </w:tcPr>
                <w:p w14:paraId="7900BF9A" w14:textId="1E5594C8"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2022</w:t>
                  </w:r>
                </w:p>
              </w:tc>
              <w:tc>
                <w:tcPr>
                  <w:tcW w:w="1785" w:type="dxa"/>
                  <w:shd w:val="clear" w:color="auto" w:fill="D0CECE" w:themeFill="background2" w:themeFillShade="E6"/>
                </w:tcPr>
                <w:p w14:paraId="2CC3817D" w14:textId="55DEA34E"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2023</w:t>
                  </w:r>
                </w:p>
              </w:tc>
            </w:tr>
            <w:tr w:rsidR="004C11A3" w14:paraId="724884EF" w14:textId="77777777" w:rsidTr="004D4487">
              <w:tc>
                <w:tcPr>
                  <w:tcW w:w="1784" w:type="dxa"/>
                  <w:shd w:val="clear" w:color="auto" w:fill="D0CECE" w:themeFill="background2" w:themeFillShade="E6"/>
                </w:tcPr>
                <w:p w14:paraId="5F961C7E" w14:textId="318C63AB"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Production</w:t>
                  </w:r>
                </w:p>
              </w:tc>
              <w:tc>
                <w:tcPr>
                  <w:tcW w:w="1784" w:type="dxa"/>
                </w:tcPr>
                <w:p w14:paraId="1CCFE538" w14:textId="47F657D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12,702.25</w:t>
                  </w:r>
                </w:p>
              </w:tc>
              <w:tc>
                <w:tcPr>
                  <w:tcW w:w="1784" w:type="dxa"/>
                </w:tcPr>
                <w:p w14:paraId="6E9947D8" w14:textId="31C6CFA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20,502.88</w:t>
                  </w:r>
                </w:p>
              </w:tc>
              <w:tc>
                <w:tcPr>
                  <w:tcW w:w="1784" w:type="dxa"/>
                </w:tcPr>
                <w:p w14:paraId="096613A5" w14:textId="2A8E355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35,691.79</w:t>
                  </w:r>
                </w:p>
              </w:tc>
              <w:tc>
                <w:tcPr>
                  <w:tcW w:w="1785" w:type="dxa"/>
                </w:tcPr>
                <w:p w14:paraId="2C0C6341" w14:textId="0F765F21"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61,743.84</w:t>
                  </w:r>
                </w:p>
              </w:tc>
            </w:tr>
            <w:tr w:rsidR="004C11A3" w14:paraId="0ED068FB" w14:textId="77777777" w:rsidTr="004D4487">
              <w:tc>
                <w:tcPr>
                  <w:tcW w:w="1784" w:type="dxa"/>
                  <w:shd w:val="clear" w:color="auto" w:fill="D0CECE" w:themeFill="background2" w:themeFillShade="E6"/>
                </w:tcPr>
                <w:p w14:paraId="6320BA3C" w14:textId="35F7F7F7"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imports</w:t>
                  </w:r>
                </w:p>
              </w:tc>
              <w:tc>
                <w:tcPr>
                  <w:tcW w:w="1784" w:type="dxa"/>
                </w:tcPr>
                <w:p w14:paraId="799581E9" w14:textId="3E3963B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6,658</w:t>
                  </w:r>
                </w:p>
              </w:tc>
              <w:tc>
                <w:tcPr>
                  <w:tcW w:w="1784" w:type="dxa"/>
                </w:tcPr>
                <w:p w14:paraId="77A5B9FB" w14:textId="08A98F3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9,340</w:t>
                  </w:r>
                </w:p>
              </w:tc>
              <w:tc>
                <w:tcPr>
                  <w:tcW w:w="1784" w:type="dxa"/>
                </w:tcPr>
                <w:p w14:paraId="2BDCD995" w14:textId="2739539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6,254</w:t>
                  </w:r>
                </w:p>
              </w:tc>
              <w:tc>
                <w:tcPr>
                  <w:tcW w:w="1785" w:type="dxa"/>
                </w:tcPr>
                <w:p w14:paraId="5293E54C" w14:textId="7C15534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8,622</w:t>
                  </w:r>
                </w:p>
              </w:tc>
            </w:tr>
            <w:tr w:rsidR="004C11A3" w14:paraId="64C535F1" w14:textId="77777777" w:rsidTr="004D4487">
              <w:tc>
                <w:tcPr>
                  <w:tcW w:w="1784" w:type="dxa"/>
                  <w:shd w:val="clear" w:color="auto" w:fill="D0CECE" w:themeFill="background2" w:themeFillShade="E6"/>
                </w:tcPr>
                <w:p w14:paraId="6C582CE3" w14:textId="3D687915"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stocks</w:t>
                  </w:r>
                </w:p>
              </w:tc>
              <w:tc>
                <w:tcPr>
                  <w:tcW w:w="1784" w:type="dxa"/>
                </w:tcPr>
                <w:p w14:paraId="0DBEFA27" w14:textId="780A7EE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1,287</w:t>
                  </w:r>
                </w:p>
              </w:tc>
              <w:tc>
                <w:tcPr>
                  <w:tcW w:w="1784" w:type="dxa"/>
                </w:tcPr>
                <w:p w14:paraId="728F5D0B" w14:textId="7BEBB4B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2,352.75</w:t>
                  </w:r>
                </w:p>
              </w:tc>
              <w:tc>
                <w:tcPr>
                  <w:tcW w:w="1784" w:type="dxa"/>
                </w:tcPr>
                <w:p w14:paraId="00F155A7" w14:textId="57C38BD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3,405.46</w:t>
                  </w:r>
                </w:p>
              </w:tc>
              <w:tc>
                <w:tcPr>
                  <w:tcW w:w="1785" w:type="dxa"/>
                </w:tcPr>
                <w:p w14:paraId="456F9573" w14:textId="4E7B931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5,477.77</w:t>
                  </w:r>
                </w:p>
              </w:tc>
            </w:tr>
            <w:tr w:rsidR="004C11A3" w14:paraId="7C3B493F" w14:textId="77777777" w:rsidTr="004D4487">
              <w:tc>
                <w:tcPr>
                  <w:tcW w:w="1784" w:type="dxa"/>
                  <w:shd w:val="clear" w:color="auto" w:fill="D0CECE" w:themeFill="background2" w:themeFillShade="E6"/>
                </w:tcPr>
                <w:p w14:paraId="7CB349B2" w14:textId="0FB3A33A"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consumption</w:t>
                  </w:r>
                </w:p>
              </w:tc>
              <w:tc>
                <w:tcPr>
                  <w:tcW w:w="1784" w:type="dxa"/>
                </w:tcPr>
                <w:p w14:paraId="051F2821" w14:textId="07A7D08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19,564.25</w:t>
                  </w:r>
                </w:p>
              </w:tc>
              <w:tc>
                <w:tcPr>
                  <w:tcW w:w="1784" w:type="dxa"/>
                </w:tcPr>
                <w:p w14:paraId="17533436" w14:textId="58B79FFC"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28,777.13</w:t>
                  </w:r>
                </w:p>
              </w:tc>
              <w:tc>
                <w:tcPr>
                  <w:tcW w:w="1784" w:type="dxa"/>
                </w:tcPr>
                <w:p w14:paraId="6E06B443" w14:textId="3899C7E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40,893.08</w:t>
                  </w:r>
                </w:p>
              </w:tc>
              <w:tc>
                <w:tcPr>
                  <w:tcW w:w="1785" w:type="dxa"/>
                </w:tcPr>
                <w:p w14:paraId="123E5478" w14:textId="62A2E57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68,293.53</w:t>
                  </w:r>
                </w:p>
              </w:tc>
            </w:tr>
            <w:tr w:rsidR="004C11A3" w14:paraId="24B38176" w14:textId="77777777" w:rsidTr="004D4487">
              <w:tc>
                <w:tcPr>
                  <w:tcW w:w="1784" w:type="dxa"/>
                  <w:shd w:val="clear" w:color="auto" w:fill="D0CECE" w:themeFill="background2" w:themeFillShade="E6"/>
                </w:tcPr>
                <w:p w14:paraId="34197513" w14:textId="77777777"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Difference between:</w:t>
                  </w:r>
                </w:p>
                <w:p w14:paraId="4FAD2342" w14:textId="0476F591"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1.</w:t>
                  </w:r>
                  <w:r>
                    <w:rPr>
                      <w:rFonts w:eastAsia="MS Gothic"/>
                      <w:b/>
                      <w:bCs/>
                      <w:color w:val="4472C4" w:themeColor="accent1"/>
                      <w:szCs w:val="24"/>
                    </w:rPr>
                    <w:t xml:space="preserve"> </w:t>
                  </w:r>
                  <w:r w:rsidRPr="009650AC">
                    <w:rPr>
                      <w:rFonts w:eastAsia="MS Gothic"/>
                      <w:b/>
                      <w:bCs/>
                      <w:color w:val="4472C4" w:themeColor="accent1"/>
                      <w:szCs w:val="24"/>
                    </w:rPr>
                    <w:t>HVO production, imports and stocks; and</w:t>
                  </w:r>
                </w:p>
                <w:p w14:paraId="0975E4EF" w14:textId="402E6E26"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2. HVO consumption</w:t>
                  </w:r>
                </w:p>
              </w:tc>
              <w:tc>
                <w:tcPr>
                  <w:tcW w:w="1784" w:type="dxa"/>
                </w:tcPr>
                <w:p w14:paraId="0ADC5FCC" w14:textId="5BE33C1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1,083</w:t>
                  </w:r>
                </w:p>
              </w:tc>
              <w:tc>
                <w:tcPr>
                  <w:tcW w:w="1784" w:type="dxa"/>
                </w:tcPr>
                <w:p w14:paraId="4353C6B6" w14:textId="0A8CD72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3,418.51</w:t>
                  </w:r>
                </w:p>
              </w:tc>
              <w:tc>
                <w:tcPr>
                  <w:tcW w:w="1784" w:type="dxa"/>
                </w:tcPr>
                <w:p w14:paraId="7FFB1765" w14:textId="572333C3"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4,458.17</w:t>
                  </w:r>
                </w:p>
              </w:tc>
              <w:tc>
                <w:tcPr>
                  <w:tcW w:w="1785" w:type="dxa"/>
                </w:tcPr>
                <w:p w14:paraId="5EBD7161" w14:textId="024451EA"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7,550.08</w:t>
                  </w:r>
                </w:p>
              </w:tc>
            </w:tr>
            <w:tr w:rsidR="004C11A3" w14:paraId="233526C8" w14:textId="77777777" w:rsidTr="004C11A3">
              <w:tc>
                <w:tcPr>
                  <w:tcW w:w="1784" w:type="dxa"/>
                  <w:shd w:val="clear" w:color="auto" w:fill="D0CECE" w:themeFill="background2" w:themeFillShade="E6"/>
                </w:tcPr>
                <w:p w14:paraId="3BF154A4" w14:textId="20C14B74"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11A3">
                    <w:rPr>
                      <w:rFonts w:eastAsia="MS Gothic"/>
                      <w:b/>
                      <w:bCs/>
                      <w:color w:val="4472C4" w:themeColor="accent1"/>
                      <w:szCs w:val="24"/>
                    </w:rPr>
                    <w:t xml:space="preserve">Index: </w:t>
                  </w:r>
                  <w:r>
                    <w:rPr>
                      <w:rFonts w:eastAsia="MS Gothic"/>
                      <w:b/>
                      <w:bCs/>
                      <w:color w:val="4472C4" w:themeColor="accent1"/>
                      <w:szCs w:val="24"/>
                    </w:rPr>
                    <w:t>2020</w:t>
                  </w:r>
                  <w:r w:rsidRPr="004C11A3">
                    <w:rPr>
                      <w:rFonts w:eastAsia="MS Gothic"/>
                      <w:b/>
                      <w:bCs/>
                      <w:color w:val="4472C4" w:themeColor="accent1"/>
                      <w:szCs w:val="24"/>
                    </w:rPr>
                    <w:t xml:space="preserve"> = 100</w:t>
                  </w:r>
                </w:p>
              </w:tc>
              <w:tc>
                <w:tcPr>
                  <w:tcW w:w="1784" w:type="dxa"/>
                </w:tcPr>
                <w:p w14:paraId="3448F025" w14:textId="63C9C535" w:rsidR="004C11A3" w:rsidRPr="004C11A3" w:rsidRDefault="004C11A3" w:rsidP="004C11A3">
                  <w:pPr>
                    <w:spacing w:before="60" w:after="60"/>
                    <w:rPr>
                      <w:rFonts w:eastAsia="MS Gothic"/>
                      <w:color w:val="4472C4" w:themeColor="accent1"/>
                      <w:szCs w:val="24"/>
                    </w:rPr>
                  </w:pPr>
                  <w:r>
                    <w:rPr>
                      <w:rFonts w:eastAsia="MS Gothic"/>
                      <w:color w:val="4472C4" w:themeColor="accent1"/>
                      <w:szCs w:val="24"/>
                    </w:rPr>
                    <w:t>100</w:t>
                  </w:r>
                </w:p>
              </w:tc>
              <w:tc>
                <w:tcPr>
                  <w:tcW w:w="1784" w:type="dxa"/>
                </w:tcPr>
                <w:p w14:paraId="6D3189BD" w14:textId="67ED5204"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3</w:t>
                  </w:r>
                  <w:r w:rsidR="004B2841">
                    <w:rPr>
                      <w:rFonts w:eastAsia="MS Gothic"/>
                      <w:color w:val="4472C4" w:themeColor="accent1"/>
                      <w:szCs w:val="24"/>
                    </w:rPr>
                    <w:t>16</w:t>
                  </w:r>
                </w:p>
              </w:tc>
              <w:tc>
                <w:tcPr>
                  <w:tcW w:w="1784" w:type="dxa"/>
                </w:tcPr>
                <w:p w14:paraId="207E10BF" w14:textId="534B5D25"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4</w:t>
                  </w:r>
                  <w:r w:rsidR="004B2841">
                    <w:rPr>
                      <w:rFonts w:eastAsia="MS Gothic"/>
                      <w:color w:val="4472C4" w:themeColor="accent1"/>
                      <w:szCs w:val="24"/>
                    </w:rPr>
                    <w:t>12</w:t>
                  </w:r>
                </w:p>
              </w:tc>
              <w:tc>
                <w:tcPr>
                  <w:tcW w:w="1785" w:type="dxa"/>
                </w:tcPr>
                <w:p w14:paraId="1F55373F" w14:textId="6D0F76B1"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6</w:t>
                  </w:r>
                  <w:r w:rsidR="004B2841">
                    <w:rPr>
                      <w:rFonts w:eastAsia="MS Gothic"/>
                      <w:color w:val="4472C4" w:themeColor="accent1"/>
                      <w:szCs w:val="24"/>
                    </w:rPr>
                    <w:t>97</w:t>
                  </w:r>
                </w:p>
              </w:tc>
            </w:tr>
          </w:tbl>
          <w:p w14:paraId="21296186" w14:textId="77777777" w:rsidR="004C11A3" w:rsidRDefault="004C11A3" w:rsidP="005854DB">
            <w:pPr>
              <w:rPr>
                <w:rFonts w:eastAsia="MS Gothic"/>
                <w:color w:val="4472C4" w:themeColor="accent1"/>
                <w:szCs w:val="24"/>
              </w:rPr>
            </w:pPr>
          </w:p>
          <w:p w14:paraId="04048B27" w14:textId="534EA946" w:rsidR="00906A95" w:rsidRPr="003F6CB2" w:rsidRDefault="00906A95"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US EIA statistics show an increase in production from 3,465 </w:t>
            </w:r>
            <w:r w:rsidRPr="00207DFC">
              <w:rPr>
                <w:color w:val="4472C4" w:themeColor="accent1"/>
              </w:rPr>
              <w:t xml:space="preserve">thousand barrels in November 2022 </w:t>
            </w:r>
            <w:r>
              <w:rPr>
                <w:color w:val="4472C4" w:themeColor="accent1"/>
              </w:rPr>
              <w:t>to 6,420</w:t>
            </w:r>
            <w:r w:rsidRPr="00207DFC">
              <w:rPr>
                <w:color w:val="4472C4" w:themeColor="accent1"/>
              </w:rPr>
              <w:t xml:space="preserve"> </w:t>
            </w:r>
            <w:r>
              <w:rPr>
                <w:color w:val="4472C4" w:themeColor="accent1"/>
              </w:rPr>
              <w:t xml:space="preserve">thousand barrels </w:t>
            </w:r>
            <w:r w:rsidRPr="00207DFC">
              <w:rPr>
                <w:color w:val="4472C4" w:themeColor="accent1"/>
              </w:rPr>
              <w:t>in December 2023</w:t>
            </w:r>
            <w:r>
              <w:rPr>
                <w:color w:val="4472C4" w:themeColor="accent1"/>
              </w:rPr>
              <w:t>.</w:t>
            </w:r>
            <w:r>
              <w:rPr>
                <w:rStyle w:val="FootnoteReference"/>
                <w:color w:val="4472C4" w:themeColor="accent1"/>
              </w:rPr>
              <w:footnoteReference w:id="160"/>
            </w:r>
            <w:r w:rsidRPr="00207DFC">
              <w:rPr>
                <w:color w:val="4472C4" w:themeColor="accent1"/>
              </w:rPr>
              <w:t xml:space="preserve"> </w:t>
            </w:r>
            <w:r>
              <w:rPr>
                <w:color w:val="4472C4" w:themeColor="accent1"/>
              </w:rPr>
              <w:t xml:space="preserve">This </w:t>
            </w:r>
            <w:r w:rsidRPr="00207DFC">
              <w:rPr>
                <w:color w:val="4472C4" w:themeColor="accent1"/>
              </w:rPr>
              <w:t>represent</w:t>
            </w:r>
            <w:r>
              <w:rPr>
                <w:color w:val="4472C4" w:themeColor="accent1"/>
              </w:rPr>
              <w:t>s</w:t>
            </w:r>
            <w:r w:rsidRPr="00207DFC">
              <w:rPr>
                <w:color w:val="4472C4" w:themeColor="accent1"/>
              </w:rPr>
              <w:t xml:space="preserve"> an increase of more than 85%</w:t>
            </w:r>
            <w:r>
              <w:rPr>
                <w:color w:val="4472C4" w:themeColor="accent1"/>
              </w:rPr>
              <w:t xml:space="preserve"> since the </w:t>
            </w:r>
            <w:r w:rsidRPr="00733E5E">
              <w:rPr>
                <w:rFonts w:eastAsia="MS Gothic"/>
                <w:color w:val="4472C4" w:themeColor="accent1"/>
                <w:szCs w:val="24"/>
              </w:rPr>
              <w:t>TRA announced the revocation of anti-dumping measures and countervailing duties o</w:t>
            </w:r>
            <w:r>
              <w:rPr>
                <w:rFonts w:eastAsia="MS Gothic"/>
                <w:color w:val="4472C4" w:themeColor="accent1"/>
                <w:szCs w:val="24"/>
              </w:rPr>
              <w:t>n</w:t>
            </w:r>
            <w:r w:rsidRPr="00733E5E">
              <w:rPr>
                <w:rFonts w:eastAsia="MS Gothic"/>
                <w:color w:val="4472C4" w:themeColor="accent1"/>
                <w:szCs w:val="24"/>
              </w:rPr>
              <w:t xml:space="preserve"> US HVO </w:t>
            </w:r>
            <w:r>
              <w:rPr>
                <w:rFonts w:eastAsia="MS Gothic"/>
                <w:color w:val="4472C4" w:themeColor="accent1"/>
                <w:szCs w:val="24"/>
              </w:rPr>
              <w:t>in</w:t>
            </w:r>
            <w:r w:rsidRPr="00733E5E">
              <w:rPr>
                <w:rFonts w:eastAsia="MS Gothic"/>
                <w:color w:val="4472C4" w:themeColor="accent1"/>
                <w:szCs w:val="24"/>
              </w:rPr>
              <w:t xml:space="preserve"> the UK Transition Reviews</w:t>
            </w:r>
            <w:r>
              <w:rPr>
                <w:color w:val="4472C4" w:themeColor="accent1"/>
              </w:rPr>
              <w:t xml:space="preserve">. </w:t>
            </w:r>
          </w:p>
          <w:p w14:paraId="309B0963" w14:textId="77777777" w:rsidR="003F6CB2" w:rsidRDefault="003F6CB2" w:rsidP="003F6CB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98ADAE" w14:textId="2C329680" w:rsidR="00733E5E" w:rsidRDefault="0079649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w:t>
            </w:r>
            <w:r w:rsidR="00897C2D">
              <w:rPr>
                <w:rFonts w:eastAsia="MS Gothic"/>
                <w:color w:val="4472C4" w:themeColor="accent1"/>
                <w:szCs w:val="24"/>
              </w:rPr>
              <w:t xml:space="preserve">respect </w:t>
            </w:r>
            <w:r>
              <w:rPr>
                <w:rFonts w:eastAsia="MS Gothic"/>
                <w:color w:val="4472C4" w:themeColor="accent1"/>
                <w:szCs w:val="24"/>
              </w:rPr>
              <w:t xml:space="preserve">to </w:t>
            </w:r>
            <w:r w:rsidR="00897C2D">
              <w:rPr>
                <w:rFonts w:eastAsia="MS Gothic"/>
                <w:color w:val="4472C4" w:themeColor="accent1"/>
                <w:szCs w:val="24"/>
              </w:rPr>
              <w:t>imports, US EIA statistics indicate that the US imported 29% more HVO during the first five months of 2024 (averaging 30,000 barrels per day) than in the same period in 2023.</w:t>
            </w:r>
            <w:r w:rsidR="006524D8">
              <w:rPr>
                <w:rFonts w:eastAsia="MS Gothic"/>
                <w:color w:val="4472C4" w:themeColor="accent1"/>
                <w:szCs w:val="24"/>
              </w:rPr>
              <w:t xml:space="preserve"> The increase in imports can likely be attributed in part to increased storage capacity in the US,</w:t>
            </w:r>
            <w:r w:rsidR="00C420EE">
              <w:rPr>
                <w:rStyle w:val="FootnoteReference"/>
                <w:rFonts w:eastAsia="MS Gothic"/>
                <w:color w:val="4472C4" w:themeColor="accent1"/>
                <w:szCs w:val="24"/>
              </w:rPr>
              <w:footnoteReference w:id="161"/>
            </w:r>
            <w:r w:rsidR="006524D8">
              <w:rPr>
                <w:rFonts w:eastAsia="MS Gothic"/>
                <w:color w:val="4472C4" w:themeColor="accent1"/>
                <w:szCs w:val="24"/>
              </w:rPr>
              <w:t xml:space="preserve"> which will continue to increase stocks of HVO</w:t>
            </w:r>
            <w:r w:rsidR="00C420EE">
              <w:rPr>
                <w:rFonts w:eastAsia="MS Gothic"/>
                <w:color w:val="4472C4" w:themeColor="accent1"/>
                <w:szCs w:val="24"/>
              </w:rPr>
              <w:t xml:space="preserve">, and </w:t>
            </w:r>
            <w:r w:rsidR="00140AFF">
              <w:rPr>
                <w:rFonts w:eastAsia="MS Gothic"/>
                <w:color w:val="4472C4" w:themeColor="accent1"/>
                <w:szCs w:val="24"/>
              </w:rPr>
              <w:t>in turn encourage US producers to export their HVO</w:t>
            </w:r>
            <w:r w:rsidR="006524D8">
              <w:rPr>
                <w:rFonts w:eastAsia="MS Gothic"/>
                <w:color w:val="4472C4" w:themeColor="accent1"/>
                <w:szCs w:val="24"/>
              </w:rPr>
              <w:t>.</w:t>
            </w:r>
            <w:r w:rsidR="00897C2D">
              <w:rPr>
                <w:rFonts w:eastAsia="MS Gothic"/>
                <w:color w:val="4472C4" w:themeColor="accent1"/>
                <w:szCs w:val="24"/>
              </w:rPr>
              <w:t xml:space="preserve"> </w:t>
            </w:r>
            <w:r w:rsidR="00792F7D">
              <w:rPr>
                <w:rFonts w:eastAsia="MS Gothic"/>
                <w:color w:val="4472C4" w:themeColor="accent1"/>
                <w:szCs w:val="24"/>
              </w:rPr>
              <w:t>Notably, t</w:t>
            </w:r>
            <w:r w:rsidR="0020630B">
              <w:rPr>
                <w:rFonts w:eastAsia="MS Gothic"/>
                <w:color w:val="4472C4" w:themeColor="accent1"/>
                <w:szCs w:val="24"/>
              </w:rPr>
              <w:t xml:space="preserve">he BTC also applies to </w:t>
            </w:r>
            <w:r w:rsidR="0020630B" w:rsidRPr="00792F7D">
              <w:rPr>
                <w:rFonts w:eastAsia="MS Gothic"/>
                <w:color w:val="4472C4" w:themeColor="accent1"/>
                <w:szCs w:val="24"/>
                <w:u w:val="single"/>
              </w:rPr>
              <w:t>imports</w:t>
            </w:r>
            <w:r w:rsidR="0020630B">
              <w:rPr>
                <w:rFonts w:eastAsia="MS Gothic"/>
                <w:color w:val="4472C4" w:themeColor="accent1"/>
                <w:szCs w:val="24"/>
              </w:rPr>
              <w:t xml:space="preserve"> of biodiesel (FAME &amp; HVO).</w:t>
            </w:r>
          </w:p>
          <w:p w14:paraId="584B939F" w14:textId="77777777" w:rsidR="00733E5E" w:rsidRPr="00733E5E" w:rsidRDefault="00733E5E" w:rsidP="00733E5E">
            <w:pPr>
              <w:pStyle w:val="ListParagraph"/>
              <w:rPr>
                <w:rFonts w:eastAsia="MS Gothic"/>
                <w:color w:val="4472C4" w:themeColor="accent1"/>
                <w:szCs w:val="24"/>
              </w:rPr>
            </w:pPr>
          </w:p>
          <w:p w14:paraId="202D8288" w14:textId="77777777" w:rsidR="00733E5E"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t>Most of the imports (94%) were destined for the US West Coast, where most of the country's HVO is consumed.</w:t>
            </w:r>
            <w:r w:rsidR="006524D8">
              <w:rPr>
                <w:rStyle w:val="FootnoteReference"/>
                <w:rFonts w:eastAsia="MS Gothic"/>
                <w:color w:val="4472C4" w:themeColor="accent1"/>
                <w:szCs w:val="24"/>
              </w:rPr>
              <w:footnoteReference w:id="162"/>
            </w:r>
            <w:r w:rsidRPr="00733E5E">
              <w:rPr>
                <w:rFonts w:eastAsia="MS Gothic"/>
                <w:color w:val="4472C4" w:themeColor="accent1"/>
                <w:szCs w:val="24"/>
              </w:rPr>
              <w:t xml:space="preserve"> As mentioned in our response to question F.2. above, California is the largest and the most lucrative market for HVO producers and sellers in the US due to the </w:t>
            </w:r>
            <w:r w:rsidR="006524D8" w:rsidRPr="00733E5E">
              <w:rPr>
                <w:rFonts w:eastAsia="MS Gothic"/>
                <w:color w:val="4472C4" w:themeColor="accent1"/>
                <w:szCs w:val="24"/>
              </w:rPr>
              <w:t xml:space="preserve">blending mandate and the </w:t>
            </w:r>
            <w:r w:rsidRPr="00733E5E">
              <w:rPr>
                <w:rFonts w:eastAsia="MS Gothic"/>
                <w:color w:val="4472C4" w:themeColor="accent1"/>
                <w:szCs w:val="24"/>
              </w:rPr>
              <w:t xml:space="preserve">"revenue stack" that they can receive (which is made up in part of the credits that they can receive). </w:t>
            </w:r>
          </w:p>
          <w:p w14:paraId="3E3F6878" w14:textId="77777777" w:rsidR="00733E5E" w:rsidRDefault="00733E5E" w:rsidP="00733E5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793D3E" w14:textId="2CB373E0" w:rsid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lastRenderedPageBreak/>
              <w:t>As production</w:t>
            </w:r>
            <w:r w:rsidR="003F0136" w:rsidRPr="00733E5E">
              <w:rPr>
                <w:rFonts w:eastAsia="MS Gothic"/>
                <w:color w:val="4472C4" w:themeColor="accent1"/>
                <w:szCs w:val="24"/>
              </w:rPr>
              <w:t>, production</w:t>
            </w:r>
            <w:r w:rsidRPr="00733E5E">
              <w:rPr>
                <w:rFonts w:eastAsia="MS Gothic"/>
                <w:color w:val="4472C4" w:themeColor="accent1"/>
                <w:szCs w:val="24"/>
              </w:rPr>
              <w:t xml:space="preserve"> capacity</w:t>
            </w:r>
            <w:r w:rsidR="00CA1C12">
              <w:rPr>
                <w:rFonts w:eastAsia="MS Gothic"/>
                <w:color w:val="4472C4" w:themeColor="accent1"/>
                <w:szCs w:val="24"/>
              </w:rPr>
              <w:t>,</w:t>
            </w:r>
            <w:r w:rsidRPr="00733E5E">
              <w:rPr>
                <w:rFonts w:eastAsia="MS Gothic"/>
                <w:color w:val="4472C4" w:themeColor="accent1"/>
                <w:szCs w:val="24"/>
              </w:rPr>
              <w:t xml:space="preserve"> </w:t>
            </w:r>
            <w:r w:rsidR="003F0136" w:rsidRPr="00733E5E">
              <w:rPr>
                <w:rFonts w:eastAsia="MS Gothic"/>
                <w:color w:val="4472C4" w:themeColor="accent1"/>
                <w:szCs w:val="24"/>
              </w:rPr>
              <w:t xml:space="preserve">and imports </w:t>
            </w:r>
            <w:r w:rsidRPr="00733E5E">
              <w:rPr>
                <w:rFonts w:eastAsia="MS Gothic"/>
                <w:color w:val="4472C4" w:themeColor="accent1"/>
                <w:szCs w:val="24"/>
              </w:rPr>
              <w:t>ha</w:t>
            </w:r>
            <w:r w:rsidR="003F0136" w:rsidRPr="00733E5E">
              <w:rPr>
                <w:rFonts w:eastAsia="MS Gothic"/>
                <w:color w:val="4472C4" w:themeColor="accent1"/>
                <w:szCs w:val="24"/>
              </w:rPr>
              <w:t>ve</w:t>
            </w:r>
            <w:r w:rsidRPr="00733E5E">
              <w:rPr>
                <w:rFonts w:eastAsia="MS Gothic"/>
                <w:color w:val="4472C4" w:themeColor="accent1"/>
                <w:szCs w:val="24"/>
              </w:rPr>
              <w:t xml:space="preserve"> been growing faster than the actual </w:t>
            </w:r>
            <w:r w:rsidRPr="00733E5E">
              <w:rPr>
                <w:color w:val="4472C4" w:themeColor="accent1"/>
              </w:rPr>
              <w:t>demand</w:t>
            </w:r>
            <w:r w:rsidRPr="00733E5E">
              <w:rPr>
                <w:rFonts w:eastAsia="MS Gothic"/>
                <w:color w:val="4472C4" w:themeColor="accent1"/>
                <w:szCs w:val="24"/>
              </w:rPr>
              <w:t xml:space="preserve"> in the US, </w:t>
            </w:r>
            <w:r w:rsidR="006524D8" w:rsidRPr="00733E5E">
              <w:rPr>
                <w:rFonts w:eastAsia="MS Gothic"/>
                <w:color w:val="4472C4" w:themeColor="accent1"/>
                <w:szCs w:val="24"/>
              </w:rPr>
              <w:t>a</w:t>
            </w:r>
            <w:r w:rsidR="006524D8" w:rsidRPr="00733E5E">
              <w:rPr>
                <w:color w:val="4472C4" w:themeColor="accent1"/>
              </w:rPr>
              <w:t xml:space="preserve">nd </w:t>
            </w:r>
            <w:r w:rsidR="00113C81" w:rsidRPr="00733E5E">
              <w:rPr>
                <w:color w:val="4472C4" w:themeColor="accent1"/>
              </w:rPr>
              <w:t>US producer margins for California have decreased significantly</w:t>
            </w:r>
            <w:r w:rsidR="006524D8" w:rsidRPr="00733E5E">
              <w:rPr>
                <w:color w:val="4472C4" w:themeColor="accent1"/>
              </w:rPr>
              <w:t xml:space="preserve">, </w:t>
            </w:r>
            <w:r w:rsidRPr="00733E5E">
              <w:rPr>
                <w:rFonts w:eastAsia="MS Gothic"/>
                <w:color w:val="4472C4" w:themeColor="accent1"/>
                <w:szCs w:val="24"/>
              </w:rPr>
              <w:t xml:space="preserve">it is clear that the US producers needed to find accessible foreign markets to which they can sell their goods at a </w:t>
            </w:r>
            <w:r w:rsidR="00140AFF">
              <w:rPr>
                <w:rFonts w:eastAsia="MS Gothic"/>
                <w:color w:val="4472C4" w:themeColor="accent1"/>
                <w:szCs w:val="24"/>
              </w:rPr>
              <w:t>better</w:t>
            </w:r>
            <w:r w:rsidR="00140AFF" w:rsidRPr="00733E5E">
              <w:rPr>
                <w:rFonts w:eastAsia="MS Gothic"/>
                <w:color w:val="4472C4" w:themeColor="accent1"/>
                <w:szCs w:val="24"/>
              </w:rPr>
              <w:t xml:space="preserve"> profitability</w:t>
            </w:r>
            <w:r w:rsidRPr="00733E5E">
              <w:rPr>
                <w:rFonts w:eastAsia="MS Gothic"/>
                <w:color w:val="4472C4" w:themeColor="accent1"/>
                <w:szCs w:val="24"/>
              </w:rPr>
              <w:t>. At the same time, the overall biofuel demand worldwide has also been growing precisely because of the blending mandates to reduce GHG emissions. This increase in production and production capacity in the US of HVO</w:t>
            </w:r>
            <w:r w:rsidR="003F0136" w:rsidRPr="00733E5E">
              <w:rPr>
                <w:rFonts w:eastAsia="MS Gothic"/>
                <w:color w:val="4472C4" w:themeColor="accent1"/>
                <w:szCs w:val="24"/>
              </w:rPr>
              <w:t xml:space="preserve">, and the subsequent </w:t>
            </w:r>
            <w:r w:rsidR="006524D8" w:rsidRPr="00733E5E">
              <w:rPr>
                <w:rFonts w:eastAsia="MS Gothic"/>
                <w:color w:val="4472C4" w:themeColor="accent1"/>
                <w:szCs w:val="24"/>
              </w:rPr>
              <w:t xml:space="preserve">surge in </w:t>
            </w:r>
            <w:r w:rsidR="003F0136" w:rsidRPr="00733E5E">
              <w:rPr>
                <w:rFonts w:eastAsia="MS Gothic"/>
                <w:color w:val="4472C4" w:themeColor="accent1"/>
                <w:szCs w:val="24"/>
              </w:rPr>
              <w:t>imports of US HVO into the UK,</w:t>
            </w:r>
            <w:r w:rsidRPr="00733E5E">
              <w:rPr>
                <w:rFonts w:eastAsia="MS Gothic"/>
                <w:color w:val="4472C4" w:themeColor="accent1"/>
                <w:szCs w:val="24"/>
              </w:rPr>
              <w:t xml:space="preserve"> correspond to the </w:t>
            </w:r>
            <w:r w:rsidR="00AD12A1" w:rsidRPr="00733E5E">
              <w:rPr>
                <w:rFonts w:eastAsia="MS Gothic"/>
                <w:color w:val="4472C4" w:themeColor="accent1"/>
                <w:szCs w:val="24"/>
              </w:rPr>
              <w:t>period after which</w:t>
            </w:r>
            <w:r w:rsidRPr="00733E5E">
              <w:rPr>
                <w:rFonts w:eastAsia="MS Gothic"/>
                <w:color w:val="4472C4" w:themeColor="accent1"/>
                <w:szCs w:val="24"/>
              </w:rPr>
              <w:t xml:space="preserve"> the TRA announced the revocation of anti-dumping </w:t>
            </w:r>
            <w:r w:rsidR="00AD12A1" w:rsidRPr="00733E5E">
              <w:rPr>
                <w:rFonts w:eastAsia="MS Gothic"/>
                <w:color w:val="4472C4" w:themeColor="accent1"/>
                <w:szCs w:val="24"/>
              </w:rPr>
              <w:t xml:space="preserve">measures </w:t>
            </w:r>
            <w:r w:rsidRPr="00733E5E">
              <w:rPr>
                <w:rFonts w:eastAsia="MS Gothic"/>
                <w:color w:val="4472C4" w:themeColor="accent1"/>
                <w:szCs w:val="24"/>
              </w:rPr>
              <w:t xml:space="preserve">and countervailing duties </w:t>
            </w:r>
            <w:r w:rsidR="00796496" w:rsidRPr="00733E5E">
              <w:rPr>
                <w:rFonts w:eastAsia="MS Gothic"/>
                <w:color w:val="4472C4" w:themeColor="accent1"/>
                <w:szCs w:val="24"/>
              </w:rPr>
              <w:t>o</w:t>
            </w:r>
            <w:r w:rsidR="00796496">
              <w:rPr>
                <w:rFonts w:eastAsia="MS Gothic"/>
                <w:color w:val="4472C4" w:themeColor="accent1"/>
                <w:szCs w:val="24"/>
              </w:rPr>
              <w:t>n</w:t>
            </w:r>
            <w:r w:rsidR="00796496" w:rsidRPr="00733E5E">
              <w:rPr>
                <w:rFonts w:eastAsia="MS Gothic"/>
                <w:color w:val="4472C4" w:themeColor="accent1"/>
                <w:szCs w:val="24"/>
              </w:rPr>
              <w:t xml:space="preserve"> </w:t>
            </w:r>
            <w:r w:rsidRPr="00733E5E">
              <w:rPr>
                <w:rFonts w:eastAsia="MS Gothic"/>
                <w:color w:val="4472C4" w:themeColor="accent1"/>
                <w:szCs w:val="24"/>
              </w:rPr>
              <w:t>US HVO on 10 November 2022 (in the TRA's Final Determination</w:t>
            </w:r>
            <w:r w:rsidR="00AD12A1" w:rsidRPr="00733E5E">
              <w:rPr>
                <w:rFonts w:eastAsia="MS Gothic"/>
                <w:color w:val="4472C4" w:themeColor="accent1"/>
                <w:szCs w:val="24"/>
              </w:rPr>
              <w:t>s for the UK Transition Reviews</w:t>
            </w:r>
            <w:r w:rsidRPr="00733E5E">
              <w:rPr>
                <w:rFonts w:eastAsia="MS Gothic"/>
                <w:color w:val="4472C4" w:themeColor="accent1"/>
                <w:szCs w:val="24"/>
              </w:rPr>
              <w:t>).</w:t>
            </w:r>
          </w:p>
          <w:p w14:paraId="11262686" w14:textId="77777777" w:rsidR="00C420EE" w:rsidRPr="00EB6852" w:rsidRDefault="00C420EE"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7392637" w14:textId="119CEE93" w:rsidR="00BC66F6" w:rsidRP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97C2D">
              <w:rPr>
                <w:color w:val="4472C4" w:themeColor="accent1"/>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D14F59">
              <w:rPr>
                <w:rStyle w:val="FootnoteReference"/>
                <w:color w:val="4472C4" w:themeColor="accent1"/>
              </w:rPr>
              <w:footnoteReference w:id="163"/>
            </w:r>
            <w:r w:rsidRPr="00897C2D">
              <w:rPr>
                <w:color w:val="4472C4" w:themeColor="accent1"/>
              </w:rPr>
              <w:t xml:space="preserve"> </w:t>
            </w:r>
          </w:p>
          <w:p w14:paraId="6865B6AC" w14:textId="77777777" w:rsidR="00BC66F6" w:rsidRPr="0076208E"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AEE93B5" w14:textId="77777777" w:rsidR="00897C2D"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 xml:space="preserve">According to </w:t>
            </w:r>
            <w:r w:rsidRPr="00D14F59">
              <w:rPr>
                <w:color w:val="4472C4" w:themeColor="accent1"/>
              </w:rPr>
              <w:t>the USDA, the dramatic US HVO production and capacity growth is causing significant, market-altering shifts both domestically and to foreign feedstock trade.</w:t>
            </w:r>
            <w:r w:rsidRPr="00D14F59">
              <w:rPr>
                <w:rStyle w:val="FootnoteReference"/>
                <w:color w:val="4472C4" w:themeColor="accent1"/>
              </w:rPr>
              <w:footnoteReference w:id="164"/>
            </w:r>
            <w:r w:rsidRPr="00D14F59">
              <w:rPr>
                <w:color w:val="4472C4" w:themeColor="accent1"/>
              </w:rPr>
              <w:t xml:space="preserve"> </w:t>
            </w:r>
          </w:p>
          <w:p w14:paraId="742F409A" w14:textId="77777777" w:rsidR="000717E8" w:rsidRDefault="000717E8" w:rsidP="000717E8">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5519AAC5" w14:textId="247814D1" w:rsidR="00095325" w:rsidRPr="00FA0B4C" w:rsidRDefault="000717E8"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In June 2023, the US Environmental Protection Agency ("</w:t>
            </w:r>
            <w:r w:rsidRPr="00FA0B4C">
              <w:rPr>
                <w:b/>
                <w:bCs/>
                <w:color w:val="4472C4" w:themeColor="accent1"/>
              </w:rPr>
              <w:t>EPA</w:t>
            </w:r>
            <w:r>
              <w:rPr>
                <w:color w:val="4472C4" w:themeColor="accent1"/>
              </w:rPr>
              <w:t xml:space="preserve">") finalised regulations to steadily raise the amount of renewable fuel that US refiners must annually mix with gasoline and diesel over the next three years as part of the RFS program. </w:t>
            </w:r>
            <w:r w:rsidR="00C33862">
              <w:rPr>
                <w:color w:val="4472C4" w:themeColor="accent1"/>
              </w:rPr>
              <w:t>However, the final regulations mandated an increase in renewable fuels that was far lower than anticipated, meaning that US demand will continue to lag far behind production</w:t>
            </w:r>
            <w:r w:rsidR="00095325">
              <w:rPr>
                <w:color w:val="4472C4" w:themeColor="accent1"/>
              </w:rPr>
              <w:t>:</w:t>
            </w:r>
            <w:r w:rsidR="00095325">
              <w:rPr>
                <w:rStyle w:val="FootnoteReference"/>
                <w:color w:val="4472C4" w:themeColor="accent1"/>
              </w:rPr>
              <w:footnoteReference w:id="165"/>
            </w:r>
            <w:r>
              <w:rPr>
                <w:color w:val="4472C4" w:themeColor="accent1"/>
              </w:rPr>
              <w:t xml:space="preserve"> </w:t>
            </w:r>
          </w:p>
          <w:p w14:paraId="6261D663" w14:textId="5295175B" w:rsidR="00095325" w:rsidRDefault="000717E8"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w:t>
            </w:r>
            <w:r w:rsidR="00095325">
              <w:rPr>
                <w:color w:val="4472C4" w:themeColor="accent1"/>
                <w:sz w:val="24"/>
                <w:szCs w:val="24"/>
              </w:rPr>
              <w:t>[B]</w:t>
            </w:r>
            <w:proofErr w:type="spellStart"/>
            <w:r w:rsidRPr="00EB6852">
              <w:rPr>
                <w:color w:val="4472C4" w:themeColor="accent1"/>
                <w:sz w:val="24"/>
                <w:szCs w:val="24"/>
              </w:rPr>
              <w:t>iofuel</w:t>
            </w:r>
            <w:proofErr w:type="spellEnd"/>
            <w:r w:rsidRPr="00EB6852">
              <w:rPr>
                <w:color w:val="4472C4" w:themeColor="accent1"/>
                <w:sz w:val="24"/>
                <w:szCs w:val="24"/>
              </w:rPr>
              <w:t xml:space="preserve"> groups expressed disappointment as well as shock over the direction the EPA took in the final rule"</w:t>
            </w:r>
            <w:r w:rsidR="00095325">
              <w:rPr>
                <w:color w:val="4472C4" w:themeColor="accent1"/>
                <w:sz w:val="24"/>
                <w:szCs w:val="24"/>
              </w:rPr>
              <w:t>,</w:t>
            </w:r>
            <w:r w:rsidRPr="00EB6852">
              <w:rPr>
                <w:color w:val="4472C4" w:themeColor="accent1"/>
                <w:sz w:val="24"/>
                <w:szCs w:val="24"/>
              </w:rPr>
              <w:t xml:space="preserve"> as the EPA lowered its ambitions for conventional biofuels. </w:t>
            </w:r>
          </w:p>
          <w:p w14:paraId="691DA798"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"[T]he final rule continues to undercut biodiesel and renewable diesel capacity, given new investments in production capacity and distribution infrastructure". </w:t>
            </w:r>
          </w:p>
          <w:p w14:paraId="63BB6477"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"Worst of all, EPA ignores the hundreds of millions of gallons of biodiesel, renewable diesel and sustainable aviation fuel generated in the first half of 2023". </w:t>
            </w:r>
          </w:p>
          <w:p w14:paraId="1FD91DC8" w14:textId="432BD298" w:rsidR="000717E8" w:rsidRPr="00A67306" w:rsidRDefault="00095325" w:rsidP="00EC1D59">
            <w:pPr>
              <w:pStyle w:val="FFWLevel4"/>
              <w:numPr>
                <w:ilvl w:val="0"/>
                <w:numId w:val="61"/>
              </w:numPr>
              <w:pBdr>
                <w:top w:val="nil"/>
                <w:left w:val="nil"/>
                <w:bottom w:val="nil"/>
                <w:right w:val="nil"/>
                <w:between w:val="nil"/>
              </w:pBdr>
              <w:rPr>
                <w:color w:val="4472C4" w:themeColor="accent1"/>
                <w:szCs w:val="24"/>
              </w:rPr>
            </w:pPr>
            <w:r w:rsidRPr="00EB6852">
              <w:rPr>
                <w:color w:val="4472C4" w:themeColor="accent1"/>
                <w:sz w:val="24"/>
                <w:szCs w:val="24"/>
              </w:rPr>
              <w:t xml:space="preserve">"Further, the </w:t>
            </w:r>
            <w:r>
              <w:rPr>
                <w:color w:val="4472C4" w:themeColor="accent1"/>
                <w:sz w:val="24"/>
                <w:szCs w:val="24"/>
              </w:rPr>
              <w:t>[US EIA]</w:t>
            </w:r>
            <w:r w:rsidRPr="00EB6852">
              <w:rPr>
                <w:color w:val="4472C4" w:themeColor="accent1"/>
                <w:sz w:val="24"/>
                <w:szCs w:val="24"/>
              </w:rPr>
              <w:t xml:space="preserve"> has projected US biodiesel and renewable diesel output to increase by more than 800 million gallons in 2023 and 900 million gallons in </w:t>
            </w:r>
            <w:r w:rsidRPr="00EB6852">
              <w:rPr>
                <w:color w:val="4472C4" w:themeColor="accent1"/>
                <w:sz w:val="24"/>
                <w:szCs w:val="24"/>
              </w:rPr>
              <w:lastRenderedPageBreak/>
              <w:t>2024, whereas the final RFS rule increases mandates for these fuels by only 590 million gallons over the three-year period."</w:t>
            </w:r>
          </w:p>
          <w:p w14:paraId="469C4215" w14:textId="77777777" w:rsidR="00897C2D" w:rsidRDefault="00897C2D" w:rsidP="00EB6852">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1635D0AE" w14:textId="3390459C" w:rsidR="00BC66F6"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sidRPr="00AB0C25">
              <w:rPr>
                <w:color w:val="4472C4" w:themeColor="accent1"/>
              </w:rPr>
              <w:t>Based on these forecasts</w:t>
            </w:r>
            <w:r w:rsidR="003A572E">
              <w:rPr>
                <w:color w:val="4472C4" w:themeColor="accent1"/>
              </w:rPr>
              <w:t>,</w:t>
            </w:r>
            <w:r w:rsidRPr="00AB0C25">
              <w:rPr>
                <w:color w:val="4472C4" w:themeColor="accent1"/>
              </w:rPr>
              <w:t xml:space="preserve"> there will continue to be </w:t>
            </w:r>
            <w:r w:rsidR="00C33862" w:rsidRPr="00AB0C25">
              <w:rPr>
                <w:color w:val="4472C4" w:themeColor="accent1"/>
              </w:rPr>
              <w:t xml:space="preserve">significant spare capacity </w:t>
            </w:r>
            <w:r w:rsidR="00C33862">
              <w:rPr>
                <w:color w:val="4472C4" w:themeColor="accent1"/>
              </w:rPr>
              <w:t xml:space="preserve">and excess production </w:t>
            </w:r>
            <w:r w:rsidR="00C33862" w:rsidRPr="00AB0C25">
              <w:rPr>
                <w:color w:val="4472C4" w:themeColor="accent1"/>
              </w:rPr>
              <w:t>in the US market</w:t>
            </w:r>
            <w:r w:rsidRPr="00AB0C25">
              <w:rPr>
                <w:color w:val="4472C4" w:themeColor="accent1"/>
              </w:rPr>
              <w:t xml:space="preserve">, and if </w:t>
            </w:r>
            <w:r w:rsidR="009868F7">
              <w:rPr>
                <w:color w:val="4472C4" w:themeColor="accent1"/>
              </w:rPr>
              <w:t>measures</w:t>
            </w:r>
            <w:r w:rsidR="009868F7" w:rsidRPr="00AB0C25">
              <w:rPr>
                <w:color w:val="4472C4" w:themeColor="accent1"/>
              </w:rPr>
              <w:t xml:space="preserve"> </w:t>
            </w:r>
            <w:r w:rsidRPr="00AB0C25">
              <w:rPr>
                <w:color w:val="4472C4" w:themeColor="accent1"/>
              </w:rPr>
              <w:t>are not imposed on imports of US HVO, then US producers and exporters will continue to flood the UK market with their goods. </w:t>
            </w:r>
          </w:p>
          <w:p w14:paraId="150F6976" w14:textId="77777777" w:rsidR="00BC66F6" w:rsidRDefault="00BC66F6" w:rsidP="006333A4">
            <w:pPr>
              <w:pStyle w:val="ListParagraph"/>
              <w:tabs>
                <w:tab w:val="clear" w:pos="567"/>
                <w:tab w:val="num" w:pos="0"/>
              </w:tabs>
              <w:ind w:left="0" w:firstLine="0"/>
              <w:jc w:val="both"/>
              <w:rPr>
                <w:color w:val="4472C4" w:themeColor="accent1"/>
              </w:rPr>
            </w:pPr>
          </w:p>
          <w:p w14:paraId="019584D3" w14:textId="402FFE56" w:rsidR="001033B1" w:rsidRDefault="001033B1"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1033B1">
              <w:rPr>
                <w:rFonts w:eastAsia="MS Gothic"/>
                <w:color w:val="4472C4" w:themeColor="accent1"/>
                <w:szCs w:val="24"/>
                <w:u w:val="single"/>
              </w:rPr>
              <w:t xml:space="preserve">Volumes and prices of </w:t>
            </w:r>
            <w:r w:rsidRPr="001033B1">
              <w:rPr>
                <w:color w:val="4472C4" w:themeColor="accent1"/>
                <w:u w:val="single"/>
              </w:rPr>
              <w:t>dumped</w:t>
            </w:r>
            <w:r>
              <w:rPr>
                <w:color w:val="4472C4" w:themeColor="accent1"/>
                <w:u w:val="single"/>
              </w:rPr>
              <w:t xml:space="preserve"> and subsidised imports of US HVO in the UK</w:t>
            </w:r>
          </w:p>
          <w:p w14:paraId="7EEDCB4D" w14:textId="77777777" w:rsidR="001033B1" w:rsidRDefault="001033B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 w:val="num" w:pos="0"/>
              </w:tabs>
              <w:ind w:left="0" w:firstLine="0"/>
              <w:jc w:val="both"/>
              <w:rPr>
                <w:color w:val="4472C4" w:themeColor="accent1"/>
              </w:rPr>
            </w:pPr>
          </w:p>
          <w:p w14:paraId="70D3AA90" w14:textId="19D2798C" w:rsidR="003A572E" w:rsidRDefault="00ED2EA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Imports of US HVO into the UK sharply increased between </w:t>
            </w:r>
            <w:r w:rsidR="00C5612E" w:rsidRPr="00EB6852">
              <w:rPr>
                <w:color w:val="4472C4" w:themeColor="accent1"/>
              </w:rPr>
              <w:t>2022</w:t>
            </w:r>
            <w:r>
              <w:rPr>
                <w:color w:val="4472C4" w:themeColor="accent1"/>
              </w:rPr>
              <w:t xml:space="preserve"> and the POI. </w:t>
            </w:r>
            <w:r w:rsidR="001B6E4E">
              <w:rPr>
                <w:color w:val="4472C4" w:themeColor="accent1"/>
              </w:rPr>
              <w:t xml:space="preserve">Please refer to the responses to </w:t>
            </w:r>
            <w:r w:rsidR="00C33862" w:rsidRPr="001B6E4E">
              <w:rPr>
                <w:color w:val="4472C4" w:themeColor="accent1"/>
              </w:rPr>
              <w:t>questions E.1.3. and F.1.3</w:t>
            </w:r>
            <w:r w:rsidRPr="001B6E4E">
              <w:rPr>
                <w:color w:val="4472C4" w:themeColor="accent1"/>
              </w:rPr>
              <w:t xml:space="preserve">. </w:t>
            </w:r>
            <w:r w:rsidR="001B6E4E" w:rsidRPr="001B6E4E">
              <w:rPr>
                <w:color w:val="4472C4" w:themeColor="accent1"/>
              </w:rPr>
              <w:t>above</w:t>
            </w:r>
            <w:r w:rsidR="00287744">
              <w:rPr>
                <w:color w:val="4472C4" w:themeColor="accent1"/>
              </w:rPr>
              <w:t xml:space="preserve"> and the graph below</w:t>
            </w:r>
            <w:r w:rsidR="00E27267">
              <w:rPr>
                <w:color w:val="4472C4" w:themeColor="accent1"/>
              </w:rPr>
              <w:t xml:space="preserve"> (dated 18 September 2024)</w:t>
            </w:r>
            <w:r w:rsidR="001B6E4E" w:rsidRPr="001B6E4E">
              <w:rPr>
                <w:color w:val="4472C4" w:themeColor="accent1"/>
              </w:rPr>
              <w:t>.</w:t>
            </w:r>
          </w:p>
          <w:p w14:paraId="14B94615" w14:textId="77777777" w:rsid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3AFD727" w14:textId="4E53719F" w:rsidR="00C451C4" w:rsidRP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rPr>
            </w:pPr>
            <w:r w:rsidRPr="00427E3F">
              <w:rPr>
                <w:b/>
                <w:bCs/>
                <w:color w:val="4472C4" w:themeColor="accent1"/>
                <w:highlight w:val="green"/>
              </w:rPr>
              <w:t>[SENSITIVE – GRAPH REMOVED AS THE DATA HAS BEEN OBTAINED FROM A SUBSCRIPTION SERVICE]</w:t>
            </w:r>
          </w:p>
          <w:p w14:paraId="405089DE" w14:textId="77777777" w:rsidR="003A572E" w:rsidRDefault="003A572E"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F337455" w14:textId="50ECCE93" w:rsidR="00D02709" w:rsidRDefault="00E2726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As</w:t>
            </w:r>
            <w:r w:rsidR="00D02709">
              <w:rPr>
                <w:color w:val="4472C4" w:themeColor="accent1"/>
                <w:szCs w:val="24"/>
              </w:rPr>
              <w:t xml:space="preserve"> noted in the response to question F.1.1. above, b</w:t>
            </w:r>
            <w:r w:rsidR="00F1266B" w:rsidRPr="00F1266B">
              <w:rPr>
                <w:color w:val="4472C4" w:themeColor="accent1"/>
                <w:szCs w:val="24"/>
              </w:rPr>
              <w:t xml:space="preserve">ased on the RTFO statistics the total consumption of HVO in the UK </w:t>
            </w:r>
            <w:r w:rsidR="00F1266B" w:rsidRPr="008A708D">
              <w:rPr>
                <w:color w:val="4472C4" w:themeColor="accent1"/>
                <w:szCs w:val="24"/>
              </w:rPr>
              <w:t xml:space="preserve">during the POI was </w:t>
            </w:r>
            <w:r w:rsidR="005221A1" w:rsidRPr="008A708D">
              <w:rPr>
                <w:color w:val="4472C4" w:themeColor="accent1"/>
                <w:szCs w:val="24"/>
              </w:rPr>
              <w:t>407,358</w:t>
            </w:r>
            <w:r w:rsidR="00F1266B" w:rsidRPr="008A708D">
              <w:rPr>
                <w:color w:val="4472C4" w:themeColor="accent1"/>
                <w:szCs w:val="24"/>
              </w:rPr>
              <w:t xml:space="preserve"> MT.</w:t>
            </w:r>
            <w:r w:rsidR="00F1266B" w:rsidRPr="00F1266B">
              <w:rPr>
                <w:color w:val="4472C4" w:themeColor="accent1"/>
                <w:szCs w:val="24"/>
              </w:rPr>
              <w:t xml:space="preserve"> </w:t>
            </w:r>
          </w:p>
          <w:p w14:paraId="5BB4AC42" w14:textId="77777777" w:rsidR="00D02709" w:rsidRDefault="00D02709" w:rsidP="00D027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BFA6613" w14:textId="1D44A7CB" w:rsidR="00F1266B" w:rsidRDefault="002B351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Applicants have calculated the market share of imports of US HVO </w:t>
            </w:r>
            <w:r w:rsidR="00F1266B">
              <w:rPr>
                <w:color w:val="4472C4" w:themeColor="accent1"/>
                <w:szCs w:val="24"/>
              </w:rPr>
              <w:t xml:space="preserve">by expressing the volume of imports of US HVO during the POI </w:t>
            </w:r>
            <w:r w:rsidR="00D02709">
              <w:rPr>
                <w:color w:val="4472C4" w:themeColor="accent1"/>
                <w:szCs w:val="24"/>
              </w:rPr>
              <w:t xml:space="preserve">(according to </w:t>
            </w:r>
            <w:r w:rsidR="009F71DB" w:rsidRPr="00427E3F">
              <w:rPr>
                <w:b/>
                <w:bCs/>
                <w:color w:val="4472C4" w:themeColor="accent1"/>
                <w:szCs w:val="24"/>
                <w:highlight w:val="green"/>
              </w:rPr>
              <w:t>[SENSITIVE – INFORMATION OBTAINED FROM A SUBSCRIPTION SERVICE]</w:t>
            </w:r>
            <w:r w:rsidR="00D02709" w:rsidRPr="00427E3F">
              <w:rPr>
                <w:color w:val="4472C4" w:themeColor="accent1"/>
                <w:szCs w:val="24"/>
                <w:highlight w:val="green"/>
              </w:rPr>
              <w:t>)</w:t>
            </w:r>
            <w:r w:rsidR="00D02709">
              <w:rPr>
                <w:color w:val="4472C4" w:themeColor="accent1"/>
                <w:szCs w:val="24"/>
              </w:rPr>
              <w:t xml:space="preserve"> </w:t>
            </w:r>
            <w:r w:rsidR="00F1266B">
              <w:rPr>
                <w:color w:val="4472C4" w:themeColor="accent1"/>
                <w:szCs w:val="24"/>
              </w:rPr>
              <w:t xml:space="preserve">as a percentage of consumption </w:t>
            </w:r>
            <w:r w:rsidR="00D02709">
              <w:rPr>
                <w:color w:val="4472C4" w:themeColor="accent1"/>
                <w:szCs w:val="24"/>
              </w:rPr>
              <w:t>during the POI (</w:t>
            </w:r>
            <w:r w:rsidR="00F1266B">
              <w:rPr>
                <w:color w:val="4472C4" w:themeColor="accent1"/>
                <w:szCs w:val="24"/>
              </w:rPr>
              <w:t>according to RTFO statistics</w:t>
            </w:r>
            <w:r w:rsidR="00D02709">
              <w:rPr>
                <w:color w:val="4472C4" w:themeColor="accent1"/>
                <w:szCs w:val="24"/>
              </w:rPr>
              <w:t>)</w:t>
            </w:r>
            <w:r w:rsidR="00F1266B">
              <w:rPr>
                <w:color w:val="4472C4" w:themeColor="accent1"/>
                <w:szCs w:val="24"/>
              </w:rPr>
              <w:t xml:space="preserve">. The Applicants have done this for the </w:t>
            </w:r>
            <w:r w:rsidRPr="00F1266B">
              <w:rPr>
                <w:color w:val="4472C4" w:themeColor="accent1"/>
                <w:szCs w:val="24"/>
              </w:rPr>
              <w:t xml:space="preserve">two methodologies (conservative and liberal) </w:t>
            </w:r>
            <w:r w:rsidR="00F1266B">
              <w:rPr>
                <w:color w:val="4472C4" w:themeColor="accent1"/>
                <w:szCs w:val="24"/>
              </w:rPr>
              <w:t xml:space="preserve">that were used </w:t>
            </w:r>
            <w:r w:rsidRPr="00F1266B">
              <w:rPr>
                <w:color w:val="4472C4" w:themeColor="accent1"/>
                <w:szCs w:val="24"/>
              </w:rPr>
              <w:t>to calculate the volume of imports during the POI</w:t>
            </w:r>
            <w:r w:rsidR="00F1266B" w:rsidRPr="00F1266B">
              <w:rPr>
                <w:color w:val="4472C4" w:themeColor="accent1"/>
                <w:szCs w:val="24"/>
              </w:rPr>
              <w:t xml:space="preserve"> </w:t>
            </w:r>
            <w:r w:rsidR="00C357F9">
              <w:rPr>
                <w:color w:val="4472C4" w:themeColor="accent1"/>
                <w:szCs w:val="24"/>
              </w:rPr>
              <w:t>based on</w:t>
            </w:r>
            <w:r w:rsidR="00D02709">
              <w:rPr>
                <w:color w:val="4472C4" w:themeColor="accent1"/>
                <w:szCs w:val="24"/>
              </w:rPr>
              <w:t xml:space="preserve"> </w:t>
            </w:r>
            <w:r w:rsidR="009F71DB" w:rsidRPr="00427E3F">
              <w:rPr>
                <w:b/>
                <w:bCs/>
                <w:color w:val="4472C4" w:themeColor="accent1"/>
                <w:szCs w:val="24"/>
                <w:highlight w:val="green"/>
              </w:rPr>
              <w:t>[SENSITIVE – INFORMATION OBTAINED FROM A SUBSCRIPTION SERVICE]</w:t>
            </w:r>
            <w:r w:rsidR="00D02709">
              <w:rPr>
                <w:color w:val="4472C4" w:themeColor="accent1"/>
                <w:szCs w:val="24"/>
              </w:rPr>
              <w:t xml:space="preserve"> </w:t>
            </w:r>
            <w:r w:rsidR="00F1266B" w:rsidRPr="00F1266B">
              <w:rPr>
                <w:color w:val="4472C4" w:themeColor="accent1"/>
                <w:szCs w:val="24"/>
              </w:rPr>
              <w:t>(</w:t>
            </w:r>
            <w:r w:rsidR="00F1266B" w:rsidRPr="00792F7D">
              <w:rPr>
                <w:i/>
                <w:iCs/>
                <w:color w:val="4472C4" w:themeColor="accent1"/>
                <w:szCs w:val="24"/>
              </w:rPr>
              <w:t>see</w:t>
            </w:r>
            <w:r w:rsidR="00F1266B" w:rsidRPr="00F1266B">
              <w:rPr>
                <w:color w:val="4472C4" w:themeColor="accent1"/>
                <w:szCs w:val="24"/>
              </w:rPr>
              <w:t xml:space="preserve"> the response to question </w:t>
            </w:r>
            <w:r w:rsidR="00287744">
              <w:rPr>
                <w:color w:val="4472C4" w:themeColor="accent1"/>
                <w:szCs w:val="24"/>
              </w:rPr>
              <w:t>E</w:t>
            </w:r>
            <w:r w:rsidR="00F1266B" w:rsidRPr="00F1266B">
              <w:rPr>
                <w:color w:val="4472C4" w:themeColor="accent1"/>
                <w:szCs w:val="24"/>
              </w:rPr>
              <w:t xml:space="preserve">.1.3 above </w:t>
            </w:r>
            <w:r w:rsidR="000E2C59" w:rsidRPr="008A708D">
              <w:rPr>
                <w:color w:val="4472C4" w:themeColor="accent1"/>
                <w:szCs w:val="24"/>
              </w:rPr>
              <w:t xml:space="preserve">and Appendix E.11 </w:t>
            </w:r>
            <w:r w:rsidR="00F1266B" w:rsidRPr="008A708D">
              <w:rPr>
                <w:color w:val="4472C4" w:themeColor="accent1"/>
                <w:szCs w:val="24"/>
              </w:rPr>
              <w:t>for the</w:t>
            </w:r>
            <w:r w:rsidR="00F1266B" w:rsidRPr="00F1266B">
              <w:rPr>
                <w:color w:val="4472C4" w:themeColor="accent1"/>
                <w:szCs w:val="24"/>
              </w:rPr>
              <w:t xml:space="preserve"> calculations)</w:t>
            </w:r>
            <w:r w:rsidR="00F1266B">
              <w:rPr>
                <w:color w:val="4472C4" w:themeColor="accent1"/>
                <w:szCs w:val="24"/>
              </w:rPr>
              <w:t>.</w:t>
            </w:r>
            <w:r w:rsidR="00EF0E26">
              <w:rPr>
                <w:rStyle w:val="FootnoteReference"/>
                <w:color w:val="4472C4" w:themeColor="accent1"/>
                <w:szCs w:val="24"/>
              </w:rPr>
              <w:footnoteReference w:id="166"/>
            </w:r>
          </w:p>
          <w:p w14:paraId="2CCD9CEE" w14:textId="77777777" w:rsidR="00F1266B" w:rsidRDefault="00F1266B" w:rsidP="00F1266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A6209CB" w14:textId="1AE4B155" w:rsidR="000C5AE6" w:rsidRPr="00F1266B" w:rsidRDefault="000C5AE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F1266B">
              <w:rPr>
                <w:color w:val="4472C4" w:themeColor="accent1"/>
                <w:szCs w:val="24"/>
              </w:rPr>
              <w:t xml:space="preserve">As shown in table </w:t>
            </w:r>
            <w:r w:rsidR="00FA3587">
              <w:rPr>
                <w:color w:val="4472C4" w:themeColor="accent1"/>
                <w:szCs w:val="24"/>
              </w:rPr>
              <w:t>2</w:t>
            </w:r>
            <w:r w:rsidR="00FA3587" w:rsidRPr="00F1266B">
              <w:rPr>
                <w:color w:val="4472C4" w:themeColor="accent1"/>
                <w:szCs w:val="24"/>
              </w:rPr>
              <w:t xml:space="preserve"> </w:t>
            </w:r>
            <w:r w:rsidRPr="00F1266B">
              <w:rPr>
                <w:color w:val="4472C4" w:themeColor="accent1"/>
                <w:szCs w:val="24"/>
              </w:rPr>
              <w:t xml:space="preserve">below, the market share of imports of US HVO in the UK </w:t>
            </w:r>
            <w:r w:rsidR="00616CBC">
              <w:rPr>
                <w:color w:val="4472C4" w:themeColor="accent1"/>
                <w:szCs w:val="24"/>
              </w:rPr>
              <w:t xml:space="preserve">during the POI </w:t>
            </w:r>
            <w:r w:rsidRPr="00F1266B">
              <w:rPr>
                <w:color w:val="4472C4" w:themeColor="accent1"/>
                <w:szCs w:val="24"/>
              </w:rPr>
              <w:t>is:</w:t>
            </w:r>
          </w:p>
          <w:p w14:paraId="29BF87C5" w14:textId="3226C413" w:rsidR="002B3516"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w:t>
            </w:r>
            <w:r w:rsidRPr="00F13945">
              <w:rPr>
                <w:b/>
                <w:bCs/>
                <w:color w:val="4472C4" w:themeColor="accent1"/>
                <w:sz w:val="24"/>
                <w:szCs w:val="24"/>
                <w:highlight w:val="yellow"/>
              </w:rPr>
              <w:t>30-50</w:t>
            </w:r>
            <w:r w:rsidRPr="00017619">
              <w:rPr>
                <w:b/>
                <w:bCs/>
                <w:color w:val="4472C4" w:themeColor="accent1"/>
                <w:sz w:val="24"/>
                <w:szCs w:val="24"/>
              </w:rPr>
              <w:t>]</w:t>
            </w:r>
            <w:r w:rsidR="000C5AE6" w:rsidRPr="00017619">
              <w:rPr>
                <w:color w:val="4472C4" w:themeColor="accent1"/>
                <w:sz w:val="24"/>
                <w:szCs w:val="24"/>
              </w:rPr>
              <w:t>% based</w:t>
            </w:r>
            <w:r w:rsidR="000C5AE6" w:rsidRPr="00C451C4">
              <w:rPr>
                <w:color w:val="4472C4" w:themeColor="accent1"/>
                <w:sz w:val="24"/>
                <w:szCs w:val="24"/>
              </w:rPr>
              <w:t xml:space="preserve"> on the first (conservative) methodology of volume of imports from </w:t>
            </w:r>
            <w:r w:rsidR="009F71DB" w:rsidRPr="00427E3F">
              <w:rPr>
                <w:b/>
                <w:bCs/>
                <w:color w:val="4472C4" w:themeColor="accent1"/>
                <w:sz w:val="24"/>
                <w:szCs w:val="24"/>
                <w:highlight w:val="green"/>
              </w:rPr>
              <w:t>[SENSITIVE – INFORMATION OBTAINED FROM A SUBSCRIPTION SERVICE]</w:t>
            </w:r>
            <w:r w:rsidR="000C5AE6" w:rsidRPr="00C451C4">
              <w:rPr>
                <w:color w:val="4472C4" w:themeColor="accent1"/>
                <w:sz w:val="24"/>
                <w:szCs w:val="24"/>
              </w:rPr>
              <w:t xml:space="preserve"> (i.e. </w:t>
            </w:r>
            <w:r w:rsidR="00D10829" w:rsidRPr="00D10829">
              <w:rPr>
                <w:b/>
                <w:bCs/>
                <w:color w:val="4472C4" w:themeColor="accent1"/>
                <w:sz w:val="24"/>
                <w:szCs w:val="24"/>
              </w:rPr>
              <w:t>[</w:t>
            </w:r>
            <w:r w:rsidR="00D10829" w:rsidRPr="00F13945">
              <w:rPr>
                <w:b/>
                <w:bCs/>
                <w:color w:val="4472C4" w:themeColor="accent1"/>
                <w:sz w:val="24"/>
                <w:szCs w:val="24"/>
                <w:highlight w:val="yellow"/>
              </w:rPr>
              <w:t>SENSITIVE</w:t>
            </w:r>
            <w:r w:rsidR="00D10829" w:rsidRPr="00D10829">
              <w:rPr>
                <w:b/>
                <w:bCs/>
                <w:color w:val="4472C4" w:themeColor="accent1"/>
                <w:sz w:val="24"/>
                <w:szCs w:val="24"/>
              </w:rPr>
              <w:t>]</w:t>
            </w:r>
            <w:r w:rsidR="000C5AE6" w:rsidRPr="00C451C4">
              <w:rPr>
                <w:color w:val="4472C4" w:themeColor="accent1"/>
                <w:sz w:val="24"/>
                <w:szCs w:val="24"/>
              </w:rPr>
              <w:t xml:space="preserve"> MT</w:t>
            </w:r>
            <w:r w:rsidR="002B3516" w:rsidRPr="00C451C4">
              <w:rPr>
                <w:color w:val="4472C4" w:themeColor="accent1"/>
                <w:sz w:val="24"/>
                <w:szCs w:val="24"/>
              </w:rPr>
              <w:t xml:space="preserve">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r w:rsidR="000C5AE6" w:rsidRPr="00C451C4">
              <w:rPr>
                <w:color w:val="4472C4" w:themeColor="accent1"/>
                <w:sz w:val="24"/>
                <w:szCs w:val="24"/>
              </w:rPr>
              <w:t xml:space="preserve"> and </w:t>
            </w:r>
          </w:p>
          <w:p w14:paraId="2D3854AF" w14:textId="5602E320" w:rsidR="00C357F9"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w:t>
            </w:r>
            <w:r w:rsidRPr="00F13945">
              <w:rPr>
                <w:b/>
                <w:bCs/>
                <w:color w:val="4472C4" w:themeColor="accent1"/>
                <w:sz w:val="24"/>
                <w:szCs w:val="24"/>
                <w:highlight w:val="yellow"/>
              </w:rPr>
              <w:t>75-95</w:t>
            </w:r>
            <w:r w:rsidRPr="00017619">
              <w:rPr>
                <w:b/>
                <w:bCs/>
                <w:color w:val="4472C4" w:themeColor="accent1"/>
                <w:sz w:val="24"/>
                <w:szCs w:val="24"/>
              </w:rPr>
              <w:t>]</w:t>
            </w:r>
            <w:r w:rsidR="000C5AE6" w:rsidRPr="00017619">
              <w:rPr>
                <w:color w:val="4472C4" w:themeColor="accent1"/>
                <w:sz w:val="24"/>
                <w:szCs w:val="24"/>
              </w:rPr>
              <w:t>% based</w:t>
            </w:r>
            <w:r w:rsidR="000C5AE6" w:rsidRPr="00C451C4">
              <w:rPr>
                <w:color w:val="4472C4" w:themeColor="accent1"/>
                <w:sz w:val="24"/>
                <w:szCs w:val="24"/>
              </w:rPr>
              <w:t xml:space="preserve"> on the second (liberal) methodology of volume of imports from </w:t>
            </w:r>
            <w:r w:rsidR="009F71DB" w:rsidRPr="00C451C4">
              <w:rPr>
                <w:b/>
                <w:bCs/>
                <w:color w:val="4472C4" w:themeColor="accent1"/>
                <w:sz w:val="24"/>
                <w:szCs w:val="24"/>
              </w:rPr>
              <w:t>[</w:t>
            </w:r>
            <w:r w:rsidR="009F71DB" w:rsidRPr="00A82FE9">
              <w:rPr>
                <w:b/>
                <w:bCs/>
                <w:color w:val="4472C4" w:themeColor="accent1"/>
                <w:sz w:val="24"/>
                <w:szCs w:val="24"/>
                <w:highlight w:val="green"/>
              </w:rPr>
              <w:t>SENSITIVE – INFORMATION OBTAINED FROM A SUBSCRIPTION SERVICE</w:t>
            </w:r>
            <w:r w:rsidR="009F71DB" w:rsidRPr="00C451C4">
              <w:rPr>
                <w:b/>
                <w:bCs/>
                <w:color w:val="4472C4" w:themeColor="accent1"/>
                <w:sz w:val="24"/>
                <w:szCs w:val="24"/>
              </w:rPr>
              <w:t>]</w:t>
            </w:r>
            <w:r w:rsidR="000C5AE6" w:rsidRPr="00C451C4">
              <w:rPr>
                <w:color w:val="4472C4" w:themeColor="accent1"/>
                <w:sz w:val="24"/>
                <w:szCs w:val="24"/>
              </w:rPr>
              <w:t xml:space="preserve"> </w:t>
            </w:r>
            <w:r w:rsidR="002B3516" w:rsidRPr="00C451C4">
              <w:rPr>
                <w:color w:val="4472C4" w:themeColor="accent1"/>
                <w:sz w:val="24"/>
                <w:szCs w:val="24"/>
              </w:rPr>
              <w:t xml:space="preserve">(i.e. </w:t>
            </w:r>
            <w:r w:rsidR="00D10829" w:rsidRPr="00D10829">
              <w:rPr>
                <w:b/>
                <w:bCs/>
                <w:color w:val="4472C4" w:themeColor="accent1"/>
                <w:sz w:val="24"/>
                <w:szCs w:val="24"/>
              </w:rPr>
              <w:t>[</w:t>
            </w:r>
            <w:r w:rsidR="00D10829" w:rsidRPr="00F13945">
              <w:rPr>
                <w:b/>
                <w:bCs/>
                <w:color w:val="4472C4" w:themeColor="accent1"/>
                <w:sz w:val="24"/>
                <w:szCs w:val="24"/>
                <w:highlight w:val="yellow"/>
              </w:rPr>
              <w:t>SENSITIVE]</w:t>
            </w:r>
            <w:r w:rsidR="00D10829" w:rsidRPr="00C451C4">
              <w:rPr>
                <w:color w:val="4472C4" w:themeColor="accent1"/>
                <w:sz w:val="24"/>
                <w:szCs w:val="24"/>
              </w:rPr>
              <w:t xml:space="preserve"> </w:t>
            </w:r>
            <w:r w:rsidR="002B3516" w:rsidRPr="00C451C4">
              <w:rPr>
                <w:color w:val="4472C4" w:themeColor="accent1"/>
                <w:sz w:val="24"/>
                <w:szCs w:val="24"/>
              </w:rPr>
              <w:t xml:space="preserve">MT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p>
          <w:p w14:paraId="2919ECC2" w14:textId="77777777" w:rsidR="00C357F9" w:rsidRDefault="00C357F9" w:rsidP="00C357F9">
            <w:pPr>
              <w:pStyle w:val="ListParagraph"/>
              <w:tabs>
                <w:tab w:val="clear" w:pos="567"/>
              </w:tabs>
              <w:ind w:left="0" w:firstLine="0"/>
              <w:jc w:val="both"/>
              <w:rPr>
                <w:color w:val="4472C4" w:themeColor="accent1"/>
                <w:szCs w:val="24"/>
              </w:rPr>
            </w:pPr>
          </w:p>
          <w:p w14:paraId="6AB3ED8E" w14:textId="4A9E6E28" w:rsidR="00C357F9" w:rsidRPr="00C357F9" w:rsidRDefault="00C357F9" w:rsidP="00EC1D59">
            <w:pPr>
              <w:pStyle w:val="ListParagraph"/>
              <w:numPr>
                <w:ilvl w:val="6"/>
                <w:numId w:val="58"/>
              </w:numPr>
              <w:jc w:val="both"/>
              <w:rPr>
                <w:color w:val="4472C4" w:themeColor="accent1"/>
                <w:szCs w:val="24"/>
              </w:rPr>
            </w:pPr>
            <w:r w:rsidRPr="00C357F9">
              <w:rPr>
                <w:color w:val="4472C4" w:themeColor="accent1"/>
                <w:szCs w:val="24"/>
              </w:rPr>
              <w:lastRenderedPageBreak/>
              <w:t xml:space="preserve">Based on the conservative methodology, actual imports of US HVO into the UK began in Q1 2023 (noting that there was </w:t>
            </w:r>
            <w:r w:rsidR="00D10829">
              <w:rPr>
                <w:b/>
                <w:bCs/>
                <w:color w:val="4472C4" w:themeColor="accent1"/>
                <w:szCs w:val="24"/>
              </w:rPr>
              <w:t>[</w:t>
            </w:r>
            <w:r w:rsidR="00D10829" w:rsidRPr="00F13945">
              <w:rPr>
                <w:b/>
                <w:bCs/>
                <w:color w:val="4472C4" w:themeColor="accent1"/>
                <w:szCs w:val="24"/>
                <w:highlight w:val="yellow"/>
              </w:rPr>
              <w:t>SENSITIVE</w:t>
            </w:r>
            <w:r w:rsidR="00D10829">
              <w:rPr>
                <w:b/>
                <w:bCs/>
                <w:color w:val="4472C4" w:themeColor="accent1"/>
                <w:szCs w:val="24"/>
              </w:rPr>
              <w:t>]</w:t>
            </w:r>
            <w:r w:rsidRPr="00C357F9">
              <w:rPr>
                <w:color w:val="4472C4" w:themeColor="accent1"/>
                <w:szCs w:val="24"/>
              </w:rPr>
              <w:t xml:space="preserve"> MT imported in Q3 2022)</w:t>
            </w:r>
            <w:r>
              <w:rPr>
                <w:color w:val="4472C4" w:themeColor="accent1"/>
                <w:szCs w:val="24"/>
              </w:rPr>
              <w:t>. This</w:t>
            </w:r>
            <w:r w:rsidRPr="00C357F9">
              <w:rPr>
                <w:color w:val="4472C4" w:themeColor="accent1"/>
                <w:szCs w:val="24"/>
              </w:rPr>
              <w:t xml:space="preserve"> is the period after which the TRA announced the revocation of anti-dumping measures and countervailing duties </w:t>
            </w:r>
            <w:r w:rsidR="00287744" w:rsidRPr="00C357F9">
              <w:rPr>
                <w:color w:val="4472C4" w:themeColor="accent1"/>
                <w:szCs w:val="24"/>
              </w:rPr>
              <w:t>o</w:t>
            </w:r>
            <w:r w:rsidR="00287744">
              <w:rPr>
                <w:color w:val="4472C4" w:themeColor="accent1"/>
                <w:szCs w:val="24"/>
              </w:rPr>
              <w:t>n</w:t>
            </w:r>
            <w:r w:rsidR="00287744" w:rsidRPr="00C357F9">
              <w:rPr>
                <w:color w:val="4472C4" w:themeColor="accent1"/>
                <w:szCs w:val="24"/>
              </w:rPr>
              <w:t xml:space="preserve"> </w:t>
            </w:r>
            <w:r w:rsidRPr="00C357F9">
              <w:rPr>
                <w:color w:val="4472C4" w:themeColor="accent1"/>
                <w:szCs w:val="24"/>
              </w:rPr>
              <w:t>US HVO.</w:t>
            </w:r>
            <w:r w:rsidR="00BF53F9">
              <w:rPr>
                <w:color w:val="4472C4" w:themeColor="accent1"/>
                <w:szCs w:val="24"/>
              </w:rPr>
              <w:t xml:space="preserve"> </w:t>
            </w:r>
          </w:p>
          <w:p w14:paraId="2CD234E9" w14:textId="77777777" w:rsidR="00C357F9" w:rsidRDefault="00C357F9"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74ED7903" w14:textId="47653878" w:rsidR="000C5AE6" w:rsidRP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r w:rsidRPr="000C5AE6">
              <w:rPr>
                <w:i/>
                <w:iCs/>
                <w:color w:val="4472C4" w:themeColor="accent1"/>
                <w:szCs w:val="24"/>
              </w:rPr>
              <w:t xml:space="preserve">Table </w:t>
            </w:r>
            <w:r w:rsidR="00FA3587">
              <w:rPr>
                <w:i/>
                <w:iCs/>
                <w:color w:val="4472C4" w:themeColor="accent1"/>
                <w:szCs w:val="24"/>
              </w:rPr>
              <w:t>2</w:t>
            </w:r>
            <w:r w:rsidRPr="000C5AE6">
              <w:rPr>
                <w:i/>
                <w:iCs/>
                <w:color w:val="4472C4" w:themeColor="accent1"/>
                <w:szCs w:val="24"/>
              </w:rPr>
              <w:t xml:space="preserve">: </w:t>
            </w:r>
            <w:r w:rsidR="008C1F59">
              <w:rPr>
                <w:i/>
                <w:iCs/>
                <w:color w:val="4472C4" w:themeColor="accent1"/>
                <w:szCs w:val="24"/>
              </w:rPr>
              <w:t>S</w:t>
            </w:r>
            <w:r w:rsidR="00C33862" w:rsidRPr="000C5AE6">
              <w:rPr>
                <w:i/>
                <w:iCs/>
                <w:color w:val="4472C4" w:themeColor="accent1"/>
                <w:szCs w:val="24"/>
              </w:rPr>
              <w:t>hare of imports of US HVO</w:t>
            </w:r>
            <w:r w:rsidR="00616CBC">
              <w:rPr>
                <w:i/>
                <w:iCs/>
                <w:color w:val="4472C4" w:themeColor="accent1"/>
                <w:szCs w:val="24"/>
              </w:rPr>
              <w:t xml:space="preserve"> during the POI</w:t>
            </w:r>
          </w:p>
          <w:p w14:paraId="42A25F42" w14:textId="77777777" w:rsid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tbl>
            <w:tblPr>
              <w:tblStyle w:val="TableGrid"/>
              <w:tblW w:w="0" w:type="auto"/>
              <w:tblLook w:val="04A0" w:firstRow="1" w:lastRow="0" w:firstColumn="1" w:lastColumn="0" w:noHBand="0" w:noVBand="1"/>
            </w:tblPr>
            <w:tblGrid>
              <w:gridCol w:w="4460"/>
              <w:gridCol w:w="4461"/>
            </w:tblGrid>
            <w:tr w:rsidR="003C4321" w14:paraId="3BB56379" w14:textId="77777777" w:rsidTr="003C4321">
              <w:tc>
                <w:tcPr>
                  <w:tcW w:w="4460" w:type="dxa"/>
                  <w:shd w:val="clear" w:color="auto" w:fill="D0CECE" w:themeFill="background2" w:themeFillShade="E6"/>
                </w:tcPr>
                <w:p w14:paraId="15CEF9A5" w14:textId="77777777"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p>
              </w:tc>
              <w:tc>
                <w:tcPr>
                  <w:tcW w:w="4461" w:type="dxa"/>
                  <w:shd w:val="clear" w:color="auto" w:fill="D0CECE" w:themeFill="background2" w:themeFillShade="E6"/>
                </w:tcPr>
                <w:p w14:paraId="404BEC4F" w14:textId="34921009" w:rsidR="003C4321" w:rsidRPr="003C4321" w:rsidRDefault="008C1F5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r>
                    <w:rPr>
                      <w:b/>
                      <w:bCs/>
                      <w:color w:val="4472C4" w:themeColor="accent1"/>
                      <w:szCs w:val="24"/>
                    </w:rPr>
                    <w:t>S</w:t>
                  </w:r>
                  <w:r w:rsidR="003C4321" w:rsidRPr="003C4321">
                    <w:rPr>
                      <w:b/>
                      <w:bCs/>
                      <w:color w:val="4472C4" w:themeColor="accent1"/>
                      <w:szCs w:val="24"/>
                    </w:rPr>
                    <w:t>hare</w:t>
                  </w:r>
                </w:p>
              </w:tc>
            </w:tr>
            <w:tr w:rsidR="003C4321" w14:paraId="1C3041C3" w14:textId="77777777" w:rsidTr="003C4321">
              <w:tc>
                <w:tcPr>
                  <w:tcW w:w="4460" w:type="dxa"/>
                  <w:shd w:val="clear" w:color="auto" w:fill="D0CECE" w:themeFill="background2" w:themeFillShade="E6"/>
                </w:tcPr>
                <w:p w14:paraId="38B5EB74" w14:textId="0F845C24"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rPr>
                  </w:pPr>
                  <w:r w:rsidRPr="003C4321">
                    <w:rPr>
                      <w:b/>
                      <w:bCs/>
                      <w:color w:val="4472C4" w:themeColor="accent1"/>
                      <w:szCs w:val="24"/>
                    </w:rPr>
                    <w:t xml:space="preserve">Based on the first (conservative) methodology of volume of imports from </w:t>
                  </w:r>
                  <w:r w:rsidR="009F71DB" w:rsidRPr="009F71DB">
                    <w:rPr>
                      <w:b/>
                      <w:bCs/>
                      <w:color w:val="4472C4" w:themeColor="accent1"/>
                      <w:szCs w:val="24"/>
                    </w:rPr>
                    <w:t>[SENSITIVE – INFORMATION OBTAINED FROM A SUBSCRIPTION SERVICE]</w:t>
                  </w:r>
                </w:p>
              </w:tc>
              <w:tc>
                <w:tcPr>
                  <w:tcW w:w="4461" w:type="dxa"/>
                </w:tcPr>
                <w:p w14:paraId="36169A75" w14:textId="7252337C"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w:t>
                  </w:r>
                  <w:r w:rsidRPr="00F13945">
                    <w:rPr>
                      <w:b/>
                      <w:bCs/>
                      <w:color w:val="4472C4" w:themeColor="accent1"/>
                      <w:szCs w:val="24"/>
                      <w:highlight w:val="yellow"/>
                    </w:rPr>
                    <w:t>30-50</w:t>
                  </w:r>
                  <w:r w:rsidRPr="00017619">
                    <w:rPr>
                      <w:b/>
                      <w:bCs/>
                      <w:color w:val="4472C4" w:themeColor="accent1"/>
                      <w:szCs w:val="24"/>
                    </w:rPr>
                    <w:t>]</w:t>
                  </w:r>
                  <w:r w:rsidRPr="00017619">
                    <w:rPr>
                      <w:color w:val="4472C4" w:themeColor="accent1"/>
                      <w:szCs w:val="24"/>
                    </w:rPr>
                    <w:t>%</w:t>
                  </w:r>
                </w:p>
              </w:tc>
            </w:tr>
            <w:tr w:rsidR="003C4321" w14:paraId="179DEF0A" w14:textId="77777777" w:rsidTr="003C4321">
              <w:tc>
                <w:tcPr>
                  <w:tcW w:w="4460" w:type="dxa"/>
                  <w:shd w:val="clear" w:color="auto" w:fill="D0CECE" w:themeFill="background2" w:themeFillShade="E6"/>
                </w:tcPr>
                <w:p w14:paraId="0257A5B8" w14:textId="2B81A8BC"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3C4321">
                    <w:rPr>
                      <w:b/>
                      <w:bCs/>
                      <w:color w:val="4472C4" w:themeColor="accent1"/>
                      <w:szCs w:val="24"/>
                    </w:rPr>
                    <w:t xml:space="preserve">Based on the </w:t>
                  </w:r>
                  <w:r>
                    <w:rPr>
                      <w:b/>
                      <w:bCs/>
                      <w:color w:val="4472C4" w:themeColor="accent1"/>
                      <w:szCs w:val="24"/>
                    </w:rPr>
                    <w:t>second</w:t>
                  </w:r>
                  <w:r w:rsidRPr="003C4321">
                    <w:rPr>
                      <w:b/>
                      <w:bCs/>
                      <w:color w:val="4472C4" w:themeColor="accent1"/>
                      <w:szCs w:val="24"/>
                    </w:rPr>
                    <w:t xml:space="preserve"> </w:t>
                  </w:r>
                  <w:r w:rsidR="00C357F9">
                    <w:rPr>
                      <w:b/>
                      <w:bCs/>
                      <w:color w:val="4472C4" w:themeColor="accent1"/>
                      <w:szCs w:val="24"/>
                    </w:rPr>
                    <w:t xml:space="preserve">(liberal) </w:t>
                  </w:r>
                  <w:r w:rsidRPr="003C4321">
                    <w:rPr>
                      <w:b/>
                      <w:bCs/>
                      <w:color w:val="4472C4" w:themeColor="accent1"/>
                      <w:szCs w:val="24"/>
                    </w:rPr>
                    <w:t xml:space="preserve">methodology of volume of imports from </w:t>
                  </w:r>
                  <w:r w:rsidR="009F71DB" w:rsidRPr="009F71DB">
                    <w:rPr>
                      <w:b/>
                      <w:bCs/>
                      <w:color w:val="4472C4" w:themeColor="accent1"/>
                      <w:szCs w:val="24"/>
                    </w:rPr>
                    <w:t>[SENSITIVE – INFORMATION OBTAINED FROM A SUBSCRIPTION SERVICE]</w:t>
                  </w:r>
                </w:p>
              </w:tc>
              <w:tc>
                <w:tcPr>
                  <w:tcW w:w="4461" w:type="dxa"/>
                </w:tcPr>
                <w:p w14:paraId="777D2914" w14:textId="357FE4E0"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w:t>
                  </w:r>
                  <w:r w:rsidRPr="00F13945">
                    <w:rPr>
                      <w:b/>
                      <w:bCs/>
                      <w:color w:val="4472C4" w:themeColor="accent1"/>
                      <w:szCs w:val="24"/>
                      <w:highlight w:val="yellow"/>
                    </w:rPr>
                    <w:t>75-95</w:t>
                  </w:r>
                  <w:r w:rsidRPr="00017619">
                    <w:rPr>
                      <w:b/>
                      <w:bCs/>
                      <w:color w:val="4472C4" w:themeColor="accent1"/>
                      <w:szCs w:val="24"/>
                    </w:rPr>
                    <w:t>]</w:t>
                  </w:r>
                  <w:r w:rsidRPr="00017619">
                    <w:rPr>
                      <w:color w:val="4472C4" w:themeColor="accent1"/>
                      <w:szCs w:val="24"/>
                    </w:rPr>
                    <w:t>%</w:t>
                  </w:r>
                </w:p>
              </w:tc>
            </w:tr>
          </w:tbl>
          <w:p w14:paraId="702B1764" w14:textId="77777777" w:rsidR="003C4321" w:rsidRPr="003C4321" w:rsidRDefault="003C432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p w14:paraId="45974C43" w14:textId="180E3CB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sidRPr="00EB6852">
              <w:rPr>
                <w:color w:val="4472C4" w:themeColor="accent1"/>
                <w:szCs w:val="24"/>
              </w:rPr>
              <w:t xml:space="preserve">The </w:t>
            </w:r>
            <w:r>
              <w:rPr>
                <w:color w:val="4472C4" w:themeColor="accent1"/>
                <w:szCs w:val="24"/>
              </w:rPr>
              <w:t xml:space="preserve">UK </w:t>
            </w:r>
            <w:r w:rsidRPr="00EB6852">
              <w:rPr>
                <w:color w:val="4472C4" w:themeColor="accent1"/>
                <w:szCs w:val="24"/>
              </w:rPr>
              <w:t xml:space="preserve">market share of US HVO </w:t>
            </w:r>
            <w:r w:rsidR="00616CBC">
              <w:rPr>
                <w:color w:val="4472C4" w:themeColor="accent1"/>
                <w:szCs w:val="24"/>
              </w:rPr>
              <w:t xml:space="preserve">during the POI </w:t>
            </w:r>
            <w:r w:rsidRPr="00EB6852">
              <w:rPr>
                <w:color w:val="4472C4" w:themeColor="accent1"/>
                <w:szCs w:val="24"/>
              </w:rPr>
              <w:t>increased because of the unfair price practices by US exporters.</w:t>
            </w:r>
          </w:p>
          <w:p w14:paraId="6C9E7D1B" w14:textId="77777777" w:rsidR="00616CBC" w:rsidRDefault="00616CBC"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jc w:val="both"/>
              <w:rPr>
                <w:color w:val="4472C4" w:themeColor="accent1"/>
                <w:szCs w:val="24"/>
              </w:rPr>
            </w:pPr>
          </w:p>
          <w:p w14:paraId="7AC13B59" w14:textId="36D6249B" w:rsidR="00616CBC" w:rsidRPr="00EB6852" w:rsidRDefault="00616CB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Pr>
                <w:color w:val="4472C4" w:themeColor="accent1"/>
                <w:szCs w:val="24"/>
              </w:rPr>
              <w:t xml:space="preserve">In addition, based on the conservative methodology of volume of imports of US HVO from </w:t>
            </w:r>
            <w:r w:rsidR="009F71DB" w:rsidRPr="009F71DB">
              <w:rPr>
                <w:b/>
                <w:bCs/>
                <w:color w:val="4472C4" w:themeColor="accent1"/>
                <w:szCs w:val="24"/>
              </w:rPr>
              <w:t>[</w:t>
            </w:r>
            <w:r w:rsidR="009F71DB" w:rsidRPr="00A82FE9">
              <w:rPr>
                <w:b/>
                <w:bCs/>
                <w:color w:val="4472C4" w:themeColor="accent1"/>
                <w:szCs w:val="24"/>
                <w:highlight w:val="green"/>
              </w:rPr>
              <w:t>SENSITIVE – INFORMATION OBTAINED FROM A SUBSCRIPTION SERVICE</w:t>
            </w:r>
            <w:r w:rsidR="009F71DB" w:rsidRPr="009F71DB">
              <w:rPr>
                <w:b/>
                <w:bCs/>
                <w:color w:val="4472C4" w:themeColor="accent1"/>
                <w:szCs w:val="24"/>
              </w:rPr>
              <w:t>]</w:t>
            </w:r>
            <w:r>
              <w:rPr>
                <w:color w:val="4472C4" w:themeColor="accent1"/>
                <w:szCs w:val="24"/>
              </w:rPr>
              <w:t xml:space="preserve">, the UK market share of US HVO </w:t>
            </w:r>
            <w:r w:rsidRPr="00017619">
              <w:rPr>
                <w:color w:val="4472C4" w:themeColor="accent1"/>
                <w:szCs w:val="24"/>
              </w:rPr>
              <w:t>was 0% in the first</w:t>
            </w:r>
            <w:r>
              <w:rPr>
                <w:color w:val="4472C4" w:themeColor="accent1"/>
                <w:szCs w:val="24"/>
              </w:rPr>
              <w:t xml:space="preserve"> and second years of the injury period, increasing </w:t>
            </w:r>
            <w:r w:rsidRPr="00017619">
              <w:rPr>
                <w:color w:val="4472C4" w:themeColor="accent1"/>
                <w:szCs w:val="24"/>
              </w:rPr>
              <w:t xml:space="preserve">to </w:t>
            </w:r>
            <w:r w:rsidR="00017619" w:rsidRPr="00017619">
              <w:rPr>
                <w:b/>
                <w:bCs/>
                <w:color w:val="4472C4" w:themeColor="accent1"/>
                <w:szCs w:val="24"/>
              </w:rPr>
              <w:t>[</w:t>
            </w:r>
            <w:r w:rsidR="00017619" w:rsidRPr="00F13945">
              <w:rPr>
                <w:b/>
                <w:bCs/>
                <w:color w:val="4472C4" w:themeColor="accent1"/>
                <w:szCs w:val="24"/>
                <w:highlight w:val="yellow"/>
              </w:rPr>
              <w:t>10-15</w:t>
            </w:r>
            <w:r w:rsidR="00017619" w:rsidRPr="00017619">
              <w:rPr>
                <w:b/>
                <w:bCs/>
                <w:color w:val="4472C4" w:themeColor="accent1"/>
                <w:szCs w:val="24"/>
              </w:rPr>
              <w:t>]</w:t>
            </w:r>
            <w:r w:rsidRPr="00017619">
              <w:rPr>
                <w:color w:val="4472C4" w:themeColor="accent1"/>
                <w:szCs w:val="24"/>
              </w:rPr>
              <w:t>% in</w:t>
            </w:r>
            <w:r>
              <w:rPr>
                <w:color w:val="4472C4" w:themeColor="accent1"/>
                <w:szCs w:val="24"/>
              </w:rPr>
              <w:t xml:space="preserve"> the third year of the injury period. As such, there has been a dramatic increase </w:t>
            </w:r>
            <w:r w:rsidR="00EB30B4">
              <w:rPr>
                <w:color w:val="4472C4" w:themeColor="accent1"/>
                <w:szCs w:val="24"/>
              </w:rPr>
              <w:t>in the UK market share of US HVO from zero to (at least) ove</w:t>
            </w:r>
            <w:r w:rsidR="00EB30B4" w:rsidRPr="00017619">
              <w:rPr>
                <w:color w:val="4472C4" w:themeColor="accent1"/>
                <w:szCs w:val="24"/>
              </w:rPr>
              <w:t xml:space="preserve">r </w:t>
            </w:r>
            <w:r w:rsidR="00017619" w:rsidRPr="00017619">
              <w:rPr>
                <w:b/>
                <w:bCs/>
                <w:color w:val="4472C4" w:themeColor="accent1"/>
                <w:szCs w:val="24"/>
              </w:rPr>
              <w:t>[</w:t>
            </w:r>
            <w:r w:rsidR="00017619" w:rsidRPr="00F13945">
              <w:rPr>
                <w:b/>
                <w:bCs/>
                <w:color w:val="4472C4" w:themeColor="accent1"/>
                <w:szCs w:val="24"/>
                <w:highlight w:val="yellow"/>
              </w:rPr>
              <w:t>30-50</w:t>
            </w:r>
            <w:r w:rsidR="00017619" w:rsidRPr="00017619">
              <w:rPr>
                <w:b/>
                <w:bCs/>
                <w:color w:val="4472C4" w:themeColor="accent1"/>
                <w:szCs w:val="24"/>
              </w:rPr>
              <w:t>]</w:t>
            </w:r>
            <w:r w:rsidR="00EB30B4" w:rsidRPr="00017619">
              <w:rPr>
                <w:color w:val="4472C4" w:themeColor="accent1"/>
                <w:szCs w:val="24"/>
              </w:rPr>
              <w:t>% (</w:t>
            </w:r>
            <w:r w:rsidR="00EB30B4" w:rsidRPr="00017619">
              <w:rPr>
                <w:i/>
                <w:iCs/>
                <w:color w:val="4472C4" w:themeColor="accent1"/>
                <w:szCs w:val="24"/>
              </w:rPr>
              <w:t>see</w:t>
            </w:r>
            <w:r w:rsidR="00EB30B4">
              <w:rPr>
                <w:i/>
                <w:iCs/>
                <w:color w:val="4472C4" w:themeColor="accent1"/>
                <w:szCs w:val="24"/>
              </w:rPr>
              <w:t xml:space="preserve"> </w:t>
            </w:r>
            <w:r w:rsidR="00EB30B4">
              <w:rPr>
                <w:color w:val="4472C4" w:themeColor="accent1"/>
                <w:szCs w:val="24"/>
              </w:rPr>
              <w:t xml:space="preserve">Appendix E.11 </w:t>
            </w:r>
            <w:r w:rsidR="00EB30B4" w:rsidRPr="00F1266B">
              <w:rPr>
                <w:color w:val="4472C4" w:themeColor="accent1"/>
                <w:szCs w:val="24"/>
              </w:rPr>
              <w:t>for the calculations</w:t>
            </w:r>
            <w:r w:rsidR="00EB30B4">
              <w:rPr>
                <w:color w:val="4472C4" w:themeColor="accent1"/>
                <w:szCs w:val="24"/>
              </w:rPr>
              <w:t xml:space="preserve">). </w:t>
            </w:r>
          </w:p>
          <w:p w14:paraId="13A7ACDF" w14:textId="77777777" w:rsidR="00616CBC" w:rsidRDefault="00616CBC"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5CD9FCF" w14:textId="20259817" w:rsidR="00B34FF1" w:rsidRDefault="00B34FF1"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bookmarkStart w:id="1005" w:name="_Ref177461263"/>
            <w:r>
              <w:rPr>
                <w:color w:val="4472C4" w:themeColor="accent1"/>
                <w:szCs w:val="24"/>
              </w:rPr>
              <w:t>In the UK Transition Review</w:t>
            </w:r>
            <w:r w:rsidR="0004191B">
              <w:rPr>
                <w:color w:val="4472C4" w:themeColor="accent1"/>
                <w:szCs w:val="24"/>
              </w:rPr>
              <w:t xml:space="preserve"> of TS0005</w:t>
            </w:r>
            <w:r>
              <w:rPr>
                <w:color w:val="4472C4" w:themeColor="accent1"/>
                <w:szCs w:val="24"/>
              </w:rPr>
              <w:t>, the TRA stated that:</w:t>
            </w:r>
            <w:r>
              <w:rPr>
                <w:rStyle w:val="FootnoteReference"/>
                <w:color w:val="4472C4" w:themeColor="accent1"/>
                <w:szCs w:val="24"/>
              </w:rPr>
              <w:footnoteReference w:id="167"/>
            </w:r>
            <w:bookmarkEnd w:id="1005"/>
          </w:p>
          <w:p w14:paraId="1B1484C4" w14:textId="77777777" w:rsidR="00B34FF1" w:rsidRDefault="00B34FF1" w:rsidP="00B34F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3458885" w14:textId="5AC88E4F"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64A4B056" w14:textId="77777777" w:rsidR="00B34FF1" w:rsidRPr="00626AD1" w:rsidRDefault="00B34FF1" w:rsidP="00626AD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10F8783B" w14:textId="4C4D9A66"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 xml:space="preserve">US exporters would need to reduce the US HVO market price by GBP 304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to compete with the UK market price of GBP 810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Confidential pricing data presented by contributors show that US exporters can obtain a price in excess of the UK market price in other export markets. It is therefore not likely that they would sell HVO in the UK market at a price undercutting UK producers.</w:t>
            </w:r>
          </w:p>
          <w:p w14:paraId="01866364" w14:textId="77777777" w:rsidR="00B34FF1" w:rsidRDefault="00B34FF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0A3AC1" w14:textId="4B39418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scenario considered not likely a short time ago has in fact now occurred. As indicated by </w:t>
            </w:r>
            <w:r w:rsidRPr="00A9342E">
              <w:rPr>
                <w:color w:val="4472C4" w:themeColor="accent1"/>
                <w:szCs w:val="24"/>
              </w:rPr>
              <w:t>Appendix E.2,</w:t>
            </w:r>
            <w:r>
              <w:rPr>
                <w:color w:val="4472C4" w:themeColor="accent1"/>
                <w:szCs w:val="24"/>
              </w:rPr>
              <w:t xml:space="preserve"> the price of US HVO fell below the price of UCOME </w:t>
            </w:r>
            <w:r w:rsidR="00017619" w:rsidRPr="00017619">
              <w:rPr>
                <w:b/>
                <w:bCs/>
                <w:color w:val="4472C4" w:themeColor="accent1"/>
                <w:szCs w:val="24"/>
              </w:rPr>
              <w:lastRenderedPageBreak/>
              <w:t>[</w:t>
            </w:r>
            <w:r w:rsidR="00017619" w:rsidRPr="00F13945">
              <w:rPr>
                <w:b/>
                <w:bCs/>
                <w:color w:val="4472C4" w:themeColor="accent1"/>
                <w:szCs w:val="24"/>
                <w:highlight w:val="cyan"/>
              </w:rPr>
              <w:t>SENSITIVE</w:t>
            </w:r>
            <w:r w:rsidR="00017619" w:rsidRPr="00017619">
              <w:rPr>
                <w:b/>
                <w:bCs/>
                <w:color w:val="4472C4" w:themeColor="accent1"/>
                <w:szCs w:val="24"/>
              </w:rPr>
              <w:t>]</w:t>
            </w:r>
            <w:r>
              <w:rPr>
                <w:color w:val="4472C4" w:themeColor="accent1"/>
                <w:szCs w:val="24"/>
              </w:rPr>
              <w:t xml:space="preserve">. </w:t>
            </w:r>
            <w:bookmarkStart w:id="1006" w:name="_Hlk183641844"/>
            <w:r>
              <w:rPr>
                <w:color w:val="4472C4" w:themeColor="accent1"/>
                <w:szCs w:val="24"/>
              </w:rPr>
              <w:t xml:space="preserve">This sharp price drop coincides with the major increase in imports of US HVO, and clearly confirms the US producers' strategy to drive down the price to gain more market share in the UK, thereby inflicting material injury on the UK industry. </w:t>
            </w:r>
            <w:bookmarkEnd w:id="1006"/>
            <w:r>
              <w:rPr>
                <w:color w:val="4472C4" w:themeColor="accent1"/>
                <w:szCs w:val="24"/>
              </w:rPr>
              <w:t xml:space="preserve">Looking at US HVO producers' UK margins, it is clear that the price drop of HVO sold in the UK has been financed by the BTC, as there is no other way that US producers could sell their HVO at such a low price while continuing to profit. In addition, US producers' UK margins are higher than the California margin – this indicates that exporting to the UK at prices below UCOME remains a better option for US producers than selling to California (the main domestic market). </w:t>
            </w:r>
          </w:p>
          <w:p w14:paraId="447B977B" w14:textId="77777777" w:rsidR="004B3F01" w:rsidRDefault="004B3F01"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4A8D0B2" w14:textId="115048C7" w:rsidR="00A9342E" w:rsidRPr="00BF2726"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B6852">
              <w:rPr>
                <w:color w:val="4472C4" w:themeColor="accent1"/>
                <w:szCs w:val="24"/>
              </w:rPr>
              <w:t xml:space="preserve">In addition, prices of </w:t>
            </w:r>
            <w:r>
              <w:rPr>
                <w:color w:val="4472C4" w:themeColor="accent1"/>
                <w:szCs w:val="24"/>
              </w:rPr>
              <w:t xml:space="preserve">US </w:t>
            </w:r>
            <w:r w:rsidRPr="00EB6852">
              <w:rPr>
                <w:color w:val="4472C4" w:themeColor="accent1"/>
                <w:szCs w:val="24"/>
              </w:rPr>
              <w:t xml:space="preserve">HVO sold in the UK </w:t>
            </w:r>
            <w:r w:rsidR="009514CE">
              <w:rPr>
                <w:color w:val="4472C4" w:themeColor="accent1"/>
                <w:szCs w:val="24"/>
              </w:rPr>
              <w:t xml:space="preserve">are </w:t>
            </w:r>
            <w:r>
              <w:rPr>
                <w:color w:val="4472C4" w:themeColor="accent1"/>
                <w:szCs w:val="24"/>
              </w:rPr>
              <w:t xml:space="preserve">much below the </w:t>
            </w:r>
            <w:r w:rsidRPr="00EB6852">
              <w:rPr>
                <w:color w:val="4472C4" w:themeColor="accent1"/>
                <w:szCs w:val="24"/>
              </w:rPr>
              <w:t xml:space="preserve">prices of </w:t>
            </w:r>
            <w:r>
              <w:rPr>
                <w:color w:val="4472C4" w:themeColor="accent1"/>
                <w:szCs w:val="24"/>
              </w:rPr>
              <w:t xml:space="preserve">US </w:t>
            </w:r>
            <w:r w:rsidRPr="00EB6852">
              <w:rPr>
                <w:color w:val="4472C4" w:themeColor="accent1"/>
                <w:szCs w:val="24"/>
              </w:rPr>
              <w:t xml:space="preserve">HVO sold in the EU. </w:t>
            </w:r>
            <w:r w:rsidR="000E0833">
              <w:rPr>
                <w:b/>
                <w:bCs/>
                <w:color w:val="4472C4" w:themeColor="accent1"/>
                <w:szCs w:val="24"/>
              </w:rPr>
              <w:t>[</w:t>
            </w:r>
            <w:r w:rsidR="000E0833" w:rsidRPr="00F13945">
              <w:rPr>
                <w:b/>
                <w:bCs/>
                <w:color w:val="4472C4" w:themeColor="accent1"/>
                <w:szCs w:val="24"/>
                <w:highlight w:val="cyan"/>
              </w:rPr>
              <w:t>SENSITIVE</w:t>
            </w:r>
            <w:r w:rsidR="000E0833">
              <w:rPr>
                <w:b/>
                <w:bCs/>
                <w:color w:val="4472C4" w:themeColor="accent1"/>
                <w:szCs w:val="24"/>
              </w:rPr>
              <w:t>]</w:t>
            </w:r>
            <w:r w:rsidRPr="00A9342E">
              <w:rPr>
                <w:color w:val="4472C4" w:themeColor="accent1"/>
                <w:szCs w:val="24"/>
              </w:rPr>
              <w:t>.</w:t>
            </w:r>
            <w:r w:rsidRPr="00BF2726">
              <w:rPr>
                <w:color w:val="4472C4" w:themeColor="accent1"/>
                <w:szCs w:val="24"/>
              </w:rPr>
              <w:t xml:space="preserve"> </w:t>
            </w:r>
          </w:p>
          <w:p w14:paraId="78E9F46B" w14:textId="77777777" w:rsidR="00CF5BEC" w:rsidRDefault="00CF5BEC" w:rsidP="00CF5B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B916D40" w14:textId="77777777" w:rsidR="00694129" w:rsidRDefault="009514CE"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w:t>
            </w:r>
            <w:r w:rsidR="005347D8">
              <w:rPr>
                <w:color w:val="4472C4" w:themeColor="accent1"/>
                <w:szCs w:val="24"/>
              </w:rPr>
              <w:t xml:space="preserve">In addition, it is normal that there are fluctuations in the spread of prices between HVO and FAME, because prices of HVO and FAME fluctuate independently from each other. </w:t>
            </w:r>
            <w:r>
              <w:rPr>
                <w:color w:val="4472C4" w:themeColor="accent1"/>
                <w:szCs w:val="24"/>
              </w:rPr>
              <w:t>This was recognised</w:t>
            </w:r>
            <w:r w:rsidRPr="00F66506">
              <w:rPr>
                <w:color w:val="4472C4" w:themeColor="accent1"/>
                <w:szCs w:val="24"/>
              </w:rPr>
              <w:t xml:space="preserve"> by the European Commission in its imposition of provisional anti-dumping duties on imports of biodiesel originating in the</w:t>
            </w:r>
            <w:r>
              <w:rPr>
                <w:color w:val="4472C4" w:themeColor="accent1"/>
                <w:szCs w:val="24"/>
              </w:rPr>
              <w:t xml:space="preserve"> PRC</w:t>
            </w:r>
            <w:r w:rsidR="00626AD1">
              <w:rPr>
                <w:color w:val="4472C4" w:themeColor="accent1"/>
                <w:szCs w:val="24"/>
              </w:rPr>
              <w:t>: "</w:t>
            </w:r>
            <w:r w:rsidR="00626AD1" w:rsidRPr="00DF0832">
              <w:rPr>
                <w:i/>
                <w:iCs/>
                <w:color w:val="4472C4" w:themeColor="accent1"/>
                <w:szCs w:val="24"/>
              </w:rPr>
              <w:t>Consequently, the statement that the price difference between HVO and FAME is significant is taken out of context and misleading</w:t>
            </w:r>
            <w:r w:rsidR="00626AD1">
              <w:rPr>
                <w:color w:val="4472C4" w:themeColor="accent1"/>
                <w:szCs w:val="24"/>
              </w:rPr>
              <w:t>"</w:t>
            </w:r>
            <w:r>
              <w:rPr>
                <w:color w:val="4472C4" w:themeColor="accent1"/>
                <w:szCs w:val="24"/>
              </w:rPr>
              <w:t>.</w:t>
            </w:r>
            <w:r>
              <w:rPr>
                <w:rStyle w:val="FootnoteReference"/>
                <w:color w:val="4472C4" w:themeColor="accent1"/>
                <w:szCs w:val="24"/>
              </w:rPr>
              <w:footnoteReference w:id="168"/>
            </w:r>
            <w:r>
              <w:rPr>
                <w:color w:val="4472C4" w:themeColor="accent1"/>
                <w:szCs w:val="24"/>
              </w:rPr>
              <w:t xml:space="preserve"> Most relevant is the fact that the prices of HVO imports from the US have fallen substantially and coincide with the material injury of the UK industry.</w:t>
            </w:r>
            <w:bookmarkStart w:id="1007" w:name="_Hlk183641958"/>
          </w:p>
          <w:p w14:paraId="15192D29" w14:textId="77777777" w:rsidR="00694129" w:rsidRPr="00694129" w:rsidRDefault="00694129" w:rsidP="00694129">
            <w:pPr>
              <w:pStyle w:val="ListParagraph"/>
              <w:rPr>
                <w:rFonts w:eastAsia="MS Gothic"/>
                <w:b/>
                <w:bCs/>
                <w:color w:val="4472C4" w:themeColor="accent1"/>
                <w:szCs w:val="24"/>
              </w:rPr>
            </w:pPr>
          </w:p>
          <w:p w14:paraId="1CE22BB1" w14:textId="2DF3C320" w:rsidR="004B3F01" w:rsidRPr="00694129" w:rsidRDefault="00694129"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A82FE9">
              <w:rPr>
                <w:rFonts w:eastAsia="MS Gothic"/>
                <w:b/>
                <w:bCs/>
                <w:color w:val="4472C4" w:themeColor="accent1"/>
                <w:szCs w:val="24"/>
                <w:highlight w:val="green"/>
              </w:rPr>
              <w:t>SENSITIVE – INFORMATION OBTAINED FROM AN EXTERNAL ORGANISATION</w:t>
            </w:r>
            <w:r w:rsidRPr="00694129">
              <w:rPr>
                <w:rFonts w:eastAsia="MS Gothic"/>
                <w:b/>
                <w:bCs/>
                <w:color w:val="4472C4" w:themeColor="accent1"/>
                <w:szCs w:val="24"/>
              </w:rPr>
              <w:t>]</w:t>
            </w:r>
            <w:bookmarkEnd w:id="1007"/>
            <w:r w:rsidRPr="00694129">
              <w:rPr>
                <w:rFonts w:eastAsia="MS Gothic"/>
                <w:b/>
                <w:bCs/>
                <w:color w:val="4472C4" w:themeColor="accent1"/>
                <w:szCs w:val="24"/>
              </w:rPr>
              <w:t>.</w:t>
            </w:r>
          </w:p>
          <w:p w14:paraId="2A63B0F0" w14:textId="77777777" w:rsidR="002616DC" w:rsidRPr="004B3F01" w:rsidRDefault="002616DC"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6BC2EF38" w14:textId="5C3E3AC7" w:rsidR="001033B1" w:rsidRDefault="00A2617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Pr="006333A4">
              <w:rPr>
                <w:color w:val="4472C4" w:themeColor="accent1"/>
              </w:rPr>
              <w:t xml:space="preserve">the very </w:t>
            </w:r>
            <w:r w:rsidRPr="00071CE9">
              <w:rPr>
                <w:color w:val="4472C4" w:themeColor="accent1"/>
                <w:szCs w:val="24"/>
              </w:rPr>
              <w:t>minimum</w:t>
            </w:r>
            <w:r w:rsidRPr="006333A4">
              <w:rPr>
                <w:color w:val="4472C4" w:themeColor="accent1"/>
              </w:rPr>
              <w:t xml:space="preserve"> level of</w:t>
            </w:r>
            <w:r>
              <w:rPr>
                <w:color w:val="4472C4" w:themeColor="accent1"/>
              </w:rPr>
              <w:t xml:space="preserve"> </w:t>
            </w:r>
            <w:r w:rsidRPr="00163611">
              <w:rPr>
                <w:rFonts w:eastAsia="MS Gothic"/>
                <w:color w:val="4472C4" w:themeColor="accent1"/>
                <w:szCs w:val="24"/>
              </w:rPr>
              <w:t xml:space="preserve">~264 </w:t>
            </w:r>
            <w:r w:rsidR="00B530C6">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042E63A2" w14:textId="77777777" w:rsidR="00660BA7" w:rsidRPr="00EB6852" w:rsidRDefault="00660BA7" w:rsidP="00EB6852">
            <w:pPr>
              <w:pStyle w:val="ListParagraph"/>
              <w:rPr>
                <w:rFonts w:eastAsia="MS Gothic"/>
                <w:color w:val="4472C4" w:themeColor="accent1"/>
                <w:szCs w:val="24"/>
              </w:rPr>
            </w:pPr>
          </w:p>
          <w:p w14:paraId="712DC6BE" w14:textId="3B626CD2" w:rsidR="00660BA7" w:rsidRDefault="00660BA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such, the significant volume of imports of US HVO into the UK are causing injury to the domestic FAME producers, as there is a clear </w:t>
            </w:r>
            <w:r w:rsidRPr="00660BA7">
              <w:rPr>
                <w:rFonts w:eastAsia="MS Gothic"/>
                <w:color w:val="4472C4" w:themeColor="accent1"/>
                <w:szCs w:val="24"/>
              </w:rPr>
              <w:t>correlation between an increase of dumped and subsidised imports and price undercutting by such imports</w:t>
            </w:r>
            <w:r>
              <w:rPr>
                <w:rFonts w:eastAsia="MS Gothic"/>
                <w:color w:val="4472C4" w:themeColor="accent1"/>
                <w:szCs w:val="24"/>
              </w:rPr>
              <w:t>.</w:t>
            </w:r>
          </w:p>
          <w:p w14:paraId="4AE3FA30" w14:textId="77777777" w:rsidR="00F25B3F" w:rsidRPr="00F25B3F" w:rsidRDefault="00F25B3F" w:rsidP="00F25B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891087" w14:textId="74435EF3" w:rsidR="00F25B3F" w:rsidRDefault="001033B1" w:rsidP="00FE3EF1">
            <w:pPr>
              <w:pStyle w:val="ListParagraph"/>
              <w:numPr>
                <w:ilvl w:val="0"/>
                <w:numId w:val="96"/>
              </w:numPr>
              <w:jc w:val="both"/>
              <w:rPr>
                <w:rFonts w:eastAsia="MS Gothic"/>
                <w:color w:val="4472C4" w:themeColor="accent1"/>
                <w:szCs w:val="24"/>
                <w:u w:val="single"/>
              </w:rPr>
            </w:pPr>
            <w:r w:rsidRPr="00F25B3F">
              <w:rPr>
                <w:rFonts w:eastAsia="MS Gothic"/>
                <w:color w:val="4472C4" w:themeColor="accent1"/>
                <w:szCs w:val="24"/>
                <w:u w:val="single"/>
              </w:rPr>
              <w:t xml:space="preserve">How the volumes and prices of </w:t>
            </w:r>
            <w:r w:rsidR="00F25B3F">
              <w:rPr>
                <w:rFonts w:eastAsia="MS Gothic"/>
                <w:color w:val="4472C4" w:themeColor="accent1"/>
                <w:szCs w:val="24"/>
                <w:u w:val="single"/>
              </w:rPr>
              <w:t>dumped and subsidised imports of US HVO in the UK</w:t>
            </w:r>
            <w:r w:rsidRPr="00F25B3F">
              <w:rPr>
                <w:rFonts w:eastAsia="MS Gothic"/>
                <w:color w:val="4472C4" w:themeColor="accent1"/>
                <w:szCs w:val="24"/>
                <w:u w:val="single"/>
              </w:rPr>
              <w:t xml:space="preserve"> have affected </w:t>
            </w:r>
            <w:r w:rsidR="00F25B3F">
              <w:rPr>
                <w:rFonts w:eastAsia="MS Gothic"/>
                <w:color w:val="4472C4" w:themeColor="accent1"/>
                <w:szCs w:val="24"/>
                <w:u w:val="single"/>
              </w:rPr>
              <w:t>the UK</w:t>
            </w:r>
            <w:r w:rsidRPr="00F25B3F">
              <w:rPr>
                <w:rFonts w:eastAsia="MS Gothic"/>
                <w:color w:val="4472C4" w:themeColor="accent1"/>
                <w:szCs w:val="24"/>
                <w:u w:val="single"/>
              </w:rPr>
              <w:t xml:space="preserve"> industry</w:t>
            </w:r>
          </w:p>
          <w:p w14:paraId="4C11DED0" w14:textId="77777777" w:rsidR="008E3F66" w:rsidRPr="008E3F66" w:rsidRDefault="008E3F66" w:rsidP="00EB6852">
            <w:pPr>
              <w:pStyle w:val="ListParagraph"/>
              <w:ind w:left="0" w:firstLine="0"/>
              <w:rPr>
                <w:rFonts w:eastAsia="MS Gothic"/>
                <w:color w:val="4472C4" w:themeColor="accent1"/>
                <w:szCs w:val="24"/>
              </w:rPr>
            </w:pPr>
          </w:p>
          <w:p w14:paraId="51B8CB35" w14:textId="08E8FCEB" w:rsidR="00860F20" w:rsidRPr="00100352" w:rsidRDefault="00860F2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00352">
              <w:rPr>
                <w:rFonts w:eastAsia="MS Gothic"/>
                <w:color w:val="4472C4" w:themeColor="accent1"/>
                <w:szCs w:val="24"/>
              </w:rPr>
              <w:t xml:space="preserve">The increased volume of </w:t>
            </w:r>
            <w:r>
              <w:rPr>
                <w:rFonts w:eastAsia="MS Gothic"/>
                <w:color w:val="4472C4" w:themeColor="accent1"/>
                <w:szCs w:val="24"/>
              </w:rPr>
              <w:t xml:space="preserve">dumped and subsidised </w:t>
            </w:r>
            <w:r w:rsidRPr="00100352">
              <w:rPr>
                <w:rFonts w:eastAsia="MS Gothic"/>
                <w:color w:val="4472C4" w:themeColor="accent1"/>
                <w:szCs w:val="24"/>
              </w:rPr>
              <w:t xml:space="preserve">imports of US HVO, especially since </w:t>
            </w:r>
            <w:r>
              <w:rPr>
                <w:rFonts w:eastAsia="MS Gothic"/>
                <w:color w:val="4472C4" w:themeColor="accent1"/>
                <w:szCs w:val="24"/>
              </w:rPr>
              <w:t xml:space="preserve">the beginning of </w:t>
            </w:r>
            <w:r w:rsidRPr="002616DC">
              <w:rPr>
                <w:rFonts w:eastAsia="MS Gothic"/>
                <w:color w:val="4472C4" w:themeColor="accent1"/>
                <w:szCs w:val="24"/>
              </w:rPr>
              <w:t>2023</w:t>
            </w:r>
            <w:r w:rsidRPr="00100352">
              <w:rPr>
                <w:rFonts w:eastAsia="MS Gothic"/>
                <w:color w:val="4472C4" w:themeColor="accent1"/>
                <w:szCs w:val="24"/>
              </w:rPr>
              <w:t xml:space="preserve">, </w:t>
            </w:r>
            <w:r>
              <w:rPr>
                <w:rFonts w:eastAsia="MS Gothic"/>
                <w:color w:val="4472C4" w:themeColor="accent1"/>
                <w:szCs w:val="24"/>
              </w:rPr>
              <w:t xml:space="preserve">caused a </w:t>
            </w:r>
            <w:r w:rsidRPr="00100352">
              <w:rPr>
                <w:rFonts w:eastAsia="MS Gothic"/>
                <w:color w:val="4472C4" w:themeColor="accent1"/>
                <w:szCs w:val="24"/>
              </w:rPr>
              <w:t>downward trend in the UK industry's injury indicators</w:t>
            </w:r>
            <w:r>
              <w:rPr>
                <w:rFonts w:eastAsia="MS Gothic"/>
                <w:color w:val="4472C4" w:themeColor="accent1"/>
                <w:szCs w:val="24"/>
              </w:rPr>
              <w:t xml:space="preserve"> as set out in section G.1</w:t>
            </w:r>
            <w:r w:rsidRPr="00100352">
              <w:rPr>
                <w:rFonts w:eastAsia="MS Gothic"/>
                <w:color w:val="4472C4" w:themeColor="accent1"/>
                <w:szCs w:val="24"/>
              </w:rPr>
              <w:t xml:space="preserve">. </w:t>
            </w:r>
            <w:r>
              <w:rPr>
                <w:rFonts w:eastAsia="MS Gothic"/>
                <w:color w:val="4472C4" w:themeColor="accent1"/>
                <w:szCs w:val="24"/>
              </w:rPr>
              <w:t xml:space="preserve">As evidenced above, the injury indicators of the Applicants have significantly deteriorated since the US increased its </w:t>
            </w:r>
            <w:r w:rsidR="00DF0832">
              <w:rPr>
                <w:rFonts w:eastAsia="MS Gothic"/>
                <w:color w:val="4472C4" w:themeColor="accent1"/>
                <w:szCs w:val="24"/>
              </w:rPr>
              <w:t xml:space="preserve">HVO </w:t>
            </w:r>
            <w:r>
              <w:rPr>
                <w:rFonts w:eastAsia="MS Gothic"/>
                <w:color w:val="4472C4" w:themeColor="accent1"/>
                <w:szCs w:val="24"/>
              </w:rPr>
              <w:t xml:space="preserve">exports to the UK market at dumped and subsidised prices.  </w:t>
            </w:r>
          </w:p>
          <w:p w14:paraId="395892EF" w14:textId="77777777" w:rsidR="00860F20" w:rsidRPr="00861C8B" w:rsidRDefault="00860F20" w:rsidP="00860F20">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09BD22" w14:textId="56E951C0" w:rsidR="00860F20" w:rsidRPr="00EB6852"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significant undercutting by HVO i</w:t>
            </w:r>
            <w:r w:rsidRPr="00EB6852">
              <w:rPr>
                <w:rFonts w:eastAsia="MS Gothic"/>
                <w:color w:val="4472C4" w:themeColor="accent1"/>
                <w:szCs w:val="24"/>
              </w:rPr>
              <w:t>mport</w:t>
            </w:r>
            <w:r>
              <w:rPr>
                <w:rFonts w:eastAsia="MS Gothic"/>
                <w:color w:val="4472C4" w:themeColor="accent1"/>
                <w:szCs w:val="24"/>
              </w:rPr>
              <w:t>s from the US</w:t>
            </w:r>
            <w:r w:rsidRPr="00EB6852">
              <w:rPr>
                <w:rFonts w:eastAsia="MS Gothic"/>
                <w:color w:val="4472C4" w:themeColor="accent1"/>
                <w:szCs w:val="24"/>
              </w:rPr>
              <w:t xml:space="preserve"> exercised price pressure on the UK industry throughout the injury period and the POI. </w:t>
            </w:r>
            <w:r>
              <w:rPr>
                <w:rFonts w:eastAsia="MS Gothic"/>
                <w:color w:val="4472C4" w:themeColor="accent1"/>
                <w:szCs w:val="24"/>
              </w:rPr>
              <w:t xml:space="preserve">Due to the increase in dumped and subsidised imports of US HVO, </w:t>
            </w:r>
            <w:r w:rsidRPr="00EB6852">
              <w:rPr>
                <w:rFonts w:eastAsia="MS Gothic"/>
                <w:color w:val="4472C4" w:themeColor="accent1"/>
                <w:szCs w:val="24"/>
              </w:rPr>
              <w:t>the UK industry</w:t>
            </w:r>
            <w:r>
              <w:rPr>
                <w:rFonts w:eastAsia="MS Gothic"/>
                <w:color w:val="4472C4" w:themeColor="accent1"/>
                <w:szCs w:val="24"/>
              </w:rPr>
              <w:t xml:space="preserve"> lost </w:t>
            </w:r>
            <w:r w:rsidRPr="00EB6852">
              <w:rPr>
                <w:rFonts w:eastAsia="MS Gothic"/>
                <w:color w:val="4472C4" w:themeColor="accent1"/>
                <w:szCs w:val="24"/>
              </w:rPr>
              <w:t xml:space="preserve">sales and market share, </w:t>
            </w:r>
            <w:r>
              <w:rPr>
                <w:rFonts w:eastAsia="MS Gothic"/>
                <w:color w:val="4472C4" w:themeColor="accent1"/>
                <w:szCs w:val="24"/>
              </w:rPr>
              <w:t>and experienced</w:t>
            </w:r>
            <w:r w:rsidRPr="00EB6852">
              <w:rPr>
                <w:rFonts w:eastAsia="MS Gothic"/>
                <w:color w:val="4472C4" w:themeColor="accent1"/>
                <w:szCs w:val="24"/>
              </w:rPr>
              <w:t xml:space="preserve"> </w:t>
            </w:r>
            <w:r>
              <w:rPr>
                <w:rFonts w:eastAsia="MS Gothic"/>
                <w:color w:val="4472C4" w:themeColor="accent1"/>
                <w:szCs w:val="24"/>
              </w:rPr>
              <w:t xml:space="preserve">a serious drop in </w:t>
            </w:r>
            <w:r w:rsidRPr="00EB6852">
              <w:rPr>
                <w:rFonts w:eastAsia="MS Gothic"/>
                <w:color w:val="4472C4" w:themeColor="accent1"/>
                <w:szCs w:val="24"/>
              </w:rPr>
              <w:t>profitability.</w:t>
            </w:r>
            <w:r w:rsidRPr="00200D37">
              <w:rPr>
                <w:rFonts w:eastAsia="MS Gothic"/>
                <w:color w:val="4472C4" w:themeColor="accent1"/>
                <w:szCs w:val="24"/>
              </w:rPr>
              <w:t xml:space="preserve"> </w:t>
            </w:r>
          </w:p>
          <w:p w14:paraId="0EA980D2" w14:textId="77777777" w:rsidR="00860F20" w:rsidRPr="00EB6852" w:rsidRDefault="00860F20" w:rsidP="00860F20">
            <w:pPr>
              <w:pStyle w:val="ListParagraph"/>
              <w:rPr>
                <w:rFonts w:eastAsia="MS Gothic"/>
                <w:color w:val="4472C4" w:themeColor="accent1"/>
                <w:szCs w:val="24"/>
              </w:rPr>
            </w:pPr>
          </w:p>
          <w:p w14:paraId="60CF363A" w14:textId="17BFA600" w:rsidR="00200D37" w:rsidRPr="00200D37"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such, it is evident that imports of the dumped and subsidised imports of US HVO to the UK have caused material injury to the UK industry.</w:t>
            </w:r>
          </w:p>
        </w:tc>
      </w:tr>
    </w:tbl>
    <w:p w14:paraId="60CF363C" w14:textId="77777777" w:rsidR="009C6DE4" w:rsidRDefault="009C6DE4" w:rsidP="000C0E37">
      <w:pPr>
        <w:pStyle w:val="ListParagraph"/>
        <w:tabs>
          <w:tab w:val="clear" w:pos="567"/>
        </w:tabs>
        <w:ind w:firstLine="0"/>
        <w:jc w:val="both"/>
      </w:pPr>
    </w:p>
    <w:p w14:paraId="60CF363D" w14:textId="77777777" w:rsidR="009C6DE4" w:rsidRPr="003E3824" w:rsidRDefault="009C6DE4" w:rsidP="000C0E37">
      <w:pPr>
        <w:pStyle w:val="ListParagraph"/>
        <w:numPr>
          <w:ilvl w:val="3"/>
          <w:numId w:val="23"/>
        </w:numPr>
        <w:jc w:val="both"/>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60CF363E" w14:textId="77777777" w:rsidR="009C6DE4" w:rsidRPr="00777548" w:rsidRDefault="009C6DE4" w:rsidP="000C0E37">
      <w:pPr>
        <w:pStyle w:val="BulletLoose"/>
        <w:jc w:val="both"/>
        <w:rPr>
          <w:rFonts w:eastAsia="Arial"/>
          <w:szCs w:val="24"/>
        </w:rPr>
      </w:pPr>
      <w:r w:rsidRPr="00777548">
        <w:rPr>
          <w:rFonts w:eastAsia="Arial"/>
          <w:szCs w:val="24"/>
        </w:rPr>
        <w:t>volume and prices of imports not sold at dumped prices;</w:t>
      </w:r>
    </w:p>
    <w:p w14:paraId="60CF363F" w14:textId="77777777" w:rsidR="009C6DE4" w:rsidRPr="00777548" w:rsidRDefault="009C6DE4" w:rsidP="000C0E37">
      <w:pPr>
        <w:pStyle w:val="BulletLoose"/>
        <w:jc w:val="both"/>
        <w:rPr>
          <w:rFonts w:eastAsia="Arial"/>
          <w:szCs w:val="24"/>
        </w:rPr>
      </w:pPr>
      <w:r w:rsidRPr="00777548">
        <w:rPr>
          <w:rFonts w:eastAsia="Arial"/>
          <w:szCs w:val="24"/>
        </w:rPr>
        <w:t>contraction in demand or changes in patterns of consumption;</w:t>
      </w:r>
    </w:p>
    <w:p w14:paraId="60CF3640" w14:textId="77777777" w:rsidR="009C6DE4" w:rsidRPr="00777548" w:rsidRDefault="009C6DE4" w:rsidP="000C0E37">
      <w:pPr>
        <w:pStyle w:val="BulletLoose"/>
        <w:jc w:val="both"/>
        <w:rPr>
          <w:rFonts w:eastAsia="Arial"/>
          <w:szCs w:val="24"/>
        </w:rPr>
      </w:pPr>
      <w:r w:rsidRPr="00777548">
        <w:rPr>
          <w:rFonts w:eastAsia="Arial"/>
          <w:szCs w:val="24"/>
        </w:rPr>
        <w:t>restrictive trade practices of, and competition between, third country and UK producers;</w:t>
      </w:r>
    </w:p>
    <w:p w14:paraId="60CF3641" w14:textId="77777777" w:rsidR="009C6DE4" w:rsidRPr="00777548" w:rsidRDefault="009C6DE4" w:rsidP="000C0E37">
      <w:pPr>
        <w:pStyle w:val="BulletLoose"/>
        <w:jc w:val="both"/>
        <w:rPr>
          <w:rFonts w:eastAsia="Arial"/>
          <w:szCs w:val="24"/>
        </w:rPr>
      </w:pPr>
      <w:r w:rsidRPr="00777548">
        <w:rPr>
          <w:rFonts w:eastAsia="Arial"/>
          <w:szCs w:val="24"/>
        </w:rPr>
        <w:t>developments in technology; and </w:t>
      </w:r>
    </w:p>
    <w:p w14:paraId="60CF3642" w14:textId="77777777" w:rsidR="009C6DE4" w:rsidRPr="00777548" w:rsidRDefault="009C6DE4" w:rsidP="000C0E37">
      <w:pPr>
        <w:pStyle w:val="BulletLoose"/>
        <w:jc w:val="both"/>
        <w:rPr>
          <w:rFonts w:eastAsia="Arial"/>
          <w:szCs w:val="24"/>
        </w:rPr>
      </w:pPr>
      <w:r w:rsidRPr="00777548">
        <w:rPr>
          <w:rFonts w:eastAsia="Arial"/>
          <w:szCs w:val="24"/>
        </w:rPr>
        <w:t xml:space="preserve">export performance and the productivity of the UK industry. </w:t>
      </w:r>
    </w:p>
    <w:p w14:paraId="60CF3643" w14:textId="77777777" w:rsidR="009C6DE4" w:rsidRPr="00777548" w:rsidRDefault="009C6DE4" w:rsidP="000C0E37">
      <w:pPr>
        <w:pStyle w:val="BulletLoose"/>
        <w:jc w:val="both"/>
        <w:rPr>
          <w:rFonts w:eastAsia="Arial"/>
          <w:szCs w:val="24"/>
        </w:rPr>
      </w:pPr>
      <w:r w:rsidRPr="00777548">
        <w:rPr>
          <w:rFonts w:eastAsia="Arial"/>
          <w:szCs w:val="24"/>
        </w:rPr>
        <w:t>This may be relevant as an industry weakened by other events may be more susceptible to injury from dumped or subsidised goods.</w:t>
      </w:r>
    </w:p>
    <w:p w14:paraId="60CF3644" w14:textId="77777777" w:rsidR="009C6DE4" w:rsidRPr="00986486" w:rsidRDefault="009C6DE4" w:rsidP="000C0E37">
      <w:pPr>
        <w:pStyle w:val="ListParagraph"/>
        <w:tabs>
          <w:tab w:val="clear" w:pos="567"/>
        </w:tabs>
        <w:ind w:firstLine="0"/>
        <w:jc w:val="both"/>
        <w:rPr>
          <w:rFonts w:eastAsia="Arial"/>
        </w:rPr>
      </w:pPr>
    </w:p>
    <w:p w14:paraId="60CF3645" w14:textId="77777777" w:rsidR="009C6DE4" w:rsidRPr="0011587B" w:rsidRDefault="009C6DE4" w:rsidP="000C0E37">
      <w:pPr>
        <w:pStyle w:val="ListParagraph"/>
        <w:numPr>
          <w:ilvl w:val="3"/>
          <w:numId w:val="23"/>
        </w:numPr>
        <w:jc w:val="both"/>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48" w14:textId="77777777" w:rsidTr="00911444">
        <w:tc>
          <w:tcPr>
            <w:tcW w:w="9016" w:type="dxa"/>
          </w:tcPr>
          <w:p w14:paraId="3D150434" w14:textId="395FB1B4" w:rsidR="0087076C" w:rsidRPr="0087076C" w:rsidRDefault="0087076C"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The Applicant</w:t>
            </w:r>
            <w:r>
              <w:rPr>
                <w:color w:val="4472C4" w:themeColor="accent1"/>
              </w:rPr>
              <w:t>s</w:t>
            </w:r>
            <w:r w:rsidRPr="0087076C">
              <w:rPr>
                <w:color w:val="4472C4" w:themeColor="accent1"/>
              </w:rPr>
              <w:t xml:space="preserve"> ha</w:t>
            </w:r>
            <w:r>
              <w:rPr>
                <w:color w:val="4472C4" w:themeColor="accent1"/>
              </w:rPr>
              <w:t>ve</w:t>
            </w:r>
            <w:r w:rsidRPr="0087076C">
              <w:rPr>
                <w:color w:val="4472C4" w:themeColor="accent1"/>
              </w:rPr>
              <w:t xml:space="preserve"> assessed whether other known factors, individually or collectively, are capable of breaking the causal link established between </w:t>
            </w:r>
            <w:r>
              <w:rPr>
                <w:color w:val="4472C4" w:themeColor="accent1"/>
              </w:rPr>
              <w:t>dumped and subsidised imports of US HVO</w:t>
            </w:r>
            <w:r w:rsidRPr="0087076C">
              <w:rPr>
                <w:color w:val="4472C4" w:themeColor="accent1"/>
              </w:rPr>
              <w:t xml:space="preserve"> and the injury suffered by the UK industry.</w:t>
            </w:r>
            <w:r>
              <w:rPr>
                <w:color w:val="4472C4" w:themeColor="accent1"/>
              </w:rPr>
              <w:t xml:space="preserve"> </w:t>
            </w:r>
            <w:r w:rsidRPr="0087076C">
              <w:rPr>
                <w:color w:val="4472C4" w:themeColor="accent1"/>
              </w:rPr>
              <w:t xml:space="preserve">Those other known factors </w:t>
            </w:r>
            <w:r w:rsidR="00482216">
              <w:rPr>
                <w:color w:val="4472C4" w:themeColor="accent1"/>
              </w:rPr>
              <w:t>could be</w:t>
            </w:r>
            <w:r w:rsidRPr="0087076C">
              <w:rPr>
                <w:color w:val="4472C4" w:themeColor="accent1"/>
              </w:rPr>
              <w:t xml:space="preserve"> as follows: </w:t>
            </w:r>
          </w:p>
          <w:p w14:paraId="00AC8A15" w14:textId="6326E9BA"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w:t>
            </w:r>
            <w:r>
              <w:rPr>
                <w:color w:val="4472C4" w:themeColor="accent1"/>
                <w:sz w:val="24"/>
                <w:szCs w:val="24"/>
              </w:rPr>
              <w:t xml:space="preserve"> </w:t>
            </w:r>
            <w:r w:rsidR="0087076C" w:rsidRPr="0087076C">
              <w:rPr>
                <w:color w:val="4472C4" w:themeColor="accent1"/>
                <w:sz w:val="24"/>
                <w:szCs w:val="24"/>
              </w:rPr>
              <w:t xml:space="preserve">The potential impact of </w:t>
            </w:r>
            <w:r w:rsidR="0087076C">
              <w:rPr>
                <w:color w:val="4472C4" w:themeColor="accent1"/>
                <w:sz w:val="24"/>
                <w:szCs w:val="24"/>
              </w:rPr>
              <w:t>HVO</w:t>
            </w:r>
            <w:r w:rsidR="0087076C" w:rsidRPr="0087076C">
              <w:rPr>
                <w:color w:val="4472C4" w:themeColor="accent1"/>
                <w:sz w:val="24"/>
                <w:szCs w:val="24"/>
              </w:rPr>
              <w:t xml:space="preserve"> imports from other </w:t>
            </w:r>
            <w:r w:rsidR="008B55C8">
              <w:rPr>
                <w:color w:val="4472C4" w:themeColor="accent1"/>
                <w:sz w:val="24"/>
                <w:szCs w:val="24"/>
              </w:rPr>
              <w:t>countries</w:t>
            </w:r>
            <w:r w:rsidR="0087076C" w:rsidRPr="0087076C">
              <w:rPr>
                <w:color w:val="4472C4" w:themeColor="accent1"/>
                <w:sz w:val="24"/>
                <w:szCs w:val="24"/>
              </w:rPr>
              <w:t xml:space="preserve">; </w:t>
            </w:r>
          </w:p>
          <w:p w14:paraId="0D7367B7" w14:textId="77777777" w:rsidR="0087076C" w:rsidRPr="0087076C" w:rsidRDefault="0087076C" w:rsidP="0087076C">
            <w:pPr>
              <w:pStyle w:val="FFWLevel4"/>
              <w:numPr>
                <w:ilvl w:val="0"/>
                <w:numId w:val="0"/>
              </w:numPr>
              <w:ind w:left="720"/>
              <w:rPr>
                <w:color w:val="4472C4" w:themeColor="accent1"/>
                <w:sz w:val="24"/>
                <w:szCs w:val="24"/>
              </w:rPr>
            </w:pPr>
          </w:p>
          <w:p w14:paraId="485AEC55" w14:textId="75B4BA4F"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II:</w:t>
            </w:r>
            <w:r>
              <w:rPr>
                <w:color w:val="4472C4" w:themeColor="accent1"/>
                <w:sz w:val="24"/>
                <w:szCs w:val="24"/>
              </w:rPr>
              <w:t xml:space="preserve"> </w:t>
            </w:r>
            <w:r w:rsidR="0087076C" w:rsidRPr="0087076C">
              <w:rPr>
                <w:color w:val="4472C4" w:themeColor="accent1"/>
                <w:sz w:val="24"/>
                <w:szCs w:val="24"/>
              </w:rPr>
              <w:t xml:space="preserve">The export performance of the UK industry; </w:t>
            </w:r>
          </w:p>
          <w:p w14:paraId="2D47D12F" w14:textId="77777777" w:rsidR="0087076C" w:rsidRPr="0087076C" w:rsidRDefault="0087076C" w:rsidP="0087076C">
            <w:pPr>
              <w:pStyle w:val="FFWLevel4"/>
              <w:numPr>
                <w:ilvl w:val="0"/>
                <w:numId w:val="0"/>
              </w:numPr>
              <w:rPr>
                <w:color w:val="4472C4" w:themeColor="accent1"/>
                <w:sz w:val="24"/>
                <w:szCs w:val="24"/>
              </w:rPr>
            </w:pPr>
          </w:p>
          <w:p w14:paraId="632CE62C" w14:textId="7086BEEB" w:rsidR="006F7E2F"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lastRenderedPageBreak/>
              <w:t>Part III:</w:t>
            </w:r>
            <w:r>
              <w:rPr>
                <w:color w:val="4472C4" w:themeColor="accent1"/>
                <w:sz w:val="24"/>
                <w:szCs w:val="24"/>
              </w:rPr>
              <w:t xml:space="preserve"> </w:t>
            </w:r>
            <w:r w:rsidR="0087076C" w:rsidRPr="0087076C">
              <w:rPr>
                <w:color w:val="4472C4" w:themeColor="accent1"/>
                <w:sz w:val="24"/>
                <w:szCs w:val="24"/>
              </w:rPr>
              <w:t>A potential contraction in demand (or changes in the patterns of consumption)</w:t>
            </w:r>
            <w:r w:rsidR="006F7E2F">
              <w:rPr>
                <w:color w:val="4472C4" w:themeColor="accent1"/>
                <w:sz w:val="24"/>
                <w:szCs w:val="24"/>
              </w:rPr>
              <w:t>; and</w:t>
            </w:r>
          </w:p>
          <w:p w14:paraId="39AD7327" w14:textId="77777777" w:rsidR="006F7E2F" w:rsidRPr="006F7E2F" w:rsidRDefault="006F7E2F" w:rsidP="006F7E2F">
            <w:pPr>
              <w:pStyle w:val="FFWLevel4"/>
              <w:numPr>
                <w:ilvl w:val="0"/>
                <w:numId w:val="0"/>
              </w:numPr>
              <w:rPr>
                <w:color w:val="4472C4" w:themeColor="accent1"/>
                <w:sz w:val="24"/>
                <w:szCs w:val="24"/>
              </w:rPr>
            </w:pPr>
          </w:p>
          <w:p w14:paraId="6AE80C4D" w14:textId="29149828" w:rsidR="006F7E2F" w:rsidRPr="0087076C" w:rsidRDefault="006F7E2F" w:rsidP="00EC1D59">
            <w:pPr>
              <w:pStyle w:val="FFWLevel4"/>
              <w:numPr>
                <w:ilvl w:val="0"/>
                <w:numId w:val="63"/>
              </w:numPr>
              <w:rPr>
                <w:color w:val="4472C4" w:themeColor="accent1"/>
                <w:sz w:val="24"/>
                <w:szCs w:val="24"/>
              </w:rPr>
            </w:pPr>
            <w:r w:rsidRPr="00EB6852">
              <w:rPr>
                <w:b/>
                <w:bCs/>
                <w:color w:val="4472C4" w:themeColor="accent1"/>
                <w:sz w:val="24"/>
                <w:szCs w:val="24"/>
              </w:rPr>
              <w:t>Part IV:</w:t>
            </w:r>
            <w:r>
              <w:rPr>
                <w:color w:val="4472C4" w:themeColor="accent1"/>
                <w:sz w:val="24"/>
                <w:szCs w:val="24"/>
              </w:rPr>
              <w:t xml:space="preserve"> </w:t>
            </w:r>
            <w:r w:rsidR="00E26315">
              <w:rPr>
                <w:color w:val="4472C4" w:themeColor="accent1"/>
                <w:sz w:val="24"/>
                <w:szCs w:val="24"/>
              </w:rPr>
              <w:t>Investments made by</w:t>
            </w:r>
            <w:r w:rsidR="0016069B">
              <w:rPr>
                <w:color w:val="4472C4" w:themeColor="accent1"/>
                <w:sz w:val="24"/>
                <w:szCs w:val="24"/>
              </w:rPr>
              <w:t>,</w:t>
            </w:r>
            <w:r w:rsidR="00E26315">
              <w:rPr>
                <w:color w:val="4472C4" w:themeColor="accent1"/>
                <w:sz w:val="24"/>
                <w:szCs w:val="24"/>
              </w:rPr>
              <w:t xml:space="preserve"> </w:t>
            </w:r>
            <w:r w:rsidR="00617FC1">
              <w:rPr>
                <w:color w:val="4472C4" w:themeColor="accent1"/>
                <w:sz w:val="24"/>
                <w:szCs w:val="24"/>
              </w:rPr>
              <w:t>and capacity of</w:t>
            </w:r>
            <w:r w:rsidR="0016069B">
              <w:rPr>
                <w:color w:val="4472C4" w:themeColor="accent1"/>
                <w:sz w:val="24"/>
                <w:szCs w:val="24"/>
              </w:rPr>
              <w:t>,</w:t>
            </w:r>
            <w:r w:rsidR="00617FC1">
              <w:rPr>
                <w:color w:val="4472C4" w:themeColor="accent1"/>
                <w:sz w:val="24"/>
                <w:szCs w:val="24"/>
              </w:rPr>
              <w:t xml:space="preserve"> </w:t>
            </w:r>
            <w:r w:rsidR="00E26315">
              <w:rPr>
                <w:color w:val="4472C4" w:themeColor="accent1"/>
                <w:sz w:val="24"/>
                <w:szCs w:val="24"/>
              </w:rPr>
              <w:t>the UK industry</w:t>
            </w:r>
            <w:r>
              <w:rPr>
                <w:color w:val="4472C4" w:themeColor="accent1"/>
                <w:sz w:val="24"/>
                <w:szCs w:val="24"/>
              </w:rPr>
              <w:t>.</w:t>
            </w:r>
          </w:p>
          <w:p w14:paraId="1206C232" w14:textId="77777777" w:rsidR="009B2D84" w:rsidRDefault="009B2D84"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1ECD918" w14:textId="77777777" w:rsidR="008B55C8"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For the reasons explained below, the Applicant</w:t>
            </w:r>
            <w:r>
              <w:rPr>
                <w:color w:val="4472C4" w:themeColor="accent1"/>
              </w:rPr>
              <w:t>s</w:t>
            </w:r>
            <w:r w:rsidRPr="0087076C">
              <w:rPr>
                <w:color w:val="4472C4" w:themeColor="accent1"/>
              </w:rPr>
              <w:t xml:space="preserve"> </w:t>
            </w:r>
            <w:r>
              <w:rPr>
                <w:color w:val="4472C4" w:themeColor="accent1"/>
              </w:rPr>
              <w:t>are</w:t>
            </w:r>
            <w:r w:rsidRPr="0087076C">
              <w:rPr>
                <w:color w:val="4472C4" w:themeColor="accent1"/>
              </w:rPr>
              <w:t xml:space="preserve"> convinced that dumped</w:t>
            </w:r>
            <w:r>
              <w:rPr>
                <w:color w:val="4472C4" w:themeColor="accent1"/>
              </w:rPr>
              <w:t xml:space="preserve"> and subsidised</w:t>
            </w:r>
            <w:r w:rsidRPr="0087076C">
              <w:rPr>
                <w:color w:val="4472C4" w:themeColor="accent1"/>
              </w:rPr>
              <w:t xml:space="preserve"> imports of </w:t>
            </w:r>
            <w:r>
              <w:rPr>
                <w:color w:val="4472C4" w:themeColor="accent1"/>
              </w:rPr>
              <w:t xml:space="preserve">US HVO </w:t>
            </w:r>
            <w:r w:rsidRPr="0087076C">
              <w:rPr>
                <w:color w:val="4472C4" w:themeColor="accent1"/>
              </w:rPr>
              <w:t>are the main cause of the injury suffered by the UK industry</w:t>
            </w:r>
            <w:r>
              <w:rPr>
                <w:color w:val="4472C4" w:themeColor="accent1"/>
              </w:rPr>
              <w:t xml:space="preserve"> and that other factors do not break that causal link.</w:t>
            </w:r>
          </w:p>
          <w:p w14:paraId="6FFDC63D" w14:textId="77777777" w:rsidR="000278FE" w:rsidRDefault="000278FE" w:rsidP="000278F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E3695C2" w14:textId="47362864" w:rsidR="000278FE" w:rsidRPr="006444F7" w:rsidRDefault="000278FE" w:rsidP="00EC1D59">
            <w:pPr>
              <w:pStyle w:val="ListParagraph"/>
              <w:numPr>
                <w:ilvl w:val="6"/>
                <w:numId w:val="62"/>
              </w:numPr>
              <w:suppressAutoHyphens/>
              <w:autoSpaceDE w:val="0"/>
              <w:autoSpaceDN w:val="0"/>
              <w:adjustRightInd w:val="0"/>
              <w:spacing w:line="22" w:lineRule="atLeast"/>
              <w:jc w:val="both"/>
              <w:rPr>
                <w:i/>
                <w:iCs/>
                <w:color w:val="4472C4" w:themeColor="accent1"/>
              </w:rPr>
            </w:pPr>
            <w:r w:rsidRPr="006444F7">
              <w:rPr>
                <w:color w:val="4472C4" w:themeColor="accent1"/>
              </w:rPr>
              <w:t>The injury suffered by the UK industry is not self-inflicted. The UK producers are doing whatever they ca</w:t>
            </w:r>
            <w:r w:rsidR="00967F04" w:rsidRPr="006444F7">
              <w:rPr>
                <w:color w:val="4472C4" w:themeColor="accent1"/>
              </w:rPr>
              <w:t xml:space="preserve">n </w:t>
            </w:r>
            <w:r w:rsidRPr="006444F7">
              <w:rPr>
                <w:color w:val="4472C4" w:themeColor="accent1"/>
              </w:rPr>
              <w:t xml:space="preserve">to </w:t>
            </w:r>
            <w:r w:rsidR="00967F04" w:rsidRPr="006444F7">
              <w:rPr>
                <w:color w:val="4472C4" w:themeColor="accent1"/>
              </w:rPr>
              <w:t>offset the losses that have occurred and continue to occur</w:t>
            </w:r>
            <w:r w:rsidR="008B3B4F" w:rsidRPr="006444F7">
              <w:rPr>
                <w:color w:val="4472C4" w:themeColor="accent1"/>
              </w:rPr>
              <w:t xml:space="preserve"> to maintain the viability of their operations</w:t>
            </w:r>
            <w:r w:rsidR="00967F04" w:rsidRPr="006444F7">
              <w:rPr>
                <w:color w:val="4472C4" w:themeColor="accent1"/>
              </w:rPr>
              <w:t xml:space="preserve">. For instance, they have shifted a large portion of their sales to exports. </w:t>
            </w:r>
            <w:r w:rsidR="00482216">
              <w:rPr>
                <w:color w:val="4472C4" w:themeColor="accent1"/>
              </w:rPr>
              <w:t>At the same time, w</w:t>
            </w:r>
            <w:r w:rsidR="00967F04" w:rsidRPr="006444F7">
              <w:rPr>
                <w:color w:val="4472C4" w:themeColor="accent1"/>
              </w:rPr>
              <w:t xml:space="preserve">hile they were investing </w:t>
            </w:r>
            <w:r w:rsidR="00967F04" w:rsidRPr="004E6180">
              <w:rPr>
                <w:color w:val="4472C4" w:themeColor="accent1"/>
              </w:rPr>
              <w:t xml:space="preserve">heavily </w:t>
            </w:r>
            <w:r w:rsidR="00967F04" w:rsidRPr="00EB6852">
              <w:rPr>
                <w:color w:val="4472C4" w:themeColor="accent1"/>
              </w:rPr>
              <w:t>in production</w:t>
            </w:r>
            <w:r w:rsidR="00F274A6" w:rsidRPr="004E6180">
              <w:rPr>
                <w:color w:val="4472C4" w:themeColor="accent1"/>
              </w:rPr>
              <w:t>,</w:t>
            </w:r>
            <w:r w:rsidR="00967F04" w:rsidRPr="006444F7">
              <w:rPr>
                <w:color w:val="4472C4" w:themeColor="accent1"/>
              </w:rPr>
              <w:t xml:space="preserve"> these investments had to slow down because of the price pressure that imports of US HVO have exerted on the UK industry and the general market issues caused by dumped and subsidised imports of US HVO.</w:t>
            </w:r>
            <w:r w:rsidR="00A06ECE" w:rsidRPr="006444F7">
              <w:rPr>
                <w:color w:val="4472C4" w:themeColor="accent1"/>
              </w:rPr>
              <w:t xml:space="preserve"> </w:t>
            </w:r>
          </w:p>
          <w:p w14:paraId="2D9DA86B" w14:textId="77777777" w:rsid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C43467C" w14:textId="12E299A7" w:rsidR="0087076C" w:rsidRDefault="00D041BE"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spacing w:after="160"/>
              <w:jc w:val="both"/>
              <w:rPr>
                <w:color w:val="4472C4" w:themeColor="accent1"/>
                <w:u w:val="single"/>
              </w:rPr>
            </w:pPr>
            <w:r w:rsidRPr="00D041BE">
              <w:rPr>
                <w:color w:val="4472C4" w:themeColor="accent1"/>
                <w:u w:val="single"/>
              </w:rPr>
              <w:t xml:space="preserve">Potential impact of HVO imports from other </w:t>
            </w:r>
            <w:r w:rsidR="00D17D1F">
              <w:rPr>
                <w:color w:val="4472C4" w:themeColor="accent1"/>
                <w:u w:val="single"/>
              </w:rPr>
              <w:t>countries</w:t>
            </w:r>
          </w:p>
          <w:p w14:paraId="06B6A22C" w14:textId="77777777" w:rsidR="00D041BE" w:rsidRP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160"/>
              <w:ind w:left="720" w:firstLine="0"/>
              <w:jc w:val="both"/>
              <w:rPr>
                <w:color w:val="4472C4" w:themeColor="accent1"/>
                <w:u w:val="single"/>
              </w:rPr>
            </w:pPr>
          </w:p>
          <w:p w14:paraId="6D2AEB81" w14:textId="2AB35929" w:rsidR="00C1153A" w:rsidRPr="005B3B97" w:rsidRDefault="00D3618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noted in the response to question </w:t>
            </w:r>
            <w:r w:rsidR="00C1153A">
              <w:rPr>
                <w:color w:val="4472C4" w:themeColor="accent1"/>
              </w:rPr>
              <w:t xml:space="preserve">A.1.4. above, on 5 June 2024 the TRA </w:t>
            </w:r>
            <w:r w:rsidR="00C1153A" w:rsidRPr="00C1153A">
              <w:rPr>
                <w:rFonts w:eastAsia="MS Gothic"/>
                <w:color w:val="4472C4" w:themeColor="accent1"/>
                <w:szCs w:val="24"/>
              </w:rPr>
              <w:t xml:space="preserve">initiated an anti-dumping investigation concerning </w:t>
            </w:r>
            <w:r w:rsidR="0061428E">
              <w:rPr>
                <w:rFonts w:eastAsia="MS Gothic"/>
                <w:color w:val="4472C4" w:themeColor="accent1"/>
                <w:szCs w:val="24"/>
              </w:rPr>
              <w:t xml:space="preserve">imports of </w:t>
            </w:r>
            <w:r w:rsidR="00C1153A" w:rsidRPr="00C1153A">
              <w:rPr>
                <w:rFonts w:eastAsia="MS Gothic"/>
                <w:color w:val="4472C4" w:themeColor="accent1"/>
                <w:szCs w:val="24"/>
              </w:rPr>
              <w:t>biodiesel</w:t>
            </w:r>
            <w:r w:rsidR="00C1153A" w:rsidRPr="00C1153A">
              <w:rPr>
                <w:color w:val="4472C4" w:themeColor="accent1"/>
              </w:rPr>
              <w:t xml:space="preserve"> </w:t>
            </w:r>
            <w:r w:rsidR="00C1153A" w:rsidRPr="00C1153A">
              <w:rPr>
                <w:rFonts w:eastAsia="MS Gothic"/>
                <w:color w:val="4472C4" w:themeColor="accent1"/>
                <w:szCs w:val="24"/>
              </w:rPr>
              <w:t>originating in the PRC</w:t>
            </w:r>
            <w:r w:rsidR="00C1153A">
              <w:rPr>
                <w:rFonts w:eastAsia="MS Gothic"/>
                <w:color w:val="4472C4" w:themeColor="accent1"/>
                <w:szCs w:val="24"/>
              </w:rPr>
              <w:t xml:space="preserve"> (AD0058)</w:t>
            </w:r>
            <w:r w:rsidR="00C1153A" w:rsidRPr="00C1153A">
              <w:rPr>
                <w:rFonts w:eastAsia="MS Gothic"/>
                <w:color w:val="4472C4" w:themeColor="accent1"/>
                <w:szCs w:val="24"/>
              </w:rPr>
              <w:t xml:space="preserve">. </w:t>
            </w:r>
          </w:p>
          <w:p w14:paraId="3C9F00B3" w14:textId="77777777" w:rsidR="005B3B97" w:rsidRPr="00C1153A" w:rsidRDefault="005B3B97" w:rsidP="005B3B9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8BE5C8F" w14:textId="1458FD3F" w:rsidR="008B55C8" w:rsidRPr="00B245AC"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While imports of HVO from China are partly contributing to the injury of the UK industry, they in no way break the causal link</w:t>
            </w:r>
            <w:r w:rsidR="00A7536F">
              <w:rPr>
                <w:color w:val="4472C4" w:themeColor="accent1"/>
              </w:rPr>
              <w:t xml:space="preserve"> </w:t>
            </w:r>
            <w:r w:rsidR="00A7536F" w:rsidRPr="00A7536F">
              <w:rPr>
                <w:color w:val="4472C4" w:themeColor="accent1"/>
              </w:rPr>
              <w:t>established between dumped and subsidised imports of US HVO and the injury suffered by the UK industry</w:t>
            </w:r>
            <w:r>
              <w:rPr>
                <w:color w:val="4472C4" w:themeColor="accent1"/>
              </w:rPr>
              <w:t xml:space="preserve">. </w:t>
            </w:r>
          </w:p>
          <w:p w14:paraId="59F19870" w14:textId="77777777" w:rsidR="008B55C8" w:rsidRDefault="008B55C8" w:rsidP="008B55C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471ED43" w14:textId="77777777" w:rsidR="008B55C8" w:rsidRPr="00832547"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6443C">
              <w:rPr>
                <w:color w:val="4472C4" w:themeColor="accent1"/>
              </w:rPr>
              <w:t xml:space="preserve">Today, China is not having as much of an impact on </w:t>
            </w:r>
            <w:r>
              <w:rPr>
                <w:color w:val="4472C4" w:themeColor="accent1"/>
              </w:rPr>
              <w:t xml:space="preserve">the </w:t>
            </w:r>
            <w:r w:rsidRPr="00E6443C">
              <w:rPr>
                <w:color w:val="4472C4" w:themeColor="accent1"/>
              </w:rPr>
              <w:t xml:space="preserve">UK market as it was under </w:t>
            </w:r>
            <w:r>
              <w:rPr>
                <w:color w:val="4472C4" w:themeColor="accent1"/>
              </w:rPr>
              <w:t>inward processing relief</w:t>
            </w:r>
            <w:r w:rsidRPr="00E6443C">
              <w:rPr>
                <w:color w:val="4472C4" w:themeColor="accent1"/>
              </w:rPr>
              <w:t>, which was removed in April 2024.</w:t>
            </w:r>
            <w:r>
              <w:rPr>
                <w:rStyle w:val="FootnoteReference"/>
                <w:color w:val="4472C4" w:themeColor="accent1"/>
              </w:rPr>
              <w:footnoteReference w:id="169"/>
            </w:r>
            <w:r w:rsidRPr="00E6443C">
              <w:rPr>
                <w:color w:val="4472C4" w:themeColor="accent1"/>
              </w:rPr>
              <w:t xml:space="preserve"> </w:t>
            </w:r>
            <w:r>
              <w:rPr>
                <w:color w:val="4472C4" w:themeColor="accent1"/>
              </w:rPr>
              <w:t>Imports of US HVO</w:t>
            </w:r>
            <w:r w:rsidRPr="00E6443C">
              <w:rPr>
                <w:color w:val="4472C4" w:themeColor="accent1"/>
              </w:rPr>
              <w:t xml:space="preserve"> are increasing year on year and </w:t>
            </w:r>
            <w:r>
              <w:rPr>
                <w:color w:val="4472C4" w:themeColor="accent1"/>
              </w:rPr>
              <w:t xml:space="preserve">currently </w:t>
            </w:r>
            <w:r w:rsidRPr="00E6443C">
              <w:rPr>
                <w:color w:val="4472C4" w:themeColor="accent1"/>
              </w:rPr>
              <w:t>outweigh Chinese biodiesel imports.</w:t>
            </w:r>
            <w:r>
              <w:rPr>
                <w:color w:val="4472C4" w:themeColor="accent1"/>
              </w:rPr>
              <w:t xml:space="preserve"> </w:t>
            </w:r>
          </w:p>
          <w:p w14:paraId="11D647DA" w14:textId="77777777" w:rsidR="00E6443C" w:rsidRPr="0061428E" w:rsidRDefault="00E6443C" w:rsidP="006142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4636FC5" w14:textId="7F898B0D" w:rsidR="0061428E" w:rsidRDefault="0061428E"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777B24E6" w14:textId="77777777" w:rsidR="00E6443C" w:rsidRDefault="00E6443C" w:rsidP="005601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25AB34" w14:textId="7D5A2F6D" w:rsidR="00694E63" w:rsidRPr="00B16159" w:rsidRDefault="001764C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In any event, t</w:t>
            </w:r>
            <w:r w:rsidR="0056017E">
              <w:rPr>
                <w:color w:val="4472C4" w:themeColor="accent1"/>
              </w:rPr>
              <w:t xml:space="preserve">he fact that there are several cases ongoing or being opened in part relating </w:t>
            </w:r>
            <w:r w:rsidR="0056017E" w:rsidRPr="003A37E8">
              <w:rPr>
                <w:color w:val="4472C4" w:themeColor="accent1"/>
              </w:rPr>
              <w:t xml:space="preserve">to the same goods concerned does not break the causal link. </w:t>
            </w:r>
          </w:p>
          <w:p w14:paraId="32F4D727" w14:textId="77777777" w:rsidR="00694E63" w:rsidRDefault="00694E63" w:rsidP="00694E6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887A8A" w14:textId="2F0E4D2E" w:rsidR="00A7536F"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31BEB">
              <w:rPr>
                <w:color w:val="4472C4" w:themeColor="accent1"/>
              </w:rPr>
              <w:t xml:space="preserve">As set out in </w:t>
            </w:r>
            <w:r>
              <w:rPr>
                <w:color w:val="4472C4" w:themeColor="accent1"/>
              </w:rPr>
              <w:t xml:space="preserve">the </w:t>
            </w:r>
            <w:r w:rsidRPr="00031BEB">
              <w:rPr>
                <w:color w:val="4472C4" w:themeColor="accent1"/>
              </w:rPr>
              <w:t xml:space="preserve">response to question E.1. above, it is not possible to calculate </w:t>
            </w:r>
            <w:r>
              <w:rPr>
                <w:color w:val="4472C4" w:themeColor="accent1"/>
              </w:rPr>
              <w:t xml:space="preserve">the </w:t>
            </w:r>
            <w:r w:rsidRPr="00031BEB">
              <w:rPr>
                <w:color w:val="4472C4" w:themeColor="accent1"/>
              </w:rPr>
              <w:t xml:space="preserve">volume and value of </w:t>
            </w:r>
            <w:r>
              <w:rPr>
                <w:color w:val="4472C4" w:themeColor="accent1"/>
              </w:rPr>
              <w:t xml:space="preserve">HVO </w:t>
            </w:r>
            <w:r w:rsidRPr="00031BEB">
              <w:rPr>
                <w:color w:val="4472C4" w:themeColor="accent1"/>
              </w:rPr>
              <w:t>imports from third countries other than the US based on data from the UK Trade Info website</w:t>
            </w:r>
            <w:r>
              <w:rPr>
                <w:color w:val="4472C4" w:themeColor="accent1"/>
              </w:rPr>
              <w:t>. This is</w:t>
            </w:r>
            <w:r w:rsidRPr="00031BEB">
              <w:rPr>
                <w:color w:val="4472C4" w:themeColor="accent1"/>
              </w:rPr>
              <w:t xml:space="preserve"> </w:t>
            </w:r>
            <w:r>
              <w:rPr>
                <w:color w:val="4472C4" w:themeColor="accent1"/>
              </w:rPr>
              <w:t>because</w:t>
            </w:r>
            <w:r w:rsidRPr="00031BEB">
              <w:rPr>
                <w:color w:val="4472C4" w:themeColor="accent1"/>
              </w:rPr>
              <w:t xml:space="preserve"> </w:t>
            </w:r>
            <w:r>
              <w:rPr>
                <w:color w:val="4472C4" w:themeColor="accent1"/>
              </w:rPr>
              <w:t>the UK Trade Info website</w:t>
            </w:r>
            <w:r w:rsidRPr="00031BEB">
              <w:rPr>
                <w:color w:val="4472C4" w:themeColor="accent1"/>
              </w:rPr>
              <w:t xml:space="preserve"> shows data at the 8-digit level</w:t>
            </w:r>
            <w:r w:rsidR="00AF4686">
              <w:rPr>
                <w:color w:val="4472C4" w:themeColor="accent1"/>
              </w:rPr>
              <w:t xml:space="preserve"> </w:t>
            </w:r>
            <w:r w:rsidRPr="00031BEB">
              <w:rPr>
                <w:color w:val="4472C4" w:themeColor="accent1"/>
              </w:rPr>
              <w:t xml:space="preserve">and considering that the commodity codes under which </w:t>
            </w:r>
            <w:r w:rsidRPr="00031BEB">
              <w:rPr>
                <w:color w:val="4472C4" w:themeColor="accent1"/>
              </w:rPr>
              <w:lastRenderedPageBreak/>
              <w:t>HVO imports can be declared apply not only to neat but also blended HVO and FAME, it is not possible to isolate the exact volume of HVO imports using that database</w:t>
            </w:r>
            <w:r>
              <w:rPr>
                <w:color w:val="4472C4" w:themeColor="accent1"/>
              </w:rPr>
              <w:t xml:space="preserve">. </w:t>
            </w:r>
          </w:p>
          <w:p w14:paraId="35D1E237" w14:textId="77777777" w:rsidR="00A7536F" w:rsidRPr="003A37E8" w:rsidRDefault="00A7536F" w:rsidP="00A7536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FE028E7" w14:textId="77777777" w:rsidR="00A7536F" w:rsidRPr="00EB6852"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However, it is sufficient to attribute injury to dumped and subsidised imports of US HVO given that:</w:t>
            </w:r>
          </w:p>
          <w:p w14:paraId="658E0659" w14:textId="4C03F58D" w:rsidR="00A7536F" w:rsidRDefault="00A7536F" w:rsidP="00EC1D59">
            <w:pPr>
              <w:pStyle w:val="FFWLevel4"/>
              <w:numPr>
                <w:ilvl w:val="0"/>
                <w:numId w:val="81"/>
              </w:numPr>
              <w:rPr>
                <w:color w:val="4472C4" w:themeColor="accent1"/>
                <w:sz w:val="24"/>
                <w:szCs w:val="24"/>
              </w:rPr>
            </w:pPr>
            <w:r w:rsidRPr="00EB6852">
              <w:rPr>
                <w:color w:val="4472C4" w:themeColor="accent1"/>
                <w:sz w:val="24"/>
                <w:szCs w:val="24"/>
              </w:rPr>
              <w:t xml:space="preserve">the level of imports of US HVO </w:t>
            </w:r>
            <w:r w:rsidRPr="00017619">
              <w:rPr>
                <w:color w:val="4472C4" w:themeColor="accent1"/>
                <w:sz w:val="24"/>
                <w:szCs w:val="24"/>
              </w:rPr>
              <w:t xml:space="preserve">represent </w:t>
            </w:r>
            <w:r w:rsidR="00017619" w:rsidRPr="00017619">
              <w:rPr>
                <w:b/>
                <w:bCs/>
                <w:color w:val="4472C4" w:themeColor="accent1"/>
                <w:sz w:val="24"/>
                <w:szCs w:val="24"/>
              </w:rPr>
              <w:t>[</w:t>
            </w:r>
            <w:r w:rsidR="00017619" w:rsidRPr="00F13945">
              <w:rPr>
                <w:b/>
                <w:bCs/>
                <w:color w:val="4472C4" w:themeColor="accent1"/>
                <w:sz w:val="24"/>
                <w:szCs w:val="24"/>
                <w:highlight w:val="yellow"/>
              </w:rPr>
              <w:t>30-50</w:t>
            </w:r>
            <w:r w:rsidR="00017619" w:rsidRPr="00017619">
              <w:rPr>
                <w:b/>
                <w:bCs/>
                <w:color w:val="4472C4" w:themeColor="accent1"/>
                <w:sz w:val="24"/>
                <w:szCs w:val="24"/>
              </w:rPr>
              <w:t>]</w:t>
            </w:r>
            <w:r w:rsidRPr="00017619">
              <w:rPr>
                <w:color w:val="4472C4" w:themeColor="accent1"/>
                <w:sz w:val="24"/>
                <w:szCs w:val="24"/>
              </w:rPr>
              <w:t>% (based</w:t>
            </w:r>
            <w:r w:rsidRPr="001764C3">
              <w:rPr>
                <w:color w:val="4472C4" w:themeColor="accent1"/>
                <w:sz w:val="24"/>
                <w:szCs w:val="24"/>
              </w:rPr>
              <w:t xml:space="preserve"> on the conservative methodology used to calculate market share in the response to question H.1. above</w:t>
            </w:r>
            <w:r>
              <w:rPr>
                <w:color w:val="4472C4" w:themeColor="accent1"/>
                <w:sz w:val="24"/>
                <w:szCs w:val="24"/>
              </w:rPr>
              <w:t xml:space="preserve"> (</w:t>
            </w:r>
            <w:r>
              <w:rPr>
                <w:i/>
                <w:iCs/>
                <w:color w:val="4472C4" w:themeColor="accent1"/>
                <w:sz w:val="24"/>
                <w:szCs w:val="24"/>
              </w:rPr>
              <w:t xml:space="preserve">see </w:t>
            </w:r>
            <w:r>
              <w:rPr>
                <w:color w:val="4472C4" w:themeColor="accent1"/>
                <w:sz w:val="24"/>
                <w:szCs w:val="24"/>
              </w:rPr>
              <w:t>Appendix E.11 for the calculations)</w:t>
            </w:r>
            <w:r w:rsidRPr="00EB6852">
              <w:rPr>
                <w:color w:val="4472C4" w:themeColor="accent1"/>
                <w:sz w:val="24"/>
                <w:szCs w:val="24"/>
              </w:rPr>
              <w:t>) of HVO consumption in the UK</w:t>
            </w:r>
            <w:r>
              <w:rPr>
                <w:color w:val="4472C4" w:themeColor="accent1"/>
                <w:sz w:val="24"/>
                <w:szCs w:val="24"/>
              </w:rPr>
              <w:t xml:space="preserve"> during the POI</w:t>
            </w:r>
            <w:r w:rsidRPr="00EB6852">
              <w:rPr>
                <w:color w:val="4472C4" w:themeColor="accent1"/>
                <w:sz w:val="24"/>
                <w:szCs w:val="24"/>
              </w:rPr>
              <w:t>; and</w:t>
            </w:r>
          </w:p>
          <w:p w14:paraId="14967BC5" w14:textId="77777777" w:rsidR="00A7536F" w:rsidRPr="00EB6852" w:rsidRDefault="00A7536F" w:rsidP="00A7536F">
            <w:pPr>
              <w:pStyle w:val="FFWLevel4"/>
              <w:numPr>
                <w:ilvl w:val="0"/>
                <w:numId w:val="0"/>
              </w:numPr>
              <w:ind w:left="720"/>
              <w:rPr>
                <w:color w:val="4472C4" w:themeColor="accent1"/>
                <w:sz w:val="24"/>
                <w:szCs w:val="24"/>
              </w:rPr>
            </w:pPr>
          </w:p>
          <w:p w14:paraId="6C16FC92" w14:textId="6877737C" w:rsidR="00A7536F" w:rsidRPr="00C65626" w:rsidRDefault="00A7536F" w:rsidP="00EC1D59">
            <w:pPr>
              <w:pStyle w:val="FFWLevel4"/>
              <w:numPr>
                <w:ilvl w:val="0"/>
                <w:numId w:val="81"/>
              </w:numPr>
              <w:rPr>
                <w:color w:val="4472C4" w:themeColor="accent1"/>
                <w:szCs w:val="24"/>
              </w:rPr>
            </w:pPr>
            <w:r w:rsidRPr="00EB6852">
              <w:rPr>
                <w:color w:val="4472C4" w:themeColor="accent1"/>
                <w:sz w:val="24"/>
                <w:szCs w:val="24"/>
              </w:rPr>
              <w:t xml:space="preserve">the volume of </w:t>
            </w:r>
            <w:r>
              <w:rPr>
                <w:color w:val="4472C4" w:themeColor="accent1"/>
                <w:sz w:val="24"/>
                <w:szCs w:val="24"/>
              </w:rPr>
              <w:t xml:space="preserve">dumped and subsidised </w:t>
            </w:r>
            <w:r w:rsidRPr="00EB6852">
              <w:rPr>
                <w:color w:val="4472C4" w:themeColor="accent1"/>
                <w:sz w:val="24"/>
                <w:szCs w:val="24"/>
              </w:rPr>
              <w:t xml:space="preserve">imports of </w:t>
            </w:r>
            <w:r>
              <w:rPr>
                <w:color w:val="4472C4" w:themeColor="accent1"/>
                <w:sz w:val="24"/>
                <w:szCs w:val="24"/>
              </w:rPr>
              <w:t xml:space="preserve">US </w:t>
            </w:r>
            <w:r w:rsidRPr="00EB6852">
              <w:rPr>
                <w:color w:val="4472C4" w:themeColor="accent1"/>
                <w:sz w:val="24"/>
                <w:szCs w:val="24"/>
              </w:rPr>
              <w:t xml:space="preserve">HVO have </w:t>
            </w:r>
            <w:r>
              <w:rPr>
                <w:color w:val="4472C4" w:themeColor="accent1"/>
                <w:sz w:val="24"/>
                <w:szCs w:val="24"/>
              </w:rPr>
              <w:t>surged</w:t>
            </w:r>
            <w:r w:rsidRPr="00EB6852">
              <w:rPr>
                <w:color w:val="4472C4" w:themeColor="accent1"/>
                <w:sz w:val="24"/>
                <w:szCs w:val="24"/>
              </w:rPr>
              <w:t xml:space="preserve"> since the TRA announced the revocation of anti-dumping measures and countervailing duties on US HVO on 10 November 2022 (in the TRA's Final Determinations for the UK Transition Reviews) (</w:t>
            </w:r>
            <w:r w:rsidRPr="00EB6852">
              <w:rPr>
                <w:i/>
                <w:iCs/>
                <w:color w:val="4472C4" w:themeColor="accent1"/>
                <w:sz w:val="24"/>
                <w:szCs w:val="24"/>
              </w:rPr>
              <w:t xml:space="preserve">see </w:t>
            </w:r>
            <w:r w:rsidRPr="00EB6852">
              <w:rPr>
                <w:color w:val="4472C4" w:themeColor="accent1"/>
                <w:sz w:val="24"/>
                <w:szCs w:val="24"/>
              </w:rPr>
              <w:t>Append</w:t>
            </w:r>
            <w:r w:rsidRPr="00A7536F">
              <w:rPr>
                <w:color w:val="4472C4" w:themeColor="accent1"/>
                <w:sz w:val="24"/>
                <w:szCs w:val="24"/>
              </w:rPr>
              <w:t xml:space="preserve">ix E.1 </w:t>
            </w:r>
            <w:r w:rsidRPr="00A7536F">
              <w:rPr>
                <w:rFonts w:eastAsia="MS Gothic"/>
                <w:color w:val="4472C4" w:themeColor="accent1"/>
                <w:sz w:val="24"/>
                <w:szCs w:val="24"/>
              </w:rPr>
              <w:t>for</w:t>
            </w:r>
            <w:r w:rsidRPr="00EB6852">
              <w:rPr>
                <w:rFonts w:eastAsia="MS Gothic"/>
                <w:color w:val="4472C4" w:themeColor="accent1"/>
                <w:sz w:val="24"/>
                <w:szCs w:val="24"/>
              </w:rPr>
              <w:t xml:space="preserve"> import data of US HVO in the UK)</w:t>
            </w:r>
            <w:r w:rsidRPr="00EB6852">
              <w:rPr>
                <w:color w:val="4472C4" w:themeColor="accent1"/>
                <w:sz w:val="24"/>
                <w:szCs w:val="24"/>
              </w:rPr>
              <w:t>.</w:t>
            </w:r>
          </w:p>
          <w:p w14:paraId="670A0102" w14:textId="77777777" w:rsidR="00692265" w:rsidRPr="00692265" w:rsidRDefault="00692265" w:rsidP="0069226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92167B" w14:textId="68B63BC8" w:rsidR="003A37E8" w:rsidRDefault="003A37E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w:t>
            </w:r>
            <w:r w:rsidR="00694E63">
              <w:rPr>
                <w:color w:val="4472C4" w:themeColor="accent1"/>
              </w:rPr>
              <w:t>such</w:t>
            </w:r>
            <w:r w:rsidR="005B3B97">
              <w:rPr>
                <w:color w:val="4472C4" w:themeColor="accent1"/>
              </w:rPr>
              <w:t xml:space="preserve">, </w:t>
            </w:r>
            <w:r w:rsidR="00694E63">
              <w:rPr>
                <w:color w:val="4472C4" w:themeColor="accent1"/>
              </w:rPr>
              <w:t xml:space="preserve">dumped and subsidised </w:t>
            </w:r>
            <w:r>
              <w:rPr>
                <w:color w:val="4472C4" w:themeColor="accent1"/>
              </w:rPr>
              <w:t xml:space="preserve">imports </w:t>
            </w:r>
            <w:r w:rsidR="00694E63">
              <w:rPr>
                <w:color w:val="4472C4" w:themeColor="accent1"/>
              </w:rPr>
              <w:t>of US HVO</w:t>
            </w:r>
            <w:r w:rsidR="003002C9">
              <w:rPr>
                <w:color w:val="4472C4" w:themeColor="accent1"/>
              </w:rPr>
              <w:t xml:space="preserve"> are clearly the most significant</w:t>
            </w:r>
            <w:r w:rsidR="00112620">
              <w:rPr>
                <w:color w:val="4472C4" w:themeColor="accent1"/>
              </w:rPr>
              <w:t xml:space="preserve"> cause of injury</w:t>
            </w:r>
            <w:r w:rsidR="00F85B7C">
              <w:rPr>
                <w:color w:val="4472C4" w:themeColor="accent1"/>
              </w:rPr>
              <w:t xml:space="preserve"> to the UK industry</w:t>
            </w:r>
            <w:r w:rsidR="00694E63">
              <w:rPr>
                <w:color w:val="4472C4" w:themeColor="accent1"/>
              </w:rPr>
              <w:t>,</w:t>
            </w:r>
            <w:r>
              <w:rPr>
                <w:color w:val="4472C4" w:themeColor="accent1"/>
              </w:rPr>
              <w:t xml:space="preserve"> </w:t>
            </w:r>
            <w:r w:rsidR="00694E63">
              <w:rPr>
                <w:color w:val="4472C4" w:themeColor="accent1"/>
              </w:rPr>
              <w:t>and</w:t>
            </w:r>
            <w:r w:rsidR="00692265">
              <w:rPr>
                <w:color w:val="4472C4" w:themeColor="accent1"/>
              </w:rPr>
              <w:t xml:space="preserve"> </w:t>
            </w:r>
            <w:r>
              <w:rPr>
                <w:color w:val="4472C4" w:themeColor="accent1"/>
              </w:rPr>
              <w:t>i</w:t>
            </w:r>
            <w:r w:rsidRPr="003A37E8">
              <w:rPr>
                <w:color w:val="4472C4" w:themeColor="accent1"/>
              </w:rPr>
              <w:t xml:space="preserve">mports of HVO </w:t>
            </w:r>
            <w:r w:rsidR="00694E63">
              <w:rPr>
                <w:color w:val="4472C4" w:themeColor="accent1"/>
              </w:rPr>
              <w:t>of</w:t>
            </w:r>
            <w:r w:rsidR="00694E63" w:rsidRPr="003A37E8">
              <w:rPr>
                <w:color w:val="4472C4" w:themeColor="accent1"/>
              </w:rPr>
              <w:t xml:space="preserve"> </w:t>
            </w:r>
            <w:r w:rsidRPr="003A37E8">
              <w:rPr>
                <w:color w:val="4472C4" w:themeColor="accent1"/>
              </w:rPr>
              <w:t>other origins are incapable of breaking the causal link between dumped and subsidised imports of US HVO and the injury suffered by the UK industry.</w:t>
            </w:r>
          </w:p>
          <w:p w14:paraId="65B0AC4A" w14:textId="77777777" w:rsidR="008628BB" w:rsidRPr="008628BB" w:rsidRDefault="008628BB" w:rsidP="008628B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1F40670" w14:textId="0068E343" w:rsidR="00444C10" w:rsidRPr="00E64F94" w:rsidRDefault="008628BB"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E64F94">
              <w:rPr>
                <w:color w:val="4472C4" w:themeColor="accent1"/>
                <w:u w:val="single"/>
              </w:rPr>
              <w:t>Export performance of the UK industry</w:t>
            </w:r>
          </w:p>
          <w:p w14:paraId="42D758FB" w14:textId="77777777" w:rsidR="00444C10" w:rsidRPr="00444C10" w:rsidRDefault="00444C10"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514BE58A" w14:textId="5004C093" w:rsidR="000907E8" w:rsidRDefault="00444C10"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shown in t</w:t>
            </w:r>
            <w:r w:rsidRPr="00A96BD8">
              <w:rPr>
                <w:rFonts w:eastAsia="MS Gothic"/>
                <w:color w:val="4472C4" w:themeColor="accent1"/>
                <w:szCs w:val="24"/>
              </w:rPr>
              <w:t>able 15 of</w:t>
            </w:r>
            <w:r>
              <w:rPr>
                <w:rFonts w:eastAsia="MS Gothic"/>
                <w:color w:val="4472C4" w:themeColor="accent1"/>
                <w:szCs w:val="24"/>
              </w:rPr>
              <w:t xml:space="preserve"> the response to question </w:t>
            </w:r>
            <w:r w:rsidRPr="00444C10">
              <w:rPr>
                <w:rFonts w:eastAsia="MS Gothic"/>
                <w:color w:val="4472C4" w:themeColor="accent1"/>
                <w:szCs w:val="24"/>
              </w:rPr>
              <w:t>G.1.</w:t>
            </w:r>
            <w:r>
              <w:rPr>
                <w:rFonts w:eastAsia="MS Gothic"/>
                <w:color w:val="4472C4" w:themeColor="accent1"/>
                <w:szCs w:val="24"/>
              </w:rPr>
              <w:t>1.</w:t>
            </w:r>
            <w:r w:rsidR="00D85BC7">
              <w:rPr>
                <w:rFonts w:eastAsia="MS Gothic"/>
                <w:color w:val="4472C4" w:themeColor="accent1"/>
                <w:szCs w:val="24"/>
              </w:rPr>
              <w:t xml:space="preserve"> above</w:t>
            </w:r>
            <w:r>
              <w:rPr>
                <w:rFonts w:eastAsia="MS Gothic"/>
                <w:color w:val="4472C4" w:themeColor="accent1"/>
                <w:szCs w:val="24"/>
              </w:rPr>
              <w:t xml:space="preserve">, the volume of exports of the UK industry </w:t>
            </w:r>
            <w:r w:rsidR="000277C7">
              <w:rPr>
                <w:rFonts w:eastAsia="MS Gothic"/>
                <w:color w:val="4472C4" w:themeColor="accent1"/>
                <w:szCs w:val="24"/>
              </w:rPr>
              <w:t xml:space="preserve">to unrelated companies </w:t>
            </w:r>
            <w:r>
              <w:rPr>
                <w:rFonts w:eastAsia="MS Gothic"/>
                <w:color w:val="4472C4" w:themeColor="accent1"/>
                <w:szCs w:val="24"/>
              </w:rPr>
              <w:t>increased by</w:t>
            </w:r>
            <w:r w:rsidR="007520F4">
              <w:rPr>
                <w:rFonts w:eastAsia="MS Gothic"/>
                <w:color w:val="4472C4" w:themeColor="accent1"/>
                <w:szCs w:val="24"/>
              </w:rPr>
              <w:t xml:space="preserve"> </w:t>
            </w:r>
            <w:r w:rsidR="007520F4" w:rsidRPr="005A27C0">
              <w:rPr>
                <w:rFonts w:eastAsia="MS Gothic"/>
                <w:b/>
                <w:bCs/>
                <w:color w:val="4472C4" w:themeColor="accent1"/>
                <w:szCs w:val="24"/>
              </w:rPr>
              <w:t>[</w:t>
            </w:r>
            <w:r w:rsidR="007520F4" w:rsidRPr="00F13945">
              <w:rPr>
                <w:rFonts w:eastAsia="MS Gothic"/>
                <w:b/>
                <w:bCs/>
                <w:color w:val="4472C4" w:themeColor="accent1"/>
                <w:szCs w:val="24"/>
                <w:highlight w:val="yellow"/>
              </w:rPr>
              <w:t>SENSITIVE</w:t>
            </w:r>
            <w:r w:rsidR="007520F4" w:rsidRPr="005A27C0">
              <w:rPr>
                <w:rFonts w:eastAsia="MS Gothic"/>
                <w:b/>
                <w:bCs/>
                <w:color w:val="4472C4" w:themeColor="accent1"/>
                <w:szCs w:val="24"/>
              </w:rPr>
              <w:t>]</w:t>
            </w:r>
            <w:r w:rsidR="007520F4">
              <w:rPr>
                <w:rFonts w:eastAsia="MS Gothic"/>
                <w:color w:val="4472C4" w:themeColor="accent1"/>
                <w:szCs w:val="24"/>
              </w:rPr>
              <w:t xml:space="preserve"> </w:t>
            </w:r>
            <w:r w:rsidR="00F75ADA">
              <w:rPr>
                <w:rFonts w:eastAsia="MS Gothic"/>
                <w:color w:val="4472C4" w:themeColor="accent1"/>
                <w:szCs w:val="24"/>
              </w:rPr>
              <w:t xml:space="preserve">between the start of the injury period and the POI, </w:t>
            </w:r>
            <w:r>
              <w:rPr>
                <w:rFonts w:eastAsia="MS Gothic"/>
                <w:color w:val="4472C4" w:themeColor="accent1"/>
                <w:szCs w:val="24"/>
              </w:rPr>
              <w:t xml:space="preserve">from </w:t>
            </w:r>
            <w:r w:rsidR="00303689" w:rsidRPr="005A27C0">
              <w:rPr>
                <w:rFonts w:eastAsia="MS Gothic"/>
                <w:b/>
                <w:bCs/>
                <w:color w:val="4472C4" w:themeColor="accent1"/>
                <w:szCs w:val="24"/>
              </w:rPr>
              <w:t>[</w:t>
            </w:r>
            <w:r w:rsidR="00303689" w:rsidRPr="00F13945">
              <w:rPr>
                <w:rFonts w:eastAsia="MS Gothic"/>
                <w:b/>
                <w:bCs/>
                <w:color w:val="4472C4" w:themeColor="accent1"/>
                <w:szCs w:val="24"/>
                <w:highlight w:val="yellow"/>
              </w:rPr>
              <w:t>SENSITIVE</w:t>
            </w:r>
            <w:r w:rsidR="00303689" w:rsidRPr="005A27C0">
              <w:rPr>
                <w:rFonts w:eastAsia="MS Gothic"/>
                <w:b/>
                <w:bCs/>
                <w:color w:val="4472C4" w:themeColor="accent1"/>
                <w:szCs w:val="24"/>
              </w:rPr>
              <w:t>]</w:t>
            </w:r>
            <w:r w:rsidR="00303689">
              <w:rPr>
                <w:rFonts w:eastAsia="MS Gothic"/>
                <w:color w:val="4472C4" w:themeColor="accent1"/>
                <w:szCs w:val="24"/>
              </w:rPr>
              <w:t xml:space="preserve"> </w:t>
            </w:r>
            <w:r>
              <w:rPr>
                <w:rFonts w:eastAsia="MS Gothic"/>
                <w:color w:val="4472C4" w:themeColor="accent1"/>
                <w:szCs w:val="24"/>
              </w:rPr>
              <w:t xml:space="preserve">MT to </w:t>
            </w:r>
            <w:r w:rsidR="00303689" w:rsidRPr="005A27C0">
              <w:rPr>
                <w:rFonts w:eastAsia="MS Gothic"/>
                <w:b/>
                <w:bCs/>
                <w:color w:val="4472C4" w:themeColor="accent1"/>
                <w:szCs w:val="24"/>
              </w:rPr>
              <w:t>[</w:t>
            </w:r>
            <w:r w:rsidR="00303689" w:rsidRPr="00F13945">
              <w:rPr>
                <w:rFonts w:eastAsia="MS Gothic"/>
                <w:b/>
                <w:bCs/>
                <w:color w:val="4472C4" w:themeColor="accent1"/>
                <w:szCs w:val="24"/>
                <w:highlight w:val="yellow"/>
              </w:rPr>
              <w:t>SENSITIVE</w:t>
            </w:r>
            <w:r w:rsidR="00303689" w:rsidRPr="005A27C0">
              <w:rPr>
                <w:rFonts w:eastAsia="MS Gothic"/>
                <w:b/>
                <w:bCs/>
                <w:color w:val="4472C4" w:themeColor="accent1"/>
                <w:szCs w:val="24"/>
              </w:rPr>
              <w:t>]</w:t>
            </w:r>
            <w:r w:rsidR="00303689">
              <w:rPr>
                <w:rFonts w:eastAsia="MS Gothic"/>
                <w:color w:val="4472C4" w:themeColor="accent1"/>
                <w:szCs w:val="24"/>
              </w:rPr>
              <w:t xml:space="preserve"> </w:t>
            </w:r>
            <w:r>
              <w:rPr>
                <w:rFonts w:eastAsia="MS Gothic"/>
                <w:color w:val="4472C4" w:themeColor="accent1"/>
                <w:szCs w:val="24"/>
              </w:rPr>
              <w:t xml:space="preserve">MT. </w:t>
            </w:r>
            <w:r w:rsidRPr="00444C10">
              <w:rPr>
                <w:rFonts w:eastAsia="MS Gothic"/>
                <w:color w:val="4472C4" w:themeColor="accent1"/>
                <w:szCs w:val="24"/>
              </w:rPr>
              <w:t xml:space="preserve">Export sales of the UK industry have increased because it is not viable for the UK industry to sell their goods domestically due to the dumped and subsidised imports of US HVO.  </w:t>
            </w:r>
          </w:p>
          <w:p w14:paraId="16EB99E0" w14:textId="77777777" w:rsidR="00D85BC7" w:rsidRDefault="00D85BC7" w:rsidP="00D85BC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2C3AB1" w14:textId="6DFDC6F3" w:rsidR="00D85BC7" w:rsidRPr="00EB6852" w:rsidRDefault="00D85BC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B6852">
              <w:rPr>
                <w:rFonts w:eastAsia="MS Gothic"/>
                <w:color w:val="4472C4" w:themeColor="accent1"/>
                <w:szCs w:val="24"/>
              </w:rPr>
              <w:t>The increase in the value of exports and the unit price of exports of the UK industry to unrelated companies between the start of the injury period and the POI (</w:t>
            </w:r>
            <w:r w:rsidRPr="00116D34">
              <w:rPr>
                <w:rFonts w:eastAsia="MS Gothic"/>
                <w:i/>
                <w:iCs/>
                <w:color w:val="4472C4" w:themeColor="accent1"/>
                <w:szCs w:val="24"/>
              </w:rPr>
              <w:t>see</w:t>
            </w:r>
            <w:r w:rsidRPr="00EB6852">
              <w:rPr>
                <w:rFonts w:eastAsia="MS Gothic"/>
                <w:color w:val="4472C4" w:themeColor="accent1"/>
                <w:szCs w:val="24"/>
              </w:rPr>
              <w:t xml:space="preserve"> tables 17 and 19 of the response to question G.1.1. above) demonstrate that the exports were not sold at prices below cost. </w:t>
            </w:r>
          </w:p>
          <w:p w14:paraId="58C19C8E" w14:textId="77777777" w:rsidR="00D85BC7" w:rsidRPr="00444C10" w:rsidRDefault="00D85BC7"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31DBF" w14:textId="2845E33E" w:rsidR="006444F7" w:rsidRPr="006444F7" w:rsidRDefault="008628B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Exports</w:t>
            </w:r>
            <w:r w:rsidRPr="008628BB">
              <w:rPr>
                <w:color w:val="4472C4" w:themeColor="accent1"/>
              </w:rPr>
              <w:t xml:space="preserve"> helped the UK producers maintain their levels of </w:t>
            </w:r>
            <w:r w:rsidR="00E64F94">
              <w:rPr>
                <w:color w:val="4472C4" w:themeColor="accent1"/>
              </w:rPr>
              <w:t xml:space="preserve">production and </w:t>
            </w:r>
            <w:r w:rsidRPr="008628BB">
              <w:rPr>
                <w:color w:val="4472C4" w:themeColor="accent1"/>
              </w:rPr>
              <w:t xml:space="preserve">contributed to lessening the negative impact of </w:t>
            </w:r>
            <w:r>
              <w:rPr>
                <w:color w:val="4472C4" w:themeColor="accent1"/>
              </w:rPr>
              <w:t xml:space="preserve">dumped and subsidised </w:t>
            </w:r>
            <w:r w:rsidR="00790696">
              <w:rPr>
                <w:color w:val="4472C4" w:themeColor="accent1"/>
              </w:rPr>
              <w:t>imports of US HVO</w:t>
            </w:r>
            <w:r w:rsidRPr="008628BB">
              <w:rPr>
                <w:color w:val="4472C4" w:themeColor="accent1"/>
              </w:rPr>
              <w:t xml:space="preserve">. The export performance of the UK industry </w:t>
            </w:r>
            <w:r w:rsidR="00116D34">
              <w:rPr>
                <w:color w:val="4472C4" w:themeColor="accent1"/>
              </w:rPr>
              <w:t xml:space="preserve">therefore could </w:t>
            </w:r>
            <w:r w:rsidR="00116D34" w:rsidRPr="008628BB">
              <w:rPr>
                <w:color w:val="4472C4" w:themeColor="accent1"/>
              </w:rPr>
              <w:t xml:space="preserve">not </w:t>
            </w:r>
            <w:r w:rsidRPr="008628BB">
              <w:rPr>
                <w:color w:val="4472C4" w:themeColor="accent1"/>
              </w:rPr>
              <w:t>have broken the causal link between the dumped</w:t>
            </w:r>
            <w:r w:rsidR="00790696">
              <w:rPr>
                <w:color w:val="4472C4" w:themeColor="accent1"/>
              </w:rPr>
              <w:t xml:space="preserve"> and subsidised</w:t>
            </w:r>
            <w:r w:rsidRPr="008628BB">
              <w:rPr>
                <w:color w:val="4472C4" w:themeColor="accent1"/>
              </w:rPr>
              <w:t xml:space="preserve"> imports </w:t>
            </w:r>
            <w:r w:rsidR="00790696">
              <w:rPr>
                <w:color w:val="4472C4" w:themeColor="accent1"/>
              </w:rPr>
              <w:t xml:space="preserve">of US HVO </w:t>
            </w:r>
            <w:r w:rsidRPr="008628BB">
              <w:rPr>
                <w:color w:val="4472C4" w:themeColor="accent1"/>
              </w:rPr>
              <w:t>and the injury suffered by the UK industry.</w:t>
            </w:r>
          </w:p>
          <w:p w14:paraId="2A34B238" w14:textId="77777777" w:rsidR="002412CD" w:rsidRPr="002412CD" w:rsidRDefault="002412CD" w:rsidP="002412CD">
            <w:pPr>
              <w:pStyle w:val="ListParagraph"/>
              <w:rPr>
                <w:color w:val="4472C4" w:themeColor="accent1"/>
              </w:rPr>
            </w:pPr>
          </w:p>
          <w:p w14:paraId="39205E7E" w14:textId="77777777" w:rsidR="00FC3D3A" w:rsidRPr="002412CD" w:rsidRDefault="00FC3D3A"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2412CD">
              <w:rPr>
                <w:color w:val="4472C4" w:themeColor="accent1"/>
                <w:u w:val="single"/>
              </w:rPr>
              <w:t>Evolution of UK consumption</w:t>
            </w:r>
          </w:p>
          <w:p w14:paraId="4EAC43EE" w14:textId="77777777" w:rsidR="00E64F94" w:rsidRPr="00E64F94" w:rsidRDefault="00E64F94" w:rsidP="00E64F94">
            <w:pPr>
              <w:pStyle w:val="ListParagraph"/>
              <w:rPr>
                <w:color w:val="4472C4" w:themeColor="accent1"/>
              </w:rPr>
            </w:pPr>
          </w:p>
          <w:p w14:paraId="00AED84A" w14:textId="641E071C" w:rsidR="00E64F94"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lastRenderedPageBreak/>
              <w:t>The evolution of UK consumption during the period considered did not break the causal link between dumped and subsidised imports of US HVO and the injury suffered by the UK industry.</w:t>
            </w:r>
          </w:p>
          <w:p w14:paraId="1D95A77C" w14:textId="77777777" w:rsidR="00616DE3" w:rsidRDefault="00616DE3"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BBBB34E" w14:textId="33DB710F" w:rsidR="00616DE3"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As shown in the table below, UK consumption </w:t>
            </w:r>
            <w:r w:rsidR="002F749B" w:rsidRPr="00EB6852">
              <w:rPr>
                <w:color w:val="4472C4" w:themeColor="accent1"/>
              </w:rPr>
              <w:t xml:space="preserve">of HVO based on RTFO statistics </w:t>
            </w:r>
            <w:r w:rsidRPr="00EB6852">
              <w:rPr>
                <w:color w:val="4472C4" w:themeColor="accent1"/>
              </w:rPr>
              <w:t>increased over the period considered</w:t>
            </w:r>
            <w:r w:rsidR="009B1E11" w:rsidRPr="00EB6852">
              <w:rPr>
                <w:color w:val="4472C4" w:themeColor="accent1"/>
              </w:rPr>
              <w:t>:</w:t>
            </w:r>
            <w:r w:rsidR="009B1E11" w:rsidRPr="00EB6852">
              <w:rPr>
                <w:rStyle w:val="FootnoteReference"/>
                <w:color w:val="4472C4" w:themeColor="accent1"/>
              </w:rPr>
              <w:footnoteReference w:id="170"/>
            </w:r>
          </w:p>
          <w:p w14:paraId="6ADAA94D" w14:textId="77777777" w:rsidR="00616DE3" w:rsidRDefault="00616DE3" w:rsidP="00616DE3">
            <w:pPr>
              <w:pStyle w:val="ListParagraph"/>
              <w:rPr>
                <w:color w:val="4472C4" w:themeColor="accent1"/>
              </w:rPr>
            </w:pPr>
          </w:p>
          <w:tbl>
            <w:tblPr>
              <w:tblStyle w:val="TableGrid"/>
              <w:tblW w:w="0" w:type="auto"/>
              <w:tblLook w:val="04A0" w:firstRow="1" w:lastRow="0" w:firstColumn="1" w:lastColumn="0" w:noHBand="0" w:noVBand="1"/>
            </w:tblPr>
            <w:tblGrid>
              <w:gridCol w:w="1784"/>
              <w:gridCol w:w="1784"/>
              <w:gridCol w:w="1784"/>
              <w:gridCol w:w="1784"/>
              <w:gridCol w:w="1785"/>
            </w:tblGrid>
            <w:tr w:rsidR="00FC3D3A" w:rsidRPr="002E1558" w14:paraId="21F4FFB3" w14:textId="77777777" w:rsidTr="001D5583">
              <w:tc>
                <w:tcPr>
                  <w:tcW w:w="1784" w:type="dxa"/>
                  <w:shd w:val="clear" w:color="auto" w:fill="D0CECE" w:themeFill="background2" w:themeFillShade="E6"/>
                </w:tcPr>
                <w:p w14:paraId="12D25DDE"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B67DA14"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A25EF3B"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C578C97"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5B954B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FC3D3A" w:rsidRPr="00520ED5" w14:paraId="2F4DA815" w14:textId="77777777" w:rsidTr="001D5583">
              <w:tc>
                <w:tcPr>
                  <w:tcW w:w="1784" w:type="dxa"/>
                  <w:shd w:val="clear" w:color="auto" w:fill="D0CECE" w:themeFill="background2" w:themeFillShade="E6"/>
                </w:tcPr>
                <w:p w14:paraId="4F024779"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 consumption (MT)</w:t>
                  </w:r>
                </w:p>
              </w:tc>
              <w:tc>
                <w:tcPr>
                  <w:tcW w:w="1784" w:type="dxa"/>
                </w:tcPr>
                <w:p w14:paraId="257CD7C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416FD46D"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A352439"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63BB9B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FC3D3A" w:rsidRPr="00520ED5" w14:paraId="4841250F" w14:textId="77777777" w:rsidTr="001D5583">
              <w:tc>
                <w:tcPr>
                  <w:tcW w:w="1784" w:type="dxa"/>
                  <w:shd w:val="clear" w:color="auto" w:fill="D0CECE" w:themeFill="background2" w:themeFillShade="E6"/>
                </w:tcPr>
                <w:p w14:paraId="5136037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HVO consumption (MT)</w:t>
                  </w:r>
                </w:p>
              </w:tc>
              <w:tc>
                <w:tcPr>
                  <w:tcW w:w="1784" w:type="dxa"/>
                </w:tcPr>
                <w:p w14:paraId="2030FF1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12B815E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3B2C863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3625191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FC3D3A" w:rsidRPr="00520ED5" w14:paraId="25F139E2" w14:textId="77777777" w:rsidTr="001D5583">
              <w:tc>
                <w:tcPr>
                  <w:tcW w:w="1784" w:type="dxa"/>
                  <w:shd w:val="clear" w:color="auto" w:fill="D0CECE" w:themeFill="background2" w:themeFillShade="E6"/>
                </w:tcPr>
                <w:p w14:paraId="06377AC8" w14:textId="77777777" w:rsidR="00FC3D3A"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 UK FAME/HVO consumption (MT)</w:t>
                  </w:r>
                </w:p>
              </w:tc>
              <w:tc>
                <w:tcPr>
                  <w:tcW w:w="1784" w:type="dxa"/>
                </w:tcPr>
                <w:p w14:paraId="196E055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2CCF23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2195E51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0E81D5B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303689" w:rsidRPr="00520ED5" w14:paraId="186C2D60" w14:textId="77777777" w:rsidTr="001D5583">
              <w:tc>
                <w:tcPr>
                  <w:tcW w:w="1784" w:type="dxa"/>
                  <w:shd w:val="clear" w:color="auto" w:fill="D0CECE" w:themeFill="background2" w:themeFillShade="E6"/>
                </w:tcPr>
                <w:p w14:paraId="32464980" w14:textId="77777777" w:rsidR="00303689"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4D7E8865" w14:textId="51AB1161"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4" w:type="dxa"/>
                </w:tcPr>
                <w:p w14:paraId="0A435CD1" w14:textId="2080A1B3"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4" w:type="dxa"/>
                </w:tcPr>
                <w:p w14:paraId="554C7466" w14:textId="72D08B4C"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5" w:type="dxa"/>
                </w:tcPr>
                <w:p w14:paraId="711A48EA" w14:textId="622D58C9"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r>
            <w:tr w:rsidR="00447144" w:rsidRPr="00520ED5" w14:paraId="0F8BE8C4" w14:textId="77777777" w:rsidTr="001D5583">
              <w:tc>
                <w:tcPr>
                  <w:tcW w:w="1784" w:type="dxa"/>
                  <w:shd w:val="clear" w:color="auto" w:fill="D0CECE" w:themeFill="background2" w:themeFillShade="E6"/>
                </w:tcPr>
                <w:p w14:paraId="091572CD" w14:textId="77777777"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16E1DB6C" w14:textId="7B4118DB"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F13945">
                    <w:rPr>
                      <w:rFonts w:eastAsia="MS Gothic"/>
                      <w:b/>
                      <w:bCs/>
                      <w:color w:val="4472C4" w:themeColor="accent1"/>
                      <w:szCs w:val="24"/>
                      <w:highlight w:val="yellow"/>
                    </w:rPr>
                    <w:t>[SENSITIVE]</w:t>
                  </w:r>
                </w:p>
              </w:tc>
              <w:tc>
                <w:tcPr>
                  <w:tcW w:w="1784" w:type="dxa"/>
                </w:tcPr>
                <w:p w14:paraId="71AB7381" w14:textId="2B524857"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4" w:type="dxa"/>
                </w:tcPr>
                <w:p w14:paraId="597B21AF" w14:textId="458F8ADF"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5" w:type="dxa"/>
                </w:tcPr>
                <w:p w14:paraId="63C8204C" w14:textId="6572ED53"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r>
          </w:tbl>
          <w:p w14:paraId="6BA35376" w14:textId="77777777" w:rsidR="003B2CE3" w:rsidRPr="00EB6852" w:rsidRDefault="003B2CE3" w:rsidP="00EB6852">
            <w:pPr>
              <w:rPr>
                <w:color w:val="4472C4" w:themeColor="accent1"/>
              </w:rPr>
            </w:pPr>
          </w:p>
          <w:p w14:paraId="3DFB25F4" w14:textId="78DE7922" w:rsidR="00116D34" w:rsidRPr="009B1E11" w:rsidRDefault="00116D34"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9B1E11">
              <w:rPr>
                <w:color w:val="4472C4" w:themeColor="accent1"/>
              </w:rPr>
              <w:t xml:space="preserve">The table above clearly indicates that market share has been shifting from FAME </w:t>
            </w:r>
            <w:r w:rsidRPr="00116D34">
              <w:rPr>
                <w:color w:val="4472C4" w:themeColor="accent1"/>
              </w:rPr>
              <w:t>to HVO (</w:t>
            </w:r>
            <w:r w:rsidRPr="00116D34">
              <w:rPr>
                <w:i/>
                <w:iCs/>
                <w:color w:val="4472C4" w:themeColor="accent1"/>
              </w:rPr>
              <w:t xml:space="preserve">see </w:t>
            </w:r>
            <w:r w:rsidRPr="00116D34">
              <w:rPr>
                <w:color w:val="4472C4" w:themeColor="accent1"/>
              </w:rPr>
              <w:t xml:space="preserve">Appendix G.2 for detailed calculations), but this merely reflects the injury inflicted by the increasing HVO imports from the US. </w:t>
            </w:r>
            <w:r w:rsidR="000C3E45">
              <w:rPr>
                <w:color w:val="4472C4" w:themeColor="accent1"/>
              </w:rPr>
              <w:t xml:space="preserve">It is further evidenced in </w:t>
            </w:r>
            <w:r w:rsidRPr="00116D34">
              <w:rPr>
                <w:color w:val="4472C4" w:themeColor="accent1"/>
              </w:rPr>
              <w:t>table 9 in the</w:t>
            </w:r>
            <w:r w:rsidRPr="009B1E11">
              <w:rPr>
                <w:color w:val="4472C4" w:themeColor="accent1"/>
              </w:rPr>
              <w:t xml:space="preserve"> response to question G.1.1. above, </w:t>
            </w:r>
            <w:r w:rsidR="000C3E45">
              <w:rPr>
                <w:color w:val="4472C4" w:themeColor="accent1"/>
              </w:rPr>
              <w:t xml:space="preserve">which clearly shows that </w:t>
            </w:r>
            <w:r w:rsidRPr="00EB6852">
              <w:rPr>
                <w:color w:val="4472C4" w:themeColor="accent1"/>
              </w:rPr>
              <w:t>the UK industry's volume of domestic sales to unrelated companies decreased over the same period</w:t>
            </w:r>
            <w:r w:rsidRPr="009B1E11">
              <w:rPr>
                <w:color w:val="4472C4" w:themeColor="accent1"/>
              </w:rPr>
              <w:t xml:space="preserve">. </w:t>
            </w:r>
          </w:p>
          <w:p w14:paraId="77C56A1F" w14:textId="77777777" w:rsidR="00F35102" w:rsidRDefault="00F35102" w:rsidP="004D448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481CE865" w14:textId="6FBA165C" w:rsidR="005D14B5" w:rsidRPr="000C3E45"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096CE2">
              <w:rPr>
                <w:color w:val="4472C4" w:themeColor="accent1"/>
              </w:rPr>
              <w:t>In 2020 and 2021</w:t>
            </w:r>
            <w:r>
              <w:rPr>
                <w:color w:val="4472C4" w:themeColor="accent1"/>
              </w:rPr>
              <w:t>,</w:t>
            </w:r>
            <w:r w:rsidRPr="00096CE2">
              <w:rPr>
                <w:color w:val="4472C4" w:themeColor="accent1"/>
              </w:rPr>
              <w:t xml:space="preserve"> the RTFO obligation was 9.6%. On 1 January 2022 the obligation increased to 11.10%, and it </w:t>
            </w:r>
            <w:r w:rsidR="000C3E45">
              <w:rPr>
                <w:color w:val="4472C4" w:themeColor="accent1"/>
              </w:rPr>
              <w:t>will increase by</w:t>
            </w:r>
            <w:r w:rsidRPr="00096CE2">
              <w:rPr>
                <w:color w:val="4472C4" w:themeColor="accent1"/>
              </w:rPr>
              <w:t xml:space="preserve"> 0.35% each year until 2032</w:t>
            </w:r>
            <w:r w:rsidR="00F35102">
              <w:rPr>
                <w:color w:val="4472C4" w:themeColor="accent1"/>
              </w:rPr>
              <w:t xml:space="preserve">. </w:t>
            </w:r>
            <w:r w:rsidR="008D60D0">
              <w:rPr>
                <w:color w:val="4472C4" w:themeColor="accent1"/>
              </w:rPr>
              <w:t xml:space="preserve">This explains the increase in the use of biofuels in the UK. </w:t>
            </w:r>
          </w:p>
          <w:p w14:paraId="6E4697AA" w14:textId="77777777" w:rsidR="009B1E11" w:rsidRDefault="009B1E11"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2ED2B18" w14:textId="0809F354" w:rsidR="00116D34"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2E3C5E99" w14:textId="77777777" w:rsidR="007F3D29" w:rsidRDefault="007F3D29"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C73445D" w14:textId="77777777" w:rsidR="00096CE2" w:rsidRPr="009B1E11"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Pr>
                <w:color w:val="4472C4" w:themeColor="accent1"/>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2428DBCD" w14:textId="77777777" w:rsidR="00096CE2" w:rsidRDefault="00096CE2"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9960E59" w14:textId="77777777" w:rsidR="00116D34" w:rsidRPr="00F7138E"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Any </w:t>
            </w:r>
            <w:r>
              <w:rPr>
                <w:color w:val="4472C4" w:themeColor="accent1"/>
              </w:rPr>
              <w:t xml:space="preserve">(temporary) </w:t>
            </w:r>
            <w:r w:rsidRPr="00EB6852">
              <w:rPr>
                <w:color w:val="4472C4" w:themeColor="accent1"/>
              </w:rPr>
              <w:t>decrease in UK consumption</w:t>
            </w:r>
            <w:r>
              <w:rPr>
                <w:color w:val="4472C4" w:themeColor="accent1"/>
              </w:rPr>
              <w:t xml:space="preserve"> in the POI</w:t>
            </w:r>
            <w:r w:rsidRPr="00EB6852">
              <w:rPr>
                <w:color w:val="4472C4" w:themeColor="accent1"/>
              </w:rPr>
              <w:t xml:space="preserve"> is insignificant compared to the overall trend of UK consumption and the increasing blending mandate, especially given that consumption is subject to seasonal fluctuations.</w:t>
            </w:r>
          </w:p>
          <w:p w14:paraId="7213B693" w14:textId="77777777" w:rsidR="008628BB" w:rsidRDefault="008628B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pPr>
          </w:p>
          <w:p w14:paraId="65C72384" w14:textId="41645FAD" w:rsidR="006F7E2F" w:rsidRDefault="00E26315"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Pr>
                <w:color w:val="4472C4" w:themeColor="accent1"/>
                <w:u w:val="single"/>
              </w:rPr>
              <w:t>Investments made by</w:t>
            </w:r>
            <w:r w:rsidR="0016069B">
              <w:rPr>
                <w:color w:val="4472C4" w:themeColor="accent1"/>
                <w:u w:val="single"/>
              </w:rPr>
              <w:t>,</w:t>
            </w:r>
            <w:r>
              <w:rPr>
                <w:color w:val="4472C4" w:themeColor="accent1"/>
                <w:u w:val="single"/>
              </w:rPr>
              <w:t xml:space="preserve"> </w:t>
            </w:r>
            <w:r w:rsidR="00617FC1">
              <w:rPr>
                <w:color w:val="4472C4" w:themeColor="accent1"/>
                <w:u w:val="single"/>
              </w:rPr>
              <w:t>and capacity of</w:t>
            </w:r>
            <w:r w:rsidR="0016069B">
              <w:rPr>
                <w:color w:val="4472C4" w:themeColor="accent1"/>
                <w:u w:val="single"/>
              </w:rPr>
              <w:t>,</w:t>
            </w:r>
            <w:r w:rsidR="00617FC1">
              <w:rPr>
                <w:color w:val="4472C4" w:themeColor="accent1"/>
                <w:u w:val="single"/>
              </w:rPr>
              <w:t xml:space="preserve"> </w:t>
            </w:r>
            <w:r>
              <w:rPr>
                <w:color w:val="4472C4" w:themeColor="accent1"/>
                <w:u w:val="single"/>
              </w:rPr>
              <w:t>the UK industry</w:t>
            </w:r>
          </w:p>
          <w:p w14:paraId="0B695ADA" w14:textId="77777777" w:rsidR="00E26315" w:rsidRPr="0016069B" w:rsidRDefault="00E26315"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4CE10642" w14:textId="5C40EBE8" w:rsidR="00E26315" w:rsidRPr="00EB6852"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As demonstrated in the response to question G.1.1. above, t</w:t>
            </w:r>
            <w:r w:rsidR="00E26315" w:rsidRPr="00EB6852">
              <w:rPr>
                <w:color w:val="4472C4" w:themeColor="accent1"/>
              </w:rPr>
              <w:t xml:space="preserve">he UK industry </w:t>
            </w:r>
            <w:r w:rsidRPr="00EB6852">
              <w:rPr>
                <w:color w:val="4472C4" w:themeColor="accent1"/>
              </w:rPr>
              <w:t>has been</w:t>
            </w:r>
            <w:r w:rsidR="00E26315" w:rsidRPr="00EB6852">
              <w:rPr>
                <w:color w:val="4472C4" w:themeColor="accent1"/>
              </w:rPr>
              <w:t xml:space="preserve"> unable to generate ROI despite continuous investment. Investment is therefore decreasing over the injury period and the POI. The downward trend also continues after the POI in Q2 2024.</w:t>
            </w:r>
          </w:p>
          <w:p w14:paraId="044FCC25" w14:textId="77777777" w:rsidR="00E26315" w:rsidRPr="00EB6852" w:rsidRDefault="00E26315" w:rsidP="00E2631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732137B" w14:textId="3BDB9454" w:rsidR="00617FC1" w:rsidRPr="0016069B"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069B">
              <w:rPr>
                <w:rFonts w:eastAsia="MS Gothic"/>
                <w:color w:val="4472C4" w:themeColor="accent1"/>
                <w:szCs w:val="2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4C506EDB" w14:textId="77777777" w:rsidR="0016069B" w:rsidRDefault="0016069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518475" w14:textId="511D702D" w:rsidR="0016069B" w:rsidRDefault="0016069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303689" w:rsidRPr="0080222E">
              <w:rPr>
                <w:rFonts w:eastAsia="MS Gothic"/>
                <w:b/>
                <w:bCs/>
                <w:color w:val="4472C4" w:themeColor="accent1"/>
                <w:szCs w:val="24"/>
              </w:rPr>
              <w:t>[SENSITIVE – INFORMATION ABOUT OPERATIONS OF ONE OR MORE UK PRODUCERS]</w:t>
            </w:r>
            <w:r w:rsidR="00175DAC" w:rsidRPr="00175DAC">
              <w:rPr>
                <w:rFonts w:eastAsia="MS Gothic"/>
                <w:color w:val="4472C4" w:themeColor="accent1"/>
                <w:szCs w:val="24"/>
              </w:rPr>
              <w:t>.</w:t>
            </w:r>
          </w:p>
          <w:p w14:paraId="14D3FAF3" w14:textId="77777777" w:rsidR="00617FC1" w:rsidRPr="00EB6852" w:rsidRDefault="00617FC1"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C3B695A" w14:textId="2AFAF401" w:rsidR="0045786A" w:rsidRPr="00EB6852" w:rsidRDefault="006F7E2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It was not possible for the UK industry to increase production capacity due to the uncertain investment environment created by price pressure from dumped and subsidised imports of US HVO.</w:t>
            </w:r>
            <w:r w:rsidR="004E5245" w:rsidRPr="00EB6852">
              <w:rPr>
                <w:color w:val="4472C4" w:themeColor="accent1"/>
              </w:rPr>
              <w:t xml:space="preserve"> As such, investments made by</w:t>
            </w:r>
            <w:r w:rsidR="007C080C">
              <w:rPr>
                <w:color w:val="4472C4" w:themeColor="accent1"/>
              </w:rPr>
              <w:t>,</w:t>
            </w:r>
            <w:r w:rsidR="004E5245" w:rsidRPr="00EB6852">
              <w:rPr>
                <w:color w:val="4472C4" w:themeColor="accent1"/>
              </w:rPr>
              <w:t xml:space="preserve"> and capacity of</w:t>
            </w:r>
            <w:r w:rsidR="007C080C">
              <w:rPr>
                <w:color w:val="4472C4" w:themeColor="accent1"/>
              </w:rPr>
              <w:t>,</w:t>
            </w:r>
            <w:r w:rsidR="004E5245" w:rsidRPr="00EB6852">
              <w:rPr>
                <w:color w:val="4472C4" w:themeColor="accent1"/>
              </w:rPr>
              <w:t xml:space="preserve"> the UK industry could not have broken the causal link between the dumped and subsidised imports of US HVO and the injury suffered by the UK industry. </w:t>
            </w:r>
          </w:p>
          <w:p w14:paraId="60CF3647" w14:textId="1E4C7A3C" w:rsidR="006F7E2F" w:rsidRPr="0011587B" w:rsidRDefault="006F7E2F" w:rsidP="00CA3460">
            <w:pPr>
              <w:suppressAutoHyphens/>
              <w:autoSpaceDE w:val="0"/>
              <w:autoSpaceDN w:val="0"/>
              <w:adjustRightInd w:val="0"/>
              <w:spacing w:line="22" w:lineRule="atLeast"/>
              <w:jc w:val="both"/>
            </w:pPr>
          </w:p>
        </w:tc>
      </w:tr>
    </w:tbl>
    <w:p w14:paraId="60CF3649" w14:textId="77777777" w:rsidR="009C6DE4" w:rsidRDefault="009C6DE4" w:rsidP="000C0E37">
      <w:pPr>
        <w:keepNext/>
        <w:keepLines/>
        <w:widowControl w:val="0"/>
        <w:spacing w:after="0" w:line="276" w:lineRule="auto"/>
        <w:jc w:val="both"/>
      </w:pPr>
    </w:p>
    <w:p w14:paraId="60CF364A" w14:textId="77777777" w:rsidR="009C6DE4" w:rsidRDefault="009C6DE4" w:rsidP="000C0E37">
      <w:pPr>
        <w:jc w:val="both"/>
        <w:rPr>
          <w:b/>
          <w:color w:val="000000"/>
          <w:u w:val="single"/>
        </w:rPr>
      </w:pPr>
      <w:r>
        <w:br w:type="page"/>
      </w:r>
    </w:p>
    <w:p w14:paraId="4AE4027D" w14:textId="25BAE143" w:rsidR="00875BBA" w:rsidRPr="00731824" w:rsidRDefault="00875BBA" w:rsidP="00DE70B7">
      <w:pPr>
        <w:pStyle w:val="SectionTitle"/>
        <w:rPr>
          <w:color w:val="4472C4" w:themeColor="accent1"/>
        </w:rPr>
      </w:pPr>
      <w:bookmarkStart w:id="1008" w:name="_Toc174551729"/>
      <w:r w:rsidRPr="00731824">
        <w:rPr>
          <w:color w:val="4472C4" w:themeColor="accent1"/>
        </w:rPr>
        <w:lastRenderedPageBreak/>
        <w:t>SECTION I: Request for registration</w:t>
      </w:r>
      <w:r w:rsidR="00141D7A" w:rsidRPr="00731824">
        <w:rPr>
          <w:color w:val="4472C4" w:themeColor="accent1"/>
        </w:rPr>
        <w:t xml:space="preserve"> of imports</w:t>
      </w:r>
      <w:bookmarkEnd w:id="1008"/>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875BBA" w:rsidRPr="0011587B" w14:paraId="14207E7A" w14:textId="77777777" w:rsidTr="00D91A1B">
        <w:tc>
          <w:tcPr>
            <w:tcW w:w="9016" w:type="dxa"/>
          </w:tcPr>
          <w:p w14:paraId="14F58013" w14:textId="768ED65C" w:rsidR="007033D7" w:rsidRDefault="007033D7"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w:t>
            </w:r>
            <w:r w:rsidRPr="007033D7">
              <w:rPr>
                <w:color w:val="4472C4" w:themeColor="accent1"/>
              </w:rPr>
              <w:t>he Applicant</w:t>
            </w:r>
            <w:r>
              <w:rPr>
                <w:color w:val="4472C4" w:themeColor="accent1"/>
              </w:rPr>
              <w:t>s</w:t>
            </w:r>
            <w:r w:rsidRPr="007033D7">
              <w:rPr>
                <w:color w:val="4472C4" w:themeColor="accent1"/>
              </w:rPr>
              <w:t xml:space="preserve"> hereby request that the Secretary of State publish</w:t>
            </w:r>
            <w:r w:rsidR="00EB4B5A">
              <w:rPr>
                <w:color w:val="4472C4" w:themeColor="accent1"/>
              </w:rPr>
              <w:t>es</w:t>
            </w:r>
            <w:r w:rsidRPr="007033D7">
              <w:rPr>
                <w:color w:val="4472C4" w:themeColor="accent1"/>
              </w:rPr>
              <w:t xml:space="preserve"> a notice requiring </w:t>
            </w:r>
            <w:r w:rsidRPr="001B3D8A">
              <w:rPr>
                <w:color w:val="4472C4" w:themeColor="accent1"/>
              </w:rPr>
              <w:t>HMRC to register imports of US HVO from the da</w:t>
            </w:r>
            <w:r w:rsidR="001A42CC" w:rsidRPr="001B3D8A">
              <w:rPr>
                <w:color w:val="4472C4" w:themeColor="accent1"/>
              </w:rPr>
              <w:t>te</w:t>
            </w:r>
            <w:r w:rsidRPr="001B3D8A">
              <w:rPr>
                <w:color w:val="4472C4" w:themeColor="accent1"/>
              </w:rPr>
              <w:t xml:space="preserve"> of initiation of the </w:t>
            </w:r>
            <w:r w:rsidR="001A42CC" w:rsidRPr="001B3D8A">
              <w:rPr>
                <w:color w:val="4472C4" w:themeColor="accent1"/>
              </w:rPr>
              <w:t>investigation</w:t>
            </w:r>
            <w:r w:rsidR="004E6180" w:rsidRPr="001B3D8A">
              <w:rPr>
                <w:color w:val="4472C4" w:themeColor="accent1"/>
              </w:rPr>
              <w:t>.</w:t>
            </w:r>
            <w:r w:rsidR="004E6180">
              <w:rPr>
                <w:rStyle w:val="FootnoteReference"/>
                <w:color w:val="4472C4" w:themeColor="accent1"/>
              </w:rPr>
              <w:footnoteReference w:id="171"/>
            </w:r>
          </w:p>
          <w:p w14:paraId="602D60F4"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D99F967" w14:textId="719A3F00" w:rsidR="006B3A1F" w:rsidRDefault="001A42C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The Applicants are suffering material injury. This injury is amplified due to the revocation of measures on US HVO as a result of the UK Transition Reviews, and the extension of EU </w:t>
            </w:r>
            <w:r w:rsidR="00B87FD0" w:rsidRPr="00B87FD0">
              <w:rPr>
                <w:color w:val="4472C4" w:themeColor="accent1"/>
              </w:rPr>
              <w:t>anti-dumping measures and countervailing duties</w:t>
            </w:r>
            <w:r w:rsidR="00B87FD0">
              <w:rPr>
                <w:color w:val="4472C4" w:themeColor="accent1"/>
              </w:rPr>
              <w:t xml:space="preserve"> on US HVO until August 2026,</w:t>
            </w:r>
            <w:r>
              <w:rPr>
                <w:rStyle w:val="FootnoteReference"/>
                <w:color w:val="4472C4" w:themeColor="accent1"/>
              </w:rPr>
              <w:footnoteReference w:id="172"/>
            </w:r>
            <w:r w:rsidR="00B87FD0">
              <w:rPr>
                <w:color w:val="4472C4" w:themeColor="accent1"/>
              </w:rPr>
              <w:t xml:space="preserve"> which </w:t>
            </w:r>
            <w:r w:rsidR="006B3A1F">
              <w:rPr>
                <w:color w:val="4472C4" w:themeColor="accent1"/>
              </w:rPr>
              <w:t xml:space="preserve">combined </w:t>
            </w:r>
            <w:r w:rsidR="00B87FD0">
              <w:rPr>
                <w:color w:val="4472C4" w:themeColor="accent1"/>
              </w:rPr>
              <w:t xml:space="preserve">has resulted in a flood of </w:t>
            </w:r>
            <w:r w:rsidR="00AC1980">
              <w:rPr>
                <w:color w:val="4472C4" w:themeColor="accent1"/>
              </w:rPr>
              <w:t xml:space="preserve">dumped and subsidised imports of </w:t>
            </w:r>
            <w:r w:rsidR="00B87FD0">
              <w:rPr>
                <w:color w:val="4472C4" w:themeColor="accent1"/>
              </w:rPr>
              <w:t>US HVO into the UK.</w:t>
            </w:r>
          </w:p>
          <w:p w14:paraId="17A4B893"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3DE4CD" w14:textId="6D4E3FFD" w:rsidR="00AC1980" w:rsidRDefault="009502E4"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demonstrated in this Application, the surge in imports of dumped and subsidised US HVO into the UK has resulted in a strong shift of market share from FAME to HVO, further amplifying the injury suffered by the UK industry.  </w:t>
            </w:r>
          </w:p>
          <w:p w14:paraId="347F742D" w14:textId="77777777" w:rsidR="00AC1980" w:rsidRPr="004E6180" w:rsidRDefault="00AC1980" w:rsidP="004E6180">
            <w:pPr>
              <w:pStyle w:val="ListParagraph"/>
              <w:rPr>
                <w:color w:val="4472C4" w:themeColor="accent1"/>
              </w:rPr>
            </w:pPr>
          </w:p>
          <w:p w14:paraId="084E395B" w14:textId="2FC68DE2" w:rsidR="006B3A1F"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6B3A1F">
              <w:rPr>
                <w:color w:val="4472C4" w:themeColor="accent1"/>
              </w:rPr>
              <w:t>The EU and the UK still operate in the same markets in the biofuel space – Brexit has added paperwork to importing/exporting biofuels but fundamentally the trade flows have not changed much.</w:t>
            </w:r>
          </w:p>
          <w:p w14:paraId="0CE2DB09"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3F3F10" w14:textId="16DB7B95" w:rsidR="00D446FC" w:rsidRPr="00AC1980"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as mentioned in our response to </w:t>
            </w:r>
            <w:r w:rsidR="0067322B" w:rsidRPr="004E6180">
              <w:rPr>
                <w:color w:val="4472C4" w:themeColor="accent1"/>
              </w:rPr>
              <w:t xml:space="preserve">question </w:t>
            </w:r>
            <w:r w:rsidRPr="004E6180">
              <w:rPr>
                <w:color w:val="4472C4" w:themeColor="accent1"/>
              </w:rPr>
              <w:t>A.3.1.</w:t>
            </w:r>
            <w:r>
              <w:rPr>
                <w:color w:val="4472C4" w:themeColor="accent1"/>
              </w:rPr>
              <w:t xml:space="preserve"> above, t</w:t>
            </w:r>
            <w:r w:rsidRPr="008F7590">
              <w:rPr>
                <w:rFonts w:eastAsia="MS Gothic"/>
                <w:color w:val="4472C4" w:themeColor="accent1"/>
                <w:szCs w:val="24"/>
              </w:rPr>
              <w:t>he majority of commodity codes used to import HVO can also be used to import FAME, as it is not possible in certain instances to fully separate them.</w:t>
            </w:r>
          </w:p>
          <w:p w14:paraId="0771AB72"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4441D30" w14:textId="00D24122" w:rsidR="00D446FC" w:rsidRPr="006B3A1F" w:rsidRDefault="00D446F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D446FC">
              <w:rPr>
                <w:color w:val="4472C4" w:themeColor="accent1"/>
              </w:rPr>
              <w:t xml:space="preserve">Real-time monitoring of imports by way of registration is </w:t>
            </w:r>
            <w:r w:rsidR="00A74174">
              <w:rPr>
                <w:color w:val="4472C4" w:themeColor="accent1"/>
              </w:rPr>
              <w:t xml:space="preserve">therefore </w:t>
            </w:r>
            <w:r w:rsidRPr="00D446FC">
              <w:rPr>
                <w:color w:val="4472C4" w:themeColor="accent1"/>
              </w:rPr>
              <w:t>key to enabling the TRA to</w:t>
            </w:r>
            <w:r w:rsidR="006B3A1F">
              <w:rPr>
                <w:color w:val="4472C4" w:themeColor="accent1"/>
              </w:rPr>
              <w:t xml:space="preserve"> monitor imports, avoid potential circumvention and </w:t>
            </w:r>
            <w:r w:rsidRPr="00D446FC">
              <w:rPr>
                <w:color w:val="4472C4" w:themeColor="accent1"/>
              </w:rPr>
              <w:t>impose anti-dumping and/or anti-subsidy duties retroactively.</w:t>
            </w:r>
            <w:r w:rsidRPr="00D446FC">
              <w:rPr>
                <w:rStyle w:val="FootnoteReference"/>
                <w:color w:val="4472C4" w:themeColor="accent1"/>
              </w:rPr>
              <w:footnoteReference w:id="173"/>
            </w:r>
          </w:p>
        </w:tc>
      </w:tr>
    </w:tbl>
    <w:p w14:paraId="0CE26AD8" w14:textId="65299930" w:rsidR="00875BBA" w:rsidRDefault="00875BBA" w:rsidP="000C0E37">
      <w:pPr>
        <w:pStyle w:val="SectionTitle"/>
        <w:jc w:val="both"/>
        <w:rPr>
          <w:color w:val="4472C4" w:themeColor="accent1"/>
        </w:rPr>
      </w:pPr>
      <w:r>
        <w:rPr>
          <w:color w:val="4472C4" w:themeColor="accent1"/>
        </w:rPr>
        <w:br w:type="page"/>
      </w:r>
    </w:p>
    <w:p w14:paraId="60CF364B" w14:textId="563C0751" w:rsidR="009C6DE4" w:rsidRDefault="00623E26" w:rsidP="00DE70B7">
      <w:pPr>
        <w:pStyle w:val="SectionTitle"/>
        <w:rPr>
          <w:sz w:val="32"/>
          <w:szCs w:val="32"/>
        </w:rPr>
      </w:pPr>
      <w:bookmarkStart w:id="1009" w:name="_Toc174551730"/>
      <w:r w:rsidRPr="00623E26">
        <w:rPr>
          <w:color w:val="4472C4" w:themeColor="accent1"/>
        </w:rPr>
        <w:lastRenderedPageBreak/>
        <w:t xml:space="preserve">SECTION </w:t>
      </w:r>
      <w:r w:rsidR="00875BBA">
        <w:rPr>
          <w:color w:val="4472C4" w:themeColor="accent1"/>
        </w:rPr>
        <w:t>J</w:t>
      </w:r>
      <w:r w:rsidRPr="00623E26">
        <w:rPr>
          <w:color w:val="4472C4" w:themeColor="accent1"/>
        </w:rPr>
        <w:t xml:space="preserve">: </w:t>
      </w:r>
      <w:r w:rsidR="009C6DE4" w:rsidRPr="00BE4ACE">
        <w:t>Decl</w:t>
      </w:r>
      <w:r w:rsidR="009C6DE4">
        <w:t>a</w:t>
      </w:r>
      <w:r w:rsidR="009C6DE4" w:rsidRPr="00BE4ACE">
        <w:t>ration</w:t>
      </w:r>
      <w:bookmarkEnd w:id="1009"/>
    </w:p>
    <w:p w14:paraId="60CF364C" w14:textId="77777777" w:rsidR="009C6DE4" w:rsidRDefault="009C6DE4" w:rsidP="000C0E37">
      <w:pPr>
        <w:pStyle w:val="Regular"/>
        <w:jc w:val="both"/>
        <w:rPr>
          <w:color w:val="000000"/>
        </w:rPr>
      </w:pPr>
      <w:r>
        <w:t xml:space="preserve">This application is made by, or on behalf of, a UK industry that produces like goods to those that are the subject of this application. </w:t>
      </w:r>
    </w:p>
    <w:p w14:paraId="60CF364D" w14:textId="77777777" w:rsidR="009C6DE4" w:rsidRPr="00212D35" w:rsidRDefault="009C6DE4" w:rsidP="000C0E37">
      <w:pPr>
        <w:pStyle w:val="Regular"/>
        <w:jc w:val="both"/>
      </w:pPr>
      <w:r>
        <w:rPr>
          <w:color w:val="000000"/>
        </w:rPr>
        <w:t>This UK industry has at least 1% market share, taking into account the goods and particular market for those goods.</w:t>
      </w:r>
    </w:p>
    <w:p w14:paraId="60CF364E" w14:textId="77777777" w:rsidR="009C6DE4" w:rsidRDefault="009C6DE4" w:rsidP="000C0E37">
      <w:pPr>
        <w:pStyle w:val="Regular"/>
        <w:jc w:val="both"/>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Default="009C6DE4" w:rsidP="000C0E37">
      <w:pPr>
        <w:pStyle w:val="Regular"/>
        <w:jc w:val="both"/>
      </w:pPr>
      <w:r>
        <w:t>The information contained in this application:</w:t>
      </w:r>
    </w:p>
    <w:p w14:paraId="60CF3650" w14:textId="77777777" w:rsidR="009C6DE4" w:rsidRPr="00B73242" w:rsidRDefault="009C6DE4" w:rsidP="000C0E37">
      <w:pPr>
        <w:pStyle w:val="BulletLoose"/>
        <w:jc w:val="both"/>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
    <w:p w14:paraId="60CF3651" w14:textId="77777777" w:rsidR="009C6DE4" w:rsidRPr="00B73242" w:rsidRDefault="009C6DE4" w:rsidP="000C0E37">
      <w:pPr>
        <w:pStyle w:val="BulletLoose"/>
        <w:jc w:val="both"/>
        <w:rPr>
          <w:rFonts w:eastAsia="Arial"/>
          <w:szCs w:val="24"/>
        </w:rPr>
      </w:pPr>
      <w:r w:rsidRPr="00B73242">
        <w:rPr>
          <w:rFonts w:eastAsia="Arial"/>
          <w:szCs w:val="24"/>
        </w:rPr>
        <w:t>provides evidence that the dumped and/or subsidised goods are causing injury to the UK industry (as per schedule 1(</w:t>
      </w:r>
      <w:proofErr w:type="spellStart"/>
      <w:r w:rsidRPr="00B73242">
        <w:rPr>
          <w:rFonts w:eastAsia="Arial"/>
          <w:szCs w:val="24"/>
        </w:rPr>
        <w:t>i</w:t>
      </w:r>
      <w:proofErr w:type="spellEnd"/>
      <w:r w:rsidRPr="00B73242">
        <w:rPr>
          <w:rFonts w:eastAsia="Arial"/>
          <w:szCs w:val="24"/>
        </w:rPr>
        <w:t>) and 2(</w:t>
      </w:r>
      <w:proofErr w:type="spellStart"/>
      <w:r w:rsidRPr="00B73242">
        <w:rPr>
          <w:rFonts w:eastAsia="Arial"/>
          <w:szCs w:val="24"/>
        </w:rPr>
        <w:t>i</w:t>
      </w:r>
      <w:proofErr w:type="spellEnd"/>
      <w:r w:rsidRPr="00B73242">
        <w:rPr>
          <w:rFonts w:eastAsia="Arial"/>
          <w:szCs w:val="24"/>
        </w:rPr>
        <w:t>) of the Trade Remedies (Dumping and Subsidisation) (EU Exit) Regulations 2019);</w:t>
      </w:r>
    </w:p>
    <w:p w14:paraId="60CF3652" w14:textId="77777777" w:rsidR="009C6DE4" w:rsidRPr="00B73242" w:rsidRDefault="009C6DE4" w:rsidP="000C0E37">
      <w:pPr>
        <w:pStyle w:val="BulletLoose"/>
        <w:jc w:val="both"/>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60CF3653" w14:textId="77777777" w:rsidR="009C6DE4" w:rsidRPr="00B73242" w:rsidRDefault="009C6DE4" w:rsidP="000C0E37">
      <w:pPr>
        <w:pStyle w:val="BulletLoose"/>
        <w:jc w:val="both"/>
        <w:rPr>
          <w:rFonts w:eastAsia="Arial"/>
          <w:szCs w:val="24"/>
        </w:rPr>
      </w:pPr>
      <w:r w:rsidRPr="00B73242">
        <w:rPr>
          <w:rFonts w:eastAsia="Arial"/>
          <w:szCs w:val="24"/>
        </w:rPr>
        <w:t>is accurate and complete.</w:t>
      </w:r>
    </w:p>
    <w:p w14:paraId="60CF3654" w14:textId="77777777" w:rsidR="009C6DE4" w:rsidRPr="003B7918" w:rsidRDefault="009C6DE4" w:rsidP="000C0E37">
      <w:pPr>
        <w:pBdr>
          <w:top w:val="nil"/>
          <w:left w:val="nil"/>
          <w:bottom w:val="nil"/>
          <w:right w:val="nil"/>
          <w:between w:val="nil"/>
        </w:pBdr>
        <w:spacing w:after="0" w:line="276" w:lineRule="auto"/>
        <w:ind w:left="720"/>
        <w:jc w:val="both"/>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60CF3657" w14:textId="77777777" w:rsidTr="0FF1F98B">
        <w:tc>
          <w:tcPr>
            <w:tcW w:w="2686" w:type="dxa"/>
          </w:tcPr>
          <w:p w14:paraId="60CF3655" w14:textId="77777777" w:rsidR="009C6DE4" w:rsidRPr="00212D35" w:rsidRDefault="009C6DE4" w:rsidP="000C0E37">
            <w:pPr>
              <w:spacing w:line="276" w:lineRule="auto"/>
              <w:jc w:val="both"/>
            </w:pPr>
            <w:r w:rsidRPr="00212D35">
              <w:t>Name:</w:t>
            </w:r>
          </w:p>
        </w:tc>
        <w:tc>
          <w:tcPr>
            <w:tcW w:w="6330" w:type="dxa"/>
          </w:tcPr>
          <w:p w14:paraId="60CF3656" w14:textId="2386C179" w:rsidR="009C6DE4" w:rsidRPr="000F72F9" w:rsidRDefault="000F72F9" w:rsidP="000C0E37">
            <w:pPr>
              <w:spacing w:line="276" w:lineRule="auto"/>
              <w:jc w:val="both"/>
              <w:rPr>
                <w:b/>
                <w:bCs/>
                <w:color w:val="4472C4" w:themeColor="accent1"/>
              </w:rPr>
            </w:pPr>
            <w:r w:rsidRPr="000F72F9">
              <w:rPr>
                <w:b/>
                <w:bCs/>
                <w:color w:val="4472C4" w:themeColor="accent1"/>
              </w:rPr>
              <w:t>[SENSITIVE – CONTAINS PERSONAL INFORMATION]</w:t>
            </w:r>
          </w:p>
        </w:tc>
      </w:tr>
      <w:tr w:rsidR="009C6DE4" w14:paraId="60CF365A" w14:textId="77777777" w:rsidTr="0FF1F98B">
        <w:tc>
          <w:tcPr>
            <w:tcW w:w="2686" w:type="dxa"/>
          </w:tcPr>
          <w:p w14:paraId="60CF3658" w14:textId="77777777" w:rsidR="009C6DE4" w:rsidRPr="00212D35" w:rsidRDefault="009C6DE4" w:rsidP="000C0E37">
            <w:pPr>
              <w:spacing w:line="276" w:lineRule="auto"/>
              <w:jc w:val="both"/>
            </w:pPr>
            <w:r w:rsidRPr="00212D35">
              <w:t>Company/Association:</w:t>
            </w:r>
          </w:p>
        </w:tc>
        <w:tc>
          <w:tcPr>
            <w:tcW w:w="6330" w:type="dxa"/>
          </w:tcPr>
          <w:p w14:paraId="60CF3659" w14:textId="32AE702E" w:rsidR="009C6DE4" w:rsidRPr="000F72F9" w:rsidRDefault="000F72F9" w:rsidP="000C0E37">
            <w:pPr>
              <w:spacing w:line="276" w:lineRule="auto"/>
              <w:jc w:val="both"/>
              <w:rPr>
                <w:color w:val="4472C4" w:themeColor="accent1"/>
              </w:rPr>
            </w:pPr>
            <w:proofErr w:type="spellStart"/>
            <w:r w:rsidRPr="000F72F9">
              <w:rPr>
                <w:color w:val="4472C4" w:themeColor="accent1"/>
              </w:rPr>
              <w:t>Fieldfisher</w:t>
            </w:r>
            <w:proofErr w:type="spellEnd"/>
            <w:r w:rsidRPr="000F72F9">
              <w:rPr>
                <w:color w:val="4472C4" w:themeColor="accent1"/>
              </w:rPr>
              <w:t xml:space="preserve"> LLP</w:t>
            </w:r>
          </w:p>
        </w:tc>
      </w:tr>
      <w:tr w:rsidR="009C6DE4" w14:paraId="60CF365D" w14:textId="77777777" w:rsidTr="0FF1F98B">
        <w:tc>
          <w:tcPr>
            <w:tcW w:w="2686" w:type="dxa"/>
          </w:tcPr>
          <w:p w14:paraId="60CF365B" w14:textId="77777777" w:rsidR="009C6DE4" w:rsidRPr="00212D35" w:rsidRDefault="009C6DE4" w:rsidP="000C0E37">
            <w:pPr>
              <w:spacing w:line="276" w:lineRule="auto"/>
              <w:jc w:val="both"/>
            </w:pPr>
            <w:r w:rsidRPr="00212D35">
              <w:t>Position:</w:t>
            </w:r>
          </w:p>
        </w:tc>
        <w:tc>
          <w:tcPr>
            <w:tcW w:w="6330" w:type="dxa"/>
          </w:tcPr>
          <w:p w14:paraId="60CF365C" w14:textId="28B75090" w:rsidR="009C6DE4" w:rsidRPr="00745341" w:rsidRDefault="00745341" w:rsidP="000C0E37">
            <w:pPr>
              <w:spacing w:line="276" w:lineRule="auto"/>
              <w:jc w:val="both"/>
              <w:rPr>
                <w:b/>
                <w:bCs/>
                <w:color w:val="4472C4" w:themeColor="accent1"/>
              </w:rPr>
            </w:pPr>
            <w:r w:rsidRPr="00745341">
              <w:rPr>
                <w:b/>
                <w:bCs/>
                <w:color w:val="4472C4" w:themeColor="accent1"/>
              </w:rPr>
              <w:t>[SENSITIVE – CONTAINS PERSONAL INFORMATION]</w:t>
            </w:r>
          </w:p>
        </w:tc>
      </w:tr>
      <w:tr w:rsidR="009C6DE4" w14:paraId="60CF3660" w14:textId="77777777" w:rsidTr="0FF1F98B">
        <w:tc>
          <w:tcPr>
            <w:tcW w:w="2686" w:type="dxa"/>
          </w:tcPr>
          <w:p w14:paraId="60CF365E" w14:textId="77777777" w:rsidR="009C6DE4" w:rsidRPr="00212D35" w:rsidRDefault="009C6DE4" w:rsidP="000C0E37">
            <w:pPr>
              <w:spacing w:line="276" w:lineRule="auto"/>
              <w:jc w:val="both"/>
            </w:pPr>
            <w:r w:rsidRPr="00212D35">
              <w:t>Compan</w:t>
            </w:r>
            <w:r>
              <w:t>y</w:t>
            </w:r>
            <w:r w:rsidRPr="00212D35">
              <w:t xml:space="preserve"> </w:t>
            </w:r>
            <w:r>
              <w:t>Registration</w:t>
            </w:r>
            <w:r w:rsidRPr="00212D35">
              <w:t xml:space="preserve"> number (if applicable):</w:t>
            </w:r>
          </w:p>
        </w:tc>
        <w:tc>
          <w:tcPr>
            <w:tcW w:w="6330" w:type="dxa"/>
          </w:tcPr>
          <w:p w14:paraId="60CF365F" w14:textId="60692FB7" w:rsidR="009C6DE4" w:rsidRPr="000F72F9" w:rsidRDefault="00CB16C4" w:rsidP="000C0E37">
            <w:pPr>
              <w:spacing w:line="276" w:lineRule="auto"/>
              <w:jc w:val="both"/>
              <w:rPr>
                <w:color w:val="4472C4" w:themeColor="accent1"/>
              </w:rPr>
            </w:pPr>
            <w:r w:rsidRPr="00CB16C4">
              <w:rPr>
                <w:color w:val="4472C4" w:themeColor="accent1"/>
              </w:rPr>
              <w:t>OC318472</w:t>
            </w:r>
          </w:p>
        </w:tc>
      </w:tr>
      <w:tr w:rsidR="009C6DE4" w14:paraId="60CF3663" w14:textId="77777777" w:rsidTr="0FF1F98B">
        <w:tc>
          <w:tcPr>
            <w:tcW w:w="2686" w:type="dxa"/>
          </w:tcPr>
          <w:p w14:paraId="60CF3661" w14:textId="77777777" w:rsidR="009C6DE4" w:rsidRPr="00212D35" w:rsidRDefault="009C6DE4" w:rsidP="000C0E37">
            <w:pPr>
              <w:spacing w:line="276" w:lineRule="auto"/>
              <w:jc w:val="both"/>
            </w:pPr>
            <w:r w:rsidRPr="00212D35">
              <w:t>Date:</w:t>
            </w:r>
          </w:p>
        </w:tc>
        <w:tc>
          <w:tcPr>
            <w:tcW w:w="6330" w:type="dxa"/>
          </w:tcPr>
          <w:p w14:paraId="60CF3662" w14:textId="345825B6" w:rsidR="009C6DE4" w:rsidRPr="000F72F9" w:rsidRDefault="000F72F9" w:rsidP="000C0E37">
            <w:pPr>
              <w:spacing w:line="276" w:lineRule="auto"/>
              <w:jc w:val="both"/>
              <w:rPr>
                <w:color w:val="4472C4" w:themeColor="accent1"/>
              </w:rPr>
            </w:pPr>
            <w:r w:rsidRPr="000F72F9">
              <w:rPr>
                <w:color w:val="4472C4" w:themeColor="accent1"/>
              </w:rPr>
              <w:t>28 November 2024</w:t>
            </w:r>
          </w:p>
        </w:tc>
      </w:tr>
      <w:tr w:rsidR="009C6DE4" w14:paraId="60CF3666" w14:textId="77777777" w:rsidTr="0FF1F98B">
        <w:tc>
          <w:tcPr>
            <w:tcW w:w="2686" w:type="dxa"/>
          </w:tcPr>
          <w:p w14:paraId="60CF3664" w14:textId="77777777" w:rsidR="009C6DE4" w:rsidRPr="00FD070B" w:rsidRDefault="009C6DE4" w:rsidP="000C0E37">
            <w:pPr>
              <w:spacing w:line="276" w:lineRule="auto"/>
              <w:jc w:val="both"/>
            </w:pPr>
            <w:r w:rsidRPr="00212D35">
              <w:t>Signature:</w:t>
            </w:r>
          </w:p>
        </w:tc>
        <w:tc>
          <w:tcPr>
            <w:tcW w:w="6330" w:type="dxa"/>
          </w:tcPr>
          <w:p w14:paraId="34F0FD1C" w14:textId="77777777" w:rsidR="009C6DE4" w:rsidRPr="000F72F9" w:rsidRDefault="009C6DE4" w:rsidP="000C0E37">
            <w:pPr>
              <w:spacing w:line="276" w:lineRule="auto"/>
              <w:jc w:val="both"/>
              <w:rPr>
                <w:rFonts w:eastAsia="Arial"/>
                <w:color w:val="4472C4" w:themeColor="accent1"/>
              </w:rPr>
            </w:pPr>
          </w:p>
          <w:p w14:paraId="3365CF89" w14:textId="0AD19DA0" w:rsidR="000F72F9" w:rsidRPr="000F72F9" w:rsidRDefault="000F72F9" w:rsidP="000C0E37">
            <w:pPr>
              <w:spacing w:line="276" w:lineRule="auto"/>
              <w:jc w:val="both"/>
              <w:rPr>
                <w:rFonts w:eastAsia="Arial"/>
                <w:b/>
                <w:bCs/>
                <w:color w:val="4472C4" w:themeColor="accent1"/>
              </w:rPr>
            </w:pPr>
            <w:r w:rsidRPr="000F72F9">
              <w:rPr>
                <w:rFonts w:eastAsia="Arial"/>
                <w:b/>
                <w:bCs/>
                <w:color w:val="4472C4" w:themeColor="accent1"/>
              </w:rPr>
              <w:t>[SENSITIVE – SIGNATURE]</w:t>
            </w:r>
          </w:p>
          <w:p w14:paraId="60CF3665" w14:textId="34AB86C4" w:rsidR="000F72F9" w:rsidRPr="000F72F9" w:rsidRDefault="000F72F9" w:rsidP="000C0E37">
            <w:pPr>
              <w:spacing w:line="276" w:lineRule="auto"/>
              <w:jc w:val="both"/>
              <w:rPr>
                <w:color w:val="4472C4" w:themeColor="accent1"/>
              </w:rPr>
            </w:pPr>
          </w:p>
        </w:tc>
      </w:tr>
    </w:tbl>
    <w:p w14:paraId="60CF3667" w14:textId="69CE75CF" w:rsidR="009C6DE4" w:rsidRDefault="00623E26" w:rsidP="00DE70B7">
      <w:pPr>
        <w:pStyle w:val="SectionTitle"/>
      </w:pPr>
      <w:bookmarkStart w:id="1010" w:name="_Toc174551731"/>
      <w:r>
        <w:rPr>
          <w:color w:val="4472C4" w:themeColor="accent1"/>
        </w:rPr>
        <w:lastRenderedPageBreak/>
        <w:t xml:space="preserve">SECTION </w:t>
      </w:r>
      <w:r w:rsidR="00875BBA">
        <w:rPr>
          <w:color w:val="4472C4" w:themeColor="accent1"/>
        </w:rPr>
        <w:t>K</w:t>
      </w:r>
      <w:r>
        <w:rPr>
          <w:color w:val="4472C4" w:themeColor="accent1"/>
        </w:rPr>
        <w:t xml:space="preserve">: </w:t>
      </w:r>
      <w:r w:rsidR="009C6DE4" w:rsidRPr="00625197">
        <w:t>Checklist</w:t>
      </w:r>
      <w:bookmarkEnd w:id="1010"/>
    </w:p>
    <w:p w14:paraId="60CF3668" w14:textId="77777777" w:rsidR="009C6DE4" w:rsidRPr="00950E0C" w:rsidRDefault="009C6DE4" w:rsidP="000C0E37">
      <w:pPr>
        <w:widowControl w:val="0"/>
        <w:pBdr>
          <w:top w:val="nil"/>
          <w:left w:val="nil"/>
          <w:bottom w:val="nil"/>
          <w:right w:val="nil"/>
          <w:between w:val="nil"/>
        </w:pBdr>
        <w:tabs>
          <w:tab w:val="left" w:pos="1701"/>
        </w:tabs>
        <w:spacing w:after="0" w:line="276" w:lineRule="auto"/>
        <w:jc w:val="both"/>
        <w:rPr>
          <w:b/>
          <w:color w:val="000000"/>
          <w:sz w:val="28"/>
          <w:szCs w:val="28"/>
        </w:rPr>
      </w:pPr>
      <w:r w:rsidRPr="00950E0C">
        <w:rPr>
          <w:b/>
          <w:color w:val="000000"/>
          <w:sz w:val="28"/>
          <w:szCs w:val="28"/>
        </w:rPr>
        <w:t>Important</w:t>
      </w:r>
    </w:p>
    <w:p w14:paraId="60CF3669" w14:textId="77777777" w:rsidR="009C6DE4" w:rsidRDefault="009C6DE4" w:rsidP="000C0E37">
      <w:pPr>
        <w:pStyle w:val="Regular"/>
        <w:jc w:val="both"/>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0CF366A" w14:textId="77777777" w:rsidR="009C6DE4" w:rsidRDefault="009C6DE4" w:rsidP="000C0E37">
      <w:pPr>
        <w:pStyle w:val="Regular"/>
        <w:jc w:val="both"/>
        <w:rPr>
          <w:rFonts w:eastAsia="DengXian"/>
          <w:szCs w:val="24"/>
          <w:lang w:eastAsia="en-US"/>
        </w:rPr>
      </w:pPr>
      <w:r>
        <w:rPr>
          <w:rFonts w:eastAsia="DengXian"/>
          <w:szCs w:val="24"/>
          <w:lang w:eastAsia="en-US"/>
        </w:rPr>
        <w:t xml:space="preserve">Complete the checklist above, to demonstrate you have covered all of the points, and attach evidence to support your claims and calculations. </w:t>
      </w:r>
    </w:p>
    <w:p w14:paraId="60CF366B" w14:textId="77777777" w:rsidR="009C6DE4" w:rsidRPr="009740D2" w:rsidRDefault="009C6DE4" w:rsidP="000C0E37">
      <w:pPr>
        <w:pStyle w:val="Regular"/>
        <w:jc w:val="both"/>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386D8E6F" w:rsidR="009C6DE4" w:rsidRPr="001F1B45" w:rsidRDefault="001F1B45" w:rsidP="001F1B45">
      <w:pPr>
        <w:ind w:left="1080"/>
        <w:jc w:val="both"/>
        <w:rPr>
          <w:b/>
          <w:szCs w:val="24"/>
        </w:rPr>
      </w:pPr>
      <w:r w:rsidRPr="001F1B45">
        <w:rPr>
          <w:bCs/>
          <w:sz w:val="28"/>
          <w:szCs w:val="28"/>
        </w:rPr>
        <w:t>X</w:t>
      </w:r>
      <w:r w:rsidR="009C6DE4" w:rsidRPr="001F1B45">
        <w:rPr>
          <w:b/>
          <w:sz w:val="28"/>
          <w:szCs w:val="28"/>
        </w:rPr>
        <w:t xml:space="preserve"> </w:t>
      </w:r>
      <w:r w:rsidR="009C6DE4" w:rsidRPr="001F1B45">
        <w:rPr>
          <w:szCs w:val="24"/>
        </w:rPr>
        <w:t>The details of the UK producers making the application and level of UK industry support for the application</w:t>
      </w:r>
    </w:p>
    <w:p w14:paraId="60CF366D" w14:textId="32715DFE" w:rsidR="009C6DE4" w:rsidRPr="001F1B45" w:rsidRDefault="001F1B45" w:rsidP="001F1B45">
      <w:pPr>
        <w:ind w:left="1080"/>
        <w:jc w:val="both"/>
        <w:rPr>
          <w:b/>
          <w:szCs w:val="24"/>
        </w:rPr>
      </w:pPr>
      <w:r>
        <w:rPr>
          <w:szCs w:val="24"/>
        </w:rPr>
        <w:t>X</w:t>
      </w:r>
      <w:r w:rsidR="009C6DE4" w:rsidRPr="001F1B45">
        <w:rPr>
          <w:szCs w:val="24"/>
        </w:rPr>
        <w:t xml:space="preserve"> The details of all known UK producers/associations of UK producers of like goods </w:t>
      </w:r>
    </w:p>
    <w:p w14:paraId="60CF366E" w14:textId="1689538F" w:rsidR="009C6DE4" w:rsidRPr="001F1B45" w:rsidRDefault="001F1B45" w:rsidP="001F1B45">
      <w:pPr>
        <w:ind w:left="1080"/>
        <w:jc w:val="both"/>
        <w:rPr>
          <w:b/>
          <w:szCs w:val="24"/>
        </w:rPr>
      </w:pPr>
      <w:r>
        <w:rPr>
          <w:szCs w:val="24"/>
        </w:rPr>
        <w:t>X</w:t>
      </w:r>
      <w:r w:rsidR="009C6DE4" w:rsidRPr="001F1B45">
        <w:rPr>
          <w:szCs w:val="24"/>
        </w:rPr>
        <w:t xml:space="preserve"> The volume and value of the domestic production of the like goods both by producers making the application and all other known UK producers</w:t>
      </w:r>
    </w:p>
    <w:p w14:paraId="60CF366F" w14:textId="15405D64" w:rsidR="009C6DE4" w:rsidRPr="001F1B45" w:rsidRDefault="001F1B45" w:rsidP="001F1B45">
      <w:pPr>
        <w:ind w:left="1080"/>
        <w:jc w:val="both"/>
        <w:rPr>
          <w:b/>
          <w:szCs w:val="24"/>
        </w:rPr>
      </w:pPr>
      <w:r>
        <w:rPr>
          <w:szCs w:val="24"/>
        </w:rPr>
        <w:t>X</w:t>
      </w:r>
      <w:r w:rsidR="009C6DE4" w:rsidRPr="001F1B45">
        <w:rPr>
          <w:szCs w:val="24"/>
        </w:rPr>
        <w:t xml:space="preserve">  Information that the market share requirement is met </w:t>
      </w:r>
    </w:p>
    <w:p w14:paraId="60CF3670" w14:textId="244D8E5E" w:rsidR="009C6DE4" w:rsidRPr="001F1B45" w:rsidRDefault="001F1B45" w:rsidP="001F1B45">
      <w:pPr>
        <w:ind w:left="1080"/>
        <w:jc w:val="both"/>
        <w:rPr>
          <w:b/>
          <w:szCs w:val="24"/>
        </w:rPr>
      </w:pPr>
      <w:r>
        <w:rPr>
          <w:szCs w:val="24"/>
        </w:rPr>
        <w:t>X</w:t>
      </w:r>
      <w:r w:rsidR="009C6DE4" w:rsidRPr="001F1B45">
        <w:rPr>
          <w:szCs w:val="24"/>
        </w:rPr>
        <w:t xml:space="preserve"> A complete description of the imported</w:t>
      </w:r>
      <w:r w:rsidR="009C6DE4" w:rsidRPr="001F1B45">
        <w:rPr>
          <w:color w:val="000000"/>
          <w:szCs w:val="24"/>
        </w:rPr>
        <w:t xml:space="preserve"> </w:t>
      </w:r>
      <w:r w:rsidR="009C6DE4" w:rsidRPr="001F1B45">
        <w:rPr>
          <w:szCs w:val="24"/>
        </w:rPr>
        <w:t>goods</w:t>
      </w:r>
    </w:p>
    <w:p w14:paraId="60CF3671" w14:textId="52AC6E51" w:rsidR="009C6DE4" w:rsidRPr="001F1B45" w:rsidRDefault="001F1B45" w:rsidP="001F1B45">
      <w:pPr>
        <w:ind w:left="1080"/>
        <w:jc w:val="both"/>
        <w:rPr>
          <w:b/>
          <w:szCs w:val="24"/>
        </w:rPr>
      </w:pPr>
      <w:r>
        <w:rPr>
          <w:szCs w:val="24"/>
        </w:rPr>
        <w:t>X</w:t>
      </w:r>
      <w:r w:rsidR="009C6DE4" w:rsidRPr="001F1B45">
        <w:rPr>
          <w:szCs w:val="24"/>
        </w:rPr>
        <w:t xml:space="preserve"> The names of countries/territories of origin and export of the imported</w:t>
      </w:r>
      <w:r w:rsidR="009C6DE4" w:rsidRPr="001F1B45">
        <w:rPr>
          <w:color w:val="000000"/>
          <w:szCs w:val="24"/>
        </w:rPr>
        <w:t xml:space="preserve"> </w:t>
      </w:r>
      <w:r w:rsidR="009C6DE4" w:rsidRPr="001F1B45">
        <w:rPr>
          <w:szCs w:val="24"/>
        </w:rPr>
        <w:t>goods</w:t>
      </w:r>
    </w:p>
    <w:p w14:paraId="60CF3672" w14:textId="3EE0CAD5" w:rsidR="009C6DE4" w:rsidRPr="001F1B45" w:rsidRDefault="001F1B45" w:rsidP="001F1B45">
      <w:pPr>
        <w:ind w:left="1080"/>
        <w:jc w:val="both"/>
        <w:rPr>
          <w:b/>
          <w:szCs w:val="24"/>
        </w:rPr>
      </w:pPr>
      <w:r>
        <w:rPr>
          <w:szCs w:val="24"/>
        </w:rPr>
        <w:t xml:space="preserve">X </w:t>
      </w:r>
      <w:r w:rsidR="009C6DE4" w:rsidRPr="001F1B45">
        <w:rPr>
          <w:szCs w:val="24"/>
        </w:rPr>
        <w:t>The details of the exporters or overseas producers of the imported goods</w:t>
      </w:r>
    </w:p>
    <w:p w14:paraId="60CF3673" w14:textId="1751F997" w:rsidR="009C6DE4" w:rsidRPr="001F1B45" w:rsidRDefault="001F1B45" w:rsidP="001F1B45">
      <w:pPr>
        <w:ind w:left="1080"/>
        <w:jc w:val="both"/>
        <w:rPr>
          <w:b/>
          <w:szCs w:val="24"/>
        </w:rPr>
      </w:pPr>
      <w:r>
        <w:rPr>
          <w:szCs w:val="24"/>
        </w:rPr>
        <w:t xml:space="preserve">X </w:t>
      </w:r>
      <w:r w:rsidR="009C6DE4" w:rsidRPr="001F1B45">
        <w:rPr>
          <w:szCs w:val="24"/>
        </w:rPr>
        <w:t>The details of the companies or individuals known to be importing the goods</w:t>
      </w:r>
    </w:p>
    <w:p w14:paraId="60CF3674" w14:textId="54180ED6" w:rsidR="009C6DE4" w:rsidRPr="001F1B45" w:rsidRDefault="001F1B45" w:rsidP="001F1B45">
      <w:pPr>
        <w:ind w:left="1080"/>
        <w:jc w:val="both"/>
        <w:rPr>
          <w:szCs w:val="24"/>
        </w:rPr>
      </w:pPr>
      <w:r>
        <w:rPr>
          <w:szCs w:val="24"/>
        </w:rPr>
        <w:t xml:space="preserve">X </w:t>
      </w:r>
      <w:r w:rsidR="009C6DE4" w:rsidRPr="001F1B45">
        <w:rPr>
          <w:szCs w:val="24"/>
        </w:rPr>
        <w:t xml:space="preserve">Normal values of the goods </w:t>
      </w:r>
      <w:r w:rsidR="009C6DE4" w:rsidRPr="001F1B45">
        <w:rPr>
          <w:b/>
          <w:bCs/>
          <w:i/>
          <w:iCs/>
          <w:szCs w:val="24"/>
        </w:rPr>
        <w:t>Dumping applications only</w:t>
      </w:r>
    </w:p>
    <w:p w14:paraId="60CF3675" w14:textId="46ED5CCD" w:rsidR="009C6DE4" w:rsidRPr="001F1B45" w:rsidRDefault="001F1B45" w:rsidP="001F1B45">
      <w:pPr>
        <w:ind w:left="1080"/>
        <w:jc w:val="both"/>
        <w:rPr>
          <w:b/>
          <w:szCs w:val="24"/>
        </w:rPr>
      </w:pPr>
      <w:r>
        <w:rPr>
          <w:szCs w:val="24"/>
        </w:rPr>
        <w:t xml:space="preserve">X </w:t>
      </w:r>
      <w:r w:rsidR="009C6DE4" w:rsidRPr="001F1B45">
        <w:rPr>
          <w:szCs w:val="24"/>
        </w:rPr>
        <w:t xml:space="preserve">Export prices of the goods </w:t>
      </w:r>
      <w:r w:rsidR="009C6DE4" w:rsidRPr="001F1B45">
        <w:rPr>
          <w:b/>
          <w:bCs/>
          <w:i/>
          <w:iCs/>
          <w:szCs w:val="24"/>
        </w:rPr>
        <w:t>Dumping applications only</w:t>
      </w:r>
    </w:p>
    <w:p w14:paraId="60CF3676" w14:textId="5714CE78" w:rsidR="009C6DE4" w:rsidRPr="001F1B45" w:rsidRDefault="001F1B45" w:rsidP="001F1B45">
      <w:pPr>
        <w:ind w:left="1080"/>
        <w:jc w:val="both"/>
        <w:rPr>
          <w:szCs w:val="24"/>
        </w:rPr>
      </w:pPr>
      <w:r>
        <w:rPr>
          <w:szCs w:val="24"/>
        </w:rPr>
        <w:t xml:space="preserve">X </w:t>
      </w:r>
      <w:r w:rsidR="009C6DE4" w:rsidRPr="001F1B45">
        <w:rPr>
          <w:szCs w:val="24"/>
        </w:rPr>
        <w:t xml:space="preserve">Details of subsidy programmes associated with the imported goods </w:t>
      </w:r>
      <w:r w:rsidR="009C6DE4" w:rsidRPr="001F1B45">
        <w:rPr>
          <w:b/>
          <w:i/>
          <w:szCs w:val="24"/>
        </w:rPr>
        <w:t>Subsidy applications only</w:t>
      </w:r>
    </w:p>
    <w:p w14:paraId="60CF3677" w14:textId="534C6A4A" w:rsidR="009C6DE4" w:rsidRPr="001F1B45" w:rsidRDefault="001F1B45" w:rsidP="001F1B45">
      <w:pPr>
        <w:ind w:left="1080"/>
        <w:jc w:val="both"/>
        <w:rPr>
          <w:b/>
          <w:szCs w:val="24"/>
        </w:rPr>
      </w:pPr>
      <w:r>
        <w:rPr>
          <w:szCs w:val="24"/>
        </w:rPr>
        <w:t xml:space="preserve">X </w:t>
      </w:r>
      <w:r w:rsidR="009C6DE4" w:rsidRPr="001F1B45">
        <w:rPr>
          <w:szCs w:val="24"/>
        </w:rPr>
        <w:t xml:space="preserve">The amount of countervailable subsidy attributable to the alleged subsidised goods imported into the UK </w:t>
      </w:r>
      <w:r w:rsidR="009C6DE4" w:rsidRPr="001F1B45">
        <w:rPr>
          <w:b/>
          <w:i/>
          <w:szCs w:val="24"/>
        </w:rPr>
        <w:t>Subsidy applications only</w:t>
      </w:r>
    </w:p>
    <w:p w14:paraId="60CF3678" w14:textId="3C05C152" w:rsidR="009C6DE4" w:rsidRPr="001F1B45" w:rsidRDefault="001F1B45" w:rsidP="001F1B45">
      <w:pPr>
        <w:ind w:left="1080"/>
        <w:jc w:val="both"/>
        <w:rPr>
          <w:b/>
          <w:szCs w:val="24"/>
        </w:rPr>
      </w:pPr>
      <w:r>
        <w:rPr>
          <w:szCs w:val="24"/>
        </w:rPr>
        <w:t xml:space="preserve">X </w:t>
      </w:r>
      <w:r w:rsidR="009C6DE4" w:rsidRPr="001F1B45">
        <w:rPr>
          <w:szCs w:val="24"/>
        </w:rPr>
        <w:t>Changes in import volumes of the</w:t>
      </w:r>
      <w:r w:rsidR="009C6DE4" w:rsidRPr="001F1B45">
        <w:rPr>
          <w:color w:val="000000"/>
          <w:szCs w:val="24"/>
        </w:rPr>
        <w:t xml:space="preserve"> </w:t>
      </w:r>
      <w:r w:rsidR="009C6DE4" w:rsidRPr="001F1B45">
        <w:rPr>
          <w:szCs w:val="24"/>
        </w:rPr>
        <w:t>goods</w:t>
      </w:r>
    </w:p>
    <w:p w14:paraId="60CF3679" w14:textId="47828AC3" w:rsidR="009C6DE4" w:rsidRPr="001F1B45" w:rsidRDefault="001F1B45" w:rsidP="001F1B45">
      <w:pPr>
        <w:ind w:left="1080"/>
        <w:jc w:val="both"/>
        <w:rPr>
          <w:b/>
          <w:szCs w:val="24"/>
        </w:rPr>
      </w:pPr>
      <w:r>
        <w:rPr>
          <w:szCs w:val="24"/>
        </w:rPr>
        <w:t xml:space="preserve">X </w:t>
      </w:r>
      <w:r w:rsidR="009C6DE4" w:rsidRPr="001F1B45">
        <w:rPr>
          <w:szCs w:val="24"/>
        </w:rPr>
        <w:t>Effects of the imported goods on prices of like goods produced in the UK</w:t>
      </w:r>
    </w:p>
    <w:p w14:paraId="60CF367A" w14:textId="52F09A5B" w:rsidR="009C6DE4" w:rsidRPr="001F1B45" w:rsidRDefault="001F1B45" w:rsidP="001F1B45">
      <w:pPr>
        <w:ind w:left="1080"/>
        <w:jc w:val="both"/>
        <w:rPr>
          <w:b/>
          <w:szCs w:val="24"/>
        </w:rPr>
      </w:pPr>
      <w:r>
        <w:rPr>
          <w:szCs w:val="24"/>
        </w:rPr>
        <w:t xml:space="preserve">X </w:t>
      </w:r>
      <w:r w:rsidR="009C6DE4" w:rsidRPr="001F1B45">
        <w:rPr>
          <w:szCs w:val="24"/>
        </w:rPr>
        <w:t>Impact of the imports have caused to the UK industry</w:t>
      </w:r>
      <w:bookmarkEnd w:id="0"/>
    </w:p>
    <w:sectPr w:rsidR="009C6DE4" w:rsidRPr="001F1B45" w:rsidSect="008C6A2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35F38" w14:textId="77777777" w:rsidR="001D2007" w:rsidRDefault="001D2007" w:rsidP="009C6DE4">
      <w:pPr>
        <w:spacing w:after="0" w:line="240" w:lineRule="auto"/>
      </w:pPr>
      <w:r>
        <w:separator/>
      </w:r>
    </w:p>
  </w:endnote>
  <w:endnote w:type="continuationSeparator" w:id="0">
    <w:p w14:paraId="464D923B" w14:textId="77777777" w:rsidR="001D2007" w:rsidRDefault="001D2007" w:rsidP="009C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75FB" w14:textId="77777777" w:rsidR="000D5850" w:rsidRDefault="000D5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614076"/>
      <w:docPartObj>
        <w:docPartGallery w:val="Page Numbers (Bottom of Page)"/>
        <w:docPartUnique/>
      </w:docPartObj>
    </w:sdtPr>
    <w:sdtEndPr>
      <w:rPr>
        <w:noProof/>
      </w:rPr>
    </w:sdtEndPr>
    <w:sdtContent>
      <w:p w14:paraId="60CF368B" w14:textId="77777777" w:rsidR="00F0088F" w:rsidRDefault="009C6DE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F0088F" w:rsidRDefault="00F0088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752C" w14:textId="77777777" w:rsidR="000D5850" w:rsidRDefault="000D5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D249E" w14:textId="77777777" w:rsidR="001D2007" w:rsidRDefault="001D2007" w:rsidP="009C6DE4">
      <w:pPr>
        <w:spacing w:after="0" w:line="240" w:lineRule="auto"/>
      </w:pPr>
      <w:r>
        <w:separator/>
      </w:r>
    </w:p>
  </w:footnote>
  <w:footnote w:type="continuationSeparator" w:id="0">
    <w:p w14:paraId="179DC698" w14:textId="77777777" w:rsidR="001D2007" w:rsidRDefault="001D2007" w:rsidP="009C6DE4">
      <w:pPr>
        <w:spacing w:after="0" w:line="240" w:lineRule="auto"/>
      </w:pPr>
      <w:r>
        <w:continuationSeparator/>
      </w:r>
    </w:p>
  </w:footnote>
  <w:footnote w:id="1">
    <w:p w14:paraId="61AAB264" w14:textId="2044D492" w:rsidR="00493C6C" w:rsidRPr="004E285D" w:rsidRDefault="00493C6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TD0004 - Biodiesel from United States and Canada</w:t>
      </w:r>
      <w:r w:rsidR="002E5851" w:rsidRPr="004E285D">
        <w:rPr>
          <w:color w:val="4472C4" w:themeColor="accent1"/>
        </w:rPr>
        <w:t xml:space="preserve"> (</w:t>
      </w:r>
      <w:r w:rsidR="002E5851" w:rsidRPr="004E285D">
        <w:rPr>
          <w:i/>
          <w:iCs/>
          <w:color w:val="4472C4" w:themeColor="accent1"/>
        </w:rPr>
        <w:t>TD0004</w:t>
      </w:r>
      <w:r w:rsidR="002E5851" w:rsidRPr="004E285D">
        <w:rPr>
          <w:color w:val="4472C4" w:themeColor="accent1"/>
        </w:rPr>
        <w:t xml:space="preserve">), Final Determination, Section G, paras 305-306, available: </w:t>
      </w:r>
      <w:hyperlink r:id="rId1" w:history="1">
        <w:r w:rsidR="002E5851" w:rsidRPr="004E285D">
          <w:rPr>
            <w:rStyle w:val="Hyperlink"/>
            <w:color w:val="4472C4" w:themeColor="accent1"/>
          </w:rPr>
          <w:t>here</w:t>
        </w:r>
      </w:hyperlink>
      <w:r w:rsidR="002E5851" w:rsidRPr="004E285D">
        <w:rPr>
          <w:color w:val="4472C4" w:themeColor="accent1"/>
        </w:rPr>
        <w:t xml:space="preserve">; </w:t>
      </w:r>
      <w:r w:rsidR="002E5851" w:rsidRPr="004E285D">
        <w:rPr>
          <w:rStyle w:val="FootnoteReference"/>
          <w:color w:val="4472C4" w:themeColor="accent1"/>
          <w:vertAlign w:val="baseline"/>
        </w:rPr>
        <w:t xml:space="preserve">and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TS0005 - Biodiesel from United States and Canada</w:t>
      </w:r>
      <w:r w:rsidR="002E5851" w:rsidRPr="004E285D">
        <w:rPr>
          <w:i/>
          <w:iCs/>
          <w:color w:val="4472C4" w:themeColor="accent1"/>
        </w:rPr>
        <w:t xml:space="preserve"> </w:t>
      </w:r>
      <w:r w:rsidR="002E5851" w:rsidRPr="004E285D">
        <w:rPr>
          <w:color w:val="4472C4" w:themeColor="accent1"/>
        </w:rPr>
        <w:t>(</w:t>
      </w:r>
      <w:r w:rsidR="002E5851" w:rsidRPr="004E285D">
        <w:rPr>
          <w:i/>
          <w:iCs/>
          <w:color w:val="4472C4" w:themeColor="accent1"/>
        </w:rPr>
        <w:t>TS0005</w:t>
      </w:r>
      <w:r w:rsidR="002E5851" w:rsidRPr="004E285D">
        <w:rPr>
          <w:color w:val="4472C4" w:themeColor="accent1"/>
        </w:rPr>
        <w:t>)</w:t>
      </w:r>
      <w:r w:rsidR="002E5851" w:rsidRPr="004E285D">
        <w:rPr>
          <w:i/>
          <w:iCs/>
          <w:color w:val="4472C4" w:themeColor="accent1"/>
        </w:rPr>
        <w:t>,</w:t>
      </w:r>
      <w:r w:rsidR="002E5851" w:rsidRPr="004E285D">
        <w:rPr>
          <w:color w:val="4472C4" w:themeColor="accent1"/>
        </w:rPr>
        <w:t xml:space="preserve"> Final Determination, Section G, paras</w:t>
      </w:r>
      <w:r w:rsidR="007E7009" w:rsidRPr="004E285D">
        <w:rPr>
          <w:color w:val="4472C4" w:themeColor="accent1"/>
        </w:rPr>
        <w:t xml:space="preserve"> 271-272</w:t>
      </w:r>
      <w:r w:rsidR="002E5851" w:rsidRPr="004E285D">
        <w:rPr>
          <w:color w:val="4472C4" w:themeColor="accent1"/>
        </w:rPr>
        <w:t xml:space="preserve">, available: </w:t>
      </w:r>
      <w:hyperlink r:id="rId2" w:history="1">
        <w:r w:rsidR="002E5851" w:rsidRPr="004E285D">
          <w:rPr>
            <w:rStyle w:val="Hyperlink"/>
            <w:color w:val="4472C4" w:themeColor="accent1"/>
          </w:rPr>
          <w:t>here</w:t>
        </w:r>
      </w:hyperlink>
      <w:r w:rsidR="002E5851" w:rsidRPr="004E285D">
        <w:rPr>
          <w:color w:val="4472C4" w:themeColor="accent1"/>
        </w:rPr>
        <w:t>.</w:t>
      </w:r>
    </w:p>
  </w:footnote>
  <w:footnote w:id="2">
    <w:p w14:paraId="25B2190E" w14:textId="6A36FD20" w:rsidR="001063DC" w:rsidRPr="004E285D" w:rsidRDefault="001063D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Council Implementing Regulation (EU) No 444/2011</w:t>
      </w:r>
      <w:r w:rsidR="00440D98" w:rsidRPr="004E285D">
        <w:rPr>
          <w:color w:val="4472C4" w:themeColor="accent1"/>
        </w:rPr>
        <w:t xml:space="preserve"> </w:t>
      </w:r>
      <w:r w:rsidRPr="004E285D">
        <w:rPr>
          <w:color w:val="4472C4" w:themeColor="accent1"/>
        </w:rPr>
        <w:t>of 5 May 2011</w:t>
      </w:r>
      <w:r w:rsidR="007E7009" w:rsidRPr="004E285D">
        <w:rPr>
          <w:color w:val="4472C4" w:themeColor="accent1"/>
        </w:rPr>
        <w:t xml:space="preserve"> </w:t>
      </w:r>
      <w:r w:rsidRPr="004E285D">
        <w:rPr>
          <w:color w:val="4472C4" w:themeColor="accent1"/>
        </w:rPr>
        <w:t>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w:t>
      </w:r>
      <w:r w:rsidR="00440D98" w:rsidRPr="004E285D">
        <w:rPr>
          <w:color w:val="4472C4" w:themeColor="accent1"/>
        </w:rPr>
        <w:t xml:space="preserve">, OJ L 122, 11.5.2011, available: </w:t>
      </w:r>
      <w:hyperlink r:id="rId3" w:history="1">
        <w:r w:rsidR="00440D98" w:rsidRPr="004E285D">
          <w:rPr>
            <w:rStyle w:val="Hyperlink"/>
            <w:color w:val="4472C4" w:themeColor="accent1"/>
          </w:rPr>
          <w:t>here</w:t>
        </w:r>
      </w:hyperlink>
      <w:r w:rsidR="00440D98" w:rsidRPr="004E285D">
        <w:rPr>
          <w:color w:val="4472C4" w:themeColor="accent1"/>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history="1">
        <w:r w:rsidR="00440D98" w:rsidRPr="004E285D">
          <w:rPr>
            <w:rStyle w:val="Hyperlink"/>
            <w:color w:val="4472C4" w:themeColor="accent1"/>
          </w:rPr>
          <w:t>here</w:t>
        </w:r>
      </w:hyperlink>
      <w:r w:rsidR="00440D98" w:rsidRPr="004E285D">
        <w:rPr>
          <w:color w:val="4472C4" w:themeColor="accent1"/>
        </w:rPr>
        <w:t>.</w:t>
      </w:r>
    </w:p>
  </w:footnote>
  <w:footnote w:id="3">
    <w:p w14:paraId="61DCD0F2" w14:textId="6E3989E9"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00717B37" w:rsidRPr="004E285D">
        <w:rPr>
          <w:color w:val="4472C4" w:themeColor="accent1"/>
        </w:rPr>
        <w:t xml:space="preserve"> </w:t>
      </w:r>
      <w:r w:rsidR="0039231F" w:rsidRPr="004E285D">
        <w:rPr>
          <w:color w:val="4472C4" w:themeColor="accent1"/>
        </w:rPr>
        <w:t>Council Regulation (EC) No 599/2009 of 7 July 2009 imposing a definitive anti-dumping duty and collecting definitively the provisional duty imposed on imports of biodiesel originating in the United States of America, OJ L 179, 10.7.2009 (</w:t>
      </w:r>
      <w:r w:rsidR="0039231F" w:rsidRPr="004E285D">
        <w:rPr>
          <w:i/>
          <w:iCs/>
          <w:color w:val="4472C4" w:themeColor="accent1"/>
        </w:rPr>
        <w:t>Council Regulation (EC) No 599/2009</w:t>
      </w:r>
      <w:r w:rsidR="0039231F" w:rsidRPr="004E285D">
        <w:rPr>
          <w:color w:val="4472C4" w:themeColor="accent1"/>
        </w:rPr>
        <w:t xml:space="preserve">), available: </w:t>
      </w:r>
      <w:hyperlink r:id="rId5" w:history="1">
        <w:r w:rsidR="0039231F" w:rsidRPr="004E285D">
          <w:rPr>
            <w:rStyle w:val="Hyperlink"/>
            <w:color w:val="4472C4" w:themeColor="accent1"/>
          </w:rPr>
          <w:t>here</w:t>
        </w:r>
      </w:hyperlink>
      <w:r w:rsidR="0039231F" w:rsidRPr="004E285D">
        <w:rPr>
          <w:color w:val="4472C4" w:themeColor="accent1"/>
        </w:rPr>
        <w:t xml:space="preserve">. </w:t>
      </w:r>
      <w:r w:rsidR="003F1687" w:rsidRPr="004E285D">
        <w:rPr>
          <w:color w:val="4472C4" w:themeColor="accent1"/>
        </w:rPr>
        <w:t>Council Regulation (EC) No 598/2009 of 7 July 2009 imposing a definitive countervailing duty and collecting definitively the provisional duty imposed on imports of biodiesel originating in the United States of America</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179</w:t>
      </w:r>
      <w:r w:rsidR="00241C2F" w:rsidRPr="004E285D">
        <w:rPr>
          <w:color w:val="4472C4" w:themeColor="accent1"/>
        </w:rPr>
        <w:t xml:space="preserve">, </w:t>
      </w:r>
      <w:r w:rsidR="00562CBB" w:rsidRPr="004E285D">
        <w:rPr>
          <w:color w:val="4472C4" w:themeColor="accent1"/>
        </w:rPr>
        <w:t>10.7.2009</w:t>
      </w:r>
      <w:r w:rsidR="00F5685E" w:rsidRPr="004E285D">
        <w:rPr>
          <w:color w:val="4472C4" w:themeColor="accent1"/>
        </w:rPr>
        <w:t xml:space="preserve"> (</w:t>
      </w:r>
      <w:r w:rsidR="00F5685E" w:rsidRPr="004E285D">
        <w:rPr>
          <w:i/>
          <w:iCs/>
          <w:color w:val="4472C4" w:themeColor="accent1"/>
        </w:rPr>
        <w:t>Council Regulation (EC) No 598/2009</w:t>
      </w:r>
      <w:r w:rsidR="00F5685E"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716ECB" w:rsidRPr="004E285D">
        <w:rPr>
          <w:color w:val="4472C4" w:themeColor="accent1"/>
        </w:rPr>
        <w:t xml:space="preserve"> </w:t>
      </w:r>
      <w:hyperlink r:id="rId6" w:history="1">
        <w:r w:rsidR="00901A78" w:rsidRPr="004E285D">
          <w:rPr>
            <w:rStyle w:val="Hyperlink"/>
            <w:color w:val="4472C4" w:themeColor="accent1"/>
          </w:rPr>
          <w:t>here</w:t>
        </w:r>
      </w:hyperlink>
      <w:r w:rsidR="00901A78" w:rsidRPr="004E285D">
        <w:rPr>
          <w:color w:val="4472C4" w:themeColor="accent1"/>
        </w:rPr>
        <w:t>.</w:t>
      </w:r>
    </w:p>
  </w:footnote>
  <w:footnote w:id="4">
    <w:p w14:paraId="20C03F4B" w14:textId="0782950D"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F1687" w:rsidRPr="004E285D">
        <w:rPr>
          <w:color w:val="4472C4" w:themeColor="accent1"/>
        </w:rPr>
        <w:t>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27</w:t>
      </w:r>
      <w:r w:rsidR="002E0AA6" w:rsidRPr="004E285D">
        <w:rPr>
          <w:color w:val="4472C4" w:themeColor="accent1"/>
        </w:rPr>
        <w:t>7</w:t>
      </w:r>
      <w:r w:rsidR="00241C2F" w:rsidRPr="004E285D">
        <w:rPr>
          <w:color w:val="4472C4" w:themeColor="accent1"/>
        </w:rPr>
        <w:t xml:space="preserve">, </w:t>
      </w:r>
      <w:r w:rsidR="00562CBB" w:rsidRPr="004E285D">
        <w:rPr>
          <w:color w:val="4472C4" w:themeColor="accent1"/>
        </w:rPr>
        <w:t>2.8.2021</w:t>
      </w:r>
      <w:r w:rsidR="0039231F" w:rsidRPr="004E285D">
        <w:rPr>
          <w:color w:val="4472C4" w:themeColor="accent1"/>
        </w:rPr>
        <w:t xml:space="preserve"> (</w:t>
      </w:r>
      <w:r w:rsidR="0039231F" w:rsidRPr="004E285D">
        <w:rPr>
          <w:i/>
          <w:iCs/>
          <w:color w:val="4472C4" w:themeColor="accent1"/>
        </w:rPr>
        <w:t>Commission Implementing Regulation (EU) 2021/1266</w:t>
      </w:r>
      <w:r w:rsidR="0039231F"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8E2C2F" w:rsidRPr="004E285D">
        <w:rPr>
          <w:color w:val="4472C4" w:themeColor="accent1"/>
        </w:rPr>
        <w:t xml:space="preserve">vailable: </w:t>
      </w:r>
      <w:hyperlink r:id="rId7" w:history="1">
        <w:r w:rsidR="008E2C2F" w:rsidRPr="004E285D">
          <w:rPr>
            <w:rStyle w:val="Hyperlink"/>
            <w:color w:val="4472C4" w:themeColor="accent1"/>
          </w:rPr>
          <w:t>here</w:t>
        </w:r>
      </w:hyperlink>
      <w:r w:rsidR="008E2C2F" w:rsidRPr="004E285D">
        <w:rPr>
          <w:color w:val="4472C4" w:themeColor="accent1"/>
        </w:rPr>
        <w:t>.</w:t>
      </w:r>
      <w:r w:rsidR="0039231F" w:rsidRPr="004E285D">
        <w:rPr>
          <w:color w:val="4472C4" w:themeColor="accent1"/>
        </w:rPr>
        <w:t xml:space="preserve">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sidR="0039231F" w:rsidRPr="004E285D">
        <w:rPr>
          <w:i/>
          <w:iCs/>
          <w:color w:val="4472C4" w:themeColor="accent1"/>
        </w:rPr>
        <w:t>Commission Implementing Regulation (EU) 2021/1267</w:t>
      </w:r>
      <w:r w:rsidR="0039231F" w:rsidRPr="004E285D">
        <w:rPr>
          <w:color w:val="4472C4" w:themeColor="accent1"/>
        </w:rPr>
        <w:t xml:space="preserve">), available: </w:t>
      </w:r>
      <w:hyperlink r:id="rId8" w:history="1">
        <w:r w:rsidR="0039231F" w:rsidRPr="004E285D">
          <w:rPr>
            <w:rStyle w:val="Hyperlink"/>
            <w:color w:val="4472C4" w:themeColor="accent1"/>
          </w:rPr>
          <w:t>here</w:t>
        </w:r>
      </w:hyperlink>
      <w:r w:rsidR="0039231F" w:rsidRPr="004E285D">
        <w:rPr>
          <w:color w:val="4472C4" w:themeColor="accent1"/>
        </w:rPr>
        <w:t>.</w:t>
      </w:r>
      <w:r w:rsidR="008E2C2F" w:rsidRPr="004E285D">
        <w:rPr>
          <w:color w:val="4472C4" w:themeColor="accent1"/>
        </w:rPr>
        <w:t xml:space="preserve"> </w:t>
      </w:r>
      <w:r w:rsidR="004C6B02" w:rsidRPr="004E285D">
        <w:rPr>
          <w:color w:val="4472C4" w:themeColor="accent1"/>
        </w:rPr>
        <w:t xml:space="preserve"> </w:t>
      </w:r>
    </w:p>
  </w:footnote>
  <w:footnote w:id="5">
    <w:p w14:paraId="385473AC" w14:textId="73493A8D" w:rsidR="007977C9" w:rsidRPr="004E285D" w:rsidRDefault="007977C9" w:rsidP="000762C7">
      <w:pPr>
        <w:pStyle w:val="FootnoteText"/>
        <w:jc w:val="both"/>
        <w:rPr>
          <w:color w:val="4472C4" w:themeColor="accent1"/>
          <w:vertAlign w:val="superscript"/>
        </w:rPr>
      </w:pPr>
      <w:bookmarkStart w:id="845" w:name="_Hlk175928443"/>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 xml:space="preserve">and </w:t>
      </w:r>
      <w:r w:rsidRPr="004E285D">
        <w:rPr>
          <w:rStyle w:val="FootnoteReference"/>
          <w:i/>
          <w:iCs/>
          <w:color w:val="4472C4" w:themeColor="accent1"/>
          <w:vertAlign w:val="baseline"/>
        </w:rPr>
        <w:t>TS0005</w:t>
      </w:r>
      <w:r w:rsidR="00716ECB" w:rsidRPr="004E285D">
        <w:rPr>
          <w:i/>
          <w:iCs/>
          <w:color w:val="4472C4" w:themeColor="accent1"/>
        </w:rPr>
        <w:t xml:space="preserve">, </w:t>
      </w:r>
      <w:r w:rsidR="00716ECB" w:rsidRPr="004E285D">
        <w:rPr>
          <w:color w:val="4472C4" w:themeColor="accent1"/>
        </w:rPr>
        <w:t>more information available</w:t>
      </w:r>
      <w:r w:rsidR="00241C2F" w:rsidRPr="004E285D">
        <w:rPr>
          <w:color w:val="4472C4" w:themeColor="accent1"/>
        </w:rPr>
        <w:t>:</w:t>
      </w:r>
      <w:r w:rsidR="00716ECB" w:rsidRPr="004E285D">
        <w:rPr>
          <w:color w:val="4472C4" w:themeColor="accent1"/>
        </w:rPr>
        <w:t xml:space="preserve"> </w:t>
      </w:r>
      <w:hyperlink r:id="rId9" w:history="1">
        <w:r w:rsidR="00716ECB" w:rsidRPr="004E285D">
          <w:rPr>
            <w:rStyle w:val="Hyperlink"/>
            <w:color w:val="4472C4" w:themeColor="accent1"/>
          </w:rPr>
          <w:t>here</w:t>
        </w:r>
      </w:hyperlink>
      <w:r w:rsidR="00717B37" w:rsidRPr="004E285D">
        <w:rPr>
          <w:color w:val="4472C4" w:themeColor="accent1"/>
        </w:rPr>
        <w:t xml:space="preserve"> and </w:t>
      </w:r>
      <w:hyperlink r:id="rId10" w:history="1">
        <w:r w:rsidR="00717B37" w:rsidRPr="004E285D">
          <w:rPr>
            <w:rStyle w:val="Hyperlink"/>
            <w:color w:val="4472C4" w:themeColor="accent1"/>
          </w:rPr>
          <w:t>here</w:t>
        </w:r>
      </w:hyperlink>
      <w:r w:rsidRPr="004E285D">
        <w:rPr>
          <w:color w:val="4472C4" w:themeColor="accent1"/>
        </w:rPr>
        <w:t>.</w:t>
      </w:r>
      <w:bookmarkEnd w:id="845"/>
    </w:p>
  </w:footnote>
  <w:footnote w:id="6">
    <w:p w14:paraId="22BA403D" w14:textId="4104C4F9" w:rsidR="00F25A3C" w:rsidRPr="004E285D" w:rsidRDefault="00F25A3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65E75" w:rsidRPr="004E285D">
        <w:rPr>
          <w:color w:val="4472C4" w:themeColor="accent1"/>
        </w:rPr>
        <w:t xml:space="preserve">Global Trade Alert, 'Peru: Extension of definitive antidumping duty on imports of biodiesel from the United States of America', available: </w:t>
      </w:r>
      <w:hyperlink r:id="rId11" w:history="1">
        <w:r w:rsidR="00565E75" w:rsidRPr="004E285D">
          <w:rPr>
            <w:rStyle w:val="Hyperlink"/>
            <w:color w:val="4472C4" w:themeColor="accent1"/>
          </w:rPr>
          <w:t>here</w:t>
        </w:r>
      </w:hyperlink>
      <w:r w:rsidR="00565E75" w:rsidRPr="004E285D">
        <w:rPr>
          <w:color w:val="4472C4" w:themeColor="accent1"/>
        </w:rPr>
        <w:t>. Global Trade Alert, 'Peru: Extension of definitive countervailing duty on imports of biodiesel from the United States of America</w:t>
      </w:r>
      <w:r w:rsidR="007F2B3C" w:rsidRPr="004E285D">
        <w:rPr>
          <w:color w:val="4472C4" w:themeColor="accent1"/>
        </w:rPr>
        <w:t xml:space="preserve">', available: </w:t>
      </w:r>
      <w:hyperlink r:id="rId12" w:history="1">
        <w:r w:rsidR="007F2B3C" w:rsidRPr="004E285D">
          <w:rPr>
            <w:rStyle w:val="Hyperlink"/>
            <w:color w:val="4472C4" w:themeColor="accent1"/>
          </w:rPr>
          <w:t>here</w:t>
        </w:r>
      </w:hyperlink>
      <w:r w:rsidR="007F2B3C" w:rsidRPr="004E285D">
        <w:rPr>
          <w:color w:val="4472C4" w:themeColor="accent1"/>
        </w:rPr>
        <w:t xml:space="preserve">. </w:t>
      </w:r>
    </w:p>
  </w:footnote>
  <w:footnote w:id="7">
    <w:p w14:paraId="6C750097" w14:textId="76EDBC64" w:rsidR="00FA50B1" w:rsidRPr="004E285D" w:rsidRDefault="00FA50B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C6B02" w:rsidRPr="004E285D">
        <w:rPr>
          <w:color w:val="4472C4" w:themeColor="accent1"/>
        </w:rPr>
        <w:t>Notice of initiation of an anti-dumping proceeding concerning imports of biodiesel originating in the People’s Republic of China</w:t>
      </w:r>
      <w:r w:rsidR="002E0AA6" w:rsidRPr="004E285D">
        <w:rPr>
          <w:color w:val="4472C4" w:themeColor="accent1"/>
        </w:rPr>
        <w:t>,</w:t>
      </w:r>
      <w:r w:rsidR="004C6B02" w:rsidRPr="004E285D">
        <w:rPr>
          <w:color w:val="4472C4" w:themeColor="accent1"/>
        </w:rPr>
        <w:t xml:space="preserve"> </w:t>
      </w:r>
      <w:r w:rsidR="002E0AA6" w:rsidRPr="004E285D">
        <w:rPr>
          <w:color w:val="4472C4" w:themeColor="accent1"/>
        </w:rPr>
        <w:t xml:space="preserve">OJ </w:t>
      </w:r>
      <w:r w:rsidR="004C6B02" w:rsidRPr="004E285D">
        <w:rPr>
          <w:color w:val="4472C4" w:themeColor="accent1"/>
        </w:rPr>
        <w:t>C</w:t>
      </w:r>
      <w:r w:rsidR="002E0AA6" w:rsidRPr="004E285D">
        <w:rPr>
          <w:color w:val="4472C4" w:themeColor="accent1"/>
        </w:rPr>
        <w:t xml:space="preserve"> </w:t>
      </w:r>
      <w:r w:rsidR="004C6B02" w:rsidRPr="004E285D">
        <w:rPr>
          <w:color w:val="4472C4" w:themeColor="accent1"/>
        </w:rPr>
        <w:t>157</w:t>
      </w:r>
      <w:r w:rsidR="002E0AA6" w:rsidRPr="004E285D">
        <w:rPr>
          <w:color w:val="4472C4" w:themeColor="accent1"/>
        </w:rPr>
        <w:t>4</w:t>
      </w:r>
      <w:r w:rsidR="00241C2F" w:rsidRPr="004E285D">
        <w:rPr>
          <w:color w:val="4472C4" w:themeColor="accent1"/>
        </w:rPr>
        <w:t>,</w:t>
      </w:r>
      <w:r w:rsidR="00901A78" w:rsidRPr="004E285D">
        <w:rPr>
          <w:color w:val="4472C4" w:themeColor="accent1"/>
        </w:rPr>
        <w:t xml:space="preserve"> </w:t>
      </w:r>
      <w:r w:rsidR="00562CBB" w:rsidRPr="004E285D">
        <w:rPr>
          <w:color w:val="4472C4" w:themeColor="accent1"/>
        </w:rPr>
        <w:t>20.12.2023</w:t>
      </w:r>
      <w:r w:rsidR="002E0AA6"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0E6C70" w:rsidRPr="004E285D">
        <w:rPr>
          <w:color w:val="4472C4" w:themeColor="accent1"/>
        </w:rPr>
        <w:t xml:space="preserve"> </w:t>
      </w:r>
      <w:hyperlink r:id="rId13" w:history="1">
        <w:r w:rsidR="00901A78" w:rsidRPr="004E285D">
          <w:rPr>
            <w:rStyle w:val="Hyperlink"/>
            <w:color w:val="4472C4" w:themeColor="accent1"/>
          </w:rPr>
          <w:t>here.</w:t>
        </w:r>
      </w:hyperlink>
      <w:r w:rsidR="000E6C70" w:rsidRPr="004E285D">
        <w:rPr>
          <w:color w:val="4472C4" w:themeColor="accent1"/>
        </w:rPr>
        <w:t xml:space="preserve"> </w:t>
      </w:r>
    </w:p>
  </w:footnote>
  <w:footnote w:id="8">
    <w:p w14:paraId="4CDCA6FE" w14:textId="62F19F7D" w:rsidR="00BF76D7" w:rsidRPr="004E285D" w:rsidRDefault="00BF76D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D6308" w:rsidRPr="004E285D">
        <w:rPr>
          <w:color w:val="4472C4" w:themeColor="accent1"/>
        </w:rPr>
        <w:t xml:space="preserve">Trade Remedies Authority, </w:t>
      </w:r>
      <w:r w:rsidR="00ED6308" w:rsidRPr="004E285D">
        <w:rPr>
          <w:i/>
          <w:iCs/>
          <w:color w:val="4472C4" w:themeColor="accent1"/>
        </w:rPr>
        <w:t>AD0058 - Biodiesel from China</w:t>
      </w:r>
      <w:r w:rsidR="00ED6308" w:rsidRPr="004E285D">
        <w:rPr>
          <w:color w:val="4472C4" w:themeColor="accent1"/>
        </w:rPr>
        <w:t xml:space="preserve">, Notice of Initiation (5 June 2024), available: </w:t>
      </w:r>
      <w:hyperlink r:id="rId14" w:history="1">
        <w:r w:rsidR="00ED6308" w:rsidRPr="004E285D">
          <w:rPr>
            <w:rStyle w:val="Hyperlink"/>
            <w:color w:val="4472C4" w:themeColor="accent1"/>
          </w:rPr>
          <w:t>here</w:t>
        </w:r>
      </w:hyperlink>
      <w:r w:rsidR="00ED6308" w:rsidRPr="004E285D">
        <w:rPr>
          <w:color w:val="4472C4" w:themeColor="accent1"/>
        </w:rPr>
        <w:t>.</w:t>
      </w:r>
    </w:p>
  </w:footnote>
  <w:footnote w:id="9">
    <w:p w14:paraId="1BB3D340" w14:textId="2BBB2491"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F608D" w:rsidRPr="004E285D">
        <w:rPr>
          <w:color w:val="4472C4" w:themeColor="accent1"/>
        </w:rPr>
        <w:t>Resolution 0188-2022/SDC-INDECOPI (Peru)</w:t>
      </w:r>
      <w:r w:rsidR="00D87AE7" w:rsidRPr="004E285D">
        <w:rPr>
          <w:color w:val="4472C4" w:themeColor="accent1"/>
        </w:rPr>
        <w:t xml:space="preserve"> (21 December 21 2022)</w:t>
      </w:r>
      <w:r w:rsidR="00562CBB" w:rsidRPr="004E285D">
        <w:rPr>
          <w:color w:val="4472C4" w:themeColor="accent1"/>
        </w:rPr>
        <w:t>,</w:t>
      </w:r>
      <w:r w:rsidR="000F608D" w:rsidRPr="004E285D">
        <w:rPr>
          <w:color w:val="4472C4" w:themeColor="accent1"/>
        </w:rPr>
        <w:t xml:space="preserve"> </w:t>
      </w:r>
      <w:r w:rsidR="00D87AE7" w:rsidRPr="004E285D">
        <w:rPr>
          <w:color w:val="4472C4" w:themeColor="accent1"/>
        </w:rPr>
        <w:t>see reference</w:t>
      </w:r>
      <w:r w:rsidR="00021219" w:rsidRPr="004E285D">
        <w:rPr>
          <w:color w:val="4472C4" w:themeColor="accent1"/>
        </w:rPr>
        <w:t>:</w:t>
      </w:r>
      <w:r w:rsidRPr="004E285D">
        <w:rPr>
          <w:color w:val="4472C4" w:themeColor="accent1"/>
        </w:rPr>
        <w:t xml:space="preserve"> </w:t>
      </w:r>
      <w:hyperlink r:id="rId15" w:history="1">
        <w:r w:rsidR="00021219" w:rsidRPr="004E285D">
          <w:rPr>
            <w:rStyle w:val="Hyperlink"/>
            <w:color w:val="4472C4" w:themeColor="accent1"/>
          </w:rPr>
          <w:t xml:space="preserve">here. </w:t>
        </w:r>
      </w:hyperlink>
      <w:r w:rsidR="000F608D" w:rsidRPr="004E285D">
        <w:rPr>
          <w:color w:val="4472C4" w:themeColor="accent1"/>
        </w:rPr>
        <w:t xml:space="preserve">  </w:t>
      </w:r>
    </w:p>
  </w:footnote>
  <w:footnote w:id="10">
    <w:p w14:paraId="733EF826" w14:textId="0FD22F9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00591678" w:rsidRPr="004E285D">
        <w:rPr>
          <w:color w:val="4472C4" w:themeColor="accent1"/>
        </w:rPr>
        <w:t xml:space="preserve"> </w:t>
      </w:r>
      <w:r w:rsidR="00021219" w:rsidRPr="004E285D">
        <w:rPr>
          <w:color w:val="4472C4" w:themeColor="accent1"/>
        </w:rPr>
        <w:t xml:space="preserve">Trade Remedies Authority, </w:t>
      </w:r>
      <w:r w:rsidR="00021219" w:rsidRPr="004E285D">
        <w:rPr>
          <w:i/>
          <w:iCs/>
          <w:color w:val="4472C4" w:themeColor="accent1"/>
        </w:rPr>
        <w:t>TS0044 - Biodiesel from Argentina</w:t>
      </w:r>
      <w:r w:rsidR="00591678" w:rsidRPr="004E285D">
        <w:rPr>
          <w:color w:val="4472C4" w:themeColor="accent1"/>
        </w:rPr>
        <w:t>, a</w:t>
      </w:r>
      <w:r w:rsidR="00886141" w:rsidRPr="004E285D">
        <w:rPr>
          <w:color w:val="4472C4" w:themeColor="accent1"/>
        </w:rPr>
        <w:t xml:space="preserve">vailable: </w:t>
      </w:r>
      <w:hyperlink r:id="rId16" w:history="1">
        <w:r w:rsidR="00886141" w:rsidRPr="004E285D">
          <w:rPr>
            <w:rStyle w:val="Hyperlink"/>
            <w:color w:val="4472C4" w:themeColor="accent1"/>
          </w:rPr>
          <w:t>here</w:t>
        </w:r>
      </w:hyperlink>
      <w:r w:rsidR="00591678" w:rsidRPr="004E285D">
        <w:rPr>
          <w:color w:val="4472C4" w:themeColor="accent1"/>
        </w:rPr>
        <w:t>.</w:t>
      </w:r>
      <w:r w:rsidR="00021219" w:rsidRPr="004E285D">
        <w:rPr>
          <w:color w:val="4472C4" w:themeColor="accent1"/>
        </w:rPr>
        <w:t xml:space="preserve"> </w:t>
      </w:r>
    </w:p>
  </w:footnote>
  <w:footnote w:id="11">
    <w:p w14:paraId="49F537D6"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2019/244 of 11 February 2019 imposing a definitive countervailing duty on imports of biodiesel originating in Argentina, OJ L 040, 12.2.2019, available: </w:t>
      </w:r>
      <w:hyperlink r:id="rId17" w:history="1">
        <w:r w:rsidRPr="004E285D">
          <w:rPr>
            <w:rStyle w:val="Hyperlink"/>
            <w:color w:val="4472C4" w:themeColor="accent1"/>
          </w:rPr>
          <w:t>here</w:t>
        </w:r>
      </w:hyperlink>
      <w:r w:rsidRPr="004E285D">
        <w:rPr>
          <w:color w:val="4472C4" w:themeColor="accent1"/>
        </w:rPr>
        <w:t xml:space="preserve">.  </w:t>
      </w:r>
    </w:p>
  </w:footnote>
  <w:footnote w:id="12">
    <w:p w14:paraId="24BFFE31" w14:textId="0FED22CA"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86141" w:rsidRPr="004E285D">
        <w:rPr>
          <w:color w:val="4472C4" w:themeColor="accent1"/>
        </w:rPr>
        <w:t xml:space="preserve">Biodiesel from Argentina and Indonesia; Inv. No. 701-TA-571-572 and 731-TA-1347-1348 (Review), US International Trade Commission, available: </w:t>
      </w:r>
      <w:hyperlink r:id="rId18" w:history="1">
        <w:r w:rsidR="00886141" w:rsidRPr="004E285D">
          <w:rPr>
            <w:rStyle w:val="Hyperlink"/>
            <w:color w:val="4472C4" w:themeColor="accent1"/>
          </w:rPr>
          <w:t>here</w:t>
        </w:r>
      </w:hyperlink>
      <w:r w:rsidR="00886141" w:rsidRPr="004E285D">
        <w:rPr>
          <w:color w:val="4472C4" w:themeColor="accent1"/>
        </w:rPr>
        <w:t>. Federal Register 88, no. 115 (15 June 2023) 39223</w:t>
      </w:r>
      <w:r w:rsidR="00D87AE7" w:rsidRPr="004E285D">
        <w:rPr>
          <w:color w:val="4472C4" w:themeColor="accent1"/>
        </w:rPr>
        <w:t xml:space="preserve">, available: </w:t>
      </w:r>
      <w:hyperlink r:id="rId19" w:history="1">
        <w:r w:rsidR="00D87AE7" w:rsidRPr="004E285D">
          <w:rPr>
            <w:rStyle w:val="Hyperlink"/>
            <w:color w:val="4472C4" w:themeColor="accent1"/>
          </w:rPr>
          <w:t>here</w:t>
        </w:r>
      </w:hyperlink>
      <w:r w:rsidR="00D87AE7" w:rsidRPr="004E285D">
        <w:rPr>
          <w:color w:val="4472C4" w:themeColor="accent1"/>
        </w:rPr>
        <w:t>.</w:t>
      </w:r>
    </w:p>
  </w:footnote>
  <w:footnote w:id="13">
    <w:p w14:paraId="4033777C"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Resolution 0189-2022/SDC-INDECOPI (Peru) (21 December 21 2022), see reference: </w:t>
      </w:r>
      <w:hyperlink r:id="rId20" w:history="1">
        <w:r w:rsidRPr="004E285D">
          <w:rPr>
            <w:rStyle w:val="Hyperlink"/>
            <w:color w:val="4472C4" w:themeColor="accent1"/>
          </w:rPr>
          <w:t>here.</w:t>
        </w:r>
      </w:hyperlink>
      <w:r w:rsidRPr="004E285D">
        <w:rPr>
          <w:color w:val="4472C4" w:themeColor="accent1"/>
        </w:rPr>
        <w:t xml:space="preserve"> </w:t>
      </w:r>
    </w:p>
  </w:footnote>
  <w:footnote w:id="14">
    <w:p w14:paraId="1E70E405" w14:textId="77777777" w:rsidR="00135742" w:rsidRPr="004E285D" w:rsidRDefault="0013574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Business &amp; Trade, 'Notice of determination 2020/36: countervailing duty on biodiesel originating in Indonesia' (31 December 2020), available: </w:t>
      </w:r>
      <w:hyperlink r:id="rId21" w:history="1">
        <w:r w:rsidRPr="004E285D">
          <w:rPr>
            <w:rStyle w:val="Hyperlink"/>
            <w:color w:val="4472C4" w:themeColor="accent1"/>
          </w:rPr>
          <w:t>here</w:t>
        </w:r>
      </w:hyperlink>
      <w:r w:rsidRPr="004E285D">
        <w:rPr>
          <w:color w:val="4472C4" w:themeColor="accent1"/>
        </w:rPr>
        <w:t xml:space="preserve">. </w:t>
      </w:r>
    </w:p>
  </w:footnote>
  <w:footnote w:id="15">
    <w:p w14:paraId="461B0B97" w14:textId="5E3A3E55"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0121B" w:rsidRPr="004E285D">
        <w:rPr>
          <w:color w:val="4472C4" w:themeColor="accent1"/>
        </w:rPr>
        <w:t>Commission Implementing Regulation (EU) 2019/2092 of 28 November 2019 imposing a definitive countervailing duty on imports of biodiesel originating in Indonesia</w:t>
      </w:r>
      <w:r w:rsidR="006710F5" w:rsidRPr="004E285D">
        <w:rPr>
          <w:color w:val="4472C4" w:themeColor="accent1"/>
        </w:rPr>
        <w:t>, OJ L 317, 9.12.2019, a</w:t>
      </w:r>
      <w:r w:rsidR="00C0121B" w:rsidRPr="004E285D">
        <w:rPr>
          <w:color w:val="4472C4" w:themeColor="accent1"/>
        </w:rPr>
        <w:t xml:space="preserve">vailable: </w:t>
      </w:r>
      <w:hyperlink r:id="rId22" w:history="1">
        <w:r w:rsidR="00C0121B" w:rsidRPr="004E285D">
          <w:rPr>
            <w:rStyle w:val="Hyperlink"/>
            <w:color w:val="4472C4" w:themeColor="accent1"/>
          </w:rPr>
          <w:t>here</w:t>
        </w:r>
      </w:hyperlink>
      <w:r w:rsidR="006710F5" w:rsidRPr="004E285D">
        <w:rPr>
          <w:color w:val="4472C4" w:themeColor="accent1"/>
        </w:rPr>
        <w:t>.</w:t>
      </w:r>
      <w:r w:rsidR="00C0121B" w:rsidRPr="004E285D">
        <w:rPr>
          <w:color w:val="4472C4" w:themeColor="accent1"/>
        </w:rPr>
        <w:t xml:space="preserve"> </w:t>
      </w:r>
    </w:p>
  </w:footnote>
  <w:footnote w:id="16">
    <w:p w14:paraId="6DA62BEB" w14:textId="4C8FCDB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D4D9F" w:rsidRPr="004E285D">
        <w:rPr>
          <w:color w:val="4472C4" w:themeColor="accent1"/>
        </w:rPr>
        <w:t xml:space="preserve">Biodiesel from Argentina and Indonesia; Inv. No. 701-TA-571-572 and 731-TA-1347-1348 (Review), US International Trade Commission, available: </w:t>
      </w:r>
      <w:hyperlink r:id="rId23" w:history="1">
        <w:r w:rsidR="007D4D9F" w:rsidRPr="004E285D">
          <w:rPr>
            <w:rStyle w:val="Hyperlink"/>
            <w:color w:val="4472C4" w:themeColor="accent1"/>
          </w:rPr>
          <w:t>here</w:t>
        </w:r>
      </w:hyperlink>
      <w:r w:rsidR="007D4D9F" w:rsidRPr="004E285D">
        <w:rPr>
          <w:color w:val="4472C4" w:themeColor="accent1"/>
        </w:rPr>
        <w:t xml:space="preserve">. Federal Register 88, no. 115 (15 June 2023) 39223, available: </w:t>
      </w:r>
      <w:hyperlink r:id="rId24" w:history="1">
        <w:r w:rsidR="007D4D9F" w:rsidRPr="004E285D">
          <w:rPr>
            <w:rStyle w:val="Hyperlink"/>
            <w:color w:val="4472C4" w:themeColor="accent1"/>
          </w:rPr>
          <w:t>here</w:t>
        </w:r>
      </w:hyperlink>
      <w:r w:rsidR="006710F5" w:rsidRPr="004E285D">
        <w:rPr>
          <w:rStyle w:val="Hyperlink"/>
          <w:color w:val="4472C4" w:themeColor="accent1"/>
        </w:rPr>
        <w:t>.</w:t>
      </w:r>
      <w:r w:rsidR="007D4D9F" w:rsidRPr="004E285D">
        <w:rPr>
          <w:color w:val="4472C4" w:themeColor="accent1"/>
        </w:rPr>
        <w:t xml:space="preserve">  </w:t>
      </w:r>
    </w:p>
  </w:footnote>
  <w:footnote w:id="17">
    <w:p w14:paraId="5C2144DC" w14:textId="77777777" w:rsidR="000762C7" w:rsidRPr="004E285D" w:rsidRDefault="000762C7" w:rsidP="000762C7">
      <w:pPr>
        <w:pStyle w:val="FootnoteText"/>
        <w:jc w:val="both"/>
        <w:rPr>
          <w:color w:val="4472C4" w:themeColor="accent1"/>
          <w:sz w:val="16"/>
          <w:szCs w:val="16"/>
        </w:rPr>
      </w:pPr>
      <w:r w:rsidRPr="000762C7">
        <w:rPr>
          <w:rStyle w:val="FootnoteReference"/>
          <w:color w:val="4472C4" w:themeColor="accent1"/>
        </w:rPr>
        <w:footnoteRef/>
      </w:r>
      <w:r w:rsidRPr="000762C7">
        <w:rPr>
          <w:color w:val="4472C4" w:themeColor="accent1"/>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investigation, and would thus render any anti-dumping measure inefficient." Council </w:t>
      </w:r>
      <w:r w:rsidRPr="004E285D">
        <w:rPr>
          <w:color w:val="4472C4" w:themeColor="accent1"/>
        </w:rPr>
        <w:t xml:space="preserve">Regulation (EC) No 2263/2000 of 9 October 2000 imposing a definitive anti-dumping duty on imports of black colorformers originating in Japan, OJ L 259, 13.10.2000, p 1, recitals (34)-(35), available: </w:t>
      </w:r>
      <w:hyperlink r:id="rId25" w:history="1">
        <w:r w:rsidRPr="004E285D">
          <w:rPr>
            <w:rStyle w:val="Hyperlink"/>
            <w:color w:val="4472C4" w:themeColor="accent1"/>
          </w:rPr>
          <w:t>here</w:t>
        </w:r>
      </w:hyperlink>
      <w:r w:rsidRPr="004E285D">
        <w:rPr>
          <w:color w:val="4472C4" w:themeColor="accent1"/>
        </w:rPr>
        <w:t xml:space="preserve">. </w:t>
      </w:r>
    </w:p>
    <w:p w14:paraId="7C149629" w14:textId="606331A7" w:rsidR="000762C7" w:rsidRDefault="000762C7" w:rsidP="000762C7">
      <w:pPr>
        <w:pStyle w:val="FootnoteText"/>
        <w:jc w:val="both"/>
      </w:pPr>
      <w:r w:rsidRPr="000762C7">
        <w:rPr>
          <w:color w:val="4472C4" w:themeColor="accent1"/>
        </w:rPr>
        <w:t xml:space="preserve">In the same vein, the General Court has held that the absence of EU production of a particular product type is not decisive: </w:t>
      </w:r>
      <w:r w:rsidRPr="000762C7">
        <w:rPr>
          <w:i/>
          <w:iCs/>
          <w:color w:val="4472C4" w:themeColor="accent1"/>
        </w:rPr>
        <w:t>Brosmann Footwear (HK) and Others v Council</w:t>
      </w:r>
      <w:r w:rsidRPr="000762C7">
        <w:rPr>
          <w:color w:val="4472C4" w:themeColor="accent1"/>
        </w:rPr>
        <w:t xml:space="preserve">, para 135, available: </w:t>
      </w:r>
      <w:hyperlink r:id="rId26" w:history="1">
        <w:r w:rsidRPr="000762C7">
          <w:rPr>
            <w:rStyle w:val="Hyperlink"/>
            <w:color w:val="4472C4" w:themeColor="accent1"/>
          </w:rPr>
          <w:t>here</w:t>
        </w:r>
      </w:hyperlink>
      <w:r w:rsidRPr="000762C7">
        <w:rPr>
          <w:color w:val="4472C4" w:themeColor="accent1"/>
        </w:rPr>
        <w:t>.</w:t>
      </w:r>
    </w:p>
  </w:footnote>
  <w:footnote w:id="18">
    <w:p w14:paraId="3FC61DC0" w14:textId="75073DC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TD0001 - Welded Tubes and Pipes from Belarus, Russia and China</w:t>
      </w:r>
      <w:r w:rsidR="00AC02CC" w:rsidRPr="004E285D">
        <w:rPr>
          <w:color w:val="4472C4" w:themeColor="accent1"/>
        </w:rPr>
        <w:t>, Final Determination, paras 4.7-4.13</w:t>
      </w:r>
      <w:r w:rsidR="00620D67" w:rsidRPr="004E285D">
        <w:rPr>
          <w:color w:val="4472C4" w:themeColor="accent1"/>
        </w:rPr>
        <w:t>, a</w:t>
      </w:r>
      <w:r w:rsidR="00AC02CC" w:rsidRPr="004E285D">
        <w:rPr>
          <w:color w:val="4472C4" w:themeColor="accent1"/>
        </w:rPr>
        <w:t xml:space="preserve">vailable: </w:t>
      </w:r>
      <w:hyperlink r:id="rId27" w:history="1">
        <w:r w:rsidR="00AC02CC" w:rsidRPr="004E285D">
          <w:rPr>
            <w:rStyle w:val="Hyperlink"/>
            <w:color w:val="4472C4" w:themeColor="accent1"/>
          </w:rPr>
          <w:t>here</w:t>
        </w:r>
      </w:hyperlink>
      <w:r w:rsidR="00AC02CC" w:rsidRPr="004E285D">
        <w:rPr>
          <w:color w:val="4472C4" w:themeColor="accent1"/>
        </w:rPr>
        <w:t xml:space="preserve">. </w:t>
      </w:r>
    </w:p>
  </w:footnote>
  <w:footnote w:id="19">
    <w:p w14:paraId="2E70152F" w14:textId="59C3BF44"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TD0010 – HFP Rebar from China</w:t>
      </w:r>
      <w:r w:rsidR="00AC02CC" w:rsidRPr="004E285D">
        <w:rPr>
          <w:color w:val="4472C4" w:themeColor="accent1"/>
        </w:rPr>
        <w:t>, Final Determination, para 87</w:t>
      </w:r>
      <w:r w:rsidR="00620D67" w:rsidRPr="004E285D">
        <w:rPr>
          <w:color w:val="4472C4" w:themeColor="accent1"/>
        </w:rPr>
        <w:t>, a</w:t>
      </w:r>
      <w:r w:rsidR="00AC02CC" w:rsidRPr="004E285D">
        <w:rPr>
          <w:color w:val="4472C4" w:themeColor="accent1"/>
        </w:rPr>
        <w:t xml:space="preserve">vailable: </w:t>
      </w:r>
      <w:hyperlink r:id="rId28" w:history="1">
        <w:r w:rsidR="00AC02CC" w:rsidRPr="004E285D">
          <w:rPr>
            <w:rStyle w:val="Hyperlink"/>
            <w:color w:val="4472C4" w:themeColor="accent1"/>
          </w:rPr>
          <w:t>here</w:t>
        </w:r>
      </w:hyperlink>
      <w:r w:rsidR="00AC02CC" w:rsidRPr="004E285D">
        <w:rPr>
          <w:color w:val="4472C4" w:themeColor="accent1"/>
        </w:rPr>
        <w:t xml:space="preserve">. </w:t>
      </w:r>
    </w:p>
  </w:footnote>
  <w:footnote w:id="20">
    <w:p w14:paraId="3A97C11A" w14:textId="038616F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00984C39" w:rsidRPr="004E285D">
        <w:rPr>
          <w:color w:val="4472C4" w:themeColor="accent1"/>
        </w:rPr>
        <w:t xml:space="preserve">Trade Remedies Authority, </w:t>
      </w:r>
      <w:r w:rsidR="00984C39" w:rsidRPr="004E285D">
        <w:rPr>
          <w:i/>
          <w:iCs/>
          <w:color w:val="4472C4" w:themeColor="accent1"/>
        </w:rPr>
        <w:t>TD0008 - Continuous Glass Fibre from China</w:t>
      </w:r>
      <w:r w:rsidR="00984C39" w:rsidRPr="004E285D">
        <w:rPr>
          <w:color w:val="4472C4" w:themeColor="accent1"/>
        </w:rPr>
        <w:t>, Final Determination, Section D, paras 74-98</w:t>
      </w:r>
      <w:r w:rsidR="00E84B6F" w:rsidRPr="004E285D">
        <w:rPr>
          <w:color w:val="4472C4" w:themeColor="accent1"/>
        </w:rPr>
        <w:t>,</w:t>
      </w:r>
      <w:r w:rsidR="00984C39" w:rsidRPr="004E285D">
        <w:rPr>
          <w:color w:val="4472C4" w:themeColor="accent1"/>
        </w:rPr>
        <w:t xml:space="preserve"> available: </w:t>
      </w:r>
      <w:hyperlink r:id="rId29" w:history="1">
        <w:r w:rsidR="00984C39" w:rsidRPr="004E285D">
          <w:rPr>
            <w:rStyle w:val="Hyperlink"/>
            <w:color w:val="4472C4" w:themeColor="accent1"/>
          </w:rPr>
          <w:t>here</w:t>
        </w:r>
      </w:hyperlink>
      <w:r w:rsidR="00F353CD" w:rsidRPr="004E285D">
        <w:rPr>
          <w:color w:val="4472C4" w:themeColor="accent1"/>
        </w:rPr>
        <w:t>.</w:t>
      </w:r>
      <w:r w:rsidR="00940E97" w:rsidRPr="004E285D">
        <w:rPr>
          <w:color w:val="4472C4" w:themeColor="accent1"/>
        </w:rPr>
        <w:t xml:space="preserve"> </w:t>
      </w:r>
      <w:r w:rsidR="00E84B6F" w:rsidRPr="004E285D">
        <w:rPr>
          <w:color w:val="4472C4" w:themeColor="accent1"/>
        </w:rPr>
        <w:t xml:space="preserve">Trade Remedies Authority, </w:t>
      </w:r>
      <w:r w:rsidR="00940E97" w:rsidRPr="004E285D">
        <w:rPr>
          <w:i/>
          <w:iCs/>
          <w:color w:val="4472C4" w:themeColor="accent1"/>
        </w:rPr>
        <w:t>TS0009 - Continuous Glass fibre from China</w:t>
      </w:r>
      <w:r w:rsidR="00940E97" w:rsidRPr="004E285D">
        <w:rPr>
          <w:color w:val="4472C4" w:themeColor="accent1"/>
        </w:rPr>
        <w:t>, Final Determination, Section D, paras 73-97</w:t>
      </w:r>
      <w:r w:rsidR="00E84B6F" w:rsidRPr="004E285D">
        <w:rPr>
          <w:color w:val="4472C4" w:themeColor="accent1"/>
        </w:rPr>
        <w:t>, a</w:t>
      </w:r>
      <w:r w:rsidR="00984C39" w:rsidRPr="004E285D">
        <w:rPr>
          <w:color w:val="4472C4" w:themeColor="accent1"/>
        </w:rPr>
        <w:t xml:space="preserve">vailable: </w:t>
      </w:r>
      <w:hyperlink r:id="rId30" w:history="1">
        <w:r w:rsidR="00984C39" w:rsidRPr="004E285D">
          <w:rPr>
            <w:rStyle w:val="Hyperlink"/>
            <w:color w:val="4472C4" w:themeColor="accent1"/>
          </w:rPr>
          <w:t>here</w:t>
        </w:r>
      </w:hyperlink>
      <w:r w:rsidR="00984C39" w:rsidRPr="004E285D">
        <w:rPr>
          <w:color w:val="4472C4" w:themeColor="accent1"/>
        </w:rPr>
        <w:t xml:space="preserve">. </w:t>
      </w:r>
    </w:p>
  </w:footnote>
  <w:footnote w:id="21">
    <w:p w14:paraId="1CE97C06" w14:textId="6644F19B" w:rsidR="0058200B" w:rsidRPr="004E285D" w:rsidRDefault="0058200B"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00E84B6F" w:rsidRPr="004E285D">
        <w:rPr>
          <w:color w:val="4472C4" w:themeColor="accent1"/>
        </w:rPr>
        <w:t xml:space="preserve"> </w:t>
      </w:r>
      <w:r w:rsidR="00984C39" w:rsidRPr="004E285D">
        <w:rPr>
          <w:i/>
          <w:iCs/>
          <w:color w:val="4472C4" w:themeColor="accent1"/>
        </w:rPr>
        <w:t>TD0004</w:t>
      </w:r>
      <w:r w:rsidR="00984C39" w:rsidRPr="004E285D">
        <w:rPr>
          <w:color w:val="4472C4" w:themeColor="accent1"/>
        </w:rPr>
        <w:t>, Statement of Essential Facts, Section D, paras 67-82</w:t>
      </w:r>
      <w:r w:rsidR="00E84B6F" w:rsidRPr="004E285D">
        <w:rPr>
          <w:color w:val="4472C4" w:themeColor="accent1"/>
        </w:rPr>
        <w:t>, a</w:t>
      </w:r>
      <w:r w:rsidR="00984C39" w:rsidRPr="004E285D">
        <w:rPr>
          <w:color w:val="4472C4" w:themeColor="accent1"/>
        </w:rPr>
        <w:t>vailable</w:t>
      </w:r>
      <w:r w:rsidR="00D23A4E" w:rsidRPr="004E285D">
        <w:rPr>
          <w:color w:val="4472C4" w:themeColor="accent1"/>
        </w:rPr>
        <w:t>:</w:t>
      </w:r>
      <w:r w:rsidR="00984C39" w:rsidRPr="004E285D">
        <w:rPr>
          <w:color w:val="4472C4" w:themeColor="accent1"/>
        </w:rPr>
        <w:t xml:space="preserve"> </w:t>
      </w:r>
      <w:hyperlink r:id="rId31" w:history="1">
        <w:r w:rsidR="00984C39" w:rsidRPr="004E285D">
          <w:rPr>
            <w:rStyle w:val="Hyperlink"/>
            <w:color w:val="4472C4" w:themeColor="accent1"/>
          </w:rPr>
          <w:t>here</w:t>
        </w:r>
      </w:hyperlink>
      <w:r w:rsidR="00F353CD" w:rsidRPr="004E285D">
        <w:rPr>
          <w:rStyle w:val="Hyperlink"/>
          <w:color w:val="4472C4" w:themeColor="accent1"/>
        </w:rPr>
        <w:t>.</w:t>
      </w:r>
      <w:r w:rsidR="00D23A4E" w:rsidRPr="004E285D">
        <w:rPr>
          <w:color w:val="4472C4" w:themeColor="accent1"/>
        </w:rPr>
        <w:t xml:space="preserve"> </w:t>
      </w:r>
      <w:r w:rsidR="00D23A4E" w:rsidRPr="004E285D">
        <w:rPr>
          <w:i/>
          <w:iCs/>
          <w:color w:val="4472C4" w:themeColor="accent1"/>
        </w:rPr>
        <w:t>TS0005</w:t>
      </w:r>
      <w:r w:rsidR="00D23A4E" w:rsidRPr="004E285D">
        <w:rPr>
          <w:color w:val="4472C4" w:themeColor="accent1"/>
        </w:rPr>
        <w:t>, Statement of Essential Facts, Section D, paras 63-82</w:t>
      </w:r>
      <w:r w:rsidR="00E84B6F" w:rsidRPr="004E285D">
        <w:rPr>
          <w:color w:val="4472C4" w:themeColor="accent1"/>
        </w:rPr>
        <w:t>, a</w:t>
      </w:r>
      <w:r w:rsidR="00D23A4E" w:rsidRPr="004E285D">
        <w:rPr>
          <w:color w:val="4472C4" w:themeColor="accent1"/>
        </w:rPr>
        <w:t>vailable</w:t>
      </w:r>
      <w:r w:rsidR="00F353CD" w:rsidRPr="004E285D">
        <w:rPr>
          <w:color w:val="4472C4" w:themeColor="accent1"/>
        </w:rPr>
        <w:t>:</w:t>
      </w:r>
      <w:r w:rsidR="00D23A4E" w:rsidRPr="004E285D">
        <w:rPr>
          <w:color w:val="4472C4" w:themeColor="accent1"/>
        </w:rPr>
        <w:t xml:space="preserve"> </w:t>
      </w:r>
      <w:hyperlink r:id="rId32" w:history="1">
        <w:r w:rsidR="00D23A4E" w:rsidRPr="004E285D">
          <w:rPr>
            <w:rStyle w:val="Hyperlink"/>
            <w:color w:val="4472C4" w:themeColor="accent1"/>
          </w:rPr>
          <w:t>here</w:t>
        </w:r>
      </w:hyperlink>
      <w:r w:rsidR="00D23A4E" w:rsidRPr="004E285D">
        <w:rPr>
          <w:color w:val="4472C4" w:themeColor="accent1"/>
        </w:rPr>
        <w:t>.</w:t>
      </w:r>
      <w:r w:rsidR="00D23A4E" w:rsidRPr="004E285D">
        <w:rPr>
          <w:i/>
          <w:iCs/>
          <w:color w:val="4472C4" w:themeColor="accent1"/>
        </w:rPr>
        <w:t xml:space="preserve"> </w:t>
      </w:r>
    </w:p>
  </w:footnote>
  <w:footnote w:id="22">
    <w:p w14:paraId="4447C4C0" w14:textId="65BC993E" w:rsidR="0058200B" w:rsidRPr="004E285D" w:rsidRDefault="0058200B"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D23A4E" w:rsidRPr="004E285D">
        <w:rPr>
          <w:i/>
          <w:iCs/>
          <w:color w:val="4472C4" w:themeColor="accent1"/>
        </w:rPr>
        <w:t>TD0004</w:t>
      </w:r>
      <w:r w:rsidR="00D23A4E" w:rsidRPr="004E285D">
        <w:rPr>
          <w:color w:val="4472C4" w:themeColor="accent1"/>
        </w:rPr>
        <w:t>, Final Determination, Section B, para 15</w:t>
      </w:r>
      <w:r w:rsidR="00E84B6F" w:rsidRPr="004E285D">
        <w:rPr>
          <w:color w:val="4472C4" w:themeColor="accent1"/>
        </w:rPr>
        <w:t>, a</w:t>
      </w:r>
      <w:r w:rsidR="00D23A4E" w:rsidRPr="004E285D">
        <w:rPr>
          <w:color w:val="4472C4" w:themeColor="accent1"/>
        </w:rPr>
        <w:t xml:space="preserve">vailable: </w:t>
      </w:r>
      <w:hyperlink r:id="rId33" w:history="1">
        <w:r w:rsidR="00D23A4E" w:rsidRPr="004E285D">
          <w:rPr>
            <w:rStyle w:val="Hyperlink"/>
            <w:color w:val="4472C4" w:themeColor="accent1"/>
          </w:rPr>
          <w:t>here</w:t>
        </w:r>
      </w:hyperlink>
      <w:r w:rsidR="00F353CD" w:rsidRPr="004E285D">
        <w:rPr>
          <w:rStyle w:val="Hyperlink"/>
          <w:color w:val="4472C4" w:themeColor="accent1"/>
          <w:u w:val="none"/>
        </w:rPr>
        <w:t xml:space="preserve">. </w:t>
      </w:r>
      <w:r w:rsidR="003B2D81" w:rsidRPr="004E285D">
        <w:rPr>
          <w:i/>
          <w:iCs/>
          <w:color w:val="4472C4" w:themeColor="accent1"/>
        </w:rPr>
        <w:t>TS0005</w:t>
      </w:r>
      <w:r w:rsidR="00E84B6F" w:rsidRPr="004E285D">
        <w:rPr>
          <w:color w:val="4472C4" w:themeColor="accent1"/>
        </w:rPr>
        <w:t>,</w:t>
      </w:r>
      <w:r w:rsidR="003B2D81" w:rsidRPr="004E285D">
        <w:rPr>
          <w:color w:val="4472C4" w:themeColor="accent1"/>
        </w:rPr>
        <w:t xml:space="preserve"> Final Determination, Section B, para 15</w:t>
      </w:r>
      <w:r w:rsidR="00E84B6F" w:rsidRPr="004E285D">
        <w:rPr>
          <w:color w:val="4472C4" w:themeColor="accent1"/>
        </w:rPr>
        <w:t>, a</w:t>
      </w:r>
      <w:r w:rsidR="003B2D81" w:rsidRPr="004E285D">
        <w:rPr>
          <w:color w:val="4472C4" w:themeColor="accent1"/>
        </w:rPr>
        <w:t xml:space="preserve">vailable: </w:t>
      </w:r>
      <w:hyperlink r:id="rId34" w:history="1">
        <w:r w:rsidR="003B2D81" w:rsidRPr="004E285D">
          <w:rPr>
            <w:rStyle w:val="Hyperlink"/>
            <w:color w:val="4472C4" w:themeColor="accent1"/>
          </w:rPr>
          <w:t>here</w:t>
        </w:r>
      </w:hyperlink>
      <w:r w:rsidR="003B2D81" w:rsidRPr="004E285D">
        <w:rPr>
          <w:color w:val="4472C4" w:themeColor="accent1"/>
        </w:rPr>
        <w:t xml:space="preserve">. </w:t>
      </w:r>
    </w:p>
  </w:footnote>
  <w:footnote w:id="23">
    <w:p w14:paraId="1053DA09" w14:textId="46552FA2" w:rsidR="0058200B" w:rsidRPr="004E285D" w:rsidRDefault="0058200B" w:rsidP="000762C7">
      <w:pPr>
        <w:pStyle w:val="FootnoteText"/>
        <w:jc w:val="both"/>
        <w:rPr>
          <w:rStyle w:val="FootnoteReference"/>
          <w:color w:val="4472C4" w:themeColor="accent1"/>
          <w:vertAlign w:val="baseline"/>
        </w:rPr>
      </w:pPr>
      <w:bookmarkStart w:id="847" w:name="_Hlk175928631"/>
      <w:r w:rsidRPr="004E285D">
        <w:rPr>
          <w:rStyle w:val="FootnoteReference"/>
          <w:color w:val="4472C4" w:themeColor="accent1"/>
        </w:rPr>
        <w:footnoteRef/>
      </w:r>
      <w:r w:rsidRPr="004E285D">
        <w:rPr>
          <w:rStyle w:val="FootnoteReference"/>
          <w:color w:val="4472C4" w:themeColor="accent1"/>
        </w:rPr>
        <w:t xml:space="preserve"> </w:t>
      </w:r>
      <w:r w:rsidR="005A25DA" w:rsidRPr="004E285D">
        <w:rPr>
          <w:i/>
          <w:iCs/>
          <w:color w:val="4472C4" w:themeColor="accent1"/>
        </w:rPr>
        <w:t>TD0004</w:t>
      </w:r>
      <w:r w:rsidR="005A25DA" w:rsidRPr="004E285D">
        <w:rPr>
          <w:color w:val="4472C4" w:themeColor="accent1"/>
        </w:rPr>
        <w:t>, Final Determination, Section D, para 178</w:t>
      </w:r>
      <w:r w:rsidR="001D3390" w:rsidRPr="004E285D">
        <w:rPr>
          <w:color w:val="4472C4" w:themeColor="accent1"/>
        </w:rPr>
        <w:t xml:space="preserve">, available: </w:t>
      </w:r>
      <w:hyperlink r:id="rId35" w:history="1">
        <w:r w:rsidR="001D3390" w:rsidRPr="004E285D">
          <w:rPr>
            <w:rStyle w:val="Hyperlink"/>
            <w:color w:val="4472C4" w:themeColor="accent1"/>
          </w:rPr>
          <w:t>here</w:t>
        </w:r>
      </w:hyperlink>
      <w:r w:rsidR="00F353CD" w:rsidRPr="004E285D">
        <w:rPr>
          <w:color w:val="4472C4" w:themeColor="accent1"/>
        </w:rPr>
        <w:t>.</w:t>
      </w:r>
      <w:r w:rsidR="0065181B" w:rsidRPr="004E285D">
        <w:rPr>
          <w:color w:val="4472C4" w:themeColor="accent1"/>
        </w:rPr>
        <w:t xml:space="preserve"> </w:t>
      </w:r>
      <w:r w:rsidR="005A25DA" w:rsidRPr="004E285D">
        <w:rPr>
          <w:i/>
          <w:iCs/>
          <w:color w:val="4472C4" w:themeColor="accent1"/>
        </w:rPr>
        <w:t>TS0005</w:t>
      </w:r>
      <w:r w:rsidR="005A25DA" w:rsidRPr="004E285D">
        <w:rPr>
          <w:color w:val="4472C4" w:themeColor="accent1"/>
        </w:rPr>
        <w:t>, Final Determination, Section D, para 175</w:t>
      </w:r>
      <w:r w:rsidR="001D3390" w:rsidRPr="004E285D">
        <w:rPr>
          <w:color w:val="4472C4" w:themeColor="accent1"/>
        </w:rPr>
        <w:t>,</w:t>
      </w:r>
      <w:r w:rsidRPr="004E285D">
        <w:rPr>
          <w:rStyle w:val="FootnoteReference"/>
          <w:color w:val="4472C4" w:themeColor="accent1"/>
        </w:rPr>
        <w:t xml:space="preserve"> </w:t>
      </w:r>
      <w:r w:rsidR="001D3390" w:rsidRPr="004E285D">
        <w:rPr>
          <w:color w:val="4472C4" w:themeColor="accent1"/>
        </w:rPr>
        <w:t xml:space="preserve">available: </w:t>
      </w:r>
      <w:hyperlink r:id="rId36" w:history="1">
        <w:r w:rsidR="001D3390" w:rsidRPr="004E285D">
          <w:rPr>
            <w:rStyle w:val="Hyperlink"/>
            <w:color w:val="4472C4" w:themeColor="accent1"/>
          </w:rPr>
          <w:t>here</w:t>
        </w:r>
      </w:hyperlink>
      <w:r w:rsidR="005A25DA" w:rsidRPr="004E285D">
        <w:rPr>
          <w:color w:val="4472C4" w:themeColor="accent1"/>
        </w:rPr>
        <w:t xml:space="preserve">. </w:t>
      </w:r>
    </w:p>
    <w:bookmarkEnd w:id="847"/>
  </w:footnote>
  <w:footnote w:id="24">
    <w:p w14:paraId="752BCD8E" w14:textId="23748B2B" w:rsidR="00565CFE" w:rsidRPr="004E285D" w:rsidRDefault="00565CFE"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B61A3" w:rsidRPr="004E285D">
        <w:rPr>
          <w:color w:val="4472C4" w:themeColor="accent1"/>
        </w:rPr>
        <w:t xml:space="preserve">Panel Report, </w:t>
      </w:r>
      <w:r w:rsidR="005B61A3" w:rsidRPr="004E285D">
        <w:rPr>
          <w:i/>
          <w:iCs/>
          <w:color w:val="4472C4" w:themeColor="accent1"/>
        </w:rPr>
        <w:t>Indonesia – Certain Measures Affecting the Automobile Industry</w:t>
      </w:r>
      <w:r w:rsidR="005B61A3" w:rsidRPr="004E285D">
        <w:rPr>
          <w:color w:val="4472C4" w:themeColor="accent1"/>
        </w:rPr>
        <w:t xml:space="preserve">, WT/DS54/R, WT/DS55/R, WT/DS59/R, WT/DS64/R, adopted 23 July 1998, paras 14.173-14.174, available: </w:t>
      </w:r>
      <w:hyperlink r:id="rId37" w:history="1">
        <w:r w:rsidR="005B61A3" w:rsidRPr="004E285D">
          <w:rPr>
            <w:rStyle w:val="Hyperlink"/>
            <w:color w:val="4472C4" w:themeColor="accent1"/>
          </w:rPr>
          <w:t>here</w:t>
        </w:r>
      </w:hyperlink>
      <w:r w:rsidR="005B61A3" w:rsidRPr="004E285D">
        <w:rPr>
          <w:color w:val="4472C4" w:themeColor="accent1"/>
        </w:rPr>
        <w:t xml:space="preserve">. </w:t>
      </w:r>
    </w:p>
  </w:footnote>
  <w:footnote w:id="25">
    <w:p w14:paraId="7BE04E67" w14:textId="7A13170E"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BE3738" w:rsidRPr="004E285D">
        <w:rPr>
          <w:i/>
          <w:iCs/>
          <w:color w:val="4472C4" w:themeColor="accent1"/>
        </w:rPr>
        <w:t>TD0004</w:t>
      </w:r>
      <w:r w:rsidR="00BE3738" w:rsidRPr="004E285D">
        <w:rPr>
          <w:color w:val="4472C4" w:themeColor="accent1"/>
        </w:rPr>
        <w:t>, Final Determination, Section D, para 178</w:t>
      </w:r>
      <w:r w:rsidR="001D3390" w:rsidRPr="004E285D">
        <w:rPr>
          <w:color w:val="4472C4" w:themeColor="accent1"/>
        </w:rPr>
        <w:t>,</w:t>
      </w:r>
      <w:r w:rsidR="00BE3738" w:rsidRPr="004E285D">
        <w:rPr>
          <w:color w:val="4472C4" w:themeColor="accent1"/>
        </w:rPr>
        <w:t xml:space="preserve"> </w:t>
      </w:r>
      <w:r w:rsidR="001D3390" w:rsidRPr="004E285D">
        <w:rPr>
          <w:color w:val="4472C4" w:themeColor="accent1"/>
        </w:rPr>
        <w:t xml:space="preserve">available: </w:t>
      </w:r>
      <w:hyperlink r:id="rId38" w:history="1">
        <w:r w:rsidR="001D3390" w:rsidRPr="004E285D">
          <w:rPr>
            <w:rStyle w:val="Hyperlink"/>
            <w:color w:val="4472C4" w:themeColor="accent1"/>
          </w:rPr>
          <w:t>here</w:t>
        </w:r>
      </w:hyperlink>
      <w:r w:rsidR="00F353CD" w:rsidRPr="004E285D">
        <w:rPr>
          <w:rStyle w:val="Hyperlink"/>
          <w:color w:val="4472C4" w:themeColor="accent1"/>
        </w:rPr>
        <w:t>.</w:t>
      </w:r>
      <w:r w:rsidR="00BE3738" w:rsidRPr="004E285D">
        <w:rPr>
          <w:color w:val="4472C4" w:themeColor="accent1"/>
        </w:rPr>
        <w:t xml:space="preserve"> </w:t>
      </w:r>
      <w:r w:rsidR="00BE3738" w:rsidRPr="004E285D">
        <w:rPr>
          <w:i/>
          <w:iCs/>
          <w:color w:val="4472C4" w:themeColor="accent1"/>
        </w:rPr>
        <w:t>TS0005</w:t>
      </w:r>
      <w:r w:rsidR="00BE3738" w:rsidRPr="004E285D">
        <w:rPr>
          <w:color w:val="4472C4" w:themeColor="accent1"/>
        </w:rPr>
        <w:t>, Final Determination, Section D, para 175</w:t>
      </w:r>
      <w:r w:rsidR="001D3390" w:rsidRPr="004E285D">
        <w:rPr>
          <w:color w:val="4472C4" w:themeColor="accent1"/>
        </w:rPr>
        <w:t>,</w:t>
      </w:r>
      <w:r w:rsidR="00BE3738" w:rsidRPr="004E285D">
        <w:rPr>
          <w:rStyle w:val="FootnoteReference"/>
          <w:color w:val="4472C4" w:themeColor="accent1"/>
        </w:rPr>
        <w:t xml:space="preserve"> </w:t>
      </w:r>
      <w:r w:rsidR="001D3390" w:rsidRPr="004E285D">
        <w:rPr>
          <w:color w:val="4472C4" w:themeColor="accent1"/>
        </w:rPr>
        <w:t xml:space="preserve">available: </w:t>
      </w:r>
      <w:hyperlink r:id="rId39" w:history="1">
        <w:r w:rsidR="001D3390" w:rsidRPr="004E285D">
          <w:rPr>
            <w:rStyle w:val="Hyperlink"/>
            <w:color w:val="4472C4" w:themeColor="accent1"/>
          </w:rPr>
          <w:t>here</w:t>
        </w:r>
      </w:hyperlink>
      <w:r w:rsidR="00BE3738" w:rsidRPr="004E285D">
        <w:rPr>
          <w:color w:val="4472C4" w:themeColor="accent1"/>
        </w:rPr>
        <w:t>.</w:t>
      </w:r>
    </w:p>
  </w:footnote>
  <w:footnote w:id="26">
    <w:p w14:paraId="6068BD15" w14:textId="4611551B" w:rsidR="00AA0455" w:rsidRPr="004E285D" w:rsidRDefault="00AA0455" w:rsidP="000762C7">
      <w:pPr>
        <w:pStyle w:val="FootnoteText"/>
        <w:jc w:val="both"/>
        <w:rPr>
          <w:rStyle w:val="FootnoteReference"/>
          <w:color w:val="4472C4" w:themeColor="accent1"/>
          <w:sz w:val="16"/>
          <w:szCs w:val="16"/>
        </w:rPr>
      </w:pPr>
      <w:r w:rsidRPr="004E285D">
        <w:rPr>
          <w:rStyle w:val="FootnoteReference"/>
          <w:color w:val="4472C4" w:themeColor="accent1"/>
        </w:rPr>
        <w:footnoteRef/>
      </w:r>
      <w:r w:rsidRPr="004E285D">
        <w:rPr>
          <w:rStyle w:val="FootnoteReference"/>
          <w:color w:val="4472C4" w:themeColor="accent1"/>
        </w:rPr>
        <w:t xml:space="preserve"> </w:t>
      </w:r>
      <w:r w:rsidR="00F353CD" w:rsidRPr="004E285D">
        <w:rPr>
          <w:i/>
          <w:iCs/>
          <w:color w:val="4472C4" w:themeColor="accent1"/>
        </w:rPr>
        <w:t xml:space="preserve">See </w:t>
      </w:r>
      <w:r w:rsidR="00E235EE" w:rsidRPr="004E285D">
        <w:rPr>
          <w:color w:val="4472C4" w:themeColor="accent1"/>
        </w:rPr>
        <w:t xml:space="preserve">Renewable Transport Fuel Obligations Order 2007, SI 2007/3072, available: </w:t>
      </w:r>
      <w:hyperlink r:id="rId40" w:history="1">
        <w:r w:rsidR="00E235EE" w:rsidRPr="004E285D">
          <w:rPr>
            <w:rStyle w:val="Hyperlink"/>
            <w:color w:val="4472C4" w:themeColor="accent1"/>
          </w:rPr>
          <w:t>here</w:t>
        </w:r>
      </w:hyperlink>
      <w:r w:rsidR="009B7644" w:rsidRPr="004E285D">
        <w:rPr>
          <w:rStyle w:val="Hyperlink"/>
          <w:color w:val="4472C4" w:themeColor="accent1"/>
        </w:rPr>
        <w:t>.</w:t>
      </w:r>
      <w:r w:rsidR="00E235EE" w:rsidRPr="004E285D">
        <w:rPr>
          <w:color w:val="4472C4" w:themeColor="accent1"/>
        </w:rPr>
        <w:t xml:space="preserve"> Department for Transport, 'The Renewable Transport Fuel Obligation – an essential guide</w:t>
      </w:r>
      <w:r w:rsidR="00F353CD" w:rsidRPr="004E285D">
        <w:rPr>
          <w:color w:val="4472C4" w:themeColor="accent1"/>
        </w:rPr>
        <w:t>'</w:t>
      </w:r>
      <w:r w:rsidR="00E235EE" w:rsidRPr="004E285D">
        <w:rPr>
          <w:color w:val="4472C4" w:themeColor="accent1"/>
        </w:rPr>
        <w:t xml:space="preserve">, available: </w:t>
      </w:r>
      <w:hyperlink r:id="rId41" w:history="1">
        <w:r w:rsidR="00E235EE" w:rsidRPr="004E285D">
          <w:rPr>
            <w:rStyle w:val="Hyperlink"/>
            <w:color w:val="4472C4" w:themeColor="accent1"/>
          </w:rPr>
          <w:t>here</w:t>
        </w:r>
      </w:hyperlink>
      <w:r w:rsidR="00E235EE" w:rsidRPr="004E285D">
        <w:rPr>
          <w:color w:val="4472C4" w:themeColor="accent1"/>
        </w:rPr>
        <w:t>.</w:t>
      </w:r>
      <w:r w:rsidR="00B06729" w:rsidRPr="004E285D">
        <w:rPr>
          <w:color w:val="4472C4" w:themeColor="accent1"/>
          <w:sz w:val="16"/>
          <w:szCs w:val="16"/>
        </w:rPr>
        <w:t xml:space="preserve"> </w:t>
      </w:r>
    </w:p>
  </w:footnote>
  <w:footnote w:id="27">
    <w:p w14:paraId="67BD7511" w14:textId="2B483014" w:rsidR="009B1A58" w:rsidRPr="004E285D" w:rsidRDefault="009B1A5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B61A3" w:rsidRPr="005B61A3">
        <w:rPr>
          <w:color w:val="4472C4" w:themeColor="accent1"/>
        </w:rPr>
        <w:t>A similar conclusion has been drawn by the European Commission in its imposition of provisional anti-dumping duties on imports of biodiesel originating in the PRC</w:t>
      </w:r>
      <w:r w:rsidR="005B61A3">
        <w:rPr>
          <w:color w:val="4472C4" w:themeColor="accent1"/>
        </w:rPr>
        <w:t xml:space="preserve">: </w:t>
      </w:r>
      <w:r w:rsidR="00E15ED2" w:rsidRPr="004E285D">
        <w:rPr>
          <w:color w:val="4472C4" w:themeColor="accent1"/>
        </w:rPr>
        <w:t xml:space="preserve">Commission Implementing Regulation (EU) 2024/2163 of 14 August 2024 imposing a provisional anti-dumping duty on imports of biodiesel originating in the People's Republic of China, </w:t>
      </w:r>
      <w:r w:rsidR="001D3390" w:rsidRPr="004E285D">
        <w:rPr>
          <w:color w:val="4472C4" w:themeColor="accent1"/>
        </w:rPr>
        <w:t xml:space="preserve">OJ L, 16.8.2024, </w:t>
      </w:r>
      <w:r w:rsidR="00E15ED2" w:rsidRPr="004E285D">
        <w:rPr>
          <w:color w:val="4472C4" w:themeColor="accent1"/>
        </w:rPr>
        <w:t xml:space="preserve">recital </w:t>
      </w:r>
      <w:r w:rsidR="003737FF" w:rsidRPr="004E285D">
        <w:rPr>
          <w:color w:val="4472C4" w:themeColor="accent1"/>
        </w:rPr>
        <w:t>(</w:t>
      </w:r>
      <w:r w:rsidR="00E15ED2" w:rsidRPr="004E285D">
        <w:rPr>
          <w:color w:val="4472C4" w:themeColor="accent1"/>
        </w:rPr>
        <w:t>57</w:t>
      </w:r>
      <w:r w:rsidR="003737FF" w:rsidRPr="004E285D">
        <w:rPr>
          <w:color w:val="4472C4" w:themeColor="accent1"/>
        </w:rPr>
        <w:t>)</w:t>
      </w:r>
      <w:r w:rsidR="00F353CD" w:rsidRPr="004E285D">
        <w:rPr>
          <w:color w:val="4472C4" w:themeColor="accent1"/>
        </w:rPr>
        <w:t xml:space="preserve"> (</w:t>
      </w:r>
      <w:r w:rsidR="00F353CD" w:rsidRPr="004E285D">
        <w:rPr>
          <w:i/>
          <w:iCs/>
          <w:color w:val="4472C4" w:themeColor="accent1"/>
        </w:rPr>
        <w:t>Commission Implementing Regulation (EU) 2024/2163 (AD700)</w:t>
      </w:r>
      <w:r w:rsidR="00F353CD" w:rsidRPr="004E285D">
        <w:rPr>
          <w:color w:val="4472C4" w:themeColor="accent1"/>
        </w:rPr>
        <w:t>)</w:t>
      </w:r>
      <w:r w:rsidR="001D3390" w:rsidRPr="004E285D">
        <w:rPr>
          <w:color w:val="4472C4" w:themeColor="accent1"/>
        </w:rPr>
        <w:t>, a</w:t>
      </w:r>
      <w:r w:rsidR="00E15ED2" w:rsidRPr="004E285D">
        <w:rPr>
          <w:color w:val="4472C4" w:themeColor="accent1"/>
        </w:rPr>
        <w:t xml:space="preserve">vailable: </w:t>
      </w:r>
      <w:hyperlink r:id="rId42" w:history="1">
        <w:r w:rsidR="00E15ED2" w:rsidRPr="004E285D">
          <w:rPr>
            <w:rStyle w:val="Hyperlink"/>
            <w:color w:val="4472C4" w:themeColor="accent1"/>
          </w:rPr>
          <w:t>here</w:t>
        </w:r>
      </w:hyperlink>
      <w:r w:rsidR="00E15ED2" w:rsidRPr="004E285D">
        <w:rPr>
          <w:color w:val="4472C4" w:themeColor="accent1"/>
        </w:rPr>
        <w:t xml:space="preserve">.  </w:t>
      </w:r>
    </w:p>
  </w:footnote>
  <w:footnote w:id="28">
    <w:p w14:paraId="00C9F872" w14:textId="686F9389"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 xml:space="preserve">Panel Report, </w:t>
      </w:r>
      <w:r w:rsidRPr="004E285D">
        <w:rPr>
          <w:rStyle w:val="FootnoteReference"/>
          <w:i/>
          <w:iCs/>
          <w:color w:val="4472C4" w:themeColor="accent1"/>
          <w:vertAlign w:val="baseline"/>
        </w:rPr>
        <w:t>European Union and certain Member States - Certain Measures concerning Palm Oil and Oil Palm Crop-Based Biofuels</w:t>
      </w:r>
      <w:r w:rsidRPr="004E285D">
        <w:rPr>
          <w:rStyle w:val="FootnoteReference"/>
          <w:color w:val="4472C4" w:themeColor="accent1"/>
          <w:vertAlign w:val="baseline"/>
        </w:rPr>
        <w:t>, WT/DS600/R, adopted 26 April 2024 (</w:t>
      </w:r>
      <w:r w:rsidRPr="004E285D">
        <w:rPr>
          <w:rStyle w:val="FootnoteReference"/>
          <w:i/>
          <w:iCs/>
          <w:color w:val="4472C4" w:themeColor="accent1"/>
          <w:vertAlign w:val="baseline"/>
        </w:rPr>
        <w:t>EU and Certain Member States — Palm Oil (Malaysia)</w:t>
      </w:r>
      <w:r w:rsidRPr="004E285D">
        <w:rPr>
          <w:rStyle w:val="FootnoteReference"/>
          <w:color w:val="4472C4" w:themeColor="accent1"/>
          <w:vertAlign w:val="baseline"/>
        </w:rPr>
        <w:t>)</w:t>
      </w:r>
      <w:r w:rsidR="001D3390" w:rsidRPr="004E285D">
        <w:rPr>
          <w:color w:val="4472C4" w:themeColor="accent1"/>
        </w:rPr>
        <w:t>,</w:t>
      </w:r>
      <w:r w:rsidR="00F54B1B" w:rsidRPr="004E285D">
        <w:rPr>
          <w:color w:val="4472C4" w:themeColor="accent1"/>
        </w:rPr>
        <w:t xml:space="preserve"> </w:t>
      </w:r>
      <w:r w:rsidR="001D3390" w:rsidRPr="004E285D">
        <w:rPr>
          <w:color w:val="4472C4" w:themeColor="accent1"/>
        </w:rPr>
        <w:t>a</w:t>
      </w:r>
      <w:r w:rsidR="00F54B1B" w:rsidRPr="004E285D">
        <w:rPr>
          <w:color w:val="4472C4" w:themeColor="accent1"/>
        </w:rPr>
        <w:t xml:space="preserve">vailable: </w:t>
      </w:r>
      <w:hyperlink r:id="rId43" w:history="1">
        <w:r w:rsidR="00F54B1B" w:rsidRPr="004E285D">
          <w:rPr>
            <w:rStyle w:val="Hyperlink"/>
            <w:color w:val="4472C4" w:themeColor="accent1"/>
          </w:rPr>
          <w:t>here</w:t>
        </w:r>
      </w:hyperlink>
      <w:r w:rsidR="00F54B1B" w:rsidRPr="004E285D">
        <w:rPr>
          <w:color w:val="4472C4" w:themeColor="accent1"/>
        </w:rPr>
        <w:t xml:space="preserve">. </w:t>
      </w:r>
    </w:p>
  </w:footnote>
  <w:footnote w:id="29">
    <w:p w14:paraId="5F4CF113" w14:textId="20E90E11"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1100D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625</w:t>
      </w:r>
      <w:r w:rsidR="00ED1E63" w:rsidRPr="004E285D">
        <w:rPr>
          <w:color w:val="4472C4" w:themeColor="accent1"/>
        </w:rPr>
        <w:t xml:space="preserve">, available: </w:t>
      </w:r>
      <w:hyperlink r:id="rId44" w:history="1">
        <w:r w:rsidR="00ED1E63" w:rsidRPr="004E285D">
          <w:rPr>
            <w:rStyle w:val="Hyperlink"/>
            <w:color w:val="4472C4" w:themeColor="accent1"/>
          </w:rPr>
          <w:t>here</w:t>
        </w:r>
      </w:hyperlink>
      <w:r w:rsidR="001100DB" w:rsidRPr="004E285D">
        <w:rPr>
          <w:color w:val="4472C4" w:themeColor="accent1"/>
        </w:rPr>
        <w:t xml:space="preserve">. </w:t>
      </w:r>
    </w:p>
  </w:footnote>
  <w:footnote w:id="30">
    <w:p w14:paraId="25C94092" w14:textId="01514942"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616</w:t>
      </w:r>
      <w:r w:rsidR="00ED1E63" w:rsidRPr="004E285D">
        <w:rPr>
          <w:color w:val="4472C4" w:themeColor="accent1"/>
        </w:rPr>
        <w:t xml:space="preserve">, available: </w:t>
      </w:r>
      <w:hyperlink r:id="rId45" w:history="1">
        <w:r w:rsidR="00ED1E63" w:rsidRPr="004E285D">
          <w:rPr>
            <w:rStyle w:val="Hyperlink"/>
            <w:color w:val="4472C4" w:themeColor="accent1"/>
          </w:rPr>
          <w:t>here</w:t>
        </w:r>
      </w:hyperlink>
      <w:r w:rsidR="001100DB" w:rsidRPr="004E285D">
        <w:rPr>
          <w:color w:val="4472C4" w:themeColor="accent1"/>
        </w:rPr>
        <w:t xml:space="preserve">. </w:t>
      </w:r>
    </w:p>
  </w:footnote>
  <w:footnote w:id="31">
    <w:p w14:paraId="34BED7BD" w14:textId="7E24580A"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i/>
          <w:iCs/>
          <w:color w:val="4472C4" w:themeColor="accent1"/>
          <w:vertAlign w:val="baseline"/>
        </w:rPr>
        <w:t>EU and Certain Member States — Palm Oil (Malaysia)</w:t>
      </w:r>
      <w:r w:rsidR="00571E1B" w:rsidRPr="004E285D">
        <w:rPr>
          <w:color w:val="4472C4" w:themeColor="accent1"/>
        </w:rPr>
        <w:t>,</w:t>
      </w:r>
      <w:r w:rsidR="003B36A0" w:rsidRPr="004E285D">
        <w:rPr>
          <w:color w:val="4472C4" w:themeColor="accent1"/>
        </w:rPr>
        <w:t xml:space="preserve"> </w:t>
      </w:r>
      <w:r w:rsidR="00571E1B" w:rsidRPr="004E285D">
        <w:rPr>
          <w:color w:val="4472C4" w:themeColor="accent1"/>
        </w:rPr>
        <w:t>p</w:t>
      </w:r>
      <w:r w:rsidR="003B36A0" w:rsidRPr="004E285D">
        <w:rPr>
          <w:rStyle w:val="FootnoteReference"/>
          <w:color w:val="4472C4" w:themeColor="accent1"/>
          <w:vertAlign w:val="baseline"/>
        </w:rPr>
        <w:t>ara 7.1024</w:t>
      </w:r>
      <w:r w:rsidR="00F353CD" w:rsidRPr="004E285D">
        <w:rPr>
          <w:color w:val="4472C4" w:themeColor="accent1"/>
        </w:rPr>
        <w:t xml:space="preserve">, available: </w:t>
      </w:r>
      <w:hyperlink r:id="rId46" w:history="1">
        <w:r w:rsidR="00F353CD" w:rsidRPr="004E285D">
          <w:rPr>
            <w:rStyle w:val="Hyperlink"/>
            <w:color w:val="4472C4" w:themeColor="accent1"/>
          </w:rPr>
          <w:t>here</w:t>
        </w:r>
      </w:hyperlink>
      <w:r w:rsidR="003B36A0" w:rsidRPr="004E285D">
        <w:rPr>
          <w:color w:val="4472C4" w:themeColor="accent1"/>
        </w:rPr>
        <w:t>.</w:t>
      </w:r>
      <w:r w:rsidR="001100DB" w:rsidRPr="004E285D">
        <w:rPr>
          <w:color w:val="4472C4" w:themeColor="accent1"/>
        </w:rPr>
        <w:t xml:space="preserve"> </w:t>
      </w:r>
    </w:p>
  </w:footnote>
  <w:footnote w:id="32">
    <w:p w14:paraId="609E7995" w14:textId="05BD882F" w:rsidR="008E2C2F"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color w:val="4472C4" w:themeColor="accent1"/>
          <w:vertAlign w:val="baseline"/>
        </w:rPr>
        <w:t xml:space="preserve">At para. 7.411 of </w:t>
      </w:r>
      <w:r w:rsidR="00571E1B" w:rsidRPr="004E285D">
        <w:rPr>
          <w:rStyle w:val="FootnoteReference"/>
          <w:i/>
          <w:iCs/>
          <w:color w:val="4472C4" w:themeColor="accent1"/>
          <w:vertAlign w:val="baseline"/>
        </w:rPr>
        <w:t>EU and Certain Member States — Palm Oil (Malaysia)</w:t>
      </w:r>
      <w:r w:rsidR="00571E1B" w:rsidRPr="004E285D">
        <w:rPr>
          <w:rStyle w:val="FootnoteReference"/>
          <w:color w:val="4472C4" w:themeColor="accent1"/>
          <w:vertAlign w:val="baseline"/>
        </w:rPr>
        <w:t>, these acronyms are defined as follows: "</w:t>
      </w:r>
      <w:r w:rsidR="00571E1B" w:rsidRPr="004E285D">
        <w:rPr>
          <w:rStyle w:val="FootnoteReference"/>
          <w:i/>
          <w:iCs/>
          <w:color w:val="4472C4" w:themeColor="accent1"/>
          <w:vertAlign w:val="baseline"/>
        </w:rPr>
        <w:t>Biodiesel (or FAME) made from palm oil is called palm methyl ester (PME); when made from rapeseed oil is called rapeseed methyl ester (RME); and when made from soybean oil is called soybean methyl ester (SBME)</w:t>
      </w:r>
      <w:r w:rsidR="00571E1B" w:rsidRPr="004E285D">
        <w:rPr>
          <w:rStyle w:val="FootnoteReference"/>
          <w:color w:val="4472C4" w:themeColor="accent1"/>
          <w:vertAlign w:val="baseline"/>
        </w:rPr>
        <w:t>".</w:t>
      </w:r>
      <w:r w:rsidR="008E2C2F" w:rsidRPr="004E285D">
        <w:rPr>
          <w:color w:val="4472C4" w:themeColor="accent1"/>
        </w:rPr>
        <w:t xml:space="preserve"> </w:t>
      </w:r>
    </w:p>
  </w:footnote>
  <w:footnote w:id="33">
    <w:p w14:paraId="196F2E26" w14:textId="751E2DC6" w:rsidR="00C4151C" w:rsidRPr="004E285D" w:rsidRDefault="00C66202"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B74E42" w:rsidRPr="004E285D">
        <w:rPr>
          <w:color w:val="4472C4" w:themeColor="accent1"/>
        </w:rPr>
        <w:t>Council Regulation (EC) No 599/2009, recital (23)</w:t>
      </w:r>
      <w:r w:rsidR="003737FF" w:rsidRPr="004E285D">
        <w:rPr>
          <w:color w:val="4472C4" w:themeColor="accent1"/>
        </w:rPr>
        <w:t xml:space="preserve">, available: </w:t>
      </w:r>
      <w:hyperlink r:id="rId47" w:history="1">
        <w:r w:rsidR="003737FF" w:rsidRPr="004E285D">
          <w:rPr>
            <w:rStyle w:val="Hyperlink"/>
            <w:color w:val="4472C4" w:themeColor="accent1"/>
          </w:rPr>
          <w:t>here</w:t>
        </w:r>
      </w:hyperlink>
      <w:r w:rsidR="00B74E42" w:rsidRPr="004E285D">
        <w:rPr>
          <w:color w:val="4472C4" w:themeColor="accent1"/>
        </w:rPr>
        <w:t>. Council Regulation (EC) No 598/2009, recital (24)</w:t>
      </w:r>
      <w:r w:rsidR="003737FF" w:rsidRPr="004E285D">
        <w:rPr>
          <w:color w:val="4472C4" w:themeColor="accent1"/>
        </w:rPr>
        <w:t xml:space="preserve">, available: </w:t>
      </w:r>
      <w:hyperlink r:id="rId48" w:history="1">
        <w:r w:rsidR="003737FF" w:rsidRPr="004E285D">
          <w:rPr>
            <w:rStyle w:val="Hyperlink"/>
            <w:color w:val="4472C4" w:themeColor="accent1"/>
          </w:rPr>
          <w:t>here</w:t>
        </w:r>
      </w:hyperlink>
      <w:r w:rsidR="00B74E42" w:rsidRPr="004E285D">
        <w:rPr>
          <w:color w:val="4472C4" w:themeColor="accent1"/>
        </w:rPr>
        <w:t>.</w:t>
      </w:r>
    </w:p>
  </w:footnote>
  <w:footnote w:id="34">
    <w:p w14:paraId="1E68FE90" w14:textId="32BED7E2" w:rsidR="005B61A3" w:rsidRPr="005B61A3" w:rsidRDefault="005B61A3" w:rsidP="000762C7">
      <w:pPr>
        <w:pStyle w:val="FootnoteText"/>
        <w:jc w:val="both"/>
        <w:rPr>
          <w:color w:val="4472C4" w:themeColor="accent1"/>
          <w:vertAlign w:val="superscript"/>
        </w:rPr>
      </w:pPr>
      <w:r w:rsidRPr="005B61A3">
        <w:rPr>
          <w:rStyle w:val="FootnoteReference"/>
          <w:color w:val="4472C4" w:themeColor="accent1"/>
        </w:rPr>
        <w:footnoteRef/>
      </w:r>
      <w:r w:rsidRPr="005B61A3">
        <w:rPr>
          <w:color w:val="4472C4" w:themeColor="accent1"/>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history="1">
        <w:r w:rsidRPr="005B61A3">
          <w:rPr>
            <w:rStyle w:val="Hyperlink"/>
            <w:color w:val="4472C4" w:themeColor="accent1"/>
          </w:rPr>
          <w:t>here</w:t>
        </w:r>
      </w:hyperlink>
      <w:r w:rsidRPr="005B61A3">
        <w:rPr>
          <w:color w:val="4472C4" w:themeColor="accent1"/>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history="1">
        <w:r w:rsidRPr="005B61A3">
          <w:rPr>
            <w:rStyle w:val="Hyperlink"/>
            <w:color w:val="4472C4" w:themeColor="accent1"/>
          </w:rPr>
          <w:t>here</w:t>
        </w:r>
      </w:hyperlink>
      <w:r w:rsidRPr="005B61A3">
        <w:rPr>
          <w:color w:val="4472C4" w:themeColor="accent1"/>
        </w:rPr>
        <w:t>.</w:t>
      </w:r>
    </w:p>
  </w:footnote>
  <w:footnote w:id="35">
    <w:p w14:paraId="521CD41F" w14:textId="7EC5D653" w:rsidR="005B61A3" w:rsidRPr="005B61A3" w:rsidRDefault="005B61A3" w:rsidP="000762C7">
      <w:pPr>
        <w:pStyle w:val="FootnoteText"/>
        <w:jc w:val="both"/>
        <w:rPr>
          <w:color w:val="4472C4" w:themeColor="accent1"/>
        </w:rPr>
      </w:pPr>
      <w:r w:rsidRPr="005B61A3">
        <w:rPr>
          <w:rStyle w:val="FootnoteReference"/>
          <w:color w:val="4472C4" w:themeColor="accent1"/>
        </w:rPr>
        <w:footnoteRef/>
      </w:r>
      <w:r w:rsidRPr="005B61A3">
        <w:rPr>
          <w:color w:val="4472C4" w:themeColor="accent1"/>
        </w:rPr>
        <w:t xml:space="preserve"> "FAME and HVO can both be blended with diesel and despite some differences in physical characteristics, the product end-use is the same": Commission Implementing Regulation (EU) 2021/1266, recitals (36)-(38), available: </w:t>
      </w:r>
      <w:hyperlink r:id="rId51" w:history="1">
        <w:r w:rsidRPr="005B61A3">
          <w:rPr>
            <w:rStyle w:val="Hyperlink"/>
            <w:color w:val="4472C4" w:themeColor="accent1"/>
          </w:rPr>
          <w:t>here</w:t>
        </w:r>
      </w:hyperlink>
      <w:r w:rsidRPr="005B61A3">
        <w:rPr>
          <w:color w:val="4472C4" w:themeColor="accent1"/>
        </w:rPr>
        <w:t xml:space="preserve">. Commission </w:t>
      </w:r>
      <w:r w:rsidRPr="004E285D">
        <w:rPr>
          <w:color w:val="4472C4" w:themeColor="accent1"/>
        </w:rPr>
        <w:t xml:space="preserve">Implementing Regulation (EU) 2021/1267, recitals (36)-(38), available: </w:t>
      </w:r>
      <w:hyperlink r:id="rId52" w:history="1">
        <w:r w:rsidRPr="004E285D">
          <w:rPr>
            <w:rStyle w:val="Hyperlink"/>
            <w:color w:val="4472C4" w:themeColor="accent1"/>
          </w:rPr>
          <w:t>here</w:t>
        </w:r>
      </w:hyperlink>
      <w:r w:rsidRPr="004E285D">
        <w:rPr>
          <w:color w:val="4472C4" w:themeColor="accent1"/>
        </w:rPr>
        <w:t>.</w:t>
      </w:r>
    </w:p>
  </w:footnote>
  <w:footnote w:id="36">
    <w:p w14:paraId="72B67807" w14:textId="04EF37DE" w:rsidR="00DD0983" w:rsidRPr="004E285D" w:rsidRDefault="00DD0983"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bookmarkStart w:id="851" w:name="_Hlk174368067"/>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Final Determination, Section D, para 177</w:t>
      </w:r>
      <w:r w:rsidR="00ED1E63" w:rsidRPr="004E285D">
        <w:rPr>
          <w:color w:val="4472C4" w:themeColor="accent1"/>
        </w:rPr>
        <w:t xml:space="preserve">, available: </w:t>
      </w:r>
      <w:hyperlink r:id="rId53" w:history="1">
        <w:r w:rsidR="00ED1E63" w:rsidRPr="004E285D">
          <w:rPr>
            <w:rStyle w:val="Hyperlink"/>
            <w:color w:val="4472C4" w:themeColor="accent1"/>
          </w:rPr>
          <w:t>here</w:t>
        </w:r>
      </w:hyperlink>
      <w:r w:rsidR="00ED1E63"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 xml:space="preserve">TS0005, </w:t>
      </w:r>
      <w:r w:rsidRPr="004E285D">
        <w:rPr>
          <w:rStyle w:val="FootnoteReference"/>
          <w:color w:val="4472C4" w:themeColor="accent1"/>
          <w:vertAlign w:val="baseline"/>
        </w:rPr>
        <w:t>Final Determination, Section D, para 174</w:t>
      </w:r>
      <w:r w:rsidR="00ED1E63" w:rsidRPr="004E285D">
        <w:rPr>
          <w:color w:val="4472C4" w:themeColor="accent1"/>
        </w:rPr>
        <w:t xml:space="preserve">, available: </w:t>
      </w:r>
      <w:hyperlink r:id="rId54" w:history="1">
        <w:r w:rsidR="00ED1E63" w:rsidRPr="004E285D">
          <w:rPr>
            <w:rStyle w:val="Hyperlink"/>
            <w:color w:val="4472C4" w:themeColor="accent1"/>
          </w:rPr>
          <w:t>here</w:t>
        </w:r>
      </w:hyperlink>
      <w:r w:rsidR="00ED1E63" w:rsidRPr="004E285D">
        <w:rPr>
          <w:color w:val="4472C4" w:themeColor="accent1"/>
        </w:rPr>
        <w:t>.</w:t>
      </w:r>
    </w:p>
    <w:bookmarkEnd w:id="851"/>
  </w:footnote>
  <w:footnote w:id="37">
    <w:p w14:paraId="5D27A964" w14:textId="2FF4D603" w:rsidR="00DD0983" w:rsidRPr="004E285D" w:rsidRDefault="00DD098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 xml:space="preserve">D Garraín, I Herrera, C Lago, Y Lechón, and R Sáez, 'Renewable Diesel Fuel from Processing of Vegetable Oil in Hydrotreatment Units: Theoretical Compliance with European Directive 2009/28/EC and Ongoing Projects in Spain' (2010) 1 </w:t>
      </w:r>
      <w:r w:rsidR="00F57269" w:rsidRPr="004E285D">
        <w:rPr>
          <w:i/>
          <w:iCs/>
          <w:color w:val="4472C4" w:themeColor="accent1"/>
        </w:rPr>
        <w:t>Smart Grid and Renewable Energy</w:t>
      </w:r>
      <w:r w:rsidR="00F57269" w:rsidRPr="004E285D">
        <w:rPr>
          <w:color w:val="4472C4" w:themeColor="accent1"/>
        </w:rPr>
        <w:t xml:space="preserve"> 70, doi: 10.4236/sgre.2010.12011</w:t>
      </w:r>
      <w:r w:rsidR="008D6C53" w:rsidRPr="004E285D">
        <w:rPr>
          <w:color w:val="4472C4" w:themeColor="accent1"/>
        </w:rPr>
        <w:t xml:space="preserve">, attached as Appendix </w:t>
      </w:r>
      <w:r w:rsidR="00ED1E63" w:rsidRPr="004E285D">
        <w:rPr>
          <w:color w:val="4472C4" w:themeColor="accent1"/>
        </w:rPr>
        <w:t>A.3</w:t>
      </w:r>
      <w:r w:rsidR="00F57269" w:rsidRPr="004E285D">
        <w:rPr>
          <w:color w:val="4472C4" w:themeColor="accent1"/>
        </w:rPr>
        <w:t>.</w:t>
      </w:r>
    </w:p>
  </w:footnote>
  <w:footnote w:id="38">
    <w:p w14:paraId="423DCDA8" w14:textId="6A0BAF82" w:rsidR="007B2347" w:rsidRPr="004E285D" w:rsidRDefault="007B234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European Technology and Innovation Platform Bioenergy, 'Bioenergy Fact Sheet – Hydrogenated Vegetable Oil (HVO)' (ETIP Bioenergy, 2020)</w:t>
      </w:r>
      <w:r w:rsidR="00FF3B15" w:rsidRPr="004E285D">
        <w:rPr>
          <w:color w:val="4472C4" w:themeColor="accent1"/>
        </w:rPr>
        <w:t xml:space="preserve"> (</w:t>
      </w:r>
      <w:r w:rsidR="00FF3B15" w:rsidRPr="004E285D">
        <w:rPr>
          <w:i/>
          <w:iCs/>
          <w:color w:val="4472C4" w:themeColor="accent1"/>
        </w:rPr>
        <w:t>ETIP, 'HVO Fact Sheet'</w:t>
      </w:r>
      <w:r w:rsidR="00FF3B15" w:rsidRPr="004E285D">
        <w:rPr>
          <w:color w:val="4472C4" w:themeColor="accent1"/>
        </w:rPr>
        <w:t>), p</w:t>
      </w:r>
      <w:r w:rsidR="00F57269" w:rsidRPr="004E285D">
        <w:rPr>
          <w:color w:val="4472C4" w:themeColor="accent1"/>
        </w:rPr>
        <w:t xml:space="preserve"> 2,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39">
    <w:p w14:paraId="0FF8E767" w14:textId="639AE135" w:rsidR="00CC0FC6" w:rsidRPr="004E285D" w:rsidRDefault="00CC0FC6" w:rsidP="000762C7">
      <w:pPr>
        <w:pStyle w:val="FootnoteText"/>
        <w:jc w:val="both"/>
        <w:rPr>
          <w:rStyle w:val="FootnoteReference"/>
          <w:color w:val="4472C4" w:themeColor="accent1"/>
        </w:rPr>
      </w:pPr>
      <w:r w:rsidRPr="004E285D">
        <w:rPr>
          <w:rStyle w:val="FootnoteReference"/>
          <w:color w:val="4472C4" w:themeColor="accent1"/>
        </w:rPr>
        <w:footnoteRef/>
      </w:r>
      <w:r w:rsidR="00A463B6" w:rsidRPr="004E285D">
        <w:rPr>
          <w:color w:val="4472C4" w:themeColor="accent1"/>
        </w:rPr>
        <w:t xml:space="preserve"> Neste Corporation, 'Neste Renewable Diesel Handbook' (Neste Corporation, October 2020) </w:t>
      </w:r>
      <w:r w:rsidR="00FF3B15" w:rsidRPr="004E285D">
        <w:rPr>
          <w:color w:val="4472C4" w:themeColor="accent1"/>
        </w:rPr>
        <w:t>(</w:t>
      </w:r>
      <w:r w:rsidR="00FF3B15" w:rsidRPr="004E285D">
        <w:rPr>
          <w:i/>
          <w:iCs/>
          <w:color w:val="4472C4" w:themeColor="accent1"/>
        </w:rPr>
        <w:t>Neste, 'Renewable Diesel Handbook'</w:t>
      </w:r>
      <w:r w:rsidR="00FF3B15" w:rsidRPr="004E285D">
        <w:rPr>
          <w:color w:val="4472C4" w:themeColor="accent1"/>
        </w:rPr>
        <w:t xml:space="preserve">), p </w:t>
      </w:r>
      <w:r w:rsidR="00A463B6" w:rsidRPr="004E285D">
        <w:rPr>
          <w:color w:val="4472C4" w:themeColor="accent1"/>
        </w:rPr>
        <w:t xml:space="preserve">5, </w:t>
      </w:r>
      <w:r w:rsidR="00CD02C2" w:rsidRPr="004E285D">
        <w:rPr>
          <w:color w:val="4472C4" w:themeColor="accent1"/>
        </w:rPr>
        <w:t xml:space="preserve">attached as Appendix </w:t>
      </w:r>
      <w:r w:rsidR="00FF3B15" w:rsidRPr="004E285D">
        <w:rPr>
          <w:color w:val="4472C4" w:themeColor="accent1"/>
        </w:rPr>
        <w:t>A.1.</w:t>
      </w:r>
      <w:r w:rsidR="00A463B6" w:rsidRPr="004E285D">
        <w:rPr>
          <w:color w:val="4472C4" w:themeColor="accent1"/>
        </w:rPr>
        <w:t xml:space="preserve"> </w:t>
      </w:r>
      <w:r w:rsidR="00FF3B15" w:rsidRPr="004E285D">
        <w:rPr>
          <w:color w:val="4472C4" w:themeColor="accent1"/>
        </w:rPr>
        <w:t>ETIP HVO Fact Sheet, p</w:t>
      </w:r>
      <w:r w:rsidR="00A463B6" w:rsidRPr="004E285D">
        <w:rPr>
          <w:color w:val="4472C4" w:themeColor="accent1"/>
        </w:rPr>
        <w:t xml:space="preserve"> </w:t>
      </w:r>
      <w:r w:rsidR="00FF3B15" w:rsidRPr="004E285D">
        <w:rPr>
          <w:color w:val="4472C4" w:themeColor="accent1"/>
        </w:rPr>
        <w:t>1</w:t>
      </w:r>
      <w:r w:rsidR="00A463B6" w:rsidRPr="004E285D">
        <w:rPr>
          <w:color w:val="4472C4" w:themeColor="accent1"/>
        </w:rPr>
        <w:t xml:space="preserve">,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40">
    <w:p w14:paraId="5AD222CC" w14:textId="37082934" w:rsidR="00CC0FC6" w:rsidRPr="004E285D" w:rsidRDefault="00CC0FC6"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F5653" w:rsidRPr="004E285D">
        <w:rPr>
          <w:color w:val="4472C4" w:themeColor="accent1"/>
        </w:rPr>
        <w:t>Zemo Partnership, 'The Renewable Fuels Guide – Helping Heavy Duty Vehicle Fleet Operators Lower Their Greenhouse Gas Emissions' (Zemo Partnership, July 2023)</w:t>
      </w:r>
      <w:r w:rsidR="00E367DB" w:rsidRPr="004E285D">
        <w:rPr>
          <w:color w:val="4472C4" w:themeColor="accent1"/>
        </w:rPr>
        <w:t xml:space="preserve"> (</w:t>
      </w:r>
      <w:r w:rsidR="00E367DB" w:rsidRPr="004E285D">
        <w:rPr>
          <w:i/>
          <w:iCs/>
          <w:color w:val="4472C4" w:themeColor="accent1"/>
        </w:rPr>
        <w:t>Zemo, 'Renewable Fuels Guide'</w:t>
      </w:r>
      <w:r w:rsidR="00E367DB" w:rsidRPr="004E285D">
        <w:rPr>
          <w:color w:val="4472C4" w:themeColor="accent1"/>
        </w:rPr>
        <w:t>)</w:t>
      </w:r>
      <w:r w:rsidR="00FF3B15" w:rsidRPr="004E285D">
        <w:rPr>
          <w:color w:val="4472C4" w:themeColor="accent1"/>
        </w:rPr>
        <w:t>,</w:t>
      </w:r>
      <w:r w:rsidR="008F5653" w:rsidRPr="004E285D">
        <w:rPr>
          <w:color w:val="4472C4" w:themeColor="accent1"/>
        </w:rPr>
        <w:t xml:space="preserve"> s 3, </w:t>
      </w:r>
      <w:r w:rsidR="00FF3B15" w:rsidRPr="004E285D">
        <w:rPr>
          <w:color w:val="4472C4" w:themeColor="accent1"/>
        </w:rPr>
        <w:t xml:space="preserve">p </w:t>
      </w:r>
      <w:r w:rsidR="008F5653" w:rsidRPr="004E285D">
        <w:rPr>
          <w:color w:val="4472C4" w:themeColor="accent1"/>
        </w:rPr>
        <w:t xml:space="preserve">21, </w:t>
      </w:r>
      <w:r w:rsidR="00CD02C2" w:rsidRPr="004E285D">
        <w:rPr>
          <w:color w:val="4472C4" w:themeColor="accent1"/>
        </w:rPr>
        <w:t xml:space="preserve">attached as Appendix </w:t>
      </w:r>
      <w:r w:rsidR="00FF3B15" w:rsidRPr="004E285D">
        <w:rPr>
          <w:color w:val="4472C4" w:themeColor="accent1"/>
        </w:rPr>
        <w:t>A.5</w:t>
      </w:r>
      <w:r w:rsidR="00CD02C2" w:rsidRPr="004E285D">
        <w:rPr>
          <w:color w:val="4472C4" w:themeColor="accent1"/>
        </w:rPr>
        <w:t>.</w:t>
      </w:r>
    </w:p>
  </w:footnote>
  <w:footnote w:id="41">
    <w:p w14:paraId="4F11A081" w14:textId="40F7D513" w:rsidR="00FF3B15" w:rsidRPr="004E285D" w:rsidRDefault="00FF3B15"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color w:val="4472C4" w:themeColor="accent1"/>
        </w:rPr>
        <w:t>H Aatola, M Larmi, T Sarjovaara, and S Mikkonen, 'Hydrotreated Vegetable Oil (HVO) as a Renewable Diesel Fuel: Trade-off between NOx, Particulate Emission, and Fuel Consumption of a Heavy Duty Engine' (Helsinki University of Technology and Neste Oil, 2008), p 1-2, attached as Appendix A.6.</w:t>
      </w:r>
    </w:p>
  </w:footnote>
  <w:footnote w:id="42">
    <w:p w14:paraId="6B7A26A0" w14:textId="579CFD8B" w:rsidR="00C918E4" w:rsidRPr="004E285D" w:rsidRDefault="00C918E4"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C75741" w:rsidRPr="004E285D">
        <w:rPr>
          <w:color w:val="4472C4" w:themeColor="accent1"/>
        </w:rPr>
        <w:t xml:space="preserve">Neste, </w:t>
      </w:r>
      <w:r w:rsidR="004624AE" w:rsidRPr="004E285D">
        <w:rPr>
          <w:color w:val="4472C4" w:themeColor="accent1"/>
        </w:rPr>
        <w:t>'</w:t>
      </w:r>
      <w:r w:rsidR="00C75741" w:rsidRPr="004E285D">
        <w:rPr>
          <w:color w:val="4472C4" w:themeColor="accent1"/>
        </w:rPr>
        <w:t>What is the Difference Between Renewable Diesel and Biodiesel</w:t>
      </w:r>
      <w:r w:rsidR="004624AE" w:rsidRPr="004E285D">
        <w:rPr>
          <w:color w:val="4472C4" w:themeColor="accent1"/>
        </w:rPr>
        <w:t>'</w:t>
      </w:r>
      <w:r w:rsidR="00C75741" w:rsidRPr="004E285D">
        <w:rPr>
          <w:color w:val="4472C4" w:themeColor="accent1"/>
        </w:rPr>
        <w:t xml:space="preserve">, attached as Appendix </w:t>
      </w:r>
      <w:r w:rsidR="004624AE" w:rsidRPr="004E285D">
        <w:rPr>
          <w:color w:val="4472C4" w:themeColor="accent1"/>
        </w:rPr>
        <w:t>A.7</w:t>
      </w:r>
      <w:r w:rsidR="00C75741" w:rsidRPr="004E285D">
        <w:rPr>
          <w:color w:val="4472C4" w:themeColor="accent1"/>
        </w:rPr>
        <w:t>.</w:t>
      </w:r>
    </w:p>
  </w:footnote>
  <w:footnote w:id="43">
    <w:p w14:paraId="1F53202E" w14:textId="031BA283" w:rsidR="00FF3B15" w:rsidRPr="004E285D" w:rsidRDefault="006463B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178</w:t>
      </w:r>
      <w:r w:rsidR="00FF3B15" w:rsidRPr="004E285D">
        <w:rPr>
          <w:color w:val="4472C4" w:themeColor="accent1"/>
        </w:rPr>
        <w:t xml:space="preserve">, available: </w:t>
      </w:r>
      <w:hyperlink r:id="rId55"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175</w:t>
      </w:r>
      <w:r w:rsidR="00FF3B15" w:rsidRPr="004E285D">
        <w:rPr>
          <w:color w:val="4472C4" w:themeColor="accent1"/>
        </w:rPr>
        <w:t xml:space="preserve">, available: </w:t>
      </w:r>
      <w:hyperlink r:id="rId56" w:history="1">
        <w:r w:rsidR="00FF3B15"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44">
    <w:p w14:paraId="6A8502C7" w14:textId="77777777" w:rsidR="00201162" w:rsidRPr="004E285D" w:rsidRDefault="00201162" w:rsidP="0020116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(48)-(49), available: </w:t>
      </w:r>
      <w:hyperlink r:id="rId57" w:history="1">
        <w:r w:rsidRPr="004E285D">
          <w:rPr>
            <w:rStyle w:val="Hyperlink"/>
            <w:color w:val="4472C4" w:themeColor="accent1"/>
          </w:rPr>
          <w:t>here</w:t>
        </w:r>
      </w:hyperlink>
      <w:r w:rsidRPr="004E285D">
        <w:rPr>
          <w:color w:val="4472C4" w:themeColor="accent1"/>
        </w:rPr>
        <w:t>.</w:t>
      </w:r>
    </w:p>
  </w:footnote>
  <w:footnote w:id="45">
    <w:p w14:paraId="072D3BB9" w14:textId="6F387C7D" w:rsidR="00FF3B15" w:rsidRPr="004E285D" w:rsidRDefault="00565CFE"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180</w:t>
      </w:r>
      <w:r w:rsidR="00FF3B15" w:rsidRPr="004E285D">
        <w:rPr>
          <w:color w:val="4472C4" w:themeColor="accent1"/>
        </w:rPr>
        <w:t xml:space="preserve">, available: </w:t>
      </w:r>
      <w:hyperlink r:id="rId58"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177</w:t>
      </w:r>
      <w:r w:rsidR="00FF3B15" w:rsidRPr="004E285D">
        <w:rPr>
          <w:color w:val="4472C4" w:themeColor="accent1"/>
        </w:rPr>
        <w:t xml:space="preserve">, available: </w:t>
      </w:r>
      <w:hyperlink r:id="rId59" w:history="1">
        <w:r w:rsidR="00FF3B15" w:rsidRPr="004E285D">
          <w:rPr>
            <w:rStyle w:val="Hyperlink"/>
            <w:color w:val="4472C4" w:themeColor="accent1"/>
          </w:rPr>
          <w:t>here</w:t>
        </w:r>
      </w:hyperlink>
      <w:r w:rsidR="00FF3B15" w:rsidRPr="004E285D">
        <w:rPr>
          <w:rStyle w:val="Hyperlink"/>
          <w:color w:val="4472C4" w:themeColor="accent1"/>
        </w:rPr>
        <w:t>.</w:t>
      </w:r>
    </w:p>
  </w:footnote>
  <w:footnote w:id="46">
    <w:p w14:paraId="48A29BCD" w14:textId="3B9AFEFF"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181-182</w:t>
      </w:r>
      <w:r w:rsidR="00FF3B15" w:rsidRPr="004E285D">
        <w:rPr>
          <w:color w:val="4472C4" w:themeColor="accent1"/>
        </w:rPr>
        <w:t xml:space="preserve">, available: </w:t>
      </w:r>
      <w:hyperlink r:id="rId60"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178-179</w:t>
      </w:r>
      <w:r w:rsidR="00FF3B15" w:rsidRPr="004E285D">
        <w:rPr>
          <w:color w:val="4472C4" w:themeColor="accent1"/>
        </w:rPr>
        <w:t xml:space="preserve">, available: </w:t>
      </w:r>
      <w:hyperlink r:id="rId61"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7">
    <w:p w14:paraId="213FDE3E" w14:textId="63151543"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183-184</w:t>
      </w:r>
      <w:r w:rsidR="00FF3B15" w:rsidRPr="004E285D">
        <w:rPr>
          <w:color w:val="4472C4" w:themeColor="accent1"/>
        </w:rPr>
        <w:t xml:space="preserve">, available: </w:t>
      </w:r>
      <w:hyperlink r:id="rId62"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180-181</w:t>
      </w:r>
      <w:r w:rsidR="00FF3B15" w:rsidRPr="004E285D">
        <w:rPr>
          <w:rStyle w:val="FootnoteReference"/>
          <w:color w:val="4472C4" w:themeColor="accent1"/>
          <w:vertAlign w:val="baseline"/>
        </w:rPr>
        <w:t>,</w:t>
      </w:r>
      <w:r w:rsidR="00FF3B15" w:rsidRPr="004E285D">
        <w:rPr>
          <w:color w:val="4472C4" w:themeColor="accent1"/>
        </w:rPr>
        <w:t xml:space="preserve"> available: </w:t>
      </w:r>
      <w:hyperlink r:id="rId63"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8">
    <w:p w14:paraId="4F801CE2" w14:textId="6D23740C" w:rsidR="004B7F44" w:rsidRPr="004E285D" w:rsidRDefault="004B7F4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03417" w:rsidRPr="004E285D">
        <w:rPr>
          <w:color w:val="4472C4" w:themeColor="accent1"/>
        </w:rPr>
        <w:t xml:space="preserve">CEN-CELEC, 'About CEN', available: </w:t>
      </w:r>
      <w:hyperlink r:id="rId64" w:history="1">
        <w:r w:rsidR="00603417" w:rsidRPr="004E285D">
          <w:rPr>
            <w:rStyle w:val="Hyperlink"/>
            <w:color w:val="4472C4" w:themeColor="accent1"/>
          </w:rPr>
          <w:t>here</w:t>
        </w:r>
      </w:hyperlink>
      <w:r w:rsidRPr="004E285D">
        <w:rPr>
          <w:color w:val="4472C4" w:themeColor="accent1"/>
        </w:rPr>
        <w:t>.</w:t>
      </w:r>
    </w:p>
  </w:footnote>
  <w:footnote w:id="49">
    <w:p w14:paraId="2A3DB10A" w14:textId="6E040412"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37214" w:rsidRPr="004E285D">
        <w:rPr>
          <w:color w:val="4472C4" w:themeColor="accent1"/>
        </w:rPr>
        <w:t>Neste, 'Renewable Diesel Handbook', p</w:t>
      </w:r>
      <w:r w:rsidR="00C75741" w:rsidRPr="004E285D">
        <w:rPr>
          <w:color w:val="4472C4" w:themeColor="accent1"/>
        </w:rPr>
        <w:t xml:space="preserve"> 8-9, </w:t>
      </w:r>
      <w:r w:rsidR="008678FF" w:rsidRPr="004E285D">
        <w:rPr>
          <w:color w:val="4472C4" w:themeColor="accent1"/>
        </w:rPr>
        <w:t xml:space="preserve">attached as Appendix </w:t>
      </w:r>
      <w:r w:rsidR="00837214" w:rsidRPr="004E285D">
        <w:rPr>
          <w:color w:val="4472C4" w:themeColor="accent1"/>
        </w:rPr>
        <w:t>A.1</w:t>
      </w:r>
      <w:r w:rsidR="00C75741" w:rsidRPr="004E285D">
        <w:rPr>
          <w:color w:val="4472C4" w:themeColor="accent1"/>
        </w:rPr>
        <w:t xml:space="preserve">. </w:t>
      </w:r>
    </w:p>
  </w:footnote>
  <w:footnote w:id="50">
    <w:p w14:paraId="04DA836F" w14:textId="1FD94BF4" w:rsidR="00813302" w:rsidRPr="004E285D" w:rsidRDefault="00813302"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The allowance of HVO is especially mentioned in EN</w:t>
      </w:r>
      <w:r w:rsidR="00EA47F7" w:rsidRPr="004E285D">
        <w:rPr>
          <w:color w:val="4472C4" w:themeColor="accent1"/>
        </w:rPr>
        <w:t xml:space="preserve"> </w:t>
      </w:r>
      <w:r w:rsidRPr="004E285D">
        <w:rPr>
          <w:rStyle w:val="FootnoteReference"/>
          <w:color w:val="4472C4" w:themeColor="accent1"/>
          <w:vertAlign w:val="baseline"/>
        </w:rPr>
        <w:t>590</w:t>
      </w:r>
      <w:r w:rsidR="00EA47F7" w:rsidRPr="004E285D">
        <w:rPr>
          <w:rFonts w:eastAsia="MS Gothic"/>
          <w:color w:val="4472C4" w:themeColor="accent1"/>
          <w:szCs w:val="24"/>
        </w:rPr>
        <w:t>:2022</w:t>
      </w:r>
      <w:r w:rsidRPr="004E285D">
        <w:rPr>
          <w:rStyle w:val="FootnoteReference"/>
          <w:color w:val="4472C4" w:themeColor="accent1"/>
          <w:vertAlign w:val="baseline"/>
        </w:rPr>
        <w:t xml:space="preserve"> paragraph 6.4</w:t>
      </w:r>
      <w:r w:rsidR="00873904" w:rsidRPr="004E285D">
        <w:rPr>
          <w:color w:val="4472C4" w:themeColor="accent1"/>
        </w:rPr>
        <w:t xml:space="preserve"> </w:t>
      </w:r>
      <w:r w:rsidRPr="004E285D">
        <w:rPr>
          <w:rStyle w:val="FootnoteReference"/>
          <w:color w:val="4472C4" w:themeColor="accent1"/>
          <w:vertAlign w:val="baseline"/>
        </w:rPr>
        <w:t>“Other (bio-) components”</w:t>
      </w:r>
      <w:r w:rsidR="00CD02C2" w:rsidRPr="004E285D">
        <w:rPr>
          <w:color w:val="4472C4" w:themeColor="accent1"/>
        </w:rPr>
        <w:t>.</w:t>
      </w:r>
    </w:p>
  </w:footnote>
  <w:footnote w:id="51">
    <w:p w14:paraId="400987F7" w14:textId="15EE9505" w:rsidR="00813302" w:rsidRPr="004E285D" w:rsidRDefault="008133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color w:val="4472C4" w:themeColor="accent1"/>
        </w:rPr>
        <w:t>Neste, 'Renewable Diesel Handbook', p</w:t>
      </w:r>
      <w:r w:rsidR="00CD02C2" w:rsidRPr="004E285D">
        <w:rPr>
          <w:color w:val="4472C4" w:themeColor="accent1"/>
        </w:rPr>
        <w:t xml:space="preserve"> 9</w:t>
      </w:r>
      <w:r w:rsidR="00E367DB" w:rsidRPr="004E285D">
        <w:rPr>
          <w:color w:val="4472C4" w:themeColor="accent1"/>
        </w:rPr>
        <w:t>,</w:t>
      </w:r>
      <w:r w:rsidR="00CD02C2" w:rsidRPr="004E285D">
        <w:rPr>
          <w:color w:val="4472C4" w:themeColor="accent1"/>
        </w:rPr>
        <w:t xml:space="preserve"> attached as Appendix </w:t>
      </w:r>
      <w:r w:rsidR="00E367DB" w:rsidRPr="004E285D">
        <w:rPr>
          <w:color w:val="4472C4" w:themeColor="accent1"/>
        </w:rPr>
        <w:t>A.1</w:t>
      </w:r>
      <w:r w:rsidR="00CD02C2" w:rsidRPr="004E285D">
        <w:rPr>
          <w:color w:val="4472C4" w:themeColor="accent1"/>
        </w:rPr>
        <w:t xml:space="preserve">. </w:t>
      </w:r>
    </w:p>
  </w:footnote>
  <w:footnote w:id="52">
    <w:p w14:paraId="261A13AE" w14:textId="35C1FBB5" w:rsidR="00813302" w:rsidRPr="004E285D" w:rsidRDefault="00813302"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00240B68" w:rsidRPr="004E285D">
        <w:rPr>
          <w:rStyle w:val="FootnoteReference"/>
          <w:i/>
          <w:iCs/>
          <w:color w:val="4472C4" w:themeColor="accent1"/>
          <w:vertAlign w:val="baseline"/>
        </w:rPr>
        <w:t>TD0004</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w:t>
      </w:r>
      <w:r w:rsidR="00240B68" w:rsidRPr="004E285D">
        <w:rPr>
          <w:color w:val="4472C4" w:themeColor="accent1"/>
        </w:rPr>
        <w:t>14</w:t>
      </w:r>
      <w:r w:rsidR="00E367DB" w:rsidRPr="004E285D">
        <w:rPr>
          <w:color w:val="4472C4" w:themeColor="accent1"/>
        </w:rPr>
        <w:t xml:space="preserve">, available: </w:t>
      </w:r>
      <w:hyperlink r:id="rId65" w:history="1">
        <w:r w:rsidR="00E367DB" w:rsidRPr="004E285D">
          <w:rPr>
            <w:rStyle w:val="Hyperlink"/>
            <w:color w:val="4472C4" w:themeColor="accent1"/>
          </w:rPr>
          <w:t>here</w:t>
        </w:r>
      </w:hyperlink>
      <w:r w:rsidR="00E367DB" w:rsidRPr="004E285D">
        <w:rPr>
          <w:color w:val="4472C4" w:themeColor="accent1"/>
        </w:rPr>
        <w:t>.</w:t>
      </w:r>
      <w:r w:rsidR="00240B68" w:rsidRPr="004E285D">
        <w:rPr>
          <w:rStyle w:val="FootnoteReference"/>
          <w:color w:val="4472C4" w:themeColor="accent1"/>
          <w:vertAlign w:val="baseline"/>
        </w:rPr>
        <w:t xml:space="preserve"> </w:t>
      </w:r>
      <w:r w:rsidR="00240B68" w:rsidRPr="004E285D">
        <w:rPr>
          <w:rStyle w:val="FootnoteReference"/>
          <w:i/>
          <w:iCs/>
          <w:color w:val="4472C4" w:themeColor="accent1"/>
          <w:vertAlign w:val="baseline"/>
        </w:rPr>
        <w:t>TS0005</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40</w:t>
      </w:r>
      <w:r w:rsidR="00240B68" w:rsidRPr="004E285D">
        <w:rPr>
          <w:color w:val="4472C4" w:themeColor="accent1"/>
        </w:rPr>
        <w:t>0</w:t>
      </w:r>
      <w:r w:rsidR="00E367DB" w:rsidRPr="004E285D">
        <w:rPr>
          <w:color w:val="4472C4" w:themeColor="accent1"/>
        </w:rPr>
        <w:t xml:space="preserve">, available: </w:t>
      </w:r>
      <w:hyperlink r:id="rId66" w:history="1">
        <w:r w:rsidR="00E367DB" w:rsidRPr="004E285D">
          <w:rPr>
            <w:rStyle w:val="Hyperlink"/>
            <w:color w:val="4472C4" w:themeColor="accent1"/>
          </w:rPr>
          <w:t>here</w:t>
        </w:r>
      </w:hyperlink>
      <w:r w:rsidR="00240B68" w:rsidRPr="004E285D">
        <w:rPr>
          <w:rStyle w:val="FootnoteReference"/>
          <w:color w:val="4472C4" w:themeColor="accent1"/>
          <w:vertAlign w:val="baseline"/>
        </w:rPr>
        <w:t>.</w:t>
      </w:r>
    </w:p>
  </w:footnote>
  <w:footnote w:id="53">
    <w:p w14:paraId="6A5E42B9" w14:textId="66D89113"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4C0501" w:rsidRPr="004E285D">
        <w:rPr>
          <w:color w:val="4472C4" w:themeColor="accent1"/>
        </w:rPr>
        <w:t xml:space="preserve">European Biofuels Technology Platform, </w:t>
      </w:r>
      <w:r w:rsidR="00E367DB" w:rsidRPr="004E285D">
        <w:rPr>
          <w:color w:val="4472C4" w:themeColor="accent1"/>
        </w:rPr>
        <w:t>'</w:t>
      </w:r>
      <w:r w:rsidR="004C0501" w:rsidRPr="004E285D">
        <w:rPr>
          <w:color w:val="4472C4" w:themeColor="accent1"/>
        </w:rPr>
        <w:t>Biofuel Fact Sheet – Fatty Acid Methyl Esters (FAME)</w:t>
      </w:r>
      <w:r w:rsidR="00E367DB" w:rsidRPr="004E285D">
        <w:rPr>
          <w:color w:val="4472C4" w:themeColor="accent1"/>
        </w:rPr>
        <w:t>'</w:t>
      </w:r>
      <w:r w:rsidR="004C0501" w:rsidRPr="004E285D">
        <w:rPr>
          <w:color w:val="4472C4" w:themeColor="accent1"/>
        </w:rPr>
        <w:t xml:space="preserve"> (2024)</w:t>
      </w:r>
      <w:r w:rsidR="005E6AE4" w:rsidRPr="004E285D">
        <w:rPr>
          <w:color w:val="4472C4" w:themeColor="accent1"/>
        </w:rPr>
        <w:t xml:space="preserve"> (</w:t>
      </w:r>
      <w:r w:rsidR="005E6AE4" w:rsidRPr="004E285D">
        <w:rPr>
          <w:i/>
          <w:iCs/>
          <w:color w:val="4472C4" w:themeColor="accent1"/>
        </w:rPr>
        <w:t>ETIP, 'FAME Fact Sheet'</w:t>
      </w:r>
      <w:r w:rsidR="005E6AE4" w:rsidRPr="004E285D">
        <w:rPr>
          <w:color w:val="4472C4" w:themeColor="accent1"/>
        </w:rPr>
        <w:t>)</w:t>
      </w:r>
      <w:r w:rsidR="00E367DB" w:rsidRPr="004E285D">
        <w:rPr>
          <w:color w:val="4472C4" w:themeColor="accent1"/>
        </w:rPr>
        <w:t>, p</w:t>
      </w:r>
      <w:r w:rsidR="004C0501" w:rsidRPr="004E285D">
        <w:rPr>
          <w:color w:val="4472C4" w:themeColor="accent1"/>
        </w:rPr>
        <w:t xml:space="preserve"> 1, attached as Appendix </w:t>
      </w:r>
      <w:r w:rsidR="00E367DB" w:rsidRPr="004E285D">
        <w:rPr>
          <w:color w:val="4472C4" w:themeColor="accent1"/>
        </w:rPr>
        <w:t>A.8</w:t>
      </w:r>
      <w:r w:rsidR="004C0501" w:rsidRPr="004E285D">
        <w:rPr>
          <w:color w:val="4472C4" w:themeColor="accent1"/>
        </w:rPr>
        <w:t>.</w:t>
      </w:r>
    </w:p>
  </w:footnote>
  <w:footnote w:id="54">
    <w:p w14:paraId="00B891CA" w14:textId="199308D7" w:rsidR="00240B68" w:rsidRPr="004E285D" w:rsidRDefault="00240B68"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rStyle w:val="FootnoteReference"/>
          <w:color w:val="4472C4" w:themeColor="accent1"/>
          <w:vertAlign w:val="baseline"/>
        </w:rPr>
        <w:t>Zemo, 'Renewable Fuels Guide'</w:t>
      </w:r>
      <w:r w:rsidRPr="004E285D">
        <w:rPr>
          <w:rStyle w:val="FootnoteReference"/>
          <w:color w:val="4472C4" w:themeColor="accent1"/>
          <w:vertAlign w:val="baseline"/>
        </w:rPr>
        <w:t>, s 2, p 13</w:t>
      </w:r>
      <w:r w:rsidR="00E367DB" w:rsidRPr="004E285D">
        <w:rPr>
          <w:color w:val="4472C4" w:themeColor="accent1"/>
        </w:rPr>
        <w:t>, attached as Appendix A.5.</w:t>
      </w:r>
      <w:r w:rsidR="00481A6F" w:rsidRPr="004E285D">
        <w:rPr>
          <w:color w:val="4472C4" w:themeColor="accent1"/>
        </w:rPr>
        <w:t xml:space="preserve"> </w:t>
      </w:r>
      <w:r w:rsidR="00481A6F" w:rsidRPr="004E285D">
        <w:rPr>
          <w:rStyle w:val="FootnoteReference"/>
          <w:i/>
          <w:iCs/>
          <w:color w:val="4472C4" w:themeColor="accent1"/>
          <w:vertAlign w:val="baseline"/>
        </w:rPr>
        <w:t>TD0004</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275</w:t>
      </w:r>
      <w:r w:rsidR="00E367DB" w:rsidRPr="004E285D">
        <w:rPr>
          <w:color w:val="4472C4" w:themeColor="accent1"/>
        </w:rPr>
        <w:t xml:space="preserve">, available: </w:t>
      </w:r>
      <w:hyperlink r:id="rId67" w:history="1">
        <w:r w:rsidR="00E367DB" w:rsidRPr="004E285D">
          <w:rPr>
            <w:rStyle w:val="Hyperlink"/>
            <w:color w:val="4472C4" w:themeColor="accent1"/>
          </w:rPr>
          <w:t>here</w:t>
        </w:r>
      </w:hyperlink>
      <w:r w:rsidR="00E367DB" w:rsidRPr="004E285D">
        <w:rPr>
          <w:color w:val="4472C4" w:themeColor="accent1"/>
        </w:rPr>
        <w:t>.</w:t>
      </w:r>
      <w:r w:rsidR="00481A6F" w:rsidRPr="004E285D">
        <w:rPr>
          <w:rStyle w:val="FootnoteReference"/>
          <w:color w:val="4472C4" w:themeColor="accent1"/>
          <w:vertAlign w:val="baseline"/>
        </w:rPr>
        <w:t xml:space="preserve"> </w:t>
      </w:r>
      <w:r w:rsidR="00481A6F" w:rsidRPr="004E285D">
        <w:rPr>
          <w:rStyle w:val="FootnoteReference"/>
          <w:i/>
          <w:iCs/>
          <w:color w:val="4472C4" w:themeColor="accent1"/>
          <w:vertAlign w:val="baseline"/>
        </w:rPr>
        <w:t>TS0005</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259</w:t>
      </w:r>
      <w:r w:rsidR="00E367DB" w:rsidRPr="004E285D">
        <w:rPr>
          <w:color w:val="4472C4" w:themeColor="accent1"/>
        </w:rPr>
        <w:t xml:space="preserve">, available: </w:t>
      </w:r>
      <w:hyperlink r:id="rId68" w:history="1">
        <w:r w:rsidR="00E367DB" w:rsidRPr="004E285D">
          <w:rPr>
            <w:rStyle w:val="Hyperlink"/>
            <w:color w:val="4472C4" w:themeColor="accent1"/>
          </w:rPr>
          <w:t>here</w:t>
        </w:r>
      </w:hyperlink>
      <w:r w:rsidR="00481A6F" w:rsidRPr="004E285D">
        <w:rPr>
          <w:rStyle w:val="FootnoteReference"/>
          <w:color w:val="4472C4" w:themeColor="accent1"/>
          <w:vertAlign w:val="baseline"/>
        </w:rPr>
        <w:t>.</w:t>
      </w:r>
    </w:p>
  </w:footnote>
  <w:footnote w:id="55">
    <w:p w14:paraId="0E144DEB" w14:textId="40D4D41A"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rFonts w:eastAsia="MS Gothic"/>
          <w:color w:val="4472C4" w:themeColor="accent1"/>
          <w:szCs w:val="24"/>
        </w:rPr>
        <w:t>"</w:t>
      </w:r>
      <w:r w:rsidRPr="004E285D">
        <w:rPr>
          <w:rFonts w:eastAsia="MS Gothic"/>
          <w:i/>
          <w:iCs/>
          <w:color w:val="4472C4" w:themeColor="accent1"/>
          <w:szCs w:val="24"/>
        </w:rPr>
        <w:t>It is equal with EN 590 except that the allowed FAME content is higher. This means that the use of HVO is allowed without any fixed limits and without specific labelling for HVO, provided that the final blend complies with EN 16734</w:t>
      </w:r>
      <w:r w:rsidRPr="004E285D">
        <w:rPr>
          <w:rFonts w:eastAsia="MS Gothic"/>
          <w:color w:val="4472C4" w:themeColor="accent1"/>
          <w:szCs w:val="24"/>
        </w:rPr>
        <w:t xml:space="preserve">": </w:t>
      </w:r>
      <w:r w:rsidR="00A03E38" w:rsidRPr="004E285D">
        <w:rPr>
          <w:rStyle w:val="FootnoteReference"/>
          <w:color w:val="4472C4" w:themeColor="accent1"/>
          <w:vertAlign w:val="baseline"/>
        </w:rPr>
        <w:t>Neste, 'Renewable Diesel Handbook'</w:t>
      </w:r>
      <w:r w:rsidRPr="004E285D">
        <w:rPr>
          <w:rStyle w:val="FootnoteReference"/>
          <w:color w:val="4472C4" w:themeColor="accent1"/>
          <w:vertAlign w:val="baseline"/>
        </w:rPr>
        <w:t>, p 10</w:t>
      </w:r>
      <w:r w:rsidR="00A03E38" w:rsidRPr="004E285D">
        <w:rPr>
          <w:color w:val="4472C4" w:themeColor="accent1"/>
        </w:rPr>
        <w:t>, attached as Appendix A.1</w:t>
      </w:r>
      <w:r w:rsidRPr="004E285D">
        <w:rPr>
          <w:rStyle w:val="FootnoteReference"/>
          <w:color w:val="4472C4" w:themeColor="accent1"/>
          <w:vertAlign w:val="baseline"/>
        </w:rPr>
        <w:t>.</w:t>
      </w:r>
      <w:r w:rsidRPr="004E285D">
        <w:rPr>
          <w:rStyle w:val="FootnoteReference"/>
          <w:color w:val="4472C4" w:themeColor="accent1"/>
        </w:rPr>
        <w:t xml:space="preserve"> </w:t>
      </w:r>
    </w:p>
  </w:footnote>
  <w:footnote w:id="56">
    <w:p w14:paraId="25A79B57" w14:textId="479C42B9"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B20 and B30 should be manufactured by adding FAME into EN 590 diesel fuel. Since HVO is already allowed in EN 590 diesel fuel, B20 and B30 are also allowed to contain HVO without any specified limit or labelling</w:t>
      </w:r>
      <w:r w:rsidRPr="004E285D">
        <w:rPr>
          <w:color w:val="4472C4" w:themeColor="accent1"/>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7">
    <w:p w14:paraId="34E1178F" w14:textId="52E278B6" w:rsidR="00481A6F" w:rsidRPr="004E285D" w:rsidRDefault="00481A6F"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Fonts w:eastAsia="MS Gothic"/>
          <w:color w:val="4472C4" w:themeColor="accent1"/>
          <w:szCs w:val="24"/>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8">
    <w:p w14:paraId="4B43E395" w14:textId="6612917A" w:rsidR="002E0D53" w:rsidRPr="004E285D" w:rsidRDefault="002E0D53" w:rsidP="002E0D53">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Zemo Partnership, 'Overview of higher blend biodiesel and HVO markets in the UK'</w:t>
      </w:r>
      <w:r w:rsidRPr="004E285D">
        <w:rPr>
          <w:color w:val="4472C4" w:themeColor="accent1"/>
        </w:rPr>
        <w:t xml:space="preserve"> (September 2024) (</w:t>
      </w:r>
      <w:r w:rsidRPr="004E285D">
        <w:rPr>
          <w:i/>
          <w:iCs/>
          <w:color w:val="4472C4" w:themeColor="accent1"/>
        </w:rPr>
        <w:t>Zemo, 'Overview of higher blend markets in the UK'</w:t>
      </w:r>
      <w:r w:rsidRPr="004E285D">
        <w:rPr>
          <w:color w:val="4472C4" w:themeColor="accent1"/>
        </w:rPr>
        <w:t>)</w:t>
      </w:r>
      <w:r w:rsidRPr="004E285D">
        <w:rPr>
          <w:rStyle w:val="FootnoteReference"/>
          <w:color w:val="4472C4" w:themeColor="accent1"/>
          <w:vertAlign w:val="baseline"/>
        </w:rPr>
        <w:t>, p 2, attached as Appendix A</w:t>
      </w:r>
      <w:r w:rsidRPr="004E285D">
        <w:rPr>
          <w:color w:val="4472C4" w:themeColor="accent1"/>
        </w:rPr>
        <w:t>.16</w:t>
      </w:r>
      <w:r w:rsidRPr="004E285D">
        <w:rPr>
          <w:rStyle w:val="FootnoteReference"/>
          <w:color w:val="4472C4" w:themeColor="accent1"/>
          <w:vertAlign w:val="baseline"/>
        </w:rPr>
        <w:t>.</w:t>
      </w:r>
      <w:r w:rsidRPr="004E285D">
        <w:rPr>
          <w:color w:val="4472C4" w:themeColor="accent1"/>
        </w:rPr>
        <w:t xml:space="preserve"> Zemo Partnership is an independent membership organisation jointly funded by its members and the UK Government</w:t>
      </w:r>
      <w:r>
        <w:rPr>
          <w:color w:val="4472C4" w:themeColor="accent1"/>
        </w:rPr>
        <w:t xml:space="preserve">: </w:t>
      </w:r>
      <w:r w:rsidR="00694129" w:rsidRPr="00694129">
        <w:rPr>
          <w:rFonts w:eastAsia="MS Gothic"/>
          <w:b/>
          <w:bCs/>
          <w:color w:val="4472C4" w:themeColor="accent1"/>
          <w:szCs w:val="24"/>
        </w:rPr>
        <w:t>[SENSITIVE – INFORMATION OBTAINED FROM AN EXTERNAL ORGANISATION]</w:t>
      </w:r>
      <w:r w:rsidR="00797694">
        <w:rPr>
          <w:color w:val="4472C4" w:themeColor="accent1"/>
        </w:rPr>
        <w:t>.</w:t>
      </w:r>
    </w:p>
  </w:footnote>
  <w:footnote w:id="59">
    <w:p w14:paraId="4A0DB34F" w14:textId="0C8DBA97" w:rsidR="002E0D53" w:rsidRPr="004E285D" w:rsidRDefault="002E0D53" w:rsidP="002E0D53">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E17B8" w:rsidRPr="001E17B8">
        <w:rPr>
          <w:rStyle w:val="FootnoteReference"/>
          <w:color w:val="4472C4" w:themeColor="accent1"/>
          <w:vertAlign w:val="baseline"/>
        </w:rPr>
        <w:t>For further details, please see two papers prepared by the Zemo Partnership</w:t>
      </w:r>
      <w:r w:rsidR="001E17B8">
        <w:rPr>
          <w:color w:val="4472C4" w:themeColor="accent1"/>
        </w:rPr>
        <w:t>:</w:t>
      </w:r>
      <w:r w:rsidR="001E17B8" w:rsidRPr="001E17B8">
        <w:rPr>
          <w:rStyle w:val="FootnoteReference"/>
          <w:color w:val="4472C4" w:themeColor="accent1"/>
          <w:vertAlign w:val="baseline"/>
        </w:rPr>
        <w:t xml:space="preserve"> </w:t>
      </w:r>
      <w:r w:rsidR="00797694" w:rsidRPr="001E17B8">
        <w:rPr>
          <w:rStyle w:val="FootnoteReference"/>
          <w:color w:val="4472C4" w:themeColor="accent1"/>
          <w:vertAlign w:val="baseline"/>
        </w:rPr>
        <w:t>Zemo</w:t>
      </w:r>
      <w:r w:rsidR="00797694" w:rsidRPr="004E285D">
        <w:rPr>
          <w:rStyle w:val="FootnoteReference"/>
          <w:color w:val="4472C4" w:themeColor="accent1"/>
          <w:vertAlign w:val="baseline"/>
        </w:rPr>
        <w:t xml:space="preserve">, 'Renewable Fuels Guide', </w:t>
      </w:r>
      <w:r w:rsidR="00797694" w:rsidRPr="004E285D">
        <w:rPr>
          <w:color w:val="4472C4" w:themeColor="accent1"/>
        </w:rPr>
        <w:t>attached as Appendix A.5.</w:t>
      </w:r>
      <w:r w:rsidR="00797694">
        <w:rPr>
          <w:color w:val="4472C4" w:themeColor="accent1"/>
        </w:rPr>
        <w:t xml:space="preserve"> </w:t>
      </w:r>
      <w:r w:rsidRPr="004E285D">
        <w:rPr>
          <w:rStyle w:val="FootnoteReference"/>
          <w:color w:val="4472C4" w:themeColor="accent1"/>
          <w:vertAlign w:val="baseline"/>
        </w:rPr>
        <w:t xml:space="preserve">Zemo, 'Overview of higher blend markets in the UK', attached as Appendix </w:t>
      </w:r>
      <w:r w:rsidRPr="004E285D">
        <w:rPr>
          <w:color w:val="4472C4" w:themeColor="accent1"/>
        </w:rPr>
        <w:t xml:space="preserve">A.16. </w:t>
      </w:r>
    </w:p>
  </w:footnote>
  <w:footnote w:id="60">
    <w:p w14:paraId="186DCB9C" w14:textId="5354FA28"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w:t>
      </w:r>
      <w:r w:rsidR="00A20075" w:rsidRPr="004E285D">
        <w:rPr>
          <w:color w:val="4472C4" w:themeColor="accent1"/>
        </w:rPr>
        <w:t>a</w:t>
      </w:r>
      <w:r w:rsidRPr="004E285D">
        <w:rPr>
          <w:rStyle w:val="FootnoteReference"/>
          <w:color w:val="4472C4" w:themeColor="accent1"/>
          <w:vertAlign w:val="baseline"/>
        </w:rPr>
        <w:t xml:space="preserve"> 176</w:t>
      </w:r>
      <w:r w:rsidR="00B9760C" w:rsidRPr="004E285D">
        <w:rPr>
          <w:color w:val="4472C4" w:themeColor="accent1"/>
        </w:rPr>
        <w:t xml:space="preserve">, available: </w:t>
      </w:r>
      <w:hyperlink r:id="rId69" w:history="1">
        <w:r w:rsidR="00B9760C" w:rsidRPr="004E285D">
          <w:rPr>
            <w:rStyle w:val="Hyperlink"/>
            <w:color w:val="4472C4" w:themeColor="accent1"/>
          </w:rPr>
          <w:t>here</w:t>
        </w:r>
      </w:hyperlink>
      <w:r w:rsidR="00A2007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173</w:t>
      </w:r>
      <w:r w:rsidR="00B9760C" w:rsidRPr="004E285D">
        <w:rPr>
          <w:rStyle w:val="FootnoteReference"/>
          <w:color w:val="4472C4" w:themeColor="accent1"/>
          <w:vertAlign w:val="baseline"/>
        </w:rPr>
        <w:t>,</w:t>
      </w:r>
      <w:r w:rsidR="00B9760C" w:rsidRPr="004E285D">
        <w:rPr>
          <w:color w:val="4472C4" w:themeColor="accent1"/>
        </w:rPr>
        <w:t xml:space="preserve"> available: </w:t>
      </w:r>
      <w:hyperlink r:id="rId70" w:history="1">
        <w:r w:rsidR="00B9760C"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61">
    <w:p w14:paraId="0552DDCE" w14:textId="57A04B43"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A1FE3" w:rsidRPr="004E285D">
        <w:rPr>
          <w:rStyle w:val="FootnoteReference"/>
          <w:color w:val="4472C4" w:themeColor="accent1"/>
          <w:vertAlign w:val="baseline"/>
        </w:rPr>
        <w:t>N</w:t>
      </w:r>
      <w:r w:rsidR="000A1FE3" w:rsidRPr="004E285D">
        <w:rPr>
          <w:color w:val="4472C4" w:themeColor="accent1"/>
        </w:rPr>
        <w:t>ational Renewable Energy Laboratory</w:t>
      </w:r>
      <w:r w:rsidRPr="004E285D">
        <w:rPr>
          <w:rStyle w:val="FootnoteReference"/>
          <w:color w:val="4472C4" w:themeColor="accent1"/>
          <w:vertAlign w:val="baseline"/>
        </w:rPr>
        <w:t xml:space="preserve">, 'Biodiesel Handling and Use Guide' (6th edn, </w:t>
      </w:r>
      <w:r w:rsidR="000A1FE3" w:rsidRPr="004E285D">
        <w:rPr>
          <w:color w:val="4472C4" w:themeColor="accent1"/>
        </w:rPr>
        <w:t xml:space="preserve">U.S. Department of Energy, </w:t>
      </w:r>
      <w:r w:rsidRPr="004E285D">
        <w:rPr>
          <w:rStyle w:val="FootnoteReference"/>
          <w:color w:val="4472C4" w:themeColor="accent1"/>
          <w:vertAlign w:val="baseline"/>
        </w:rPr>
        <w:t>Office of Energy Efficiency and Renewable Energy, 28 September 2023)</w:t>
      </w:r>
      <w:r w:rsidR="000A1FE3" w:rsidRPr="004E285D">
        <w:rPr>
          <w:color w:val="4472C4" w:themeColor="accent1"/>
        </w:rPr>
        <w:t xml:space="preserve"> p 3</w:t>
      </w:r>
      <w:r w:rsidR="005E6AE4" w:rsidRPr="004E285D">
        <w:rPr>
          <w:color w:val="4472C4" w:themeColor="accent1"/>
        </w:rPr>
        <w:t>, attached as Appendix A.9</w:t>
      </w:r>
      <w:r w:rsidR="000A1FE3" w:rsidRPr="004E285D">
        <w:rPr>
          <w:color w:val="4472C4" w:themeColor="accent1"/>
        </w:rPr>
        <w:t xml:space="preserve">. </w:t>
      </w:r>
    </w:p>
  </w:footnote>
  <w:footnote w:id="62">
    <w:p w14:paraId="3277BF37" w14:textId="74170F1E"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ETIP, 'FAME Fact Sheet'</w:t>
      </w:r>
      <w:r w:rsidR="009621E6" w:rsidRPr="004E285D">
        <w:rPr>
          <w:color w:val="4472C4" w:themeColor="accent1"/>
        </w:rPr>
        <w:t xml:space="preserve">, </w:t>
      </w:r>
      <w:r w:rsidR="009621E6" w:rsidRPr="004E285D">
        <w:rPr>
          <w:rStyle w:val="FootnoteReference"/>
          <w:color w:val="4472C4" w:themeColor="accent1"/>
          <w:vertAlign w:val="baseline"/>
        </w:rPr>
        <w:t>p 1-2</w:t>
      </w:r>
      <w:r w:rsidR="005E6AE4" w:rsidRPr="004E285D">
        <w:rPr>
          <w:color w:val="4472C4" w:themeColor="accent1"/>
        </w:rPr>
        <w:t>, attached as Appendix A.8</w:t>
      </w:r>
      <w:r w:rsidRPr="004E285D">
        <w:rPr>
          <w:rStyle w:val="FootnoteReference"/>
          <w:color w:val="4472C4" w:themeColor="accent1"/>
          <w:vertAlign w:val="baseline"/>
        </w:rPr>
        <w:t>.</w:t>
      </w:r>
    </w:p>
  </w:footnote>
  <w:footnote w:id="63">
    <w:p w14:paraId="36EF6CE2" w14:textId="65992B05"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 xml:space="preserve">Neste, 'Renewable Diesel Handbook', p </w:t>
      </w:r>
      <w:r w:rsidR="005E6AE4" w:rsidRPr="004E285D">
        <w:rPr>
          <w:color w:val="4472C4" w:themeColor="accent1"/>
        </w:rPr>
        <w:t>6, attached as Appendix A.1</w:t>
      </w:r>
      <w:r w:rsidR="005E6AE4" w:rsidRPr="004E285D">
        <w:rPr>
          <w:rStyle w:val="FootnoteReference"/>
          <w:color w:val="4472C4" w:themeColor="accent1"/>
          <w:vertAlign w:val="baseline"/>
        </w:rPr>
        <w:t>.</w:t>
      </w:r>
    </w:p>
  </w:footnote>
  <w:footnote w:id="64">
    <w:p w14:paraId="1A30F405" w14:textId="64B9E096"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E1822" w:rsidRPr="004E285D">
        <w:rPr>
          <w:color w:val="4472C4" w:themeColor="accent1"/>
        </w:rPr>
        <w:t>ETIP HVO Fact Sheet, p 1-2, attached as Appendix A.4.</w:t>
      </w:r>
    </w:p>
  </w:footnote>
  <w:footnote w:id="65">
    <w:p w14:paraId="7A8BB067" w14:textId="4E2D5B36" w:rsidR="00BC06CF" w:rsidRPr="004E285D" w:rsidRDefault="00BC06C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European Technology and Innovation Platform Bioenergy</w:t>
      </w:r>
      <w:r w:rsidRPr="004E285D">
        <w:rPr>
          <w:color w:val="4472C4" w:themeColor="accent1"/>
        </w:rPr>
        <w:t>, 'EVC2: Hydrotreatment to HVO',</w:t>
      </w:r>
      <w:r w:rsidR="008E1822" w:rsidRPr="004E285D">
        <w:rPr>
          <w:color w:val="4472C4" w:themeColor="accent1"/>
        </w:rPr>
        <w:t xml:space="preserve"> attached as Appendix A.10</w:t>
      </w:r>
      <w:r w:rsidRPr="004E285D">
        <w:rPr>
          <w:color w:val="4472C4" w:themeColor="accent1"/>
        </w:rPr>
        <w:t xml:space="preserve">. </w:t>
      </w:r>
    </w:p>
  </w:footnote>
  <w:footnote w:id="66">
    <w:p w14:paraId="630E1617" w14:textId="4B25622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00EC151E" w:rsidRPr="004E285D">
        <w:rPr>
          <w:color w:val="4472C4" w:themeColor="accent1"/>
        </w:rPr>
        <w:t xml:space="preserve"> </w:t>
      </w:r>
      <w:r w:rsidR="009621E6" w:rsidRPr="004E285D">
        <w:rPr>
          <w:color w:val="4472C4" w:themeColor="accent1"/>
        </w:rPr>
        <w:t>M.</w:t>
      </w:r>
      <w:r w:rsidR="00EC151E" w:rsidRPr="004E285D">
        <w:rPr>
          <w:color w:val="4472C4" w:themeColor="accent1"/>
        </w:rPr>
        <w:t xml:space="preserve"> Gerveni</w:t>
      </w:r>
      <w:r w:rsidR="009621E6" w:rsidRPr="004E285D">
        <w:rPr>
          <w:color w:val="4472C4" w:themeColor="accent1"/>
        </w:rPr>
        <w:t xml:space="preserve">, T. Hubbs and S. Irwin. 'Biodiesel and Renewable Diesel: What’s the Difference?' </w:t>
      </w:r>
      <w:r w:rsidR="009621E6" w:rsidRPr="004E285D">
        <w:rPr>
          <w:i/>
          <w:iCs/>
          <w:color w:val="4472C4" w:themeColor="accent1"/>
        </w:rPr>
        <w:t>farmdoc daily</w:t>
      </w:r>
      <w:r w:rsidR="009621E6" w:rsidRPr="004E285D">
        <w:rPr>
          <w:color w:val="4472C4" w:themeColor="accent1"/>
        </w:rPr>
        <w:t xml:space="preserve"> (13):22, Department of Agricultural and Consumer Economics, University of Illinois at Urbana-Champaign </w:t>
      </w:r>
      <w:r w:rsidR="00924B7E" w:rsidRPr="004E285D">
        <w:rPr>
          <w:color w:val="4472C4" w:themeColor="accent1"/>
        </w:rPr>
        <w:t>(</w:t>
      </w:r>
      <w:r w:rsidR="009621E6" w:rsidRPr="004E285D">
        <w:rPr>
          <w:color w:val="4472C4" w:themeColor="accent1"/>
        </w:rPr>
        <w:t>8 February 2023</w:t>
      </w:r>
      <w:r w:rsidR="00924B7E" w:rsidRPr="004E285D">
        <w:rPr>
          <w:color w:val="4472C4" w:themeColor="accent1"/>
        </w:rPr>
        <w:t xml:space="preserve">), </w:t>
      </w:r>
      <w:r w:rsidR="009A181B" w:rsidRPr="004E285D">
        <w:rPr>
          <w:color w:val="4472C4" w:themeColor="accent1"/>
        </w:rPr>
        <w:t>attached as Appendix A.11.</w:t>
      </w:r>
      <w:r w:rsidRPr="004E285D">
        <w:rPr>
          <w:rStyle w:val="FootnoteReference"/>
          <w:color w:val="4472C4" w:themeColor="accent1"/>
          <w:vertAlign w:val="baseline"/>
        </w:rPr>
        <w:t xml:space="preserve"> </w:t>
      </w:r>
      <w:r w:rsidR="009621E6" w:rsidRPr="004E285D">
        <w:rPr>
          <w:color w:val="4472C4" w:themeColor="accent1"/>
        </w:rPr>
        <w:t>Steves, L. 'A Guide To Renewable Diesel And Biodiesel'</w:t>
      </w:r>
      <w:r w:rsidR="009A181B" w:rsidRPr="004E285D">
        <w:rPr>
          <w:color w:val="4472C4" w:themeColor="accent1"/>
        </w:rPr>
        <w:t xml:space="preserve"> (</w:t>
      </w:r>
      <w:r w:rsidR="009621E6" w:rsidRPr="004E285D">
        <w:rPr>
          <w:color w:val="4472C4" w:themeColor="accent1"/>
        </w:rPr>
        <w:t>Breakthrough, 9 October 2023</w:t>
      </w:r>
      <w:r w:rsidR="009A181B" w:rsidRPr="004E285D">
        <w:rPr>
          <w:color w:val="4472C4" w:themeColor="accent1"/>
        </w:rPr>
        <w:t>), attached as Appendix A.12</w:t>
      </w:r>
      <w:r w:rsidRPr="004E285D">
        <w:rPr>
          <w:rStyle w:val="FootnoteReference"/>
          <w:color w:val="4472C4" w:themeColor="accent1"/>
          <w:vertAlign w:val="baseline"/>
        </w:rPr>
        <w:t>.</w:t>
      </w:r>
    </w:p>
  </w:footnote>
  <w:footnote w:id="67">
    <w:p w14:paraId="76A59782" w14:textId="7C8DDDE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color w:val="4472C4" w:themeColor="accent1"/>
        </w:rPr>
        <w:t>ETIP HVO Fact Sheet, p 1-2, attached as Appendix A.4.</w:t>
      </w:r>
    </w:p>
  </w:footnote>
  <w:footnote w:id="68">
    <w:p w14:paraId="57070A06" w14:textId="02E85D11"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 xml:space="preserve">Neste, 'Renewable Diesel Handbook', p </w:t>
      </w:r>
      <w:r w:rsidR="009A181B" w:rsidRPr="004E285D">
        <w:rPr>
          <w:color w:val="4472C4" w:themeColor="accent1"/>
        </w:rPr>
        <w:t>7, attached as Appendix A.1</w:t>
      </w:r>
      <w:r w:rsidR="009A181B" w:rsidRPr="004E285D">
        <w:rPr>
          <w:rStyle w:val="FootnoteReference"/>
          <w:color w:val="4472C4" w:themeColor="accent1"/>
          <w:vertAlign w:val="baseline"/>
        </w:rPr>
        <w:t>.</w:t>
      </w:r>
    </w:p>
  </w:footnote>
  <w:footnote w:id="69">
    <w:p w14:paraId="77CB3C18" w14:textId="5BC4AC31" w:rsidR="00F757F7"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ETIP, 'FAME Fact Sheet'</w:t>
      </w:r>
      <w:r w:rsidR="009A181B" w:rsidRPr="004E285D">
        <w:rPr>
          <w:color w:val="4472C4" w:themeColor="accent1"/>
        </w:rPr>
        <w:t xml:space="preserve">, </w:t>
      </w:r>
      <w:r w:rsidR="009A181B" w:rsidRPr="004E285D">
        <w:rPr>
          <w:rStyle w:val="FootnoteReference"/>
          <w:color w:val="4472C4" w:themeColor="accent1"/>
          <w:vertAlign w:val="baseline"/>
        </w:rPr>
        <w:t>p 2</w:t>
      </w:r>
      <w:r w:rsidR="009A181B" w:rsidRPr="004E285D">
        <w:rPr>
          <w:color w:val="4472C4" w:themeColor="accent1"/>
        </w:rPr>
        <w:t>, attached as Appendix A.8</w:t>
      </w:r>
      <w:r w:rsidR="009A181B" w:rsidRPr="004E285D">
        <w:rPr>
          <w:rStyle w:val="FootnoteReference"/>
          <w:color w:val="4472C4" w:themeColor="accent1"/>
          <w:vertAlign w:val="baseline"/>
        </w:rPr>
        <w:t>.</w:t>
      </w:r>
      <w:r w:rsidR="009A181B" w:rsidRPr="004E285D">
        <w:rPr>
          <w:color w:val="4472C4" w:themeColor="accent1"/>
        </w:rPr>
        <w:t xml:space="preserve"> ETIP HVO Fact Sheet, p 2, attached as Appendix A.4.</w:t>
      </w:r>
    </w:p>
  </w:footnote>
  <w:footnote w:id="70">
    <w:p w14:paraId="2E13EEC5" w14:textId="58CE629C" w:rsidR="00F5232E" w:rsidRPr="004E285D" w:rsidRDefault="00E82BC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xml:space="preserve">,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389</w:t>
      </w:r>
      <w:r w:rsidR="00F5232E" w:rsidRPr="004E285D">
        <w:rPr>
          <w:color w:val="4472C4" w:themeColor="accent1"/>
        </w:rPr>
        <w:t xml:space="preserve">, available: </w:t>
      </w:r>
      <w:hyperlink r:id="rId71" w:history="1">
        <w:r w:rsidR="00F5232E" w:rsidRPr="004E285D">
          <w:rPr>
            <w:rStyle w:val="Hyperlink"/>
            <w:color w:val="4472C4" w:themeColor="accent1"/>
          </w:rPr>
          <w:t>here</w:t>
        </w:r>
      </w:hyperlink>
      <w:r w:rsidR="009A181B"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xml:space="preserve">, Final Determination,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375</w:t>
      </w:r>
      <w:r w:rsidR="00F5232E" w:rsidRPr="004E285D">
        <w:rPr>
          <w:color w:val="4472C4" w:themeColor="accent1"/>
        </w:rPr>
        <w:t xml:space="preserve">, available: </w:t>
      </w:r>
      <w:hyperlink r:id="rId72" w:history="1">
        <w:r w:rsidR="00F5232E" w:rsidRPr="004E285D">
          <w:rPr>
            <w:rStyle w:val="Hyperlink"/>
            <w:color w:val="4472C4" w:themeColor="accent1"/>
          </w:rPr>
          <w:t>here</w:t>
        </w:r>
      </w:hyperlink>
      <w:r w:rsidRPr="004E285D">
        <w:rPr>
          <w:rStyle w:val="FootnoteReference"/>
          <w:color w:val="4472C4" w:themeColor="accent1"/>
          <w:vertAlign w:val="baseline"/>
        </w:rPr>
        <w:t>.</w:t>
      </w:r>
    </w:p>
  </w:footnote>
  <w:footnote w:id="71">
    <w:p w14:paraId="7B523F50" w14:textId="0AB4F6F0" w:rsidR="00F5232E"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color w:val="4472C4" w:themeColor="accent1"/>
        </w:rPr>
        <w:t>Department for Transport, 'Renewable fuel statistics 2022: final report'</w:t>
      </w:r>
      <w:r w:rsidR="00F5232E" w:rsidRPr="004E285D">
        <w:rPr>
          <w:color w:val="4472C4" w:themeColor="accent1"/>
        </w:rPr>
        <w:t xml:space="preserve"> (</w:t>
      </w:r>
      <w:r w:rsidR="009621E6" w:rsidRPr="004E285D">
        <w:rPr>
          <w:color w:val="4472C4" w:themeColor="accent1"/>
        </w:rPr>
        <w:t>8 November 2023</w:t>
      </w:r>
      <w:r w:rsidR="00F5232E" w:rsidRPr="004E285D">
        <w:rPr>
          <w:color w:val="4472C4" w:themeColor="accent1"/>
        </w:rPr>
        <w:t xml:space="preserve">), available: </w:t>
      </w:r>
      <w:hyperlink r:id="rId73" w:anchor="feedstock" w:history="1">
        <w:r w:rsidR="00F5232E" w:rsidRPr="004E285D">
          <w:rPr>
            <w:rStyle w:val="Hyperlink"/>
            <w:color w:val="4472C4" w:themeColor="accent1"/>
          </w:rPr>
          <w:t>here</w:t>
        </w:r>
      </w:hyperlink>
      <w:r w:rsidR="009621E6" w:rsidRPr="004E285D">
        <w:rPr>
          <w:color w:val="4472C4" w:themeColor="accent1"/>
        </w:rPr>
        <w:t xml:space="preserve">. </w:t>
      </w:r>
    </w:p>
  </w:footnote>
  <w:footnote w:id="72">
    <w:p w14:paraId="3F7AFA1A" w14:textId="4AB6AAEA" w:rsidR="00E82BC4" w:rsidRPr="004E285D" w:rsidRDefault="00E82BC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w:t>
      </w:r>
      <w:r w:rsidR="00F5232E" w:rsidRPr="004E285D">
        <w:rPr>
          <w:color w:val="4472C4" w:themeColor="accent1"/>
        </w:rPr>
        <w:t xml:space="preserve"> (</w:t>
      </w:r>
      <w:r w:rsidRPr="004E285D">
        <w:rPr>
          <w:rStyle w:val="FootnoteReference"/>
          <w:color w:val="4472C4" w:themeColor="accent1"/>
          <w:vertAlign w:val="baseline"/>
        </w:rPr>
        <w:t>U</w:t>
      </w:r>
      <w:r w:rsidRPr="004E285D">
        <w:rPr>
          <w:color w:val="4472C4" w:themeColor="accent1"/>
        </w:rPr>
        <w:t>.S. Department of Agriculture, 11 June 2024</w:t>
      </w:r>
      <w:r w:rsidR="00F5232E" w:rsidRPr="004E285D">
        <w:rPr>
          <w:color w:val="4472C4" w:themeColor="accent1"/>
        </w:rPr>
        <w:t>), attached as Appendix A.13</w:t>
      </w:r>
      <w:r w:rsidRPr="004E285D">
        <w:rPr>
          <w:color w:val="4472C4" w:themeColor="accent1"/>
        </w:rPr>
        <w:t>.</w:t>
      </w:r>
    </w:p>
  </w:footnote>
  <w:footnote w:id="73">
    <w:p w14:paraId="579074B0" w14:textId="342E42B3"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rStyle w:val="FootnoteReference"/>
          <w:color w:val="4472C4" w:themeColor="accent1"/>
          <w:vertAlign w:val="baseline"/>
        </w:rPr>
        <w:t xml:space="preserve">Department for Transport, </w:t>
      </w:r>
      <w:r w:rsidR="00AD1F0D" w:rsidRPr="004E285D">
        <w:rPr>
          <w:color w:val="4472C4" w:themeColor="accent1"/>
        </w:rPr>
        <w:t>'</w:t>
      </w:r>
      <w:r w:rsidR="00AD1F0D" w:rsidRPr="004E285D">
        <w:rPr>
          <w:rStyle w:val="FootnoteReference"/>
          <w:color w:val="4472C4" w:themeColor="accent1"/>
          <w:vertAlign w:val="baseline"/>
        </w:rPr>
        <w:t>Renewable fuel statistics 2023: Fifth provisional release</w:t>
      </w:r>
      <w:r w:rsidR="009621E6" w:rsidRPr="004E285D">
        <w:rPr>
          <w:rStyle w:val="FootnoteReference"/>
          <w:color w:val="4472C4" w:themeColor="accent1"/>
          <w:vertAlign w:val="baseline"/>
        </w:rPr>
        <w:t xml:space="preserve"> – Supply of renewable fuels for January to December 2023'</w:t>
      </w:r>
      <w:r w:rsidR="00AD1F0D" w:rsidRPr="004E285D">
        <w:rPr>
          <w:color w:val="4472C4" w:themeColor="accent1"/>
        </w:rPr>
        <w:t xml:space="preserve"> (14</w:t>
      </w:r>
      <w:r w:rsidR="009621E6" w:rsidRPr="004E285D">
        <w:rPr>
          <w:rStyle w:val="FootnoteReference"/>
          <w:color w:val="4472C4" w:themeColor="accent1"/>
          <w:vertAlign w:val="baseline"/>
        </w:rPr>
        <w:t xml:space="preserve"> </w:t>
      </w:r>
      <w:r w:rsidR="00AD1F0D" w:rsidRPr="004E285D">
        <w:rPr>
          <w:color w:val="4472C4" w:themeColor="accent1"/>
        </w:rPr>
        <w:t>August</w:t>
      </w:r>
      <w:r w:rsidR="009621E6" w:rsidRPr="004E285D">
        <w:rPr>
          <w:rStyle w:val="FootnoteReference"/>
          <w:color w:val="4472C4" w:themeColor="accent1"/>
          <w:vertAlign w:val="baseline"/>
        </w:rPr>
        <w:t xml:space="preserve"> 2024</w:t>
      </w:r>
      <w:r w:rsidR="00AD1F0D" w:rsidRPr="004E285D">
        <w:rPr>
          <w:rStyle w:val="FootnoteReference"/>
          <w:color w:val="4472C4" w:themeColor="accent1"/>
          <w:vertAlign w:val="baseline"/>
        </w:rPr>
        <w:t>)</w:t>
      </w:r>
      <w:r w:rsidR="007B357B" w:rsidRPr="004E285D">
        <w:rPr>
          <w:color w:val="4472C4" w:themeColor="accent1"/>
        </w:rPr>
        <w:t xml:space="preserve"> (</w:t>
      </w:r>
      <w:r w:rsidR="007B357B" w:rsidRPr="004E285D">
        <w:rPr>
          <w:i/>
          <w:iCs/>
          <w:color w:val="4472C4" w:themeColor="accent1"/>
        </w:rPr>
        <w:t>DfT, 'RTFO Statistics, 2023 fifth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A.14</w:t>
      </w:r>
      <w:r w:rsidR="009621E6" w:rsidRPr="004E285D">
        <w:rPr>
          <w:rStyle w:val="FootnoteReference"/>
          <w:color w:val="4472C4" w:themeColor="accent1"/>
          <w:vertAlign w:val="baseline"/>
        </w:rPr>
        <w:t>.</w:t>
      </w:r>
      <w:r w:rsidR="00AD1F0D" w:rsidRPr="004E285D">
        <w:rPr>
          <w:color w:val="4472C4" w:themeColor="accent1"/>
        </w:rPr>
        <w:t xml:space="preserve"> </w:t>
      </w:r>
      <w:r w:rsidR="00AD1F0D" w:rsidRPr="004E285D">
        <w:rPr>
          <w:rStyle w:val="FootnoteReference"/>
          <w:color w:val="4472C4" w:themeColor="accent1"/>
          <w:vertAlign w:val="baseline"/>
        </w:rPr>
        <w:t xml:space="preserve">Department for Transport, </w:t>
      </w:r>
      <w:r w:rsidR="00AD1F0D" w:rsidRPr="004E285D">
        <w:rPr>
          <w:color w:val="4472C4" w:themeColor="accent1"/>
        </w:rPr>
        <w:t xml:space="preserve">'Renewable fuel statistics 2024: First provisional release </w:t>
      </w:r>
      <w:r w:rsidR="00AD1F0D" w:rsidRPr="004E285D">
        <w:rPr>
          <w:rStyle w:val="FootnoteReference"/>
          <w:color w:val="4472C4" w:themeColor="accent1"/>
          <w:vertAlign w:val="baseline"/>
        </w:rPr>
        <w:t>– Supply of renewable fuels for January to December 202</w:t>
      </w:r>
      <w:r w:rsidR="00AD1F0D" w:rsidRPr="004E285D">
        <w:rPr>
          <w:color w:val="4472C4" w:themeColor="accent1"/>
        </w:rPr>
        <w:t>4</w:t>
      </w:r>
      <w:r w:rsidR="00AD1F0D" w:rsidRPr="004E285D">
        <w:rPr>
          <w:rStyle w:val="FootnoteReference"/>
          <w:color w:val="4472C4" w:themeColor="accent1"/>
          <w:vertAlign w:val="baseline"/>
        </w:rPr>
        <w:t>'</w:t>
      </w:r>
      <w:r w:rsidR="00AD1F0D" w:rsidRPr="004E285D">
        <w:rPr>
          <w:color w:val="4472C4" w:themeColor="accent1"/>
        </w:rPr>
        <w:t xml:space="preserve"> (14</w:t>
      </w:r>
      <w:r w:rsidR="00AD1F0D" w:rsidRPr="004E285D">
        <w:rPr>
          <w:rStyle w:val="FootnoteReference"/>
          <w:color w:val="4472C4" w:themeColor="accent1"/>
          <w:vertAlign w:val="baseline"/>
        </w:rPr>
        <w:t xml:space="preserve"> </w:t>
      </w:r>
      <w:r w:rsidR="00AD1F0D" w:rsidRPr="004E285D">
        <w:rPr>
          <w:color w:val="4472C4" w:themeColor="accent1"/>
        </w:rPr>
        <w:t>August</w:t>
      </w:r>
      <w:r w:rsidR="00AD1F0D" w:rsidRPr="004E285D">
        <w:rPr>
          <w:rStyle w:val="FootnoteReference"/>
          <w:color w:val="4472C4" w:themeColor="accent1"/>
          <w:vertAlign w:val="baseline"/>
        </w:rPr>
        <w:t xml:space="preserve"> 2024)</w:t>
      </w:r>
      <w:r w:rsidR="007B357B" w:rsidRPr="004E285D">
        <w:rPr>
          <w:color w:val="4472C4" w:themeColor="accent1"/>
        </w:rPr>
        <w:t xml:space="preserve"> (</w:t>
      </w:r>
      <w:r w:rsidR="007B357B" w:rsidRPr="004E285D">
        <w:rPr>
          <w:i/>
          <w:iCs/>
          <w:color w:val="4472C4" w:themeColor="accent1"/>
        </w:rPr>
        <w:t>DfT, 'RTFO Statistics, 2024 first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A.15</w:t>
      </w:r>
      <w:r w:rsidR="007B357B" w:rsidRPr="004E285D">
        <w:rPr>
          <w:color w:val="4472C4" w:themeColor="accent1"/>
        </w:rPr>
        <w:t>.</w:t>
      </w:r>
    </w:p>
  </w:footnote>
  <w:footnote w:id="74">
    <w:p w14:paraId="399539BE" w14:textId="6FDD7C7E"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 and Section I, para 409</w:t>
      </w:r>
      <w:r w:rsidR="0099046F" w:rsidRPr="004E285D">
        <w:rPr>
          <w:color w:val="4472C4" w:themeColor="accent1"/>
        </w:rPr>
        <w:t xml:space="preserve">, available: </w:t>
      </w:r>
      <w:hyperlink r:id="rId74" w:history="1">
        <w:r w:rsidR="0099046F" w:rsidRPr="004E285D">
          <w:rPr>
            <w:rStyle w:val="Hyperlink"/>
            <w:color w:val="4472C4" w:themeColor="accent1"/>
          </w:rPr>
          <w:t>here</w:t>
        </w:r>
      </w:hyperlink>
      <w:r w:rsidR="0099046F" w:rsidRPr="004E285D">
        <w:rPr>
          <w:color w:val="4472C4" w:themeColor="accent1"/>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para 190 and Section I, para 395</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5" w:history="1">
        <w:r w:rsidR="0099046F"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75">
    <w:p w14:paraId="748E5EB8" w14:textId="36A15FD9"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387</w:t>
      </w:r>
      <w:r w:rsidR="0099046F" w:rsidRPr="004E285D">
        <w:rPr>
          <w:color w:val="4472C4" w:themeColor="accent1"/>
        </w:rPr>
        <w:t xml:space="preserve">, available: </w:t>
      </w:r>
      <w:hyperlink r:id="rId76" w:history="1">
        <w:r w:rsidR="0099046F" w:rsidRPr="004E285D">
          <w:rPr>
            <w:rStyle w:val="Hyperlink"/>
            <w:color w:val="4472C4" w:themeColor="accent1"/>
          </w:rPr>
          <w:t>here</w:t>
        </w:r>
      </w:hyperlink>
      <w:r w:rsidR="0099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373</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7" w:history="1">
        <w:r w:rsidR="0099046F" w:rsidRPr="004E285D">
          <w:rPr>
            <w:rStyle w:val="Hyperlink"/>
            <w:color w:val="4472C4" w:themeColor="accent1"/>
          </w:rPr>
          <w:t>here</w:t>
        </w:r>
      </w:hyperlink>
      <w:r w:rsidRPr="004E285D">
        <w:rPr>
          <w:rStyle w:val="FootnoteReference"/>
          <w:color w:val="4472C4" w:themeColor="accent1"/>
          <w:vertAlign w:val="baseline"/>
        </w:rPr>
        <w:t>.</w:t>
      </w:r>
    </w:p>
  </w:footnote>
  <w:footnote w:id="76">
    <w:p w14:paraId="40598310" w14:textId="77777777" w:rsidR="00FA5F8A" w:rsidRPr="004E285D" w:rsidRDefault="00FA5F8A" w:rsidP="00FA5F8A">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78" w:history="1">
        <w:r w:rsidRPr="004E285D">
          <w:rPr>
            <w:rStyle w:val="Hyperlink"/>
            <w:color w:val="4472C4" w:themeColor="accent1"/>
          </w:rPr>
          <w:t>here</w:t>
        </w:r>
      </w:hyperlink>
      <w:r w:rsidRPr="004E285D">
        <w:rPr>
          <w:color w:val="4472C4" w:themeColor="accent1"/>
        </w:rPr>
        <w:t>.</w:t>
      </w:r>
    </w:p>
  </w:footnote>
  <w:footnote w:id="77">
    <w:p w14:paraId="1C3E7A5E" w14:textId="0843BEE4"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bookmarkStart w:id="860" w:name="_Hlk174463758"/>
      <w:r w:rsidR="009B7644" w:rsidRPr="004E285D">
        <w:rPr>
          <w:rStyle w:val="FootnoteReference"/>
          <w:i/>
          <w:iCs/>
          <w:color w:val="4472C4" w:themeColor="accent1"/>
          <w:vertAlign w:val="baseline"/>
        </w:rPr>
        <w:t>See</w:t>
      </w:r>
      <w:r w:rsidR="009B7644" w:rsidRPr="004E285D">
        <w:rPr>
          <w:rStyle w:val="FootnoteReference"/>
          <w:color w:val="4472C4" w:themeColor="accent1"/>
          <w:vertAlign w:val="baseline"/>
        </w:rPr>
        <w:t xml:space="preserve"> </w:t>
      </w:r>
      <w:r w:rsidR="009B7644" w:rsidRPr="004E285D">
        <w:rPr>
          <w:color w:val="4472C4" w:themeColor="accent1"/>
        </w:rPr>
        <w:t xml:space="preserve">Renewable Transport Fuel Obligations Order 2007, SI 2007/3072, available: </w:t>
      </w:r>
      <w:hyperlink r:id="rId79" w:history="1">
        <w:r w:rsidR="009B7644" w:rsidRPr="004E285D">
          <w:rPr>
            <w:rStyle w:val="Hyperlink"/>
            <w:color w:val="4472C4" w:themeColor="accent1"/>
          </w:rPr>
          <w:t>here</w:t>
        </w:r>
      </w:hyperlink>
      <w:bookmarkEnd w:id="860"/>
    </w:p>
  </w:footnote>
  <w:footnote w:id="78">
    <w:p w14:paraId="23E939AC" w14:textId="769B551F"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756FA" w:rsidRPr="004E285D">
        <w:rPr>
          <w:rStyle w:val="FootnoteReference"/>
          <w:i/>
          <w:iCs/>
          <w:color w:val="4472C4" w:themeColor="accent1"/>
          <w:vertAlign w:val="baseline"/>
        </w:rPr>
        <w:t>TS0005</w:t>
      </w:r>
      <w:r w:rsidR="001756FA" w:rsidRPr="004E285D">
        <w:rPr>
          <w:rStyle w:val="FootnoteReference"/>
          <w:color w:val="4472C4" w:themeColor="accent1"/>
          <w:vertAlign w:val="baseline"/>
        </w:rPr>
        <w:t xml:space="preserve">, Final Determination, Section </w:t>
      </w:r>
      <w:r w:rsidR="001756FA" w:rsidRPr="004E285D">
        <w:rPr>
          <w:color w:val="4472C4" w:themeColor="accent1"/>
        </w:rPr>
        <w:t>G</w:t>
      </w:r>
      <w:r w:rsidR="001756FA" w:rsidRPr="004E285D">
        <w:rPr>
          <w:rStyle w:val="FootnoteReference"/>
          <w:color w:val="4472C4" w:themeColor="accent1"/>
          <w:vertAlign w:val="baseline"/>
        </w:rPr>
        <w:t xml:space="preserve">, para </w:t>
      </w:r>
      <w:r w:rsidRPr="004E285D">
        <w:rPr>
          <w:rStyle w:val="FootnoteReference"/>
          <w:color w:val="4472C4" w:themeColor="accent1"/>
          <w:vertAlign w:val="baseline"/>
        </w:rPr>
        <w:t>256</w:t>
      </w:r>
      <w:r w:rsidR="009B7644" w:rsidRPr="004E285D">
        <w:rPr>
          <w:color w:val="4472C4" w:themeColor="accent1"/>
        </w:rPr>
        <w:t xml:space="preserve">, available: </w:t>
      </w:r>
      <w:hyperlink r:id="rId80" w:history="1">
        <w:r w:rsidR="009B7644" w:rsidRPr="004E285D">
          <w:rPr>
            <w:rStyle w:val="Hyperlink"/>
            <w:color w:val="4472C4" w:themeColor="accent1"/>
          </w:rPr>
          <w:t>here</w:t>
        </w:r>
      </w:hyperlink>
      <w:r w:rsidRPr="004E285D">
        <w:rPr>
          <w:rStyle w:val="FootnoteReference"/>
          <w:color w:val="4472C4" w:themeColor="accent1"/>
          <w:vertAlign w:val="baseline"/>
        </w:rPr>
        <w:t>.</w:t>
      </w:r>
    </w:p>
  </w:footnote>
  <w:footnote w:id="79">
    <w:p w14:paraId="455646F0" w14:textId="7E2563BE"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9B7644" w:rsidRPr="004E285D">
        <w:rPr>
          <w:color w:val="4472C4" w:themeColor="accent1"/>
        </w:rPr>
        <w:t xml:space="preserve">Electromobility UK, 'Written Evidence Submitted by Electromobility UK (FTF0062), Fuelling the Future: Motive Power and Connectivity' (January 2022), available: </w:t>
      </w:r>
      <w:hyperlink r:id="rId81" w:anchor=":~:text=The%20RTFO%20is%20an%20obligation,rise%20to%2014.6%25%20in%202032" w:history="1">
        <w:r w:rsidR="009B7644" w:rsidRPr="004E285D">
          <w:rPr>
            <w:rStyle w:val="Hyperlink"/>
            <w:color w:val="4472C4" w:themeColor="accent1"/>
          </w:rPr>
          <w:t>here</w:t>
        </w:r>
      </w:hyperlink>
      <w:r w:rsidR="009B7644" w:rsidRPr="004E285D">
        <w:rPr>
          <w:color w:val="4472C4" w:themeColor="accent1"/>
        </w:rPr>
        <w:t>.</w:t>
      </w:r>
    </w:p>
  </w:footnote>
  <w:footnote w:id="80">
    <w:p w14:paraId="19EC3BA8" w14:textId="439D24AA"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Department for Transport, 'The Renewable Transport Fuel Obligation – an essential guide', available: </w:t>
      </w:r>
      <w:hyperlink r:id="rId82" w:history="1">
        <w:r w:rsidR="00D80ACD" w:rsidRPr="004E285D">
          <w:rPr>
            <w:rStyle w:val="Hyperlink"/>
            <w:color w:val="4472C4" w:themeColor="accent1"/>
          </w:rPr>
          <w:t>here</w:t>
        </w:r>
      </w:hyperlink>
      <w:r w:rsidR="00D80ACD" w:rsidRPr="004E285D">
        <w:rPr>
          <w:color w:val="4472C4" w:themeColor="accent1"/>
        </w:rPr>
        <w:t>.</w:t>
      </w:r>
    </w:p>
  </w:footnote>
  <w:footnote w:id="81">
    <w:p w14:paraId="16B9670A" w14:textId="5D02EA88"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arts 3(10) and 4, available: </w:t>
      </w:r>
      <w:hyperlink r:id="rId83" w:history="1">
        <w:r w:rsidR="00D80ACD" w:rsidRPr="004E285D">
          <w:rPr>
            <w:rStyle w:val="Hyperlink"/>
            <w:color w:val="4472C4" w:themeColor="accent1"/>
          </w:rPr>
          <w:t>here</w:t>
        </w:r>
      </w:hyperlink>
      <w:r w:rsidR="00D80ACD" w:rsidRPr="004E285D">
        <w:rPr>
          <w:color w:val="4472C4" w:themeColor="accent1"/>
        </w:rPr>
        <w:t>.</w:t>
      </w:r>
    </w:p>
  </w:footnote>
  <w:footnote w:id="82">
    <w:p w14:paraId="61B2974A" w14:textId="47E8E2BD"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Department for Transport, 'Renewable Transport Fuel Obligation: Compliance Guidance 2023: 01/01/23 to 31/12/23' (2023)</w:t>
      </w:r>
      <w:r w:rsidR="00D80ACD" w:rsidRPr="004E285D">
        <w:rPr>
          <w:rStyle w:val="FootnoteReference"/>
          <w:color w:val="4472C4" w:themeColor="accent1"/>
          <w:vertAlign w:val="baseline"/>
        </w:rPr>
        <w:t xml:space="preserve">, </w:t>
      </w:r>
      <w:r w:rsidR="00D80ACD" w:rsidRPr="004E285D">
        <w:rPr>
          <w:color w:val="4472C4" w:themeColor="accent1"/>
        </w:rPr>
        <w:t xml:space="preserve">available: </w:t>
      </w:r>
      <w:hyperlink r:id="rId84" w:history="1">
        <w:r w:rsidR="00D80ACD" w:rsidRPr="004E285D">
          <w:rPr>
            <w:rStyle w:val="Hyperlink"/>
            <w:color w:val="4472C4" w:themeColor="accent1"/>
          </w:rPr>
          <w:t>here</w:t>
        </w:r>
      </w:hyperlink>
      <w:r w:rsidR="00D80ACD" w:rsidRPr="004E285D">
        <w:rPr>
          <w:color w:val="4472C4" w:themeColor="accent1"/>
        </w:rPr>
        <w:t>.</w:t>
      </w:r>
    </w:p>
  </w:footnote>
  <w:footnote w:id="83">
    <w:p w14:paraId="1B62D59D" w14:textId="31D2224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 21, available: </w:t>
      </w:r>
      <w:hyperlink r:id="rId85" w:history="1">
        <w:r w:rsidR="00D80ACD" w:rsidRPr="004E285D">
          <w:rPr>
            <w:rStyle w:val="Hyperlink"/>
            <w:color w:val="4472C4" w:themeColor="accent1"/>
          </w:rPr>
          <w:t>here</w:t>
        </w:r>
      </w:hyperlink>
      <w:r w:rsidR="00D80ACD" w:rsidRPr="004E285D">
        <w:rPr>
          <w:color w:val="4472C4" w:themeColor="accent1"/>
        </w:rPr>
        <w:t>. The buy-out price is currently 50p per standard RTFC and 80p per development fuel RTFC.</w:t>
      </w:r>
    </w:p>
  </w:footnote>
  <w:footnote w:id="84">
    <w:p w14:paraId="39A9B8CF" w14:textId="73660CA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D80ACD" w:rsidRPr="004E285D">
        <w:rPr>
          <w:color w:val="4472C4" w:themeColor="accent1"/>
        </w:rPr>
        <w:t xml:space="preserve">Renewable Transport Fuel Obligations Order 2007, art 17A, available: </w:t>
      </w:r>
      <w:hyperlink r:id="rId86" w:history="1">
        <w:r w:rsidR="00D80ACD" w:rsidRPr="004E285D">
          <w:rPr>
            <w:rStyle w:val="Hyperlink"/>
            <w:color w:val="4472C4" w:themeColor="accent1"/>
          </w:rPr>
          <w:t>here</w:t>
        </w:r>
      </w:hyperlink>
      <w:r w:rsidR="00D80ACD" w:rsidRPr="004E285D">
        <w:rPr>
          <w:color w:val="4472C4" w:themeColor="accent1"/>
        </w:rPr>
        <w:t>.</w:t>
      </w:r>
    </w:p>
  </w:footnote>
  <w:footnote w:id="85">
    <w:p w14:paraId="58E26D8A" w14:textId="6CF987F6" w:rsidR="005000AA"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5000AA" w:rsidRPr="004E285D">
        <w:rPr>
          <w:color w:val="4472C4" w:themeColor="accent1"/>
        </w:rPr>
        <w:t>DfT, 'RTFO Statistics, 2023 fifth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A.14</w:t>
      </w:r>
      <w:r w:rsidR="005000AA" w:rsidRPr="004E285D">
        <w:rPr>
          <w:rStyle w:val="FootnoteReference"/>
          <w:color w:val="4472C4" w:themeColor="accent1"/>
          <w:vertAlign w:val="baseline"/>
        </w:rPr>
        <w:t>.</w:t>
      </w:r>
      <w:r w:rsidR="005000AA" w:rsidRPr="004E285D">
        <w:rPr>
          <w:color w:val="4472C4" w:themeColor="accent1"/>
        </w:rPr>
        <w:t xml:space="preserve"> DfT, 'RTFO Statistics, 2024 first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A.15</w:t>
      </w:r>
      <w:r w:rsidR="005804CA" w:rsidRPr="004E285D">
        <w:rPr>
          <w:color w:val="4472C4" w:themeColor="accent1"/>
        </w:rPr>
        <w:t>.</w:t>
      </w:r>
    </w:p>
  </w:footnote>
  <w:footnote w:id="86">
    <w:p w14:paraId="571818FA" w14:textId="2DE65A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Renewable Transport Fuel Obligations Order 2007, art 5(2A) and sch 1, available: </w:t>
      </w:r>
      <w:hyperlink r:id="rId87" w:history="1">
        <w:r w:rsidR="005000AA" w:rsidRPr="004E285D">
          <w:rPr>
            <w:rStyle w:val="Hyperlink"/>
            <w:color w:val="4472C4" w:themeColor="accent1"/>
          </w:rPr>
          <w:t>here</w:t>
        </w:r>
      </w:hyperlink>
      <w:r w:rsidR="005000AA" w:rsidRPr="004E285D">
        <w:rPr>
          <w:color w:val="4472C4" w:themeColor="accent1"/>
        </w:rPr>
        <w:t>.</w:t>
      </w:r>
    </w:p>
  </w:footnote>
  <w:footnote w:id="87">
    <w:p w14:paraId="52831C71" w14:textId="55EF72F2"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Department for Transport, 'Renewable Transport Fuel Obligation' (last updated 19 January 2021), available: </w:t>
      </w:r>
      <w:hyperlink r:id="rId88" w:history="1">
        <w:r w:rsidR="005000AA" w:rsidRPr="004E285D">
          <w:rPr>
            <w:rStyle w:val="Hyperlink"/>
            <w:color w:val="4472C4" w:themeColor="accent1"/>
          </w:rPr>
          <w:t>here</w:t>
        </w:r>
      </w:hyperlink>
      <w:r w:rsidR="005000AA" w:rsidRPr="004E285D">
        <w:rPr>
          <w:color w:val="4472C4" w:themeColor="accent1"/>
        </w:rPr>
        <w:t>.</w:t>
      </w:r>
      <w:r w:rsidR="005000AA" w:rsidRPr="004E285D">
        <w:rPr>
          <w:rStyle w:val="FootnoteReference"/>
          <w:color w:val="4472C4" w:themeColor="accent1"/>
          <w:vertAlign w:val="baseline"/>
        </w:rPr>
        <w:t xml:space="preserve"> </w:t>
      </w:r>
      <w:r w:rsidR="005000AA" w:rsidRPr="004E285D">
        <w:rPr>
          <w:color w:val="4472C4" w:themeColor="accent1"/>
        </w:rPr>
        <w:t xml:space="preserve">Department for Transport, 'RTFO List of Recognised Voluntary Schemes' (published 22 December 2021), available: </w:t>
      </w:r>
      <w:hyperlink r:id="rId89" w:history="1">
        <w:r w:rsidR="005000AA" w:rsidRPr="004E285D">
          <w:rPr>
            <w:rStyle w:val="Hyperlink"/>
            <w:color w:val="4472C4" w:themeColor="accent1"/>
          </w:rPr>
          <w:t>here</w:t>
        </w:r>
      </w:hyperlink>
      <w:r w:rsidR="005000AA" w:rsidRPr="004E285D">
        <w:rPr>
          <w:color w:val="4472C4" w:themeColor="accent1"/>
        </w:rPr>
        <w:t>.</w:t>
      </w:r>
    </w:p>
  </w:footnote>
  <w:footnote w:id="88">
    <w:p w14:paraId="0AE6EAEE" w14:textId="513CA500"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8768F4" w:rsidRPr="004E285D">
        <w:rPr>
          <w:color w:val="4472C4" w:themeColor="accent1"/>
        </w:rPr>
        <w:t>International Sustainability &amp; Carbon Certification, 'Showing Compliance With Different Sustainability Requirements'</w:t>
      </w:r>
      <w:r w:rsidR="008768F4" w:rsidRPr="004E285D">
        <w:rPr>
          <w:i/>
          <w:iCs/>
          <w:color w:val="4472C4" w:themeColor="accent1"/>
        </w:rPr>
        <w:t xml:space="preserve">, </w:t>
      </w:r>
      <w:r w:rsidR="008768F4" w:rsidRPr="004E285D">
        <w:rPr>
          <w:color w:val="4472C4" w:themeColor="accent1"/>
        </w:rPr>
        <w:t>attached as Appendix A.17.</w:t>
      </w:r>
    </w:p>
  </w:footnote>
  <w:footnote w:id="89">
    <w:p w14:paraId="57CF51B3" w14:textId="24BD29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8768F4" w:rsidRPr="004E285D">
        <w:rPr>
          <w:color w:val="4472C4" w:themeColor="accent1"/>
        </w:rPr>
        <w:t>Zemo Partnership, 'Renewable Fuels Assurance Scheme', attached as Appendix A.18.</w:t>
      </w:r>
    </w:p>
  </w:footnote>
  <w:footnote w:id="90">
    <w:p w14:paraId="454117A5" w14:textId="4202D4A7" w:rsidR="00064C63"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408</w:t>
      </w:r>
      <w:r w:rsidR="00064C63" w:rsidRPr="004E285D">
        <w:rPr>
          <w:color w:val="4472C4" w:themeColor="accent1"/>
        </w:rPr>
        <w:t xml:space="preserve">, available: </w:t>
      </w:r>
      <w:hyperlink r:id="rId90"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394</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1"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1">
    <w:p w14:paraId="5C765409" w14:textId="24940BA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w:t>
      </w:r>
      <w:r w:rsidR="00064C63" w:rsidRPr="004E285D">
        <w:rPr>
          <w:color w:val="4472C4" w:themeColor="accent1"/>
        </w:rPr>
        <w:t xml:space="preserve">, available: </w:t>
      </w:r>
      <w:hyperlink r:id="rId92"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w:t>
      </w:r>
      <w:r w:rsidR="00770D91" w:rsidRPr="004E285D">
        <w:rPr>
          <w:color w:val="4472C4" w:themeColor="accent1"/>
        </w:rPr>
        <w:t>a</w:t>
      </w:r>
      <w:r w:rsidRPr="004E285D">
        <w:rPr>
          <w:rStyle w:val="FootnoteReference"/>
          <w:color w:val="4472C4" w:themeColor="accent1"/>
          <w:vertAlign w:val="baseline"/>
        </w:rPr>
        <w:t xml:space="preserve"> 190</w:t>
      </w:r>
      <w:r w:rsidR="00064C63" w:rsidRPr="004E285D">
        <w:rPr>
          <w:color w:val="4472C4" w:themeColor="accent1"/>
        </w:rPr>
        <w:t xml:space="preserve">, available: </w:t>
      </w:r>
      <w:hyperlink r:id="rId93"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2">
    <w:p w14:paraId="77737B18" w14:textId="297D229C"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399</w:t>
      </w:r>
      <w:r w:rsidR="00064C63" w:rsidRPr="004E285D">
        <w:rPr>
          <w:color w:val="4472C4" w:themeColor="accent1"/>
        </w:rPr>
        <w:t xml:space="preserve">, available: </w:t>
      </w:r>
      <w:hyperlink r:id="rId94"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385</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5"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3">
    <w:p w14:paraId="24463125" w14:textId="29B7F08D"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w:t>
      </w:r>
      <w:r w:rsidR="000C1B06" w:rsidRPr="004E285D">
        <w:rPr>
          <w:rStyle w:val="FootnoteReference"/>
          <w:i/>
          <w:iCs/>
          <w:color w:val="4472C4" w:themeColor="accent1"/>
          <w:vertAlign w:val="baseline"/>
        </w:rPr>
        <w:t xml:space="preserve"> </w:t>
      </w:r>
      <w:r w:rsidR="000C1B06" w:rsidRPr="004E285D">
        <w:rPr>
          <w:rStyle w:val="FootnoteReference"/>
          <w:color w:val="4472C4" w:themeColor="accent1"/>
          <w:vertAlign w:val="baseline"/>
        </w:rPr>
        <w:t xml:space="preserve">'Biofuels', </w:t>
      </w:r>
      <w:r w:rsidR="000C1B06" w:rsidRPr="004E285D">
        <w:rPr>
          <w:color w:val="4472C4" w:themeColor="accent1"/>
        </w:rPr>
        <w:t>attached as Appendix A.19.</w:t>
      </w:r>
    </w:p>
  </w:footnote>
  <w:footnote w:id="94">
    <w:p w14:paraId="33D821CC" w14:textId="2965FFB2"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 'UK',</w:t>
      </w:r>
      <w:r w:rsidR="000C1B06" w:rsidRPr="004E285D">
        <w:rPr>
          <w:rStyle w:val="FootnoteReference"/>
          <w:i/>
          <w:iCs/>
          <w:color w:val="4472C4" w:themeColor="accent1"/>
          <w:vertAlign w:val="baseline"/>
        </w:rPr>
        <w:t xml:space="preserve"> </w:t>
      </w:r>
      <w:r w:rsidR="000C1B06" w:rsidRPr="004E285D">
        <w:rPr>
          <w:color w:val="4472C4" w:themeColor="accent1"/>
        </w:rPr>
        <w:t>attached as Appendix A.20.</w:t>
      </w:r>
    </w:p>
  </w:footnote>
  <w:footnote w:id="95">
    <w:p w14:paraId="05956249" w14:textId="2BE09AC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'What We Do',</w:t>
      </w:r>
      <w:r w:rsidR="00AB04DF" w:rsidRPr="004E285D">
        <w:rPr>
          <w:i/>
          <w:iCs/>
          <w:color w:val="4472C4" w:themeColor="accent1"/>
        </w:rPr>
        <w:t xml:space="preserve"> </w:t>
      </w:r>
      <w:r w:rsidR="00AB04DF" w:rsidRPr="004E285D">
        <w:rPr>
          <w:color w:val="4472C4" w:themeColor="accent1"/>
        </w:rPr>
        <w:t>attached as Appendix A.21.</w:t>
      </w:r>
    </w:p>
  </w:footnote>
  <w:footnote w:id="96">
    <w:p w14:paraId="4EE82F75" w14:textId="6FD98C1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'Biodiesel'</w:t>
      </w:r>
      <w:r w:rsidR="00AB04DF" w:rsidRPr="004E285D">
        <w:rPr>
          <w:i/>
          <w:iCs/>
          <w:color w:val="4472C4" w:themeColor="accent1"/>
        </w:rPr>
        <w:t xml:space="preserve">, </w:t>
      </w:r>
      <w:r w:rsidR="00AB04DF" w:rsidRPr="004E285D">
        <w:rPr>
          <w:color w:val="4472C4" w:themeColor="accent1"/>
        </w:rPr>
        <w:t>attached as Appendix A.22.</w:t>
      </w:r>
    </w:p>
  </w:footnote>
  <w:footnote w:id="97">
    <w:p w14:paraId="3C718A66" w14:textId="784C9F5A"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'Delivery and Supply', attached as Appendix A.23.</w:t>
      </w:r>
    </w:p>
  </w:footnote>
  <w:footnote w:id="98">
    <w:p w14:paraId="349D2645" w14:textId="70CDF48D" w:rsidR="00A9049F" w:rsidRPr="004E285D" w:rsidRDefault="00A9049F"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Argent Energy, 'Argent Energy Proposed to End Production at Its Biodiesel Plant in Scotland' (25 March 2024), attached as Appendix A.24. BBC, 'Union Pleads for Government Help to Save Biofuel Jobs' (30 April 2024), attached as Appendix A.25.</w:t>
      </w:r>
    </w:p>
  </w:footnote>
  <w:footnote w:id="99">
    <w:p w14:paraId="6AD73E4C" w14:textId="1272372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Olleco, 'About Olleco',</w:t>
      </w:r>
      <w:r w:rsidR="00D622FF" w:rsidRPr="004E285D">
        <w:rPr>
          <w:i/>
          <w:iCs/>
          <w:color w:val="4472C4" w:themeColor="accent1"/>
        </w:rPr>
        <w:t xml:space="preserve"> </w:t>
      </w:r>
      <w:r w:rsidR="00D622FF" w:rsidRPr="004E285D">
        <w:rPr>
          <w:color w:val="4472C4" w:themeColor="accent1"/>
        </w:rPr>
        <w:t>attached as Appendix A.26</w:t>
      </w:r>
      <w:r w:rsidR="00D622FF" w:rsidRPr="004E285D">
        <w:rPr>
          <w:rStyle w:val="FootnoteReference"/>
          <w:color w:val="4472C4" w:themeColor="accent1"/>
          <w:vertAlign w:val="baseline"/>
        </w:rPr>
        <w:t>.</w:t>
      </w:r>
    </w:p>
  </w:footnote>
  <w:footnote w:id="100">
    <w:p w14:paraId="5E7DE23E" w14:textId="245A6457"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rStyle w:val="FootnoteReference"/>
          <w:color w:val="4472C4" w:themeColor="accent1"/>
          <w:vertAlign w:val="baseline"/>
        </w:rPr>
        <w:t>Olleco, 'Biodiesel'</w:t>
      </w:r>
      <w:r w:rsidR="00D622FF" w:rsidRPr="004E285D">
        <w:rPr>
          <w:rStyle w:val="FootnoteReference"/>
          <w:i/>
          <w:iCs/>
          <w:color w:val="4472C4" w:themeColor="accent1"/>
          <w:vertAlign w:val="baseline"/>
        </w:rPr>
        <w:t xml:space="preserve">, </w:t>
      </w:r>
      <w:r w:rsidR="00D622FF" w:rsidRPr="004E285D">
        <w:rPr>
          <w:color w:val="4472C4" w:themeColor="accent1"/>
        </w:rPr>
        <w:t>attached as Appendix A.27.</w:t>
      </w:r>
    </w:p>
  </w:footnote>
  <w:footnote w:id="101">
    <w:p w14:paraId="5883E674" w14:textId="659F664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462</w:t>
      </w:r>
      <w:r w:rsidR="0017046F" w:rsidRPr="004E285D">
        <w:rPr>
          <w:color w:val="4472C4" w:themeColor="accent1"/>
        </w:rPr>
        <w:t xml:space="preserve">, available: </w:t>
      </w:r>
      <w:hyperlink r:id="rId96" w:history="1">
        <w:r w:rsidR="0017046F" w:rsidRPr="004E285D">
          <w:rPr>
            <w:rStyle w:val="Hyperlink"/>
            <w:color w:val="4472C4" w:themeColor="accent1"/>
          </w:rPr>
          <w:t>here</w:t>
        </w:r>
      </w:hyperlink>
      <w:r w:rsidR="00604F89"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448</w:t>
      </w:r>
      <w:r w:rsidR="0017046F" w:rsidRPr="004E285D">
        <w:rPr>
          <w:color w:val="4472C4" w:themeColor="accent1"/>
        </w:rPr>
        <w:t xml:space="preserve">, available: </w:t>
      </w:r>
      <w:hyperlink r:id="rId97"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2">
    <w:p w14:paraId="572CD4B1" w14:textId="1047530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 240</w:t>
      </w:r>
      <w:r w:rsidR="0017046F" w:rsidRPr="004E285D">
        <w:rPr>
          <w:color w:val="4472C4" w:themeColor="accent1"/>
        </w:rPr>
        <w:t xml:space="preserve">, available: </w:t>
      </w:r>
      <w:hyperlink r:id="rId98"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3">
    <w:p w14:paraId="43E08D32" w14:textId="3133524A"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464</w:t>
      </w:r>
      <w:r w:rsidR="0017046F" w:rsidRPr="004E285D">
        <w:rPr>
          <w:color w:val="4472C4" w:themeColor="accent1"/>
        </w:rPr>
        <w:t xml:space="preserve">, available: </w:t>
      </w:r>
      <w:hyperlink r:id="rId99"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450</w:t>
      </w:r>
      <w:r w:rsidR="0017046F" w:rsidRPr="004E285D">
        <w:rPr>
          <w:color w:val="4472C4" w:themeColor="accent1"/>
        </w:rPr>
        <w:t xml:space="preserve">, available: </w:t>
      </w:r>
      <w:hyperlink r:id="rId100"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4">
    <w:p w14:paraId="1895A1DD" w14:textId="09BE3F72"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459</w:t>
      </w:r>
      <w:r w:rsidR="0017046F" w:rsidRPr="004E285D">
        <w:rPr>
          <w:color w:val="4472C4" w:themeColor="accent1"/>
        </w:rPr>
        <w:t xml:space="preserve">, available: </w:t>
      </w:r>
      <w:hyperlink r:id="rId101"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445</w:t>
      </w:r>
      <w:r w:rsidR="0017046F" w:rsidRPr="004E285D">
        <w:rPr>
          <w:color w:val="4472C4" w:themeColor="accent1"/>
        </w:rPr>
        <w:t xml:space="preserve">, available: </w:t>
      </w:r>
      <w:hyperlink r:id="rId102"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5">
    <w:p w14:paraId="78325933" w14:textId="6D74456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416</w:t>
      </w:r>
      <w:r w:rsidR="0017046F" w:rsidRPr="004E285D">
        <w:rPr>
          <w:color w:val="4472C4" w:themeColor="accent1"/>
        </w:rPr>
        <w:t xml:space="preserve">, available: </w:t>
      </w:r>
      <w:hyperlink r:id="rId103"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402</w:t>
      </w:r>
      <w:r w:rsidR="0017046F" w:rsidRPr="004E285D">
        <w:rPr>
          <w:color w:val="4472C4" w:themeColor="accent1"/>
        </w:rPr>
        <w:t xml:space="preserve">, available: </w:t>
      </w:r>
      <w:hyperlink r:id="rId104"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6">
    <w:p w14:paraId="2722992E" w14:textId="0A84E031"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72298F" w:rsidRPr="004E285D">
        <w:rPr>
          <w:color w:val="4472C4" w:themeColor="accent1"/>
        </w:rPr>
        <w:t>Department for Energy Security and Net Zero, 'Energy Trends: UK Renewables Consumption of Liquid Biofuels (ET 6.2 - Quarterly)' (last updated 8 August 2024), attached as Appendix A.28.</w:t>
      </w:r>
    </w:p>
  </w:footnote>
  <w:footnote w:id="107">
    <w:p w14:paraId="1AFF8163" w14:textId="18316B9D" w:rsidR="00AA7770" w:rsidRPr="004E285D" w:rsidRDefault="00AA777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50D8F" w:rsidRPr="004E285D">
        <w:rPr>
          <w:color w:val="4472C4" w:themeColor="accent1"/>
        </w:rPr>
        <w:t>From the latest RTFO statistics for 2024, 405m litres was supplied from 1 January to 14 June 2024. Our estimate for total 2024 is ~800m litres (704</w:t>
      </w:r>
      <w:r w:rsidR="00717401" w:rsidRPr="004E285D">
        <w:rPr>
          <w:color w:val="4472C4" w:themeColor="accent1"/>
        </w:rPr>
        <w:t>,000</w:t>
      </w:r>
      <w:r w:rsidR="00750D8F" w:rsidRPr="004E285D">
        <w:rPr>
          <w:color w:val="4472C4" w:themeColor="accent1"/>
        </w:rPr>
        <w:t xml:space="preserve"> tonnes). This is a significant reduction from recent years</w:t>
      </w:r>
      <w:r w:rsidR="00717401" w:rsidRPr="004E285D">
        <w:rPr>
          <w:color w:val="4472C4" w:themeColor="accent1"/>
        </w:rPr>
        <w:t xml:space="preserve">: </w:t>
      </w:r>
      <w:r w:rsidR="00B06800" w:rsidRPr="004E285D">
        <w:rPr>
          <w:color w:val="4472C4" w:themeColor="accent1"/>
        </w:rPr>
        <w:t>DfT, 'RTFO Statistics, 2024 first provisional release'</w:t>
      </w:r>
      <w:r w:rsidR="00B06800" w:rsidRPr="004E285D">
        <w:rPr>
          <w:rStyle w:val="FootnoteReference"/>
          <w:color w:val="4472C4" w:themeColor="accent1"/>
          <w:vertAlign w:val="baseline"/>
        </w:rPr>
        <w:t>,</w:t>
      </w:r>
      <w:r w:rsidR="00B06800" w:rsidRPr="004E285D">
        <w:rPr>
          <w:color w:val="4472C4" w:themeColor="accent1"/>
        </w:rPr>
        <w:t xml:space="preserve"> attached as Appendix A.15</w:t>
      </w:r>
      <w:r w:rsidR="009270D2" w:rsidRPr="004E285D">
        <w:rPr>
          <w:color w:val="4472C4" w:themeColor="accent1"/>
        </w:rPr>
        <w:t>.</w:t>
      </w:r>
    </w:p>
  </w:footnote>
  <w:footnote w:id="108">
    <w:p w14:paraId="755B3D4B" w14:textId="071D1996"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Department for Environment Food &amp; Rural Affairs, 'Bioenergy Crops in England and the UK: 2008-2023'</w:t>
      </w:r>
      <w:r w:rsidR="00B06800" w:rsidRPr="004E285D">
        <w:rPr>
          <w:color w:val="4472C4" w:themeColor="accent1"/>
        </w:rPr>
        <w:t xml:space="preserve"> (</w:t>
      </w:r>
      <w:r w:rsidRPr="004E285D">
        <w:rPr>
          <w:rStyle w:val="FootnoteReference"/>
          <w:color w:val="4472C4" w:themeColor="accent1"/>
          <w:vertAlign w:val="baseline"/>
        </w:rPr>
        <w:t>27 June 2024</w:t>
      </w:r>
      <w:r w:rsidR="00B06800" w:rsidRPr="004E285D">
        <w:rPr>
          <w:rStyle w:val="FootnoteReference"/>
          <w:color w:val="4472C4" w:themeColor="accent1"/>
          <w:vertAlign w:val="baseline"/>
        </w:rPr>
        <w:t>)</w:t>
      </w:r>
      <w:r w:rsidR="00B06800" w:rsidRPr="004E285D">
        <w:rPr>
          <w:color w:val="4472C4" w:themeColor="accent1"/>
        </w:rPr>
        <w:t xml:space="preserve">, available: </w:t>
      </w:r>
      <w:hyperlink r:id="rId105" w:anchor="biofuels" w:history="1">
        <w:r w:rsidR="00B06800" w:rsidRPr="004E285D">
          <w:rPr>
            <w:rStyle w:val="Hyperlink"/>
            <w:color w:val="4472C4" w:themeColor="accent1"/>
          </w:rPr>
          <w:t>here</w:t>
        </w:r>
      </w:hyperlink>
      <w:r w:rsidRPr="004E285D">
        <w:rPr>
          <w:rStyle w:val="FootnoteReference"/>
          <w:color w:val="4472C4" w:themeColor="accent1"/>
          <w:vertAlign w:val="baseline"/>
        </w:rPr>
        <w:t>.</w:t>
      </w:r>
    </w:p>
  </w:footnote>
  <w:footnote w:id="109">
    <w:p w14:paraId="4F54154C" w14:textId="1B737C8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paras 284-285</w:t>
      </w:r>
      <w:r w:rsidR="003C1027" w:rsidRPr="004E285D">
        <w:rPr>
          <w:color w:val="4472C4" w:themeColor="accent1"/>
        </w:rPr>
        <w:t xml:space="preserve">, available: </w:t>
      </w:r>
      <w:hyperlink r:id="rId106" w:history="1">
        <w:r w:rsidR="003C1027" w:rsidRPr="004E285D">
          <w:rPr>
            <w:rStyle w:val="Hyperlink"/>
            <w:color w:val="4472C4" w:themeColor="accent1"/>
          </w:rPr>
          <w:t>here</w:t>
        </w:r>
      </w:hyperlink>
      <w:r w:rsidRPr="004E285D">
        <w:rPr>
          <w:rStyle w:val="FootnoteReference"/>
          <w:color w:val="4472C4" w:themeColor="accent1"/>
          <w:vertAlign w:val="baseline"/>
        </w:rPr>
        <w:t>.</w:t>
      </w:r>
    </w:p>
  </w:footnote>
  <w:footnote w:id="110">
    <w:p w14:paraId="20B060FF" w14:textId="60C6847A" w:rsidR="007F083F" w:rsidRPr="004E285D" w:rsidRDefault="007F083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U.S. Energy Information Administration, 'U.S. Imports of Renewable Diesel Increased in the Early Months of 2024' (6 August 2024), attached as Appendix A.29.</w:t>
      </w:r>
    </w:p>
  </w:footnote>
  <w:footnote w:id="111">
    <w:p w14:paraId="655AD053" w14:textId="1E1F533E"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E76D5" w:rsidRPr="004E285D">
        <w:rPr>
          <w:color w:val="4472C4" w:themeColor="accent1"/>
        </w:rPr>
        <w:t>UK refineries and fuel producers align with the general understanding of co-processing as the simultaneous processing of biofuels or other alternative fuels alongside conventional fossil fuels within existing refinery infrastructure.</w:t>
      </w:r>
    </w:p>
  </w:footnote>
  <w:footnote w:id="112">
    <w:p w14:paraId="32F45982" w14:textId="33DD7975" w:rsidR="00C1627F" w:rsidRPr="004E285D" w:rsidRDefault="00C1627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 xml:space="preserve">Phillips 66, 'Renewable Fuels', </w:t>
      </w:r>
      <w:r w:rsidR="002D399D" w:rsidRPr="004E285D">
        <w:rPr>
          <w:color w:val="4472C4" w:themeColor="accent1"/>
        </w:rPr>
        <w:t xml:space="preserve">attached as Appendix D.2. </w:t>
      </w:r>
    </w:p>
  </w:footnote>
  <w:footnote w:id="113">
    <w:p w14:paraId="30350E82" w14:textId="1E07EE47" w:rsidR="00D224E2" w:rsidRPr="004E285D" w:rsidRDefault="00D224E2"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RTFO statistics indicate that P66 supplied co-processed road fuel made from UCO during 2022, but do not appear to have supplied any in 2023. </w:t>
      </w:r>
      <w:r w:rsidR="002D399D" w:rsidRPr="004E285D">
        <w:rPr>
          <w:i/>
          <w:iCs/>
          <w:color w:val="4472C4" w:themeColor="accent1"/>
        </w:rPr>
        <w:t xml:space="preserve">See </w:t>
      </w:r>
      <w:r w:rsidR="002D399D" w:rsidRPr="004E285D">
        <w:rPr>
          <w:color w:val="4472C4" w:themeColor="accent1"/>
        </w:rPr>
        <w:t xml:space="preserve">Department for Transport, 'Renewable fuel statistics 2022: Final report – Supply of renewable fuels for January to December 2022', available: </w:t>
      </w:r>
      <w:hyperlink r:id="rId107" w:history="1">
        <w:r w:rsidR="002D399D" w:rsidRPr="004E285D">
          <w:rPr>
            <w:rStyle w:val="Hyperlink"/>
            <w:color w:val="4472C4" w:themeColor="accent1"/>
          </w:rPr>
          <w:t>here</w:t>
        </w:r>
      </w:hyperlink>
      <w:r w:rsidRPr="004E285D">
        <w:rPr>
          <w:color w:val="4472C4" w:themeColor="accent1"/>
        </w:rPr>
        <w:t xml:space="preserve">. </w:t>
      </w:r>
    </w:p>
  </w:footnote>
  <w:footnote w:id="114">
    <w:p w14:paraId="17EC524E" w14:textId="483E5CAD"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D399D" w:rsidRPr="004E285D">
        <w:rPr>
          <w:color w:val="4472C4" w:themeColor="accent1"/>
        </w:rPr>
        <w:t xml:space="preserve">Phillips 66, attached as Appendix D.3. </w:t>
      </w:r>
      <w:r w:rsidRPr="004E285D">
        <w:rPr>
          <w:color w:val="4472C4" w:themeColor="accent1"/>
        </w:rPr>
        <w:t>Phillips 66, 'Renewable Diesel',</w:t>
      </w:r>
      <w:r w:rsidR="00FD2361" w:rsidRPr="004E285D">
        <w:rPr>
          <w:color w:val="4472C4" w:themeColor="accent1"/>
        </w:rPr>
        <w:t xml:space="preserve"> attached as Appendix D.4</w:t>
      </w:r>
      <w:r w:rsidRPr="004E285D">
        <w:rPr>
          <w:color w:val="4472C4" w:themeColor="accent1"/>
        </w:rPr>
        <w:t>.</w:t>
      </w:r>
    </w:p>
  </w:footnote>
  <w:footnote w:id="115">
    <w:p w14:paraId="1761653D" w14:textId="2ABA6540" w:rsidR="005250D4" w:rsidRPr="004E285D" w:rsidRDefault="005250D4" w:rsidP="000762C7">
      <w:pPr>
        <w:pStyle w:val="FootnoteText"/>
        <w:jc w:val="both"/>
        <w:rPr>
          <w:color w:val="4472C4" w:themeColor="accent1"/>
        </w:rPr>
      </w:pPr>
      <w:r w:rsidRPr="004E285D">
        <w:rPr>
          <w:rStyle w:val="FootnoteReference"/>
          <w:color w:val="4472C4" w:themeColor="accent1"/>
        </w:rPr>
        <w:footnoteRef/>
      </w:r>
      <w:r w:rsidR="00FD2361" w:rsidRPr="004E285D">
        <w:rPr>
          <w:color w:val="4472C4" w:themeColor="accent1"/>
        </w:rPr>
        <w:t xml:space="preserve"> Phillips 66, 'News Releases', attached as Appendix D.5. </w:t>
      </w:r>
    </w:p>
  </w:footnote>
  <w:footnote w:id="116">
    <w:p w14:paraId="39BC38CF"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'Trade Data' (HM Revenue &amp; Customs), available: </w:t>
      </w:r>
      <w:hyperlink r:id="rId108" w:anchor="bulk-datasets" w:history="1">
        <w:r w:rsidRPr="004E285D">
          <w:rPr>
            <w:rStyle w:val="Hyperlink"/>
            <w:color w:val="4472C4" w:themeColor="accent1"/>
          </w:rPr>
          <w:t>here</w:t>
        </w:r>
      </w:hyperlink>
      <w:r w:rsidRPr="004E285D">
        <w:rPr>
          <w:color w:val="4472C4" w:themeColor="accent1"/>
        </w:rPr>
        <w:t>.</w:t>
      </w:r>
    </w:p>
  </w:footnote>
  <w:footnote w:id="117">
    <w:p w14:paraId="04DC2249"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'OTS Custom Table' (HM Revenue &amp; Customs), available: </w:t>
      </w:r>
      <w:hyperlink r:id="rId109" w:history="1">
        <w:r w:rsidRPr="004E285D">
          <w:rPr>
            <w:rStyle w:val="Hyperlink"/>
            <w:color w:val="4472C4" w:themeColor="accent1"/>
          </w:rPr>
          <w:t>here</w:t>
        </w:r>
      </w:hyperlink>
      <w:r w:rsidRPr="004E285D">
        <w:rPr>
          <w:color w:val="4472C4" w:themeColor="accent1"/>
        </w:rPr>
        <w:t>.</w:t>
      </w:r>
    </w:p>
  </w:footnote>
  <w:footnote w:id="118">
    <w:p w14:paraId="0C1C1022"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'Bulk Datasets: Archive' (HM Revenue &amp; Customs), available: </w:t>
      </w:r>
      <w:hyperlink r:id="rId110" w:history="1">
        <w:r w:rsidRPr="004E285D">
          <w:rPr>
            <w:rStyle w:val="Hyperlink"/>
            <w:color w:val="4472C4" w:themeColor="accent1"/>
          </w:rPr>
          <w:t>here</w:t>
        </w:r>
      </w:hyperlink>
      <w:r w:rsidRPr="004E285D">
        <w:rPr>
          <w:color w:val="4472C4" w:themeColor="accent1"/>
        </w:rPr>
        <w:t>.</w:t>
      </w:r>
    </w:p>
  </w:footnote>
  <w:footnote w:id="119">
    <w:p w14:paraId="699C481D"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available: </w:t>
      </w:r>
      <w:hyperlink r:id="rId111" w:history="1">
        <w:r w:rsidRPr="004E285D">
          <w:rPr>
            <w:rStyle w:val="Hyperlink"/>
            <w:color w:val="4472C4" w:themeColor="accent1"/>
          </w:rPr>
          <w:t>here</w:t>
        </w:r>
      </w:hyperlink>
      <w:r w:rsidRPr="004E285D">
        <w:rPr>
          <w:color w:val="4472C4" w:themeColor="accent1"/>
        </w:rPr>
        <w:t>.</w:t>
      </w:r>
    </w:p>
  </w:footnote>
  <w:footnote w:id="120">
    <w:p w14:paraId="2B876A43"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Notes and definitions', available: </w:t>
      </w:r>
      <w:hyperlink r:id="rId112" w:history="1">
        <w:r w:rsidRPr="004E285D">
          <w:rPr>
            <w:rStyle w:val="Hyperlink"/>
            <w:color w:val="4472C4" w:themeColor="accent1"/>
          </w:rPr>
          <w:t>here</w:t>
        </w:r>
      </w:hyperlink>
      <w:r w:rsidRPr="004E285D">
        <w:rPr>
          <w:color w:val="4472C4" w:themeColor="accent1"/>
        </w:rPr>
        <w:t>.</w:t>
      </w:r>
    </w:p>
  </w:footnote>
  <w:footnote w:id="121">
    <w:p w14:paraId="6BD09A39" w14:textId="23159DFF"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001F5079" w:rsidRPr="004E285D">
        <w:rPr>
          <w:color w:val="4472C4" w:themeColor="accent1"/>
        </w:rPr>
        <w:t xml:space="preserve">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2">
    <w:p w14:paraId="0DB4F712" w14:textId="7EA977F4" w:rsidR="001E351E" w:rsidRPr="004E285D" w:rsidRDefault="001E351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556F2D" w:rsidRPr="004E285D">
        <w:rPr>
          <w:color w:val="4472C4" w:themeColor="accent1"/>
        </w:rPr>
        <w:t>.</w:t>
      </w:r>
    </w:p>
  </w:footnote>
  <w:footnote w:id="123">
    <w:p w14:paraId="1102DEA5" w14:textId="733592FF"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U.S. Energy Information Administration, 'PADD regions enable regional analysis of petroleum product supply and movements' (7 February 2012), </w:t>
      </w:r>
      <w:r w:rsidR="00D637E3" w:rsidRPr="004E285D">
        <w:rPr>
          <w:color w:val="4472C4" w:themeColor="accent1"/>
        </w:rPr>
        <w:t>attached as Appendix E.7</w:t>
      </w:r>
      <w:r w:rsidR="00F01FA8" w:rsidRPr="004E285D">
        <w:rPr>
          <w:color w:val="4472C4" w:themeColor="accent1"/>
        </w:rPr>
        <w:t>.</w:t>
      </w:r>
    </w:p>
  </w:footnote>
  <w:footnote w:id="124">
    <w:p w14:paraId="36240C3A" w14:textId="1B953CF8"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for example, Shell, 'Shell Renewable Diesel'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w:t>
      </w:r>
      <w:r w:rsidR="00F01FA8" w:rsidRPr="004E285D">
        <w:rPr>
          <w:color w:val="4472C4" w:themeColor="accent1"/>
        </w:rPr>
        <w:t>attached as Appendix E.8</w:t>
      </w:r>
      <w:r w:rsidRPr="004E285D">
        <w:rPr>
          <w:color w:val="4472C4" w:themeColor="accent1"/>
        </w:rPr>
        <w:t>. "</w:t>
      </w:r>
      <w:r w:rsidRPr="004E285D">
        <w:rPr>
          <w:i/>
          <w:iCs/>
          <w:color w:val="4472C4" w:themeColor="accent1"/>
        </w:rPr>
        <w:t>Shell sells two blends of Shell Renewable Diesel, R95B5 (95% renewable Diesel and 5% biodiesel) and R99.9 (99.9% renewable diesel) both of which result in at least a 99.9% renewable fuel product.</w:t>
      </w:r>
      <w:r w:rsidRPr="004E285D">
        <w:rPr>
          <w:color w:val="4472C4" w:themeColor="accent1"/>
        </w:rPr>
        <w:t>"</w:t>
      </w:r>
    </w:p>
  </w:footnote>
  <w:footnote w:id="125">
    <w:p w14:paraId="778F8F37" w14:textId="235F074F" w:rsidR="00FB39A6" w:rsidRPr="004E285D" w:rsidRDefault="00FB39A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Benton, 'Keeping Up with the Jones Act - Has a Protectionist Law Outlived its Usefulness?' (Comptroller.Texas.Gov, January 2016), attached as Appendix E.9. Interlog USA, 'How The Jones Act Affects Shipping Prices'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attached as Appendix E.10. </w:t>
      </w:r>
    </w:p>
  </w:footnote>
  <w:footnote w:id="126">
    <w:p w14:paraId="48E7D009" w14:textId="79E16986"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7">
    <w:p w14:paraId="0024B819" w14:textId="50B45B68"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8">
    <w:p w14:paraId="1BB74DDB" w14:textId="0BC3BC94"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RFS was subsequently extended by the Energy Independence and Security Act 2007 (EISA). </w:t>
      </w:r>
    </w:p>
  </w:footnote>
  <w:footnote w:id="129">
    <w:p w14:paraId="62329BEE" w14:textId="3885F21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487640" w:rsidRPr="004E285D">
        <w:rPr>
          <w:color w:val="4472C4" w:themeColor="accent1"/>
        </w:rPr>
        <w:t xml:space="preserve"> Alternative Fuels Data Center, </w:t>
      </w:r>
      <w:r w:rsidR="00635B25" w:rsidRPr="004E285D">
        <w:rPr>
          <w:color w:val="4472C4" w:themeColor="accent1"/>
        </w:rPr>
        <w:t>'</w:t>
      </w:r>
      <w:r w:rsidR="00487640" w:rsidRPr="004E285D">
        <w:rPr>
          <w:color w:val="4472C4" w:themeColor="accent1"/>
        </w:rPr>
        <w:t>Renewable Identification Numbers</w:t>
      </w:r>
      <w:r w:rsidR="00635B25" w:rsidRPr="004E285D">
        <w:rPr>
          <w:color w:val="4472C4" w:themeColor="accent1"/>
        </w:rPr>
        <w:t>' (Department of Energy)</w:t>
      </w:r>
      <w:r w:rsidR="00487640" w:rsidRPr="004E285D">
        <w:rPr>
          <w:color w:val="4472C4" w:themeColor="accent1"/>
        </w:rPr>
        <w:t xml:space="preserve">, attached as Appendix </w:t>
      </w:r>
      <w:r w:rsidR="00635B25" w:rsidRPr="004E285D">
        <w:rPr>
          <w:color w:val="4472C4" w:themeColor="accent1"/>
        </w:rPr>
        <w:t>F.4</w:t>
      </w:r>
      <w:r w:rsidR="00487640" w:rsidRPr="004E285D">
        <w:rPr>
          <w:color w:val="4472C4" w:themeColor="accent1"/>
        </w:rPr>
        <w:t>.</w:t>
      </w:r>
    </w:p>
  </w:footnote>
  <w:footnote w:id="130">
    <w:p w14:paraId="4A94EBBA" w14:textId="4A8B876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635B25" w:rsidRPr="004E285D">
        <w:rPr>
          <w:color w:val="4472C4" w:themeColor="accent1"/>
        </w:rPr>
        <w:t xml:space="preserve"> Alternative Fuels Data Center, 'Biodiesel Mixture Excise Tax Credit' (Department of Energy), attached as Appendix F.5.</w:t>
      </w:r>
    </w:p>
  </w:footnote>
  <w:footnote w:id="131">
    <w:p w14:paraId="2CEF231C" w14:textId="74E9F651" w:rsidR="00D07CF6" w:rsidRPr="004E285D" w:rsidRDefault="00D07C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color w:val="4472C4" w:themeColor="accent1"/>
          <w:szCs w:val="24"/>
        </w:rPr>
        <w:t>This is confirmed by the fact that Argus quotes R99 and R100 at different rates</w:t>
      </w:r>
      <w:r w:rsidRPr="004E285D">
        <w:rPr>
          <w:color w:val="4472C4" w:themeColor="accent1"/>
        </w:rPr>
        <w:t>.</w:t>
      </w:r>
    </w:p>
  </w:footnote>
  <w:footnote w:id="132">
    <w:p w14:paraId="4E24187C" w14:textId="0D44E202"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Valero Annual Report 2023, p 4, </w:t>
      </w:r>
      <w:r w:rsidR="00635B25" w:rsidRPr="004E285D">
        <w:rPr>
          <w:color w:val="4472C4" w:themeColor="accent1"/>
        </w:rPr>
        <w:t xml:space="preserve">attached as Appendix F.6; </w:t>
      </w:r>
      <w:r w:rsidRPr="004E285D">
        <w:rPr>
          <w:color w:val="4472C4" w:themeColor="accent1"/>
        </w:rPr>
        <w:t xml:space="preserve">and </w:t>
      </w:r>
      <w:r w:rsidR="00635B25" w:rsidRPr="004E285D">
        <w:rPr>
          <w:color w:val="4472C4" w:themeColor="accent1"/>
        </w:rPr>
        <w:t>Argus Media, 'Bipartisan Bill Would Extend Blenders Tax Credit' (23 July 2024),</w:t>
      </w:r>
      <w:r w:rsidR="00635B25" w:rsidRPr="004E285D">
        <w:rPr>
          <w:i/>
          <w:iCs/>
          <w:color w:val="4472C4" w:themeColor="accent1"/>
        </w:rPr>
        <w:t xml:space="preserve"> </w:t>
      </w:r>
      <w:r w:rsidR="00635B25" w:rsidRPr="004E285D">
        <w:rPr>
          <w:color w:val="4472C4" w:themeColor="accent1"/>
        </w:rPr>
        <w:t>attached as Appendix</w:t>
      </w:r>
      <w:r w:rsidR="00822E75" w:rsidRPr="004E285D">
        <w:rPr>
          <w:color w:val="4472C4" w:themeColor="accent1"/>
        </w:rPr>
        <w:t xml:space="preserve"> </w:t>
      </w:r>
      <w:r w:rsidR="00635B25" w:rsidRPr="004E285D">
        <w:rPr>
          <w:color w:val="4472C4" w:themeColor="accent1"/>
        </w:rPr>
        <w:t>F.7.</w:t>
      </w:r>
    </w:p>
  </w:footnote>
  <w:footnote w:id="133">
    <w:p w14:paraId="1DCB0DDB" w14:textId="38BE39BA"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Rocky Mountain Institute, 'Understanding California’s Low Carbon Fuel Standards Regulation' (4 October 2023), attached as Appendix F.10.</w:t>
      </w:r>
    </w:p>
  </w:footnote>
  <w:footnote w:id="134">
    <w:p w14:paraId="11DF52CB" w14:textId="7D0CCA19"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Federal Register, 'Foreign-Trade Zone (FTZ) 124, Notification of Proposed Production Activity; Valero Refining-New Orleans, LLC; (Renewable Fuels and By-Products); Norco, Louisiana' (3 September 2023), attached as Appendix F.11.</w:t>
      </w:r>
    </w:p>
  </w:footnote>
  <w:footnote w:id="135">
    <w:p w14:paraId="2EEACD50" w14:textId="6ACEA8D9" w:rsidR="00981396" w:rsidRPr="004E285D" w:rsidRDefault="0098139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B2184A" w:rsidRPr="004E285D">
        <w:rPr>
          <w:color w:val="4472C4" w:themeColor="accent1"/>
        </w:rPr>
        <w:t xml:space="preserve">US </w:t>
      </w:r>
      <w:r w:rsidR="00775E07" w:rsidRPr="004E285D">
        <w:rPr>
          <w:color w:val="4472C4" w:themeColor="accent1"/>
        </w:rPr>
        <w:t xml:space="preserve">Internal Revenue </w:t>
      </w:r>
      <w:r w:rsidR="00B2184A" w:rsidRPr="004E285D">
        <w:rPr>
          <w:color w:val="4472C4" w:themeColor="accent1"/>
        </w:rPr>
        <w:t>Code, Title 26, Section 40A</w:t>
      </w:r>
      <w:r w:rsidR="00775E07" w:rsidRPr="004E285D">
        <w:rPr>
          <w:color w:val="4472C4" w:themeColor="accent1"/>
        </w:rPr>
        <w:t>, attached as</w:t>
      </w:r>
      <w:r w:rsidRPr="004E285D">
        <w:rPr>
          <w:color w:val="4472C4" w:themeColor="accent1"/>
        </w:rPr>
        <w:t xml:space="preserve"> Appendix </w:t>
      </w:r>
      <w:r w:rsidR="00276B6E" w:rsidRPr="004E285D">
        <w:rPr>
          <w:color w:val="4472C4" w:themeColor="accent1"/>
        </w:rPr>
        <w:t>F.</w:t>
      </w:r>
      <w:r w:rsidR="00775E07" w:rsidRPr="004E285D">
        <w:rPr>
          <w:color w:val="4472C4" w:themeColor="accent1"/>
        </w:rPr>
        <w:t>12.</w:t>
      </w:r>
      <w:r w:rsidR="00E8780D" w:rsidRPr="004E285D">
        <w:rPr>
          <w:color w:val="4472C4" w:themeColor="accent1"/>
        </w:rPr>
        <w:t xml:space="preserve"> </w:t>
      </w:r>
    </w:p>
  </w:footnote>
  <w:footnote w:id="136">
    <w:p w14:paraId="604D0549" w14:textId="495B7082" w:rsidR="00982614" w:rsidRPr="004E285D" w:rsidRDefault="0098261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276B6E" w:rsidRPr="004E285D">
        <w:rPr>
          <w:color w:val="4472C4" w:themeColor="accent1"/>
        </w:rPr>
        <w:t>Treasury Inspector General for Tax Administration, 'Additional Actions Need to Be Taken to Identify and Address Non-compliant Biofuel Tax Credit Claims' (24 April 2024), attached as Appendix F.</w:t>
      </w:r>
      <w:r w:rsidR="00CF6088" w:rsidRPr="004E285D">
        <w:rPr>
          <w:color w:val="4472C4" w:themeColor="accent1"/>
        </w:rPr>
        <w:t>13</w:t>
      </w:r>
      <w:r w:rsidR="00276B6E" w:rsidRPr="004E285D">
        <w:rPr>
          <w:color w:val="4472C4" w:themeColor="accent1"/>
        </w:rPr>
        <w:t>.</w:t>
      </w:r>
    </w:p>
  </w:footnote>
  <w:footnote w:id="137">
    <w:p w14:paraId="028EDC2D" w14:textId="0925AC34" w:rsidR="0039630E" w:rsidRPr="004E285D" w:rsidRDefault="003963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F6088" w:rsidRPr="004E285D">
        <w:rPr>
          <w:color w:val="4472C4" w:themeColor="accent1"/>
        </w:rPr>
        <w:t xml:space="preserve">Recital 62, Commission Implementing Regulation (EU) 2021/1267, available: </w:t>
      </w:r>
      <w:hyperlink r:id="rId113" w:history="1">
        <w:r w:rsidR="00CF6088" w:rsidRPr="004E285D">
          <w:rPr>
            <w:rStyle w:val="Hyperlink"/>
            <w:color w:val="4472C4" w:themeColor="accent1"/>
          </w:rPr>
          <w:t>here</w:t>
        </w:r>
      </w:hyperlink>
      <w:r w:rsidR="00CF6088" w:rsidRPr="004E285D">
        <w:rPr>
          <w:color w:val="4472C4" w:themeColor="accent1"/>
        </w:rPr>
        <w:t>.</w:t>
      </w:r>
    </w:p>
  </w:footnote>
  <w:footnote w:id="138">
    <w:p w14:paraId="6E111856" w14:textId="081DE427" w:rsidR="00865B62" w:rsidRPr="004E285D" w:rsidRDefault="00865B6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Congressional Research Service, 'The Section 45Z Clean Fuel Production Credit'</w:t>
      </w:r>
      <w:r w:rsidR="00AF239D" w:rsidRPr="004E285D">
        <w:rPr>
          <w:color w:val="4472C4" w:themeColor="accent1"/>
        </w:rPr>
        <w:t xml:space="preserve">, attached as Appendix F.14.  </w:t>
      </w:r>
    </w:p>
  </w:footnote>
  <w:footnote w:id="139">
    <w:p w14:paraId="760AD356" w14:textId="20B4D1CF" w:rsidR="005D3D8A" w:rsidRPr="004E285D" w:rsidRDefault="005D3D8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Tax Adviser, 'The clean fuel production credit: A new incentive regime'</w:t>
      </w:r>
      <w:r w:rsidR="00985655" w:rsidRPr="004E285D">
        <w:rPr>
          <w:color w:val="4472C4" w:themeColor="accent1"/>
        </w:rPr>
        <w:t xml:space="preserve"> (1 June 2024)</w:t>
      </w:r>
      <w:r w:rsidRPr="004E285D">
        <w:rPr>
          <w:color w:val="4472C4" w:themeColor="accent1"/>
        </w:rPr>
        <w:t>,</w:t>
      </w:r>
      <w:r w:rsidR="00AF239D" w:rsidRPr="004E285D">
        <w:rPr>
          <w:color w:val="4472C4" w:themeColor="accent1"/>
        </w:rPr>
        <w:t xml:space="preserve"> attached as Appendix F.15.  </w:t>
      </w:r>
    </w:p>
  </w:footnote>
  <w:footnote w:id="140">
    <w:p w14:paraId="48B9ED9E" w14:textId="4A1EC899" w:rsidR="005D07C6" w:rsidRPr="004E285D" w:rsidRDefault="005D07C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AF239D" w:rsidRPr="004E285D">
        <w:rPr>
          <w:color w:val="4472C4" w:themeColor="accent1"/>
        </w:rPr>
        <w:t xml:space="preserve">IRS </w:t>
      </w:r>
      <w:r w:rsidR="00163398" w:rsidRPr="004E285D">
        <w:rPr>
          <w:color w:val="4472C4" w:themeColor="accent1"/>
        </w:rPr>
        <w:t xml:space="preserve">Notice 2024-49, attached as Appendix F.16.  </w:t>
      </w:r>
    </w:p>
  </w:footnote>
  <w:footnote w:id="141">
    <w:p w14:paraId="029C27BD" w14:textId="6D6D51E4" w:rsidR="006F6012" w:rsidRPr="004E285D" w:rsidRDefault="006F601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 xml:space="preserve">Congressional Research Service, 'The Section 45Z Clean Fuel Production Credit', attached as Appendix F.14.  </w:t>
      </w:r>
    </w:p>
  </w:footnote>
  <w:footnote w:id="142">
    <w:p w14:paraId="72067635" w14:textId="4C404E5D" w:rsidR="005D111A" w:rsidRPr="004E285D" w:rsidRDefault="005D111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I</w:t>
      </w:r>
      <w:r w:rsidRPr="004E285D">
        <w:rPr>
          <w:color w:val="4472C4" w:themeColor="accent1"/>
        </w:rPr>
        <w:t>nternational Energy Agency,</w:t>
      </w:r>
      <w:r w:rsidR="00961132" w:rsidRPr="004E285D">
        <w:rPr>
          <w:color w:val="4472C4" w:themeColor="accent1"/>
        </w:rPr>
        <w:t xml:space="preserve"> Inflation Reduction Act 2022, attached as Appendix F.17.</w:t>
      </w:r>
      <w:r w:rsidRPr="004E285D">
        <w:rPr>
          <w:color w:val="4472C4" w:themeColor="accent1"/>
        </w:rPr>
        <w:t xml:space="preserve"> </w:t>
      </w:r>
    </w:p>
  </w:footnote>
  <w:footnote w:id="143">
    <w:p w14:paraId="03024549" w14:textId="73FB65A6"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F32EED" w:rsidRPr="004E285D">
        <w:rPr>
          <w:color w:val="4472C4" w:themeColor="accent1"/>
        </w:rPr>
        <w:t>Valero Energy's Q1 2024 Financial Report at page 17, attached as Appendix F.</w:t>
      </w:r>
      <w:r w:rsidR="008A05C6" w:rsidRPr="004E285D">
        <w:rPr>
          <w:color w:val="4472C4" w:themeColor="accent1"/>
        </w:rPr>
        <w:t xml:space="preserve">18. </w:t>
      </w:r>
    </w:p>
  </w:footnote>
  <w:footnote w:id="144">
    <w:p w14:paraId="68CE9345" w14:textId="2BB97D3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Valero Energy's 2023 Annual Financial Report at page 130, attached as Appendix F.19. </w:t>
      </w:r>
    </w:p>
  </w:footnote>
  <w:footnote w:id="145">
    <w:p w14:paraId="49E96045" w14:textId="377619E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008A05C6" w:rsidRPr="004E285D">
        <w:rPr>
          <w:color w:val="4472C4" w:themeColor="accent1"/>
        </w:rPr>
        <w:t xml:space="preserve"> Valero Energy's 2022 Annual Financial Report at page 122, attached as Appendix F.20. </w:t>
      </w:r>
    </w:p>
  </w:footnote>
  <w:footnote w:id="146">
    <w:p w14:paraId="601BF448" w14:textId="238E792B" w:rsidR="007767B9" w:rsidRPr="004E285D" w:rsidRDefault="007767B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Darling's 2023 Annual Financial Report at page 93, attached as Appendix F.21. </w:t>
      </w:r>
    </w:p>
  </w:footnote>
  <w:footnote w:id="147">
    <w:p w14:paraId="7F829A17" w14:textId="2CF27E33" w:rsidR="00860617" w:rsidRPr="004E285D" w:rsidRDefault="0086061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Although actual production and capacity utilisation decreased between the start of the injury period and the POI, the value of production increased by </w:t>
      </w:r>
      <w:r w:rsidR="002F4549">
        <w:rPr>
          <w:b/>
          <w:bCs/>
          <w:color w:val="4472C4" w:themeColor="accent1"/>
        </w:rPr>
        <w:t>[SENSITIVE]</w:t>
      </w:r>
      <w:r w:rsidRPr="004E285D">
        <w:rPr>
          <w:color w:val="4472C4" w:themeColor="accent1"/>
        </w:rPr>
        <w:t xml:space="preserve"> for the same period. This is due to the fact that there has been a significant increase in the cost of production (including because of the rising feedstock prices).</w:t>
      </w:r>
    </w:p>
  </w:footnote>
  <w:footnote w:id="148">
    <w:p w14:paraId="38C7F884" w14:textId="05F76925" w:rsidR="001228A4" w:rsidRPr="004E285D" w:rsidRDefault="001228A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F0F8E">
        <w:rPr>
          <w:b/>
          <w:bCs/>
          <w:color w:val="4472C4" w:themeColor="accent1"/>
        </w:rPr>
        <w:t>[SENSITIVE]</w:t>
      </w:r>
      <w:r w:rsidRPr="004E285D">
        <w:rPr>
          <w:color w:val="4472C4" w:themeColor="accent1"/>
        </w:rPr>
        <w:t xml:space="preserve"> respectively.</w:t>
      </w:r>
    </w:p>
  </w:footnote>
  <w:footnote w:id="149">
    <w:p w14:paraId="55B45D61" w14:textId="49FDC67D" w:rsidR="00954F59" w:rsidRPr="004E285D" w:rsidRDefault="00954F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 Workman, 'UK to instate biofuel import duties after halting exemptions' (S&amp;P Global, 3 April 2024), attached as Appendix</w:t>
      </w:r>
      <w:r w:rsidR="00CF4190" w:rsidRPr="004E285D">
        <w:rPr>
          <w:color w:val="4472C4" w:themeColor="accent1"/>
        </w:rPr>
        <w:t xml:space="preserve"> </w:t>
      </w:r>
      <w:r w:rsidRPr="004E285D">
        <w:rPr>
          <w:color w:val="4472C4" w:themeColor="accent1"/>
        </w:rPr>
        <w:t>H.7.</w:t>
      </w:r>
    </w:p>
  </w:footnote>
  <w:footnote w:id="150">
    <w:p w14:paraId="054C0AF9" w14:textId="788D9DAB" w:rsidR="00606A67" w:rsidRPr="004E285D" w:rsidRDefault="00606A6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Investing.com, 'Bloomberg Agriculture (BCOMAG)'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4" w:history="1">
        <w:r w:rsidRPr="004E285D">
          <w:rPr>
            <w:rStyle w:val="Hyperlink"/>
            <w:color w:val="4472C4" w:themeColor="accent1"/>
          </w:rPr>
          <w:t>here</w:t>
        </w:r>
      </w:hyperlink>
      <w:r w:rsidRPr="004E285D">
        <w:rPr>
          <w:color w:val="4472C4" w:themeColor="accent1"/>
        </w:rPr>
        <w:t xml:space="preserve">. CNBC, 'Bloomberg Energy Subindex'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5" w:history="1">
        <w:r w:rsidRPr="004E285D">
          <w:rPr>
            <w:rStyle w:val="Hyperlink"/>
            <w:color w:val="4472C4" w:themeColor="accent1"/>
          </w:rPr>
          <w:t>here</w:t>
        </w:r>
      </w:hyperlink>
      <w:r w:rsidRPr="004E285D">
        <w:rPr>
          <w:color w:val="4472C4" w:themeColor="accent1"/>
        </w:rPr>
        <w:t>.</w:t>
      </w:r>
    </w:p>
  </w:footnote>
  <w:footnote w:id="151">
    <w:p w14:paraId="58333E2C" w14:textId="5ABAD3D5" w:rsidR="00E326CA" w:rsidRPr="004E285D" w:rsidRDefault="00E326C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F749B" w:rsidRPr="004E285D">
        <w:rPr>
          <w:color w:val="4472C4" w:themeColor="accent1"/>
        </w:rPr>
        <w:t>Department for Transport, 'Renewable fuel statistics 2020: Fifth provisional report' (5 August 2021), attached as Appendix G.3</w:t>
      </w:r>
      <w:r w:rsidR="00DB73A6" w:rsidRPr="004E285D">
        <w:rPr>
          <w:color w:val="4472C4" w:themeColor="accent1"/>
        </w:rPr>
        <w:t xml:space="preserve"> (</w:t>
      </w:r>
      <w:r w:rsidR="00DB73A6" w:rsidRPr="004E285D">
        <w:rPr>
          <w:i/>
          <w:iCs/>
          <w:color w:val="4472C4" w:themeColor="accent1"/>
        </w:rPr>
        <w:t xml:space="preserve">DfT, 'RTFO Statistics, </w:t>
      </w:r>
      <w:r w:rsidR="005E0052" w:rsidRPr="004E285D">
        <w:rPr>
          <w:i/>
          <w:iCs/>
          <w:color w:val="4472C4" w:themeColor="accent1"/>
        </w:rPr>
        <w:t>2020 fifth provisional report'</w:t>
      </w:r>
      <w:r w:rsidR="005E0052" w:rsidRPr="004E285D">
        <w:rPr>
          <w:color w:val="4472C4" w:themeColor="accent1"/>
        </w:rPr>
        <w:t>)</w:t>
      </w:r>
      <w:r w:rsidR="002F749B" w:rsidRPr="004E285D">
        <w:rPr>
          <w:color w:val="4472C4" w:themeColor="accent1"/>
        </w:rPr>
        <w:t xml:space="preserve">. </w:t>
      </w:r>
      <w:r w:rsidR="00EC73F4" w:rsidRPr="004E285D">
        <w:rPr>
          <w:color w:val="4472C4" w:themeColor="accent1"/>
        </w:rPr>
        <w:t>Department for Transport, 'Renewable fuel statistics 202</w:t>
      </w:r>
      <w:r w:rsidR="00DB73A6" w:rsidRPr="004E285D">
        <w:rPr>
          <w:color w:val="4472C4" w:themeColor="accent1"/>
        </w:rPr>
        <w:t>1</w:t>
      </w:r>
      <w:r w:rsidR="00EC73F4" w:rsidRPr="004E285D">
        <w:rPr>
          <w:color w:val="4472C4" w:themeColor="accent1"/>
        </w:rPr>
        <w:t xml:space="preserve">: </w:t>
      </w:r>
      <w:r w:rsidR="00DB73A6" w:rsidRPr="004E285D">
        <w:rPr>
          <w:color w:val="4472C4" w:themeColor="accent1"/>
        </w:rPr>
        <w:t>Fifth</w:t>
      </w:r>
      <w:r w:rsidR="00EC73F4" w:rsidRPr="004E285D">
        <w:rPr>
          <w:color w:val="4472C4" w:themeColor="accent1"/>
        </w:rPr>
        <w:t xml:space="preserve"> provisional report' (</w:t>
      </w:r>
      <w:r w:rsidR="00DB73A6" w:rsidRPr="004E285D">
        <w:rPr>
          <w:color w:val="4472C4" w:themeColor="accent1"/>
        </w:rPr>
        <w:t>4 August</w:t>
      </w:r>
      <w:r w:rsidR="00EC73F4" w:rsidRPr="004E285D">
        <w:rPr>
          <w:color w:val="4472C4" w:themeColor="accent1"/>
        </w:rPr>
        <w:t xml:space="preserve"> 202</w:t>
      </w:r>
      <w:r w:rsidR="00DB73A6" w:rsidRPr="004E285D">
        <w:rPr>
          <w:color w:val="4472C4" w:themeColor="accent1"/>
        </w:rPr>
        <w:t>2</w:t>
      </w:r>
      <w:r w:rsidR="00EC73F4" w:rsidRPr="004E285D">
        <w:rPr>
          <w:color w:val="4472C4" w:themeColor="accent1"/>
        </w:rPr>
        <w:t>), attached as Appendix G.4</w:t>
      </w:r>
      <w:r w:rsidR="005E0052" w:rsidRPr="004E285D">
        <w:rPr>
          <w:color w:val="4472C4" w:themeColor="accent1"/>
        </w:rPr>
        <w:t xml:space="preserve"> (</w:t>
      </w:r>
      <w:r w:rsidR="005E0052" w:rsidRPr="004E285D">
        <w:rPr>
          <w:i/>
          <w:iCs/>
          <w:color w:val="4472C4" w:themeColor="accent1"/>
        </w:rPr>
        <w:t>DfT, 'RTFO Statistics, 2021 fifth provisional report'</w:t>
      </w:r>
      <w:r w:rsidR="005E0052" w:rsidRPr="004E285D">
        <w:rPr>
          <w:color w:val="4472C4" w:themeColor="accent1"/>
        </w:rPr>
        <w:t>)</w:t>
      </w:r>
      <w:r w:rsidR="00EC73F4" w:rsidRPr="004E285D">
        <w:rPr>
          <w:color w:val="4472C4" w:themeColor="accent1"/>
        </w:rPr>
        <w:t xml:space="preserve">. </w:t>
      </w:r>
      <w:r w:rsidR="00DB73A6" w:rsidRPr="004E285D">
        <w:rPr>
          <w:color w:val="4472C4" w:themeColor="accent1"/>
        </w:rPr>
        <w:t>Department for Transport, 'Renewable fuel statistics 2022: Fifth provisional release' (9 August 2023), attached as Appendix G.5</w:t>
      </w:r>
      <w:r w:rsidR="005E0052" w:rsidRPr="004E285D">
        <w:rPr>
          <w:color w:val="4472C4" w:themeColor="accent1"/>
        </w:rPr>
        <w:t xml:space="preserve"> (</w:t>
      </w:r>
      <w:r w:rsidR="005E0052" w:rsidRPr="004E285D">
        <w:rPr>
          <w:i/>
          <w:iCs/>
          <w:color w:val="4472C4" w:themeColor="accent1"/>
        </w:rPr>
        <w:t>DfT, 'RTFO Statistics, 2022 fifth provisional report'</w:t>
      </w:r>
      <w:r w:rsidR="005E0052" w:rsidRPr="004E285D">
        <w:rPr>
          <w:color w:val="4472C4" w:themeColor="accent1"/>
        </w:rPr>
        <w:t>)</w:t>
      </w:r>
      <w:r w:rsidR="00DB73A6" w:rsidRPr="004E285D">
        <w:rPr>
          <w:color w:val="4472C4" w:themeColor="accent1"/>
        </w:rPr>
        <w:t xml:space="preserve">. </w:t>
      </w:r>
      <w:r w:rsidRPr="004E285D">
        <w:rPr>
          <w:color w:val="4472C4" w:themeColor="accent1"/>
        </w:rPr>
        <w:t>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DB73A6" w:rsidRPr="004E285D">
        <w:rPr>
          <w:color w:val="4472C4" w:themeColor="accent1"/>
        </w:rPr>
        <w:t>.</w:t>
      </w:r>
    </w:p>
  </w:footnote>
  <w:footnote w:id="152">
    <w:p w14:paraId="7ED88683" w14:textId="6DDA6582" w:rsidR="00D328F6" w:rsidRPr="004E285D" w:rsidRDefault="00D328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A74BD" w:rsidRPr="00BE1D0E">
        <w:rPr>
          <w:rFonts w:eastAsia="MS Gothic"/>
          <w:b/>
          <w:bCs/>
          <w:color w:val="4472C4" w:themeColor="accent1"/>
          <w:szCs w:val="24"/>
        </w:rPr>
        <w:t>[SENSITIVE]</w:t>
      </w:r>
      <w:r w:rsidR="00FA74BD">
        <w:rPr>
          <w:rFonts w:eastAsia="MS Gothic"/>
          <w:color w:val="4472C4" w:themeColor="accent1"/>
          <w:szCs w:val="24"/>
        </w:rPr>
        <w:t xml:space="preserve">%. </w:t>
      </w:r>
    </w:p>
  </w:footnote>
  <w:footnote w:id="153">
    <w:p w14:paraId="603348D0" w14:textId="77777777" w:rsidR="00574252" w:rsidRPr="004E285D" w:rsidRDefault="00574252" w:rsidP="0057425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116" w:history="1">
        <w:r w:rsidRPr="004E285D">
          <w:rPr>
            <w:rStyle w:val="Hyperlink"/>
            <w:color w:val="4472C4" w:themeColor="accent1"/>
          </w:rPr>
          <w:t>here</w:t>
        </w:r>
      </w:hyperlink>
      <w:r w:rsidRPr="004E285D">
        <w:rPr>
          <w:color w:val="4472C4" w:themeColor="accent1"/>
        </w:rPr>
        <w:t>.</w:t>
      </w:r>
    </w:p>
  </w:footnote>
  <w:footnote w:id="154">
    <w:p w14:paraId="4601F640" w14:textId="2CC5D92E" w:rsidR="007B70E3" w:rsidRDefault="007B70E3" w:rsidP="000762C7">
      <w:pPr>
        <w:pStyle w:val="FootnoteText"/>
        <w:jc w:val="both"/>
      </w:pPr>
      <w:r w:rsidRPr="004D4487">
        <w:rPr>
          <w:rStyle w:val="FootnoteReference"/>
          <w:color w:val="4472C4" w:themeColor="accent1"/>
        </w:rPr>
        <w:footnoteRef/>
      </w:r>
      <w:r w:rsidRPr="004D4487">
        <w:rPr>
          <w:color w:val="4472C4" w:themeColor="accent1"/>
        </w:rPr>
        <w:t xml:space="preserve"> Referred to in the US as "renewable diesel". </w:t>
      </w:r>
    </w:p>
  </w:footnote>
  <w:footnote w:id="155">
    <w:p w14:paraId="68727BC9" w14:textId="4241F206" w:rsidR="0044262F" w:rsidRPr="004E285D" w:rsidRDefault="0044262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Economic Research Service, 'Renewable diesel production surpasses biodiesel' (U.S. Department of Agriculture, 28 May 2024), attached as Appendix H.1. </w:t>
      </w:r>
    </w:p>
  </w:footnote>
  <w:footnote w:id="156">
    <w:p w14:paraId="53505F67" w14:textId="3AC50969" w:rsidR="00FB4B09" w:rsidRPr="001210DB" w:rsidRDefault="00FB4B09" w:rsidP="000762C7">
      <w:pPr>
        <w:pStyle w:val="FootnoteText"/>
        <w:jc w:val="both"/>
        <w:rPr>
          <w:color w:val="4472C4" w:themeColor="accent1"/>
        </w:rPr>
      </w:pPr>
      <w:r w:rsidRPr="00FB4B09">
        <w:rPr>
          <w:rStyle w:val="FootnoteReference"/>
          <w:color w:val="4472C4" w:themeColor="accent1"/>
        </w:rPr>
        <w:footnoteRef/>
      </w:r>
      <w:r w:rsidRPr="00FB4B09">
        <w:rPr>
          <w:color w:val="4472C4" w:themeColor="accent1"/>
        </w:rPr>
        <w:t xml:space="preserve"> N. Shakelly, O.R. Calderon, S. Smolinski and L. Tao – National Renewable Energy Laboratory, 'Biofuels production and development in the United States' (IEA Bioenergy, Task 39 Newsletter Issue #65, July 2024), attached as Appendix H.2.</w:t>
      </w:r>
      <w:r w:rsidRPr="001210DB">
        <w:rPr>
          <w:color w:val="4472C4" w:themeColor="accent1"/>
        </w:rPr>
        <w:t xml:space="preserve"> </w:t>
      </w:r>
    </w:p>
  </w:footnote>
  <w:footnote w:id="157">
    <w:p w14:paraId="1605834B" w14:textId="573E22DD" w:rsidR="005241D0" w:rsidRPr="005B2566" w:rsidRDefault="005241D0" w:rsidP="000762C7">
      <w:pPr>
        <w:pStyle w:val="FootnoteText"/>
        <w:jc w:val="both"/>
        <w:rPr>
          <w:color w:val="4472C4" w:themeColor="accent1"/>
          <w:highlight w:val="lightGray"/>
        </w:rPr>
      </w:pPr>
      <w:r w:rsidRPr="004D4487">
        <w:rPr>
          <w:rStyle w:val="FootnoteReference"/>
          <w:color w:val="4472C4" w:themeColor="accent1"/>
        </w:rPr>
        <w:footnoteRef/>
      </w:r>
      <w:r w:rsidRPr="004D4487">
        <w:rPr>
          <w:color w:val="4472C4" w:themeColor="accent1"/>
        </w:rPr>
        <w:t xml:space="preserve"> T. O'Neil, 'U.S. Renewable Diesel Production Growth Drastically Impacts Global Feedstock Trade' (</w:t>
      </w:r>
      <w:r w:rsidRPr="004D4487">
        <w:rPr>
          <w:rStyle w:val="FootnoteReference"/>
          <w:color w:val="4472C4" w:themeColor="accent1"/>
          <w:vertAlign w:val="baseline"/>
        </w:rPr>
        <w:t>U</w:t>
      </w:r>
      <w:r w:rsidRPr="004D4487">
        <w:rPr>
          <w:color w:val="4472C4" w:themeColor="accent1"/>
        </w:rPr>
        <w:t xml:space="preserve">.S. Department of Agriculture, 11 June 2024), attached as Appendix A.13. </w:t>
      </w:r>
    </w:p>
  </w:footnote>
  <w:footnote w:id="158">
    <w:p w14:paraId="0D3C1CAF" w14:textId="0CC92752" w:rsidR="00897C2D" w:rsidRPr="004E285D" w:rsidRDefault="00897C2D"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'Table 10.4b Renewable Diesel Fuel Overview' (27 August 2024), attached as Appendix H.</w:t>
      </w:r>
      <w:r w:rsidR="00EC151E" w:rsidRPr="004E285D">
        <w:rPr>
          <w:color w:val="4472C4" w:themeColor="accent1"/>
        </w:rPr>
        <w:t>3</w:t>
      </w:r>
      <w:r w:rsidRPr="004E285D">
        <w:rPr>
          <w:color w:val="4472C4" w:themeColor="accent1"/>
        </w:rPr>
        <w:t>.</w:t>
      </w:r>
    </w:p>
  </w:footnote>
  <w:footnote w:id="159">
    <w:p w14:paraId="31A9DE7F" w14:textId="1C58FC55" w:rsidR="00DF1A0C" w:rsidRDefault="00DF1A0C" w:rsidP="000762C7">
      <w:pPr>
        <w:pStyle w:val="FootnoteText"/>
        <w:jc w:val="both"/>
      </w:pPr>
      <w:r w:rsidRPr="004D4487">
        <w:rPr>
          <w:rStyle w:val="FootnoteReference"/>
          <w:color w:val="4472C4" w:themeColor="accent1"/>
        </w:rPr>
        <w:footnoteRef/>
      </w:r>
      <w:r w:rsidRPr="004D4487">
        <w:rPr>
          <w:color w:val="4472C4" w:themeColor="accent1"/>
        </w:rPr>
        <w:t xml:space="preserve"> The figures in the </w:t>
      </w:r>
      <w:r w:rsidR="00C4442D">
        <w:rPr>
          <w:color w:val="4472C4" w:themeColor="accent1"/>
        </w:rPr>
        <w:t>sixth row</w:t>
      </w:r>
      <w:r w:rsidRPr="004D4487">
        <w:rPr>
          <w:color w:val="4472C4" w:themeColor="accent1"/>
        </w:rPr>
        <w:t xml:space="preserve"> of the table have been calculated by adding HVO production, imports and stocks, and subtracting HVO consumption for the same year.</w:t>
      </w:r>
    </w:p>
  </w:footnote>
  <w:footnote w:id="160">
    <w:p w14:paraId="3D5AFC1C" w14:textId="3CCC5A9C" w:rsidR="00906A95" w:rsidRPr="001210DB" w:rsidRDefault="00906A95" w:rsidP="000762C7">
      <w:pPr>
        <w:pStyle w:val="FootnoteText"/>
        <w:jc w:val="both"/>
        <w:rPr>
          <w:color w:val="4472C4" w:themeColor="accent1"/>
          <w:highlight w:val="lightGray"/>
        </w:rPr>
      </w:pPr>
      <w:r w:rsidRPr="00906A95">
        <w:rPr>
          <w:rStyle w:val="FootnoteReference"/>
          <w:color w:val="4472C4" w:themeColor="accent1"/>
        </w:rPr>
        <w:footnoteRef/>
      </w:r>
      <w:r w:rsidRPr="00906A95">
        <w:rPr>
          <w:color w:val="4472C4" w:themeColor="accent1"/>
        </w:rPr>
        <w:t xml:space="preserve"> U.S. Energy Information Administration, 'Table 10.4b Renewable Diesel Fuel Overview' (27 August 2024), attached as Appendix H.3.</w:t>
      </w:r>
    </w:p>
  </w:footnote>
  <w:footnote w:id="161">
    <w:p w14:paraId="602D2EA1" w14:textId="2C4CD144" w:rsidR="00C420EE" w:rsidRPr="004E285D" w:rsidRDefault="00C420E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H.4.</w:t>
      </w:r>
    </w:p>
  </w:footnote>
  <w:footnote w:id="162">
    <w:p w14:paraId="10B32C8F" w14:textId="4E0B1CF8" w:rsidR="006524D8" w:rsidRPr="004E285D" w:rsidRDefault="006524D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w:t>
      </w:r>
      <w:r w:rsidR="00EC151E" w:rsidRPr="004E285D">
        <w:rPr>
          <w:color w:val="4472C4" w:themeColor="accent1"/>
        </w:rPr>
        <w:t>4</w:t>
      </w:r>
      <w:r w:rsidRPr="004E285D">
        <w:rPr>
          <w:color w:val="4472C4" w:themeColor="accent1"/>
        </w:rPr>
        <w:t>.</w:t>
      </w:r>
    </w:p>
  </w:footnote>
  <w:footnote w:id="163">
    <w:p w14:paraId="1D6C3F4D" w14:textId="73E48D2E" w:rsidR="00BC66F6" w:rsidRPr="004E285D" w:rsidRDefault="00BC66F6"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'Short-Term Energy Outlook' (February 2024), p 6, attached as Appendix </w:t>
      </w:r>
      <w:r w:rsidR="00D844D4" w:rsidRPr="004E285D">
        <w:rPr>
          <w:color w:val="4472C4" w:themeColor="accent1"/>
        </w:rPr>
        <w:t>H.</w:t>
      </w:r>
      <w:r w:rsidR="00EC151E" w:rsidRPr="004E285D">
        <w:rPr>
          <w:color w:val="4472C4" w:themeColor="accent1"/>
        </w:rPr>
        <w:t>5</w:t>
      </w:r>
      <w:r w:rsidRPr="004E285D">
        <w:rPr>
          <w:color w:val="4472C4" w:themeColor="accent1"/>
        </w:rPr>
        <w:t>.</w:t>
      </w:r>
    </w:p>
  </w:footnote>
  <w:footnote w:id="164">
    <w:p w14:paraId="1440AD82" w14:textId="73E6C6A4" w:rsidR="00BC66F6" w:rsidRPr="004E285D" w:rsidRDefault="00BC66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 (</w:t>
      </w:r>
      <w:r w:rsidRPr="004E285D">
        <w:rPr>
          <w:rStyle w:val="FootnoteReference"/>
          <w:color w:val="4472C4" w:themeColor="accent1"/>
          <w:vertAlign w:val="baseline"/>
        </w:rPr>
        <w:t>U</w:t>
      </w:r>
      <w:r w:rsidRPr="004E285D">
        <w:rPr>
          <w:color w:val="4472C4" w:themeColor="accent1"/>
        </w:rPr>
        <w:t>.S. Department of Agriculture, 11 June 2024), attached as Appendix A.13.</w:t>
      </w:r>
    </w:p>
  </w:footnote>
  <w:footnote w:id="165">
    <w:p w14:paraId="464D269C" w14:textId="7AEA2A3B" w:rsidR="00095325" w:rsidRPr="004E285D" w:rsidRDefault="00095325"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Melvin, 'US EPA ‘lowers ambitions’ to chagrin of biofuel producers in final RFS rule for 2023-2025</w:t>
      </w:r>
      <w:r w:rsidR="00E6443C" w:rsidRPr="004E285D">
        <w:rPr>
          <w:color w:val="4472C4" w:themeColor="accent1"/>
        </w:rPr>
        <w:t>'</w:t>
      </w:r>
      <w:r w:rsidRPr="004E285D">
        <w:rPr>
          <w:color w:val="4472C4" w:themeColor="accent1"/>
        </w:rPr>
        <w:t xml:space="preserve"> (S&amp;P Global, 21 June 2023), attached as Appendix H.6.</w:t>
      </w:r>
    </w:p>
  </w:footnote>
  <w:footnote w:id="166">
    <w:p w14:paraId="073545B0" w14:textId="58E032F5" w:rsidR="00EF0E26" w:rsidRPr="004D4487" w:rsidRDefault="00EF0E26" w:rsidP="000762C7">
      <w:pPr>
        <w:pStyle w:val="FootnoteText"/>
        <w:jc w:val="both"/>
        <w:rPr>
          <w:color w:val="4472C4" w:themeColor="accent1"/>
        </w:rPr>
      </w:pPr>
      <w:r w:rsidRPr="008C1F59">
        <w:rPr>
          <w:rStyle w:val="FootnoteReference"/>
          <w:color w:val="4472C4" w:themeColor="accent1"/>
        </w:rPr>
        <w:footnoteRef/>
      </w:r>
      <w:r w:rsidRPr="008C1F59">
        <w:rPr>
          <w:color w:val="4472C4" w:themeColor="accent1"/>
        </w:rPr>
        <w:t xml:space="preserve"> </w:t>
      </w:r>
      <w:r w:rsidR="004E285D" w:rsidRPr="004E285D">
        <w:rPr>
          <w:color w:val="4472C4" w:themeColor="accent1"/>
        </w:rPr>
        <w:t>The RTFO reports state that "</w:t>
      </w:r>
      <w:r w:rsidR="004E285D" w:rsidRPr="004E285D">
        <w:rPr>
          <w:i/>
          <w:iCs/>
          <w:color w:val="4472C4" w:themeColor="accent1"/>
        </w:rPr>
        <w:t>[s]</w:t>
      </w:r>
      <w:r w:rsidR="005221A1" w:rsidRPr="008C1F59">
        <w:rPr>
          <w:i/>
          <w:iCs/>
          <w:color w:val="4472C4" w:themeColor="accent1"/>
        </w:rPr>
        <w:t>upply periods start on the 15 of one month and end on the 14 of the next, except for January (starts on the 1, ends on the 14) and December (starts on the 15, ends on the 31)</w:t>
      </w:r>
      <w:r w:rsidR="004E285D" w:rsidRPr="004E285D">
        <w:rPr>
          <w:color w:val="4472C4" w:themeColor="accent1"/>
        </w:rPr>
        <w:t>"</w:t>
      </w:r>
      <w:r w:rsidR="005221A1" w:rsidRPr="004E285D">
        <w:rPr>
          <w:color w:val="4472C4" w:themeColor="accent1"/>
        </w:rPr>
        <w:t>.</w:t>
      </w:r>
    </w:p>
  </w:footnote>
  <w:footnote w:id="167">
    <w:p w14:paraId="10925DB2" w14:textId="315C1737" w:rsidR="00B34FF1" w:rsidRPr="004E285D" w:rsidRDefault="00B34FF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TS0005</w:t>
      </w:r>
      <w:r w:rsidRPr="004E285D">
        <w:rPr>
          <w:color w:val="4472C4" w:themeColor="accent1"/>
        </w:rPr>
        <w:t>, Final Determination, Section H, para</w:t>
      </w:r>
      <w:r w:rsidR="0004191B" w:rsidRPr="004E285D">
        <w:rPr>
          <w:color w:val="4472C4" w:themeColor="accent1"/>
        </w:rPr>
        <w:t>s</w:t>
      </w:r>
      <w:r w:rsidRPr="004E285D">
        <w:rPr>
          <w:color w:val="4472C4" w:themeColor="accent1"/>
        </w:rPr>
        <w:t xml:space="preserve"> </w:t>
      </w:r>
      <w:r w:rsidR="0004191B" w:rsidRPr="004E285D">
        <w:rPr>
          <w:color w:val="4472C4" w:themeColor="accent1"/>
        </w:rPr>
        <w:t>343-344</w:t>
      </w:r>
      <w:r w:rsidRPr="004E285D">
        <w:rPr>
          <w:color w:val="4472C4" w:themeColor="accent1"/>
        </w:rPr>
        <w:t xml:space="preserve">, </w:t>
      </w:r>
      <w:r w:rsidRPr="00A35A26">
        <w:rPr>
          <w:color w:val="4472C4" w:themeColor="accent1"/>
        </w:rPr>
        <w:t>available:</w:t>
      </w:r>
      <w:r w:rsidR="00A35A26" w:rsidRPr="00A35A26">
        <w:rPr>
          <w:color w:val="4472C4" w:themeColor="accent1"/>
        </w:rPr>
        <w:t xml:space="preserve"> </w:t>
      </w:r>
      <w:hyperlink r:id="rId117" w:history="1">
        <w:r w:rsidR="00A35A26" w:rsidRPr="00A35A26">
          <w:rPr>
            <w:rStyle w:val="Hyperlink"/>
          </w:rPr>
          <w:t>here</w:t>
        </w:r>
      </w:hyperlink>
      <w:r w:rsidRPr="00A35A26">
        <w:rPr>
          <w:color w:val="4472C4" w:themeColor="accent1"/>
        </w:rPr>
        <w:t>.</w:t>
      </w:r>
    </w:p>
  </w:footnote>
  <w:footnote w:id="168">
    <w:p w14:paraId="7F8ED3A6" w14:textId="77777777" w:rsidR="009514CE" w:rsidRPr="00EB6852" w:rsidRDefault="009514CE" w:rsidP="000762C7">
      <w:pPr>
        <w:pStyle w:val="FootnoteText"/>
        <w:jc w:val="both"/>
        <w:rPr>
          <w:color w:val="4472C4" w:themeColor="accent1"/>
        </w:rPr>
      </w:pPr>
      <w:r w:rsidRPr="00EB6852">
        <w:rPr>
          <w:rStyle w:val="FootnoteReference"/>
          <w:color w:val="4472C4" w:themeColor="accent1"/>
        </w:rPr>
        <w:footnoteRef/>
      </w:r>
      <w:r w:rsidRPr="00EB6852">
        <w:rPr>
          <w:color w:val="4472C4" w:themeColor="accent1"/>
        </w:rPr>
        <w:t xml:space="preserve"> Commission Implementing Regulation (EU) 2024/2163 (AD700)</w:t>
      </w:r>
      <w:r w:rsidRPr="001210DB">
        <w:rPr>
          <w:color w:val="4472C4" w:themeColor="accent1"/>
        </w:rPr>
        <w:t xml:space="preserve">, recital (315), available: </w:t>
      </w:r>
      <w:hyperlink r:id="rId118" w:history="1">
        <w:r w:rsidRPr="001210DB">
          <w:rPr>
            <w:rStyle w:val="Hyperlink"/>
            <w:color w:val="4472C4" w:themeColor="accent1"/>
          </w:rPr>
          <w:t>here</w:t>
        </w:r>
      </w:hyperlink>
      <w:r w:rsidRPr="001210DB">
        <w:rPr>
          <w:color w:val="4472C4" w:themeColor="accent1"/>
        </w:rPr>
        <w:t xml:space="preserve">. </w:t>
      </w:r>
      <w:r w:rsidRPr="00EB6852">
        <w:rPr>
          <w:i/>
          <w:iCs/>
          <w:color w:val="4472C4" w:themeColor="accent1"/>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69">
    <w:p w14:paraId="39DDBE99" w14:textId="6BE22AA8" w:rsidR="008B55C8" w:rsidRPr="001210DB" w:rsidRDefault="008B55C8" w:rsidP="000762C7">
      <w:pPr>
        <w:pStyle w:val="FootnoteText"/>
        <w:jc w:val="both"/>
        <w:rPr>
          <w:color w:val="4472C4" w:themeColor="accent1"/>
        </w:rPr>
      </w:pPr>
      <w:r w:rsidRPr="008B55C8">
        <w:rPr>
          <w:rStyle w:val="FootnoteReference"/>
          <w:color w:val="4472C4" w:themeColor="accent1"/>
        </w:rPr>
        <w:footnoteRef/>
      </w:r>
      <w:r w:rsidRPr="008B55C8">
        <w:rPr>
          <w:color w:val="4472C4" w:themeColor="accent1"/>
        </w:rPr>
        <w:t xml:space="preserve"> D. Workman, 'UK to instate biofuel import duties after halting exemptions' (S&amp;P Global, 3 April 2024), attached as Appendix H.7.</w:t>
      </w:r>
      <w:r w:rsidRPr="001210DB">
        <w:rPr>
          <w:color w:val="4472C4" w:themeColor="accent1"/>
        </w:rPr>
        <w:t xml:space="preserve"> </w:t>
      </w:r>
    </w:p>
  </w:footnote>
  <w:footnote w:id="170">
    <w:p w14:paraId="588E5A36" w14:textId="2B48AB27" w:rsidR="009B1E11" w:rsidRPr="004E285D" w:rsidRDefault="009B1E1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w:t>
      </w:r>
      <w:r w:rsidR="005753B9" w:rsidRPr="004E285D">
        <w:rPr>
          <w:color w:val="4472C4" w:themeColor="accent1"/>
        </w:rPr>
        <w:t xml:space="preserve"> </w:t>
      </w:r>
      <w:r w:rsidRPr="004E285D">
        <w:rPr>
          <w:color w:val="4472C4" w:themeColor="accent1"/>
        </w:rPr>
        <w:t>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p>
  </w:footnote>
  <w:footnote w:id="171">
    <w:p w14:paraId="20D72283" w14:textId="77777777" w:rsidR="004E6180" w:rsidRPr="004E285D" w:rsidRDefault="004E618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Taxation (Cross-border Trade) Act 2018, sch 4, para 29, available: </w:t>
      </w:r>
      <w:hyperlink r:id="rId119" w:history="1">
        <w:r w:rsidRPr="004E285D">
          <w:rPr>
            <w:rStyle w:val="Hyperlink"/>
            <w:color w:val="4472C4" w:themeColor="accent1"/>
          </w:rPr>
          <w:t>here</w:t>
        </w:r>
      </w:hyperlink>
      <w:r w:rsidRPr="004E285D">
        <w:rPr>
          <w:color w:val="4472C4" w:themeColor="accent1"/>
        </w:rPr>
        <w:t>.</w:t>
      </w:r>
    </w:p>
  </w:footnote>
  <w:footnote w:id="172">
    <w:p w14:paraId="52F514E3" w14:textId="0E889A78" w:rsidR="001A42CC" w:rsidRPr="004E285D" w:rsidRDefault="001A42C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2021/1266</w:t>
      </w:r>
      <w:r w:rsidR="0039231F" w:rsidRPr="004E285D">
        <w:rPr>
          <w:color w:val="4472C4" w:themeColor="accent1"/>
        </w:rPr>
        <w:t xml:space="preserve">, available: </w:t>
      </w:r>
      <w:hyperlink r:id="rId120" w:history="1">
        <w:r w:rsidR="0039231F" w:rsidRPr="004E285D">
          <w:rPr>
            <w:rStyle w:val="Hyperlink"/>
            <w:color w:val="4472C4" w:themeColor="accent1"/>
          </w:rPr>
          <w:t>here</w:t>
        </w:r>
      </w:hyperlink>
      <w:r w:rsidR="0039231F" w:rsidRPr="004E285D">
        <w:rPr>
          <w:color w:val="4472C4" w:themeColor="accent1"/>
        </w:rPr>
        <w:t>.</w:t>
      </w:r>
      <w:r w:rsidRPr="004E285D">
        <w:rPr>
          <w:color w:val="4472C4" w:themeColor="accent1"/>
        </w:rPr>
        <w:t xml:space="preserve"> </w:t>
      </w:r>
      <w:r w:rsidR="0039231F" w:rsidRPr="004E285D">
        <w:rPr>
          <w:color w:val="4472C4" w:themeColor="accent1"/>
        </w:rPr>
        <w:t>C</w:t>
      </w:r>
      <w:r w:rsidRPr="004E285D">
        <w:rPr>
          <w:color w:val="4472C4" w:themeColor="accent1"/>
        </w:rPr>
        <w:t>ommission Implementing Regulation (EU) 2021/1267</w:t>
      </w:r>
      <w:r w:rsidR="0039231F" w:rsidRPr="004E285D">
        <w:rPr>
          <w:color w:val="4472C4" w:themeColor="accent1"/>
        </w:rPr>
        <w:t xml:space="preserve">, available: </w:t>
      </w:r>
      <w:hyperlink r:id="rId121" w:history="1">
        <w:r w:rsidR="0039231F" w:rsidRPr="004E285D">
          <w:rPr>
            <w:rStyle w:val="Hyperlink"/>
            <w:color w:val="4472C4" w:themeColor="accent1"/>
          </w:rPr>
          <w:t>here</w:t>
        </w:r>
      </w:hyperlink>
      <w:r w:rsidRPr="004E285D">
        <w:rPr>
          <w:color w:val="4472C4" w:themeColor="accent1"/>
        </w:rPr>
        <w:t>.</w:t>
      </w:r>
    </w:p>
  </w:footnote>
  <w:footnote w:id="173">
    <w:p w14:paraId="651A21DE" w14:textId="3909EABF" w:rsidR="00D446FC" w:rsidRPr="004E285D" w:rsidRDefault="00D446F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81C6E" w:rsidRPr="004E285D">
        <w:rPr>
          <w:color w:val="4472C4" w:themeColor="accent1"/>
        </w:rPr>
        <w:t xml:space="preserve">The Trade Remedies (Dumping and Subsidisation) (EU Exit) Regulations 2019, SI 2019/450, regs 91 and 92, available: </w:t>
      </w:r>
      <w:hyperlink r:id="rId122" w:history="1">
        <w:r w:rsidR="00681C6E" w:rsidRPr="004E285D">
          <w:rPr>
            <w:rStyle w:val="Hyperlink"/>
            <w:color w:val="4472C4" w:themeColor="accent1"/>
          </w:rPr>
          <w:t>here</w:t>
        </w:r>
      </w:hyperlink>
      <w:r w:rsidR="00681C6E" w:rsidRPr="004E285D">
        <w:rPr>
          <w:color w:val="4472C4" w:themeColor="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3E58F" w14:textId="77777777" w:rsidR="000D5850" w:rsidRDefault="000D5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60CF3689" w14:textId="77777777" w:rsidTr="0FF1F98B">
      <w:tc>
        <w:tcPr>
          <w:tcW w:w="0" w:type="auto"/>
        </w:tcPr>
        <w:p w14:paraId="60CF3683" w14:textId="56019EC2" w:rsidR="00F0088F" w:rsidRDefault="0025005E" w:rsidP="000C029B">
          <w:pPr>
            <w:spacing w:before="20" w:after="20"/>
          </w:pPr>
          <w:r>
            <w:rPr>
              <w:noProof/>
            </w:rPr>
            <w:drawing>
              <wp:inline distT="0" distB="0" distL="0" distR="0" wp14:anchorId="173454A4" wp14:editId="4D9FDB1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60CF3684" w14:textId="77777777" w:rsidR="00F0088F" w:rsidRDefault="00F0088F" w:rsidP="000C029B">
          <w:pPr>
            <w:jc w:val="center"/>
          </w:pPr>
        </w:p>
      </w:tc>
      <w:tc>
        <w:tcPr>
          <w:tcW w:w="3941" w:type="dxa"/>
        </w:tcPr>
        <w:p w14:paraId="60CF3685" w14:textId="77777777" w:rsidR="00F0088F" w:rsidRDefault="00F0088F" w:rsidP="000C029B">
          <w:pPr>
            <w:pStyle w:val="NoSpacing"/>
            <w:jc w:val="right"/>
            <w:rPr>
              <w:sz w:val="19"/>
              <w:szCs w:val="19"/>
            </w:rPr>
          </w:pPr>
        </w:p>
        <w:p w14:paraId="60CF3686" w14:textId="16D4FE9B" w:rsidR="00F0088F" w:rsidRDefault="009C6DE4" w:rsidP="000C029B">
          <w:pPr>
            <w:pStyle w:val="NoSpacing"/>
            <w:jc w:val="right"/>
            <w:rPr>
              <w:sz w:val="19"/>
              <w:szCs w:val="19"/>
            </w:rPr>
          </w:pPr>
          <w:r>
            <w:rPr>
              <w:sz w:val="19"/>
              <w:szCs w:val="19"/>
            </w:rPr>
            <w:t xml:space="preserve">Trade Remedies </w:t>
          </w:r>
          <w:r w:rsidR="00F577FA">
            <w:rPr>
              <w:sz w:val="19"/>
              <w:szCs w:val="19"/>
            </w:rPr>
            <w:t>Authority</w:t>
          </w:r>
        </w:p>
        <w:p w14:paraId="60CF3687" w14:textId="3E7A7033" w:rsidR="00F0088F" w:rsidRPr="00A747EF" w:rsidRDefault="00000000" w:rsidP="000C029B">
          <w:pPr>
            <w:tabs>
              <w:tab w:val="left" w:pos="2133"/>
            </w:tabs>
            <w:spacing w:line="276" w:lineRule="auto"/>
            <w:ind w:left="7" w:firstLine="141"/>
          </w:pPr>
          <w:sdt>
            <w:sdtPr>
              <w:rPr>
                <w:b/>
                <w:color w:val="FF0000"/>
                <w:sz w:val="18"/>
              </w:rPr>
              <w:id w:val="-1028632954"/>
              <w14:checkbox>
                <w14:checked w14:val="0"/>
                <w14:checkedState w14:val="2612" w14:font="MS Gothic"/>
                <w14:uncheckedState w14:val="2610" w14:font="MS Gothic"/>
              </w14:checkbox>
            </w:sdtPr>
            <w:sdtContent>
              <w:r w:rsidR="00DB7B6F">
                <w:rPr>
                  <w:rFonts w:ascii="MS Gothic" w:eastAsia="MS Gothic" w:hAnsi="MS Gothic" w:hint="eastAsia"/>
                  <w:b/>
                  <w:color w:val="FF0000"/>
                  <w:sz w:val="18"/>
                </w:rPr>
                <w:t>☐</w:t>
              </w:r>
            </w:sdtContent>
          </w:sdt>
          <w:r w:rsidR="009C6DE4" w:rsidRPr="006C63F0">
            <w:rPr>
              <w:color w:val="FF0000"/>
              <w:sz w:val="18"/>
            </w:rPr>
            <w:t xml:space="preserve"> Confidential</w:t>
          </w:r>
          <w:r w:rsidR="009C6DE4">
            <w:rPr>
              <w:color w:val="FF0000"/>
              <w:sz w:val="18"/>
            </w:rPr>
            <w:tab/>
          </w:r>
          <w:sdt>
            <w:sdtPr>
              <w:rPr>
                <w:b/>
                <w:color w:val="FF0000"/>
                <w:sz w:val="18"/>
                <w:shd w:val="clear" w:color="auto" w:fill="E6E6E6"/>
              </w:rPr>
              <w:id w:val="-871528384"/>
              <w14:checkbox>
                <w14:checked w14:val="1"/>
                <w14:checkedState w14:val="2612" w14:font="MS Gothic"/>
                <w14:uncheckedState w14:val="2610" w14:font="MS Gothic"/>
              </w14:checkbox>
            </w:sdtPr>
            <w:sdtContent>
              <w:r w:rsidR="00DB7B6F">
                <w:rPr>
                  <w:rFonts w:ascii="MS Gothic" w:eastAsia="MS Gothic" w:hAnsi="MS Gothic" w:hint="eastAsia"/>
                  <w:b/>
                  <w:color w:val="FF0000"/>
                  <w:sz w:val="18"/>
                  <w:shd w:val="clear" w:color="auto" w:fill="E6E6E6"/>
                </w:rPr>
                <w:t>☒</w:t>
              </w:r>
            </w:sdtContent>
          </w:sdt>
          <w:r w:rsidR="009C6DE4" w:rsidRPr="006C63F0">
            <w:rPr>
              <w:color w:val="FF0000"/>
              <w:sz w:val="18"/>
            </w:rPr>
            <w:t xml:space="preserve"> Non-Confidential</w:t>
          </w:r>
        </w:p>
        <w:p w14:paraId="60CF3688" w14:textId="77777777" w:rsidR="00F0088F" w:rsidRPr="008F68F3" w:rsidRDefault="00F0088F" w:rsidP="000C029B">
          <w:pPr>
            <w:pStyle w:val="NoSpacing"/>
            <w:ind w:firstLine="148"/>
            <w:rPr>
              <w:color w:val="FF0000"/>
              <w:sz w:val="18"/>
            </w:rPr>
          </w:pPr>
        </w:p>
      </w:tc>
    </w:tr>
  </w:tbl>
  <w:p w14:paraId="60CF368A" w14:textId="77777777" w:rsidR="00F0088F" w:rsidRDefault="00F0088F" w:rsidP="003920B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1A83" w14:textId="77777777" w:rsidR="000D5850" w:rsidRDefault="000D5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 w15:restartNumberingAfterBreak="0">
    <w:nsid w:val="00D9329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4222D"/>
    <w:multiLevelType w:val="multilevel"/>
    <w:tmpl w:val="4042B656"/>
    <w:numStyleLink w:val="AnnexList"/>
  </w:abstractNum>
  <w:abstractNum w:abstractNumId="3" w15:restartNumberingAfterBreak="0">
    <w:nsid w:val="0226243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253990"/>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7D32F1"/>
    <w:multiLevelType w:val="hybridMultilevel"/>
    <w:tmpl w:val="1EC267CE"/>
    <w:lvl w:ilvl="0" w:tplc="D208243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15141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E470F"/>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82916"/>
    <w:multiLevelType w:val="multilevel"/>
    <w:tmpl w:val="06FC539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sz w:val="24"/>
        <w:szCs w:val="24"/>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0B5F7B8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13B25809"/>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6F28F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180641C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15:restartNumberingAfterBreak="0">
    <w:nsid w:val="18814D97"/>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9C42D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E63D41"/>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014549"/>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1ECA6BA2"/>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290280"/>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2833B8"/>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712E5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104DF"/>
    <w:multiLevelType w:val="multilevel"/>
    <w:tmpl w:val="DABE455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24574B05"/>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C01EE"/>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263337B3"/>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288A6127"/>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CF74A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BC1060"/>
    <w:multiLevelType w:val="hybridMultilevel"/>
    <w:tmpl w:val="C29A33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EB039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805B57"/>
    <w:multiLevelType w:val="hybridMultilevel"/>
    <w:tmpl w:val="205E0696"/>
    <w:lvl w:ilvl="0" w:tplc="E6701198">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6D30B7"/>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9C2864"/>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2B364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339478EF"/>
    <w:multiLevelType w:val="hybridMultilevel"/>
    <w:tmpl w:val="716221B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A321C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33AA337D"/>
    <w:multiLevelType w:val="multilevel"/>
    <w:tmpl w:val="A04C19F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0" w15:restartNumberingAfterBreak="0">
    <w:nsid w:val="34A00C2D"/>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1" w15:restartNumberingAfterBreak="0">
    <w:nsid w:val="34D57F5B"/>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2" w15:restartNumberingAfterBreak="0">
    <w:nsid w:val="35BB03D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3"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4" w15:restartNumberingAfterBreak="0">
    <w:nsid w:val="38154EE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E25E7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292CE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AB006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613928"/>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0C5EF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43DD2E78"/>
    <w:multiLevelType w:val="multilevel"/>
    <w:tmpl w:val="5F328A9E"/>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E2DA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14412D"/>
    <w:multiLevelType w:val="hybridMultilevel"/>
    <w:tmpl w:val="C29A332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F5B26B5"/>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0551161"/>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8" w15:restartNumberingAfterBreak="0">
    <w:nsid w:val="50AE76F8"/>
    <w:multiLevelType w:val="hybridMultilevel"/>
    <w:tmpl w:val="716221B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1392B28"/>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1" w15:restartNumberingAfterBreak="0">
    <w:nsid w:val="52FD0A2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3BF1C2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3" w15:restartNumberingAfterBreak="0">
    <w:nsid w:val="574373E9"/>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41065C"/>
    <w:multiLevelType w:val="hybridMultilevel"/>
    <w:tmpl w:val="2BDCE71E"/>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BA30C4"/>
    <w:multiLevelType w:val="multilevel"/>
    <w:tmpl w:val="28E2D91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59D7488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8" w15:restartNumberingAfterBreak="0">
    <w:nsid w:val="5BF03E5E"/>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DB248EF"/>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E2C0ED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1" w15:restartNumberingAfterBreak="0">
    <w:nsid w:val="5F323996"/>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044537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63C2611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4252937"/>
    <w:multiLevelType w:val="hybridMultilevel"/>
    <w:tmpl w:val="792AC872"/>
    <w:lvl w:ilvl="0" w:tplc="60725BD0">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C40E8A"/>
    <w:multiLevelType w:val="multilevel"/>
    <w:tmpl w:val="223CB600"/>
    <w:numStyleLink w:val="TRID"/>
  </w:abstractNum>
  <w:abstractNum w:abstractNumId="77" w15:restartNumberingAfterBreak="0">
    <w:nsid w:val="65390A0B"/>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9"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0" w15:restartNumberingAfterBreak="0">
    <w:nsid w:val="65A404A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B1131F"/>
    <w:multiLevelType w:val="multilevel"/>
    <w:tmpl w:val="99386860"/>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UnUsed"/>
      <w:lvlJc w:val="left"/>
      <w:pPr>
        <w:ind w:left="3175" w:firstLine="0"/>
      </w:pPr>
    </w:lvl>
    <w:lvl w:ilvl="7">
      <w:start w:val="1"/>
      <w:numFmt w:val="none"/>
      <w:suff w:val="nothing"/>
      <w:lvlText w:val="UnUsed"/>
      <w:lvlJc w:val="left"/>
      <w:pPr>
        <w:ind w:left="3175" w:firstLine="0"/>
      </w:pPr>
    </w:lvl>
    <w:lvl w:ilvl="8">
      <w:start w:val="1"/>
      <w:numFmt w:val="none"/>
      <w:suff w:val="nothing"/>
      <w:lvlText w:val="UnUsed"/>
      <w:lvlJc w:val="left"/>
      <w:pPr>
        <w:ind w:left="3175" w:firstLine="0"/>
      </w:pPr>
    </w:lvl>
  </w:abstractNum>
  <w:abstractNum w:abstractNumId="82" w15:restartNumberingAfterBreak="0">
    <w:nsid w:val="68F6029E"/>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4"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5" w15:restartNumberingAfterBreak="0">
    <w:nsid w:val="6BD069E3"/>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7" w15:restartNumberingAfterBreak="0">
    <w:nsid w:val="6DC85D40"/>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8"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9"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0"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1" w15:restartNumberingAfterBreak="0">
    <w:nsid w:val="74790E5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3" w15:restartNumberingAfterBreak="0">
    <w:nsid w:val="760571D2"/>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FE25C1"/>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127B6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9A3374A"/>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7" w15:restartNumberingAfterBreak="0">
    <w:nsid w:val="7F4C5D1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1144809203">
    <w:abstractNumId w:val="84"/>
  </w:num>
  <w:num w:numId="2" w16cid:durableId="429665561">
    <w:abstractNumId w:val="11"/>
  </w:num>
  <w:num w:numId="3" w16cid:durableId="1674530267">
    <w:abstractNumId w:val="52"/>
  </w:num>
  <w:num w:numId="4" w16cid:durableId="1973292594">
    <w:abstractNumId w:val="53"/>
  </w:num>
  <w:num w:numId="5" w16cid:durableId="1667392105">
    <w:abstractNumId w:val="51"/>
  </w:num>
  <w:num w:numId="6" w16cid:durableId="1144814850">
    <w:abstractNumId w:val="2"/>
  </w:num>
  <w:num w:numId="7" w16cid:durableId="807746343">
    <w:abstractNumId w:val="67"/>
  </w:num>
  <w:num w:numId="8" w16cid:durableId="1780224111">
    <w:abstractNumId w:val="19"/>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406493302">
    <w:abstractNumId w:val="7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0" w16cid:durableId="925460922">
    <w:abstractNumId w:val="19"/>
  </w:num>
  <w:num w:numId="11" w16cid:durableId="1120150276">
    <w:abstractNumId w:val="86"/>
  </w:num>
  <w:num w:numId="12" w16cid:durableId="1570459919">
    <w:abstractNumId w:val="70"/>
  </w:num>
  <w:num w:numId="13" w16cid:durableId="315257235">
    <w:abstractNumId w:val="10"/>
  </w:num>
  <w:num w:numId="14" w16cid:durableId="448597248">
    <w:abstractNumId w:val="88"/>
  </w:num>
  <w:num w:numId="15" w16cid:durableId="288051791">
    <w:abstractNumId w:val="43"/>
  </w:num>
  <w:num w:numId="16" w16cid:durableId="971666027">
    <w:abstractNumId w:val="60"/>
  </w:num>
  <w:num w:numId="17" w16cid:durableId="605576959">
    <w:abstractNumId w:val="92"/>
  </w:num>
  <w:num w:numId="18" w16cid:durableId="840780999">
    <w:abstractNumId w:val="89"/>
  </w:num>
  <w:num w:numId="19" w16cid:durableId="941184494">
    <w:abstractNumId w:val="73"/>
  </w:num>
  <w:num w:numId="20" w16cid:durableId="261184386">
    <w:abstractNumId w:val="78"/>
  </w:num>
  <w:num w:numId="21" w16cid:durableId="1490243476">
    <w:abstractNumId w:val="90"/>
  </w:num>
  <w:num w:numId="22" w16cid:durableId="202642608">
    <w:abstractNumId w:val="79"/>
  </w:num>
  <w:num w:numId="23" w16cid:durableId="1981301313">
    <w:abstractNumId w:val="83"/>
  </w:num>
  <w:num w:numId="24" w16cid:durableId="1170750879">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25" w16cid:durableId="79110532">
    <w:abstractNumId w:val="81"/>
  </w:num>
  <w:num w:numId="26" w16cid:durableId="490027201">
    <w:abstractNumId w:val="5"/>
  </w:num>
  <w:num w:numId="27" w16cid:durableId="72703438">
    <w:abstractNumId w:val="3"/>
  </w:num>
  <w:num w:numId="28" w16cid:durableId="1078165384">
    <w:abstractNumId w:val="95"/>
  </w:num>
  <w:num w:numId="29" w16cid:durableId="75631776">
    <w:abstractNumId w:val="45"/>
  </w:num>
  <w:num w:numId="30" w16cid:durableId="286740835">
    <w:abstractNumId w:val="22"/>
  </w:num>
  <w:num w:numId="31" w16cid:durableId="809983297">
    <w:abstractNumId w:val="0"/>
  </w:num>
  <w:num w:numId="32" w16cid:durableId="930360308">
    <w:abstractNumId w:val="30"/>
  </w:num>
  <w:num w:numId="33" w16cid:durableId="451049340">
    <w:abstractNumId w:val="1"/>
  </w:num>
  <w:num w:numId="34" w16cid:durableId="1440837999">
    <w:abstractNumId w:val="32"/>
  </w:num>
  <w:num w:numId="35" w16cid:durableId="1493646652">
    <w:abstractNumId w:val="47"/>
  </w:num>
  <w:num w:numId="36" w16cid:durableId="646277578">
    <w:abstractNumId w:val="31"/>
  </w:num>
  <w:num w:numId="37" w16cid:durableId="1913656813">
    <w:abstractNumId w:val="21"/>
  </w:num>
  <w:num w:numId="38" w16cid:durableId="1240552539">
    <w:abstractNumId w:val="58"/>
  </w:num>
  <w:num w:numId="39" w16cid:durableId="1466969156">
    <w:abstractNumId w:val="7"/>
  </w:num>
  <w:num w:numId="40" w16cid:durableId="1018655816">
    <w:abstractNumId w:val="37"/>
  </w:num>
  <w:num w:numId="41" w16cid:durableId="826171379">
    <w:abstractNumId w:val="46"/>
  </w:num>
  <w:num w:numId="42" w16cid:durableId="1826244689">
    <w:abstractNumId w:val="68"/>
  </w:num>
  <w:num w:numId="43" w16cid:durableId="1461419828">
    <w:abstractNumId w:val="15"/>
  </w:num>
  <w:num w:numId="44" w16cid:durableId="1962683308">
    <w:abstractNumId w:val="39"/>
  </w:num>
  <w:num w:numId="45" w16cid:durableId="557084312">
    <w:abstractNumId w:val="54"/>
  </w:num>
  <w:num w:numId="46" w16cid:durableId="737366064">
    <w:abstractNumId w:val="55"/>
  </w:num>
  <w:num w:numId="47" w16cid:durableId="1857378094">
    <w:abstractNumId w:val="80"/>
  </w:num>
  <w:num w:numId="48" w16cid:durableId="1639845122">
    <w:abstractNumId w:val="33"/>
  </w:num>
  <w:num w:numId="49" w16cid:durableId="349841522">
    <w:abstractNumId w:val="14"/>
  </w:num>
  <w:num w:numId="50" w16cid:durableId="1214275620">
    <w:abstractNumId w:val="40"/>
  </w:num>
  <w:num w:numId="51" w16cid:durableId="565454533">
    <w:abstractNumId w:val="36"/>
  </w:num>
  <w:num w:numId="52" w16cid:durableId="516963937">
    <w:abstractNumId w:val="62"/>
  </w:num>
  <w:num w:numId="53" w16cid:durableId="1400135949">
    <w:abstractNumId w:val="97"/>
  </w:num>
  <w:num w:numId="54" w16cid:durableId="1766458238">
    <w:abstractNumId w:val="75"/>
  </w:num>
  <w:num w:numId="55" w16cid:durableId="872116854">
    <w:abstractNumId w:val="72"/>
  </w:num>
  <w:num w:numId="56" w16cid:durableId="527840152">
    <w:abstractNumId w:val="34"/>
  </w:num>
  <w:num w:numId="57" w16cid:durableId="862984842">
    <w:abstractNumId w:val="27"/>
  </w:num>
  <w:num w:numId="58" w16cid:durableId="1320884528">
    <w:abstractNumId w:val="20"/>
  </w:num>
  <w:num w:numId="59" w16cid:durableId="1653680243">
    <w:abstractNumId w:val="29"/>
  </w:num>
  <w:num w:numId="60" w16cid:durableId="868757275">
    <w:abstractNumId w:val="44"/>
  </w:num>
  <w:num w:numId="61" w16cid:durableId="1825776594">
    <w:abstractNumId w:val="16"/>
  </w:num>
  <w:num w:numId="62" w16cid:durableId="672798205">
    <w:abstractNumId w:val="41"/>
  </w:num>
  <w:num w:numId="63" w16cid:durableId="10187546">
    <w:abstractNumId w:val="4"/>
  </w:num>
  <w:num w:numId="64" w16cid:durableId="969281940">
    <w:abstractNumId w:val="64"/>
  </w:num>
  <w:num w:numId="65" w16cid:durableId="2039156811">
    <w:abstractNumId w:val="57"/>
  </w:num>
  <w:num w:numId="66" w16cid:durableId="2066298886">
    <w:abstractNumId w:val="42"/>
  </w:num>
  <w:num w:numId="67" w16cid:durableId="1319073281">
    <w:abstractNumId w:val="6"/>
  </w:num>
  <w:num w:numId="68" w16cid:durableId="1793523813">
    <w:abstractNumId w:val="49"/>
  </w:num>
  <w:num w:numId="69" w16cid:durableId="2142577276">
    <w:abstractNumId w:val="63"/>
  </w:num>
  <w:num w:numId="70" w16cid:durableId="499347081">
    <w:abstractNumId w:val="28"/>
  </w:num>
  <w:num w:numId="71" w16cid:durableId="1706368004">
    <w:abstractNumId w:val="71"/>
  </w:num>
  <w:num w:numId="72" w16cid:durableId="1260601979">
    <w:abstractNumId w:val="38"/>
  </w:num>
  <w:num w:numId="73" w16cid:durableId="1682584615">
    <w:abstractNumId w:val="48"/>
  </w:num>
  <w:num w:numId="74" w16cid:durableId="879243670">
    <w:abstractNumId w:val="69"/>
  </w:num>
  <w:num w:numId="75" w16cid:durableId="396517834">
    <w:abstractNumId w:val="65"/>
  </w:num>
  <w:num w:numId="76" w16cid:durableId="958343821">
    <w:abstractNumId w:val="87"/>
  </w:num>
  <w:num w:numId="77" w16cid:durableId="466319426">
    <w:abstractNumId w:val="12"/>
  </w:num>
  <w:num w:numId="78" w16cid:durableId="384644577">
    <w:abstractNumId w:val="25"/>
  </w:num>
  <w:num w:numId="79" w16cid:durableId="2090538703">
    <w:abstractNumId w:val="85"/>
  </w:num>
  <w:num w:numId="80" w16cid:durableId="393551833">
    <w:abstractNumId w:val="94"/>
  </w:num>
  <w:num w:numId="81" w16cid:durableId="1420525246">
    <w:abstractNumId w:val="59"/>
  </w:num>
  <w:num w:numId="82" w16cid:durableId="1152915135">
    <w:abstractNumId w:val="18"/>
  </w:num>
  <w:num w:numId="83" w16cid:durableId="698505964">
    <w:abstractNumId w:val="13"/>
  </w:num>
  <w:num w:numId="84" w16cid:durableId="1819225430">
    <w:abstractNumId w:val="50"/>
  </w:num>
  <w:num w:numId="85" w16cid:durableId="895966591">
    <w:abstractNumId w:val="26"/>
  </w:num>
  <w:num w:numId="86" w16cid:durableId="690422201">
    <w:abstractNumId w:val="91"/>
  </w:num>
  <w:num w:numId="87" w16cid:durableId="170268067">
    <w:abstractNumId w:val="77"/>
  </w:num>
  <w:num w:numId="88" w16cid:durableId="1897355371">
    <w:abstractNumId w:val="8"/>
  </w:num>
  <w:num w:numId="89" w16cid:durableId="605961600">
    <w:abstractNumId w:val="82"/>
  </w:num>
  <w:num w:numId="90" w16cid:durableId="678042368">
    <w:abstractNumId w:val="56"/>
  </w:num>
  <w:num w:numId="91" w16cid:durableId="1377897228">
    <w:abstractNumId w:val="24"/>
  </w:num>
  <w:num w:numId="92" w16cid:durableId="1733962323">
    <w:abstractNumId w:val="93"/>
  </w:num>
  <w:num w:numId="93" w16cid:durableId="1335181550">
    <w:abstractNumId w:val="9"/>
  </w:num>
  <w:num w:numId="94" w16cid:durableId="178397200">
    <w:abstractNumId w:val="61"/>
  </w:num>
  <w:num w:numId="95" w16cid:durableId="1369836272">
    <w:abstractNumId w:val="96"/>
  </w:num>
  <w:num w:numId="96" w16cid:durableId="1310402852">
    <w:abstractNumId w:val="23"/>
  </w:num>
  <w:num w:numId="97" w16cid:durableId="1390571245">
    <w:abstractNumId w:val="74"/>
  </w:num>
  <w:num w:numId="98" w16cid:durableId="469173339">
    <w:abstractNumId w:val="17"/>
  </w:num>
  <w:num w:numId="99" w16cid:durableId="1206410037">
    <w:abstractNumId w:val="35"/>
  </w:num>
  <w:num w:numId="100" w16cid:durableId="200544">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101" w16cid:durableId="1631668381">
    <w:abstractNumId w:val="6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AuthorLogon" w:val="UM12"/>
    <w:docVar w:name="FSAuthorName" w:val="Ursula Monney"/>
    <w:docVar w:name="FSClientName" w:val="Renewable Transport Fuel Association"/>
    <w:docVar w:name="FSClientNumber" w:val="UK01-2020618"/>
    <w:docVar w:name="FSDocClass" w:val="DOC"/>
    <w:docVar w:name="FSDocNumber" w:val="126437124"/>
    <w:docVar w:name="FSDocVersion" w:val="1"/>
    <w:docVar w:name="FSMatterDesc" w:val="TRA Application"/>
    <w:docVar w:name="FSMatterNumber" w:val="00001"/>
    <w:docVar w:name="FSTypist" w:val="UM12"/>
    <w:docVar w:name="FSTypistLogon" w:val="UM12"/>
    <w:docVar w:name="FSTypistName" w:val="Ursula Monney"/>
    <w:docVar w:name="zRibbonShow3CommentButtons" w:val="True"/>
  </w:docVars>
  <w:rsids>
    <w:rsidRoot w:val="009C6DE4"/>
    <w:rsid w:val="000003E1"/>
    <w:rsid w:val="0000175C"/>
    <w:rsid w:val="0000241D"/>
    <w:rsid w:val="00002912"/>
    <w:rsid w:val="0000340F"/>
    <w:rsid w:val="00003C03"/>
    <w:rsid w:val="000040ED"/>
    <w:rsid w:val="000047E4"/>
    <w:rsid w:val="00004E2D"/>
    <w:rsid w:val="0000535C"/>
    <w:rsid w:val="00007028"/>
    <w:rsid w:val="000113CE"/>
    <w:rsid w:val="000116AF"/>
    <w:rsid w:val="00011BE6"/>
    <w:rsid w:val="000121DD"/>
    <w:rsid w:val="000122A6"/>
    <w:rsid w:val="00012804"/>
    <w:rsid w:val="000141DB"/>
    <w:rsid w:val="00014501"/>
    <w:rsid w:val="000149B1"/>
    <w:rsid w:val="00015F4F"/>
    <w:rsid w:val="00016206"/>
    <w:rsid w:val="00016D53"/>
    <w:rsid w:val="00017619"/>
    <w:rsid w:val="00021219"/>
    <w:rsid w:val="00022476"/>
    <w:rsid w:val="00025173"/>
    <w:rsid w:val="000258B7"/>
    <w:rsid w:val="000266CE"/>
    <w:rsid w:val="00026A03"/>
    <w:rsid w:val="00026BC8"/>
    <w:rsid w:val="000277C7"/>
    <w:rsid w:val="000278FE"/>
    <w:rsid w:val="00027BAA"/>
    <w:rsid w:val="000302FD"/>
    <w:rsid w:val="0003052D"/>
    <w:rsid w:val="00030AE9"/>
    <w:rsid w:val="00030CC0"/>
    <w:rsid w:val="00031BEB"/>
    <w:rsid w:val="00033B42"/>
    <w:rsid w:val="00035BAE"/>
    <w:rsid w:val="00037607"/>
    <w:rsid w:val="00040385"/>
    <w:rsid w:val="00040962"/>
    <w:rsid w:val="00040B8A"/>
    <w:rsid w:val="0004191B"/>
    <w:rsid w:val="00041956"/>
    <w:rsid w:val="000422E2"/>
    <w:rsid w:val="000428E0"/>
    <w:rsid w:val="00043292"/>
    <w:rsid w:val="00044127"/>
    <w:rsid w:val="00044764"/>
    <w:rsid w:val="00044A63"/>
    <w:rsid w:val="00044E1E"/>
    <w:rsid w:val="000451E7"/>
    <w:rsid w:val="00046BC1"/>
    <w:rsid w:val="00046BEF"/>
    <w:rsid w:val="000506E2"/>
    <w:rsid w:val="00052734"/>
    <w:rsid w:val="00052F9F"/>
    <w:rsid w:val="00054016"/>
    <w:rsid w:val="0005487B"/>
    <w:rsid w:val="000548DB"/>
    <w:rsid w:val="00056017"/>
    <w:rsid w:val="00056710"/>
    <w:rsid w:val="00057549"/>
    <w:rsid w:val="000614F0"/>
    <w:rsid w:val="00061B3A"/>
    <w:rsid w:val="0006299C"/>
    <w:rsid w:val="00063FD5"/>
    <w:rsid w:val="00064264"/>
    <w:rsid w:val="00064749"/>
    <w:rsid w:val="00064C63"/>
    <w:rsid w:val="00065285"/>
    <w:rsid w:val="00065505"/>
    <w:rsid w:val="0007121B"/>
    <w:rsid w:val="000717E8"/>
    <w:rsid w:val="00071CE9"/>
    <w:rsid w:val="00073DB7"/>
    <w:rsid w:val="00074CEE"/>
    <w:rsid w:val="000755F5"/>
    <w:rsid w:val="000762C7"/>
    <w:rsid w:val="0007665E"/>
    <w:rsid w:val="00077552"/>
    <w:rsid w:val="00077D8E"/>
    <w:rsid w:val="00077EEA"/>
    <w:rsid w:val="000818C9"/>
    <w:rsid w:val="00083128"/>
    <w:rsid w:val="00083C13"/>
    <w:rsid w:val="000869B8"/>
    <w:rsid w:val="0008714A"/>
    <w:rsid w:val="000907E8"/>
    <w:rsid w:val="000911FA"/>
    <w:rsid w:val="00091C34"/>
    <w:rsid w:val="0009306E"/>
    <w:rsid w:val="00093502"/>
    <w:rsid w:val="00093692"/>
    <w:rsid w:val="00093EB1"/>
    <w:rsid w:val="00095325"/>
    <w:rsid w:val="00096CE2"/>
    <w:rsid w:val="00097512"/>
    <w:rsid w:val="000A1FE3"/>
    <w:rsid w:val="000A21CB"/>
    <w:rsid w:val="000A2E91"/>
    <w:rsid w:val="000A5F06"/>
    <w:rsid w:val="000A639A"/>
    <w:rsid w:val="000A683B"/>
    <w:rsid w:val="000B1696"/>
    <w:rsid w:val="000B29B9"/>
    <w:rsid w:val="000B338E"/>
    <w:rsid w:val="000B4275"/>
    <w:rsid w:val="000B50DC"/>
    <w:rsid w:val="000B73C6"/>
    <w:rsid w:val="000B791C"/>
    <w:rsid w:val="000C0E37"/>
    <w:rsid w:val="000C1401"/>
    <w:rsid w:val="000C1B06"/>
    <w:rsid w:val="000C1D87"/>
    <w:rsid w:val="000C2C30"/>
    <w:rsid w:val="000C2DE4"/>
    <w:rsid w:val="000C3418"/>
    <w:rsid w:val="000C3E45"/>
    <w:rsid w:val="000C3E6E"/>
    <w:rsid w:val="000C46CC"/>
    <w:rsid w:val="000C5676"/>
    <w:rsid w:val="000C5AE6"/>
    <w:rsid w:val="000C78E5"/>
    <w:rsid w:val="000C7F3D"/>
    <w:rsid w:val="000D0329"/>
    <w:rsid w:val="000D0F94"/>
    <w:rsid w:val="000D3EB9"/>
    <w:rsid w:val="000D4017"/>
    <w:rsid w:val="000D516B"/>
    <w:rsid w:val="000D5850"/>
    <w:rsid w:val="000D784B"/>
    <w:rsid w:val="000D7986"/>
    <w:rsid w:val="000E050E"/>
    <w:rsid w:val="000E0833"/>
    <w:rsid w:val="000E1340"/>
    <w:rsid w:val="000E18B7"/>
    <w:rsid w:val="000E2027"/>
    <w:rsid w:val="000E2329"/>
    <w:rsid w:val="000E2C59"/>
    <w:rsid w:val="000E4F61"/>
    <w:rsid w:val="000E6C70"/>
    <w:rsid w:val="000E6D44"/>
    <w:rsid w:val="000E79DE"/>
    <w:rsid w:val="000F079F"/>
    <w:rsid w:val="000F3B14"/>
    <w:rsid w:val="000F4600"/>
    <w:rsid w:val="000F5178"/>
    <w:rsid w:val="000F54E6"/>
    <w:rsid w:val="000F5891"/>
    <w:rsid w:val="000F608D"/>
    <w:rsid w:val="000F66C6"/>
    <w:rsid w:val="000F72F9"/>
    <w:rsid w:val="00100352"/>
    <w:rsid w:val="0010129B"/>
    <w:rsid w:val="0010183A"/>
    <w:rsid w:val="00101B43"/>
    <w:rsid w:val="00101D15"/>
    <w:rsid w:val="001024BC"/>
    <w:rsid w:val="001033B1"/>
    <w:rsid w:val="00105389"/>
    <w:rsid w:val="001063DC"/>
    <w:rsid w:val="00106513"/>
    <w:rsid w:val="001074DC"/>
    <w:rsid w:val="0010759A"/>
    <w:rsid w:val="001078B3"/>
    <w:rsid w:val="001100DB"/>
    <w:rsid w:val="00110B52"/>
    <w:rsid w:val="00110D54"/>
    <w:rsid w:val="001115AA"/>
    <w:rsid w:val="00112620"/>
    <w:rsid w:val="001128F2"/>
    <w:rsid w:val="00112B63"/>
    <w:rsid w:val="0011324A"/>
    <w:rsid w:val="00113C81"/>
    <w:rsid w:val="00116D34"/>
    <w:rsid w:val="00117442"/>
    <w:rsid w:val="00117562"/>
    <w:rsid w:val="00120A66"/>
    <w:rsid w:val="001210DB"/>
    <w:rsid w:val="001228A4"/>
    <w:rsid w:val="00122A34"/>
    <w:rsid w:val="00124676"/>
    <w:rsid w:val="00125DE9"/>
    <w:rsid w:val="00126829"/>
    <w:rsid w:val="00127623"/>
    <w:rsid w:val="00127EE6"/>
    <w:rsid w:val="001313D4"/>
    <w:rsid w:val="001330D6"/>
    <w:rsid w:val="00134626"/>
    <w:rsid w:val="00134D8D"/>
    <w:rsid w:val="00135742"/>
    <w:rsid w:val="00135CA1"/>
    <w:rsid w:val="00135F06"/>
    <w:rsid w:val="00136494"/>
    <w:rsid w:val="001377D4"/>
    <w:rsid w:val="00140AFF"/>
    <w:rsid w:val="00140F6E"/>
    <w:rsid w:val="00141357"/>
    <w:rsid w:val="00141468"/>
    <w:rsid w:val="00141D7A"/>
    <w:rsid w:val="00142342"/>
    <w:rsid w:val="0014305A"/>
    <w:rsid w:val="00145B4D"/>
    <w:rsid w:val="00145FFA"/>
    <w:rsid w:val="001460D8"/>
    <w:rsid w:val="00146FB8"/>
    <w:rsid w:val="001470AB"/>
    <w:rsid w:val="00147907"/>
    <w:rsid w:val="0014794D"/>
    <w:rsid w:val="00147AD6"/>
    <w:rsid w:val="00151F85"/>
    <w:rsid w:val="0015336B"/>
    <w:rsid w:val="00153DB7"/>
    <w:rsid w:val="00154F71"/>
    <w:rsid w:val="0015510E"/>
    <w:rsid w:val="001566EE"/>
    <w:rsid w:val="001570C4"/>
    <w:rsid w:val="001572D3"/>
    <w:rsid w:val="0016054E"/>
    <w:rsid w:val="0016069B"/>
    <w:rsid w:val="001608A0"/>
    <w:rsid w:val="00161FFA"/>
    <w:rsid w:val="00163075"/>
    <w:rsid w:val="00163398"/>
    <w:rsid w:val="00163611"/>
    <w:rsid w:val="001651AE"/>
    <w:rsid w:val="001658F4"/>
    <w:rsid w:val="001659E2"/>
    <w:rsid w:val="00165C1D"/>
    <w:rsid w:val="00166E06"/>
    <w:rsid w:val="00167E24"/>
    <w:rsid w:val="0017046F"/>
    <w:rsid w:val="00170FC6"/>
    <w:rsid w:val="00171909"/>
    <w:rsid w:val="00171F45"/>
    <w:rsid w:val="00172BCF"/>
    <w:rsid w:val="00175193"/>
    <w:rsid w:val="001756FA"/>
    <w:rsid w:val="00175DAC"/>
    <w:rsid w:val="00175E5A"/>
    <w:rsid w:val="001764C3"/>
    <w:rsid w:val="00177F4D"/>
    <w:rsid w:val="001814B0"/>
    <w:rsid w:val="00183E18"/>
    <w:rsid w:val="00184269"/>
    <w:rsid w:val="0018428C"/>
    <w:rsid w:val="001849B7"/>
    <w:rsid w:val="00184BD6"/>
    <w:rsid w:val="00185B7F"/>
    <w:rsid w:val="00186B9B"/>
    <w:rsid w:val="00186DA0"/>
    <w:rsid w:val="00187C37"/>
    <w:rsid w:val="00187E23"/>
    <w:rsid w:val="00192969"/>
    <w:rsid w:val="00192CCE"/>
    <w:rsid w:val="00193DB9"/>
    <w:rsid w:val="001944CF"/>
    <w:rsid w:val="001950FB"/>
    <w:rsid w:val="001977D6"/>
    <w:rsid w:val="0019790A"/>
    <w:rsid w:val="001A2590"/>
    <w:rsid w:val="001A3F47"/>
    <w:rsid w:val="001A42CC"/>
    <w:rsid w:val="001A44ED"/>
    <w:rsid w:val="001A4866"/>
    <w:rsid w:val="001A63D5"/>
    <w:rsid w:val="001A67D0"/>
    <w:rsid w:val="001A6CC7"/>
    <w:rsid w:val="001A7EFA"/>
    <w:rsid w:val="001B04FC"/>
    <w:rsid w:val="001B0596"/>
    <w:rsid w:val="001B1D83"/>
    <w:rsid w:val="001B3D8A"/>
    <w:rsid w:val="001B4E5D"/>
    <w:rsid w:val="001B58B3"/>
    <w:rsid w:val="001B6587"/>
    <w:rsid w:val="001B6E4E"/>
    <w:rsid w:val="001C0231"/>
    <w:rsid w:val="001C03C7"/>
    <w:rsid w:val="001C07D9"/>
    <w:rsid w:val="001C07F2"/>
    <w:rsid w:val="001C2DBA"/>
    <w:rsid w:val="001C3373"/>
    <w:rsid w:val="001C47E2"/>
    <w:rsid w:val="001C627F"/>
    <w:rsid w:val="001C6DDD"/>
    <w:rsid w:val="001D12E5"/>
    <w:rsid w:val="001D1B1C"/>
    <w:rsid w:val="001D2007"/>
    <w:rsid w:val="001D2009"/>
    <w:rsid w:val="001D29C5"/>
    <w:rsid w:val="001D31DA"/>
    <w:rsid w:val="001D338F"/>
    <w:rsid w:val="001D3390"/>
    <w:rsid w:val="001D4C1C"/>
    <w:rsid w:val="001D4E37"/>
    <w:rsid w:val="001D5143"/>
    <w:rsid w:val="001D6839"/>
    <w:rsid w:val="001D7648"/>
    <w:rsid w:val="001D7CAA"/>
    <w:rsid w:val="001E17B8"/>
    <w:rsid w:val="001E2C0D"/>
    <w:rsid w:val="001E351E"/>
    <w:rsid w:val="001E3B50"/>
    <w:rsid w:val="001E5729"/>
    <w:rsid w:val="001E582B"/>
    <w:rsid w:val="001E5CFC"/>
    <w:rsid w:val="001E6F24"/>
    <w:rsid w:val="001E761F"/>
    <w:rsid w:val="001E7880"/>
    <w:rsid w:val="001F0886"/>
    <w:rsid w:val="001F0EE0"/>
    <w:rsid w:val="001F0FFD"/>
    <w:rsid w:val="001F1891"/>
    <w:rsid w:val="001F194D"/>
    <w:rsid w:val="001F1B45"/>
    <w:rsid w:val="001F31A6"/>
    <w:rsid w:val="001F3D0F"/>
    <w:rsid w:val="001F5079"/>
    <w:rsid w:val="001F5A17"/>
    <w:rsid w:val="001F741E"/>
    <w:rsid w:val="001F7CA0"/>
    <w:rsid w:val="00200CA7"/>
    <w:rsid w:val="00200D37"/>
    <w:rsid w:val="00201162"/>
    <w:rsid w:val="0020133F"/>
    <w:rsid w:val="002018BB"/>
    <w:rsid w:val="00201990"/>
    <w:rsid w:val="00202146"/>
    <w:rsid w:val="0020277C"/>
    <w:rsid w:val="00202917"/>
    <w:rsid w:val="00202B47"/>
    <w:rsid w:val="00204A48"/>
    <w:rsid w:val="00205266"/>
    <w:rsid w:val="0020630B"/>
    <w:rsid w:val="002065BC"/>
    <w:rsid w:val="00206C4A"/>
    <w:rsid w:val="002078BA"/>
    <w:rsid w:val="002123B1"/>
    <w:rsid w:val="002129F9"/>
    <w:rsid w:val="00216166"/>
    <w:rsid w:val="002162DD"/>
    <w:rsid w:val="002167BD"/>
    <w:rsid w:val="00217D7F"/>
    <w:rsid w:val="00217E3F"/>
    <w:rsid w:val="002203CD"/>
    <w:rsid w:val="002207E2"/>
    <w:rsid w:val="00220EBD"/>
    <w:rsid w:val="0022151A"/>
    <w:rsid w:val="00221B76"/>
    <w:rsid w:val="00223E7B"/>
    <w:rsid w:val="00224158"/>
    <w:rsid w:val="00224898"/>
    <w:rsid w:val="002249C8"/>
    <w:rsid w:val="00224D7D"/>
    <w:rsid w:val="00225B41"/>
    <w:rsid w:val="0023211F"/>
    <w:rsid w:val="00232295"/>
    <w:rsid w:val="00232923"/>
    <w:rsid w:val="002331EA"/>
    <w:rsid w:val="002332BB"/>
    <w:rsid w:val="00233C22"/>
    <w:rsid w:val="002348B3"/>
    <w:rsid w:val="00234CA4"/>
    <w:rsid w:val="00234DEE"/>
    <w:rsid w:val="0023791C"/>
    <w:rsid w:val="00240B68"/>
    <w:rsid w:val="00240EB1"/>
    <w:rsid w:val="00240F6D"/>
    <w:rsid w:val="002412CD"/>
    <w:rsid w:val="00241371"/>
    <w:rsid w:val="00241C2F"/>
    <w:rsid w:val="002421F9"/>
    <w:rsid w:val="00242BDC"/>
    <w:rsid w:val="00243543"/>
    <w:rsid w:val="002448DB"/>
    <w:rsid w:val="002456D8"/>
    <w:rsid w:val="00246A3C"/>
    <w:rsid w:val="00246E9A"/>
    <w:rsid w:val="002477B1"/>
    <w:rsid w:val="00247E09"/>
    <w:rsid w:val="0025005E"/>
    <w:rsid w:val="00250311"/>
    <w:rsid w:val="0025041A"/>
    <w:rsid w:val="0025178D"/>
    <w:rsid w:val="00252238"/>
    <w:rsid w:val="00253747"/>
    <w:rsid w:val="00254D3D"/>
    <w:rsid w:val="00255B46"/>
    <w:rsid w:val="00255FC6"/>
    <w:rsid w:val="0025604B"/>
    <w:rsid w:val="00260844"/>
    <w:rsid w:val="002616DC"/>
    <w:rsid w:val="0026204A"/>
    <w:rsid w:val="00262B5A"/>
    <w:rsid w:val="00262E1E"/>
    <w:rsid w:val="002632EA"/>
    <w:rsid w:val="002636DF"/>
    <w:rsid w:val="0026370D"/>
    <w:rsid w:val="0026386D"/>
    <w:rsid w:val="002639F5"/>
    <w:rsid w:val="002645B6"/>
    <w:rsid w:val="00264849"/>
    <w:rsid w:val="0026494F"/>
    <w:rsid w:val="0026647E"/>
    <w:rsid w:val="00266F6D"/>
    <w:rsid w:val="002719B0"/>
    <w:rsid w:val="0027531B"/>
    <w:rsid w:val="00275D77"/>
    <w:rsid w:val="00276364"/>
    <w:rsid w:val="00276812"/>
    <w:rsid w:val="00276B6E"/>
    <w:rsid w:val="0027766E"/>
    <w:rsid w:val="00277D4A"/>
    <w:rsid w:val="0028021F"/>
    <w:rsid w:val="00280366"/>
    <w:rsid w:val="00281621"/>
    <w:rsid w:val="00281E94"/>
    <w:rsid w:val="00282F54"/>
    <w:rsid w:val="0028390E"/>
    <w:rsid w:val="00283BF1"/>
    <w:rsid w:val="00283F2F"/>
    <w:rsid w:val="0028699F"/>
    <w:rsid w:val="00286DE1"/>
    <w:rsid w:val="002874CF"/>
    <w:rsid w:val="00287744"/>
    <w:rsid w:val="0029007C"/>
    <w:rsid w:val="00290A70"/>
    <w:rsid w:val="00290D6C"/>
    <w:rsid w:val="00291967"/>
    <w:rsid w:val="00292333"/>
    <w:rsid w:val="0029269B"/>
    <w:rsid w:val="00292F77"/>
    <w:rsid w:val="0029311C"/>
    <w:rsid w:val="00293CA3"/>
    <w:rsid w:val="00293DBB"/>
    <w:rsid w:val="00294927"/>
    <w:rsid w:val="00294BA5"/>
    <w:rsid w:val="002963CF"/>
    <w:rsid w:val="00296D66"/>
    <w:rsid w:val="00297CC7"/>
    <w:rsid w:val="002A0EAD"/>
    <w:rsid w:val="002A101D"/>
    <w:rsid w:val="002A15FD"/>
    <w:rsid w:val="002A261B"/>
    <w:rsid w:val="002A2956"/>
    <w:rsid w:val="002A299F"/>
    <w:rsid w:val="002A2DF6"/>
    <w:rsid w:val="002A2FF1"/>
    <w:rsid w:val="002A311B"/>
    <w:rsid w:val="002A44F5"/>
    <w:rsid w:val="002A4A2E"/>
    <w:rsid w:val="002A4FF1"/>
    <w:rsid w:val="002A520F"/>
    <w:rsid w:val="002A67B8"/>
    <w:rsid w:val="002A68B3"/>
    <w:rsid w:val="002A6942"/>
    <w:rsid w:val="002A7098"/>
    <w:rsid w:val="002A734F"/>
    <w:rsid w:val="002A75CC"/>
    <w:rsid w:val="002A7DC9"/>
    <w:rsid w:val="002A7FAD"/>
    <w:rsid w:val="002B00E3"/>
    <w:rsid w:val="002B0653"/>
    <w:rsid w:val="002B1C7F"/>
    <w:rsid w:val="002B1D04"/>
    <w:rsid w:val="002B1D32"/>
    <w:rsid w:val="002B21D5"/>
    <w:rsid w:val="002B227A"/>
    <w:rsid w:val="002B3516"/>
    <w:rsid w:val="002B39A2"/>
    <w:rsid w:val="002B3AAE"/>
    <w:rsid w:val="002B5814"/>
    <w:rsid w:val="002B5B64"/>
    <w:rsid w:val="002B5D6F"/>
    <w:rsid w:val="002B604C"/>
    <w:rsid w:val="002B699B"/>
    <w:rsid w:val="002B6BD1"/>
    <w:rsid w:val="002B746C"/>
    <w:rsid w:val="002C1023"/>
    <w:rsid w:val="002C192B"/>
    <w:rsid w:val="002C1C86"/>
    <w:rsid w:val="002C223D"/>
    <w:rsid w:val="002C38CF"/>
    <w:rsid w:val="002C3B3D"/>
    <w:rsid w:val="002C3F14"/>
    <w:rsid w:val="002C426D"/>
    <w:rsid w:val="002C6179"/>
    <w:rsid w:val="002C697D"/>
    <w:rsid w:val="002C72B5"/>
    <w:rsid w:val="002C7907"/>
    <w:rsid w:val="002C7A2D"/>
    <w:rsid w:val="002D2DF7"/>
    <w:rsid w:val="002D34E7"/>
    <w:rsid w:val="002D399D"/>
    <w:rsid w:val="002D3C43"/>
    <w:rsid w:val="002D3C5D"/>
    <w:rsid w:val="002D5CED"/>
    <w:rsid w:val="002D5F62"/>
    <w:rsid w:val="002D6396"/>
    <w:rsid w:val="002D7EDC"/>
    <w:rsid w:val="002E046C"/>
    <w:rsid w:val="002E0599"/>
    <w:rsid w:val="002E0AA6"/>
    <w:rsid w:val="002E0D53"/>
    <w:rsid w:val="002E1558"/>
    <w:rsid w:val="002E1681"/>
    <w:rsid w:val="002E21E7"/>
    <w:rsid w:val="002E2752"/>
    <w:rsid w:val="002E3E06"/>
    <w:rsid w:val="002E4100"/>
    <w:rsid w:val="002E5851"/>
    <w:rsid w:val="002E5A3C"/>
    <w:rsid w:val="002F01FE"/>
    <w:rsid w:val="002F0637"/>
    <w:rsid w:val="002F1D18"/>
    <w:rsid w:val="002F1E2F"/>
    <w:rsid w:val="002F2168"/>
    <w:rsid w:val="002F335A"/>
    <w:rsid w:val="002F4549"/>
    <w:rsid w:val="002F4B7B"/>
    <w:rsid w:val="002F60FA"/>
    <w:rsid w:val="002F629E"/>
    <w:rsid w:val="002F749B"/>
    <w:rsid w:val="003002C9"/>
    <w:rsid w:val="00301297"/>
    <w:rsid w:val="003015B5"/>
    <w:rsid w:val="00302074"/>
    <w:rsid w:val="00302924"/>
    <w:rsid w:val="00302D4F"/>
    <w:rsid w:val="00302FB8"/>
    <w:rsid w:val="00303689"/>
    <w:rsid w:val="003037A5"/>
    <w:rsid w:val="0030458E"/>
    <w:rsid w:val="003050D1"/>
    <w:rsid w:val="00306AEE"/>
    <w:rsid w:val="003071E2"/>
    <w:rsid w:val="0030757F"/>
    <w:rsid w:val="00310353"/>
    <w:rsid w:val="00310652"/>
    <w:rsid w:val="00311514"/>
    <w:rsid w:val="003119EC"/>
    <w:rsid w:val="00312A59"/>
    <w:rsid w:val="0031304A"/>
    <w:rsid w:val="00313126"/>
    <w:rsid w:val="003132C9"/>
    <w:rsid w:val="00313576"/>
    <w:rsid w:val="00313BE2"/>
    <w:rsid w:val="00315439"/>
    <w:rsid w:val="0031765A"/>
    <w:rsid w:val="003177C1"/>
    <w:rsid w:val="003179A4"/>
    <w:rsid w:val="00317CBF"/>
    <w:rsid w:val="0032313C"/>
    <w:rsid w:val="00323665"/>
    <w:rsid w:val="00323699"/>
    <w:rsid w:val="00324AC3"/>
    <w:rsid w:val="0032581D"/>
    <w:rsid w:val="00327013"/>
    <w:rsid w:val="00330247"/>
    <w:rsid w:val="00330C08"/>
    <w:rsid w:val="00332115"/>
    <w:rsid w:val="00332740"/>
    <w:rsid w:val="0033281D"/>
    <w:rsid w:val="003328F5"/>
    <w:rsid w:val="00332F13"/>
    <w:rsid w:val="00333AFB"/>
    <w:rsid w:val="00333BFD"/>
    <w:rsid w:val="003349EC"/>
    <w:rsid w:val="003359D4"/>
    <w:rsid w:val="0033632B"/>
    <w:rsid w:val="00336B05"/>
    <w:rsid w:val="00336D76"/>
    <w:rsid w:val="00337CB1"/>
    <w:rsid w:val="00340231"/>
    <w:rsid w:val="00341827"/>
    <w:rsid w:val="0034199D"/>
    <w:rsid w:val="00341EE4"/>
    <w:rsid w:val="003424E8"/>
    <w:rsid w:val="00342659"/>
    <w:rsid w:val="003436A9"/>
    <w:rsid w:val="00343892"/>
    <w:rsid w:val="00343B94"/>
    <w:rsid w:val="00344CFF"/>
    <w:rsid w:val="00344DC4"/>
    <w:rsid w:val="003454AF"/>
    <w:rsid w:val="00345D19"/>
    <w:rsid w:val="0034648C"/>
    <w:rsid w:val="00350540"/>
    <w:rsid w:val="003517F2"/>
    <w:rsid w:val="00351ECD"/>
    <w:rsid w:val="0035257C"/>
    <w:rsid w:val="003527CE"/>
    <w:rsid w:val="00352C91"/>
    <w:rsid w:val="0035330E"/>
    <w:rsid w:val="00353902"/>
    <w:rsid w:val="00353A1C"/>
    <w:rsid w:val="00353A72"/>
    <w:rsid w:val="00353AED"/>
    <w:rsid w:val="00353ED9"/>
    <w:rsid w:val="003556E4"/>
    <w:rsid w:val="00356C54"/>
    <w:rsid w:val="003573FB"/>
    <w:rsid w:val="00357930"/>
    <w:rsid w:val="00361A41"/>
    <w:rsid w:val="00364092"/>
    <w:rsid w:val="00364556"/>
    <w:rsid w:val="00365895"/>
    <w:rsid w:val="00365EF2"/>
    <w:rsid w:val="00366EAB"/>
    <w:rsid w:val="003671EF"/>
    <w:rsid w:val="003672D1"/>
    <w:rsid w:val="00370454"/>
    <w:rsid w:val="0037064A"/>
    <w:rsid w:val="003712C0"/>
    <w:rsid w:val="003729D8"/>
    <w:rsid w:val="00372FDB"/>
    <w:rsid w:val="003737FF"/>
    <w:rsid w:val="00374129"/>
    <w:rsid w:val="00375DED"/>
    <w:rsid w:val="00376B8A"/>
    <w:rsid w:val="00377E0D"/>
    <w:rsid w:val="003817DE"/>
    <w:rsid w:val="00381BF4"/>
    <w:rsid w:val="00382355"/>
    <w:rsid w:val="003824A1"/>
    <w:rsid w:val="003826C7"/>
    <w:rsid w:val="00382C83"/>
    <w:rsid w:val="0038316B"/>
    <w:rsid w:val="0038362F"/>
    <w:rsid w:val="00383765"/>
    <w:rsid w:val="0038427D"/>
    <w:rsid w:val="003854F1"/>
    <w:rsid w:val="00385C62"/>
    <w:rsid w:val="00387A85"/>
    <w:rsid w:val="0039231F"/>
    <w:rsid w:val="00392CAE"/>
    <w:rsid w:val="003936F5"/>
    <w:rsid w:val="0039630E"/>
    <w:rsid w:val="003976F4"/>
    <w:rsid w:val="003A0802"/>
    <w:rsid w:val="003A0C19"/>
    <w:rsid w:val="003A3224"/>
    <w:rsid w:val="003A3762"/>
    <w:rsid w:val="003A37E8"/>
    <w:rsid w:val="003A5727"/>
    <w:rsid w:val="003A572E"/>
    <w:rsid w:val="003A6330"/>
    <w:rsid w:val="003B0FAB"/>
    <w:rsid w:val="003B13C2"/>
    <w:rsid w:val="003B2CE3"/>
    <w:rsid w:val="003B2D81"/>
    <w:rsid w:val="003B3409"/>
    <w:rsid w:val="003B36A0"/>
    <w:rsid w:val="003B38D7"/>
    <w:rsid w:val="003B4557"/>
    <w:rsid w:val="003B50B3"/>
    <w:rsid w:val="003B5B40"/>
    <w:rsid w:val="003B5C68"/>
    <w:rsid w:val="003B709E"/>
    <w:rsid w:val="003B7258"/>
    <w:rsid w:val="003C1027"/>
    <w:rsid w:val="003C1973"/>
    <w:rsid w:val="003C365A"/>
    <w:rsid w:val="003C36C0"/>
    <w:rsid w:val="003C4321"/>
    <w:rsid w:val="003C5024"/>
    <w:rsid w:val="003C5E5E"/>
    <w:rsid w:val="003C5F99"/>
    <w:rsid w:val="003C6425"/>
    <w:rsid w:val="003C769C"/>
    <w:rsid w:val="003C7B8C"/>
    <w:rsid w:val="003D0A43"/>
    <w:rsid w:val="003D1F7E"/>
    <w:rsid w:val="003D2150"/>
    <w:rsid w:val="003D3143"/>
    <w:rsid w:val="003D5ADB"/>
    <w:rsid w:val="003D5B7D"/>
    <w:rsid w:val="003D5E71"/>
    <w:rsid w:val="003D6849"/>
    <w:rsid w:val="003D6DDE"/>
    <w:rsid w:val="003D6FA5"/>
    <w:rsid w:val="003D70D1"/>
    <w:rsid w:val="003D77C2"/>
    <w:rsid w:val="003E0DCA"/>
    <w:rsid w:val="003E1159"/>
    <w:rsid w:val="003E222D"/>
    <w:rsid w:val="003E229B"/>
    <w:rsid w:val="003E23DF"/>
    <w:rsid w:val="003E2CB7"/>
    <w:rsid w:val="003E6595"/>
    <w:rsid w:val="003E7436"/>
    <w:rsid w:val="003E7A97"/>
    <w:rsid w:val="003F0136"/>
    <w:rsid w:val="003F03B2"/>
    <w:rsid w:val="003F0405"/>
    <w:rsid w:val="003F1687"/>
    <w:rsid w:val="003F174C"/>
    <w:rsid w:val="003F1FFD"/>
    <w:rsid w:val="003F2314"/>
    <w:rsid w:val="003F4611"/>
    <w:rsid w:val="003F4AD4"/>
    <w:rsid w:val="003F6CB2"/>
    <w:rsid w:val="003F6EE3"/>
    <w:rsid w:val="003F6F46"/>
    <w:rsid w:val="003F7C18"/>
    <w:rsid w:val="00400E3B"/>
    <w:rsid w:val="00402028"/>
    <w:rsid w:val="00402D2D"/>
    <w:rsid w:val="00402DCB"/>
    <w:rsid w:val="0040332B"/>
    <w:rsid w:val="00403F1A"/>
    <w:rsid w:val="00404EB5"/>
    <w:rsid w:val="0040565E"/>
    <w:rsid w:val="00405A4E"/>
    <w:rsid w:val="00405E43"/>
    <w:rsid w:val="00406B69"/>
    <w:rsid w:val="00406E62"/>
    <w:rsid w:val="004071C9"/>
    <w:rsid w:val="004108B2"/>
    <w:rsid w:val="00412266"/>
    <w:rsid w:val="00413E87"/>
    <w:rsid w:val="00414F80"/>
    <w:rsid w:val="004169FB"/>
    <w:rsid w:val="00420458"/>
    <w:rsid w:val="00422C4B"/>
    <w:rsid w:val="004246C2"/>
    <w:rsid w:val="00426561"/>
    <w:rsid w:val="004268A3"/>
    <w:rsid w:val="0042792D"/>
    <w:rsid w:val="00427E3F"/>
    <w:rsid w:val="004304CA"/>
    <w:rsid w:val="004309BC"/>
    <w:rsid w:val="0043145C"/>
    <w:rsid w:val="00432951"/>
    <w:rsid w:val="00432984"/>
    <w:rsid w:val="00433584"/>
    <w:rsid w:val="00433C9D"/>
    <w:rsid w:val="00433D48"/>
    <w:rsid w:val="00434C2A"/>
    <w:rsid w:val="00435847"/>
    <w:rsid w:val="00436D62"/>
    <w:rsid w:val="00440C04"/>
    <w:rsid w:val="00440D98"/>
    <w:rsid w:val="00442441"/>
    <w:rsid w:val="0044262F"/>
    <w:rsid w:val="004428BB"/>
    <w:rsid w:val="004433C9"/>
    <w:rsid w:val="00443592"/>
    <w:rsid w:val="0044438E"/>
    <w:rsid w:val="0044482A"/>
    <w:rsid w:val="004448CD"/>
    <w:rsid w:val="00444AAF"/>
    <w:rsid w:val="00444B91"/>
    <w:rsid w:val="00444C10"/>
    <w:rsid w:val="00445A7E"/>
    <w:rsid w:val="004469DC"/>
    <w:rsid w:val="00446CC4"/>
    <w:rsid w:val="00446EC2"/>
    <w:rsid w:val="00446FB4"/>
    <w:rsid w:val="00447144"/>
    <w:rsid w:val="0044763E"/>
    <w:rsid w:val="0045077C"/>
    <w:rsid w:val="0045092D"/>
    <w:rsid w:val="00451ECA"/>
    <w:rsid w:val="00452855"/>
    <w:rsid w:val="00453A30"/>
    <w:rsid w:val="00453A50"/>
    <w:rsid w:val="0045764B"/>
    <w:rsid w:val="0045786A"/>
    <w:rsid w:val="004579F8"/>
    <w:rsid w:val="00460021"/>
    <w:rsid w:val="00460247"/>
    <w:rsid w:val="00460598"/>
    <w:rsid w:val="00461947"/>
    <w:rsid w:val="004624AE"/>
    <w:rsid w:val="00462FC1"/>
    <w:rsid w:val="004635C6"/>
    <w:rsid w:val="00463A72"/>
    <w:rsid w:val="00464333"/>
    <w:rsid w:val="00464CB7"/>
    <w:rsid w:val="0046712C"/>
    <w:rsid w:val="0046742C"/>
    <w:rsid w:val="004708C0"/>
    <w:rsid w:val="00471B96"/>
    <w:rsid w:val="00472FFC"/>
    <w:rsid w:val="00473BDF"/>
    <w:rsid w:val="0047470A"/>
    <w:rsid w:val="0047505D"/>
    <w:rsid w:val="00481A6F"/>
    <w:rsid w:val="004820C0"/>
    <w:rsid w:val="00482216"/>
    <w:rsid w:val="004828C6"/>
    <w:rsid w:val="004851B4"/>
    <w:rsid w:val="00485253"/>
    <w:rsid w:val="004864CC"/>
    <w:rsid w:val="00486710"/>
    <w:rsid w:val="00487640"/>
    <w:rsid w:val="00487CB8"/>
    <w:rsid w:val="00490604"/>
    <w:rsid w:val="00490DFE"/>
    <w:rsid w:val="004918D0"/>
    <w:rsid w:val="00493C6C"/>
    <w:rsid w:val="00495F52"/>
    <w:rsid w:val="004968A7"/>
    <w:rsid w:val="00496B02"/>
    <w:rsid w:val="00496DA6"/>
    <w:rsid w:val="0049751F"/>
    <w:rsid w:val="004A0940"/>
    <w:rsid w:val="004A0AC6"/>
    <w:rsid w:val="004A0B78"/>
    <w:rsid w:val="004A0C76"/>
    <w:rsid w:val="004A1BFA"/>
    <w:rsid w:val="004A2E14"/>
    <w:rsid w:val="004A4465"/>
    <w:rsid w:val="004A4886"/>
    <w:rsid w:val="004A5688"/>
    <w:rsid w:val="004A7978"/>
    <w:rsid w:val="004A7E00"/>
    <w:rsid w:val="004B08B1"/>
    <w:rsid w:val="004B1A6C"/>
    <w:rsid w:val="004B2841"/>
    <w:rsid w:val="004B3F01"/>
    <w:rsid w:val="004B5FA2"/>
    <w:rsid w:val="004B6891"/>
    <w:rsid w:val="004B6E06"/>
    <w:rsid w:val="004B7158"/>
    <w:rsid w:val="004B7331"/>
    <w:rsid w:val="004B757D"/>
    <w:rsid w:val="004B7B5C"/>
    <w:rsid w:val="004B7F44"/>
    <w:rsid w:val="004C0501"/>
    <w:rsid w:val="004C11A3"/>
    <w:rsid w:val="004C13BE"/>
    <w:rsid w:val="004C2215"/>
    <w:rsid w:val="004C2690"/>
    <w:rsid w:val="004C36A0"/>
    <w:rsid w:val="004C38BE"/>
    <w:rsid w:val="004C47E3"/>
    <w:rsid w:val="004C4877"/>
    <w:rsid w:val="004C63A9"/>
    <w:rsid w:val="004C6B02"/>
    <w:rsid w:val="004D1B01"/>
    <w:rsid w:val="004D1F6A"/>
    <w:rsid w:val="004D2186"/>
    <w:rsid w:val="004D2A8A"/>
    <w:rsid w:val="004D41B1"/>
    <w:rsid w:val="004D4487"/>
    <w:rsid w:val="004D4998"/>
    <w:rsid w:val="004D500F"/>
    <w:rsid w:val="004D53D0"/>
    <w:rsid w:val="004D5760"/>
    <w:rsid w:val="004D6E54"/>
    <w:rsid w:val="004D6FDD"/>
    <w:rsid w:val="004E0485"/>
    <w:rsid w:val="004E0AD2"/>
    <w:rsid w:val="004E107A"/>
    <w:rsid w:val="004E1333"/>
    <w:rsid w:val="004E285D"/>
    <w:rsid w:val="004E3932"/>
    <w:rsid w:val="004E39F3"/>
    <w:rsid w:val="004E3E09"/>
    <w:rsid w:val="004E454A"/>
    <w:rsid w:val="004E46D1"/>
    <w:rsid w:val="004E5245"/>
    <w:rsid w:val="004E5A96"/>
    <w:rsid w:val="004E6180"/>
    <w:rsid w:val="004E6896"/>
    <w:rsid w:val="004E694E"/>
    <w:rsid w:val="004E6A84"/>
    <w:rsid w:val="004E6AD7"/>
    <w:rsid w:val="004E7B98"/>
    <w:rsid w:val="004E7CDB"/>
    <w:rsid w:val="004F0434"/>
    <w:rsid w:val="004F0596"/>
    <w:rsid w:val="004F1C56"/>
    <w:rsid w:val="004F1FB3"/>
    <w:rsid w:val="004F34E5"/>
    <w:rsid w:val="004F4628"/>
    <w:rsid w:val="004F4BB1"/>
    <w:rsid w:val="004F54F2"/>
    <w:rsid w:val="004F70A9"/>
    <w:rsid w:val="005000AA"/>
    <w:rsid w:val="005029BF"/>
    <w:rsid w:val="005030CB"/>
    <w:rsid w:val="005036D8"/>
    <w:rsid w:val="00503F6D"/>
    <w:rsid w:val="00504C6D"/>
    <w:rsid w:val="00505285"/>
    <w:rsid w:val="00505E85"/>
    <w:rsid w:val="00506353"/>
    <w:rsid w:val="00506450"/>
    <w:rsid w:val="005064B8"/>
    <w:rsid w:val="00506952"/>
    <w:rsid w:val="00506CE6"/>
    <w:rsid w:val="0050756A"/>
    <w:rsid w:val="00507CE1"/>
    <w:rsid w:val="00507EA1"/>
    <w:rsid w:val="00507F8D"/>
    <w:rsid w:val="00510F16"/>
    <w:rsid w:val="0051255C"/>
    <w:rsid w:val="005125A1"/>
    <w:rsid w:val="0051294F"/>
    <w:rsid w:val="005139A0"/>
    <w:rsid w:val="00513DF7"/>
    <w:rsid w:val="00515A7E"/>
    <w:rsid w:val="00516292"/>
    <w:rsid w:val="0051639D"/>
    <w:rsid w:val="005178CD"/>
    <w:rsid w:val="0052086E"/>
    <w:rsid w:val="00520ED5"/>
    <w:rsid w:val="005220F3"/>
    <w:rsid w:val="005221A1"/>
    <w:rsid w:val="00522CDC"/>
    <w:rsid w:val="00523A25"/>
    <w:rsid w:val="00523CD2"/>
    <w:rsid w:val="00523D29"/>
    <w:rsid w:val="005241D0"/>
    <w:rsid w:val="0052433A"/>
    <w:rsid w:val="0052471D"/>
    <w:rsid w:val="005250D4"/>
    <w:rsid w:val="00525114"/>
    <w:rsid w:val="005254D0"/>
    <w:rsid w:val="0052626F"/>
    <w:rsid w:val="00526284"/>
    <w:rsid w:val="0052650E"/>
    <w:rsid w:val="00526AFA"/>
    <w:rsid w:val="00527755"/>
    <w:rsid w:val="00531960"/>
    <w:rsid w:val="005320F0"/>
    <w:rsid w:val="0053301B"/>
    <w:rsid w:val="00533465"/>
    <w:rsid w:val="00533933"/>
    <w:rsid w:val="005347D8"/>
    <w:rsid w:val="00534E78"/>
    <w:rsid w:val="00535149"/>
    <w:rsid w:val="00535379"/>
    <w:rsid w:val="0053690B"/>
    <w:rsid w:val="00536FD0"/>
    <w:rsid w:val="00540708"/>
    <w:rsid w:val="00540ACD"/>
    <w:rsid w:val="00542607"/>
    <w:rsid w:val="00542BC8"/>
    <w:rsid w:val="00543F62"/>
    <w:rsid w:val="00544674"/>
    <w:rsid w:val="00544712"/>
    <w:rsid w:val="00544AB2"/>
    <w:rsid w:val="00544CFE"/>
    <w:rsid w:val="00545698"/>
    <w:rsid w:val="00545951"/>
    <w:rsid w:val="00545D06"/>
    <w:rsid w:val="0054749D"/>
    <w:rsid w:val="00547D1D"/>
    <w:rsid w:val="00550A35"/>
    <w:rsid w:val="00550E1D"/>
    <w:rsid w:val="0055192F"/>
    <w:rsid w:val="00554097"/>
    <w:rsid w:val="005547FE"/>
    <w:rsid w:val="0055515C"/>
    <w:rsid w:val="00555729"/>
    <w:rsid w:val="005562C6"/>
    <w:rsid w:val="00556F2D"/>
    <w:rsid w:val="0056017E"/>
    <w:rsid w:val="00560207"/>
    <w:rsid w:val="0056074C"/>
    <w:rsid w:val="00562B18"/>
    <w:rsid w:val="00562CBB"/>
    <w:rsid w:val="00563369"/>
    <w:rsid w:val="0056412D"/>
    <w:rsid w:val="005642B6"/>
    <w:rsid w:val="005649B4"/>
    <w:rsid w:val="00564FD7"/>
    <w:rsid w:val="00565C86"/>
    <w:rsid w:val="00565CFE"/>
    <w:rsid w:val="00565E75"/>
    <w:rsid w:val="00566E59"/>
    <w:rsid w:val="00567189"/>
    <w:rsid w:val="005677D4"/>
    <w:rsid w:val="00567A58"/>
    <w:rsid w:val="00567CE3"/>
    <w:rsid w:val="00570BA4"/>
    <w:rsid w:val="00570E80"/>
    <w:rsid w:val="0057107C"/>
    <w:rsid w:val="0057169F"/>
    <w:rsid w:val="00571E1B"/>
    <w:rsid w:val="00571E24"/>
    <w:rsid w:val="00571ED2"/>
    <w:rsid w:val="00572001"/>
    <w:rsid w:val="005732C7"/>
    <w:rsid w:val="00573357"/>
    <w:rsid w:val="005737A1"/>
    <w:rsid w:val="0057385D"/>
    <w:rsid w:val="00574252"/>
    <w:rsid w:val="0057475D"/>
    <w:rsid w:val="00574F5D"/>
    <w:rsid w:val="00575134"/>
    <w:rsid w:val="005753B9"/>
    <w:rsid w:val="00576B32"/>
    <w:rsid w:val="00576FF4"/>
    <w:rsid w:val="0057713B"/>
    <w:rsid w:val="00577DD9"/>
    <w:rsid w:val="0058031E"/>
    <w:rsid w:val="005804CA"/>
    <w:rsid w:val="00580E6D"/>
    <w:rsid w:val="00581E46"/>
    <w:rsid w:val="0058200B"/>
    <w:rsid w:val="0058360A"/>
    <w:rsid w:val="005844EA"/>
    <w:rsid w:val="00584B51"/>
    <w:rsid w:val="005854DB"/>
    <w:rsid w:val="00586810"/>
    <w:rsid w:val="005903D2"/>
    <w:rsid w:val="005906B8"/>
    <w:rsid w:val="005914A1"/>
    <w:rsid w:val="00591678"/>
    <w:rsid w:val="00591D5C"/>
    <w:rsid w:val="0059222B"/>
    <w:rsid w:val="00592448"/>
    <w:rsid w:val="00592FD8"/>
    <w:rsid w:val="0059309A"/>
    <w:rsid w:val="005933B0"/>
    <w:rsid w:val="0059522E"/>
    <w:rsid w:val="005955D0"/>
    <w:rsid w:val="005972D3"/>
    <w:rsid w:val="0059783C"/>
    <w:rsid w:val="005A1877"/>
    <w:rsid w:val="005A25DA"/>
    <w:rsid w:val="005A27C0"/>
    <w:rsid w:val="005A3A8C"/>
    <w:rsid w:val="005A48B1"/>
    <w:rsid w:val="005A67CF"/>
    <w:rsid w:val="005B0630"/>
    <w:rsid w:val="005B0F7C"/>
    <w:rsid w:val="005B0F95"/>
    <w:rsid w:val="005B1386"/>
    <w:rsid w:val="005B13F5"/>
    <w:rsid w:val="005B1B80"/>
    <w:rsid w:val="005B2566"/>
    <w:rsid w:val="005B2EEF"/>
    <w:rsid w:val="005B3968"/>
    <w:rsid w:val="005B3ABF"/>
    <w:rsid w:val="005B3B97"/>
    <w:rsid w:val="005B41E2"/>
    <w:rsid w:val="005B580F"/>
    <w:rsid w:val="005B61A3"/>
    <w:rsid w:val="005B755D"/>
    <w:rsid w:val="005C21D5"/>
    <w:rsid w:val="005C3C68"/>
    <w:rsid w:val="005C41AB"/>
    <w:rsid w:val="005C4463"/>
    <w:rsid w:val="005C4FCA"/>
    <w:rsid w:val="005C56A1"/>
    <w:rsid w:val="005C59F0"/>
    <w:rsid w:val="005C5E0B"/>
    <w:rsid w:val="005D0554"/>
    <w:rsid w:val="005D07C6"/>
    <w:rsid w:val="005D111A"/>
    <w:rsid w:val="005D14B5"/>
    <w:rsid w:val="005D27C6"/>
    <w:rsid w:val="005D27D6"/>
    <w:rsid w:val="005D2CBB"/>
    <w:rsid w:val="005D3CB9"/>
    <w:rsid w:val="005D3D8A"/>
    <w:rsid w:val="005D48C8"/>
    <w:rsid w:val="005D5199"/>
    <w:rsid w:val="005D6AF1"/>
    <w:rsid w:val="005D6C3B"/>
    <w:rsid w:val="005D748D"/>
    <w:rsid w:val="005D7C73"/>
    <w:rsid w:val="005E0052"/>
    <w:rsid w:val="005E115A"/>
    <w:rsid w:val="005E15D8"/>
    <w:rsid w:val="005E181E"/>
    <w:rsid w:val="005E44A9"/>
    <w:rsid w:val="005E4EC4"/>
    <w:rsid w:val="005E5BCC"/>
    <w:rsid w:val="005E648C"/>
    <w:rsid w:val="005E66F2"/>
    <w:rsid w:val="005E6A9A"/>
    <w:rsid w:val="005E6AE4"/>
    <w:rsid w:val="005E6FE1"/>
    <w:rsid w:val="005E7AB3"/>
    <w:rsid w:val="005F0302"/>
    <w:rsid w:val="005F4328"/>
    <w:rsid w:val="005F499E"/>
    <w:rsid w:val="005F502F"/>
    <w:rsid w:val="00600814"/>
    <w:rsid w:val="0060085D"/>
    <w:rsid w:val="0060195D"/>
    <w:rsid w:val="00601B9A"/>
    <w:rsid w:val="00603417"/>
    <w:rsid w:val="00603CE2"/>
    <w:rsid w:val="00604596"/>
    <w:rsid w:val="00604F89"/>
    <w:rsid w:val="006051AD"/>
    <w:rsid w:val="00605511"/>
    <w:rsid w:val="006060B8"/>
    <w:rsid w:val="006062AC"/>
    <w:rsid w:val="00606934"/>
    <w:rsid w:val="00606A67"/>
    <w:rsid w:val="006070DB"/>
    <w:rsid w:val="00611036"/>
    <w:rsid w:val="0061251C"/>
    <w:rsid w:val="00612A7A"/>
    <w:rsid w:val="0061404D"/>
    <w:rsid w:val="0061428E"/>
    <w:rsid w:val="00615757"/>
    <w:rsid w:val="00615F79"/>
    <w:rsid w:val="00616CBC"/>
    <w:rsid w:val="00616DE3"/>
    <w:rsid w:val="00616E66"/>
    <w:rsid w:val="00617FC1"/>
    <w:rsid w:val="00620103"/>
    <w:rsid w:val="00620D67"/>
    <w:rsid w:val="00621231"/>
    <w:rsid w:val="006217BF"/>
    <w:rsid w:val="006221F9"/>
    <w:rsid w:val="00623E26"/>
    <w:rsid w:val="006242EE"/>
    <w:rsid w:val="00624E62"/>
    <w:rsid w:val="00625013"/>
    <w:rsid w:val="006250B6"/>
    <w:rsid w:val="00625916"/>
    <w:rsid w:val="006268ED"/>
    <w:rsid w:val="00626AD1"/>
    <w:rsid w:val="00627E42"/>
    <w:rsid w:val="00627FEF"/>
    <w:rsid w:val="00630D6B"/>
    <w:rsid w:val="00631E3C"/>
    <w:rsid w:val="00631F3B"/>
    <w:rsid w:val="006327B2"/>
    <w:rsid w:val="00632BF5"/>
    <w:rsid w:val="0063316A"/>
    <w:rsid w:val="006333A4"/>
    <w:rsid w:val="00633AD0"/>
    <w:rsid w:val="00633BD9"/>
    <w:rsid w:val="006345FD"/>
    <w:rsid w:val="00634BE6"/>
    <w:rsid w:val="00634C3E"/>
    <w:rsid w:val="00635A51"/>
    <w:rsid w:val="00635B25"/>
    <w:rsid w:val="006362E2"/>
    <w:rsid w:val="00637C8D"/>
    <w:rsid w:val="00640743"/>
    <w:rsid w:val="00640DA5"/>
    <w:rsid w:val="006412FE"/>
    <w:rsid w:val="006421B3"/>
    <w:rsid w:val="00642324"/>
    <w:rsid w:val="00643DC5"/>
    <w:rsid w:val="00643F7F"/>
    <w:rsid w:val="006444F7"/>
    <w:rsid w:val="00645644"/>
    <w:rsid w:val="00646149"/>
    <w:rsid w:val="006463B3"/>
    <w:rsid w:val="0065181B"/>
    <w:rsid w:val="00652206"/>
    <w:rsid w:val="006524D8"/>
    <w:rsid w:val="00652545"/>
    <w:rsid w:val="00653502"/>
    <w:rsid w:val="006535B2"/>
    <w:rsid w:val="0065374E"/>
    <w:rsid w:val="00653AE4"/>
    <w:rsid w:val="006540A0"/>
    <w:rsid w:val="00655449"/>
    <w:rsid w:val="00655867"/>
    <w:rsid w:val="006569FA"/>
    <w:rsid w:val="006571C4"/>
    <w:rsid w:val="0065794A"/>
    <w:rsid w:val="00657EA7"/>
    <w:rsid w:val="00660198"/>
    <w:rsid w:val="00660BA7"/>
    <w:rsid w:val="00661932"/>
    <w:rsid w:val="00661954"/>
    <w:rsid w:val="00661BC8"/>
    <w:rsid w:val="0066378A"/>
    <w:rsid w:val="00663902"/>
    <w:rsid w:val="006639AC"/>
    <w:rsid w:val="00663B32"/>
    <w:rsid w:val="006642D6"/>
    <w:rsid w:val="00664A6E"/>
    <w:rsid w:val="00664B6C"/>
    <w:rsid w:val="006657E7"/>
    <w:rsid w:val="00666417"/>
    <w:rsid w:val="006701A2"/>
    <w:rsid w:val="00670467"/>
    <w:rsid w:val="00670CFD"/>
    <w:rsid w:val="006710F5"/>
    <w:rsid w:val="0067322B"/>
    <w:rsid w:val="006742F1"/>
    <w:rsid w:val="00674DA6"/>
    <w:rsid w:val="00675584"/>
    <w:rsid w:val="006758C5"/>
    <w:rsid w:val="006762DC"/>
    <w:rsid w:val="006777D6"/>
    <w:rsid w:val="006779B9"/>
    <w:rsid w:val="00677ED4"/>
    <w:rsid w:val="00680B3D"/>
    <w:rsid w:val="00681289"/>
    <w:rsid w:val="00681C6E"/>
    <w:rsid w:val="00684444"/>
    <w:rsid w:val="00685659"/>
    <w:rsid w:val="006858E5"/>
    <w:rsid w:val="0068593B"/>
    <w:rsid w:val="006862F3"/>
    <w:rsid w:val="00690F18"/>
    <w:rsid w:val="00692265"/>
    <w:rsid w:val="00694129"/>
    <w:rsid w:val="00694914"/>
    <w:rsid w:val="00694E63"/>
    <w:rsid w:val="00695E0A"/>
    <w:rsid w:val="006A01D2"/>
    <w:rsid w:val="006A0595"/>
    <w:rsid w:val="006A0770"/>
    <w:rsid w:val="006A08A4"/>
    <w:rsid w:val="006A11CA"/>
    <w:rsid w:val="006A176A"/>
    <w:rsid w:val="006A17A4"/>
    <w:rsid w:val="006A1958"/>
    <w:rsid w:val="006A2429"/>
    <w:rsid w:val="006A24F8"/>
    <w:rsid w:val="006A36B1"/>
    <w:rsid w:val="006A561B"/>
    <w:rsid w:val="006A61E7"/>
    <w:rsid w:val="006A62EB"/>
    <w:rsid w:val="006B02FA"/>
    <w:rsid w:val="006B036D"/>
    <w:rsid w:val="006B1474"/>
    <w:rsid w:val="006B1E02"/>
    <w:rsid w:val="006B34B0"/>
    <w:rsid w:val="006B356A"/>
    <w:rsid w:val="006B3A1F"/>
    <w:rsid w:val="006B4069"/>
    <w:rsid w:val="006B42A1"/>
    <w:rsid w:val="006B46B6"/>
    <w:rsid w:val="006B4C44"/>
    <w:rsid w:val="006B5E74"/>
    <w:rsid w:val="006B6483"/>
    <w:rsid w:val="006B6FB3"/>
    <w:rsid w:val="006B7AC6"/>
    <w:rsid w:val="006C0419"/>
    <w:rsid w:val="006C0638"/>
    <w:rsid w:val="006C0A3A"/>
    <w:rsid w:val="006C117B"/>
    <w:rsid w:val="006C19A8"/>
    <w:rsid w:val="006C26B4"/>
    <w:rsid w:val="006C3765"/>
    <w:rsid w:val="006C37BC"/>
    <w:rsid w:val="006C41DF"/>
    <w:rsid w:val="006C4F61"/>
    <w:rsid w:val="006C5C96"/>
    <w:rsid w:val="006C5E77"/>
    <w:rsid w:val="006C72BE"/>
    <w:rsid w:val="006D2822"/>
    <w:rsid w:val="006D33AD"/>
    <w:rsid w:val="006D6394"/>
    <w:rsid w:val="006D67F2"/>
    <w:rsid w:val="006E09C2"/>
    <w:rsid w:val="006E1975"/>
    <w:rsid w:val="006E1EA8"/>
    <w:rsid w:val="006E20D3"/>
    <w:rsid w:val="006E20FA"/>
    <w:rsid w:val="006E2BDB"/>
    <w:rsid w:val="006E6402"/>
    <w:rsid w:val="006E6FB7"/>
    <w:rsid w:val="006F1F5D"/>
    <w:rsid w:val="006F31E4"/>
    <w:rsid w:val="006F6012"/>
    <w:rsid w:val="006F654B"/>
    <w:rsid w:val="006F76E2"/>
    <w:rsid w:val="006F7A2A"/>
    <w:rsid w:val="006F7DEA"/>
    <w:rsid w:val="006F7E2F"/>
    <w:rsid w:val="0070001D"/>
    <w:rsid w:val="007002EF"/>
    <w:rsid w:val="00701D2C"/>
    <w:rsid w:val="00701F1C"/>
    <w:rsid w:val="007026CC"/>
    <w:rsid w:val="007029AF"/>
    <w:rsid w:val="007033D7"/>
    <w:rsid w:val="007040F3"/>
    <w:rsid w:val="007041ED"/>
    <w:rsid w:val="00704E82"/>
    <w:rsid w:val="00705EF7"/>
    <w:rsid w:val="007079A4"/>
    <w:rsid w:val="00707E77"/>
    <w:rsid w:val="00710EF4"/>
    <w:rsid w:val="00711812"/>
    <w:rsid w:val="00712BF6"/>
    <w:rsid w:val="00713A9F"/>
    <w:rsid w:val="00715D2C"/>
    <w:rsid w:val="0071638D"/>
    <w:rsid w:val="00716ECB"/>
    <w:rsid w:val="00717401"/>
    <w:rsid w:val="00717AE4"/>
    <w:rsid w:val="00717B37"/>
    <w:rsid w:val="0072048D"/>
    <w:rsid w:val="00720D07"/>
    <w:rsid w:val="00721E1B"/>
    <w:rsid w:val="0072298F"/>
    <w:rsid w:val="0072514E"/>
    <w:rsid w:val="00727518"/>
    <w:rsid w:val="00730626"/>
    <w:rsid w:val="00730B55"/>
    <w:rsid w:val="00731824"/>
    <w:rsid w:val="00731C24"/>
    <w:rsid w:val="00731D6C"/>
    <w:rsid w:val="00732729"/>
    <w:rsid w:val="00733E5E"/>
    <w:rsid w:val="0073401F"/>
    <w:rsid w:val="007347A4"/>
    <w:rsid w:val="00734DED"/>
    <w:rsid w:val="00735280"/>
    <w:rsid w:val="007354A6"/>
    <w:rsid w:val="00735576"/>
    <w:rsid w:val="00736A9A"/>
    <w:rsid w:val="00736CD8"/>
    <w:rsid w:val="00737027"/>
    <w:rsid w:val="007371B2"/>
    <w:rsid w:val="00737AA3"/>
    <w:rsid w:val="00741196"/>
    <w:rsid w:val="007415B1"/>
    <w:rsid w:val="0074182E"/>
    <w:rsid w:val="00742E7A"/>
    <w:rsid w:val="00743DD1"/>
    <w:rsid w:val="00745341"/>
    <w:rsid w:val="00746E98"/>
    <w:rsid w:val="00747F95"/>
    <w:rsid w:val="00750D8F"/>
    <w:rsid w:val="00751884"/>
    <w:rsid w:val="00751A94"/>
    <w:rsid w:val="007520A4"/>
    <w:rsid w:val="007520F4"/>
    <w:rsid w:val="00752AC6"/>
    <w:rsid w:val="00753602"/>
    <w:rsid w:val="00754977"/>
    <w:rsid w:val="00755226"/>
    <w:rsid w:val="0075523D"/>
    <w:rsid w:val="00755EC6"/>
    <w:rsid w:val="00757514"/>
    <w:rsid w:val="00760567"/>
    <w:rsid w:val="00760A5A"/>
    <w:rsid w:val="00761C0C"/>
    <w:rsid w:val="0076220E"/>
    <w:rsid w:val="0076270A"/>
    <w:rsid w:val="0076314D"/>
    <w:rsid w:val="00763953"/>
    <w:rsid w:val="00764D3D"/>
    <w:rsid w:val="007663A4"/>
    <w:rsid w:val="0076761C"/>
    <w:rsid w:val="007679CB"/>
    <w:rsid w:val="00767B58"/>
    <w:rsid w:val="00767E7E"/>
    <w:rsid w:val="007708BC"/>
    <w:rsid w:val="00770D91"/>
    <w:rsid w:val="0077161B"/>
    <w:rsid w:val="00771E5A"/>
    <w:rsid w:val="00772680"/>
    <w:rsid w:val="0077345D"/>
    <w:rsid w:val="00774BE2"/>
    <w:rsid w:val="0077526A"/>
    <w:rsid w:val="007753CB"/>
    <w:rsid w:val="00775805"/>
    <w:rsid w:val="007759A3"/>
    <w:rsid w:val="00775E07"/>
    <w:rsid w:val="0077662E"/>
    <w:rsid w:val="007767B9"/>
    <w:rsid w:val="00776F6D"/>
    <w:rsid w:val="00777674"/>
    <w:rsid w:val="00777D56"/>
    <w:rsid w:val="00777F5C"/>
    <w:rsid w:val="00780177"/>
    <w:rsid w:val="007803A9"/>
    <w:rsid w:val="007804D1"/>
    <w:rsid w:val="0078165E"/>
    <w:rsid w:val="007818E2"/>
    <w:rsid w:val="00782D1E"/>
    <w:rsid w:val="0078305F"/>
    <w:rsid w:val="00784DF6"/>
    <w:rsid w:val="0078601A"/>
    <w:rsid w:val="007879AF"/>
    <w:rsid w:val="00790696"/>
    <w:rsid w:val="00790C9B"/>
    <w:rsid w:val="00791347"/>
    <w:rsid w:val="0079152B"/>
    <w:rsid w:val="00791BC7"/>
    <w:rsid w:val="00792F7D"/>
    <w:rsid w:val="0079369D"/>
    <w:rsid w:val="007940E9"/>
    <w:rsid w:val="00794930"/>
    <w:rsid w:val="007957B2"/>
    <w:rsid w:val="00795871"/>
    <w:rsid w:val="00796496"/>
    <w:rsid w:val="00796B67"/>
    <w:rsid w:val="007973EB"/>
    <w:rsid w:val="00797694"/>
    <w:rsid w:val="007977C9"/>
    <w:rsid w:val="00797C0C"/>
    <w:rsid w:val="007A4340"/>
    <w:rsid w:val="007A482B"/>
    <w:rsid w:val="007A4DAA"/>
    <w:rsid w:val="007A65DF"/>
    <w:rsid w:val="007A66C5"/>
    <w:rsid w:val="007B13EA"/>
    <w:rsid w:val="007B2347"/>
    <w:rsid w:val="007B29B0"/>
    <w:rsid w:val="007B3074"/>
    <w:rsid w:val="007B357B"/>
    <w:rsid w:val="007B3B8E"/>
    <w:rsid w:val="007B4677"/>
    <w:rsid w:val="007B4B03"/>
    <w:rsid w:val="007B5776"/>
    <w:rsid w:val="007B5ACE"/>
    <w:rsid w:val="007B6872"/>
    <w:rsid w:val="007B68D7"/>
    <w:rsid w:val="007B6990"/>
    <w:rsid w:val="007B70E3"/>
    <w:rsid w:val="007B75B9"/>
    <w:rsid w:val="007C080C"/>
    <w:rsid w:val="007C24D7"/>
    <w:rsid w:val="007C2635"/>
    <w:rsid w:val="007C29B0"/>
    <w:rsid w:val="007C439F"/>
    <w:rsid w:val="007C480D"/>
    <w:rsid w:val="007C6777"/>
    <w:rsid w:val="007C7660"/>
    <w:rsid w:val="007C7946"/>
    <w:rsid w:val="007C7C94"/>
    <w:rsid w:val="007D0936"/>
    <w:rsid w:val="007D0A7B"/>
    <w:rsid w:val="007D0BF1"/>
    <w:rsid w:val="007D1AFF"/>
    <w:rsid w:val="007D3AE9"/>
    <w:rsid w:val="007D4D9F"/>
    <w:rsid w:val="007D4FDF"/>
    <w:rsid w:val="007D7D72"/>
    <w:rsid w:val="007D7E9C"/>
    <w:rsid w:val="007E069C"/>
    <w:rsid w:val="007E081C"/>
    <w:rsid w:val="007E0A7D"/>
    <w:rsid w:val="007E0DCD"/>
    <w:rsid w:val="007E11DF"/>
    <w:rsid w:val="007E12C3"/>
    <w:rsid w:val="007E13FA"/>
    <w:rsid w:val="007E3659"/>
    <w:rsid w:val="007E5A25"/>
    <w:rsid w:val="007E7009"/>
    <w:rsid w:val="007E7015"/>
    <w:rsid w:val="007E7177"/>
    <w:rsid w:val="007E72BE"/>
    <w:rsid w:val="007E768B"/>
    <w:rsid w:val="007E77CB"/>
    <w:rsid w:val="007F0722"/>
    <w:rsid w:val="007F083F"/>
    <w:rsid w:val="007F0F53"/>
    <w:rsid w:val="007F130F"/>
    <w:rsid w:val="007F170B"/>
    <w:rsid w:val="007F280E"/>
    <w:rsid w:val="007F2B3C"/>
    <w:rsid w:val="007F3D29"/>
    <w:rsid w:val="007F3FEA"/>
    <w:rsid w:val="007F6B61"/>
    <w:rsid w:val="007F6D8A"/>
    <w:rsid w:val="0080199E"/>
    <w:rsid w:val="00801FB8"/>
    <w:rsid w:val="0080215B"/>
    <w:rsid w:val="008021A6"/>
    <w:rsid w:val="0080222E"/>
    <w:rsid w:val="0080226B"/>
    <w:rsid w:val="00802B42"/>
    <w:rsid w:val="008040B9"/>
    <w:rsid w:val="00805572"/>
    <w:rsid w:val="00805DEC"/>
    <w:rsid w:val="008060F4"/>
    <w:rsid w:val="0081036B"/>
    <w:rsid w:val="00810746"/>
    <w:rsid w:val="008115A2"/>
    <w:rsid w:val="00812990"/>
    <w:rsid w:val="00813302"/>
    <w:rsid w:val="0081332C"/>
    <w:rsid w:val="008133E0"/>
    <w:rsid w:val="0081407F"/>
    <w:rsid w:val="0081410B"/>
    <w:rsid w:val="0081490D"/>
    <w:rsid w:val="0081512D"/>
    <w:rsid w:val="00815133"/>
    <w:rsid w:val="00815BFB"/>
    <w:rsid w:val="008169DB"/>
    <w:rsid w:val="00816C71"/>
    <w:rsid w:val="008175FA"/>
    <w:rsid w:val="00820662"/>
    <w:rsid w:val="00820C8F"/>
    <w:rsid w:val="008212A2"/>
    <w:rsid w:val="0082151A"/>
    <w:rsid w:val="00822421"/>
    <w:rsid w:val="00822793"/>
    <w:rsid w:val="00822E75"/>
    <w:rsid w:val="00823AC0"/>
    <w:rsid w:val="0082430F"/>
    <w:rsid w:val="0082483E"/>
    <w:rsid w:val="00825173"/>
    <w:rsid w:val="0082559A"/>
    <w:rsid w:val="0082604A"/>
    <w:rsid w:val="0082636C"/>
    <w:rsid w:val="00827B61"/>
    <w:rsid w:val="00830619"/>
    <w:rsid w:val="00831800"/>
    <w:rsid w:val="00832547"/>
    <w:rsid w:val="00833CF9"/>
    <w:rsid w:val="00835404"/>
    <w:rsid w:val="0083652F"/>
    <w:rsid w:val="00836F6B"/>
    <w:rsid w:val="00837214"/>
    <w:rsid w:val="0083745A"/>
    <w:rsid w:val="00837E49"/>
    <w:rsid w:val="00837F76"/>
    <w:rsid w:val="00840BB4"/>
    <w:rsid w:val="008410F5"/>
    <w:rsid w:val="00842D87"/>
    <w:rsid w:val="008435D1"/>
    <w:rsid w:val="008435EA"/>
    <w:rsid w:val="00843677"/>
    <w:rsid w:val="00843DB7"/>
    <w:rsid w:val="00844855"/>
    <w:rsid w:val="008448EB"/>
    <w:rsid w:val="0084575D"/>
    <w:rsid w:val="00845A4D"/>
    <w:rsid w:val="00846508"/>
    <w:rsid w:val="008466C2"/>
    <w:rsid w:val="0084747A"/>
    <w:rsid w:val="0084759A"/>
    <w:rsid w:val="00847735"/>
    <w:rsid w:val="008477DC"/>
    <w:rsid w:val="008520D4"/>
    <w:rsid w:val="008526E4"/>
    <w:rsid w:val="0085392D"/>
    <w:rsid w:val="00853F99"/>
    <w:rsid w:val="00853FC8"/>
    <w:rsid w:val="0085484D"/>
    <w:rsid w:val="008549D4"/>
    <w:rsid w:val="00855BDD"/>
    <w:rsid w:val="00856B5D"/>
    <w:rsid w:val="00856B82"/>
    <w:rsid w:val="00856F66"/>
    <w:rsid w:val="008577C1"/>
    <w:rsid w:val="00857F3D"/>
    <w:rsid w:val="00860617"/>
    <w:rsid w:val="00860DE6"/>
    <w:rsid w:val="00860EC0"/>
    <w:rsid w:val="00860F20"/>
    <w:rsid w:val="0086111A"/>
    <w:rsid w:val="008618C6"/>
    <w:rsid w:val="00861C8B"/>
    <w:rsid w:val="00862721"/>
    <w:rsid w:val="008628BB"/>
    <w:rsid w:val="00863263"/>
    <w:rsid w:val="00865B62"/>
    <w:rsid w:val="00866438"/>
    <w:rsid w:val="0086660F"/>
    <w:rsid w:val="008678FF"/>
    <w:rsid w:val="008703B9"/>
    <w:rsid w:val="008704FD"/>
    <w:rsid w:val="0087076C"/>
    <w:rsid w:val="008709AB"/>
    <w:rsid w:val="008714F4"/>
    <w:rsid w:val="0087154E"/>
    <w:rsid w:val="00872CFD"/>
    <w:rsid w:val="00873422"/>
    <w:rsid w:val="008735F4"/>
    <w:rsid w:val="00873904"/>
    <w:rsid w:val="00873FF7"/>
    <w:rsid w:val="0087411D"/>
    <w:rsid w:val="00874E7C"/>
    <w:rsid w:val="0087581D"/>
    <w:rsid w:val="00875B70"/>
    <w:rsid w:val="00875BBA"/>
    <w:rsid w:val="008768F4"/>
    <w:rsid w:val="00876EA9"/>
    <w:rsid w:val="00876FE1"/>
    <w:rsid w:val="00877366"/>
    <w:rsid w:val="008804D6"/>
    <w:rsid w:val="00881BA1"/>
    <w:rsid w:val="00882323"/>
    <w:rsid w:val="00882EC5"/>
    <w:rsid w:val="0088344A"/>
    <w:rsid w:val="00884B84"/>
    <w:rsid w:val="00885B68"/>
    <w:rsid w:val="008860D4"/>
    <w:rsid w:val="00886141"/>
    <w:rsid w:val="00887ED3"/>
    <w:rsid w:val="008923FB"/>
    <w:rsid w:val="00893337"/>
    <w:rsid w:val="00893583"/>
    <w:rsid w:val="00893657"/>
    <w:rsid w:val="00893B1D"/>
    <w:rsid w:val="00895C4E"/>
    <w:rsid w:val="00895CAE"/>
    <w:rsid w:val="00896AE7"/>
    <w:rsid w:val="00896AF9"/>
    <w:rsid w:val="00897810"/>
    <w:rsid w:val="00897C2D"/>
    <w:rsid w:val="008A05C6"/>
    <w:rsid w:val="008A1D43"/>
    <w:rsid w:val="008A3224"/>
    <w:rsid w:val="008A4564"/>
    <w:rsid w:val="008A6B8D"/>
    <w:rsid w:val="008A6C77"/>
    <w:rsid w:val="008A6F5D"/>
    <w:rsid w:val="008A708D"/>
    <w:rsid w:val="008A75BD"/>
    <w:rsid w:val="008A784A"/>
    <w:rsid w:val="008B0DDC"/>
    <w:rsid w:val="008B0EE0"/>
    <w:rsid w:val="008B140A"/>
    <w:rsid w:val="008B1C51"/>
    <w:rsid w:val="008B20E9"/>
    <w:rsid w:val="008B26F7"/>
    <w:rsid w:val="008B3B4F"/>
    <w:rsid w:val="008B4E07"/>
    <w:rsid w:val="008B55C8"/>
    <w:rsid w:val="008C00BD"/>
    <w:rsid w:val="008C05F1"/>
    <w:rsid w:val="008C074B"/>
    <w:rsid w:val="008C1554"/>
    <w:rsid w:val="008C1BBC"/>
    <w:rsid w:val="008C1F59"/>
    <w:rsid w:val="008C220C"/>
    <w:rsid w:val="008C25E9"/>
    <w:rsid w:val="008C2F83"/>
    <w:rsid w:val="008C4A48"/>
    <w:rsid w:val="008C5655"/>
    <w:rsid w:val="008C606F"/>
    <w:rsid w:val="008C7C4E"/>
    <w:rsid w:val="008D1A70"/>
    <w:rsid w:val="008D1D67"/>
    <w:rsid w:val="008D3689"/>
    <w:rsid w:val="008D3F81"/>
    <w:rsid w:val="008D4E69"/>
    <w:rsid w:val="008D5A8C"/>
    <w:rsid w:val="008D60D0"/>
    <w:rsid w:val="008D6A4B"/>
    <w:rsid w:val="008D6C53"/>
    <w:rsid w:val="008D6DD2"/>
    <w:rsid w:val="008D6DD5"/>
    <w:rsid w:val="008E153E"/>
    <w:rsid w:val="008E1822"/>
    <w:rsid w:val="008E1A6A"/>
    <w:rsid w:val="008E1C67"/>
    <w:rsid w:val="008E2C2F"/>
    <w:rsid w:val="008E3322"/>
    <w:rsid w:val="008E33A1"/>
    <w:rsid w:val="008E3429"/>
    <w:rsid w:val="008E38C3"/>
    <w:rsid w:val="008E39B6"/>
    <w:rsid w:val="008E3B7D"/>
    <w:rsid w:val="008E3F66"/>
    <w:rsid w:val="008E5277"/>
    <w:rsid w:val="008E6EB5"/>
    <w:rsid w:val="008E746A"/>
    <w:rsid w:val="008F03D9"/>
    <w:rsid w:val="008F1A0C"/>
    <w:rsid w:val="008F44B9"/>
    <w:rsid w:val="008F4CBF"/>
    <w:rsid w:val="008F5653"/>
    <w:rsid w:val="008F58C5"/>
    <w:rsid w:val="008F6E1C"/>
    <w:rsid w:val="008F7590"/>
    <w:rsid w:val="008F7988"/>
    <w:rsid w:val="008F7B2F"/>
    <w:rsid w:val="00900DC1"/>
    <w:rsid w:val="00900F65"/>
    <w:rsid w:val="009014FF"/>
    <w:rsid w:val="0090175C"/>
    <w:rsid w:val="00901A78"/>
    <w:rsid w:val="00901FFA"/>
    <w:rsid w:val="00902994"/>
    <w:rsid w:val="00905149"/>
    <w:rsid w:val="00905177"/>
    <w:rsid w:val="00905FE6"/>
    <w:rsid w:val="00906A95"/>
    <w:rsid w:val="00907167"/>
    <w:rsid w:val="009104C4"/>
    <w:rsid w:val="009118D5"/>
    <w:rsid w:val="00913A97"/>
    <w:rsid w:val="00914CE2"/>
    <w:rsid w:val="009157C2"/>
    <w:rsid w:val="00915D0E"/>
    <w:rsid w:val="00916210"/>
    <w:rsid w:val="009170BA"/>
    <w:rsid w:val="00917F89"/>
    <w:rsid w:val="00921FF7"/>
    <w:rsid w:val="00923244"/>
    <w:rsid w:val="009237AB"/>
    <w:rsid w:val="00924B7E"/>
    <w:rsid w:val="009251CB"/>
    <w:rsid w:val="009264B4"/>
    <w:rsid w:val="00926BFF"/>
    <w:rsid w:val="00926F96"/>
    <w:rsid w:val="00927016"/>
    <w:rsid w:val="009270D2"/>
    <w:rsid w:val="00930867"/>
    <w:rsid w:val="00933242"/>
    <w:rsid w:val="00933FA3"/>
    <w:rsid w:val="00934013"/>
    <w:rsid w:val="009347B9"/>
    <w:rsid w:val="00934A04"/>
    <w:rsid w:val="00935948"/>
    <w:rsid w:val="00935E8B"/>
    <w:rsid w:val="0093687D"/>
    <w:rsid w:val="00940859"/>
    <w:rsid w:val="00940C96"/>
    <w:rsid w:val="00940CF4"/>
    <w:rsid w:val="00940E97"/>
    <w:rsid w:val="00940FA4"/>
    <w:rsid w:val="0094206A"/>
    <w:rsid w:val="00942711"/>
    <w:rsid w:val="00943832"/>
    <w:rsid w:val="00943903"/>
    <w:rsid w:val="00944815"/>
    <w:rsid w:val="00945DB5"/>
    <w:rsid w:val="00946825"/>
    <w:rsid w:val="00947103"/>
    <w:rsid w:val="009502E4"/>
    <w:rsid w:val="00950614"/>
    <w:rsid w:val="00950CE9"/>
    <w:rsid w:val="009514CE"/>
    <w:rsid w:val="00952F6A"/>
    <w:rsid w:val="00952F71"/>
    <w:rsid w:val="009539F5"/>
    <w:rsid w:val="00953EEB"/>
    <w:rsid w:val="009543D8"/>
    <w:rsid w:val="00954B08"/>
    <w:rsid w:val="00954F59"/>
    <w:rsid w:val="00955370"/>
    <w:rsid w:val="00955510"/>
    <w:rsid w:val="009560E9"/>
    <w:rsid w:val="009566C9"/>
    <w:rsid w:val="00957A52"/>
    <w:rsid w:val="00957FB1"/>
    <w:rsid w:val="00960223"/>
    <w:rsid w:val="00961132"/>
    <w:rsid w:val="0096181A"/>
    <w:rsid w:val="00961BCD"/>
    <w:rsid w:val="009621E6"/>
    <w:rsid w:val="009650AC"/>
    <w:rsid w:val="009654F8"/>
    <w:rsid w:val="00966258"/>
    <w:rsid w:val="0096657C"/>
    <w:rsid w:val="00967F04"/>
    <w:rsid w:val="00970282"/>
    <w:rsid w:val="009710ED"/>
    <w:rsid w:val="00971427"/>
    <w:rsid w:val="00971A27"/>
    <w:rsid w:val="0097204F"/>
    <w:rsid w:val="00972AEA"/>
    <w:rsid w:val="00972D2C"/>
    <w:rsid w:val="0097348E"/>
    <w:rsid w:val="00973891"/>
    <w:rsid w:val="00973F6A"/>
    <w:rsid w:val="0097506D"/>
    <w:rsid w:val="00975860"/>
    <w:rsid w:val="009758FC"/>
    <w:rsid w:val="00975E04"/>
    <w:rsid w:val="00976EEB"/>
    <w:rsid w:val="0097742B"/>
    <w:rsid w:val="009774D6"/>
    <w:rsid w:val="00981365"/>
    <w:rsid w:val="00981396"/>
    <w:rsid w:val="00981B0E"/>
    <w:rsid w:val="00981CB3"/>
    <w:rsid w:val="00982614"/>
    <w:rsid w:val="009830BE"/>
    <w:rsid w:val="009831ED"/>
    <w:rsid w:val="00983C22"/>
    <w:rsid w:val="009849C7"/>
    <w:rsid w:val="00984C39"/>
    <w:rsid w:val="00984FB2"/>
    <w:rsid w:val="00985655"/>
    <w:rsid w:val="009868F7"/>
    <w:rsid w:val="0098751C"/>
    <w:rsid w:val="0099046F"/>
    <w:rsid w:val="00990E4D"/>
    <w:rsid w:val="00991B00"/>
    <w:rsid w:val="009924C5"/>
    <w:rsid w:val="00992EC9"/>
    <w:rsid w:val="009948A8"/>
    <w:rsid w:val="00995426"/>
    <w:rsid w:val="00995B17"/>
    <w:rsid w:val="00997341"/>
    <w:rsid w:val="00997484"/>
    <w:rsid w:val="009977C5"/>
    <w:rsid w:val="00997B17"/>
    <w:rsid w:val="009A130A"/>
    <w:rsid w:val="009A181B"/>
    <w:rsid w:val="009A2F11"/>
    <w:rsid w:val="009A3D5C"/>
    <w:rsid w:val="009A4D40"/>
    <w:rsid w:val="009A636D"/>
    <w:rsid w:val="009A6B2A"/>
    <w:rsid w:val="009B0795"/>
    <w:rsid w:val="009B0A14"/>
    <w:rsid w:val="009B0B96"/>
    <w:rsid w:val="009B0BD4"/>
    <w:rsid w:val="009B1364"/>
    <w:rsid w:val="009B13FB"/>
    <w:rsid w:val="009B147B"/>
    <w:rsid w:val="009B18E1"/>
    <w:rsid w:val="009B1A58"/>
    <w:rsid w:val="009B1E11"/>
    <w:rsid w:val="009B2D84"/>
    <w:rsid w:val="009B37EE"/>
    <w:rsid w:val="009B3FFE"/>
    <w:rsid w:val="009B4108"/>
    <w:rsid w:val="009B5CB2"/>
    <w:rsid w:val="009B629A"/>
    <w:rsid w:val="009B75B1"/>
    <w:rsid w:val="009B7644"/>
    <w:rsid w:val="009B7C26"/>
    <w:rsid w:val="009C1308"/>
    <w:rsid w:val="009C34EE"/>
    <w:rsid w:val="009C39D3"/>
    <w:rsid w:val="009C4AD0"/>
    <w:rsid w:val="009C4DD0"/>
    <w:rsid w:val="009C683F"/>
    <w:rsid w:val="009C6DE4"/>
    <w:rsid w:val="009C77FF"/>
    <w:rsid w:val="009C7FE6"/>
    <w:rsid w:val="009D00EB"/>
    <w:rsid w:val="009D0874"/>
    <w:rsid w:val="009D08C0"/>
    <w:rsid w:val="009D2536"/>
    <w:rsid w:val="009D2865"/>
    <w:rsid w:val="009D28E1"/>
    <w:rsid w:val="009D3169"/>
    <w:rsid w:val="009D3D47"/>
    <w:rsid w:val="009D406D"/>
    <w:rsid w:val="009D4B84"/>
    <w:rsid w:val="009D4CB7"/>
    <w:rsid w:val="009D6649"/>
    <w:rsid w:val="009D6CD0"/>
    <w:rsid w:val="009E139D"/>
    <w:rsid w:val="009E176C"/>
    <w:rsid w:val="009E1E70"/>
    <w:rsid w:val="009E3BBD"/>
    <w:rsid w:val="009E3FA4"/>
    <w:rsid w:val="009E486D"/>
    <w:rsid w:val="009E6389"/>
    <w:rsid w:val="009E6748"/>
    <w:rsid w:val="009E709D"/>
    <w:rsid w:val="009F1B80"/>
    <w:rsid w:val="009F38C7"/>
    <w:rsid w:val="009F3BC1"/>
    <w:rsid w:val="009F3D95"/>
    <w:rsid w:val="009F466C"/>
    <w:rsid w:val="009F66CF"/>
    <w:rsid w:val="009F71DB"/>
    <w:rsid w:val="009F7CD8"/>
    <w:rsid w:val="00A0156D"/>
    <w:rsid w:val="00A02738"/>
    <w:rsid w:val="00A02BF6"/>
    <w:rsid w:val="00A02D10"/>
    <w:rsid w:val="00A03E38"/>
    <w:rsid w:val="00A06ECE"/>
    <w:rsid w:val="00A07018"/>
    <w:rsid w:val="00A115FF"/>
    <w:rsid w:val="00A129BD"/>
    <w:rsid w:val="00A12A96"/>
    <w:rsid w:val="00A12EE8"/>
    <w:rsid w:val="00A134B8"/>
    <w:rsid w:val="00A13C69"/>
    <w:rsid w:val="00A1403C"/>
    <w:rsid w:val="00A14907"/>
    <w:rsid w:val="00A14FC1"/>
    <w:rsid w:val="00A16A07"/>
    <w:rsid w:val="00A16A42"/>
    <w:rsid w:val="00A1734F"/>
    <w:rsid w:val="00A20075"/>
    <w:rsid w:val="00A21197"/>
    <w:rsid w:val="00A212FF"/>
    <w:rsid w:val="00A2171A"/>
    <w:rsid w:val="00A22101"/>
    <w:rsid w:val="00A221D3"/>
    <w:rsid w:val="00A222F4"/>
    <w:rsid w:val="00A24173"/>
    <w:rsid w:val="00A24905"/>
    <w:rsid w:val="00A2617C"/>
    <w:rsid w:val="00A26348"/>
    <w:rsid w:val="00A27B81"/>
    <w:rsid w:val="00A27FCE"/>
    <w:rsid w:val="00A31173"/>
    <w:rsid w:val="00A3165F"/>
    <w:rsid w:val="00A31890"/>
    <w:rsid w:val="00A31B9B"/>
    <w:rsid w:val="00A327DC"/>
    <w:rsid w:val="00A34DB1"/>
    <w:rsid w:val="00A352C0"/>
    <w:rsid w:val="00A35A26"/>
    <w:rsid w:val="00A35D89"/>
    <w:rsid w:val="00A36488"/>
    <w:rsid w:val="00A364F1"/>
    <w:rsid w:val="00A376BA"/>
    <w:rsid w:val="00A40D52"/>
    <w:rsid w:val="00A40DD9"/>
    <w:rsid w:val="00A40FC8"/>
    <w:rsid w:val="00A4186B"/>
    <w:rsid w:val="00A43684"/>
    <w:rsid w:val="00A44301"/>
    <w:rsid w:val="00A448D2"/>
    <w:rsid w:val="00A44DD5"/>
    <w:rsid w:val="00A46374"/>
    <w:rsid w:val="00A463B6"/>
    <w:rsid w:val="00A46E71"/>
    <w:rsid w:val="00A50B1E"/>
    <w:rsid w:val="00A5189C"/>
    <w:rsid w:val="00A536ED"/>
    <w:rsid w:val="00A53A3F"/>
    <w:rsid w:val="00A55672"/>
    <w:rsid w:val="00A560DF"/>
    <w:rsid w:val="00A56658"/>
    <w:rsid w:val="00A56C74"/>
    <w:rsid w:val="00A56D51"/>
    <w:rsid w:val="00A57052"/>
    <w:rsid w:val="00A5791E"/>
    <w:rsid w:val="00A57F55"/>
    <w:rsid w:val="00A604B2"/>
    <w:rsid w:val="00A60545"/>
    <w:rsid w:val="00A63D6B"/>
    <w:rsid w:val="00A6417F"/>
    <w:rsid w:val="00A655FF"/>
    <w:rsid w:val="00A65D2E"/>
    <w:rsid w:val="00A66457"/>
    <w:rsid w:val="00A66E97"/>
    <w:rsid w:val="00A67306"/>
    <w:rsid w:val="00A67E99"/>
    <w:rsid w:val="00A7061E"/>
    <w:rsid w:val="00A70BC2"/>
    <w:rsid w:val="00A71317"/>
    <w:rsid w:val="00A71784"/>
    <w:rsid w:val="00A74174"/>
    <w:rsid w:val="00A75217"/>
    <w:rsid w:val="00A7536F"/>
    <w:rsid w:val="00A75514"/>
    <w:rsid w:val="00A77733"/>
    <w:rsid w:val="00A80722"/>
    <w:rsid w:val="00A80D1B"/>
    <w:rsid w:val="00A81478"/>
    <w:rsid w:val="00A82FE9"/>
    <w:rsid w:val="00A83C6B"/>
    <w:rsid w:val="00A83FA8"/>
    <w:rsid w:val="00A87C5D"/>
    <w:rsid w:val="00A9049F"/>
    <w:rsid w:val="00A90574"/>
    <w:rsid w:val="00A90A14"/>
    <w:rsid w:val="00A90F88"/>
    <w:rsid w:val="00A9285A"/>
    <w:rsid w:val="00A9342E"/>
    <w:rsid w:val="00A9367C"/>
    <w:rsid w:val="00A95865"/>
    <w:rsid w:val="00A96BD8"/>
    <w:rsid w:val="00A9730B"/>
    <w:rsid w:val="00A978DF"/>
    <w:rsid w:val="00AA0455"/>
    <w:rsid w:val="00AA0E03"/>
    <w:rsid w:val="00AA0FB9"/>
    <w:rsid w:val="00AA2E7C"/>
    <w:rsid w:val="00AA62C5"/>
    <w:rsid w:val="00AA6EBE"/>
    <w:rsid w:val="00AA7770"/>
    <w:rsid w:val="00AB04DF"/>
    <w:rsid w:val="00AB14C0"/>
    <w:rsid w:val="00AB1764"/>
    <w:rsid w:val="00AB2669"/>
    <w:rsid w:val="00AB3D2D"/>
    <w:rsid w:val="00AB4733"/>
    <w:rsid w:val="00AB54AB"/>
    <w:rsid w:val="00AC02CC"/>
    <w:rsid w:val="00AC040F"/>
    <w:rsid w:val="00AC17EA"/>
    <w:rsid w:val="00AC1980"/>
    <w:rsid w:val="00AC2044"/>
    <w:rsid w:val="00AC2A50"/>
    <w:rsid w:val="00AC3B94"/>
    <w:rsid w:val="00AC4341"/>
    <w:rsid w:val="00AC50B1"/>
    <w:rsid w:val="00AC592D"/>
    <w:rsid w:val="00AC61DB"/>
    <w:rsid w:val="00AC68EE"/>
    <w:rsid w:val="00AD047C"/>
    <w:rsid w:val="00AD12A1"/>
    <w:rsid w:val="00AD16EC"/>
    <w:rsid w:val="00AD18E8"/>
    <w:rsid w:val="00AD1F0D"/>
    <w:rsid w:val="00AD5114"/>
    <w:rsid w:val="00AD56BB"/>
    <w:rsid w:val="00AD5AB2"/>
    <w:rsid w:val="00AD675B"/>
    <w:rsid w:val="00AD6830"/>
    <w:rsid w:val="00AD7A5E"/>
    <w:rsid w:val="00AD7AAA"/>
    <w:rsid w:val="00AE06E5"/>
    <w:rsid w:val="00AE08FD"/>
    <w:rsid w:val="00AE163F"/>
    <w:rsid w:val="00AE3309"/>
    <w:rsid w:val="00AE381E"/>
    <w:rsid w:val="00AE38B5"/>
    <w:rsid w:val="00AE4764"/>
    <w:rsid w:val="00AE63CB"/>
    <w:rsid w:val="00AE691B"/>
    <w:rsid w:val="00AE6CF7"/>
    <w:rsid w:val="00AF239D"/>
    <w:rsid w:val="00AF2936"/>
    <w:rsid w:val="00AF2938"/>
    <w:rsid w:val="00AF2FD0"/>
    <w:rsid w:val="00AF4086"/>
    <w:rsid w:val="00AF433E"/>
    <w:rsid w:val="00AF45B6"/>
    <w:rsid w:val="00AF4686"/>
    <w:rsid w:val="00AF6D03"/>
    <w:rsid w:val="00AF7AAF"/>
    <w:rsid w:val="00B00372"/>
    <w:rsid w:val="00B01B45"/>
    <w:rsid w:val="00B02936"/>
    <w:rsid w:val="00B029B5"/>
    <w:rsid w:val="00B02F4A"/>
    <w:rsid w:val="00B03C44"/>
    <w:rsid w:val="00B0472A"/>
    <w:rsid w:val="00B04BC6"/>
    <w:rsid w:val="00B063DF"/>
    <w:rsid w:val="00B066A0"/>
    <w:rsid w:val="00B06712"/>
    <w:rsid w:val="00B06729"/>
    <w:rsid w:val="00B06800"/>
    <w:rsid w:val="00B06BB3"/>
    <w:rsid w:val="00B06F8C"/>
    <w:rsid w:val="00B06FDD"/>
    <w:rsid w:val="00B06FFC"/>
    <w:rsid w:val="00B07938"/>
    <w:rsid w:val="00B079A4"/>
    <w:rsid w:val="00B11131"/>
    <w:rsid w:val="00B11958"/>
    <w:rsid w:val="00B1403E"/>
    <w:rsid w:val="00B14361"/>
    <w:rsid w:val="00B1523B"/>
    <w:rsid w:val="00B15638"/>
    <w:rsid w:val="00B15CB0"/>
    <w:rsid w:val="00B15EFA"/>
    <w:rsid w:val="00B16159"/>
    <w:rsid w:val="00B16A3D"/>
    <w:rsid w:val="00B16E76"/>
    <w:rsid w:val="00B17288"/>
    <w:rsid w:val="00B2040D"/>
    <w:rsid w:val="00B20F73"/>
    <w:rsid w:val="00B2184A"/>
    <w:rsid w:val="00B233C5"/>
    <w:rsid w:val="00B236F6"/>
    <w:rsid w:val="00B244DD"/>
    <w:rsid w:val="00B245AC"/>
    <w:rsid w:val="00B26D7A"/>
    <w:rsid w:val="00B310C2"/>
    <w:rsid w:val="00B31673"/>
    <w:rsid w:val="00B319A4"/>
    <w:rsid w:val="00B32418"/>
    <w:rsid w:val="00B3264F"/>
    <w:rsid w:val="00B32860"/>
    <w:rsid w:val="00B329E2"/>
    <w:rsid w:val="00B339B5"/>
    <w:rsid w:val="00B344BE"/>
    <w:rsid w:val="00B34D4A"/>
    <w:rsid w:val="00B34FF1"/>
    <w:rsid w:val="00B359FB"/>
    <w:rsid w:val="00B367EE"/>
    <w:rsid w:val="00B37B78"/>
    <w:rsid w:val="00B401CB"/>
    <w:rsid w:val="00B4044C"/>
    <w:rsid w:val="00B404B3"/>
    <w:rsid w:val="00B4280B"/>
    <w:rsid w:val="00B42872"/>
    <w:rsid w:val="00B43900"/>
    <w:rsid w:val="00B43B26"/>
    <w:rsid w:val="00B44016"/>
    <w:rsid w:val="00B4435C"/>
    <w:rsid w:val="00B449C2"/>
    <w:rsid w:val="00B46A9D"/>
    <w:rsid w:val="00B46BB3"/>
    <w:rsid w:val="00B475E6"/>
    <w:rsid w:val="00B52EAA"/>
    <w:rsid w:val="00B530C6"/>
    <w:rsid w:val="00B53725"/>
    <w:rsid w:val="00B55831"/>
    <w:rsid w:val="00B55F8D"/>
    <w:rsid w:val="00B56B6B"/>
    <w:rsid w:val="00B57CD5"/>
    <w:rsid w:val="00B606FD"/>
    <w:rsid w:val="00B61D98"/>
    <w:rsid w:val="00B61E2C"/>
    <w:rsid w:val="00B61F2B"/>
    <w:rsid w:val="00B63044"/>
    <w:rsid w:val="00B65E55"/>
    <w:rsid w:val="00B66794"/>
    <w:rsid w:val="00B66D6C"/>
    <w:rsid w:val="00B67B7E"/>
    <w:rsid w:val="00B700F4"/>
    <w:rsid w:val="00B70970"/>
    <w:rsid w:val="00B71555"/>
    <w:rsid w:val="00B72B18"/>
    <w:rsid w:val="00B734E9"/>
    <w:rsid w:val="00B73571"/>
    <w:rsid w:val="00B73A01"/>
    <w:rsid w:val="00B74E42"/>
    <w:rsid w:val="00B76C6A"/>
    <w:rsid w:val="00B77D31"/>
    <w:rsid w:val="00B81162"/>
    <w:rsid w:val="00B824EC"/>
    <w:rsid w:val="00B84E9D"/>
    <w:rsid w:val="00B86976"/>
    <w:rsid w:val="00B87FD0"/>
    <w:rsid w:val="00B90490"/>
    <w:rsid w:val="00B90922"/>
    <w:rsid w:val="00B90BF2"/>
    <w:rsid w:val="00B91D1F"/>
    <w:rsid w:val="00B92789"/>
    <w:rsid w:val="00B92A04"/>
    <w:rsid w:val="00B92C50"/>
    <w:rsid w:val="00B93597"/>
    <w:rsid w:val="00B94C6C"/>
    <w:rsid w:val="00B94FC9"/>
    <w:rsid w:val="00B95279"/>
    <w:rsid w:val="00B96F15"/>
    <w:rsid w:val="00B9760C"/>
    <w:rsid w:val="00B97717"/>
    <w:rsid w:val="00B97745"/>
    <w:rsid w:val="00BA0775"/>
    <w:rsid w:val="00BA0A16"/>
    <w:rsid w:val="00BA17E8"/>
    <w:rsid w:val="00BA1F49"/>
    <w:rsid w:val="00BA31BB"/>
    <w:rsid w:val="00BA4C1A"/>
    <w:rsid w:val="00BA4F9A"/>
    <w:rsid w:val="00BA6040"/>
    <w:rsid w:val="00BA64E2"/>
    <w:rsid w:val="00BA698C"/>
    <w:rsid w:val="00BA6F22"/>
    <w:rsid w:val="00BA7275"/>
    <w:rsid w:val="00BA73BC"/>
    <w:rsid w:val="00BA7542"/>
    <w:rsid w:val="00BA7703"/>
    <w:rsid w:val="00BA7929"/>
    <w:rsid w:val="00BA7BA6"/>
    <w:rsid w:val="00BA7E5F"/>
    <w:rsid w:val="00BB0892"/>
    <w:rsid w:val="00BB0C1D"/>
    <w:rsid w:val="00BB0C3E"/>
    <w:rsid w:val="00BB1993"/>
    <w:rsid w:val="00BB5D46"/>
    <w:rsid w:val="00BB6A43"/>
    <w:rsid w:val="00BB7151"/>
    <w:rsid w:val="00BB7C87"/>
    <w:rsid w:val="00BC06CF"/>
    <w:rsid w:val="00BC0D09"/>
    <w:rsid w:val="00BC0DB7"/>
    <w:rsid w:val="00BC11C7"/>
    <w:rsid w:val="00BC1D53"/>
    <w:rsid w:val="00BC2D2E"/>
    <w:rsid w:val="00BC2DE6"/>
    <w:rsid w:val="00BC2EC0"/>
    <w:rsid w:val="00BC326F"/>
    <w:rsid w:val="00BC3438"/>
    <w:rsid w:val="00BC39E9"/>
    <w:rsid w:val="00BC421C"/>
    <w:rsid w:val="00BC4D07"/>
    <w:rsid w:val="00BC4F21"/>
    <w:rsid w:val="00BC54DC"/>
    <w:rsid w:val="00BC56B3"/>
    <w:rsid w:val="00BC58B6"/>
    <w:rsid w:val="00BC66F6"/>
    <w:rsid w:val="00BD065B"/>
    <w:rsid w:val="00BD0CC8"/>
    <w:rsid w:val="00BD14C3"/>
    <w:rsid w:val="00BD150D"/>
    <w:rsid w:val="00BD26F2"/>
    <w:rsid w:val="00BD308F"/>
    <w:rsid w:val="00BD3D3A"/>
    <w:rsid w:val="00BD4229"/>
    <w:rsid w:val="00BD5B13"/>
    <w:rsid w:val="00BD68E6"/>
    <w:rsid w:val="00BD7BD5"/>
    <w:rsid w:val="00BE0314"/>
    <w:rsid w:val="00BE30BA"/>
    <w:rsid w:val="00BE3738"/>
    <w:rsid w:val="00BE6731"/>
    <w:rsid w:val="00BE6B0C"/>
    <w:rsid w:val="00BE76E3"/>
    <w:rsid w:val="00BF0345"/>
    <w:rsid w:val="00BF15DC"/>
    <w:rsid w:val="00BF2726"/>
    <w:rsid w:val="00BF2882"/>
    <w:rsid w:val="00BF2CF5"/>
    <w:rsid w:val="00BF4126"/>
    <w:rsid w:val="00BF5338"/>
    <w:rsid w:val="00BF53F9"/>
    <w:rsid w:val="00BF5C16"/>
    <w:rsid w:val="00BF5C85"/>
    <w:rsid w:val="00BF6625"/>
    <w:rsid w:val="00BF6814"/>
    <w:rsid w:val="00BF76D7"/>
    <w:rsid w:val="00BF77F0"/>
    <w:rsid w:val="00BF7E0B"/>
    <w:rsid w:val="00C002B1"/>
    <w:rsid w:val="00C00E86"/>
    <w:rsid w:val="00C0121B"/>
    <w:rsid w:val="00C01771"/>
    <w:rsid w:val="00C01D14"/>
    <w:rsid w:val="00C02BC1"/>
    <w:rsid w:val="00C0437A"/>
    <w:rsid w:val="00C05409"/>
    <w:rsid w:val="00C054E3"/>
    <w:rsid w:val="00C05F78"/>
    <w:rsid w:val="00C06DDB"/>
    <w:rsid w:val="00C100CB"/>
    <w:rsid w:val="00C1153A"/>
    <w:rsid w:val="00C115DC"/>
    <w:rsid w:val="00C126C6"/>
    <w:rsid w:val="00C15F64"/>
    <w:rsid w:val="00C1627F"/>
    <w:rsid w:val="00C17F77"/>
    <w:rsid w:val="00C2114C"/>
    <w:rsid w:val="00C21201"/>
    <w:rsid w:val="00C21B76"/>
    <w:rsid w:val="00C21F1E"/>
    <w:rsid w:val="00C231AA"/>
    <w:rsid w:val="00C23EFD"/>
    <w:rsid w:val="00C23FE9"/>
    <w:rsid w:val="00C254BC"/>
    <w:rsid w:val="00C27D70"/>
    <w:rsid w:val="00C33862"/>
    <w:rsid w:val="00C344DE"/>
    <w:rsid w:val="00C351D0"/>
    <w:rsid w:val="00C357F9"/>
    <w:rsid w:val="00C36005"/>
    <w:rsid w:val="00C36CE1"/>
    <w:rsid w:val="00C36E7E"/>
    <w:rsid w:val="00C36F4C"/>
    <w:rsid w:val="00C37899"/>
    <w:rsid w:val="00C4143D"/>
    <w:rsid w:val="00C4151C"/>
    <w:rsid w:val="00C420EE"/>
    <w:rsid w:val="00C42405"/>
    <w:rsid w:val="00C4442D"/>
    <w:rsid w:val="00C44EC6"/>
    <w:rsid w:val="00C451C4"/>
    <w:rsid w:val="00C45967"/>
    <w:rsid w:val="00C47A11"/>
    <w:rsid w:val="00C51C2E"/>
    <w:rsid w:val="00C530EF"/>
    <w:rsid w:val="00C53100"/>
    <w:rsid w:val="00C53656"/>
    <w:rsid w:val="00C54341"/>
    <w:rsid w:val="00C549DF"/>
    <w:rsid w:val="00C5612E"/>
    <w:rsid w:val="00C564B5"/>
    <w:rsid w:val="00C57AD6"/>
    <w:rsid w:val="00C614B4"/>
    <w:rsid w:val="00C62B65"/>
    <w:rsid w:val="00C643AD"/>
    <w:rsid w:val="00C64EF6"/>
    <w:rsid w:val="00C65626"/>
    <w:rsid w:val="00C65BE5"/>
    <w:rsid w:val="00C66202"/>
    <w:rsid w:val="00C672AA"/>
    <w:rsid w:val="00C67498"/>
    <w:rsid w:val="00C7007E"/>
    <w:rsid w:val="00C7007F"/>
    <w:rsid w:val="00C7182D"/>
    <w:rsid w:val="00C71A3D"/>
    <w:rsid w:val="00C7243B"/>
    <w:rsid w:val="00C73719"/>
    <w:rsid w:val="00C7448D"/>
    <w:rsid w:val="00C75741"/>
    <w:rsid w:val="00C75831"/>
    <w:rsid w:val="00C75A25"/>
    <w:rsid w:val="00C75B9C"/>
    <w:rsid w:val="00C76C4C"/>
    <w:rsid w:val="00C81541"/>
    <w:rsid w:val="00C82270"/>
    <w:rsid w:val="00C82C51"/>
    <w:rsid w:val="00C84096"/>
    <w:rsid w:val="00C841AA"/>
    <w:rsid w:val="00C842F3"/>
    <w:rsid w:val="00C84EA7"/>
    <w:rsid w:val="00C8517F"/>
    <w:rsid w:val="00C85213"/>
    <w:rsid w:val="00C85430"/>
    <w:rsid w:val="00C8633A"/>
    <w:rsid w:val="00C918E4"/>
    <w:rsid w:val="00C91EFA"/>
    <w:rsid w:val="00C91F1A"/>
    <w:rsid w:val="00C95142"/>
    <w:rsid w:val="00C9527D"/>
    <w:rsid w:val="00C95A20"/>
    <w:rsid w:val="00C95ED7"/>
    <w:rsid w:val="00C96066"/>
    <w:rsid w:val="00C9615B"/>
    <w:rsid w:val="00C96FB5"/>
    <w:rsid w:val="00C9772D"/>
    <w:rsid w:val="00C9776F"/>
    <w:rsid w:val="00C97C2C"/>
    <w:rsid w:val="00CA003E"/>
    <w:rsid w:val="00CA0543"/>
    <w:rsid w:val="00CA1C12"/>
    <w:rsid w:val="00CA342E"/>
    <w:rsid w:val="00CA343C"/>
    <w:rsid w:val="00CA3460"/>
    <w:rsid w:val="00CA39F3"/>
    <w:rsid w:val="00CA3BD0"/>
    <w:rsid w:val="00CA4B50"/>
    <w:rsid w:val="00CA6706"/>
    <w:rsid w:val="00CB089F"/>
    <w:rsid w:val="00CB0C97"/>
    <w:rsid w:val="00CB11C3"/>
    <w:rsid w:val="00CB1332"/>
    <w:rsid w:val="00CB16C4"/>
    <w:rsid w:val="00CB1806"/>
    <w:rsid w:val="00CB38F3"/>
    <w:rsid w:val="00CB3A56"/>
    <w:rsid w:val="00CB3C73"/>
    <w:rsid w:val="00CB4197"/>
    <w:rsid w:val="00CB47E8"/>
    <w:rsid w:val="00CB47F5"/>
    <w:rsid w:val="00CB63B2"/>
    <w:rsid w:val="00CB760F"/>
    <w:rsid w:val="00CC0FC6"/>
    <w:rsid w:val="00CC2C0D"/>
    <w:rsid w:val="00CC59E7"/>
    <w:rsid w:val="00CC5EE0"/>
    <w:rsid w:val="00CC61D1"/>
    <w:rsid w:val="00CC6414"/>
    <w:rsid w:val="00CC64C8"/>
    <w:rsid w:val="00CC7307"/>
    <w:rsid w:val="00CD02C2"/>
    <w:rsid w:val="00CD0F41"/>
    <w:rsid w:val="00CD207F"/>
    <w:rsid w:val="00CD48F8"/>
    <w:rsid w:val="00CD4D48"/>
    <w:rsid w:val="00CD6D57"/>
    <w:rsid w:val="00CD7A67"/>
    <w:rsid w:val="00CE043D"/>
    <w:rsid w:val="00CE1B06"/>
    <w:rsid w:val="00CE2F12"/>
    <w:rsid w:val="00CE30AB"/>
    <w:rsid w:val="00CE3138"/>
    <w:rsid w:val="00CE365A"/>
    <w:rsid w:val="00CE4ACC"/>
    <w:rsid w:val="00CE4D02"/>
    <w:rsid w:val="00CE7A2A"/>
    <w:rsid w:val="00CF15DE"/>
    <w:rsid w:val="00CF16CD"/>
    <w:rsid w:val="00CF1D6C"/>
    <w:rsid w:val="00CF225E"/>
    <w:rsid w:val="00CF4190"/>
    <w:rsid w:val="00CF4EA5"/>
    <w:rsid w:val="00CF5BEC"/>
    <w:rsid w:val="00CF6088"/>
    <w:rsid w:val="00CF60AD"/>
    <w:rsid w:val="00D0138D"/>
    <w:rsid w:val="00D024DC"/>
    <w:rsid w:val="00D02709"/>
    <w:rsid w:val="00D041BE"/>
    <w:rsid w:val="00D053C5"/>
    <w:rsid w:val="00D0684C"/>
    <w:rsid w:val="00D06956"/>
    <w:rsid w:val="00D0796B"/>
    <w:rsid w:val="00D07C51"/>
    <w:rsid w:val="00D07CF6"/>
    <w:rsid w:val="00D10829"/>
    <w:rsid w:val="00D1092C"/>
    <w:rsid w:val="00D11276"/>
    <w:rsid w:val="00D11496"/>
    <w:rsid w:val="00D115F2"/>
    <w:rsid w:val="00D125D9"/>
    <w:rsid w:val="00D13445"/>
    <w:rsid w:val="00D1492B"/>
    <w:rsid w:val="00D14C7C"/>
    <w:rsid w:val="00D14E96"/>
    <w:rsid w:val="00D14F1E"/>
    <w:rsid w:val="00D14F59"/>
    <w:rsid w:val="00D15714"/>
    <w:rsid w:val="00D15BE2"/>
    <w:rsid w:val="00D16679"/>
    <w:rsid w:val="00D17541"/>
    <w:rsid w:val="00D17D1F"/>
    <w:rsid w:val="00D20048"/>
    <w:rsid w:val="00D207B2"/>
    <w:rsid w:val="00D20C41"/>
    <w:rsid w:val="00D21603"/>
    <w:rsid w:val="00D224E2"/>
    <w:rsid w:val="00D22636"/>
    <w:rsid w:val="00D22A68"/>
    <w:rsid w:val="00D23A4E"/>
    <w:rsid w:val="00D24335"/>
    <w:rsid w:val="00D24A7B"/>
    <w:rsid w:val="00D2541A"/>
    <w:rsid w:val="00D25C82"/>
    <w:rsid w:val="00D2642E"/>
    <w:rsid w:val="00D26E8A"/>
    <w:rsid w:val="00D26F75"/>
    <w:rsid w:val="00D27587"/>
    <w:rsid w:val="00D30B79"/>
    <w:rsid w:val="00D328F6"/>
    <w:rsid w:val="00D33801"/>
    <w:rsid w:val="00D338A3"/>
    <w:rsid w:val="00D33C0D"/>
    <w:rsid w:val="00D34549"/>
    <w:rsid w:val="00D35C8B"/>
    <w:rsid w:val="00D36187"/>
    <w:rsid w:val="00D3637A"/>
    <w:rsid w:val="00D3655F"/>
    <w:rsid w:val="00D366DE"/>
    <w:rsid w:val="00D36C6D"/>
    <w:rsid w:val="00D375AA"/>
    <w:rsid w:val="00D407B3"/>
    <w:rsid w:val="00D4138A"/>
    <w:rsid w:val="00D4198F"/>
    <w:rsid w:val="00D42862"/>
    <w:rsid w:val="00D4305F"/>
    <w:rsid w:val="00D43155"/>
    <w:rsid w:val="00D446FC"/>
    <w:rsid w:val="00D44A83"/>
    <w:rsid w:val="00D45899"/>
    <w:rsid w:val="00D458DF"/>
    <w:rsid w:val="00D46899"/>
    <w:rsid w:val="00D4732B"/>
    <w:rsid w:val="00D47775"/>
    <w:rsid w:val="00D5243D"/>
    <w:rsid w:val="00D52B1E"/>
    <w:rsid w:val="00D52DCA"/>
    <w:rsid w:val="00D530C5"/>
    <w:rsid w:val="00D5319F"/>
    <w:rsid w:val="00D536DE"/>
    <w:rsid w:val="00D5455A"/>
    <w:rsid w:val="00D54761"/>
    <w:rsid w:val="00D5502B"/>
    <w:rsid w:val="00D600B0"/>
    <w:rsid w:val="00D622FF"/>
    <w:rsid w:val="00D62D7C"/>
    <w:rsid w:val="00D637E3"/>
    <w:rsid w:val="00D64087"/>
    <w:rsid w:val="00D646B0"/>
    <w:rsid w:val="00D65EEC"/>
    <w:rsid w:val="00D673AD"/>
    <w:rsid w:val="00D700B2"/>
    <w:rsid w:val="00D71BD0"/>
    <w:rsid w:val="00D71C1A"/>
    <w:rsid w:val="00D71F3B"/>
    <w:rsid w:val="00D71F8B"/>
    <w:rsid w:val="00D72D80"/>
    <w:rsid w:val="00D73075"/>
    <w:rsid w:val="00D73B11"/>
    <w:rsid w:val="00D74BB6"/>
    <w:rsid w:val="00D74E8B"/>
    <w:rsid w:val="00D75887"/>
    <w:rsid w:val="00D77AA9"/>
    <w:rsid w:val="00D80ACD"/>
    <w:rsid w:val="00D82AB4"/>
    <w:rsid w:val="00D83397"/>
    <w:rsid w:val="00D83C9D"/>
    <w:rsid w:val="00D84127"/>
    <w:rsid w:val="00D844D4"/>
    <w:rsid w:val="00D85BC7"/>
    <w:rsid w:val="00D86190"/>
    <w:rsid w:val="00D8726D"/>
    <w:rsid w:val="00D87810"/>
    <w:rsid w:val="00D87AE7"/>
    <w:rsid w:val="00D90A07"/>
    <w:rsid w:val="00D93271"/>
    <w:rsid w:val="00D9737E"/>
    <w:rsid w:val="00D9749A"/>
    <w:rsid w:val="00D979E2"/>
    <w:rsid w:val="00D97CCF"/>
    <w:rsid w:val="00DA06D7"/>
    <w:rsid w:val="00DA12EC"/>
    <w:rsid w:val="00DA16F5"/>
    <w:rsid w:val="00DA2207"/>
    <w:rsid w:val="00DA2C83"/>
    <w:rsid w:val="00DA2E8F"/>
    <w:rsid w:val="00DA428F"/>
    <w:rsid w:val="00DA5960"/>
    <w:rsid w:val="00DA5F35"/>
    <w:rsid w:val="00DA6471"/>
    <w:rsid w:val="00DB0103"/>
    <w:rsid w:val="00DB3D2C"/>
    <w:rsid w:val="00DB45A8"/>
    <w:rsid w:val="00DB6900"/>
    <w:rsid w:val="00DB7370"/>
    <w:rsid w:val="00DB73A6"/>
    <w:rsid w:val="00DB73BB"/>
    <w:rsid w:val="00DB7A45"/>
    <w:rsid w:val="00DB7B6F"/>
    <w:rsid w:val="00DC1754"/>
    <w:rsid w:val="00DC2708"/>
    <w:rsid w:val="00DC3DC6"/>
    <w:rsid w:val="00DC492F"/>
    <w:rsid w:val="00DC6B64"/>
    <w:rsid w:val="00DC7098"/>
    <w:rsid w:val="00DD068E"/>
    <w:rsid w:val="00DD0983"/>
    <w:rsid w:val="00DD159A"/>
    <w:rsid w:val="00DD194D"/>
    <w:rsid w:val="00DD1E7B"/>
    <w:rsid w:val="00DD38A9"/>
    <w:rsid w:val="00DD3B3B"/>
    <w:rsid w:val="00DD3D9F"/>
    <w:rsid w:val="00DD438F"/>
    <w:rsid w:val="00DD471B"/>
    <w:rsid w:val="00DD4E0E"/>
    <w:rsid w:val="00DD4FB3"/>
    <w:rsid w:val="00DD73B4"/>
    <w:rsid w:val="00DD78CF"/>
    <w:rsid w:val="00DE1052"/>
    <w:rsid w:val="00DE19A1"/>
    <w:rsid w:val="00DE1AA6"/>
    <w:rsid w:val="00DE204E"/>
    <w:rsid w:val="00DE4CB2"/>
    <w:rsid w:val="00DE5449"/>
    <w:rsid w:val="00DE5DAE"/>
    <w:rsid w:val="00DE682A"/>
    <w:rsid w:val="00DE70B7"/>
    <w:rsid w:val="00DE787F"/>
    <w:rsid w:val="00DF0832"/>
    <w:rsid w:val="00DF0913"/>
    <w:rsid w:val="00DF1781"/>
    <w:rsid w:val="00DF1A0C"/>
    <w:rsid w:val="00DF1A66"/>
    <w:rsid w:val="00DF2BCD"/>
    <w:rsid w:val="00DF3205"/>
    <w:rsid w:val="00DF3D42"/>
    <w:rsid w:val="00DF43C3"/>
    <w:rsid w:val="00DF56C9"/>
    <w:rsid w:val="00DF6770"/>
    <w:rsid w:val="00DF69F7"/>
    <w:rsid w:val="00DF717F"/>
    <w:rsid w:val="00DF7D0C"/>
    <w:rsid w:val="00E02CF8"/>
    <w:rsid w:val="00E03EC2"/>
    <w:rsid w:val="00E042DC"/>
    <w:rsid w:val="00E04711"/>
    <w:rsid w:val="00E050BF"/>
    <w:rsid w:val="00E05392"/>
    <w:rsid w:val="00E05593"/>
    <w:rsid w:val="00E06115"/>
    <w:rsid w:val="00E066AF"/>
    <w:rsid w:val="00E10871"/>
    <w:rsid w:val="00E108D8"/>
    <w:rsid w:val="00E10D03"/>
    <w:rsid w:val="00E10F79"/>
    <w:rsid w:val="00E12952"/>
    <w:rsid w:val="00E131F9"/>
    <w:rsid w:val="00E136D0"/>
    <w:rsid w:val="00E141C9"/>
    <w:rsid w:val="00E15C51"/>
    <w:rsid w:val="00E15ED2"/>
    <w:rsid w:val="00E16B51"/>
    <w:rsid w:val="00E16BEE"/>
    <w:rsid w:val="00E201E9"/>
    <w:rsid w:val="00E204B1"/>
    <w:rsid w:val="00E20807"/>
    <w:rsid w:val="00E2080F"/>
    <w:rsid w:val="00E21B22"/>
    <w:rsid w:val="00E2214E"/>
    <w:rsid w:val="00E235EE"/>
    <w:rsid w:val="00E25AA2"/>
    <w:rsid w:val="00E26315"/>
    <w:rsid w:val="00E26FD8"/>
    <w:rsid w:val="00E27236"/>
    <w:rsid w:val="00E27267"/>
    <w:rsid w:val="00E2741A"/>
    <w:rsid w:val="00E2779D"/>
    <w:rsid w:val="00E27A79"/>
    <w:rsid w:val="00E3055A"/>
    <w:rsid w:val="00E31250"/>
    <w:rsid w:val="00E317D7"/>
    <w:rsid w:val="00E326CA"/>
    <w:rsid w:val="00E337D9"/>
    <w:rsid w:val="00E354B7"/>
    <w:rsid w:val="00E364B1"/>
    <w:rsid w:val="00E367DB"/>
    <w:rsid w:val="00E40E3C"/>
    <w:rsid w:val="00E427AA"/>
    <w:rsid w:val="00E427C8"/>
    <w:rsid w:val="00E42CC6"/>
    <w:rsid w:val="00E43361"/>
    <w:rsid w:val="00E446BF"/>
    <w:rsid w:val="00E44CC4"/>
    <w:rsid w:val="00E44F70"/>
    <w:rsid w:val="00E50130"/>
    <w:rsid w:val="00E50C65"/>
    <w:rsid w:val="00E5170B"/>
    <w:rsid w:val="00E5170F"/>
    <w:rsid w:val="00E52C22"/>
    <w:rsid w:val="00E52DF2"/>
    <w:rsid w:val="00E53048"/>
    <w:rsid w:val="00E533AA"/>
    <w:rsid w:val="00E538FF"/>
    <w:rsid w:val="00E5406A"/>
    <w:rsid w:val="00E54D15"/>
    <w:rsid w:val="00E555BA"/>
    <w:rsid w:val="00E576B0"/>
    <w:rsid w:val="00E579B9"/>
    <w:rsid w:val="00E604B0"/>
    <w:rsid w:val="00E607A3"/>
    <w:rsid w:val="00E61BF7"/>
    <w:rsid w:val="00E6367E"/>
    <w:rsid w:val="00E637F9"/>
    <w:rsid w:val="00E6443C"/>
    <w:rsid w:val="00E64F94"/>
    <w:rsid w:val="00E66935"/>
    <w:rsid w:val="00E67611"/>
    <w:rsid w:val="00E67F4E"/>
    <w:rsid w:val="00E70252"/>
    <w:rsid w:val="00E71A62"/>
    <w:rsid w:val="00E71B50"/>
    <w:rsid w:val="00E71C74"/>
    <w:rsid w:val="00E724BF"/>
    <w:rsid w:val="00E7299B"/>
    <w:rsid w:val="00E731B9"/>
    <w:rsid w:val="00E73616"/>
    <w:rsid w:val="00E73734"/>
    <w:rsid w:val="00E7492D"/>
    <w:rsid w:val="00E75673"/>
    <w:rsid w:val="00E767FA"/>
    <w:rsid w:val="00E76AB1"/>
    <w:rsid w:val="00E77573"/>
    <w:rsid w:val="00E777A1"/>
    <w:rsid w:val="00E777F5"/>
    <w:rsid w:val="00E77E25"/>
    <w:rsid w:val="00E80357"/>
    <w:rsid w:val="00E808D8"/>
    <w:rsid w:val="00E80BC2"/>
    <w:rsid w:val="00E827EB"/>
    <w:rsid w:val="00E82B16"/>
    <w:rsid w:val="00E82BC4"/>
    <w:rsid w:val="00E82FCD"/>
    <w:rsid w:val="00E84B6F"/>
    <w:rsid w:val="00E84D79"/>
    <w:rsid w:val="00E86608"/>
    <w:rsid w:val="00E86AE6"/>
    <w:rsid w:val="00E8780D"/>
    <w:rsid w:val="00E87A40"/>
    <w:rsid w:val="00E90DD1"/>
    <w:rsid w:val="00E9141F"/>
    <w:rsid w:val="00E919CE"/>
    <w:rsid w:val="00E92E98"/>
    <w:rsid w:val="00E93766"/>
    <w:rsid w:val="00E93780"/>
    <w:rsid w:val="00E93DCE"/>
    <w:rsid w:val="00E93EB8"/>
    <w:rsid w:val="00E94C57"/>
    <w:rsid w:val="00E9526E"/>
    <w:rsid w:val="00E95F58"/>
    <w:rsid w:val="00E97E74"/>
    <w:rsid w:val="00EA1C2A"/>
    <w:rsid w:val="00EA1CF4"/>
    <w:rsid w:val="00EA244F"/>
    <w:rsid w:val="00EA34A5"/>
    <w:rsid w:val="00EA47F7"/>
    <w:rsid w:val="00EA4833"/>
    <w:rsid w:val="00EA55D2"/>
    <w:rsid w:val="00EA6D90"/>
    <w:rsid w:val="00EA741B"/>
    <w:rsid w:val="00EB0776"/>
    <w:rsid w:val="00EB1B91"/>
    <w:rsid w:val="00EB1E97"/>
    <w:rsid w:val="00EB3002"/>
    <w:rsid w:val="00EB30B4"/>
    <w:rsid w:val="00EB4570"/>
    <w:rsid w:val="00EB4B5A"/>
    <w:rsid w:val="00EB58EE"/>
    <w:rsid w:val="00EB5D03"/>
    <w:rsid w:val="00EB5F99"/>
    <w:rsid w:val="00EB631F"/>
    <w:rsid w:val="00EB6852"/>
    <w:rsid w:val="00EB72CA"/>
    <w:rsid w:val="00EB7903"/>
    <w:rsid w:val="00EC0B32"/>
    <w:rsid w:val="00EC118A"/>
    <w:rsid w:val="00EC151E"/>
    <w:rsid w:val="00EC1B41"/>
    <w:rsid w:val="00EC1D59"/>
    <w:rsid w:val="00EC1F22"/>
    <w:rsid w:val="00EC2D96"/>
    <w:rsid w:val="00EC32CB"/>
    <w:rsid w:val="00EC3B7A"/>
    <w:rsid w:val="00EC4F44"/>
    <w:rsid w:val="00EC6124"/>
    <w:rsid w:val="00EC66B3"/>
    <w:rsid w:val="00EC73F4"/>
    <w:rsid w:val="00EC7E05"/>
    <w:rsid w:val="00ED031D"/>
    <w:rsid w:val="00ED0B0D"/>
    <w:rsid w:val="00ED0D04"/>
    <w:rsid w:val="00ED0D48"/>
    <w:rsid w:val="00ED17FE"/>
    <w:rsid w:val="00ED185E"/>
    <w:rsid w:val="00ED1993"/>
    <w:rsid w:val="00ED1E63"/>
    <w:rsid w:val="00ED2EAE"/>
    <w:rsid w:val="00ED427C"/>
    <w:rsid w:val="00ED534D"/>
    <w:rsid w:val="00ED5CB5"/>
    <w:rsid w:val="00ED6308"/>
    <w:rsid w:val="00ED79C6"/>
    <w:rsid w:val="00EE2057"/>
    <w:rsid w:val="00EE2912"/>
    <w:rsid w:val="00EE2C17"/>
    <w:rsid w:val="00EE2EAD"/>
    <w:rsid w:val="00EE39C9"/>
    <w:rsid w:val="00EE3D69"/>
    <w:rsid w:val="00EE43E2"/>
    <w:rsid w:val="00EE6727"/>
    <w:rsid w:val="00EE6738"/>
    <w:rsid w:val="00EE6A61"/>
    <w:rsid w:val="00EE76D5"/>
    <w:rsid w:val="00EF0084"/>
    <w:rsid w:val="00EF0AF8"/>
    <w:rsid w:val="00EF0E26"/>
    <w:rsid w:val="00EF1A2F"/>
    <w:rsid w:val="00EF1DB7"/>
    <w:rsid w:val="00EF3270"/>
    <w:rsid w:val="00EF418D"/>
    <w:rsid w:val="00EF4FDA"/>
    <w:rsid w:val="00EF50DE"/>
    <w:rsid w:val="00EF64E9"/>
    <w:rsid w:val="00EF6736"/>
    <w:rsid w:val="00EF6BF9"/>
    <w:rsid w:val="00EF7934"/>
    <w:rsid w:val="00EF7D73"/>
    <w:rsid w:val="00F0088F"/>
    <w:rsid w:val="00F00F6D"/>
    <w:rsid w:val="00F01FA8"/>
    <w:rsid w:val="00F0578B"/>
    <w:rsid w:val="00F0650E"/>
    <w:rsid w:val="00F0676C"/>
    <w:rsid w:val="00F06CFE"/>
    <w:rsid w:val="00F073C0"/>
    <w:rsid w:val="00F07662"/>
    <w:rsid w:val="00F07889"/>
    <w:rsid w:val="00F1167B"/>
    <w:rsid w:val="00F11D2D"/>
    <w:rsid w:val="00F11E9D"/>
    <w:rsid w:val="00F1266B"/>
    <w:rsid w:val="00F12D75"/>
    <w:rsid w:val="00F137AF"/>
    <w:rsid w:val="00F13945"/>
    <w:rsid w:val="00F14D64"/>
    <w:rsid w:val="00F1569D"/>
    <w:rsid w:val="00F15804"/>
    <w:rsid w:val="00F212BF"/>
    <w:rsid w:val="00F21CB1"/>
    <w:rsid w:val="00F231D1"/>
    <w:rsid w:val="00F23436"/>
    <w:rsid w:val="00F24258"/>
    <w:rsid w:val="00F254A5"/>
    <w:rsid w:val="00F25A3C"/>
    <w:rsid w:val="00F25B3F"/>
    <w:rsid w:val="00F263C4"/>
    <w:rsid w:val="00F26567"/>
    <w:rsid w:val="00F274A6"/>
    <w:rsid w:val="00F27DC4"/>
    <w:rsid w:val="00F27F37"/>
    <w:rsid w:val="00F31595"/>
    <w:rsid w:val="00F32EED"/>
    <w:rsid w:val="00F33E5E"/>
    <w:rsid w:val="00F34654"/>
    <w:rsid w:val="00F34B30"/>
    <w:rsid w:val="00F35102"/>
    <w:rsid w:val="00F353CD"/>
    <w:rsid w:val="00F35E9F"/>
    <w:rsid w:val="00F36CB2"/>
    <w:rsid w:val="00F372E1"/>
    <w:rsid w:val="00F3747F"/>
    <w:rsid w:val="00F37E35"/>
    <w:rsid w:val="00F4028D"/>
    <w:rsid w:val="00F40CA8"/>
    <w:rsid w:val="00F414C6"/>
    <w:rsid w:val="00F41936"/>
    <w:rsid w:val="00F4290A"/>
    <w:rsid w:val="00F43092"/>
    <w:rsid w:val="00F440D7"/>
    <w:rsid w:val="00F459BF"/>
    <w:rsid w:val="00F5232E"/>
    <w:rsid w:val="00F53234"/>
    <w:rsid w:val="00F53574"/>
    <w:rsid w:val="00F53625"/>
    <w:rsid w:val="00F5402B"/>
    <w:rsid w:val="00F5454A"/>
    <w:rsid w:val="00F54B1B"/>
    <w:rsid w:val="00F55D07"/>
    <w:rsid w:val="00F55EC1"/>
    <w:rsid w:val="00F5685E"/>
    <w:rsid w:val="00F57050"/>
    <w:rsid w:val="00F57269"/>
    <w:rsid w:val="00F577FA"/>
    <w:rsid w:val="00F604C4"/>
    <w:rsid w:val="00F612B1"/>
    <w:rsid w:val="00F62C2F"/>
    <w:rsid w:val="00F63221"/>
    <w:rsid w:val="00F63505"/>
    <w:rsid w:val="00F638EF"/>
    <w:rsid w:val="00F646ED"/>
    <w:rsid w:val="00F64FB8"/>
    <w:rsid w:val="00F65850"/>
    <w:rsid w:val="00F66506"/>
    <w:rsid w:val="00F67037"/>
    <w:rsid w:val="00F67B3E"/>
    <w:rsid w:val="00F70A73"/>
    <w:rsid w:val="00F7138E"/>
    <w:rsid w:val="00F73213"/>
    <w:rsid w:val="00F73402"/>
    <w:rsid w:val="00F73A7C"/>
    <w:rsid w:val="00F73E69"/>
    <w:rsid w:val="00F748D5"/>
    <w:rsid w:val="00F74E5C"/>
    <w:rsid w:val="00F75661"/>
    <w:rsid w:val="00F757F7"/>
    <w:rsid w:val="00F75ADA"/>
    <w:rsid w:val="00F75CF3"/>
    <w:rsid w:val="00F75F53"/>
    <w:rsid w:val="00F7673D"/>
    <w:rsid w:val="00F772E0"/>
    <w:rsid w:val="00F77350"/>
    <w:rsid w:val="00F779AE"/>
    <w:rsid w:val="00F80192"/>
    <w:rsid w:val="00F83298"/>
    <w:rsid w:val="00F8352E"/>
    <w:rsid w:val="00F84672"/>
    <w:rsid w:val="00F849A8"/>
    <w:rsid w:val="00F853A4"/>
    <w:rsid w:val="00F85B7C"/>
    <w:rsid w:val="00F861A2"/>
    <w:rsid w:val="00F869F4"/>
    <w:rsid w:val="00F86A8C"/>
    <w:rsid w:val="00F86DF8"/>
    <w:rsid w:val="00F87C20"/>
    <w:rsid w:val="00F906E2"/>
    <w:rsid w:val="00F90A7E"/>
    <w:rsid w:val="00F90D0A"/>
    <w:rsid w:val="00F90F3E"/>
    <w:rsid w:val="00F91352"/>
    <w:rsid w:val="00F91423"/>
    <w:rsid w:val="00F94655"/>
    <w:rsid w:val="00F94DC4"/>
    <w:rsid w:val="00F94F0E"/>
    <w:rsid w:val="00F951C0"/>
    <w:rsid w:val="00F959EC"/>
    <w:rsid w:val="00F9727A"/>
    <w:rsid w:val="00F973E4"/>
    <w:rsid w:val="00F97BB8"/>
    <w:rsid w:val="00FA02D9"/>
    <w:rsid w:val="00FA0B4C"/>
    <w:rsid w:val="00FA0C3D"/>
    <w:rsid w:val="00FA1A51"/>
    <w:rsid w:val="00FA25A9"/>
    <w:rsid w:val="00FA28E5"/>
    <w:rsid w:val="00FA3587"/>
    <w:rsid w:val="00FA4BB9"/>
    <w:rsid w:val="00FA50B1"/>
    <w:rsid w:val="00FA53CB"/>
    <w:rsid w:val="00FA5F8A"/>
    <w:rsid w:val="00FA74BD"/>
    <w:rsid w:val="00FB22C5"/>
    <w:rsid w:val="00FB2BCE"/>
    <w:rsid w:val="00FB39A6"/>
    <w:rsid w:val="00FB4950"/>
    <w:rsid w:val="00FB4B09"/>
    <w:rsid w:val="00FB5BCB"/>
    <w:rsid w:val="00FC0450"/>
    <w:rsid w:val="00FC0FDA"/>
    <w:rsid w:val="00FC1810"/>
    <w:rsid w:val="00FC199B"/>
    <w:rsid w:val="00FC2F39"/>
    <w:rsid w:val="00FC32DC"/>
    <w:rsid w:val="00FC3D3A"/>
    <w:rsid w:val="00FC5D02"/>
    <w:rsid w:val="00FC763D"/>
    <w:rsid w:val="00FC7B38"/>
    <w:rsid w:val="00FD21EB"/>
    <w:rsid w:val="00FD2361"/>
    <w:rsid w:val="00FD262A"/>
    <w:rsid w:val="00FD2FE5"/>
    <w:rsid w:val="00FD465A"/>
    <w:rsid w:val="00FD516A"/>
    <w:rsid w:val="00FD572D"/>
    <w:rsid w:val="00FD5846"/>
    <w:rsid w:val="00FD5BFA"/>
    <w:rsid w:val="00FD61A3"/>
    <w:rsid w:val="00FD7FBF"/>
    <w:rsid w:val="00FE2DBF"/>
    <w:rsid w:val="00FE3731"/>
    <w:rsid w:val="00FE3AD6"/>
    <w:rsid w:val="00FE3E2A"/>
    <w:rsid w:val="00FE3EF1"/>
    <w:rsid w:val="00FE6D6E"/>
    <w:rsid w:val="00FE7773"/>
    <w:rsid w:val="00FE7926"/>
    <w:rsid w:val="00FE7AC5"/>
    <w:rsid w:val="00FF0F8E"/>
    <w:rsid w:val="00FF1026"/>
    <w:rsid w:val="00FF116F"/>
    <w:rsid w:val="00FF12CB"/>
    <w:rsid w:val="00FF21EE"/>
    <w:rsid w:val="00FF2FC2"/>
    <w:rsid w:val="00FF3B15"/>
    <w:rsid w:val="00FF3E19"/>
    <w:rsid w:val="00FF51D4"/>
    <w:rsid w:val="00FF54C4"/>
    <w:rsid w:val="00FF62E3"/>
    <w:rsid w:val="00FF6C20"/>
    <w:rsid w:val="00FF77D6"/>
    <w:rsid w:val="00FF7BF7"/>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3344"/>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2"/>
      </w:numPr>
    </w:pPr>
  </w:style>
  <w:style w:type="numbering" w:customStyle="1" w:styleId="TRID">
    <w:name w:val="TRID"/>
    <w:uiPriority w:val="99"/>
    <w:rsid w:val="009C6DE4"/>
    <w:pPr>
      <w:numPr>
        <w:numId w:val="10"/>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pPr>
      <w:numPr>
        <w:numId w:val="5"/>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7"/>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14:ligatures w14:val="standardContextual"/>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pPr>
      <w:numPr>
        <w:numId w:val="25"/>
      </w:numPr>
    </w:pPr>
  </w:style>
  <w:style w:type="character" w:customStyle="1" w:styleId="FFWLevel4Char">
    <w:name w:val="FFW Level 4 Char"/>
    <w:link w:val="FFWLevel4"/>
    <w:uiPriority w:val="5"/>
    <w:locked/>
    <w:rsid w:val="002421F9"/>
    <w:rPr>
      <w:rFonts w:ascii="Arial" w:hAnsi="Arial" w:cs="Arial"/>
      <w:kern w:val="2"/>
      <w:sz w:val="20"/>
      <w14:ligatures w14:val="standardContextual"/>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pPr>
      <w:numPr>
        <w:numId w:val="31"/>
      </w:numPr>
    </w:pPr>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2767">
      <w:bodyDiv w:val="1"/>
      <w:marLeft w:val="0"/>
      <w:marRight w:val="0"/>
      <w:marTop w:val="0"/>
      <w:marBottom w:val="0"/>
      <w:divBdr>
        <w:top w:val="none" w:sz="0" w:space="0" w:color="auto"/>
        <w:left w:val="none" w:sz="0" w:space="0" w:color="auto"/>
        <w:bottom w:val="none" w:sz="0" w:space="0" w:color="auto"/>
        <w:right w:val="none" w:sz="0" w:space="0" w:color="auto"/>
      </w:divBdr>
    </w:div>
    <w:div w:id="150214415">
      <w:bodyDiv w:val="1"/>
      <w:marLeft w:val="0"/>
      <w:marRight w:val="0"/>
      <w:marTop w:val="0"/>
      <w:marBottom w:val="0"/>
      <w:divBdr>
        <w:top w:val="none" w:sz="0" w:space="0" w:color="auto"/>
        <w:left w:val="none" w:sz="0" w:space="0" w:color="auto"/>
        <w:bottom w:val="none" w:sz="0" w:space="0" w:color="auto"/>
        <w:right w:val="none" w:sz="0" w:space="0" w:color="auto"/>
      </w:divBdr>
    </w:div>
    <w:div w:id="228149795">
      <w:bodyDiv w:val="1"/>
      <w:marLeft w:val="0"/>
      <w:marRight w:val="0"/>
      <w:marTop w:val="0"/>
      <w:marBottom w:val="0"/>
      <w:divBdr>
        <w:top w:val="none" w:sz="0" w:space="0" w:color="auto"/>
        <w:left w:val="none" w:sz="0" w:space="0" w:color="auto"/>
        <w:bottom w:val="none" w:sz="0" w:space="0" w:color="auto"/>
        <w:right w:val="none" w:sz="0" w:space="0" w:color="auto"/>
      </w:divBdr>
    </w:div>
    <w:div w:id="378867948">
      <w:bodyDiv w:val="1"/>
      <w:marLeft w:val="0"/>
      <w:marRight w:val="0"/>
      <w:marTop w:val="0"/>
      <w:marBottom w:val="0"/>
      <w:divBdr>
        <w:top w:val="none" w:sz="0" w:space="0" w:color="auto"/>
        <w:left w:val="none" w:sz="0" w:space="0" w:color="auto"/>
        <w:bottom w:val="none" w:sz="0" w:space="0" w:color="auto"/>
        <w:right w:val="none" w:sz="0" w:space="0" w:color="auto"/>
      </w:divBdr>
    </w:div>
    <w:div w:id="418411607">
      <w:bodyDiv w:val="1"/>
      <w:marLeft w:val="0"/>
      <w:marRight w:val="0"/>
      <w:marTop w:val="0"/>
      <w:marBottom w:val="0"/>
      <w:divBdr>
        <w:top w:val="none" w:sz="0" w:space="0" w:color="auto"/>
        <w:left w:val="none" w:sz="0" w:space="0" w:color="auto"/>
        <w:bottom w:val="none" w:sz="0" w:space="0" w:color="auto"/>
        <w:right w:val="none" w:sz="0" w:space="0" w:color="auto"/>
      </w:divBdr>
    </w:div>
    <w:div w:id="425076602">
      <w:bodyDiv w:val="1"/>
      <w:marLeft w:val="0"/>
      <w:marRight w:val="0"/>
      <w:marTop w:val="0"/>
      <w:marBottom w:val="0"/>
      <w:divBdr>
        <w:top w:val="none" w:sz="0" w:space="0" w:color="auto"/>
        <w:left w:val="none" w:sz="0" w:space="0" w:color="auto"/>
        <w:bottom w:val="none" w:sz="0" w:space="0" w:color="auto"/>
        <w:right w:val="none" w:sz="0" w:space="0" w:color="auto"/>
      </w:divBdr>
    </w:div>
    <w:div w:id="542407856">
      <w:bodyDiv w:val="1"/>
      <w:marLeft w:val="0"/>
      <w:marRight w:val="0"/>
      <w:marTop w:val="0"/>
      <w:marBottom w:val="0"/>
      <w:divBdr>
        <w:top w:val="none" w:sz="0" w:space="0" w:color="auto"/>
        <w:left w:val="none" w:sz="0" w:space="0" w:color="auto"/>
        <w:bottom w:val="none" w:sz="0" w:space="0" w:color="auto"/>
        <w:right w:val="none" w:sz="0" w:space="0" w:color="auto"/>
      </w:divBdr>
    </w:div>
    <w:div w:id="572549055">
      <w:bodyDiv w:val="1"/>
      <w:marLeft w:val="0"/>
      <w:marRight w:val="0"/>
      <w:marTop w:val="0"/>
      <w:marBottom w:val="0"/>
      <w:divBdr>
        <w:top w:val="none" w:sz="0" w:space="0" w:color="auto"/>
        <w:left w:val="none" w:sz="0" w:space="0" w:color="auto"/>
        <w:bottom w:val="none" w:sz="0" w:space="0" w:color="auto"/>
        <w:right w:val="none" w:sz="0" w:space="0" w:color="auto"/>
      </w:divBdr>
    </w:div>
    <w:div w:id="675807675">
      <w:bodyDiv w:val="1"/>
      <w:marLeft w:val="0"/>
      <w:marRight w:val="0"/>
      <w:marTop w:val="0"/>
      <w:marBottom w:val="0"/>
      <w:divBdr>
        <w:top w:val="none" w:sz="0" w:space="0" w:color="auto"/>
        <w:left w:val="none" w:sz="0" w:space="0" w:color="auto"/>
        <w:bottom w:val="none" w:sz="0" w:space="0" w:color="auto"/>
        <w:right w:val="none" w:sz="0" w:space="0" w:color="auto"/>
      </w:divBdr>
    </w:div>
    <w:div w:id="724139220">
      <w:bodyDiv w:val="1"/>
      <w:marLeft w:val="0"/>
      <w:marRight w:val="0"/>
      <w:marTop w:val="0"/>
      <w:marBottom w:val="0"/>
      <w:divBdr>
        <w:top w:val="none" w:sz="0" w:space="0" w:color="auto"/>
        <w:left w:val="none" w:sz="0" w:space="0" w:color="auto"/>
        <w:bottom w:val="none" w:sz="0" w:space="0" w:color="auto"/>
        <w:right w:val="none" w:sz="0" w:space="0" w:color="auto"/>
      </w:divBdr>
    </w:div>
    <w:div w:id="735905911">
      <w:bodyDiv w:val="1"/>
      <w:marLeft w:val="0"/>
      <w:marRight w:val="0"/>
      <w:marTop w:val="0"/>
      <w:marBottom w:val="0"/>
      <w:divBdr>
        <w:top w:val="none" w:sz="0" w:space="0" w:color="auto"/>
        <w:left w:val="none" w:sz="0" w:space="0" w:color="auto"/>
        <w:bottom w:val="none" w:sz="0" w:space="0" w:color="auto"/>
        <w:right w:val="none" w:sz="0" w:space="0" w:color="auto"/>
      </w:divBdr>
    </w:div>
    <w:div w:id="756560176">
      <w:bodyDiv w:val="1"/>
      <w:marLeft w:val="0"/>
      <w:marRight w:val="0"/>
      <w:marTop w:val="0"/>
      <w:marBottom w:val="0"/>
      <w:divBdr>
        <w:top w:val="none" w:sz="0" w:space="0" w:color="auto"/>
        <w:left w:val="none" w:sz="0" w:space="0" w:color="auto"/>
        <w:bottom w:val="none" w:sz="0" w:space="0" w:color="auto"/>
        <w:right w:val="none" w:sz="0" w:space="0" w:color="auto"/>
      </w:divBdr>
    </w:div>
    <w:div w:id="886139370">
      <w:bodyDiv w:val="1"/>
      <w:marLeft w:val="0"/>
      <w:marRight w:val="0"/>
      <w:marTop w:val="0"/>
      <w:marBottom w:val="0"/>
      <w:divBdr>
        <w:top w:val="none" w:sz="0" w:space="0" w:color="auto"/>
        <w:left w:val="none" w:sz="0" w:space="0" w:color="auto"/>
        <w:bottom w:val="none" w:sz="0" w:space="0" w:color="auto"/>
        <w:right w:val="none" w:sz="0" w:space="0" w:color="auto"/>
      </w:divBdr>
      <w:divsChild>
        <w:div w:id="346711929">
          <w:marLeft w:val="0"/>
          <w:marRight w:val="0"/>
          <w:marTop w:val="0"/>
          <w:marBottom w:val="0"/>
          <w:divBdr>
            <w:top w:val="none" w:sz="0" w:space="0" w:color="auto"/>
            <w:left w:val="none" w:sz="0" w:space="0" w:color="auto"/>
            <w:bottom w:val="none" w:sz="0" w:space="0" w:color="auto"/>
            <w:right w:val="none" w:sz="0" w:space="0" w:color="auto"/>
          </w:divBdr>
          <w:divsChild>
            <w:div w:id="207761689">
              <w:marLeft w:val="0"/>
              <w:marRight w:val="0"/>
              <w:marTop w:val="0"/>
              <w:marBottom w:val="0"/>
              <w:divBdr>
                <w:top w:val="none" w:sz="0" w:space="0" w:color="auto"/>
                <w:left w:val="none" w:sz="0" w:space="0" w:color="auto"/>
                <w:bottom w:val="none" w:sz="0" w:space="0" w:color="auto"/>
                <w:right w:val="none" w:sz="0" w:space="0" w:color="auto"/>
              </w:divBdr>
              <w:divsChild>
                <w:div w:id="1707025214">
                  <w:marLeft w:val="0"/>
                  <w:marRight w:val="0"/>
                  <w:marTop w:val="0"/>
                  <w:marBottom w:val="0"/>
                  <w:divBdr>
                    <w:top w:val="none" w:sz="0" w:space="0" w:color="auto"/>
                    <w:left w:val="none" w:sz="0" w:space="0" w:color="auto"/>
                    <w:bottom w:val="none" w:sz="0" w:space="0" w:color="auto"/>
                    <w:right w:val="none" w:sz="0" w:space="0" w:color="auto"/>
                  </w:divBdr>
                  <w:divsChild>
                    <w:div w:id="10805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02965">
      <w:bodyDiv w:val="1"/>
      <w:marLeft w:val="0"/>
      <w:marRight w:val="0"/>
      <w:marTop w:val="0"/>
      <w:marBottom w:val="0"/>
      <w:divBdr>
        <w:top w:val="none" w:sz="0" w:space="0" w:color="auto"/>
        <w:left w:val="none" w:sz="0" w:space="0" w:color="auto"/>
        <w:bottom w:val="none" w:sz="0" w:space="0" w:color="auto"/>
        <w:right w:val="none" w:sz="0" w:space="0" w:color="auto"/>
      </w:divBdr>
    </w:div>
    <w:div w:id="1085759575">
      <w:bodyDiv w:val="1"/>
      <w:marLeft w:val="0"/>
      <w:marRight w:val="0"/>
      <w:marTop w:val="0"/>
      <w:marBottom w:val="0"/>
      <w:divBdr>
        <w:top w:val="none" w:sz="0" w:space="0" w:color="auto"/>
        <w:left w:val="none" w:sz="0" w:space="0" w:color="auto"/>
        <w:bottom w:val="none" w:sz="0" w:space="0" w:color="auto"/>
        <w:right w:val="none" w:sz="0" w:space="0" w:color="auto"/>
      </w:divBdr>
    </w:div>
    <w:div w:id="1107627535">
      <w:bodyDiv w:val="1"/>
      <w:marLeft w:val="0"/>
      <w:marRight w:val="0"/>
      <w:marTop w:val="0"/>
      <w:marBottom w:val="0"/>
      <w:divBdr>
        <w:top w:val="none" w:sz="0" w:space="0" w:color="auto"/>
        <w:left w:val="none" w:sz="0" w:space="0" w:color="auto"/>
        <w:bottom w:val="none" w:sz="0" w:space="0" w:color="auto"/>
        <w:right w:val="none" w:sz="0" w:space="0" w:color="auto"/>
      </w:divBdr>
    </w:div>
    <w:div w:id="1114638423">
      <w:bodyDiv w:val="1"/>
      <w:marLeft w:val="0"/>
      <w:marRight w:val="0"/>
      <w:marTop w:val="0"/>
      <w:marBottom w:val="0"/>
      <w:divBdr>
        <w:top w:val="none" w:sz="0" w:space="0" w:color="auto"/>
        <w:left w:val="none" w:sz="0" w:space="0" w:color="auto"/>
        <w:bottom w:val="none" w:sz="0" w:space="0" w:color="auto"/>
        <w:right w:val="none" w:sz="0" w:space="0" w:color="auto"/>
      </w:divBdr>
    </w:div>
    <w:div w:id="1140655069">
      <w:bodyDiv w:val="1"/>
      <w:marLeft w:val="0"/>
      <w:marRight w:val="0"/>
      <w:marTop w:val="0"/>
      <w:marBottom w:val="0"/>
      <w:divBdr>
        <w:top w:val="none" w:sz="0" w:space="0" w:color="auto"/>
        <w:left w:val="none" w:sz="0" w:space="0" w:color="auto"/>
        <w:bottom w:val="none" w:sz="0" w:space="0" w:color="auto"/>
        <w:right w:val="none" w:sz="0" w:space="0" w:color="auto"/>
      </w:divBdr>
    </w:div>
    <w:div w:id="1382559556">
      <w:bodyDiv w:val="1"/>
      <w:marLeft w:val="0"/>
      <w:marRight w:val="0"/>
      <w:marTop w:val="0"/>
      <w:marBottom w:val="0"/>
      <w:divBdr>
        <w:top w:val="none" w:sz="0" w:space="0" w:color="auto"/>
        <w:left w:val="none" w:sz="0" w:space="0" w:color="auto"/>
        <w:bottom w:val="none" w:sz="0" w:space="0" w:color="auto"/>
        <w:right w:val="none" w:sz="0" w:space="0" w:color="auto"/>
      </w:divBdr>
    </w:div>
    <w:div w:id="1486898205">
      <w:bodyDiv w:val="1"/>
      <w:marLeft w:val="0"/>
      <w:marRight w:val="0"/>
      <w:marTop w:val="0"/>
      <w:marBottom w:val="0"/>
      <w:divBdr>
        <w:top w:val="none" w:sz="0" w:space="0" w:color="auto"/>
        <w:left w:val="none" w:sz="0" w:space="0" w:color="auto"/>
        <w:bottom w:val="none" w:sz="0" w:space="0" w:color="auto"/>
        <w:right w:val="none" w:sz="0" w:space="0" w:color="auto"/>
      </w:divBdr>
    </w:div>
    <w:div w:id="1535072579">
      <w:bodyDiv w:val="1"/>
      <w:marLeft w:val="0"/>
      <w:marRight w:val="0"/>
      <w:marTop w:val="0"/>
      <w:marBottom w:val="0"/>
      <w:divBdr>
        <w:top w:val="none" w:sz="0" w:space="0" w:color="auto"/>
        <w:left w:val="none" w:sz="0" w:space="0" w:color="auto"/>
        <w:bottom w:val="none" w:sz="0" w:space="0" w:color="auto"/>
        <w:right w:val="none" w:sz="0" w:space="0" w:color="auto"/>
      </w:divBdr>
    </w:div>
    <w:div w:id="1649285396">
      <w:bodyDiv w:val="1"/>
      <w:marLeft w:val="0"/>
      <w:marRight w:val="0"/>
      <w:marTop w:val="0"/>
      <w:marBottom w:val="0"/>
      <w:divBdr>
        <w:top w:val="none" w:sz="0" w:space="0" w:color="auto"/>
        <w:left w:val="none" w:sz="0" w:space="0" w:color="auto"/>
        <w:bottom w:val="none" w:sz="0" w:space="0" w:color="auto"/>
        <w:right w:val="none" w:sz="0" w:space="0" w:color="auto"/>
      </w:divBdr>
    </w:div>
    <w:div w:id="1704943260">
      <w:bodyDiv w:val="1"/>
      <w:marLeft w:val="0"/>
      <w:marRight w:val="0"/>
      <w:marTop w:val="0"/>
      <w:marBottom w:val="0"/>
      <w:divBdr>
        <w:top w:val="none" w:sz="0" w:space="0" w:color="auto"/>
        <w:left w:val="none" w:sz="0" w:space="0" w:color="auto"/>
        <w:bottom w:val="none" w:sz="0" w:space="0" w:color="auto"/>
        <w:right w:val="none" w:sz="0" w:space="0" w:color="auto"/>
      </w:divBdr>
    </w:div>
    <w:div w:id="1736582072">
      <w:bodyDiv w:val="1"/>
      <w:marLeft w:val="0"/>
      <w:marRight w:val="0"/>
      <w:marTop w:val="0"/>
      <w:marBottom w:val="0"/>
      <w:divBdr>
        <w:top w:val="none" w:sz="0" w:space="0" w:color="auto"/>
        <w:left w:val="none" w:sz="0" w:space="0" w:color="auto"/>
        <w:bottom w:val="none" w:sz="0" w:space="0" w:color="auto"/>
        <w:right w:val="none" w:sz="0" w:space="0" w:color="auto"/>
      </w:divBdr>
    </w:div>
    <w:div w:id="1760524693">
      <w:bodyDiv w:val="1"/>
      <w:marLeft w:val="0"/>
      <w:marRight w:val="0"/>
      <w:marTop w:val="0"/>
      <w:marBottom w:val="0"/>
      <w:divBdr>
        <w:top w:val="none" w:sz="0" w:space="0" w:color="auto"/>
        <w:left w:val="none" w:sz="0" w:space="0" w:color="auto"/>
        <w:bottom w:val="none" w:sz="0" w:space="0" w:color="auto"/>
        <w:right w:val="none" w:sz="0" w:space="0" w:color="auto"/>
      </w:divBdr>
    </w:div>
    <w:div w:id="1820460262">
      <w:bodyDiv w:val="1"/>
      <w:marLeft w:val="0"/>
      <w:marRight w:val="0"/>
      <w:marTop w:val="0"/>
      <w:marBottom w:val="0"/>
      <w:divBdr>
        <w:top w:val="none" w:sz="0" w:space="0" w:color="auto"/>
        <w:left w:val="none" w:sz="0" w:space="0" w:color="auto"/>
        <w:bottom w:val="none" w:sz="0" w:space="0" w:color="auto"/>
        <w:right w:val="none" w:sz="0" w:space="0" w:color="auto"/>
      </w:divBdr>
    </w:div>
    <w:div w:id="1839493320">
      <w:bodyDiv w:val="1"/>
      <w:marLeft w:val="0"/>
      <w:marRight w:val="0"/>
      <w:marTop w:val="0"/>
      <w:marBottom w:val="0"/>
      <w:divBdr>
        <w:top w:val="none" w:sz="0" w:space="0" w:color="auto"/>
        <w:left w:val="none" w:sz="0" w:space="0" w:color="auto"/>
        <w:bottom w:val="none" w:sz="0" w:space="0" w:color="auto"/>
        <w:right w:val="none" w:sz="0" w:space="0" w:color="auto"/>
      </w:divBdr>
      <w:divsChild>
        <w:div w:id="788279959">
          <w:marLeft w:val="0"/>
          <w:marRight w:val="0"/>
          <w:marTop w:val="0"/>
          <w:marBottom w:val="0"/>
          <w:divBdr>
            <w:top w:val="none" w:sz="0" w:space="0" w:color="auto"/>
            <w:left w:val="none" w:sz="0" w:space="0" w:color="auto"/>
            <w:bottom w:val="none" w:sz="0" w:space="0" w:color="auto"/>
            <w:right w:val="none" w:sz="0" w:space="0" w:color="auto"/>
          </w:divBdr>
          <w:divsChild>
            <w:div w:id="1027831888">
              <w:marLeft w:val="0"/>
              <w:marRight w:val="0"/>
              <w:marTop w:val="0"/>
              <w:marBottom w:val="0"/>
              <w:divBdr>
                <w:top w:val="none" w:sz="0" w:space="0" w:color="auto"/>
                <w:left w:val="none" w:sz="0" w:space="0" w:color="auto"/>
                <w:bottom w:val="none" w:sz="0" w:space="0" w:color="auto"/>
                <w:right w:val="none" w:sz="0" w:space="0" w:color="auto"/>
              </w:divBdr>
              <w:divsChild>
                <w:div w:id="199361631">
                  <w:marLeft w:val="0"/>
                  <w:marRight w:val="0"/>
                  <w:marTop w:val="0"/>
                  <w:marBottom w:val="0"/>
                  <w:divBdr>
                    <w:top w:val="none" w:sz="0" w:space="0" w:color="auto"/>
                    <w:left w:val="none" w:sz="0" w:space="0" w:color="auto"/>
                    <w:bottom w:val="none" w:sz="0" w:space="0" w:color="auto"/>
                    <w:right w:val="none" w:sz="0" w:space="0" w:color="auto"/>
                  </w:divBdr>
                  <w:divsChild>
                    <w:div w:id="15346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de-remedies.service.gov.uk" TargetMode="External"/><Relationship Id="rId18" Type="http://schemas.openxmlformats.org/officeDocument/2006/relationships/hyperlink" Target="https://www.gov.uk/government/publications/the-uk-trade-remedies-investigations-process/an-introduction-to-our-investigations-process" TargetMode="External"/><Relationship Id="rId26" Type="http://schemas.openxmlformats.org/officeDocument/2006/relationships/image" Target="media/image2.png"/><Relationship Id="rId39" Type="http://schemas.openxmlformats.org/officeDocument/2006/relationships/hyperlink" Target="https://www.wto.org/english/res_e/publications_e/ai17_e/gatt1994_art16_gatt47.pdf" TargetMode="External"/><Relationship Id="rId21" Type="http://schemas.openxmlformats.org/officeDocument/2006/relationships/hyperlink" Target="https://www.gov.uk/government/publications/the-uk-trade-remedies-investigations-process/how-to-make-an-application-for-a-trade-remedies-investigation" TargetMode="External"/><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an-introduction-to-our-investigations-process" TargetMode="External"/><Relationship Id="rId29" Type="http://schemas.openxmlformats.org/officeDocument/2006/relationships/hyperlink" Target="https://url.uk.m.mimecastprotect.com/s/qRCRCxGZ7H5Gz9rs8fgSyulHS?domain=gov.uk" TargetMode="External"/><Relationship Id="rId11" Type="http://schemas.openxmlformats.org/officeDocument/2006/relationships/footnotes" Target="footnotes.xml"/><Relationship Id="rId24" Type="http://schemas.openxmlformats.org/officeDocument/2006/relationships/hyperlink" Target="https://iccwbo.org/resources-for-business/incoterms-rules/incoterms-rules-2010/" TargetMode="External"/><Relationship Id="rId32" Type="http://schemas.openxmlformats.org/officeDocument/2006/relationships/hyperlink" Target="mailto:contact@traderemedies.gov.uk" TargetMode="External"/><Relationship Id="rId37" Type="http://schemas.openxmlformats.org/officeDocument/2006/relationships/hyperlink" Target="http://www.legislation.gov.uk/uksi/2019/450/regulation/14/made" TargetMode="External"/><Relationship Id="rId40" Type="http://schemas.openxmlformats.org/officeDocument/2006/relationships/hyperlink" Target="https://www.gov.uk/government/publications/the-uk-trade-remedies-investigations-process/how-we-carry-out-a-subsidy-investigation" TargetMode="External"/><Relationship Id="rId45" Type="http://schemas.openxmlformats.org/officeDocument/2006/relationships/hyperlink" Target="mailto:contact@traderemedies.gov.uk" TargetMode="Externa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contact@traderemedies.gov.uk" TargetMode="External"/><Relationship Id="rId31" Type="http://schemas.openxmlformats.org/officeDocument/2006/relationships/hyperlink" Target="http://www.legislation.gov.uk/uksi/2018/1248/regulation/128/made" TargetMode="External"/><Relationship Id="rId44" Type="http://schemas.openxmlformats.org/officeDocument/2006/relationships/hyperlink" Target="https://www.gov.uk/government/publications/the-uk-trade-remedies-investigations-process/how-we-carry-out-a-subsidy-investigation"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egislation.gov.uk/ukpga/2018/22/contents/enacted" TargetMode="External"/><Relationship Id="rId22" Type="http://schemas.openxmlformats.org/officeDocument/2006/relationships/hyperlink" Target="http://www.trade-remedies.service.gov.uk" TargetMode="External"/><Relationship Id="rId27" Type="http://schemas.openxmlformats.org/officeDocument/2006/relationships/image" Target="media/image3.png"/><Relationship Id="rId30" Type="http://schemas.openxmlformats.org/officeDocument/2006/relationships/hyperlink" Target="https://url.uk.m.mimecastprotect.com/s/qRCRCxGZ7H5Gz9rs8fgSyulHS?domain=gov.uk" TargetMode="External"/><Relationship Id="rId35" Type="http://schemas.openxmlformats.org/officeDocument/2006/relationships/hyperlink" Target="https://www.gov.uk/government/publications/the-uk-trade-remedies-investigations-process/how-we-carry-out-a-dumping-investigation"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image" Target="media/image1.jpeg"/><Relationship Id="rId33" Type="http://schemas.openxmlformats.org/officeDocument/2006/relationships/hyperlink" Target="http://www.legislation.gov.uk/uksi/2019/450/regulation/14/made" TargetMode="External"/><Relationship Id="rId38" Type="http://schemas.openxmlformats.org/officeDocument/2006/relationships/hyperlink" Target="https://www.gov.uk/government/publications/the-uk-trade-remedies-investigations-process/how-we-carry-out-a-dumping-investigation" TargetMode="External"/><Relationship Id="rId46" Type="http://schemas.openxmlformats.org/officeDocument/2006/relationships/image" Target="media/image6.png"/><Relationship Id="rId20" Type="http://schemas.openxmlformats.org/officeDocument/2006/relationships/hyperlink" Target="https://www.gov.uk/government/publications/the-uk-trade-remedies-investigations-process/the-trid-pre-application-office" TargetMode="Externa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legislation.gov.uk/uksi/2019/450/contents/made" TargetMode="External"/><Relationship Id="rId23" Type="http://schemas.openxmlformats.org/officeDocument/2006/relationships/hyperlink" Target="mailto:contact@traderemedies.gov.uk" TargetMode="External"/><Relationship Id="rId28" Type="http://schemas.openxmlformats.org/officeDocument/2006/relationships/image" Target="media/image4.png"/><Relationship Id="rId36" Type="http://schemas.openxmlformats.org/officeDocument/2006/relationships/hyperlink" Target="mailto:contact@traderemedies.gov.uk"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www.trade-remedies.service.gov.uk/public/case/TS0005/submission/f76c7919-a587-46e0-b85b-97252d8ab494/"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eur-lex.europa.eu/legal-content/EN/TXT/?uri=OJ%3AL_202402163"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www.investing.com/indices/bloomberg-agriculture" TargetMode="External"/><Relationship Id="rId119" Type="http://schemas.openxmlformats.org/officeDocument/2006/relationships/hyperlink" Target="https://www.legislation.gov.uk/ukpga/2018/22/schedule/4/enacted"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eur-lex.europa.eu/legal-content/EN/TXT/?uri=CELEX%3A02021R1266-20220514"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cnbc.com/quotes/.BCOMEN"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uriserv%3AOJ.L_.2021.277.01.0062.01.ENG&amp;toc=OJ%3AL%3A2021%3A277%3ATOC"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eur-lex.europa.eu/legal-content/EN/TXT/?uri=OJ%3AL_202402163"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www.legislation.gov.uk/uksi/2019/450/cont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roperties xmlns="http://www.imanage.com/work/xmlschema">
  <documentid>DOCS!126437124.1</documentid>
  <senderid>UM12</senderid>
  <senderemail>URSULA.MONNEY@FIELDFISHER.COM</senderemail>
  <lastmodified>2025-01-27T16:18:00.0000000+00:00</lastmodified>
  <database>DOCS</database>
</properties>
</file>

<file path=customXml/item3.xml><?xml version="1.0" encoding="utf-8"?>
<ct:contentTypeSchema xmlns:ct="http://schemas.microsoft.com/office/2006/metadata/contentType" xmlns:ma="http://schemas.microsoft.com/office/2006/metadata/properties/metaAttributes" ct:_="" ma:_="" ma:contentTypeName="Case Management Word Document" ma:contentTypeID="0x010100BD08157E53159745B5B23790F58509580C00973D859266AA544FA58681EDCF012872" ma:contentTypeVersion="41" ma:contentTypeDescription="" ma:contentTypeScope="" ma:versionID="d564c1232e6f5918ef6737108a40a6f4">
  <xsd:schema xmlns:xsd="http://www.w3.org/2001/XMLSchema" xmlns:xs="http://www.w3.org/2001/XMLSchema" xmlns:p="http://schemas.microsoft.com/office/2006/metadata/properties" xmlns:ns2="c14de8ec-1bbe-45d0-9da6-488d8f109529" xmlns:ns3="a933a4ec-650a-4d5f-a231-7b141c4967d1" xmlns:ns4="ca3a8e5f-87ae-44bc-a796-b11748aeb6fc" targetNamespace="http://schemas.microsoft.com/office/2006/metadata/properties" ma:root="true" ma:fieldsID="80a27b72211eabcd6a10c0cb4dfb3f82" ns2:_="" ns3:_="" ns4:_="">
    <xsd:import namespace="c14de8ec-1bbe-45d0-9da6-488d8f109529"/>
    <xsd:import namespace="a933a4ec-650a-4d5f-a231-7b141c4967d1"/>
    <xsd:import namespace="ca3a8e5f-87ae-44bc-a796-b11748aeb6fc"/>
    <xsd:element name="properties">
      <xsd:complexType>
        <xsd:sequence>
          <xsd:element name="documentManagement">
            <xsd:complexType>
              <xsd:all>
                <xsd:element ref="ns2:PartyClass" minOccurs="0"/>
                <xsd:element ref="ns2:PartyName" minOccurs="0"/>
                <xsd:element ref="ns2:Confidential1" minOccurs="0"/>
                <xsd:element ref="ns2:Classification" minOccurs="0"/>
                <xsd:element ref="ns2:CaseNumber" minOccurs="0"/>
                <xsd:element ref="ns2:TradeRemediesServicePublished" minOccurs="0"/>
                <xsd:element ref="ns2:CaseStage" minOccurs="0"/>
                <xsd:element ref="ns2:HeadOfInvestigation" minOccurs="0"/>
                <xsd:element ref="ns2:CaseDocuments" minOccurs="0"/>
                <xsd:element ref="ns2:CaseManager" minOccurs="0"/>
                <xsd:element ref="ns2:DigitalPlatformLink" minOccurs="0"/>
                <xsd:element ref="ns2:CaseStatus" minOccurs="0"/>
                <xsd:element ref="ns3:Reconsideration" minOccurs="0"/>
                <xsd:element ref="ns4:Head_x0020_of_x0020_Reconsideration" minOccurs="0"/>
                <xsd:element ref="ns3:Archived" minOccurs="0"/>
                <xsd:element ref="ns2:g69ac3da6be14936a6d4efc253c7d4fb" minOccurs="0"/>
                <xsd:element ref="ns2:d31dcdc419e54ba5a66b0d6dabf70d98" minOccurs="0"/>
                <xsd:element ref="ns2:TaxCatchAll" minOccurs="0"/>
                <xsd:element ref="ns2:iec7f23346fc44eb94e2c6239fd5bc64" minOccurs="0"/>
                <xsd:element ref="ns4:eacc88ef07bd44da8e59c04bdce4297f" minOccurs="0"/>
                <xsd:element ref="ns2:ec7cf6cc20664fb6b5a505b0c64f4cec" minOccurs="0"/>
                <xsd:element ref="ns2:TaxCatchAllLabel" minOccurs="0"/>
                <xsd:element ref="ns2:d9f98ff6b65a4d219317601d589de7b4" minOccurs="0"/>
                <xsd:element ref="ns3:g0a6705e80434bac9c876cabd8ff0f68"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de8ec-1bbe-45d0-9da6-488d8f109529" elementFormDefault="qualified">
    <xsd:import namespace="http://schemas.microsoft.com/office/2006/documentManagement/types"/>
    <xsd:import namespace="http://schemas.microsoft.com/office/infopath/2007/PartnerControls"/>
    <xsd:element name="PartyClass" ma:index="2" nillable="true" ma:displayName="Party Class" ma:format="Dropdown" ma:indexed="true" ma:internalName="PartyClass" ma:readOnly="false">
      <xsd:simpleType>
        <xsd:restriction base="dms:Choice">
          <xsd:enumeration value="Exporter"/>
          <xsd:enumeration value="Overseas Producer"/>
          <xsd:enumeration value="Importer"/>
          <xsd:enumeration value="Domestic Producer"/>
          <xsd:enumeration value="Foreign Government"/>
          <xsd:enumeration value="UK Government"/>
          <xsd:enumeration value="Trade Association"/>
          <xsd:enumeration value="Consumer Association"/>
          <xsd:enumeration value="Consultant"/>
          <xsd:enumeration value="Interested Party"/>
          <xsd:enumeration value="Contributor"/>
          <xsd:enumeration value="TRA"/>
        </xsd:restriction>
      </xsd:simpleType>
    </xsd:element>
    <xsd:element name="PartyName" ma:index="3" nillable="true" ma:displayName="Party Name" ma:format="Dropdown" ma:internalName="PartyName">
      <xsd:simpleType>
        <xsd:restriction base="dms:Text">
          <xsd:maxLength value="255"/>
        </xsd:restriction>
      </xsd:simpleType>
    </xsd:element>
    <xsd:element name="Confidential1" ma:index="5" nillable="true" ma:displayName="Confidential" ma:default="1" ma:indexed="true" ma:internalName="Confidential1" ma:readOnly="false">
      <xsd:simpleType>
        <xsd:restriction base="dms:Boolean"/>
      </xsd:simpleType>
    </xsd:element>
    <xsd:element name="Classification" ma:index="6" nillable="true" ma:displayName="Classification" ma:format="Dropdown" ma:internalName="Classification" ma:readOnly="false">
      <xsd:simpleType>
        <xsd:restriction base="dms:Choice">
          <xsd:enumeration value="Official"/>
          <xsd:enumeration value="Official-Sensitive [Commercial]"/>
          <xsd:enumeration value="Official-Sensitive [Locsen]"/>
          <xsd:enumeration value="Official-Sensitive [Personal]"/>
        </xsd:restriction>
      </xsd:simpleType>
    </xsd:element>
    <xsd:element name="CaseNumber" ma:index="8" nillable="true" ma:displayName="Case Number" ma:default="TS0036" ma:format="Dropdown" ma:internalName="CaseNumber" ma:readOnly="false">
      <xsd:simpleType>
        <xsd:restriction base="dms:Text">
          <xsd:maxLength value="255"/>
        </xsd:restriction>
      </xsd:simpleType>
    </xsd:element>
    <xsd:element name="TradeRemediesServicePublished" ma:index="10" nillable="true" ma:displayName="Trade Remedies Service Published" ma:default="No" ma:format="Dropdown" ma:internalName="TradeRemediesServicePublished" ma:readOnly="false">
      <xsd:simpleType>
        <xsd:restriction base="dms:Choice">
          <xsd:enumeration value="No"/>
          <xsd:enumeration value="Confidential"/>
          <xsd:enumeration value="Non-Confidential"/>
        </xsd:restriction>
      </xsd:simpleType>
    </xsd:element>
    <xsd:element name="CaseStage" ma:index="12" nillable="true" ma:displayName="Case Stage" ma:format="Dropdown" ma:internalName="CaseStage" ma:readOnly="false">
      <xsd:simpleType>
        <xsd:restriction base="dms:Choice">
          <xsd:enumeration value="Stage 0 - Pre-Initiation"/>
          <xsd:enumeration value="Stage 1 - Registration Period"/>
          <xsd:enumeration value="Stage 2 - Registered Parties Analysis"/>
          <xsd:enumeration value="Stage 3 - Questionnaire"/>
          <xsd:enumeration value="Stage 4 - Verification"/>
          <xsd:enumeration value="Stage 5 - Prov. Published &amp; Returns"/>
          <xsd:enumeration value="Stage 6 - SEF Published &amp; Returns"/>
          <xsd:enumeration value="Stage 7 - Def. Published &amp; Returns"/>
          <xsd:enumeration value="Stage 8 - Other"/>
          <xsd:enumeration value="All"/>
        </xsd:restriction>
      </xsd:simpleType>
    </xsd:element>
    <xsd:element name="HeadOfInvestigation" ma:index="14" nillable="true" ma:displayName="Head of Investigation" ma:list="UserInfo" ma:SharePointGroup="0" ma:internalName="HeadOfInvestig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Documents" ma:index="15" nillable="true" ma:displayName="Case Documents" ma:format="Hyperlink" ma:internalName="CaseDocument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Manager" ma:index="16" nillable="true" ma:displayName="Case Manager" ma:list="UserInfo" ma:SharePointGroup="0" ma:internalName="Case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gitalPlatformLink" ma:index="17" nillable="true" ma:displayName="Digital Platform Link" ma:format="Hyperlink" ma:internalName="DigitalPlatform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Status" ma:index="19" nillable="true" ma:displayName="Case Status" ma:default="Active" ma:format="Dropdown" ma:internalName="CaseStatus" ma:readOnly="false">
      <xsd:simpleType>
        <xsd:restriction base="dms:Choice">
          <xsd:enumeration value="Active"/>
          <xsd:enumeration value="Measure in Force"/>
          <xsd:enumeration value="Review"/>
          <xsd:enumeration value="Challenge Ongoing"/>
          <xsd:enumeration value="Measure Ended"/>
        </xsd:restriction>
      </xsd:simpleType>
    </xsd:element>
    <xsd:element name="g69ac3da6be14936a6d4efc253c7d4fb" ma:index="25" ma:taxonomy="true" ma:internalName="g69ac3da6be14936a6d4efc253c7d4fb" ma:taxonomyFieldName="DocumentType" ma:displayName="Document Type" ma:indexed="true" ma:readOnly="false" ma:default="" ma:fieldId="{069ac3da-6be1-4936-a6d4-efc253c7d4fb}" ma:sspId="6e40df2b-c156-4e70-b773-96d34ab3705a" ma:termSetId="e97ab188-662b-45da-b4ba-f12a41afe86e" ma:anchorId="00000000-0000-0000-0000-000000000000" ma:open="false" ma:isKeyword="false">
      <xsd:complexType>
        <xsd:sequence>
          <xsd:element ref="pc:Terms" minOccurs="0" maxOccurs="1"/>
        </xsd:sequence>
      </xsd:complexType>
    </xsd:element>
    <xsd:element name="d31dcdc419e54ba5a66b0d6dabf70d98" ma:index="26" nillable="true" ma:taxonomy="true" ma:internalName="d31dcdc419e54ba5a66b0d6dabf70d98" ma:taxonomyFieldName="CaseProduct" ma:displayName="Goods Concerned" ma:default="220;#Tyres|019bacad-e58e-4f45-931f-38b747200c2a" ma:fieldId="{d31dcdc4-19e5-4ba5-a66b-0d6dabf70d98}" ma:sspId="6e40df2b-c156-4e70-b773-96d34ab3705a" ma:termSetId="b1f377ec-164a-4413-9759-bfa02da3d6d0" ma:anchorId="00000000-0000-0000-0000-000000000000" ma:open="false" ma:isKeyword="false">
      <xsd:complexType>
        <xsd:sequence>
          <xsd:element ref="pc:Terms" minOccurs="0" maxOccurs="1"/>
        </xsd:sequence>
      </xsd:complexType>
    </xsd:element>
    <xsd:element name="TaxCatchAll" ma:index="27" nillable="true" ma:displayName="Taxonomy Catch All Column" ma:hidden="true" ma:list="{1053c092-ccf0-4e43-9655-5ef4d7c575bb}" ma:internalName="TaxCatchAll" ma:readOnly="false" ma:showField="CatchAllData"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iec7f23346fc44eb94e2c6239fd5bc64" ma:index="28" nillable="true" ma:taxonomy="true" ma:internalName="iec7f23346fc44eb94e2c6239fd5bc64" ma:taxonomyFieldName="CaseCountry" ma:displayName="Case Country" ma:default="31;#China|450f57c4-d239-451b-a905-81825d5a728d" ma:fieldId="{2ec7f233-46fc-44eb-94e2-c6239fd5bc6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element name="ec7cf6cc20664fb6b5a505b0c64f4cec" ma:index="32" nillable="true" ma:taxonomy="true" ma:internalName="ec7cf6cc20664fb6b5a505b0c64f4cec" ma:taxonomyFieldName="CaseType" ma:displayName="Case Type" ma:default="63;#Transition Countervailing Review|2fe39b6d-2b65-4d5c-a526-3c7bd73b88ec" ma:fieldId="{ec7cf6cc-2066-4fb6-b5a5-05b0c64f4cec}" ma:sspId="6e40df2b-c156-4e70-b773-96d34ab3705a" ma:termSetId="57ef6e5a-0e6b-443e-9e59-3505dd6b4f43"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1053c092-ccf0-4e43-9655-5ef4d7c575bb}" ma:internalName="TaxCatchAllLabel" ma:readOnly="false" ma:showField="CatchAllDataLabel"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d9f98ff6b65a4d219317601d589de7b4" ma:index="35" nillable="true" ma:taxonomy="true" ma:internalName="d9f98ff6b65a4d219317601d589de7b4" ma:taxonomyFieldName="RelatedCountry" ma:displayName="Related Country" ma:default="226;#Egypt|7bebcf6a-9b35-49fe-bd92-1db41e721742" ma:fieldId="{d9f98ff6-b65a-4d21-9317-601d589de7b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33a4ec-650a-4d5f-a231-7b141c4967d1" elementFormDefault="qualified">
    <xsd:import namespace="http://schemas.microsoft.com/office/2006/documentManagement/types"/>
    <xsd:import namespace="http://schemas.microsoft.com/office/infopath/2007/PartnerControls"/>
    <xsd:element name="Reconsideration" ma:index="20" nillable="true" ma:displayName="Reconsideration" ma:default="0" ma:format="Dropdown" ma:indexed="true" ma:internalName="Reconsideration" ma:readOnly="false">
      <xsd:simpleType>
        <xsd:restriction base="dms:Boolean"/>
      </xsd:simpleType>
    </xsd:element>
    <xsd:element name="Archived" ma:index="23" nillable="true" ma:displayName="Archived" ma:default="0" ma:format="Dropdown" ma:internalName="Archived" ma:readOnly="false">
      <xsd:simpleType>
        <xsd:restriction base="dms:Boolean"/>
      </xsd:simpleType>
    </xsd:element>
    <xsd:element name="g0a6705e80434bac9c876cabd8ff0f68" ma:index="37" nillable="true" ma:taxonomy="true" ma:internalName="g0a6705e80434bac9c876cabd8ff0f68" ma:taxonomyFieldName="Reconsideration_x0020_Phase" ma:displayName="Reconsideration Phase" ma:readOnly="false" ma:default="" ma:fieldId="{00a6705e-8043-4bac-9c87-6cabd8ff0f68}" ma:sspId="6e40df2b-c156-4e70-b773-96d34ab3705a" ma:termSetId="5a6bcc14-21c3-4d44-b7fb-f68fd32d1d66" ma:anchorId="00000000-0000-0000-0000-000000000000" ma:open="false" ma:isKeyword="false">
      <xsd:complexType>
        <xsd:sequence>
          <xsd:element ref="pc:Terms" minOccurs="0" maxOccurs="1"/>
        </xsd:sequence>
      </xsd:complex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a8e5f-87ae-44bc-a796-b11748aeb6fc" elementFormDefault="qualified">
    <xsd:import namespace="http://schemas.microsoft.com/office/2006/documentManagement/types"/>
    <xsd:import namespace="http://schemas.microsoft.com/office/infopath/2007/PartnerControls"/>
    <xsd:element name="Head_x0020_of_x0020_Reconsideration" ma:index="21" nillable="true" ma:displayName="Head of Reconsideration" ma:list="UserInfo" ma:SharePointGroup="0" ma:internalName="Head_x0020_of_x0020_Reconsider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acc88ef07bd44da8e59c04bdce4297f" ma:index="31" nillable="true" ma:taxonomy="true" ma:internalName="eacc88ef07bd44da8e59c04bdce4297f" ma:taxonomyFieldName="QC_x0020_Gate" ma:displayName="QC Gate" ma:indexed="true" ma:readOnly="false" ma:default="" ma:fieldId="{eacc88ef-07bd-44da-8e59-c04bdce4297f}" ma:sspId="6e40df2b-c156-4e70-b773-96d34ab3705a" ma:termSetId="eff4e44a-4e7b-4b12-a9da-74cfc39cc00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4" ma:contentTypeDescription="Create a new document." ma:contentTypeScope="" ma:versionID="41ea01d1926dcfac1ce170f61d45a062">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0f615fc2b09bf667a7b594565d090f0d"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811BCF18-3FD0-41C9-A2F3-35029C48CB6F}">
  <ds:schemaRefs>
    <ds:schemaRef ds:uri="http://schemas.microsoft.com/sharepoint/v3/contenttype/forms"/>
  </ds:schemaRefs>
</ds:datastoreItem>
</file>

<file path=customXml/itemProps2.xml><?xml version="1.0" encoding="utf-8"?>
<ds:datastoreItem xmlns:ds="http://schemas.openxmlformats.org/officeDocument/2006/customXml" ds:itemID="{C7B9D662-C8E9-47B8-9670-D3AE761A03B2}">
  <ds:schemaRefs>
    <ds:schemaRef ds:uri="http://www.imanage.com/work/xmlschema"/>
  </ds:schemaRefs>
</ds:datastoreItem>
</file>

<file path=customXml/itemProps3.xml><?xml version="1.0" encoding="utf-8"?>
<ds:datastoreItem xmlns:ds="http://schemas.openxmlformats.org/officeDocument/2006/customXml" ds:itemID="{B5E2F6D9-D484-4FE9-B1FF-6B581C312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de8ec-1bbe-45d0-9da6-488d8f109529"/>
    <ds:schemaRef ds:uri="a933a4ec-650a-4d5f-a231-7b141c4967d1"/>
    <ds:schemaRef ds:uri="ca3a8e5f-87ae-44bc-a796-b11748aeb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DBF74E-FDA7-40BD-B596-9E26573686F3}"/>
</file>

<file path=customXml/itemProps5.xml><?xml version="1.0" encoding="utf-8"?>
<ds:datastoreItem xmlns:ds="http://schemas.openxmlformats.org/officeDocument/2006/customXml" ds:itemID="{7B6C7717-A91D-48F9-A8C9-F8253CA2F9CC}">
  <ds:schemaRefs>
    <ds:schemaRef ds:uri="http://schemas.openxmlformats.org/officeDocument/2006/bibliography"/>
  </ds:schemaRefs>
</ds:datastoreItem>
</file>

<file path=customXml/itemProps6.xml><?xml version="1.0" encoding="utf-8"?>
<ds:datastoreItem xmlns:ds="http://schemas.openxmlformats.org/officeDocument/2006/customXml" ds:itemID="{FF6AE00B-A734-4CA7-870E-3F65D2C7B0A3}">
  <ds:schemaRefs>
    <ds:schemaRef ds:uri="http://schemas.microsoft.com/office/2006/metadata/properties"/>
    <ds:schemaRef ds:uri="http://schemas.microsoft.com/office/infopath/2007/PartnerControls"/>
    <ds:schemaRef ds:uri="c14de8ec-1bbe-45d0-9da6-488d8f109529"/>
    <ds:schemaRef ds:uri="a933a4ec-650a-4d5f-a231-7b141c4967d1"/>
    <ds:schemaRef ds:uri="ca3a8e5f-87ae-44bc-a796-b11748aeb6f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33317</Words>
  <Characters>189910</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
  <cp:revision>13</cp:revision>
  <dcterms:created xsi:type="dcterms:W3CDTF">2025-03-17T09:18:00Z</dcterms:created>
  <dcterms:modified xsi:type="dcterms:W3CDTF">2025-04-30T14:08:00Z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Sensitivity">
    <vt:lpwstr>OFFICIAL</vt:lpwstr>
  </property>
  <property fmtid="{D5CDD505-2E9C-101B-9397-08002B2CF9AE}" pid="11" name="ContentTypeId">
    <vt:lpwstr>0x010100C9280E48E807ED4AA4BA7BE40CA69573</vt:lpwstr>
  </property>
  <property fmtid="{D5CDD505-2E9C-101B-9397-08002B2CF9AE}" pid="12" name="Order">
    <vt:r8>2207200</vt:r8>
  </property>
  <property fmtid="{D5CDD505-2E9C-101B-9397-08002B2CF9AE}" pid="13" name="ComplianceAssetId">
    <vt:lpwstr/>
  </property>
  <property fmtid="{D5CDD505-2E9C-101B-9397-08002B2CF9AE}" pid="14" name="OperationalTheme">
    <vt:lpwstr>26;#Template|7d6a4491-3447-474e-a4e3-66958963e4db</vt:lpwstr>
  </property>
  <property fmtid="{D5CDD505-2E9C-101B-9397-08002B2CF9AE}" pid="15" name="DocumentType">
    <vt:lpwstr>135;#Application|4575acf7-8918-4b34-8d2f-c1f39f848d33</vt:lpwstr>
  </property>
  <property fmtid="{D5CDD505-2E9C-101B-9397-08002B2CF9AE}" pid="16" name="InvestigationType">
    <vt:lpwstr/>
  </property>
  <property fmtid="{D5CDD505-2E9C-101B-9397-08002B2CF9AE}" pid="17" name="InvestigationArea">
    <vt:lpwstr/>
  </property>
  <property fmtid="{D5CDD505-2E9C-101B-9397-08002B2CF9AE}" pid="18" name="iManageFooter">
    <vt:lpwstr>#126437124v1</vt:lpwstr>
  </property>
  <property fmtid="{D5CDD505-2E9C-101B-9397-08002B2CF9AE}" pid="19" name="WSFooter">
    <vt:lpwstr>DOCS\126437124\1</vt:lpwstr>
  </property>
  <property fmtid="{D5CDD505-2E9C-101B-9397-08002B2CF9AE}" pid="20" name="CaseType">
    <vt:lpwstr>30</vt:lpwstr>
  </property>
  <property fmtid="{D5CDD505-2E9C-101B-9397-08002B2CF9AE}" pid="21" name="RelatedCountry">
    <vt:lpwstr>226;#Egypt|7bebcf6a-9b35-49fe-bd92-1db41e721742</vt:lpwstr>
  </property>
  <property fmtid="{D5CDD505-2E9C-101B-9397-08002B2CF9AE}" pid="22" name="CaseProduct">
    <vt:lpwstr>96</vt:lpwstr>
  </property>
  <property fmtid="{D5CDD505-2E9C-101B-9397-08002B2CF9AE}" pid="23" name="CaseCountry">
    <vt:lpwstr>95;#United States of America (USA)|b419673a-3189-4c8d-92ed-093b42125a86</vt:lpwstr>
  </property>
  <property fmtid="{D5CDD505-2E9C-101B-9397-08002B2CF9AE}" pid="24" name="Reconsideration Phase">
    <vt:lpwstr/>
  </property>
  <property fmtid="{D5CDD505-2E9C-101B-9397-08002B2CF9AE}" pid="25" name="QC Gate">
    <vt:lpwstr>185</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Reconsideration_x0020_Phase">
    <vt:lpwstr/>
  </property>
  <property fmtid="{D5CDD505-2E9C-101B-9397-08002B2CF9AE}" pid="29" name="QC_x0020_Gate">
    <vt:lpwstr>185</vt:lpwstr>
  </property>
</Properties>
</file>