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AC19D" w14:textId="77777777" w:rsidR="007E57F9" w:rsidRDefault="007E57F9">
      <w:pPr>
        <w:tabs>
          <w:tab w:val="left" w:pos="1785"/>
        </w:tabs>
        <w:rPr>
          <w:rFonts w:ascii="Arial" w:eastAsia="Yu Gothic Light" w:hAnsi="Arial"/>
          <w:b/>
          <w:sz w:val="32"/>
          <w:szCs w:val="32"/>
        </w:rPr>
      </w:pPr>
    </w:p>
    <w:p w14:paraId="3AFAC19E" w14:textId="1416C7F0" w:rsidR="007E57F9" w:rsidRDefault="00EC6703" w:rsidP="00E64635">
      <w:pPr>
        <w:tabs>
          <w:tab w:val="left" w:pos="1785"/>
        </w:tabs>
        <w:jc w:val="center"/>
      </w:pPr>
      <w:bookmarkStart w:id="0" w:name="_Hlk3818202"/>
      <w:r>
        <w:rPr>
          <w:rFonts w:ascii="Arial" w:hAnsi="Arial"/>
          <w:b/>
          <w:bCs/>
          <w:sz w:val="36"/>
          <w:szCs w:val="36"/>
        </w:rPr>
        <w:t>Anti-Dumping Questionnaire for interested parties/contributors</w:t>
      </w:r>
    </w:p>
    <w:p w14:paraId="3AFAC19F" w14:textId="77777777" w:rsidR="007E57F9" w:rsidRDefault="00EC6703">
      <w:pPr>
        <w:spacing w:after="0" w:line="22" w:lineRule="atLeast"/>
        <w:contextualSpacing/>
        <w:jc w:val="center"/>
      </w:pPr>
      <w:r>
        <w:rPr>
          <w:rFonts w:ascii="Arial" w:eastAsia="Yu Gothic Light" w:hAnsi="Arial"/>
          <w:b/>
          <w:spacing w:val="-10"/>
          <w:kern w:val="3"/>
          <w:sz w:val="36"/>
          <w:szCs w:val="36"/>
        </w:rPr>
        <w:t xml:space="preserve">Case TD0029: Certain Cast Iron Articles </w:t>
      </w:r>
      <w:r>
        <w:rPr>
          <w:rFonts w:ascii="Arial" w:eastAsia="Yu Gothic Light" w:hAnsi="Arial"/>
          <w:b/>
          <w:bCs/>
          <w:spacing w:val="-10"/>
          <w:kern w:val="3"/>
          <w:sz w:val="36"/>
          <w:szCs w:val="36"/>
        </w:rPr>
        <w:t>originating</w:t>
      </w:r>
      <w:r>
        <w:rPr>
          <w:rFonts w:ascii="Arial" w:eastAsia="Yu Gothic Light" w:hAnsi="Arial"/>
          <w:b/>
          <w:spacing w:val="-10"/>
          <w:kern w:val="3"/>
          <w:sz w:val="36"/>
          <w:szCs w:val="36"/>
        </w:rPr>
        <w:t xml:space="preserve"> from the People’s Republic of China.</w:t>
      </w:r>
    </w:p>
    <w:p w14:paraId="3AFAC1A0" w14:textId="77777777" w:rsidR="007E57F9" w:rsidRDefault="007E57F9">
      <w:pPr>
        <w:tabs>
          <w:tab w:val="left" w:pos="2130"/>
        </w:tabs>
        <w:spacing w:after="0" w:line="22" w:lineRule="atLeast"/>
        <w:contextualSpacing/>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7E57F9" w14:paraId="3AFAC1A3" w14:textId="77777777">
        <w:tc>
          <w:tcPr>
            <w:tcW w:w="3969" w:type="dxa"/>
            <w:tcBorders>
              <w:right w:val="single" w:sz="4" w:space="0" w:color="000000"/>
            </w:tcBorders>
            <w:shd w:val="clear" w:color="auto" w:fill="auto"/>
            <w:tcMar>
              <w:top w:w="28" w:type="dxa"/>
              <w:left w:w="57" w:type="dxa"/>
              <w:bottom w:w="28" w:type="dxa"/>
              <w:right w:w="28" w:type="dxa"/>
            </w:tcMar>
          </w:tcPr>
          <w:p w14:paraId="3AFAC1A1" w14:textId="77777777" w:rsidR="007E57F9" w:rsidRDefault="00EC6703">
            <w:pPr>
              <w:tabs>
                <w:tab w:val="left" w:pos="2130"/>
              </w:tabs>
              <w:spacing w:after="0" w:line="22" w:lineRule="atLeast"/>
              <w:contextualSpacing/>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1A2" w14:textId="77777777" w:rsidR="007E57F9" w:rsidRDefault="00EC6703">
            <w:pPr>
              <w:tabs>
                <w:tab w:val="left" w:pos="2130"/>
              </w:tabs>
              <w:spacing w:after="0" w:line="22" w:lineRule="atLeast"/>
              <w:contextualSpacing/>
              <w:rPr>
                <w:rFonts w:ascii="Arial" w:hAnsi="Arial"/>
                <w:sz w:val="24"/>
                <w:szCs w:val="24"/>
              </w:rPr>
            </w:pPr>
            <w:r>
              <w:rPr>
                <w:rFonts w:ascii="Arial" w:hAnsi="Arial"/>
                <w:sz w:val="24"/>
                <w:szCs w:val="24"/>
              </w:rPr>
              <w:t>01 October 2021 – 30 September 2022</w:t>
            </w:r>
          </w:p>
        </w:tc>
      </w:tr>
      <w:tr w:rsidR="007E57F9" w14:paraId="3AFAC1A6" w14:textId="77777777">
        <w:tc>
          <w:tcPr>
            <w:tcW w:w="3969" w:type="dxa"/>
            <w:shd w:val="clear" w:color="auto" w:fill="auto"/>
            <w:tcMar>
              <w:top w:w="28" w:type="dxa"/>
              <w:left w:w="57" w:type="dxa"/>
              <w:bottom w:w="28" w:type="dxa"/>
              <w:right w:w="28" w:type="dxa"/>
            </w:tcMar>
          </w:tcPr>
          <w:p w14:paraId="3AFAC1A4" w14:textId="77777777" w:rsidR="007E57F9" w:rsidRDefault="007E57F9">
            <w:pPr>
              <w:tabs>
                <w:tab w:val="left" w:pos="2130"/>
              </w:tabs>
              <w:spacing w:after="0" w:line="22" w:lineRule="atLeast"/>
              <w:contextualSpacing/>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AFAC1A5" w14:textId="77777777" w:rsidR="007E57F9" w:rsidRDefault="007E57F9">
            <w:pPr>
              <w:tabs>
                <w:tab w:val="left" w:pos="2130"/>
              </w:tabs>
              <w:spacing w:after="0" w:line="22" w:lineRule="atLeast"/>
              <w:contextualSpacing/>
              <w:rPr>
                <w:rFonts w:ascii="Arial" w:hAnsi="Arial"/>
                <w:color w:val="FF0000"/>
                <w:sz w:val="24"/>
                <w:szCs w:val="24"/>
              </w:rPr>
            </w:pPr>
          </w:p>
        </w:tc>
      </w:tr>
      <w:tr w:rsidR="007E57F9" w14:paraId="3AFAC1A9" w14:textId="77777777">
        <w:tc>
          <w:tcPr>
            <w:tcW w:w="3969" w:type="dxa"/>
            <w:tcBorders>
              <w:right w:val="single" w:sz="4" w:space="0" w:color="000000"/>
            </w:tcBorders>
            <w:shd w:val="clear" w:color="auto" w:fill="auto"/>
            <w:tcMar>
              <w:top w:w="28" w:type="dxa"/>
              <w:left w:w="57" w:type="dxa"/>
              <w:bottom w:w="28" w:type="dxa"/>
              <w:right w:w="28" w:type="dxa"/>
            </w:tcMar>
          </w:tcPr>
          <w:p w14:paraId="3AFAC1A7" w14:textId="77777777" w:rsidR="007E57F9" w:rsidRDefault="00EC6703">
            <w:pPr>
              <w:tabs>
                <w:tab w:val="left" w:pos="2130"/>
              </w:tabs>
              <w:spacing w:after="0" w:line="22" w:lineRule="atLeast"/>
              <w:contextualSpacing/>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1A8" w14:textId="77777777" w:rsidR="007E57F9" w:rsidRDefault="00EC6703">
            <w:pPr>
              <w:tabs>
                <w:tab w:val="left" w:pos="2130"/>
              </w:tabs>
              <w:spacing w:after="0" w:line="22" w:lineRule="atLeast"/>
              <w:contextualSpacing/>
            </w:pPr>
            <w:r>
              <w:rPr>
                <w:rFonts w:ascii="Arial" w:hAnsi="Arial"/>
                <w:sz w:val="24"/>
                <w:szCs w:val="24"/>
              </w:rPr>
              <w:t>01 October 2018 – 30 September 2022</w:t>
            </w:r>
          </w:p>
        </w:tc>
      </w:tr>
      <w:tr w:rsidR="007E57F9" w14:paraId="3AFAC1AC" w14:textId="77777777">
        <w:tc>
          <w:tcPr>
            <w:tcW w:w="3969" w:type="dxa"/>
            <w:shd w:val="clear" w:color="auto" w:fill="auto"/>
            <w:tcMar>
              <w:top w:w="28" w:type="dxa"/>
              <w:left w:w="57" w:type="dxa"/>
              <w:bottom w:w="28" w:type="dxa"/>
              <w:right w:w="28" w:type="dxa"/>
            </w:tcMar>
          </w:tcPr>
          <w:p w14:paraId="3AFAC1AA" w14:textId="77777777" w:rsidR="007E57F9" w:rsidRDefault="007E57F9">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AFAC1AB" w14:textId="77777777" w:rsidR="007E57F9" w:rsidRDefault="007E57F9">
            <w:pPr>
              <w:tabs>
                <w:tab w:val="left" w:pos="2130"/>
              </w:tabs>
              <w:spacing w:after="0" w:line="22" w:lineRule="atLeast"/>
              <w:contextualSpacing/>
              <w:rPr>
                <w:rFonts w:ascii="Arial" w:hAnsi="Arial"/>
                <w:color w:val="FF0000"/>
                <w:sz w:val="24"/>
                <w:szCs w:val="24"/>
              </w:rPr>
            </w:pPr>
          </w:p>
        </w:tc>
      </w:tr>
      <w:tr w:rsidR="007E57F9" w14:paraId="3AFAC1AF" w14:textId="77777777">
        <w:tc>
          <w:tcPr>
            <w:tcW w:w="3969" w:type="dxa"/>
            <w:tcBorders>
              <w:right w:val="single" w:sz="4" w:space="0" w:color="000000"/>
            </w:tcBorders>
            <w:shd w:val="clear" w:color="auto" w:fill="auto"/>
            <w:tcMar>
              <w:top w:w="28" w:type="dxa"/>
              <w:left w:w="57" w:type="dxa"/>
              <w:bottom w:w="28" w:type="dxa"/>
              <w:right w:w="28" w:type="dxa"/>
            </w:tcMar>
          </w:tcPr>
          <w:p w14:paraId="3AFAC1AD" w14:textId="77777777" w:rsidR="007E57F9" w:rsidRDefault="00EC6703">
            <w:pPr>
              <w:tabs>
                <w:tab w:val="left" w:pos="2130"/>
              </w:tabs>
              <w:spacing w:after="0" w:line="22" w:lineRule="atLeast"/>
              <w:contextualSpacing/>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1AE" w14:textId="77777777" w:rsidR="007E57F9" w:rsidRDefault="00EC6703">
            <w:pPr>
              <w:tabs>
                <w:tab w:val="left" w:pos="2130"/>
              </w:tabs>
              <w:spacing w:after="0" w:line="22" w:lineRule="atLeast"/>
              <w:contextualSpacing/>
            </w:pPr>
            <w:r>
              <w:rPr>
                <w:rFonts w:ascii="Arial" w:hAnsi="Arial"/>
                <w:sz w:val="24"/>
                <w:szCs w:val="24"/>
              </w:rPr>
              <w:t>24 February 2023</w:t>
            </w:r>
          </w:p>
        </w:tc>
      </w:tr>
      <w:tr w:rsidR="007E57F9" w14:paraId="3AFAC1B2" w14:textId="77777777">
        <w:tc>
          <w:tcPr>
            <w:tcW w:w="3969" w:type="dxa"/>
            <w:shd w:val="clear" w:color="auto" w:fill="auto"/>
            <w:tcMar>
              <w:top w:w="28" w:type="dxa"/>
              <w:left w:w="57" w:type="dxa"/>
              <w:bottom w:w="28" w:type="dxa"/>
              <w:right w:w="28" w:type="dxa"/>
            </w:tcMar>
          </w:tcPr>
          <w:p w14:paraId="3AFAC1B0" w14:textId="77777777" w:rsidR="007E57F9" w:rsidRDefault="007E57F9">
            <w:pPr>
              <w:tabs>
                <w:tab w:val="left" w:pos="2130"/>
              </w:tabs>
              <w:spacing w:after="0" w:line="22" w:lineRule="atLeast"/>
              <w:contextualSpacing/>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AFAC1B1" w14:textId="77777777" w:rsidR="007E57F9" w:rsidRDefault="007E57F9">
            <w:pPr>
              <w:tabs>
                <w:tab w:val="left" w:pos="2130"/>
              </w:tabs>
              <w:spacing w:after="0" w:line="22" w:lineRule="atLeast"/>
              <w:contextualSpacing/>
              <w:rPr>
                <w:rFonts w:ascii="Arial" w:hAnsi="Arial"/>
                <w:color w:val="FF0000"/>
                <w:sz w:val="24"/>
                <w:szCs w:val="24"/>
              </w:rPr>
            </w:pPr>
          </w:p>
        </w:tc>
      </w:tr>
      <w:tr w:rsidR="007E57F9" w14:paraId="3AFAC1B5" w14:textId="77777777">
        <w:tc>
          <w:tcPr>
            <w:tcW w:w="3969" w:type="dxa"/>
            <w:tcBorders>
              <w:right w:val="single" w:sz="4" w:space="0" w:color="000000"/>
            </w:tcBorders>
            <w:shd w:val="clear" w:color="auto" w:fill="auto"/>
            <w:tcMar>
              <w:top w:w="28" w:type="dxa"/>
              <w:left w:w="57" w:type="dxa"/>
              <w:bottom w:w="28" w:type="dxa"/>
              <w:right w:w="28" w:type="dxa"/>
            </w:tcMar>
          </w:tcPr>
          <w:p w14:paraId="3AFAC1B3" w14:textId="77777777" w:rsidR="007E57F9" w:rsidRDefault="00EC6703">
            <w:pPr>
              <w:tabs>
                <w:tab w:val="left" w:pos="2130"/>
              </w:tabs>
              <w:spacing w:after="0" w:line="22" w:lineRule="atLeast"/>
              <w:contextualSpacing/>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1B4" w14:textId="77777777" w:rsidR="007E57F9" w:rsidRDefault="00EC6703">
            <w:pPr>
              <w:tabs>
                <w:tab w:val="left" w:pos="2130"/>
              </w:tabs>
              <w:spacing w:after="0" w:line="22" w:lineRule="atLeast"/>
              <w:contextualSpacing/>
              <w:rPr>
                <w:rFonts w:ascii="Arial" w:hAnsi="Arial"/>
                <w:sz w:val="24"/>
                <w:szCs w:val="24"/>
              </w:rPr>
            </w:pPr>
            <w:r>
              <w:rPr>
                <w:rFonts w:ascii="Arial" w:hAnsi="Arial"/>
                <w:sz w:val="24"/>
                <w:szCs w:val="24"/>
              </w:rPr>
              <w:t>TD0029@traderemedies.gov.uk</w:t>
            </w:r>
          </w:p>
        </w:tc>
      </w:tr>
      <w:tr w:rsidR="007E57F9" w14:paraId="3AFAC1B8" w14:textId="77777777">
        <w:tc>
          <w:tcPr>
            <w:tcW w:w="3969" w:type="dxa"/>
            <w:shd w:val="clear" w:color="auto" w:fill="auto"/>
            <w:tcMar>
              <w:top w:w="28" w:type="dxa"/>
              <w:left w:w="57" w:type="dxa"/>
              <w:bottom w:w="28" w:type="dxa"/>
              <w:right w:w="28" w:type="dxa"/>
            </w:tcMar>
          </w:tcPr>
          <w:p w14:paraId="3AFAC1B6" w14:textId="77777777" w:rsidR="007E57F9" w:rsidRDefault="007E57F9">
            <w:pPr>
              <w:tabs>
                <w:tab w:val="left" w:pos="2130"/>
              </w:tabs>
              <w:spacing w:after="0" w:line="22" w:lineRule="atLeast"/>
              <w:contextualSpacing/>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14:paraId="3AFAC1B7" w14:textId="77777777" w:rsidR="007E57F9" w:rsidRDefault="007E57F9">
            <w:pPr>
              <w:tabs>
                <w:tab w:val="left" w:pos="2130"/>
              </w:tabs>
              <w:spacing w:after="0" w:line="22" w:lineRule="atLeast"/>
              <w:contextualSpacing/>
              <w:rPr>
                <w:rFonts w:ascii="Arial" w:hAnsi="Arial"/>
                <w:color w:val="FF0000"/>
                <w:sz w:val="24"/>
                <w:szCs w:val="24"/>
              </w:rPr>
            </w:pPr>
          </w:p>
        </w:tc>
      </w:tr>
      <w:tr w:rsidR="007E57F9" w14:paraId="3AFAC1BB" w14:textId="77777777">
        <w:tc>
          <w:tcPr>
            <w:tcW w:w="3969" w:type="dxa"/>
            <w:tcBorders>
              <w:right w:val="single" w:sz="4" w:space="0" w:color="000000"/>
            </w:tcBorders>
            <w:shd w:val="clear" w:color="auto" w:fill="auto"/>
            <w:tcMar>
              <w:top w:w="28" w:type="dxa"/>
              <w:left w:w="57" w:type="dxa"/>
              <w:bottom w:w="28" w:type="dxa"/>
              <w:right w:w="28" w:type="dxa"/>
            </w:tcMar>
          </w:tcPr>
          <w:p w14:paraId="3AFAC1B9" w14:textId="77777777" w:rsidR="007E57F9" w:rsidRDefault="00EC6703">
            <w:pPr>
              <w:tabs>
                <w:tab w:val="left" w:pos="2130"/>
              </w:tabs>
              <w:spacing w:after="0" w:line="22" w:lineRule="atLeast"/>
              <w:contextualSpacing/>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1BA" w14:textId="1A6077E6" w:rsidR="007E57F9" w:rsidRPr="005E785E" w:rsidRDefault="005E785E">
            <w:pPr>
              <w:tabs>
                <w:tab w:val="left" w:pos="2130"/>
              </w:tabs>
              <w:spacing w:after="0" w:line="22" w:lineRule="atLeast"/>
              <w:contextualSpacing/>
            </w:pPr>
            <w:r w:rsidRPr="005E785E">
              <w:rPr>
                <w:rFonts w:ascii="Arial" w:eastAsia="Yu Mincho" w:hAnsi="Arial"/>
                <w:i/>
                <w:iCs/>
                <w:sz w:val="24"/>
                <w:szCs w:val="24"/>
              </w:rPr>
              <w:t>Eurofonte</w:t>
            </w:r>
            <w:r>
              <w:rPr>
                <w:rFonts w:ascii="Arial" w:eastAsia="Yu Mincho" w:hAnsi="Arial"/>
                <w:i/>
                <w:iCs/>
                <w:sz w:val="24"/>
                <w:szCs w:val="24"/>
              </w:rPr>
              <w:t xml:space="preserve"> </w:t>
            </w:r>
            <w:proofErr w:type="spellStart"/>
            <w:r>
              <w:rPr>
                <w:rFonts w:ascii="Arial" w:eastAsia="Yu Mincho" w:hAnsi="Arial"/>
                <w:i/>
                <w:iCs/>
                <w:sz w:val="24"/>
                <w:szCs w:val="24"/>
              </w:rPr>
              <w:t>a.s.b.l.</w:t>
            </w:r>
            <w:proofErr w:type="spellEnd"/>
          </w:p>
        </w:tc>
      </w:tr>
    </w:tbl>
    <w:p w14:paraId="3AFAC1BC" w14:textId="77777777" w:rsidR="007E57F9" w:rsidRDefault="007E57F9">
      <w:pPr>
        <w:spacing w:after="0" w:line="22" w:lineRule="atLeast"/>
        <w:contextualSpacing/>
        <w:rPr>
          <w:rFonts w:ascii="Arial" w:hAnsi="Arial"/>
        </w:rPr>
      </w:pPr>
    </w:p>
    <w:p w14:paraId="3AFAC1BD" w14:textId="77777777" w:rsidR="007E57F9" w:rsidRDefault="007E57F9">
      <w:pPr>
        <w:spacing w:after="0" w:line="22" w:lineRule="atLeast"/>
        <w:contextualSpacing/>
        <w:rPr>
          <w:rFonts w:ascii="Arial" w:hAnsi="Arial"/>
        </w:rPr>
      </w:pPr>
    </w:p>
    <w:p w14:paraId="3AFAC1BE" w14:textId="77777777" w:rsidR="007E57F9" w:rsidRDefault="007E57F9">
      <w:pPr>
        <w:spacing w:after="0" w:line="22" w:lineRule="atLeast"/>
        <w:contextualSpacing/>
        <w:rPr>
          <w:rFonts w:ascii="Arial" w:hAnsi="Arial"/>
        </w:rPr>
      </w:pPr>
    </w:p>
    <w:p w14:paraId="3AFAC1BF" w14:textId="77777777" w:rsidR="007E57F9" w:rsidRDefault="007E57F9">
      <w:pPr>
        <w:spacing w:after="0" w:line="22" w:lineRule="atLeast"/>
        <w:contextualSpacing/>
        <w:rPr>
          <w:rFonts w:ascii="Arial" w:hAnsi="Arial"/>
        </w:rPr>
      </w:pPr>
    </w:p>
    <w:p w14:paraId="3AFAC1C0" w14:textId="77777777" w:rsidR="007E57F9" w:rsidRDefault="007E57F9">
      <w:pPr>
        <w:spacing w:after="0" w:line="22" w:lineRule="atLeast"/>
        <w:contextualSpacing/>
        <w:rPr>
          <w:rFonts w:ascii="Arial" w:hAnsi="Arial"/>
        </w:rPr>
      </w:pPr>
    </w:p>
    <w:p w14:paraId="3AFAC1C1" w14:textId="77777777" w:rsidR="007E57F9" w:rsidRDefault="007E57F9">
      <w:pPr>
        <w:spacing w:after="0" w:line="22" w:lineRule="atLeast"/>
        <w:contextualSpacing/>
        <w:rPr>
          <w:rFonts w:ascii="Arial" w:hAnsi="Arial"/>
        </w:rPr>
      </w:pPr>
    </w:p>
    <w:p w14:paraId="3AFAC1C2" w14:textId="77777777" w:rsidR="007E57F9" w:rsidRDefault="007E57F9">
      <w:pPr>
        <w:spacing w:after="0" w:line="22" w:lineRule="atLeast"/>
        <w:contextualSpacing/>
        <w:rPr>
          <w:rFonts w:ascii="Arial" w:hAnsi="Arial"/>
        </w:rPr>
      </w:pPr>
    </w:p>
    <w:p w14:paraId="3AFAC1C3" w14:textId="77777777" w:rsidR="007E57F9" w:rsidRDefault="007E57F9">
      <w:pPr>
        <w:spacing w:after="0" w:line="22" w:lineRule="atLeast"/>
        <w:contextualSpacing/>
        <w:rPr>
          <w:rFonts w:ascii="Arial" w:hAnsi="Arial"/>
        </w:rPr>
      </w:pPr>
    </w:p>
    <w:p w14:paraId="3AFAC1C4" w14:textId="77777777" w:rsidR="007E57F9" w:rsidRDefault="007E57F9">
      <w:pPr>
        <w:spacing w:after="0" w:line="22" w:lineRule="atLeast"/>
        <w:contextualSpacing/>
        <w:rPr>
          <w:rFonts w:ascii="Arial" w:hAnsi="Arial"/>
        </w:rPr>
      </w:pPr>
    </w:p>
    <w:p w14:paraId="3AFAC1C5" w14:textId="77777777" w:rsidR="007E57F9" w:rsidRDefault="007E57F9">
      <w:pPr>
        <w:spacing w:after="0" w:line="22" w:lineRule="atLeast"/>
        <w:contextualSpacing/>
        <w:rPr>
          <w:rFonts w:ascii="Arial" w:hAnsi="Arial"/>
        </w:rPr>
      </w:pPr>
    </w:p>
    <w:p w14:paraId="3AFAC1C6" w14:textId="77777777" w:rsidR="007E57F9" w:rsidRDefault="007E57F9">
      <w:pPr>
        <w:spacing w:after="0" w:line="22" w:lineRule="atLeast"/>
        <w:contextualSpacing/>
        <w:rPr>
          <w:rFonts w:ascii="Arial" w:hAnsi="Arial"/>
        </w:rPr>
      </w:pPr>
    </w:p>
    <w:p w14:paraId="3AFAC1C7" w14:textId="77777777" w:rsidR="007E57F9" w:rsidRDefault="007E57F9">
      <w:pPr>
        <w:spacing w:after="0" w:line="22" w:lineRule="atLeast"/>
        <w:contextualSpacing/>
        <w:rPr>
          <w:rFonts w:ascii="Arial" w:hAnsi="Arial"/>
        </w:rPr>
      </w:pPr>
    </w:p>
    <w:p w14:paraId="3AFAC1C8" w14:textId="77777777" w:rsidR="007E57F9" w:rsidRDefault="007E57F9">
      <w:pPr>
        <w:spacing w:after="0" w:line="22" w:lineRule="atLeast"/>
        <w:contextualSpacing/>
        <w:rPr>
          <w:rFonts w:ascii="Arial" w:hAnsi="Arial"/>
        </w:rPr>
      </w:pPr>
    </w:p>
    <w:p w14:paraId="3AFAC1C9" w14:textId="77777777" w:rsidR="007E57F9" w:rsidRDefault="007E57F9">
      <w:pPr>
        <w:spacing w:after="0" w:line="22" w:lineRule="atLeast"/>
        <w:contextualSpacing/>
        <w:rPr>
          <w:rFonts w:ascii="Arial" w:hAnsi="Arial"/>
        </w:rPr>
      </w:pPr>
    </w:p>
    <w:p w14:paraId="3AFAC1CA" w14:textId="77777777" w:rsidR="007E57F9" w:rsidRDefault="007E57F9">
      <w:pPr>
        <w:spacing w:after="0" w:line="22" w:lineRule="atLeast"/>
        <w:contextualSpacing/>
        <w:rPr>
          <w:rFonts w:ascii="Arial" w:hAnsi="Arial"/>
        </w:rPr>
      </w:pPr>
    </w:p>
    <w:p w14:paraId="3AFAC1CB" w14:textId="77777777" w:rsidR="007E57F9" w:rsidRDefault="007E57F9">
      <w:pPr>
        <w:spacing w:after="0" w:line="22" w:lineRule="atLeast"/>
        <w:contextualSpacing/>
        <w:rPr>
          <w:rFonts w:ascii="Arial" w:hAnsi="Arial"/>
        </w:rPr>
      </w:pPr>
    </w:p>
    <w:p w14:paraId="3AFAC1CC" w14:textId="77777777" w:rsidR="007E57F9" w:rsidRDefault="007E57F9">
      <w:pPr>
        <w:spacing w:after="0" w:line="22" w:lineRule="atLeast"/>
        <w:contextualSpacing/>
        <w:rPr>
          <w:rFonts w:ascii="Arial" w:eastAsia="Arial" w:hAnsi="Arial"/>
          <w:color w:val="000000"/>
          <w:sz w:val="24"/>
          <w:szCs w:val="24"/>
        </w:rPr>
      </w:pPr>
    </w:p>
    <w:p w14:paraId="3AFAC1CD" w14:textId="77777777" w:rsidR="007E57F9" w:rsidRDefault="00EC6703">
      <w:pPr>
        <w:spacing w:after="0" w:line="22" w:lineRule="atLeast"/>
        <w:contextualSpacing/>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 and in the header above:</w:t>
      </w:r>
    </w:p>
    <w:p w14:paraId="3AFAC1CE" w14:textId="77777777" w:rsidR="007E57F9" w:rsidRDefault="007E57F9">
      <w:pPr>
        <w:spacing w:after="0" w:line="22" w:lineRule="atLeast"/>
        <w:contextualSpacing/>
        <w:rPr>
          <w:rFonts w:ascii="Arial" w:eastAsia="Arial" w:hAnsi="Arial"/>
          <w:color w:val="000000"/>
          <w:sz w:val="24"/>
          <w:szCs w:val="24"/>
        </w:rPr>
      </w:pPr>
    </w:p>
    <w:p w14:paraId="3AFAC1CF" w14:textId="77777777" w:rsidR="007E57F9" w:rsidRDefault="00EC6703">
      <w:pPr>
        <w:spacing w:after="0" w:line="22" w:lineRule="atLeast"/>
        <w:contextualSpacing/>
      </w:pPr>
      <w:r w:rsidRPr="00CA352C">
        <w:rPr>
          <w:rFonts w:ascii="MS Gothic" w:eastAsia="MS Gothic" w:hAnsi="MS Gothic" w:cs="Segoe UI Symbol"/>
          <w:b/>
          <w:bCs/>
          <w:color w:val="000000"/>
          <w:sz w:val="24"/>
          <w:szCs w:val="24"/>
        </w:rPr>
        <w:t>☐</w:t>
      </w:r>
      <w:r>
        <w:rPr>
          <w:rFonts w:ascii="Arial" w:eastAsia="Arial" w:hAnsi="Arial"/>
          <w:color w:val="000000"/>
          <w:sz w:val="24"/>
          <w:szCs w:val="24"/>
        </w:rPr>
        <w:t xml:space="preserve"> Confidential</w:t>
      </w:r>
    </w:p>
    <w:p w14:paraId="3AFAC1D0" w14:textId="77777777" w:rsidR="007E57F9" w:rsidRDefault="00EC6703">
      <w:pPr>
        <w:spacing w:after="0" w:line="22" w:lineRule="atLeast"/>
        <w:contextualSpacing/>
      </w:pPr>
      <w:r w:rsidRPr="00CA352C">
        <w:rPr>
          <w:rFonts w:ascii="MS Gothic" w:eastAsia="MS Gothic" w:hAnsi="MS Gothic" w:cs="Segoe UI Symbol"/>
          <w:b/>
          <w:bCs/>
          <w:color w:val="000000"/>
          <w:sz w:val="24"/>
          <w:szCs w:val="24"/>
          <w:highlight w:val="yellow"/>
        </w:rPr>
        <w:t>☐</w:t>
      </w:r>
      <w:r>
        <w:rPr>
          <w:rFonts w:ascii="Arial" w:eastAsia="Arial" w:hAnsi="Arial"/>
          <w:color w:val="000000"/>
          <w:sz w:val="24"/>
          <w:szCs w:val="24"/>
        </w:rPr>
        <w:t xml:space="preserve"> Non-confidential – will be made publicly available</w:t>
      </w:r>
    </w:p>
    <w:p w14:paraId="3AFAC1D1" w14:textId="77777777" w:rsidR="007E57F9" w:rsidRDefault="007E57F9">
      <w:pPr>
        <w:spacing w:after="0" w:line="22" w:lineRule="atLeast"/>
        <w:contextualSpacing/>
        <w:rPr>
          <w:rFonts w:ascii="Arial" w:eastAsia="Arial" w:hAnsi="Arial"/>
          <w:color w:val="000000"/>
          <w:sz w:val="24"/>
          <w:szCs w:val="24"/>
        </w:rPr>
      </w:pPr>
    </w:p>
    <w:p w14:paraId="3AFAC1D2" w14:textId="77777777" w:rsidR="007E57F9" w:rsidRDefault="00EC6703">
      <w:pPr>
        <w:spacing w:after="0" w:line="22" w:lineRule="atLeast"/>
        <w:contextualSpacing/>
      </w:pPr>
      <w:r>
        <w:rPr>
          <w:rFonts w:ascii="Arial" w:eastAsia="Arial" w:hAnsi="Arial"/>
          <w:color w:val="000000"/>
          <w:sz w:val="24"/>
          <w:szCs w:val="24"/>
        </w:rPr>
        <w:t xml:space="preserve">Please note that you will have to provide a </w:t>
      </w:r>
      <w:r>
        <w:rPr>
          <w:rFonts w:ascii="Arial" w:eastAsia="Arial" w:hAnsi="Arial"/>
          <w:b/>
          <w:color w:val="000000"/>
          <w:sz w:val="24"/>
          <w:szCs w:val="24"/>
        </w:rPr>
        <w:t>Confidential</w:t>
      </w:r>
      <w:r>
        <w:rPr>
          <w:rFonts w:ascii="Arial" w:eastAsia="Arial" w:hAnsi="Arial"/>
          <w:color w:val="000000"/>
          <w:sz w:val="24"/>
          <w:szCs w:val="24"/>
        </w:rPr>
        <w:t xml:space="preserve"> and a </w:t>
      </w:r>
      <w:r>
        <w:rPr>
          <w:rFonts w:ascii="Arial" w:eastAsia="Arial" w:hAnsi="Arial"/>
          <w:b/>
          <w:color w:val="000000"/>
          <w:sz w:val="24"/>
          <w:szCs w:val="24"/>
        </w:rPr>
        <w:t>Non-Confidential</w:t>
      </w:r>
      <w:r>
        <w:rPr>
          <w:rFonts w:ascii="Arial" w:eastAsia="Arial" w:hAnsi="Arial"/>
          <w:color w:val="000000"/>
          <w:sz w:val="24"/>
          <w:szCs w:val="24"/>
        </w:rPr>
        <w:t xml:space="preserve"> version of both the questionnaire and annex, as well as any additional documents you append. All documents should be uploaded to the Trade Remedies Service (</w:t>
      </w:r>
      <w:hyperlink r:id="rId10" w:history="1">
        <w:r>
          <w:rPr>
            <w:rStyle w:val="Hyperlink"/>
            <w:rFonts w:ascii="Arial" w:hAnsi="Arial"/>
            <w:sz w:val="24"/>
            <w:szCs w:val="24"/>
          </w:rPr>
          <w:t>www.trade-remedies.service.gov.uk</w:t>
        </w:r>
      </w:hyperlink>
      <w:r>
        <w:rPr>
          <w:rFonts w:ascii="Arial" w:eastAsia="Arial" w:hAnsi="Arial"/>
          <w:color w:val="000000"/>
          <w:sz w:val="24"/>
          <w:szCs w:val="24"/>
        </w:rPr>
        <w:t xml:space="preserve">) by </w:t>
      </w:r>
      <w:r>
        <w:rPr>
          <w:rFonts w:ascii="Arial" w:hAnsi="Arial"/>
          <w:sz w:val="24"/>
          <w:szCs w:val="24"/>
        </w:rPr>
        <w:t>24 February 2023</w:t>
      </w:r>
      <w:r>
        <w:rPr>
          <w:rFonts w:ascii="Arial" w:eastAsia="Arial" w:hAnsi="Arial"/>
          <w:color w:val="000000"/>
          <w:sz w:val="24"/>
          <w:szCs w:val="24"/>
        </w:rPr>
        <w:t>.</w:t>
      </w:r>
    </w:p>
    <w:p w14:paraId="3AFAC1D3" w14:textId="77777777" w:rsidR="007E57F9" w:rsidRDefault="007E57F9">
      <w:pPr>
        <w:pageBreakBefore/>
        <w:spacing w:after="0" w:line="22" w:lineRule="atLeast"/>
        <w:contextualSpacing/>
        <w:rPr>
          <w:rFonts w:ascii="Arial" w:eastAsia="Arial" w:hAnsi="Arial"/>
          <w:color w:val="000000"/>
          <w:sz w:val="24"/>
          <w:szCs w:val="24"/>
        </w:rPr>
      </w:pPr>
    </w:p>
    <w:p w14:paraId="3AFAC1D4" w14:textId="77777777" w:rsidR="007E57F9" w:rsidRDefault="007E57F9">
      <w:pPr>
        <w:spacing w:after="0" w:line="22" w:lineRule="atLeast"/>
        <w:contextualSpacing/>
        <w:jc w:val="center"/>
      </w:pPr>
      <w:bookmarkStart w:id="1" w:name="_Toc34042312"/>
      <w:bookmarkStart w:id="2" w:name="_Toc34657339"/>
      <w:bookmarkEnd w:id="0"/>
    </w:p>
    <w:p w14:paraId="3AFAC1D5" w14:textId="77777777" w:rsidR="007E57F9" w:rsidRDefault="00EC6703">
      <w:pPr>
        <w:spacing w:after="0" w:line="22" w:lineRule="atLeast"/>
        <w:contextualSpacing/>
        <w:jc w:val="center"/>
        <w:rPr>
          <w:rFonts w:ascii="Arial" w:hAnsi="Arial"/>
          <w:b/>
          <w:sz w:val="28"/>
          <w:szCs w:val="28"/>
        </w:rPr>
      </w:pPr>
      <w:r>
        <w:rPr>
          <w:rFonts w:ascii="Arial" w:hAnsi="Arial"/>
          <w:b/>
          <w:sz w:val="28"/>
          <w:szCs w:val="28"/>
        </w:rPr>
        <w:t>Table of Contents</w:t>
      </w:r>
    </w:p>
    <w:p w14:paraId="3AFAC1D6" w14:textId="77777777" w:rsidR="007E57F9" w:rsidRDefault="007E57F9">
      <w:pPr>
        <w:pStyle w:val="TOC1"/>
        <w:spacing w:after="0" w:line="22" w:lineRule="atLeast"/>
        <w:contextualSpacing/>
        <w:rPr>
          <w:rFonts w:ascii="Arial" w:hAnsi="Arial"/>
          <w:b w:val="0"/>
          <w:color w:val="2B579A"/>
          <w:sz w:val="24"/>
          <w:szCs w:val="24"/>
          <w:shd w:val="clear" w:color="auto" w:fill="E6E6E6"/>
        </w:rPr>
      </w:pPr>
    </w:p>
    <w:p w14:paraId="3AFAC1D7" w14:textId="77777777" w:rsidR="007E57F9" w:rsidRDefault="00EC6703">
      <w:pPr>
        <w:pStyle w:val="TOC1"/>
      </w:pPr>
      <w:r>
        <w:fldChar w:fldCharType="begin"/>
      </w:r>
      <w:r>
        <w:instrText xml:space="preserve"> TOC \o "1-3" \u \h </w:instrText>
      </w:r>
      <w:r>
        <w:fldChar w:fldCharType="separate"/>
      </w:r>
      <w:hyperlink w:anchor="_Toc124951574" w:history="1">
        <w:r>
          <w:rPr>
            <w:rStyle w:val="Hyperlink"/>
          </w:rPr>
          <w:t>Introduction</w:t>
        </w:r>
        <w:r>
          <w:tab/>
          <w:t>1</w:t>
        </w:r>
      </w:hyperlink>
    </w:p>
    <w:p w14:paraId="3AFAC1D8" w14:textId="77777777" w:rsidR="007E57F9" w:rsidRDefault="00000000">
      <w:pPr>
        <w:pStyle w:val="TOC2"/>
        <w:tabs>
          <w:tab w:val="right" w:leader="dot" w:pos="9016"/>
        </w:tabs>
      </w:pPr>
      <w:hyperlink w:anchor="_Toc124951575" w:history="1">
        <w:r w:rsidR="00EC6703">
          <w:rPr>
            <w:rStyle w:val="Hyperlink"/>
          </w:rPr>
          <w:t>About us, this case and this questionnaire</w:t>
        </w:r>
        <w:r w:rsidR="00EC6703">
          <w:tab/>
          <w:t>1</w:t>
        </w:r>
      </w:hyperlink>
    </w:p>
    <w:p w14:paraId="3AFAC1D9" w14:textId="77777777" w:rsidR="007E57F9" w:rsidRDefault="00000000">
      <w:pPr>
        <w:pStyle w:val="TOC1"/>
      </w:pPr>
      <w:hyperlink w:anchor="_Toc124951576" w:history="1">
        <w:r w:rsidR="00EC6703">
          <w:rPr>
            <w:rStyle w:val="Hyperlink"/>
            <w:rFonts w:ascii="Arial" w:eastAsia="Arial" w:hAnsi="Arial"/>
          </w:rPr>
          <w:t>The scope of this review</w:t>
        </w:r>
        <w:r w:rsidR="00EC6703">
          <w:tab/>
          <w:t>5</w:t>
        </w:r>
      </w:hyperlink>
    </w:p>
    <w:p w14:paraId="3AFAC1DA" w14:textId="77777777" w:rsidR="007E57F9" w:rsidRDefault="00000000">
      <w:pPr>
        <w:pStyle w:val="TOC2"/>
        <w:tabs>
          <w:tab w:val="right" w:leader="dot" w:pos="9016"/>
        </w:tabs>
      </w:pPr>
      <w:hyperlink w:anchor="_Toc124951577" w:history="1">
        <w:r w:rsidR="00EC6703">
          <w:rPr>
            <w:rStyle w:val="Hyperlink"/>
          </w:rPr>
          <w:t>Goods subject to review</w:t>
        </w:r>
        <w:r w:rsidR="00EC6703">
          <w:tab/>
          <w:t>5</w:t>
        </w:r>
      </w:hyperlink>
    </w:p>
    <w:p w14:paraId="3AFAC1DB" w14:textId="77777777" w:rsidR="007E57F9" w:rsidRDefault="00000000">
      <w:pPr>
        <w:pStyle w:val="TOC2"/>
        <w:tabs>
          <w:tab w:val="right" w:leader="dot" w:pos="9016"/>
        </w:tabs>
      </w:pPr>
      <w:hyperlink w:anchor="_Toc124951578" w:history="1">
        <w:r w:rsidR="00EC6703">
          <w:rPr>
            <w:rStyle w:val="Hyperlink"/>
            <w:rFonts w:ascii="Arial" w:eastAsia="Arial" w:hAnsi="Arial"/>
            <w:b/>
            <w:bCs/>
          </w:rPr>
          <w:t>Like goods</w:t>
        </w:r>
        <w:r w:rsidR="00EC6703">
          <w:tab/>
          <w:t>5</w:t>
        </w:r>
      </w:hyperlink>
    </w:p>
    <w:p w14:paraId="3AFAC1DC" w14:textId="77777777" w:rsidR="007E57F9" w:rsidRDefault="00000000">
      <w:pPr>
        <w:pStyle w:val="TOC1"/>
      </w:pPr>
      <w:hyperlink w:anchor="_Toc124951579" w:history="1">
        <w:r w:rsidR="00EC6703">
          <w:rPr>
            <w:rStyle w:val="Hyperlink"/>
          </w:rPr>
          <w:t>SECTION A: About the case</w:t>
        </w:r>
        <w:r w:rsidR="00EC6703">
          <w:tab/>
          <w:t>6</w:t>
        </w:r>
      </w:hyperlink>
    </w:p>
    <w:p w14:paraId="3AFAC1DD" w14:textId="77777777" w:rsidR="007E57F9" w:rsidRDefault="00000000">
      <w:pPr>
        <w:pStyle w:val="TOC2"/>
        <w:tabs>
          <w:tab w:val="right" w:leader="dot" w:pos="880"/>
          <w:tab w:val="right" w:leader="dot" w:pos="9016"/>
        </w:tabs>
      </w:pPr>
      <w:hyperlink w:anchor="_Toc124951580" w:history="1">
        <w:r w:rsidR="00EC6703">
          <w:rPr>
            <w:rStyle w:val="Hyperlink"/>
          </w:rPr>
          <w:t>A1</w:t>
        </w:r>
        <w:r w:rsidR="00EC6703">
          <w:rPr>
            <w:rFonts w:eastAsia="Yu Mincho"/>
            <w:lang w:eastAsia="en-GB"/>
          </w:rPr>
          <w:tab/>
        </w:r>
        <w:r w:rsidR="00EC6703">
          <w:rPr>
            <w:rStyle w:val="Hyperlink"/>
          </w:rPr>
          <w:t>General information</w:t>
        </w:r>
        <w:r w:rsidR="00EC6703">
          <w:tab/>
          <w:t>6</w:t>
        </w:r>
      </w:hyperlink>
    </w:p>
    <w:p w14:paraId="3AFAC1DE" w14:textId="77777777" w:rsidR="007E57F9" w:rsidRDefault="00000000">
      <w:pPr>
        <w:pStyle w:val="TOC2"/>
        <w:tabs>
          <w:tab w:val="right" w:leader="dot" w:pos="880"/>
          <w:tab w:val="right" w:leader="dot" w:pos="9016"/>
        </w:tabs>
      </w:pPr>
      <w:hyperlink w:anchor="_Toc124951581" w:history="1">
        <w:r w:rsidR="00EC6703">
          <w:rPr>
            <w:rStyle w:val="Hyperlink"/>
          </w:rPr>
          <w:t>A2</w:t>
        </w:r>
        <w:r w:rsidR="00EC6703">
          <w:rPr>
            <w:rFonts w:eastAsia="Yu Mincho"/>
            <w:lang w:eastAsia="en-GB"/>
          </w:rPr>
          <w:tab/>
        </w:r>
        <w:r w:rsidR="00EC6703">
          <w:rPr>
            <w:rStyle w:val="Hyperlink"/>
          </w:rPr>
          <w:t>Information about this review</w:t>
        </w:r>
        <w:r w:rsidR="00EC6703">
          <w:tab/>
          <w:t>7</w:t>
        </w:r>
      </w:hyperlink>
    </w:p>
    <w:p w14:paraId="3AFAC1DF" w14:textId="77777777" w:rsidR="007E57F9" w:rsidRDefault="00000000">
      <w:pPr>
        <w:pStyle w:val="TOC1"/>
      </w:pPr>
      <w:hyperlink w:anchor="_Toc124951582" w:history="1">
        <w:r w:rsidR="00EC6703">
          <w:rPr>
            <w:rStyle w:val="Hyperlink"/>
          </w:rPr>
          <w:t>SECTION B: Next steps</w:t>
        </w:r>
        <w:r w:rsidR="00EC6703">
          <w:tab/>
          <w:t>9</w:t>
        </w:r>
      </w:hyperlink>
    </w:p>
    <w:p w14:paraId="3AFAC1E0" w14:textId="77777777" w:rsidR="007E57F9" w:rsidRDefault="00000000">
      <w:pPr>
        <w:pStyle w:val="TOC2"/>
        <w:tabs>
          <w:tab w:val="right" w:leader="dot" w:pos="9016"/>
        </w:tabs>
      </w:pPr>
      <w:hyperlink w:anchor="_Toc124951583" w:history="1">
        <w:r w:rsidR="00EC6703">
          <w:rPr>
            <w:rStyle w:val="Hyperlink"/>
          </w:rPr>
          <w:t>Next steps</w:t>
        </w:r>
        <w:r w:rsidR="00EC6703">
          <w:tab/>
          <w:t>9</w:t>
        </w:r>
      </w:hyperlink>
    </w:p>
    <w:p w14:paraId="3AFAC1E1" w14:textId="77777777" w:rsidR="007E57F9" w:rsidRDefault="00EC6703">
      <w:pPr>
        <w:spacing w:after="0" w:line="22" w:lineRule="atLeast"/>
        <w:contextualSpacing/>
        <w:sectPr w:rsidR="007E57F9">
          <w:headerReference w:type="default" r:id="rId11"/>
          <w:footerReference w:type="default" r:id="rId12"/>
          <w:pgSz w:w="11906" w:h="16838"/>
          <w:pgMar w:top="1440" w:right="1440" w:bottom="1440" w:left="1440" w:header="708" w:footer="708" w:gutter="0"/>
          <w:pgNumType w:fmt="lowerRoman"/>
          <w:cols w:space="720"/>
        </w:sectPr>
      </w:pPr>
      <w:r>
        <w:fldChar w:fldCharType="end"/>
      </w:r>
    </w:p>
    <w:p w14:paraId="3AFAC1E2" w14:textId="77777777" w:rsidR="007E57F9" w:rsidRDefault="007E57F9">
      <w:pPr>
        <w:spacing w:after="0" w:line="22" w:lineRule="atLeast"/>
        <w:contextualSpacing/>
        <w:rPr>
          <w:rFonts w:ascii="Arial" w:eastAsia="Arial" w:hAnsi="Arial"/>
          <w:b/>
          <w:sz w:val="36"/>
          <w:szCs w:val="36"/>
        </w:rPr>
      </w:pPr>
    </w:p>
    <w:bookmarkEnd w:id="1"/>
    <w:bookmarkEnd w:id="2"/>
    <w:p w14:paraId="3AFAC1E3" w14:textId="77777777" w:rsidR="007E57F9" w:rsidRDefault="00EC6703">
      <w:pPr>
        <w:pStyle w:val="Heading1"/>
        <w:contextualSpacing/>
      </w:pPr>
      <w:r>
        <w:rPr>
          <w:sz w:val="24"/>
          <w:szCs w:val="24"/>
        </w:rPr>
        <w:tab/>
      </w:r>
      <w:bookmarkStart w:id="3" w:name="_Toc124951574"/>
      <w:r>
        <w:t>Introduction</w:t>
      </w:r>
      <w:bookmarkEnd w:id="3"/>
    </w:p>
    <w:p w14:paraId="3AFAC1E4" w14:textId="77777777" w:rsidR="007E57F9" w:rsidRDefault="007E57F9">
      <w:pPr>
        <w:spacing w:after="0" w:line="22" w:lineRule="atLeast"/>
        <w:contextualSpacing/>
        <w:rPr>
          <w:rFonts w:cs="Times New Roman"/>
        </w:rPr>
      </w:pPr>
      <w:bookmarkStart w:id="4" w:name="_Toc16852814"/>
    </w:p>
    <w:p w14:paraId="3AFAC1E5" w14:textId="77777777" w:rsidR="007E57F9" w:rsidRDefault="00EC6703">
      <w:pPr>
        <w:pStyle w:val="Heading2"/>
        <w:spacing w:after="0" w:line="22" w:lineRule="atLeast"/>
        <w:contextualSpacing/>
      </w:pPr>
      <w:bookmarkStart w:id="5" w:name="_Toc124951575"/>
      <w:bookmarkEnd w:id="4"/>
      <w:r>
        <w:t>About us, this case and this questionnaire</w:t>
      </w:r>
      <w:bookmarkEnd w:id="5"/>
    </w:p>
    <w:p w14:paraId="3AFAC1E6" w14:textId="77777777" w:rsidR="007E57F9" w:rsidRDefault="007E57F9">
      <w:pPr>
        <w:spacing w:after="0" w:line="22" w:lineRule="atLeast"/>
        <w:contextualSpacing/>
        <w:rPr>
          <w:rFonts w:ascii="Arial" w:eastAsia="Arial" w:hAnsi="Arial"/>
          <w:sz w:val="24"/>
          <w:szCs w:val="24"/>
        </w:rPr>
      </w:pPr>
    </w:p>
    <w:p w14:paraId="3AFAC1E7" w14:textId="77777777" w:rsidR="007E57F9" w:rsidRDefault="00EC6703">
      <w:pPr>
        <w:spacing w:after="0" w:line="22" w:lineRule="atLeast"/>
        <w:contextualSpacing/>
        <w:rPr>
          <w:rFonts w:ascii="Arial" w:eastAsia="Arial" w:hAnsi="Arial"/>
          <w:sz w:val="24"/>
          <w:szCs w:val="24"/>
        </w:rPr>
      </w:pPr>
      <w:r>
        <w:rPr>
          <w:rFonts w:ascii="Arial" w:eastAsia="Arial" w:hAnsi="Arial"/>
          <w:sz w:val="24"/>
          <w:szCs w:val="24"/>
        </w:rPr>
        <w:t>The Trade Remedies Authority (TRA) investigates whether trade remedies are needed to prevent injury to UK industry. The TRA has been established to provide the UK with its own independent trade remedies system.</w:t>
      </w:r>
    </w:p>
    <w:p w14:paraId="3AFAC1E8" w14:textId="77777777" w:rsidR="007E57F9" w:rsidRDefault="007E57F9">
      <w:pPr>
        <w:spacing w:after="0" w:line="22" w:lineRule="atLeast"/>
        <w:contextualSpacing/>
        <w:rPr>
          <w:rFonts w:ascii="Arial" w:eastAsia="Arial" w:hAnsi="Arial"/>
          <w:sz w:val="24"/>
          <w:szCs w:val="24"/>
        </w:rPr>
      </w:pPr>
    </w:p>
    <w:p w14:paraId="3AFAC1E9" w14:textId="77777777" w:rsidR="007E57F9" w:rsidRDefault="00EC6703">
      <w:pPr>
        <w:spacing w:after="0" w:line="264" w:lineRule="auto"/>
      </w:pPr>
      <w:r>
        <w:rPr>
          <w:rFonts w:ascii="Arial" w:eastAsia="Arial" w:hAnsi="Arial"/>
          <w:sz w:val="24"/>
          <w:szCs w:val="24"/>
        </w:rPr>
        <w:t xml:space="preserve">This case is a transition review of the UK trade remedies measure set out in </w:t>
      </w:r>
      <w:hyperlink r:id="rId13" w:history="1">
        <w:r>
          <w:rPr>
            <w:rStyle w:val="Hyperlink"/>
            <w:rFonts w:ascii="Arial" w:eastAsia="Arial" w:hAnsi="Arial"/>
            <w:sz w:val="24"/>
            <w:szCs w:val="24"/>
          </w:rPr>
          <w:t>Taxation Notice 2020/19</w:t>
        </w:r>
      </w:hyperlink>
      <w:r>
        <w:rPr>
          <w:rFonts w:ascii="Arial" w:eastAsia="Arial" w:hAnsi="Arial"/>
          <w:sz w:val="24"/>
          <w:szCs w:val="24"/>
        </w:rPr>
        <w:t xml:space="preserve"> </w:t>
      </w:r>
      <w:r>
        <w:rPr>
          <w:rFonts w:ascii="Arial" w:hAnsi="Arial"/>
          <w:color w:val="212121"/>
          <w:sz w:val="24"/>
          <w:szCs w:val="24"/>
          <w:shd w:val="clear" w:color="auto" w:fill="FFFFFF"/>
        </w:rPr>
        <w:t xml:space="preserve">that gave effect to </w:t>
      </w:r>
      <w:hyperlink r:id="rId14" w:history="1">
        <w:r>
          <w:rPr>
            <w:rStyle w:val="Hyperlink"/>
            <w:rFonts w:ascii="Arial" w:eastAsia="Arial" w:hAnsi="Arial"/>
            <w:sz w:val="24"/>
            <w:szCs w:val="24"/>
          </w:rPr>
          <w:t>Notice of Determination 2020/19</w:t>
        </w:r>
      </w:hyperlink>
      <w:r>
        <w:rPr>
          <w:rFonts w:ascii="Arial" w:hAnsi="Arial"/>
          <w:color w:val="212121"/>
          <w:sz w:val="24"/>
          <w:szCs w:val="24"/>
          <w:shd w:val="clear" w:color="auto" w:fill="FFFFFF"/>
        </w:rPr>
        <w:t xml:space="preserve"> which transitioned the EU trade remedies measure to a UK trade remedies measure.</w:t>
      </w:r>
      <w:r>
        <w:rPr>
          <w:rFonts w:ascii="Arial" w:eastAsia="Arial" w:hAnsi="Arial"/>
          <w:color w:val="FF0000"/>
          <w:sz w:val="24"/>
          <w:szCs w:val="24"/>
        </w:rPr>
        <w:t xml:space="preserve"> </w:t>
      </w:r>
      <w:r>
        <w:rPr>
          <w:rFonts w:ascii="Arial" w:eastAsia="Arial" w:hAnsi="Arial"/>
          <w:sz w:val="24"/>
          <w:szCs w:val="24"/>
        </w:rPr>
        <w:t xml:space="preserve">The TRA’s role is to consider whether the dumping of the goods, and injury to the UK industry, is likely to continue or recur if the anti-dumping measures were to be revoked. </w:t>
      </w:r>
    </w:p>
    <w:p w14:paraId="3AFAC1EA" w14:textId="77777777" w:rsidR="007E57F9" w:rsidRDefault="007E57F9">
      <w:pPr>
        <w:spacing w:after="0" w:line="22" w:lineRule="atLeast"/>
        <w:contextualSpacing/>
        <w:rPr>
          <w:rFonts w:ascii="Arial" w:eastAsia="Arial" w:hAnsi="Arial"/>
          <w:sz w:val="24"/>
          <w:szCs w:val="24"/>
        </w:rPr>
      </w:pPr>
    </w:p>
    <w:p w14:paraId="3AFAC1EB" w14:textId="77777777" w:rsidR="007E57F9" w:rsidRDefault="007E57F9">
      <w:pPr>
        <w:spacing w:after="0" w:line="22" w:lineRule="atLeast"/>
        <w:contextualSpacing/>
        <w:rPr>
          <w:rFonts w:ascii="Arial" w:eastAsia="Arial" w:hAnsi="Arial"/>
          <w:sz w:val="24"/>
          <w:szCs w:val="24"/>
        </w:rPr>
      </w:pPr>
    </w:p>
    <w:p w14:paraId="3AFAC1EC" w14:textId="77777777" w:rsidR="007E57F9" w:rsidRDefault="00EC6703">
      <w:pPr>
        <w:spacing w:after="0" w:line="22" w:lineRule="atLeast"/>
        <w:contextualSpacing/>
      </w:pPr>
      <w:r>
        <w:rPr>
          <w:rFonts w:ascii="Arial" w:hAnsi="Arial"/>
          <w:b/>
          <w:bCs/>
          <w:sz w:val="32"/>
          <w:szCs w:val="32"/>
        </w:rPr>
        <w:t xml:space="preserve">Why should I take part? </w:t>
      </w:r>
    </w:p>
    <w:p w14:paraId="3AFAC1ED" w14:textId="77777777" w:rsidR="007E57F9" w:rsidRDefault="007E57F9">
      <w:pPr>
        <w:spacing w:after="0" w:line="22" w:lineRule="atLeast"/>
        <w:contextualSpacing/>
        <w:rPr>
          <w:rFonts w:ascii="Arial" w:eastAsia="Arial" w:hAnsi="Arial"/>
          <w:color w:val="FF0000"/>
          <w:sz w:val="24"/>
          <w:szCs w:val="24"/>
        </w:rPr>
      </w:pPr>
    </w:p>
    <w:p w14:paraId="3AFAC1EE" w14:textId="77777777" w:rsidR="007E57F9" w:rsidRDefault="00EC6703">
      <w:pPr>
        <w:spacing w:after="0" w:line="22" w:lineRule="atLeast"/>
        <w:contextualSpacing/>
      </w:pPr>
      <w:r>
        <w:rPr>
          <w:rFonts w:ascii="Arial" w:hAnsi="Arial"/>
          <w:sz w:val="24"/>
          <w:szCs w:val="24"/>
        </w:rPr>
        <w:t xml:space="preserve">We are asking contributors and interested parties to complete this questionnaire to inform our review of whether the current </w:t>
      </w:r>
      <w:r>
        <w:rPr>
          <w:rFonts w:ascii="Arial" w:eastAsia="Arial" w:hAnsi="Arial"/>
          <w:sz w:val="24"/>
          <w:szCs w:val="24"/>
        </w:rPr>
        <w:t>anti-dumping amount should be maintained, varied or discontinued.</w:t>
      </w:r>
    </w:p>
    <w:p w14:paraId="3AFAC1EF" w14:textId="77777777" w:rsidR="007E57F9" w:rsidRDefault="007E57F9">
      <w:pPr>
        <w:autoSpaceDE w:val="0"/>
        <w:spacing w:after="0" w:line="22" w:lineRule="atLeast"/>
        <w:contextualSpacing/>
        <w:rPr>
          <w:rFonts w:ascii="Arial" w:hAnsi="Arial"/>
          <w:sz w:val="24"/>
          <w:szCs w:val="24"/>
        </w:rPr>
      </w:pPr>
    </w:p>
    <w:p w14:paraId="3AFAC1F0" w14:textId="77777777" w:rsidR="007E57F9" w:rsidRDefault="00EC6703">
      <w:pPr>
        <w:autoSpaceDE w:val="0"/>
        <w:spacing w:after="0" w:line="22" w:lineRule="atLeast"/>
        <w:contextualSpacing/>
      </w:pPr>
      <w:r>
        <w:rPr>
          <w:rFonts w:ascii="Arial" w:hAnsi="Arial"/>
          <w:sz w:val="24"/>
          <w:szCs w:val="24"/>
        </w:rPr>
        <w:t xml:space="preserve">Please refer to our online guidance to understand more about </w:t>
      </w:r>
      <w:hyperlink r:id="rId15" w:history="1">
        <w:r>
          <w:rPr>
            <w:rStyle w:val="Hyperlink"/>
            <w:rFonts w:ascii="Arial" w:hAnsi="Arial"/>
            <w:color w:val="000000"/>
            <w:sz w:val="24"/>
            <w:szCs w:val="24"/>
          </w:rPr>
          <w:t>how we carry out transition reviews into EU measures</w:t>
        </w:r>
      </w:hyperlink>
      <w:r>
        <w:rPr>
          <w:rFonts w:ascii="Arial" w:hAnsi="Arial"/>
          <w:color w:val="000000"/>
          <w:sz w:val="24"/>
          <w:szCs w:val="24"/>
        </w:rPr>
        <w:t xml:space="preserve"> </w:t>
      </w:r>
      <w:r>
        <w:rPr>
          <w:rFonts w:ascii="Arial" w:hAnsi="Arial"/>
          <w:sz w:val="24"/>
          <w:szCs w:val="24"/>
        </w:rPr>
        <w:t xml:space="preserve">and the </w:t>
      </w:r>
      <w:hyperlink r:id="rId16" w:anchor="interested-parties" w:history="1">
        <w:r>
          <w:rPr>
            <w:rStyle w:val="Hyperlink"/>
            <w:rFonts w:ascii="Arial" w:hAnsi="Arial"/>
            <w:sz w:val="24"/>
            <w:szCs w:val="24"/>
          </w:rPr>
          <w:t>differences between interested parties and contributors</w:t>
        </w:r>
      </w:hyperlink>
      <w:r>
        <w:rPr>
          <w:rFonts w:ascii="Arial" w:hAnsi="Arial"/>
          <w:sz w:val="24"/>
          <w:szCs w:val="24"/>
        </w:rPr>
        <w:t>.</w:t>
      </w:r>
    </w:p>
    <w:p w14:paraId="3AFAC1F1" w14:textId="77777777" w:rsidR="007E57F9" w:rsidRDefault="007E57F9">
      <w:pPr>
        <w:autoSpaceDE w:val="0"/>
        <w:spacing w:after="0" w:line="22" w:lineRule="atLeast"/>
        <w:contextualSpacing/>
        <w:rPr>
          <w:rFonts w:ascii="Arial" w:hAnsi="Arial"/>
          <w:sz w:val="24"/>
          <w:szCs w:val="24"/>
        </w:rPr>
      </w:pPr>
    </w:p>
    <w:p w14:paraId="3AFAC1F2" w14:textId="77777777" w:rsidR="007E57F9" w:rsidRDefault="00EC6703">
      <w:pPr>
        <w:spacing w:after="0" w:line="22" w:lineRule="atLeast"/>
        <w:contextualSpacing/>
        <w:rPr>
          <w:rFonts w:ascii="Arial" w:eastAsia="Arial" w:hAnsi="Arial"/>
          <w:b/>
          <w:bCs/>
          <w:sz w:val="32"/>
          <w:szCs w:val="32"/>
        </w:rPr>
      </w:pPr>
      <w:r>
        <w:rPr>
          <w:rFonts w:ascii="Arial" w:eastAsia="Arial" w:hAnsi="Arial"/>
          <w:b/>
          <w:bCs/>
          <w:sz w:val="32"/>
          <w:szCs w:val="32"/>
        </w:rPr>
        <w:t>How do I respond?</w:t>
      </w:r>
    </w:p>
    <w:p w14:paraId="3AFAC1F3" w14:textId="77777777" w:rsidR="007E57F9" w:rsidRDefault="007E57F9">
      <w:pPr>
        <w:spacing w:after="0" w:line="22" w:lineRule="atLeast"/>
        <w:contextualSpacing/>
        <w:rPr>
          <w:rFonts w:ascii="Arial" w:eastAsia="Arial" w:hAnsi="Arial"/>
          <w:sz w:val="24"/>
          <w:szCs w:val="24"/>
        </w:rPr>
      </w:pPr>
    </w:p>
    <w:p w14:paraId="3AFAC1F4" w14:textId="77777777" w:rsidR="007E57F9" w:rsidRDefault="00EC6703">
      <w:pPr>
        <w:spacing w:after="0" w:line="22" w:lineRule="atLeast"/>
      </w:pPr>
      <w:r>
        <w:rPr>
          <w:rFonts w:ascii="Arial" w:eastAsia="Arial" w:hAnsi="Arial"/>
          <w:sz w:val="24"/>
          <w:szCs w:val="24"/>
        </w:rPr>
        <w:t xml:space="preserve">Detailed guidance on how to complete the questionnaire is provided in the </w:t>
      </w:r>
      <w:hyperlink w:anchor="_Instructions" w:history="1">
        <w:r>
          <w:rPr>
            <w:rStyle w:val="Hyperlink"/>
            <w:rFonts w:ascii="Arial" w:eastAsia="Arial" w:hAnsi="Arial"/>
            <w:sz w:val="24"/>
            <w:szCs w:val="24"/>
          </w:rPr>
          <w:t>instructions</w:t>
        </w:r>
      </w:hyperlink>
      <w:r>
        <w:rPr>
          <w:rFonts w:ascii="Arial" w:eastAsia="Arial" w:hAnsi="Arial"/>
          <w:sz w:val="24"/>
          <w:szCs w:val="24"/>
        </w:rPr>
        <w:t xml:space="preserve"> section below. </w:t>
      </w:r>
    </w:p>
    <w:p w14:paraId="3AFAC1F5" w14:textId="77777777" w:rsidR="007E57F9" w:rsidRDefault="007E57F9">
      <w:pPr>
        <w:spacing w:after="0" w:line="22" w:lineRule="atLeast"/>
        <w:rPr>
          <w:rFonts w:ascii="Arial" w:hAnsi="Arial"/>
          <w:sz w:val="24"/>
          <w:szCs w:val="24"/>
        </w:rPr>
      </w:pPr>
    </w:p>
    <w:p w14:paraId="3AFAC1F6" w14:textId="77777777" w:rsidR="007E57F9" w:rsidRDefault="00EC6703">
      <w:pPr>
        <w:spacing w:after="0" w:line="22" w:lineRule="atLeast"/>
        <w:contextualSpacing/>
        <w:rPr>
          <w:rFonts w:ascii="Arial" w:eastAsia="Arial" w:hAnsi="Arial"/>
          <w:sz w:val="24"/>
          <w:szCs w:val="24"/>
        </w:rPr>
      </w:pPr>
      <w:r>
        <w:rPr>
          <w:rFonts w:ascii="Arial" w:eastAsia="Arial" w:hAnsi="Arial"/>
          <w:sz w:val="24"/>
          <w:szCs w:val="24"/>
        </w:rPr>
        <w:t>Please provide all the information requested by 24 February 2023 We may send a notice asking for clarification or supplementary information where necessary. Make sure you provide the sources for any information or data you don’t own and clearly state any restrictions on sharing it.</w:t>
      </w:r>
    </w:p>
    <w:p w14:paraId="3AFAC1F7" w14:textId="77777777" w:rsidR="007E57F9" w:rsidRDefault="007E57F9">
      <w:pPr>
        <w:spacing w:after="0" w:line="22" w:lineRule="atLeast"/>
        <w:contextualSpacing/>
        <w:rPr>
          <w:rFonts w:ascii="Arial" w:eastAsia="Arial" w:hAnsi="Arial"/>
          <w:sz w:val="24"/>
          <w:szCs w:val="24"/>
        </w:rPr>
      </w:pPr>
    </w:p>
    <w:p w14:paraId="3AFAC1F8" w14:textId="77777777" w:rsidR="007E57F9" w:rsidRDefault="00EC6703">
      <w:pPr>
        <w:spacing w:after="0" w:line="22" w:lineRule="atLeast"/>
        <w:contextualSpacing/>
        <w:rPr>
          <w:rFonts w:ascii="Arial" w:eastAsia="Arial" w:hAnsi="Arial"/>
          <w:b/>
          <w:bCs/>
          <w:sz w:val="32"/>
          <w:szCs w:val="32"/>
        </w:rPr>
      </w:pPr>
      <w:r>
        <w:rPr>
          <w:rFonts w:ascii="Arial" w:eastAsia="Arial" w:hAnsi="Arial"/>
          <w:b/>
          <w:bCs/>
          <w:sz w:val="32"/>
          <w:szCs w:val="32"/>
        </w:rPr>
        <w:t>Where can I find more information?</w:t>
      </w:r>
    </w:p>
    <w:p w14:paraId="3AFAC1F9" w14:textId="77777777" w:rsidR="007E57F9" w:rsidRDefault="007E57F9">
      <w:pPr>
        <w:spacing w:after="0" w:line="22" w:lineRule="atLeast"/>
        <w:contextualSpacing/>
        <w:rPr>
          <w:rFonts w:ascii="Arial" w:eastAsia="Arial" w:hAnsi="Arial"/>
          <w:b/>
          <w:bCs/>
          <w:sz w:val="24"/>
          <w:szCs w:val="24"/>
        </w:rPr>
      </w:pPr>
    </w:p>
    <w:p w14:paraId="3AFAC1FA" w14:textId="77777777" w:rsidR="007E57F9" w:rsidRDefault="00EC6703">
      <w:pPr>
        <w:spacing w:after="0" w:line="22" w:lineRule="atLeast"/>
      </w:pPr>
      <w:r>
        <w:rPr>
          <w:rFonts w:ascii="Arial" w:eastAsia="Arial" w:hAnsi="Arial"/>
          <w:sz w:val="24"/>
          <w:szCs w:val="24"/>
        </w:rPr>
        <w:t xml:space="preserve">Our </w:t>
      </w:r>
      <w:hyperlink r:id="rId17" w:history="1">
        <w:r>
          <w:rPr>
            <w:rStyle w:val="Hyperlink"/>
            <w:rFonts w:ascii="Arial" w:eastAsia="Arial" w:hAnsi="Arial"/>
            <w:sz w:val="24"/>
            <w:szCs w:val="24"/>
          </w:rPr>
          <w:t>trade remedies guidance</w:t>
        </w:r>
      </w:hyperlink>
      <w:r>
        <w:rPr>
          <w:rFonts w:ascii="Arial" w:eastAsia="Arial" w:hAnsi="Arial"/>
          <w:sz w:val="24"/>
          <w:szCs w:val="24"/>
        </w:rPr>
        <w:t xml:space="preserve"> provides more information about our investigations and processes we follow. </w:t>
      </w:r>
    </w:p>
    <w:p w14:paraId="3AFAC1FB" w14:textId="77777777" w:rsidR="007E57F9" w:rsidRDefault="007E57F9">
      <w:pPr>
        <w:spacing w:after="0" w:line="22" w:lineRule="atLeast"/>
        <w:rPr>
          <w:rFonts w:ascii="Arial" w:eastAsia="Arial" w:hAnsi="Arial"/>
          <w:sz w:val="24"/>
          <w:szCs w:val="24"/>
        </w:rPr>
      </w:pPr>
    </w:p>
    <w:p w14:paraId="3AFAC1FC" w14:textId="77777777" w:rsidR="007E57F9" w:rsidRDefault="00EC6703">
      <w:pPr>
        <w:autoSpaceDE w:val="0"/>
        <w:spacing w:after="0" w:line="22" w:lineRule="atLeast"/>
      </w:pPr>
      <w:r>
        <w:rPr>
          <w:rFonts w:ascii="Arial" w:eastAsia="Arial" w:hAnsi="Arial"/>
          <w:sz w:val="24"/>
          <w:szCs w:val="24"/>
        </w:rPr>
        <w:t xml:space="preserve">If you have any specific questions relating to the case, now or while you’re completing the questionnaire, please contact the Case Team at </w:t>
      </w:r>
      <w:hyperlink r:id="rId18" w:history="1">
        <w:r>
          <w:rPr>
            <w:rStyle w:val="Hyperlink"/>
            <w:rFonts w:ascii="Arial" w:eastAsia="Arial" w:hAnsi="Arial"/>
            <w:sz w:val="24"/>
            <w:szCs w:val="24"/>
          </w:rPr>
          <w:t>TD0029@traderemedies.gov.uk</w:t>
        </w:r>
      </w:hyperlink>
      <w:r>
        <w:rPr>
          <w:rFonts w:ascii="Arial" w:eastAsia="Arial" w:hAnsi="Arial"/>
          <w:color w:val="FF0000"/>
          <w:sz w:val="24"/>
          <w:szCs w:val="24"/>
        </w:rPr>
        <w:t xml:space="preserve"> </w:t>
      </w:r>
      <w:r>
        <w:rPr>
          <w:rFonts w:ascii="Arial" w:eastAsia="Arial" w:hAnsi="Arial"/>
          <w:sz w:val="24"/>
          <w:szCs w:val="24"/>
        </w:rPr>
        <w:t>.</w:t>
      </w:r>
      <w:r>
        <w:rPr>
          <w:rFonts w:ascii="Arial" w:eastAsia="Arial" w:hAnsi="Arial"/>
          <w:color w:val="FF0000"/>
          <w:sz w:val="24"/>
          <w:szCs w:val="24"/>
        </w:rPr>
        <w:t xml:space="preserve"> </w:t>
      </w:r>
      <w:r>
        <w:rPr>
          <w:rFonts w:ascii="Arial" w:hAnsi="Arial"/>
          <w:color w:val="000000"/>
          <w:sz w:val="24"/>
          <w:szCs w:val="24"/>
        </w:rPr>
        <w:t xml:space="preserve">For general information about trade remedies processes, please see our </w:t>
      </w:r>
      <w:hyperlink r:id="rId19" w:history="1">
        <w:r>
          <w:rPr>
            <w:rStyle w:val="Hyperlink"/>
            <w:rFonts w:ascii="Arial" w:hAnsi="Arial"/>
            <w:sz w:val="24"/>
            <w:szCs w:val="24"/>
          </w:rPr>
          <w:t>online guidance</w:t>
        </w:r>
      </w:hyperlink>
      <w:r>
        <w:rPr>
          <w:rFonts w:ascii="Arial" w:hAnsi="Arial"/>
          <w:color w:val="000000"/>
          <w:sz w:val="24"/>
          <w:szCs w:val="24"/>
        </w:rPr>
        <w:t>.</w:t>
      </w:r>
      <w:r>
        <w:rPr>
          <w:rFonts w:ascii="Arial" w:hAnsi="Arial"/>
          <w:sz w:val="24"/>
          <w:szCs w:val="24"/>
        </w:rPr>
        <w:t xml:space="preserve"> </w:t>
      </w:r>
      <w:r>
        <w:rPr>
          <w:rFonts w:ascii="Arial" w:hAnsi="Arial"/>
          <w:color w:val="FF0000"/>
          <w:sz w:val="24"/>
          <w:szCs w:val="24"/>
        </w:rPr>
        <w:t xml:space="preserve"> </w:t>
      </w:r>
    </w:p>
    <w:p w14:paraId="3AFAC1FD" w14:textId="77777777" w:rsidR="007E57F9" w:rsidRDefault="007E57F9">
      <w:pPr>
        <w:autoSpaceDE w:val="0"/>
        <w:spacing w:after="0" w:line="22" w:lineRule="atLeast"/>
        <w:rPr>
          <w:rFonts w:ascii="Arial" w:hAnsi="Arial"/>
          <w:sz w:val="24"/>
          <w:szCs w:val="24"/>
        </w:rPr>
      </w:pPr>
    </w:p>
    <w:p w14:paraId="3AFAC1FE" w14:textId="77777777" w:rsidR="007E57F9" w:rsidRDefault="00EC6703">
      <w:pPr>
        <w:widowControl w:val="0"/>
        <w:spacing w:after="0" w:line="22" w:lineRule="atLeast"/>
      </w:pPr>
      <w:r>
        <w:rPr>
          <w:rStyle w:val="normaltextrun"/>
          <w:rFonts w:ascii="Arial" w:hAnsi="Arial"/>
          <w:color w:val="000000"/>
          <w:sz w:val="24"/>
          <w:szCs w:val="24"/>
          <w:shd w:val="clear" w:color="auto" w:fill="FFFFFF"/>
        </w:rPr>
        <w:t xml:space="preserve">You can also find out more about the regulatory basis of our investigations. </w:t>
      </w:r>
      <w:r>
        <w:rPr>
          <w:rStyle w:val="normaltextrun"/>
          <w:rFonts w:ascii="Arial" w:hAnsi="Arial"/>
          <w:sz w:val="24"/>
          <w:szCs w:val="24"/>
          <w:shd w:val="clear" w:color="auto" w:fill="FFFFFF"/>
        </w:rPr>
        <w:t xml:space="preserve">The TRA </w:t>
      </w:r>
      <w:r>
        <w:rPr>
          <w:rStyle w:val="normaltextrun"/>
          <w:rFonts w:ascii="Arial" w:hAnsi="Arial"/>
          <w:color w:val="000000"/>
          <w:sz w:val="24"/>
          <w:szCs w:val="24"/>
          <w:shd w:val="clear" w:color="auto" w:fill="FFFFFF"/>
        </w:rPr>
        <w:t>investigates cases under the provisions of</w:t>
      </w:r>
      <w:r>
        <w:rPr>
          <w:rStyle w:val="normaltextrun"/>
          <w:rFonts w:ascii="Arial" w:hAnsi="Arial"/>
          <w:i/>
          <w:iCs/>
          <w:color w:val="000000"/>
          <w:sz w:val="24"/>
          <w:szCs w:val="24"/>
          <w:shd w:val="clear" w:color="auto" w:fill="FFFFFF"/>
        </w:rPr>
        <w:t> Trade Remedies (Dumping and Subsidisation) (EU Exit) Regulations 2019 as Amended by the Trade Remedies (Amendment) (EU Exit) Regulations 2019 </w:t>
      </w:r>
      <w:r>
        <w:rPr>
          <w:rStyle w:val="normaltextrun"/>
          <w:rFonts w:ascii="Arial" w:hAnsi="Arial"/>
          <w:color w:val="000000"/>
          <w:sz w:val="24"/>
          <w:szCs w:val="24"/>
          <w:shd w:val="clear" w:color="auto" w:fill="FFFFFF"/>
        </w:rPr>
        <w:t>and under the</w:t>
      </w:r>
      <w:r>
        <w:rPr>
          <w:rStyle w:val="normaltextrun"/>
          <w:rFonts w:ascii="Arial" w:hAnsi="Arial"/>
          <w:i/>
          <w:iCs/>
          <w:color w:val="000000"/>
          <w:sz w:val="24"/>
          <w:szCs w:val="24"/>
          <w:shd w:val="clear" w:color="auto" w:fill="FFFFFF"/>
        </w:rPr>
        <w:t> Taxation (Cross-border Trade) Act 2018.</w:t>
      </w:r>
    </w:p>
    <w:p w14:paraId="3AFAC1FF" w14:textId="77777777" w:rsidR="007E57F9" w:rsidRDefault="007E57F9">
      <w:pPr>
        <w:spacing w:after="0" w:line="22" w:lineRule="atLeast"/>
        <w:rPr>
          <w:rFonts w:ascii="Arial" w:hAnsi="Arial"/>
          <w:b/>
          <w:bCs/>
          <w:sz w:val="36"/>
          <w:szCs w:val="36"/>
        </w:rPr>
      </w:pPr>
      <w:bookmarkStart w:id="6" w:name="_Toc32327980"/>
    </w:p>
    <w:p w14:paraId="3AFAC200" w14:textId="77777777" w:rsidR="007E57F9" w:rsidRDefault="00EC6703">
      <w:pPr>
        <w:spacing w:after="0" w:line="22" w:lineRule="atLeast"/>
        <w:jc w:val="center"/>
        <w:rPr>
          <w:rFonts w:ascii="Arial" w:hAnsi="Arial"/>
          <w:b/>
          <w:bCs/>
          <w:sz w:val="36"/>
          <w:szCs w:val="36"/>
        </w:rPr>
      </w:pPr>
      <w:r>
        <w:rPr>
          <w:rFonts w:ascii="Arial" w:hAnsi="Arial"/>
          <w:b/>
          <w:bCs/>
          <w:sz w:val="36"/>
          <w:szCs w:val="36"/>
        </w:rPr>
        <w:t>Instructions</w:t>
      </w:r>
      <w:bookmarkEnd w:id="6"/>
      <w:r>
        <w:rPr>
          <w:rFonts w:ascii="Arial" w:hAnsi="Arial"/>
          <w:b/>
          <w:bCs/>
          <w:sz w:val="36"/>
          <w:szCs w:val="36"/>
        </w:rPr>
        <w:t xml:space="preserve"> on completing this questionnaire</w:t>
      </w:r>
    </w:p>
    <w:p w14:paraId="3AFAC201" w14:textId="77777777" w:rsidR="007E57F9" w:rsidRDefault="007E57F9">
      <w:pPr>
        <w:spacing w:after="0" w:line="22" w:lineRule="atLeast"/>
        <w:rPr>
          <w:rFonts w:ascii="Arial" w:hAnsi="Arial"/>
          <w:sz w:val="24"/>
          <w:szCs w:val="24"/>
        </w:rPr>
      </w:pPr>
    </w:p>
    <w:p w14:paraId="3AFAC202" w14:textId="77777777" w:rsidR="007E57F9" w:rsidRDefault="00EC6703">
      <w:pPr>
        <w:spacing w:after="0" w:line="22" w:lineRule="atLeast"/>
        <w:rPr>
          <w:rFonts w:ascii="Arial" w:hAnsi="Arial"/>
          <w:b/>
          <w:bCs/>
          <w:sz w:val="32"/>
          <w:szCs w:val="32"/>
        </w:rPr>
      </w:pPr>
      <w:r>
        <w:rPr>
          <w:rFonts w:ascii="Arial" w:hAnsi="Arial"/>
          <w:b/>
          <w:bCs/>
          <w:sz w:val="32"/>
          <w:szCs w:val="32"/>
        </w:rPr>
        <w:t>Preparing your response</w:t>
      </w:r>
    </w:p>
    <w:p w14:paraId="3AFAC203" w14:textId="77777777" w:rsidR="007E57F9" w:rsidRDefault="007E57F9">
      <w:pPr>
        <w:spacing w:after="0" w:line="22" w:lineRule="atLeast"/>
        <w:rPr>
          <w:rFonts w:ascii="Arial" w:hAnsi="Arial"/>
          <w:sz w:val="24"/>
          <w:szCs w:val="24"/>
        </w:rPr>
      </w:pPr>
    </w:p>
    <w:p w14:paraId="3AFAC204" w14:textId="77777777" w:rsidR="007E57F9" w:rsidRDefault="00EC6703">
      <w:pPr>
        <w:spacing w:after="0" w:line="22" w:lineRule="atLeast"/>
      </w:pPr>
      <w:r>
        <w:rPr>
          <w:rFonts w:ascii="Arial" w:hAnsi="Arial"/>
          <w:sz w:val="24"/>
          <w:szCs w:val="24"/>
        </w:rPr>
        <w:t>This section sets out guidance on how to complete this questionnaire</w:t>
      </w:r>
      <w:r>
        <w:rPr>
          <w:rStyle w:val="CommentReference"/>
        </w:rPr>
        <w:t xml:space="preserve"> </w:t>
      </w:r>
    </w:p>
    <w:p w14:paraId="3AFAC205" w14:textId="77777777" w:rsidR="007E57F9" w:rsidRDefault="007E57F9">
      <w:pPr>
        <w:spacing w:after="0" w:line="22" w:lineRule="atLeast"/>
        <w:rPr>
          <w:rFonts w:ascii="Arial" w:hAnsi="Arial"/>
          <w:sz w:val="24"/>
          <w:szCs w:val="24"/>
        </w:rPr>
      </w:pPr>
    </w:p>
    <w:p w14:paraId="3AFAC206" w14:textId="77777777" w:rsidR="007E57F9" w:rsidRDefault="00EC6703">
      <w:pPr>
        <w:spacing w:after="0" w:line="22" w:lineRule="atLeast"/>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3AFAC207" w14:textId="77777777" w:rsidR="007E57F9" w:rsidRDefault="007E57F9">
      <w:pPr>
        <w:spacing w:after="0" w:line="22" w:lineRule="atLeast"/>
        <w:rPr>
          <w:rFonts w:ascii="Arial" w:hAnsi="Arial"/>
          <w:sz w:val="24"/>
          <w:szCs w:val="24"/>
        </w:rPr>
      </w:pPr>
    </w:p>
    <w:p w14:paraId="3AFAC208" w14:textId="77777777" w:rsidR="007E57F9" w:rsidRDefault="00EC6703">
      <w:pPr>
        <w:spacing w:after="0" w:line="22" w:lineRule="atLeast"/>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20" w:history="1">
        <w:r>
          <w:rPr>
            <w:rStyle w:val="Hyperlink"/>
            <w:rFonts w:ascii="Arial" w:hAnsi="Arial"/>
            <w:sz w:val="24"/>
            <w:szCs w:val="24"/>
          </w:rPr>
          <w:t>public file</w:t>
        </w:r>
      </w:hyperlink>
      <w:r>
        <w:rPr>
          <w:rFonts w:ascii="Arial" w:hAnsi="Arial"/>
          <w:sz w:val="24"/>
          <w:szCs w:val="24"/>
        </w:rPr>
        <w:t xml:space="preserve"> to record both the request and the extension granted.</w:t>
      </w:r>
    </w:p>
    <w:p w14:paraId="3AFAC209" w14:textId="77777777" w:rsidR="007E57F9" w:rsidRDefault="007E57F9">
      <w:pPr>
        <w:autoSpaceDE w:val="0"/>
        <w:spacing w:after="0" w:line="22" w:lineRule="atLeast"/>
        <w:contextualSpacing/>
        <w:rPr>
          <w:rFonts w:ascii="Arial" w:hAnsi="Arial"/>
          <w:sz w:val="24"/>
          <w:szCs w:val="24"/>
        </w:rPr>
      </w:pPr>
    </w:p>
    <w:p w14:paraId="3AFAC20A" w14:textId="77777777" w:rsidR="007E57F9" w:rsidRDefault="00EC6703">
      <w:pPr>
        <w:spacing w:after="0" w:line="22" w:lineRule="atLeast"/>
      </w:pPr>
      <w:bookmarkStart w:id="7" w:name="_Toc32327982"/>
      <w:r>
        <w:rPr>
          <w:rFonts w:ascii="Arial" w:hAnsi="Arial"/>
          <w:b/>
          <w:bCs/>
          <w:sz w:val="32"/>
          <w:szCs w:val="32"/>
        </w:rPr>
        <w:t>Preparing confidential and non-confidential copies</w:t>
      </w:r>
      <w:bookmarkEnd w:id="7"/>
    </w:p>
    <w:p w14:paraId="3AFAC20B" w14:textId="77777777" w:rsidR="007E57F9" w:rsidRDefault="007E57F9">
      <w:pPr>
        <w:spacing w:after="0" w:line="22" w:lineRule="atLeast"/>
        <w:rPr>
          <w:rFonts w:ascii="Arial" w:hAnsi="Arial"/>
          <w:sz w:val="24"/>
          <w:szCs w:val="24"/>
        </w:rPr>
      </w:pPr>
    </w:p>
    <w:p w14:paraId="3AFAC20C" w14:textId="77777777" w:rsidR="007E57F9" w:rsidRDefault="00EC6703">
      <w:pPr>
        <w:spacing w:after="0" w:line="22" w:lineRule="atLeast"/>
      </w:pPr>
      <w:r>
        <w:rPr>
          <w:rFonts w:ascii="Arial" w:hAnsi="Arial"/>
          <w:sz w:val="24"/>
          <w:szCs w:val="24"/>
        </w:rPr>
        <w:t xml:space="preserve">You will need to submit one confidential version and one non-confidential version of your questionnaire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14:paraId="3AFAC20D" w14:textId="77777777" w:rsidR="007E57F9" w:rsidRDefault="007E57F9">
      <w:pPr>
        <w:spacing w:after="0" w:line="22" w:lineRule="atLeast"/>
        <w:rPr>
          <w:rFonts w:ascii="Arial" w:hAnsi="Arial"/>
          <w:b/>
          <w:bCs/>
          <w:sz w:val="24"/>
          <w:szCs w:val="24"/>
        </w:rPr>
      </w:pPr>
    </w:p>
    <w:p w14:paraId="3AFAC20E" w14:textId="77777777" w:rsidR="007E57F9" w:rsidRDefault="00EC6703">
      <w:pPr>
        <w:spacing w:after="0" w:line="22" w:lineRule="atLeast"/>
      </w:pPr>
      <w:r>
        <w:rPr>
          <w:rFonts w:ascii="Arial" w:hAnsi="Arial"/>
          <w:sz w:val="24"/>
          <w:szCs w:val="24"/>
        </w:rPr>
        <w:t xml:space="preserve">Please see our guidance on </w:t>
      </w:r>
      <w:hyperlink r:id="rId21" w:anchor="how-we-handle-confidential-information" w:history="1">
        <w:r>
          <w:rPr>
            <w:rStyle w:val="Hyperlink"/>
            <w:rFonts w:ascii="Arial" w:hAnsi="Arial"/>
            <w:sz w:val="24"/>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14:paraId="3AFAC20F" w14:textId="77777777" w:rsidR="007E57F9" w:rsidRDefault="007E57F9">
      <w:pPr>
        <w:spacing w:after="0" w:line="22" w:lineRule="atLeast"/>
        <w:rPr>
          <w:rFonts w:ascii="Arial" w:hAnsi="Arial"/>
          <w:sz w:val="24"/>
          <w:szCs w:val="24"/>
        </w:rPr>
      </w:pPr>
    </w:p>
    <w:p w14:paraId="3AFAC210" w14:textId="77777777" w:rsidR="007E57F9" w:rsidRDefault="00EC6703">
      <w:pPr>
        <w:spacing w:after="0" w:line="22" w:lineRule="atLeast"/>
        <w:rPr>
          <w:rFonts w:ascii="Arial" w:hAnsi="Arial"/>
          <w:sz w:val="24"/>
          <w:szCs w:val="24"/>
        </w:rPr>
      </w:pPr>
      <w:r>
        <w:rPr>
          <w:rFonts w:ascii="Arial" w:hAnsi="Arial"/>
          <w:sz w:val="24"/>
          <w:szCs w:val="24"/>
        </w:rPr>
        <w:t xml:space="preserve">In preparing your response, please note the following: </w:t>
      </w:r>
    </w:p>
    <w:p w14:paraId="3AFAC211" w14:textId="77777777" w:rsidR="007E57F9" w:rsidRDefault="00EC6703">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14:paraId="3AFAC212" w14:textId="77777777" w:rsidR="007E57F9" w:rsidRDefault="00EC6703">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14:paraId="3AFAC213" w14:textId="77777777" w:rsidR="007E57F9" w:rsidRDefault="00EC6703">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14:paraId="3AFAC214" w14:textId="77777777" w:rsidR="007E57F9" w:rsidRDefault="00EC6703">
      <w:pPr>
        <w:pStyle w:val="ListParagraph"/>
        <w:numPr>
          <w:ilvl w:val="0"/>
          <w:numId w:val="1"/>
        </w:numPr>
        <w:autoSpaceDE w:val="0"/>
        <w:spacing w:after="0" w:line="22" w:lineRule="atLeast"/>
        <w:ind w:left="360"/>
      </w:pPr>
      <w:r>
        <w:rPr>
          <w:rFonts w:ascii="Arial" w:hAnsi="Arial"/>
          <w:sz w:val="24"/>
          <w:szCs w:val="24"/>
        </w:rPr>
        <w:t xml:space="preserve">If you do not provide a non-confidential summary (or a statement of reasons why you cannot provide this) each time you provide confidential information, the TRA may disregard the information you give us. </w:t>
      </w:r>
    </w:p>
    <w:p w14:paraId="3AFAC215" w14:textId="77777777" w:rsidR="007E57F9" w:rsidRDefault="007E57F9">
      <w:pPr>
        <w:spacing w:after="0" w:line="22" w:lineRule="atLeast"/>
        <w:rPr>
          <w:rFonts w:ascii="Arial" w:hAnsi="Arial"/>
          <w:sz w:val="24"/>
          <w:szCs w:val="24"/>
        </w:rPr>
      </w:pPr>
    </w:p>
    <w:p w14:paraId="3AFAC216" w14:textId="77777777" w:rsidR="007E57F9" w:rsidRDefault="00EC6703">
      <w:pPr>
        <w:spacing w:after="0" w:line="22" w:lineRule="atLeast"/>
      </w:pPr>
      <w:r>
        <w:rPr>
          <w:rFonts w:ascii="Arial" w:hAnsi="Arial"/>
          <w:sz w:val="24"/>
          <w:szCs w:val="24"/>
        </w:rPr>
        <w:lastRenderedPageBreak/>
        <w:t xml:space="preserve">All information provided to the TRA 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22" w:history="1">
        <w:r>
          <w:rPr>
            <w:rStyle w:val="Hyperlink"/>
            <w:rFonts w:ascii="Arial" w:hAnsi="Arial"/>
            <w:sz w:val="24"/>
            <w:szCs w:val="24"/>
          </w:rPr>
          <w:t>www.trade-remedies.service.gov.uk/public/cases</w:t>
        </w:r>
      </w:hyperlink>
      <w:r>
        <w:rPr>
          <w:rFonts w:ascii="Arial" w:hAnsi="Arial"/>
          <w:sz w:val="24"/>
          <w:szCs w:val="24"/>
        </w:rPr>
        <w:t xml:space="preserve">. </w:t>
      </w:r>
    </w:p>
    <w:p w14:paraId="3AFAC217" w14:textId="77777777" w:rsidR="007E57F9" w:rsidRDefault="007E57F9">
      <w:pPr>
        <w:autoSpaceDE w:val="0"/>
        <w:spacing w:after="0" w:line="22" w:lineRule="atLeast"/>
        <w:contextualSpacing/>
        <w:rPr>
          <w:rFonts w:ascii="Arial" w:hAnsi="Arial"/>
          <w:sz w:val="24"/>
          <w:szCs w:val="24"/>
        </w:rPr>
      </w:pPr>
    </w:p>
    <w:p w14:paraId="3AFAC218" w14:textId="77777777" w:rsidR="007E57F9" w:rsidRDefault="00EC6703">
      <w:pPr>
        <w:spacing w:after="0" w:line="22" w:lineRule="atLeast"/>
      </w:pPr>
      <w:r>
        <w:rPr>
          <w:rFonts w:ascii="Arial" w:hAnsi="Arial"/>
          <w:b/>
          <w:bCs/>
          <w:sz w:val="32"/>
          <w:szCs w:val="32"/>
        </w:rPr>
        <w:t>How to complete this questionnaire</w:t>
      </w:r>
    </w:p>
    <w:p w14:paraId="3AFAC219" w14:textId="77777777" w:rsidR="007E57F9" w:rsidRDefault="007E57F9">
      <w:pPr>
        <w:spacing w:after="0" w:line="22" w:lineRule="atLeast"/>
        <w:contextualSpacing/>
        <w:rPr>
          <w:rFonts w:ascii="Arial" w:hAnsi="Arial"/>
          <w:sz w:val="24"/>
          <w:szCs w:val="24"/>
        </w:rPr>
      </w:pPr>
    </w:p>
    <w:p w14:paraId="3AFAC21A" w14:textId="77777777" w:rsidR="007E57F9" w:rsidRDefault="00EC6703">
      <w:pPr>
        <w:spacing w:after="0" w:line="22" w:lineRule="atLeast"/>
        <w:contextualSpacing/>
        <w:rPr>
          <w:rFonts w:ascii="Arial" w:hAnsi="Arial"/>
          <w:sz w:val="24"/>
          <w:szCs w:val="24"/>
        </w:rPr>
      </w:pPr>
      <w:r>
        <w:rPr>
          <w:rFonts w:ascii="Arial" w:hAnsi="Arial"/>
          <w:sz w:val="24"/>
          <w:szCs w:val="24"/>
        </w:rPr>
        <w:t>All statements should be substantiated with relevant data, information and the sources of these. You may be asked to attach supporting documents in appendices to supplement your responses. To help us verify your information, please retain all your supporting documents, including any calculations made when developing your responses.</w:t>
      </w:r>
    </w:p>
    <w:p w14:paraId="3AFAC21B" w14:textId="77777777" w:rsidR="007E57F9" w:rsidRDefault="007E57F9">
      <w:pPr>
        <w:spacing w:after="0" w:line="22" w:lineRule="atLeast"/>
        <w:contextualSpacing/>
        <w:rPr>
          <w:rFonts w:ascii="Arial" w:hAnsi="Arial"/>
          <w:sz w:val="24"/>
          <w:szCs w:val="24"/>
        </w:rPr>
      </w:pPr>
    </w:p>
    <w:p w14:paraId="3AFAC21C" w14:textId="77777777" w:rsidR="007E57F9" w:rsidRDefault="00EC6703">
      <w:pPr>
        <w:spacing w:after="0" w:line="22" w:lineRule="atLeast"/>
        <w:rPr>
          <w:rFonts w:ascii="Arial" w:hAnsi="Arial"/>
          <w:sz w:val="24"/>
          <w:szCs w:val="24"/>
        </w:rPr>
      </w:pPr>
      <w:r>
        <w:rPr>
          <w:rFonts w:ascii="Arial" w:hAnsi="Arial"/>
          <w:sz w:val="24"/>
          <w:szCs w:val="24"/>
        </w:rPr>
        <w:t>Please also note the following points:</w:t>
      </w:r>
    </w:p>
    <w:p w14:paraId="3AFAC21D" w14:textId="77777777" w:rsidR="007E57F9" w:rsidRDefault="00EC6703">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Do not leave any questions blank. If the question is not relevant to your organisation, please explain why. If the answer to a question is “zero”, “no” or “none”, please write this.</w:t>
      </w:r>
    </w:p>
    <w:p w14:paraId="3AFAC21E" w14:textId="77777777" w:rsidR="007E57F9" w:rsidRDefault="00EC6703">
      <w:pPr>
        <w:pStyle w:val="ListParagraph"/>
        <w:numPr>
          <w:ilvl w:val="0"/>
          <w:numId w:val="1"/>
        </w:numPr>
        <w:spacing w:after="0" w:line="22" w:lineRule="atLeast"/>
        <w:ind w:left="360"/>
        <w:rPr>
          <w:rFonts w:ascii="Arial" w:hAnsi="Arial"/>
          <w:sz w:val="24"/>
          <w:szCs w:val="24"/>
        </w:rPr>
      </w:pPr>
      <w:r>
        <w:rPr>
          <w:rFonts w:ascii="Arial" w:hAnsi="Arial"/>
          <w:sz w:val="24"/>
          <w:szCs w:val="24"/>
        </w:rPr>
        <w:t>Please provide all formulas and calculations used within your questionnaire response.</w:t>
      </w:r>
    </w:p>
    <w:p w14:paraId="3AFAC21F" w14:textId="77777777" w:rsidR="007E57F9" w:rsidRDefault="00EC6703">
      <w:pPr>
        <w:pStyle w:val="ListParagraph"/>
        <w:numPr>
          <w:ilvl w:val="0"/>
          <w:numId w:val="1"/>
        </w:numPr>
        <w:autoSpaceDE w:val="0"/>
        <w:spacing w:after="0" w:line="22" w:lineRule="atLeast"/>
        <w:ind w:left="360"/>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3AFAC220" w14:textId="77777777" w:rsidR="007E57F9" w:rsidRDefault="00EC6703">
      <w:pPr>
        <w:pStyle w:val="ListParagraph"/>
        <w:numPr>
          <w:ilvl w:val="0"/>
          <w:numId w:val="1"/>
        </w:numPr>
        <w:spacing w:after="0" w:line="22" w:lineRule="atLeast"/>
        <w:ind w:left="360"/>
        <w:rPr>
          <w:rFonts w:ascii="Arial" w:hAnsi="Arial"/>
          <w:sz w:val="24"/>
          <w:szCs w:val="24"/>
        </w:rPr>
      </w:pPr>
      <w:r>
        <w:rPr>
          <w:rFonts w:ascii="Arial" w:hAnsi="Arial"/>
          <w:sz w:val="24"/>
          <w:szCs w:val="24"/>
        </w:rPr>
        <w:t>Any documents not in English should be accompanied by an English translation.</w:t>
      </w:r>
    </w:p>
    <w:p w14:paraId="3AFAC221" w14:textId="77777777" w:rsidR="007E57F9" w:rsidRDefault="00EC6703">
      <w:pPr>
        <w:pStyle w:val="ListParagraph"/>
        <w:numPr>
          <w:ilvl w:val="0"/>
          <w:numId w:val="1"/>
        </w:numPr>
        <w:spacing w:after="0" w:line="22" w:lineRule="atLeast"/>
        <w:ind w:left="360"/>
      </w:pPr>
      <w:r>
        <w:rPr>
          <w:rFonts w:ascii="Arial" w:hAnsi="Arial"/>
          <w:sz w:val="24"/>
          <w:szCs w:val="24"/>
        </w:rPr>
        <w:t>Please provide all dates in the format DD/MM/YYYY (</w:t>
      </w:r>
      <w:r>
        <w:rPr>
          <w:rFonts w:ascii="Arial" w:hAnsi="Arial"/>
          <w:iCs/>
          <w:sz w:val="24"/>
          <w:szCs w:val="24"/>
        </w:rPr>
        <w:t>e.g. 23/05/2019</w:t>
      </w:r>
      <w:r>
        <w:rPr>
          <w:rFonts w:ascii="Arial" w:hAnsi="Arial"/>
          <w:sz w:val="24"/>
          <w:szCs w:val="24"/>
        </w:rPr>
        <w:t>).</w:t>
      </w:r>
    </w:p>
    <w:p w14:paraId="3AFAC222" w14:textId="77777777" w:rsidR="007E57F9" w:rsidRDefault="00EC6703">
      <w:pPr>
        <w:pStyle w:val="ListParagraph"/>
        <w:numPr>
          <w:ilvl w:val="0"/>
          <w:numId w:val="1"/>
        </w:numPr>
        <w:spacing w:after="0" w:line="22" w:lineRule="atLeast"/>
        <w:ind w:left="360"/>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14:paraId="3AFAC223" w14:textId="77777777" w:rsidR="007E57F9" w:rsidRDefault="00EC6703">
      <w:pPr>
        <w:pStyle w:val="ListParagraph"/>
        <w:numPr>
          <w:ilvl w:val="0"/>
          <w:numId w:val="1"/>
        </w:numPr>
        <w:spacing w:after="0" w:line="22" w:lineRule="atLeast"/>
        <w:ind w:left="360"/>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14:paraId="3AFAC224" w14:textId="77777777" w:rsidR="007E57F9" w:rsidRDefault="00EC6703">
      <w:pPr>
        <w:pStyle w:val="ListParagraph"/>
        <w:numPr>
          <w:ilvl w:val="0"/>
          <w:numId w:val="1"/>
        </w:numPr>
        <w:spacing w:after="0" w:line="22" w:lineRule="atLeast"/>
        <w:ind w:left="360"/>
      </w:pPr>
      <w:r>
        <w:rPr>
          <w:rFonts w:ascii="Arial" w:eastAsia="Arial" w:hAnsi="Arial"/>
          <w:iCs/>
          <w:sz w:val="24"/>
          <w:szCs w:val="24"/>
        </w:rPr>
        <w:t>For all numerical figures, where appropriate please express every third number with a comma (e.g. ‘1,300’ for one-thousand three hundred, ‘1,300,000’ for one million and three-hundred thousand).</w:t>
      </w:r>
    </w:p>
    <w:p w14:paraId="3AFAC225" w14:textId="77777777" w:rsidR="007E57F9" w:rsidRDefault="00EC6703">
      <w:pPr>
        <w:pStyle w:val="ListParagraph"/>
        <w:numPr>
          <w:ilvl w:val="0"/>
          <w:numId w:val="1"/>
        </w:numPr>
        <w:spacing w:after="0" w:line="22" w:lineRule="atLeast"/>
        <w:ind w:left="360"/>
      </w:pPr>
      <w:r>
        <w:rPr>
          <w:rFonts w:ascii="Arial" w:eastAsia="Arial" w:hAnsi="Arial"/>
          <w:iCs/>
          <w:sz w:val="24"/>
          <w:szCs w:val="24"/>
        </w:rPr>
        <w:t>Please limit all sales/currency/income figures to two decimal places, apply a full point as a decimal separator and use the appropriate currency symbol or abbreviation (e.g. £1,300.00).</w:t>
      </w:r>
    </w:p>
    <w:p w14:paraId="3AFAC226" w14:textId="77777777" w:rsidR="007E57F9" w:rsidRDefault="00EC6703">
      <w:pPr>
        <w:pStyle w:val="ListParagraph"/>
        <w:numPr>
          <w:ilvl w:val="0"/>
          <w:numId w:val="1"/>
        </w:numPr>
        <w:spacing w:after="0" w:line="22" w:lineRule="atLeast"/>
        <w:ind w:left="360"/>
      </w:pPr>
      <w:r>
        <w:rPr>
          <w:rFonts w:ascii="Arial" w:eastAsia="Arial" w:hAnsi="Arial"/>
          <w:iCs/>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3AFAC227" w14:textId="77777777" w:rsidR="007E57F9" w:rsidRDefault="00EC6703">
      <w:pPr>
        <w:pStyle w:val="ListParagraph"/>
        <w:numPr>
          <w:ilvl w:val="0"/>
          <w:numId w:val="1"/>
        </w:numPr>
        <w:spacing w:after="0" w:line="22" w:lineRule="atLeast"/>
        <w:ind w:left="360"/>
      </w:pPr>
      <w:r>
        <w:rPr>
          <w:rFonts w:ascii="Arial" w:eastAsia="Arial" w:hAnsi="Arial"/>
          <w:iCs/>
          <w:sz w:val="24"/>
          <w:szCs w:val="24"/>
        </w:rPr>
        <w:t xml:space="preserve">All figures should be reported net of tax unless otherwise stated. </w:t>
      </w:r>
    </w:p>
    <w:p w14:paraId="3AFAC228" w14:textId="77777777" w:rsidR="007E57F9" w:rsidRDefault="00EC6703">
      <w:pPr>
        <w:pStyle w:val="ListParagraph"/>
        <w:numPr>
          <w:ilvl w:val="0"/>
          <w:numId w:val="1"/>
        </w:numPr>
        <w:spacing w:after="0" w:line="22" w:lineRule="atLeast"/>
        <w:ind w:left="360"/>
      </w:pPr>
      <w:r>
        <w:rPr>
          <w:rFonts w:ascii="Arial" w:eastAsia="Arial" w:hAnsi="Arial"/>
          <w:iCs/>
          <w:sz w:val="24"/>
          <w:szCs w:val="24"/>
        </w:rPr>
        <w:t xml:space="preserve">Please refer to the case number, TD0029, in any correspondence with </w:t>
      </w:r>
      <w:r>
        <w:rPr>
          <w:rFonts w:ascii="Arial" w:eastAsia="Arial" w:hAnsi="Arial"/>
          <w:sz w:val="24"/>
          <w:szCs w:val="24"/>
        </w:rPr>
        <w:t>the TRA</w:t>
      </w:r>
      <w:r>
        <w:rPr>
          <w:rFonts w:ascii="Arial" w:eastAsia="Arial" w:hAnsi="Arial"/>
          <w:iCs/>
          <w:sz w:val="24"/>
          <w:szCs w:val="24"/>
        </w:rPr>
        <w:t>.</w:t>
      </w:r>
    </w:p>
    <w:p w14:paraId="3AFAC229" w14:textId="77777777" w:rsidR="007E57F9" w:rsidRDefault="007E57F9">
      <w:pPr>
        <w:pStyle w:val="ListParagraph"/>
        <w:spacing w:after="0" w:line="22" w:lineRule="atLeast"/>
        <w:ind w:left="360"/>
        <w:rPr>
          <w:rFonts w:ascii="Arial" w:eastAsia="Arial" w:hAnsi="Arial"/>
          <w:iCs/>
          <w:sz w:val="24"/>
          <w:szCs w:val="24"/>
        </w:rPr>
      </w:pPr>
    </w:p>
    <w:p w14:paraId="3AFAC22A" w14:textId="77777777" w:rsidR="007E57F9" w:rsidRDefault="007E57F9">
      <w:pPr>
        <w:pStyle w:val="ListParagraph"/>
        <w:spacing w:after="0" w:line="22" w:lineRule="atLeast"/>
        <w:ind w:left="360"/>
        <w:rPr>
          <w:rFonts w:ascii="Arial" w:eastAsia="Arial" w:hAnsi="Arial"/>
          <w:iCs/>
          <w:sz w:val="24"/>
          <w:szCs w:val="24"/>
        </w:rPr>
      </w:pPr>
    </w:p>
    <w:p w14:paraId="3AFAC22B" w14:textId="77777777" w:rsidR="007E57F9" w:rsidRDefault="007E57F9">
      <w:pPr>
        <w:pStyle w:val="ListParagraph"/>
        <w:spacing w:after="0" w:line="22" w:lineRule="atLeast"/>
        <w:ind w:left="360"/>
        <w:rPr>
          <w:rFonts w:ascii="Arial" w:eastAsia="Arial" w:hAnsi="Arial"/>
          <w:iCs/>
          <w:sz w:val="24"/>
          <w:szCs w:val="24"/>
        </w:rPr>
      </w:pPr>
    </w:p>
    <w:p w14:paraId="3AFAC22C" w14:textId="77777777" w:rsidR="007E57F9" w:rsidRDefault="007E57F9">
      <w:pPr>
        <w:pStyle w:val="ListParagraph"/>
        <w:spacing w:after="0" w:line="22" w:lineRule="atLeast"/>
        <w:ind w:left="360"/>
        <w:rPr>
          <w:rFonts w:ascii="Arial" w:eastAsia="Arial" w:hAnsi="Arial"/>
          <w:iCs/>
          <w:sz w:val="24"/>
          <w:szCs w:val="24"/>
        </w:rPr>
      </w:pPr>
    </w:p>
    <w:p w14:paraId="3AFAC22D" w14:textId="77777777" w:rsidR="007E57F9" w:rsidRDefault="007E57F9">
      <w:pPr>
        <w:pStyle w:val="ListParagraph"/>
        <w:spacing w:after="0" w:line="22" w:lineRule="atLeast"/>
        <w:ind w:left="360"/>
        <w:rPr>
          <w:rFonts w:ascii="Arial" w:eastAsia="Arial" w:hAnsi="Arial"/>
          <w:iCs/>
          <w:sz w:val="24"/>
          <w:szCs w:val="24"/>
        </w:rPr>
      </w:pPr>
    </w:p>
    <w:p w14:paraId="3AFAC22E" w14:textId="77777777" w:rsidR="007E57F9" w:rsidRDefault="007E57F9">
      <w:pPr>
        <w:pStyle w:val="ListParagraph"/>
        <w:spacing w:after="0" w:line="22" w:lineRule="atLeast"/>
        <w:ind w:left="360"/>
        <w:rPr>
          <w:rFonts w:ascii="Arial" w:hAnsi="Arial"/>
          <w:sz w:val="24"/>
          <w:szCs w:val="24"/>
        </w:rPr>
      </w:pPr>
    </w:p>
    <w:p w14:paraId="3AFAC22F" w14:textId="77777777" w:rsidR="007E57F9" w:rsidRDefault="007E57F9">
      <w:pPr>
        <w:spacing w:after="0" w:line="22" w:lineRule="atLeast"/>
        <w:contextualSpacing/>
        <w:jc w:val="both"/>
        <w:rPr>
          <w:rFonts w:ascii="Arial" w:hAnsi="Arial"/>
          <w:sz w:val="24"/>
          <w:szCs w:val="24"/>
        </w:rPr>
      </w:pPr>
    </w:p>
    <w:p w14:paraId="3AFAC230" w14:textId="77777777" w:rsidR="007E57F9" w:rsidRDefault="00EC6703">
      <w:pPr>
        <w:spacing w:after="0" w:line="22" w:lineRule="atLeast"/>
      </w:pPr>
      <w:bookmarkStart w:id="8" w:name="_Toc34042320"/>
      <w:bookmarkStart w:id="9" w:name="_Toc34657348"/>
      <w:r>
        <w:rPr>
          <w:rFonts w:ascii="Arial" w:hAnsi="Arial"/>
          <w:b/>
          <w:bCs/>
          <w:sz w:val="32"/>
          <w:szCs w:val="32"/>
        </w:rPr>
        <w:t>What happens next</w:t>
      </w:r>
      <w:bookmarkEnd w:id="8"/>
      <w:bookmarkEnd w:id="9"/>
    </w:p>
    <w:p w14:paraId="3AFAC231" w14:textId="77777777" w:rsidR="007E57F9" w:rsidRDefault="007E57F9">
      <w:pPr>
        <w:spacing w:after="0" w:line="22" w:lineRule="atLeast"/>
        <w:rPr>
          <w:rFonts w:ascii="Arial" w:hAnsi="Arial"/>
          <w:color w:val="000000"/>
          <w:sz w:val="24"/>
          <w:szCs w:val="24"/>
        </w:rPr>
      </w:pPr>
    </w:p>
    <w:p w14:paraId="3AFAC232" w14:textId="77777777" w:rsidR="007E57F9" w:rsidRDefault="00EC6703">
      <w:pPr>
        <w:spacing w:after="0" w:line="22" w:lineRule="atLeast"/>
      </w:pPr>
      <w:r>
        <w:rPr>
          <w:rFonts w:ascii="Arial" w:hAnsi="Arial"/>
          <w:color w:val="000000"/>
          <w:sz w:val="24"/>
          <w:szCs w:val="24"/>
        </w:rPr>
        <w:t xml:space="preserve">Once you have completed your questionnaire responses, you must upload confidential and non-confidential versions along with any additional documents you’re providing through our </w:t>
      </w:r>
      <w:hyperlink r:id="rId23" w:history="1">
        <w:r>
          <w:rPr>
            <w:rStyle w:val="Hyperlink"/>
            <w:rFonts w:ascii="Arial" w:eastAsia="Times New Roman" w:hAnsi="Arial"/>
            <w:sz w:val="24"/>
            <w:szCs w:val="24"/>
            <w:lang w:eastAsia="en-GB"/>
          </w:rPr>
          <w:t>Trade Remedies Service</w:t>
        </w:r>
      </w:hyperlink>
      <w:r>
        <w:rPr>
          <w:rStyle w:val="Hyperlink"/>
          <w:rFonts w:ascii="Arial" w:eastAsia="Times New Roman" w:hAnsi="Arial"/>
          <w:sz w:val="24"/>
          <w:szCs w:val="24"/>
          <w:lang w:eastAsia="en-GB"/>
        </w:rPr>
        <w:t xml:space="preserve"> </w:t>
      </w:r>
      <w:r>
        <w:rPr>
          <w:rStyle w:val="Hyperlink"/>
          <w:rFonts w:ascii="Arial" w:eastAsia="Times New Roman" w:hAnsi="Arial"/>
          <w:color w:val="000000"/>
          <w:sz w:val="24"/>
          <w:szCs w:val="24"/>
          <w:u w:val="none"/>
          <w:lang w:eastAsia="en-GB"/>
        </w:rPr>
        <w:t>by 24 February 2023</w:t>
      </w:r>
      <w:r>
        <w:rPr>
          <w:rFonts w:ascii="Arial" w:eastAsia="Arial" w:hAnsi="Arial"/>
          <w:sz w:val="24"/>
          <w:szCs w:val="24"/>
        </w:rPr>
        <w:t>.</w:t>
      </w:r>
      <w:r>
        <w:rPr>
          <w:rFonts w:ascii="Arial" w:hAnsi="Arial"/>
          <w:sz w:val="24"/>
          <w:szCs w:val="24"/>
        </w:rPr>
        <w:t xml:space="preserve"> Following this:</w:t>
      </w:r>
    </w:p>
    <w:p w14:paraId="3AFAC233" w14:textId="77777777" w:rsidR="007E57F9" w:rsidRDefault="00EC6703">
      <w:pPr>
        <w:pStyle w:val="ListParagraph"/>
        <w:numPr>
          <w:ilvl w:val="0"/>
          <w:numId w:val="2"/>
        </w:numPr>
        <w:spacing w:after="0" w:line="22" w:lineRule="atLeast"/>
        <w:ind w:left="360"/>
        <w:rPr>
          <w:rFonts w:ascii="Arial" w:hAnsi="Arial"/>
          <w:sz w:val="24"/>
          <w:szCs w:val="24"/>
        </w:rPr>
      </w:pPr>
      <w:r>
        <w:rPr>
          <w:rFonts w:ascii="Arial" w:hAnsi="Arial"/>
          <w:sz w:val="24"/>
          <w:szCs w:val="24"/>
        </w:rPr>
        <w:t xml:space="preserve">you will receive an email confirming the documents have been uploaded successfully; </w:t>
      </w:r>
    </w:p>
    <w:p w14:paraId="3AFAC234" w14:textId="77777777" w:rsidR="007E57F9" w:rsidRDefault="00EC6703">
      <w:pPr>
        <w:pStyle w:val="ListParagraph"/>
        <w:numPr>
          <w:ilvl w:val="0"/>
          <w:numId w:val="2"/>
        </w:numPr>
        <w:spacing w:after="0" w:line="22" w:lineRule="atLeast"/>
        <w:ind w:left="360"/>
        <w:rPr>
          <w:rFonts w:ascii="Arial" w:hAnsi="Arial"/>
          <w:sz w:val="24"/>
          <w:szCs w:val="24"/>
        </w:rPr>
      </w:pPr>
      <w:r>
        <w:rPr>
          <w:rFonts w:ascii="Arial" w:hAnsi="Arial"/>
          <w:sz w:val="24"/>
          <w:szCs w:val="24"/>
        </w:rPr>
        <w:t>the Case Team will contact you if further information is required; and</w:t>
      </w:r>
    </w:p>
    <w:p w14:paraId="3AFAC235" w14:textId="77777777" w:rsidR="007E57F9" w:rsidRDefault="00EC6703">
      <w:pPr>
        <w:pStyle w:val="ListParagraph"/>
        <w:numPr>
          <w:ilvl w:val="0"/>
          <w:numId w:val="2"/>
        </w:numPr>
        <w:spacing w:after="0" w:line="22" w:lineRule="atLeast"/>
        <w:ind w:left="360"/>
      </w:pPr>
      <w:r>
        <w:rPr>
          <w:rFonts w:ascii="Arial" w:hAnsi="Arial"/>
          <w:sz w:val="24"/>
          <w:szCs w:val="24"/>
        </w:rPr>
        <w:t>the non-confidential responses will be placed on the public file</w:t>
      </w:r>
      <w:r>
        <w:rPr>
          <w:rFonts w:ascii="Arial" w:eastAsia="Arial" w:hAnsi="Arial"/>
          <w:sz w:val="24"/>
          <w:szCs w:val="24"/>
        </w:rPr>
        <w:t>.</w:t>
      </w:r>
    </w:p>
    <w:p w14:paraId="3AFAC236" w14:textId="77777777" w:rsidR="007E57F9" w:rsidRDefault="007E57F9">
      <w:pPr>
        <w:spacing w:after="0" w:line="22" w:lineRule="atLeast"/>
        <w:contextualSpacing/>
        <w:rPr>
          <w:rFonts w:ascii="Arial" w:hAnsi="Arial"/>
          <w:color w:val="000000"/>
          <w:sz w:val="24"/>
          <w:szCs w:val="24"/>
        </w:rPr>
      </w:pPr>
    </w:p>
    <w:p w14:paraId="3AFAC237" w14:textId="77777777" w:rsidR="007E57F9" w:rsidRDefault="00EC6703">
      <w:pPr>
        <w:pStyle w:val="CommentText"/>
        <w:spacing w:after="0" w:line="22" w:lineRule="atLeast"/>
        <w:contextualSpacing/>
      </w:pPr>
      <w:r>
        <w:rPr>
          <w:rFonts w:ascii="Arial" w:hAnsi="Arial"/>
          <w:sz w:val="24"/>
          <w:szCs w:val="24"/>
        </w:rPr>
        <w:t xml:space="preserve">For further information please refer to our guidance on </w:t>
      </w:r>
      <w:r>
        <w:t xml:space="preserve"> </w:t>
      </w:r>
      <w:hyperlink r:id="rId24" w:history="1">
        <w:r>
          <w:rPr>
            <w:rStyle w:val="Hyperlink"/>
            <w:rFonts w:ascii="Arial" w:hAnsi="Arial"/>
            <w:color w:val="auto"/>
            <w:sz w:val="24"/>
            <w:szCs w:val="24"/>
          </w:rPr>
          <w:t>how we carry out transition reviews into EU measures</w:t>
        </w:r>
      </w:hyperlink>
      <w:r>
        <w:rPr>
          <w:rStyle w:val="Hyperlink"/>
          <w:rFonts w:ascii="Arial" w:hAnsi="Arial"/>
          <w:color w:val="auto"/>
          <w:sz w:val="24"/>
          <w:szCs w:val="24"/>
        </w:rPr>
        <w:t xml:space="preserve"> </w:t>
      </w:r>
    </w:p>
    <w:p w14:paraId="3AFAC238" w14:textId="77777777" w:rsidR="007E57F9" w:rsidRDefault="007E57F9">
      <w:pPr>
        <w:tabs>
          <w:tab w:val="left" w:pos="2110"/>
        </w:tabs>
        <w:spacing w:after="0" w:line="22" w:lineRule="atLeast"/>
        <w:contextualSpacing/>
        <w:rPr>
          <w:rFonts w:ascii="Arial" w:hAnsi="Arial"/>
          <w:color w:val="000000"/>
          <w:sz w:val="24"/>
          <w:szCs w:val="24"/>
        </w:rPr>
      </w:pPr>
    </w:p>
    <w:p w14:paraId="3AFAC239" w14:textId="77777777" w:rsidR="007E57F9" w:rsidRDefault="00EC6703">
      <w:pPr>
        <w:tabs>
          <w:tab w:val="left" w:pos="2110"/>
        </w:tabs>
        <w:spacing w:after="0" w:line="22" w:lineRule="atLeast"/>
        <w:contextualSpacing/>
        <w:rPr>
          <w:rFonts w:ascii="Arial" w:hAnsi="Arial"/>
          <w:color w:val="000000"/>
          <w:sz w:val="24"/>
          <w:szCs w:val="24"/>
        </w:rPr>
      </w:pPr>
      <w:r>
        <w:rPr>
          <w:rFonts w:ascii="Arial" w:hAnsi="Arial"/>
          <w:color w:val="000000"/>
          <w:sz w:val="24"/>
          <w:szCs w:val="24"/>
        </w:rPr>
        <w:tab/>
      </w:r>
    </w:p>
    <w:p w14:paraId="3AFAC23A" w14:textId="77777777" w:rsidR="007E57F9" w:rsidRDefault="007E57F9">
      <w:pPr>
        <w:spacing w:after="0" w:line="22" w:lineRule="atLeast"/>
        <w:contextualSpacing/>
        <w:jc w:val="center"/>
        <w:outlineLvl w:val="0"/>
        <w:rPr>
          <w:rFonts w:ascii="Arial" w:eastAsia="Arial" w:hAnsi="Arial"/>
          <w:b/>
          <w:sz w:val="36"/>
          <w:szCs w:val="36"/>
        </w:rPr>
      </w:pPr>
    </w:p>
    <w:p w14:paraId="3AFAC23B" w14:textId="77777777" w:rsidR="007E57F9" w:rsidRDefault="007E57F9">
      <w:pPr>
        <w:spacing w:after="0" w:line="22" w:lineRule="atLeast"/>
        <w:contextualSpacing/>
        <w:jc w:val="center"/>
        <w:outlineLvl w:val="0"/>
        <w:rPr>
          <w:rFonts w:ascii="Arial" w:eastAsia="Arial" w:hAnsi="Arial"/>
          <w:b/>
          <w:sz w:val="36"/>
          <w:szCs w:val="36"/>
        </w:rPr>
      </w:pPr>
    </w:p>
    <w:p w14:paraId="3AFAC23C" w14:textId="77777777" w:rsidR="007E57F9" w:rsidRDefault="007E57F9">
      <w:pPr>
        <w:spacing w:after="0" w:line="22" w:lineRule="atLeast"/>
        <w:contextualSpacing/>
        <w:jc w:val="center"/>
        <w:outlineLvl w:val="0"/>
        <w:rPr>
          <w:rFonts w:ascii="Arial" w:eastAsia="Arial" w:hAnsi="Arial"/>
          <w:b/>
          <w:sz w:val="36"/>
          <w:szCs w:val="36"/>
        </w:rPr>
      </w:pPr>
    </w:p>
    <w:p w14:paraId="3AFAC23D" w14:textId="77777777" w:rsidR="007E57F9" w:rsidRDefault="007E57F9">
      <w:pPr>
        <w:spacing w:after="0" w:line="22" w:lineRule="atLeast"/>
        <w:contextualSpacing/>
        <w:jc w:val="center"/>
        <w:outlineLvl w:val="0"/>
        <w:rPr>
          <w:rFonts w:ascii="Arial" w:eastAsia="Arial" w:hAnsi="Arial"/>
          <w:b/>
          <w:sz w:val="36"/>
          <w:szCs w:val="36"/>
        </w:rPr>
      </w:pPr>
    </w:p>
    <w:p w14:paraId="3AFAC23E" w14:textId="77777777" w:rsidR="007E57F9" w:rsidRDefault="007E57F9">
      <w:pPr>
        <w:spacing w:after="0" w:line="22" w:lineRule="atLeast"/>
        <w:contextualSpacing/>
        <w:jc w:val="center"/>
        <w:outlineLvl w:val="0"/>
        <w:rPr>
          <w:rFonts w:ascii="Arial" w:eastAsia="Arial" w:hAnsi="Arial"/>
          <w:b/>
          <w:sz w:val="36"/>
          <w:szCs w:val="36"/>
        </w:rPr>
      </w:pPr>
    </w:p>
    <w:p w14:paraId="3AFAC23F" w14:textId="77777777" w:rsidR="007E57F9" w:rsidRDefault="007E57F9">
      <w:pPr>
        <w:spacing w:after="0" w:line="22" w:lineRule="atLeast"/>
        <w:contextualSpacing/>
        <w:jc w:val="center"/>
        <w:outlineLvl w:val="0"/>
        <w:rPr>
          <w:rFonts w:ascii="Arial" w:eastAsia="Arial" w:hAnsi="Arial"/>
          <w:b/>
          <w:sz w:val="36"/>
          <w:szCs w:val="36"/>
        </w:rPr>
      </w:pPr>
    </w:p>
    <w:p w14:paraId="3AFAC240" w14:textId="77777777" w:rsidR="007E57F9" w:rsidRDefault="007E57F9">
      <w:pPr>
        <w:spacing w:after="0" w:line="22" w:lineRule="atLeast"/>
        <w:contextualSpacing/>
        <w:jc w:val="center"/>
        <w:outlineLvl w:val="0"/>
        <w:rPr>
          <w:rFonts w:ascii="Arial" w:eastAsia="Arial" w:hAnsi="Arial"/>
          <w:b/>
          <w:sz w:val="36"/>
          <w:szCs w:val="36"/>
        </w:rPr>
      </w:pPr>
    </w:p>
    <w:p w14:paraId="3AFAC241" w14:textId="77777777" w:rsidR="007E57F9" w:rsidRDefault="007E57F9">
      <w:pPr>
        <w:spacing w:after="0" w:line="22" w:lineRule="atLeast"/>
        <w:contextualSpacing/>
        <w:jc w:val="center"/>
        <w:outlineLvl w:val="0"/>
        <w:rPr>
          <w:rFonts w:ascii="Arial" w:eastAsia="Arial" w:hAnsi="Arial"/>
          <w:b/>
          <w:sz w:val="36"/>
          <w:szCs w:val="36"/>
        </w:rPr>
      </w:pPr>
    </w:p>
    <w:p w14:paraId="3AFAC242" w14:textId="77777777" w:rsidR="007E57F9" w:rsidRDefault="007E57F9">
      <w:pPr>
        <w:spacing w:after="0" w:line="22" w:lineRule="atLeast"/>
        <w:contextualSpacing/>
        <w:jc w:val="center"/>
        <w:outlineLvl w:val="0"/>
        <w:rPr>
          <w:rFonts w:ascii="Arial" w:eastAsia="Arial" w:hAnsi="Arial"/>
          <w:b/>
          <w:sz w:val="36"/>
          <w:szCs w:val="36"/>
        </w:rPr>
      </w:pPr>
    </w:p>
    <w:p w14:paraId="3AFAC243" w14:textId="77777777" w:rsidR="007E57F9" w:rsidRDefault="007E57F9">
      <w:pPr>
        <w:spacing w:after="0" w:line="22" w:lineRule="atLeast"/>
        <w:contextualSpacing/>
        <w:jc w:val="center"/>
        <w:outlineLvl w:val="0"/>
        <w:rPr>
          <w:rFonts w:ascii="Arial" w:eastAsia="Arial" w:hAnsi="Arial"/>
          <w:b/>
          <w:sz w:val="36"/>
          <w:szCs w:val="36"/>
        </w:rPr>
      </w:pPr>
    </w:p>
    <w:p w14:paraId="3AFAC244" w14:textId="77777777" w:rsidR="007E57F9" w:rsidRDefault="007E57F9">
      <w:pPr>
        <w:spacing w:after="0" w:line="22" w:lineRule="atLeast"/>
        <w:contextualSpacing/>
        <w:jc w:val="center"/>
        <w:outlineLvl w:val="0"/>
        <w:rPr>
          <w:rFonts w:ascii="Arial" w:eastAsia="Arial" w:hAnsi="Arial"/>
          <w:b/>
          <w:sz w:val="36"/>
          <w:szCs w:val="36"/>
        </w:rPr>
      </w:pPr>
    </w:p>
    <w:p w14:paraId="3AFAC245" w14:textId="77777777" w:rsidR="007E57F9" w:rsidRDefault="007E57F9">
      <w:pPr>
        <w:spacing w:after="0" w:line="22" w:lineRule="atLeast"/>
        <w:contextualSpacing/>
        <w:jc w:val="center"/>
        <w:outlineLvl w:val="0"/>
        <w:rPr>
          <w:rFonts w:ascii="Arial" w:eastAsia="Arial" w:hAnsi="Arial"/>
          <w:b/>
          <w:sz w:val="36"/>
          <w:szCs w:val="36"/>
        </w:rPr>
      </w:pPr>
    </w:p>
    <w:p w14:paraId="3AFAC246" w14:textId="77777777" w:rsidR="007E57F9" w:rsidRDefault="007E57F9">
      <w:pPr>
        <w:spacing w:after="0" w:line="22" w:lineRule="atLeast"/>
        <w:contextualSpacing/>
        <w:jc w:val="center"/>
        <w:outlineLvl w:val="0"/>
        <w:rPr>
          <w:rFonts w:ascii="Arial" w:eastAsia="Arial" w:hAnsi="Arial"/>
          <w:b/>
          <w:sz w:val="36"/>
          <w:szCs w:val="36"/>
        </w:rPr>
      </w:pPr>
    </w:p>
    <w:p w14:paraId="3AFAC247" w14:textId="77777777" w:rsidR="007E57F9" w:rsidRDefault="007E57F9">
      <w:pPr>
        <w:spacing w:after="0" w:line="22" w:lineRule="atLeast"/>
        <w:contextualSpacing/>
        <w:jc w:val="center"/>
        <w:outlineLvl w:val="0"/>
        <w:rPr>
          <w:rFonts w:ascii="Arial" w:eastAsia="Arial" w:hAnsi="Arial"/>
          <w:b/>
          <w:sz w:val="36"/>
          <w:szCs w:val="36"/>
        </w:rPr>
      </w:pPr>
    </w:p>
    <w:p w14:paraId="3AFAC248" w14:textId="77777777" w:rsidR="007E57F9" w:rsidRDefault="007E57F9">
      <w:pPr>
        <w:spacing w:after="0" w:line="22" w:lineRule="atLeast"/>
        <w:contextualSpacing/>
        <w:jc w:val="center"/>
        <w:outlineLvl w:val="0"/>
        <w:rPr>
          <w:rFonts w:ascii="Arial" w:eastAsia="Arial" w:hAnsi="Arial"/>
          <w:b/>
          <w:sz w:val="36"/>
          <w:szCs w:val="36"/>
        </w:rPr>
      </w:pPr>
    </w:p>
    <w:p w14:paraId="3AFAC249" w14:textId="77777777" w:rsidR="007E57F9" w:rsidRDefault="007E57F9">
      <w:pPr>
        <w:spacing w:after="0" w:line="22" w:lineRule="atLeast"/>
        <w:contextualSpacing/>
        <w:jc w:val="center"/>
        <w:outlineLvl w:val="0"/>
        <w:rPr>
          <w:rFonts w:ascii="Arial" w:eastAsia="Arial" w:hAnsi="Arial"/>
          <w:b/>
          <w:sz w:val="36"/>
          <w:szCs w:val="36"/>
        </w:rPr>
      </w:pPr>
    </w:p>
    <w:p w14:paraId="3AFAC24A" w14:textId="77777777" w:rsidR="007E57F9" w:rsidRDefault="007E57F9">
      <w:pPr>
        <w:spacing w:after="0" w:line="22" w:lineRule="atLeast"/>
        <w:contextualSpacing/>
        <w:jc w:val="center"/>
        <w:outlineLvl w:val="0"/>
        <w:rPr>
          <w:rFonts w:ascii="Arial" w:eastAsia="Arial" w:hAnsi="Arial"/>
          <w:b/>
          <w:sz w:val="36"/>
          <w:szCs w:val="36"/>
        </w:rPr>
      </w:pPr>
    </w:p>
    <w:p w14:paraId="3AFAC24B" w14:textId="77777777" w:rsidR="007E57F9" w:rsidRDefault="007E57F9">
      <w:pPr>
        <w:spacing w:after="0" w:line="22" w:lineRule="atLeast"/>
        <w:contextualSpacing/>
        <w:jc w:val="center"/>
        <w:outlineLvl w:val="0"/>
        <w:rPr>
          <w:rFonts w:ascii="Arial" w:eastAsia="Arial" w:hAnsi="Arial"/>
          <w:b/>
          <w:sz w:val="36"/>
          <w:szCs w:val="36"/>
        </w:rPr>
      </w:pPr>
    </w:p>
    <w:p w14:paraId="3AFAC24C" w14:textId="77777777" w:rsidR="007E57F9" w:rsidRDefault="007E57F9">
      <w:pPr>
        <w:spacing w:after="0" w:line="22" w:lineRule="atLeast"/>
        <w:contextualSpacing/>
        <w:jc w:val="center"/>
        <w:outlineLvl w:val="0"/>
        <w:rPr>
          <w:rFonts w:ascii="Arial" w:eastAsia="Arial" w:hAnsi="Arial"/>
          <w:b/>
          <w:sz w:val="36"/>
          <w:szCs w:val="36"/>
        </w:rPr>
      </w:pPr>
    </w:p>
    <w:p w14:paraId="3AFAC24D" w14:textId="77777777" w:rsidR="007E57F9" w:rsidRDefault="007E57F9">
      <w:pPr>
        <w:spacing w:after="0" w:line="22" w:lineRule="atLeast"/>
        <w:contextualSpacing/>
        <w:jc w:val="center"/>
        <w:outlineLvl w:val="0"/>
        <w:rPr>
          <w:rFonts w:ascii="Arial" w:eastAsia="Arial" w:hAnsi="Arial"/>
          <w:b/>
          <w:sz w:val="36"/>
          <w:szCs w:val="36"/>
        </w:rPr>
      </w:pPr>
    </w:p>
    <w:p w14:paraId="3AFAC24E" w14:textId="77777777" w:rsidR="007E57F9" w:rsidRDefault="007E57F9">
      <w:pPr>
        <w:spacing w:after="0" w:line="22" w:lineRule="atLeast"/>
        <w:contextualSpacing/>
        <w:jc w:val="center"/>
        <w:outlineLvl w:val="0"/>
        <w:rPr>
          <w:rFonts w:ascii="Arial" w:eastAsia="Arial" w:hAnsi="Arial"/>
          <w:b/>
          <w:sz w:val="36"/>
          <w:szCs w:val="36"/>
        </w:rPr>
      </w:pPr>
    </w:p>
    <w:p w14:paraId="3AFAC24F" w14:textId="77777777" w:rsidR="007E57F9" w:rsidRDefault="00EC6703">
      <w:pPr>
        <w:spacing w:after="0" w:line="22" w:lineRule="atLeast"/>
        <w:contextualSpacing/>
        <w:jc w:val="center"/>
        <w:outlineLvl w:val="0"/>
      </w:pPr>
      <w:bookmarkStart w:id="10" w:name="_Toc124951576"/>
      <w:r>
        <w:rPr>
          <w:rFonts w:ascii="Arial" w:eastAsia="Arial" w:hAnsi="Arial"/>
          <w:b/>
          <w:sz w:val="36"/>
          <w:szCs w:val="36"/>
        </w:rPr>
        <w:t>The scope of this review</w:t>
      </w:r>
      <w:bookmarkEnd w:id="10"/>
    </w:p>
    <w:p w14:paraId="3AFAC250" w14:textId="77777777" w:rsidR="007E57F9" w:rsidRDefault="007E57F9">
      <w:pPr>
        <w:tabs>
          <w:tab w:val="left" w:pos="2110"/>
        </w:tabs>
        <w:spacing w:after="0" w:line="22" w:lineRule="atLeast"/>
        <w:contextualSpacing/>
        <w:rPr>
          <w:rFonts w:ascii="Arial" w:hAnsi="Arial"/>
          <w:color w:val="000000"/>
          <w:sz w:val="24"/>
          <w:szCs w:val="24"/>
        </w:rPr>
      </w:pPr>
    </w:p>
    <w:p w14:paraId="3AFAC251" w14:textId="77777777" w:rsidR="007E57F9" w:rsidRDefault="00EC6703">
      <w:pPr>
        <w:pStyle w:val="Heading2"/>
        <w:spacing w:after="0" w:line="22" w:lineRule="atLeast"/>
        <w:contextualSpacing/>
      </w:pPr>
      <w:bookmarkStart w:id="11" w:name="_Toc124951577"/>
      <w:r>
        <w:t>Goods subject to review</w:t>
      </w:r>
      <w:bookmarkEnd w:id="11"/>
    </w:p>
    <w:p w14:paraId="3AFAC252" w14:textId="77777777" w:rsidR="007E57F9" w:rsidRDefault="007E57F9">
      <w:pPr>
        <w:spacing w:after="0" w:line="22" w:lineRule="atLeast"/>
        <w:contextualSpacing/>
        <w:rPr>
          <w:rFonts w:ascii="Arial" w:eastAsia="Arial" w:hAnsi="Arial"/>
          <w:sz w:val="24"/>
          <w:szCs w:val="24"/>
        </w:rPr>
      </w:pPr>
    </w:p>
    <w:p w14:paraId="3AFAC253" w14:textId="77777777" w:rsidR="007E57F9" w:rsidRDefault="00EC6703">
      <w:pPr>
        <w:spacing w:after="0" w:line="22" w:lineRule="atLeast"/>
        <w:contextualSpacing/>
      </w:pPr>
      <w:r>
        <w:rPr>
          <w:rFonts w:ascii="Arial" w:eastAsia="Arial" w:hAnsi="Arial"/>
          <w:sz w:val="24"/>
          <w:szCs w:val="24"/>
        </w:rPr>
        <w:t xml:space="preserve">This review covers </w:t>
      </w:r>
      <w:r>
        <w:rPr>
          <w:rStyle w:val="cf01"/>
          <w:rFonts w:ascii="Arial" w:hAnsi="Arial" w:cs="Arial"/>
          <w:sz w:val="24"/>
          <w:szCs w:val="24"/>
        </w:rPr>
        <w:t>Certain Cast Iron Articles</w:t>
      </w:r>
      <w:r>
        <w:rPr>
          <w:rFonts w:ascii="Arial" w:eastAsia="Arial" w:hAnsi="Arial"/>
          <w:bCs/>
          <w:sz w:val="24"/>
          <w:szCs w:val="24"/>
        </w:rPr>
        <w:t xml:space="preserve"> </w:t>
      </w:r>
      <w:r>
        <w:rPr>
          <w:rFonts w:ascii="Arial" w:eastAsia="Arial" w:hAnsi="Arial"/>
          <w:sz w:val="24"/>
          <w:szCs w:val="24"/>
        </w:rPr>
        <w:t>goods exported from the People’s Republic of China (‘PRC’), described as:</w:t>
      </w:r>
    </w:p>
    <w:p w14:paraId="3AFAC254" w14:textId="77777777" w:rsidR="007E57F9" w:rsidRDefault="007E57F9">
      <w:pPr>
        <w:spacing w:after="0" w:line="22" w:lineRule="atLeast"/>
        <w:contextualSpacing/>
        <w:rPr>
          <w:rFonts w:ascii="Arial" w:eastAsia="Arial" w:hAnsi="Arial"/>
          <w:sz w:val="24"/>
          <w:szCs w:val="24"/>
        </w:rPr>
      </w:pPr>
    </w:p>
    <w:p w14:paraId="3AFAC255" w14:textId="77777777" w:rsidR="007E57F9" w:rsidRDefault="00EC6703">
      <w:pPr>
        <w:spacing w:after="0" w:line="22" w:lineRule="atLeast"/>
        <w:contextualSpacing/>
        <w:rPr>
          <w:rFonts w:ascii="Arial" w:hAnsi="Arial"/>
          <w:sz w:val="24"/>
          <w:szCs w:val="24"/>
        </w:rPr>
      </w:pPr>
      <w:r>
        <w:rPr>
          <w:rFonts w:ascii="Arial" w:hAnsi="Arial"/>
          <w:sz w:val="24"/>
          <w:szCs w:val="24"/>
        </w:rPr>
        <w:t xml:space="preserve">Articles of lamellar graphite cast iron (grey iron) or spheroidal graphite cast iron (also known as ductile cast iron) and parts thereof. These articles are of a kind used to: </w:t>
      </w:r>
    </w:p>
    <w:p w14:paraId="3AFAC256" w14:textId="77777777" w:rsidR="007E57F9" w:rsidRDefault="00EC6703">
      <w:pPr>
        <w:pStyle w:val="ListParagraph"/>
        <w:numPr>
          <w:ilvl w:val="0"/>
          <w:numId w:val="3"/>
        </w:numPr>
        <w:spacing w:after="0" w:line="22" w:lineRule="atLeast"/>
        <w:rPr>
          <w:rFonts w:ascii="Arial" w:hAnsi="Arial"/>
          <w:sz w:val="24"/>
          <w:szCs w:val="24"/>
        </w:rPr>
      </w:pPr>
      <w:r>
        <w:rPr>
          <w:rFonts w:ascii="Arial" w:hAnsi="Arial"/>
          <w:sz w:val="24"/>
          <w:szCs w:val="24"/>
        </w:rPr>
        <w:t xml:space="preserve">cover ground or sub-surface systems, and/or openings to ground or subsurface systems </w:t>
      </w:r>
    </w:p>
    <w:p w14:paraId="3AFAC257" w14:textId="77777777" w:rsidR="007E57F9" w:rsidRDefault="00EC6703">
      <w:pPr>
        <w:pStyle w:val="ListParagraph"/>
        <w:numPr>
          <w:ilvl w:val="0"/>
          <w:numId w:val="3"/>
        </w:numPr>
        <w:spacing w:after="0" w:line="22" w:lineRule="atLeast"/>
        <w:rPr>
          <w:rFonts w:ascii="Arial" w:hAnsi="Arial"/>
          <w:sz w:val="24"/>
          <w:szCs w:val="24"/>
        </w:rPr>
      </w:pPr>
      <w:r>
        <w:rPr>
          <w:rFonts w:ascii="Arial" w:hAnsi="Arial"/>
          <w:sz w:val="24"/>
          <w:szCs w:val="24"/>
        </w:rPr>
        <w:t xml:space="preserve">give access to ground or sub-surface systems and/or provide view to ground or sub-surface systems </w:t>
      </w:r>
    </w:p>
    <w:p w14:paraId="3AFAC258" w14:textId="77777777" w:rsidR="007E57F9" w:rsidRDefault="00EC6703">
      <w:pPr>
        <w:spacing w:after="0" w:line="22" w:lineRule="atLeast"/>
        <w:contextualSpacing/>
        <w:rPr>
          <w:rFonts w:ascii="Arial" w:hAnsi="Arial"/>
          <w:sz w:val="24"/>
          <w:szCs w:val="24"/>
        </w:rPr>
      </w:pPr>
      <w:r>
        <w:rPr>
          <w:rFonts w:ascii="Arial" w:hAnsi="Arial"/>
          <w:sz w:val="24"/>
          <w:szCs w:val="24"/>
        </w:rPr>
        <w:t xml:space="preserve">The articles may be machined, coated, painted and/or fitted with other materials such as but not limited to concrete, paving slabs, or tiles. </w:t>
      </w:r>
    </w:p>
    <w:p w14:paraId="3AFAC259" w14:textId="77777777" w:rsidR="007E57F9" w:rsidRDefault="007E57F9">
      <w:pPr>
        <w:spacing w:after="0" w:line="22" w:lineRule="atLeast"/>
        <w:contextualSpacing/>
        <w:rPr>
          <w:rFonts w:ascii="Arial" w:hAnsi="Arial"/>
          <w:sz w:val="24"/>
          <w:szCs w:val="24"/>
        </w:rPr>
      </w:pPr>
    </w:p>
    <w:p w14:paraId="3AFAC25A" w14:textId="77777777" w:rsidR="007E57F9" w:rsidRDefault="00EC6703">
      <w:pPr>
        <w:spacing w:after="0" w:line="22" w:lineRule="atLeast"/>
        <w:contextualSpacing/>
        <w:rPr>
          <w:rFonts w:ascii="Arial" w:hAnsi="Arial"/>
          <w:sz w:val="24"/>
          <w:szCs w:val="24"/>
        </w:rPr>
      </w:pPr>
      <w:r>
        <w:rPr>
          <w:rFonts w:ascii="Arial" w:hAnsi="Arial"/>
          <w:sz w:val="24"/>
          <w:szCs w:val="24"/>
        </w:rPr>
        <w:t xml:space="preserve">The following product types are excluded: </w:t>
      </w:r>
    </w:p>
    <w:p w14:paraId="3AFAC25B" w14:textId="77777777" w:rsidR="007E57F9" w:rsidRDefault="00EC6703">
      <w:pPr>
        <w:pStyle w:val="ListParagraph"/>
        <w:numPr>
          <w:ilvl w:val="0"/>
          <w:numId w:val="3"/>
        </w:numPr>
        <w:spacing w:after="0" w:line="22" w:lineRule="atLeast"/>
        <w:rPr>
          <w:rFonts w:ascii="Arial" w:hAnsi="Arial"/>
          <w:sz w:val="24"/>
          <w:szCs w:val="24"/>
        </w:rPr>
      </w:pPr>
      <w:r>
        <w:rPr>
          <w:rFonts w:ascii="Arial" w:hAnsi="Arial"/>
          <w:sz w:val="24"/>
          <w:szCs w:val="24"/>
        </w:rPr>
        <w:t xml:space="preserve">channel gratings and cast tops subject to standard EN 1433, to be fitted as a component on channels in polymer, plastic, galvanised steel or concrete allowing surface water to flow into the channel </w:t>
      </w:r>
    </w:p>
    <w:p w14:paraId="3AFAC25C" w14:textId="77777777" w:rsidR="007E57F9" w:rsidRDefault="00EC6703">
      <w:pPr>
        <w:pStyle w:val="ListParagraph"/>
        <w:numPr>
          <w:ilvl w:val="0"/>
          <w:numId w:val="3"/>
        </w:numPr>
        <w:spacing w:after="0" w:line="22" w:lineRule="atLeast"/>
        <w:rPr>
          <w:rFonts w:ascii="Arial" w:hAnsi="Arial"/>
          <w:sz w:val="24"/>
          <w:szCs w:val="24"/>
        </w:rPr>
      </w:pPr>
      <w:r>
        <w:rPr>
          <w:rFonts w:ascii="Arial" w:hAnsi="Arial"/>
          <w:sz w:val="24"/>
          <w:szCs w:val="24"/>
        </w:rPr>
        <w:t xml:space="preserve">floor drains, roof drains, cleanouts and covers for cleanouts, subject to standard EN 1253 </w:t>
      </w:r>
    </w:p>
    <w:p w14:paraId="3AFAC25D" w14:textId="77777777" w:rsidR="007E57F9" w:rsidRDefault="00EC6703">
      <w:pPr>
        <w:pStyle w:val="ListParagraph"/>
        <w:numPr>
          <w:ilvl w:val="0"/>
          <w:numId w:val="3"/>
        </w:numPr>
        <w:spacing w:after="0" w:line="22" w:lineRule="atLeast"/>
      </w:pPr>
      <w:r>
        <w:rPr>
          <w:rFonts w:ascii="Arial" w:hAnsi="Arial"/>
          <w:sz w:val="24"/>
          <w:szCs w:val="24"/>
        </w:rPr>
        <w:t>step irons, lifting keys, and fire hydrants.</w:t>
      </w:r>
    </w:p>
    <w:p w14:paraId="3AFAC25E" w14:textId="77777777" w:rsidR="007E57F9" w:rsidRDefault="007E57F9">
      <w:pPr>
        <w:spacing w:after="0" w:line="22" w:lineRule="atLeast"/>
        <w:contextualSpacing/>
        <w:rPr>
          <w:rFonts w:ascii="Arial" w:eastAsia="Arial" w:hAnsi="Arial"/>
          <w:sz w:val="24"/>
          <w:szCs w:val="24"/>
        </w:rPr>
      </w:pPr>
    </w:p>
    <w:p w14:paraId="3AFAC25F" w14:textId="77777777" w:rsidR="007E57F9" w:rsidRDefault="00EC6703">
      <w:pPr>
        <w:spacing w:after="0" w:line="22" w:lineRule="atLeast"/>
        <w:contextualSpacing/>
      </w:pPr>
      <w:r>
        <w:rPr>
          <w:rFonts w:ascii="Arial" w:eastAsia="Arial" w:hAnsi="Arial"/>
          <w:sz w:val="24"/>
          <w:szCs w:val="24"/>
        </w:rPr>
        <w:t xml:space="preserve">These goods are currently classifiable within the following CN codes </w:t>
      </w:r>
      <w:r>
        <w:rPr>
          <w:rStyle w:val="normaltextrun"/>
          <w:rFonts w:ascii="Arial" w:hAnsi="Arial"/>
          <w:sz w:val="24"/>
          <w:szCs w:val="24"/>
          <w:shd w:val="clear" w:color="auto" w:fill="FFFFFF"/>
        </w:rPr>
        <w:t xml:space="preserve">73 25 10 00 31 and </w:t>
      </w:r>
      <w:hyperlink r:id="rId25" w:history="1">
        <w:r>
          <w:rPr>
            <w:rStyle w:val="normaltextrun"/>
            <w:rFonts w:ascii="Arial" w:hAnsi="Arial"/>
            <w:sz w:val="24"/>
            <w:szCs w:val="24"/>
            <w:shd w:val="clear" w:color="auto" w:fill="FFFFFF"/>
          </w:rPr>
          <w:t>73 25 99 10 60</w:t>
        </w:r>
      </w:hyperlink>
      <w:r>
        <w:rPr>
          <w:rFonts w:ascii="Arial" w:hAnsi="Arial"/>
          <w:sz w:val="24"/>
          <w:szCs w:val="24"/>
        </w:rPr>
        <w:t xml:space="preserve">. </w:t>
      </w:r>
      <w:r>
        <w:rPr>
          <w:rFonts w:ascii="Arial" w:eastAsia="Arial" w:hAnsi="Arial"/>
          <w:sz w:val="24"/>
          <w:szCs w:val="24"/>
        </w:rPr>
        <w:t xml:space="preserve">These CN codes are only given for information. </w:t>
      </w:r>
    </w:p>
    <w:p w14:paraId="3AFAC260" w14:textId="77777777" w:rsidR="007E57F9" w:rsidRDefault="007E57F9">
      <w:pPr>
        <w:spacing w:after="0" w:line="22" w:lineRule="atLeast"/>
        <w:contextualSpacing/>
        <w:rPr>
          <w:rFonts w:ascii="Arial" w:eastAsia="Arial" w:hAnsi="Arial"/>
          <w:sz w:val="24"/>
          <w:szCs w:val="24"/>
        </w:rPr>
      </w:pPr>
    </w:p>
    <w:p w14:paraId="3AFAC261" w14:textId="77777777" w:rsidR="007E57F9" w:rsidRDefault="00EC6703">
      <w:pPr>
        <w:spacing w:after="0" w:line="22" w:lineRule="atLeast"/>
        <w:contextualSpacing/>
      </w:pPr>
      <w:r>
        <w:rPr>
          <w:rFonts w:ascii="Arial" w:eastAsia="Arial" w:hAnsi="Arial"/>
          <w:sz w:val="24"/>
          <w:szCs w:val="24"/>
        </w:rPr>
        <w:t>In this questionnaire, these goods will be referred to as the ‘</w:t>
      </w:r>
      <w:r>
        <w:rPr>
          <w:rFonts w:ascii="Arial" w:eastAsia="Arial" w:hAnsi="Arial"/>
          <w:b/>
          <w:bCs/>
          <w:sz w:val="24"/>
          <w:szCs w:val="24"/>
        </w:rPr>
        <w:t>goods subject to review’</w:t>
      </w:r>
      <w:r>
        <w:rPr>
          <w:rFonts w:ascii="Arial" w:eastAsia="Arial" w:hAnsi="Arial"/>
          <w:sz w:val="24"/>
          <w:szCs w:val="24"/>
        </w:rPr>
        <w:t>. Any reference to goods subject to review in this questionnaire refers to the goods description above, regardless of the commodity code under which they are exported.</w:t>
      </w:r>
    </w:p>
    <w:p w14:paraId="3AFAC262" w14:textId="77777777" w:rsidR="007E57F9" w:rsidRDefault="007E57F9">
      <w:pPr>
        <w:spacing w:after="0" w:line="22" w:lineRule="atLeast"/>
        <w:contextualSpacing/>
        <w:rPr>
          <w:rFonts w:ascii="Arial" w:eastAsia="Arial" w:hAnsi="Arial"/>
          <w:sz w:val="24"/>
          <w:szCs w:val="24"/>
        </w:rPr>
      </w:pPr>
    </w:p>
    <w:p w14:paraId="3AFAC263" w14:textId="77777777" w:rsidR="007E57F9" w:rsidRDefault="00EC6703">
      <w:pPr>
        <w:keepNext/>
        <w:keepLines/>
        <w:spacing w:after="0" w:line="264" w:lineRule="auto"/>
        <w:outlineLvl w:val="1"/>
      </w:pPr>
      <w:r>
        <w:t xml:space="preserve"> </w:t>
      </w:r>
      <w:bookmarkStart w:id="12" w:name="_Toc77610570"/>
      <w:bookmarkStart w:id="13" w:name="_Toc107913874"/>
      <w:bookmarkStart w:id="14" w:name="_Toc124951578"/>
      <w:r>
        <w:rPr>
          <w:rFonts w:ascii="Arial" w:eastAsia="Arial" w:hAnsi="Arial"/>
          <w:b/>
          <w:bCs/>
          <w:sz w:val="32"/>
          <w:szCs w:val="32"/>
        </w:rPr>
        <w:t>Like goods</w:t>
      </w:r>
      <w:bookmarkEnd w:id="12"/>
      <w:bookmarkEnd w:id="13"/>
      <w:bookmarkEnd w:id="14"/>
    </w:p>
    <w:p w14:paraId="3AFAC264" w14:textId="77777777" w:rsidR="007E57F9" w:rsidRDefault="007E57F9">
      <w:pPr>
        <w:keepNext/>
        <w:spacing w:after="0" w:line="264" w:lineRule="auto"/>
        <w:rPr>
          <w:rFonts w:ascii="Arial" w:eastAsia="Arial" w:hAnsi="Arial"/>
          <w:sz w:val="24"/>
          <w:szCs w:val="24"/>
        </w:rPr>
      </w:pPr>
    </w:p>
    <w:p w14:paraId="3AFAC265" w14:textId="77777777" w:rsidR="007E57F9" w:rsidRDefault="00EC6703">
      <w:pPr>
        <w:keepNext/>
        <w:spacing w:after="0" w:line="264" w:lineRule="auto"/>
        <w:rPr>
          <w:rFonts w:ascii="Arial" w:eastAsia="Arial" w:hAnsi="Arial"/>
          <w:sz w:val="24"/>
          <w:szCs w:val="24"/>
        </w:rPr>
      </w:pPr>
      <w:r>
        <w:rPr>
          <w:rFonts w:ascii="Arial" w:eastAsia="Arial" w:hAnsi="Arial"/>
          <w:sz w:val="24"/>
          <w:szCs w:val="24"/>
        </w:rPr>
        <w:t xml:space="preserve">Any reference to ‘like goods’ in this questionnaire refers to goods which are like the goods subject to review in all respects, or with characteristics closely resembling them. </w:t>
      </w:r>
    </w:p>
    <w:p w14:paraId="3AFAC266" w14:textId="77777777" w:rsidR="007E57F9" w:rsidRDefault="007E57F9">
      <w:pPr>
        <w:spacing w:after="0" w:line="264" w:lineRule="auto"/>
        <w:rPr>
          <w:rFonts w:ascii="Arial" w:eastAsia="Arial" w:hAnsi="Arial"/>
          <w:sz w:val="24"/>
          <w:szCs w:val="24"/>
        </w:rPr>
      </w:pPr>
    </w:p>
    <w:p w14:paraId="3AFAC267" w14:textId="77777777" w:rsidR="007E57F9" w:rsidRDefault="00EC6703">
      <w:pPr>
        <w:spacing w:after="0" w:line="264" w:lineRule="auto"/>
        <w:rPr>
          <w:rFonts w:ascii="Arial" w:eastAsia="Arial" w:hAnsi="Arial"/>
          <w:b/>
          <w:bCs/>
          <w:sz w:val="24"/>
          <w:szCs w:val="24"/>
        </w:rPr>
      </w:pPr>
      <w:r>
        <w:rPr>
          <w:rFonts w:ascii="Arial" w:eastAsia="Arial" w:hAnsi="Arial"/>
          <w:b/>
          <w:bCs/>
          <w:sz w:val="24"/>
          <w:szCs w:val="24"/>
        </w:rPr>
        <w:t>Please follow the instructions for each question to provide the appropriate information regarding the like goods and goods subject to review.</w:t>
      </w:r>
    </w:p>
    <w:p w14:paraId="3AFAC268" w14:textId="77777777" w:rsidR="007E57F9" w:rsidRDefault="007E57F9">
      <w:pPr>
        <w:spacing w:after="0" w:line="264" w:lineRule="auto"/>
        <w:rPr>
          <w:rFonts w:ascii="Arial" w:eastAsia="Arial" w:hAnsi="Arial"/>
          <w:b/>
          <w:bCs/>
          <w:sz w:val="24"/>
          <w:szCs w:val="24"/>
        </w:rPr>
      </w:pPr>
    </w:p>
    <w:p w14:paraId="3AFAC269" w14:textId="77777777" w:rsidR="007E57F9" w:rsidRDefault="007E57F9">
      <w:pPr>
        <w:spacing w:after="0" w:line="264" w:lineRule="auto"/>
        <w:rPr>
          <w:rFonts w:ascii="Arial" w:eastAsia="Arial" w:hAnsi="Arial"/>
          <w:sz w:val="24"/>
          <w:szCs w:val="24"/>
        </w:rPr>
      </w:pPr>
    </w:p>
    <w:p w14:paraId="3AFAC26A" w14:textId="77777777" w:rsidR="007E57F9" w:rsidRDefault="007E57F9">
      <w:pPr>
        <w:spacing w:after="0" w:line="22" w:lineRule="atLeast"/>
        <w:contextualSpacing/>
        <w:rPr>
          <w:rFonts w:ascii="Arial" w:hAnsi="Arial"/>
        </w:rPr>
      </w:pPr>
    </w:p>
    <w:p w14:paraId="3AFAC26B" w14:textId="77777777" w:rsidR="007E57F9" w:rsidRDefault="007E57F9">
      <w:pPr>
        <w:pStyle w:val="Heading1"/>
        <w:contextualSpacing/>
      </w:pPr>
      <w:bookmarkStart w:id="15" w:name="_Toc34657352"/>
    </w:p>
    <w:p w14:paraId="3AFAC26C" w14:textId="77777777" w:rsidR="007E57F9" w:rsidRDefault="00EC6703">
      <w:pPr>
        <w:pStyle w:val="Heading1"/>
        <w:contextualSpacing/>
      </w:pPr>
      <w:bookmarkStart w:id="16" w:name="_Toc124951579"/>
      <w:r>
        <w:t>SECTION A: About the case</w:t>
      </w:r>
      <w:bookmarkEnd w:id="16"/>
      <w:r>
        <w:t xml:space="preserve"> </w:t>
      </w:r>
    </w:p>
    <w:p w14:paraId="3AFAC26D" w14:textId="77777777" w:rsidR="007E57F9" w:rsidRDefault="007E57F9">
      <w:pPr>
        <w:pStyle w:val="Heading2"/>
        <w:spacing w:after="0" w:line="22" w:lineRule="atLeast"/>
        <w:contextualSpacing/>
      </w:pPr>
    </w:p>
    <w:p w14:paraId="3AFAC26E" w14:textId="77777777" w:rsidR="007E57F9" w:rsidRDefault="00EC6703">
      <w:pPr>
        <w:pStyle w:val="Heading2"/>
        <w:spacing w:after="0" w:line="22" w:lineRule="atLeast"/>
        <w:contextualSpacing/>
      </w:pPr>
      <w:bookmarkStart w:id="17" w:name="_Toc124951580"/>
      <w:r>
        <w:t>A1</w:t>
      </w:r>
      <w:r>
        <w:tab/>
      </w:r>
      <w:bookmarkEnd w:id="15"/>
      <w:r>
        <w:t>General information</w:t>
      </w:r>
      <w:bookmarkEnd w:id="17"/>
    </w:p>
    <w:p w14:paraId="3AFAC26F" w14:textId="77777777" w:rsidR="007E57F9" w:rsidRDefault="007E57F9">
      <w:pPr>
        <w:spacing w:after="0" w:line="22" w:lineRule="atLeast"/>
        <w:contextualSpacing/>
        <w:rPr>
          <w:rFonts w:ascii="Arial" w:hAnsi="Arial"/>
          <w:sz w:val="24"/>
          <w:szCs w:val="24"/>
        </w:rPr>
      </w:pPr>
    </w:p>
    <w:p w14:paraId="3AFAC270" w14:textId="77777777" w:rsidR="007E57F9" w:rsidRDefault="00EC6703">
      <w:pPr>
        <w:pStyle w:val="ListParagraph"/>
        <w:numPr>
          <w:ilvl w:val="0"/>
          <w:numId w:val="4"/>
        </w:numPr>
        <w:tabs>
          <w:tab w:val="left" w:pos="2130"/>
        </w:tabs>
        <w:spacing w:after="0" w:line="22" w:lineRule="atLeast"/>
        <w:ind w:left="360"/>
        <w:rPr>
          <w:rFonts w:ascii="Arial" w:eastAsia="Times New Roman" w:hAnsi="Arial"/>
          <w:sz w:val="24"/>
          <w:szCs w:val="24"/>
          <w:lang w:eastAsia="en-GB"/>
        </w:rPr>
      </w:pPr>
      <w:r>
        <w:rPr>
          <w:rFonts w:ascii="Arial" w:eastAsia="Times New Roman" w:hAnsi="Arial"/>
          <w:sz w:val="24"/>
          <w:szCs w:val="24"/>
          <w:lang w:eastAsia="en-GB"/>
        </w:rPr>
        <w:t>Please complete the table below. Make sure the point of contact you name has the authority to provide this information. </w:t>
      </w:r>
    </w:p>
    <w:p w14:paraId="3AFAC271" w14:textId="77777777" w:rsidR="007E57F9" w:rsidRDefault="00EC6703">
      <w:pPr>
        <w:spacing w:after="0" w:line="22" w:lineRule="atLeast"/>
        <w:contextualSpacing/>
        <w:textAlignment w:val="baseline"/>
      </w:pPr>
      <w:r>
        <w:rPr>
          <w:rFonts w:ascii="Arial" w:eastAsia="Times New Roman" w:hAnsi="Arial"/>
          <w:sz w:val="24"/>
          <w:szCs w:val="24"/>
          <w:lang w:eastAsia="en-GB"/>
        </w:rPr>
        <w:t> </w:t>
      </w:r>
    </w:p>
    <w:tbl>
      <w:tblPr>
        <w:tblW w:w="9000" w:type="dxa"/>
        <w:tblCellMar>
          <w:left w:w="10" w:type="dxa"/>
          <w:right w:w="10" w:type="dxa"/>
        </w:tblCellMar>
        <w:tblLook w:val="0000" w:firstRow="0" w:lastRow="0" w:firstColumn="0" w:lastColumn="0" w:noHBand="0" w:noVBand="0"/>
      </w:tblPr>
      <w:tblGrid>
        <w:gridCol w:w="3390"/>
        <w:gridCol w:w="5610"/>
      </w:tblGrid>
      <w:tr w:rsidR="007E57F9" w14:paraId="3AFAC274" w14:textId="77777777">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72" w14:textId="77777777" w:rsidR="007E57F9" w:rsidRDefault="00EC6703">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Name (point of contact):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3AFAC273" w14:textId="59BF7E98" w:rsidR="007E57F9" w:rsidRDefault="00EC6703">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w:t>
            </w:r>
            <w:r w:rsidR="005E785E">
              <w:rPr>
                <w:rFonts w:ascii="Arial" w:eastAsia="Times New Roman" w:hAnsi="Arial"/>
                <w:sz w:val="24"/>
                <w:szCs w:val="24"/>
                <w:lang w:eastAsia="en-GB"/>
              </w:rPr>
              <w:t xml:space="preserve">O’Connor &amp; Company European Lawyers </w:t>
            </w:r>
          </w:p>
        </w:tc>
      </w:tr>
      <w:tr w:rsidR="007E57F9" w:rsidRPr="009958B0" w14:paraId="3AFAC277"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75" w14:textId="77777777" w:rsidR="007E57F9" w:rsidRDefault="00EC6703">
            <w:pPr>
              <w:spacing w:after="0" w:line="22" w:lineRule="atLeast"/>
              <w:contextualSpacing/>
              <w:textAlignment w:val="baseline"/>
            </w:pPr>
            <w:r>
              <w:rPr>
                <w:rFonts w:ascii="Arial" w:eastAsia="Times New Roman" w:hAnsi="Arial"/>
                <w:sz w:val="24"/>
                <w:szCs w:val="24"/>
                <w:lang w:eastAsia="en-GB"/>
              </w:rPr>
              <w:t>Address: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AFAC276" w14:textId="3BA92672" w:rsidR="007E57F9" w:rsidRPr="005E785E" w:rsidRDefault="00EC6703">
            <w:pPr>
              <w:spacing w:after="0" w:line="22" w:lineRule="atLeast"/>
              <w:contextualSpacing/>
              <w:textAlignment w:val="baseline"/>
              <w:rPr>
                <w:lang w:val="fr-FR"/>
              </w:rPr>
            </w:pPr>
            <w:r w:rsidRPr="005E785E">
              <w:rPr>
                <w:rFonts w:ascii="Arial" w:eastAsia="Times New Roman" w:hAnsi="Arial"/>
                <w:sz w:val="24"/>
                <w:szCs w:val="24"/>
                <w:lang w:val="fr-FR" w:eastAsia="en-GB"/>
              </w:rPr>
              <w:t> </w:t>
            </w:r>
            <w:r w:rsidR="005E785E" w:rsidRPr="005E785E">
              <w:rPr>
                <w:rFonts w:ascii="Arial" w:eastAsia="Times New Roman" w:hAnsi="Arial"/>
                <w:sz w:val="24"/>
                <w:szCs w:val="24"/>
                <w:lang w:val="fr-FR" w:eastAsia="en-GB"/>
              </w:rPr>
              <w:t>Avenue de la Joyeuse Entr</w:t>
            </w:r>
            <w:r w:rsidR="005E785E">
              <w:rPr>
                <w:rFonts w:ascii="Arial" w:eastAsia="Times New Roman" w:hAnsi="Arial"/>
                <w:sz w:val="24"/>
                <w:szCs w:val="24"/>
                <w:lang w:val="fr-FR" w:eastAsia="en-GB"/>
              </w:rPr>
              <w:t>ée 1 B-1040 Brussels (</w:t>
            </w:r>
            <w:proofErr w:type="spellStart"/>
            <w:r w:rsidR="005E785E">
              <w:rPr>
                <w:rFonts w:ascii="Arial" w:eastAsia="Times New Roman" w:hAnsi="Arial"/>
                <w:sz w:val="24"/>
                <w:szCs w:val="24"/>
                <w:lang w:val="fr-FR" w:eastAsia="en-GB"/>
              </w:rPr>
              <w:t>Belgium</w:t>
            </w:r>
            <w:proofErr w:type="spellEnd"/>
            <w:r w:rsidR="005E785E">
              <w:rPr>
                <w:rFonts w:ascii="Arial" w:eastAsia="Times New Roman" w:hAnsi="Arial"/>
                <w:sz w:val="24"/>
                <w:szCs w:val="24"/>
                <w:lang w:val="fr-FR" w:eastAsia="en-GB"/>
              </w:rPr>
              <w:t>)</w:t>
            </w:r>
          </w:p>
        </w:tc>
      </w:tr>
      <w:tr w:rsidR="007E57F9" w14:paraId="3AFAC27A"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78" w14:textId="77777777" w:rsidR="007E57F9" w:rsidRDefault="00EC6703">
            <w:pPr>
              <w:spacing w:after="0" w:line="22" w:lineRule="atLeast"/>
              <w:contextualSpacing/>
              <w:textAlignment w:val="baseline"/>
            </w:pPr>
            <w:r>
              <w:rPr>
                <w:rFonts w:ascii="Arial" w:eastAsia="Times New Roman" w:hAnsi="Arial"/>
                <w:sz w:val="24"/>
                <w:szCs w:val="24"/>
                <w:lang w:eastAsia="en-GB"/>
              </w:rPr>
              <w:t>Telephone No: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AFAC279" w14:textId="1F97723E" w:rsidR="007E57F9" w:rsidRDefault="00EC6703">
            <w:pPr>
              <w:spacing w:after="0" w:line="22" w:lineRule="atLeast"/>
              <w:contextualSpacing/>
              <w:textAlignment w:val="baseline"/>
            </w:pPr>
            <w:r>
              <w:rPr>
                <w:rFonts w:ascii="Arial" w:eastAsia="Times New Roman" w:hAnsi="Arial"/>
                <w:sz w:val="24"/>
                <w:szCs w:val="24"/>
                <w:lang w:eastAsia="en-GB"/>
              </w:rPr>
              <w:t> </w:t>
            </w:r>
            <w:r w:rsidR="005E785E">
              <w:rPr>
                <w:rFonts w:ascii="Arial" w:eastAsia="Times New Roman" w:hAnsi="Arial"/>
                <w:sz w:val="24"/>
                <w:szCs w:val="24"/>
                <w:lang w:eastAsia="en-GB"/>
              </w:rPr>
              <w:t>+32 (0) 2 285 46 85</w:t>
            </w:r>
          </w:p>
        </w:tc>
      </w:tr>
      <w:tr w:rsidR="007E57F9" w14:paraId="3AFAC27D"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7B" w14:textId="77777777" w:rsidR="007E57F9" w:rsidRDefault="00EC6703">
            <w:pPr>
              <w:spacing w:after="0" w:line="22" w:lineRule="atLeast"/>
              <w:contextualSpacing/>
              <w:textAlignment w:val="baseline"/>
            </w:pPr>
            <w:r>
              <w:rPr>
                <w:rFonts w:ascii="Arial" w:eastAsia="Times New Roman" w:hAnsi="Arial"/>
                <w:sz w:val="24"/>
                <w:szCs w:val="24"/>
                <w:lang w:eastAsia="en-GB"/>
              </w:rPr>
              <w:t>Email: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AFAC27C" w14:textId="2BD5B2E2" w:rsidR="007E57F9" w:rsidRDefault="007E57F9">
            <w:pPr>
              <w:spacing w:after="0" w:line="22" w:lineRule="atLeast"/>
              <w:contextualSpacing/>
              <w:textAlignment w:val="baseline"/>
            </w:pPr>
          </w:p>
        </w:tc>
      </w:tr>
      <w:tr w:rsidR="007E57F9" w14:paraId="3AFAC280" w14:textId="77777777">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7E" w14:textId="77777777" w:rsidR="007E57F9" w:rsidRDefault="00EC6703">
            <w:pPr>
              <w:spacing w:after="0" w:line="22" w:lineRule="atLeast"/>
              <w:contextualSpacing/>
              <w:textAlignment w:val="baseline"/>
            </w:pPr>
            <w:r>
              <w:rPr>
                <w:rFonts w:ascii="Arial" w:eastAsia="Times New Roman" w:hAnsi="Arial"/>
                <w:sz w:val="24"/>
                <w:szCs w:val="24"/>
                <w:lang w:eastAsia="en-GB"/>
              </w:rPr>
              <w:t>Website: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AFAC27F" w14:textId="158B304A" w:rsidR="007E57F9" w:rsidRDefault="00EC6703">
            <w:pPr>
              <w:spacing w:after="0" w:line="22" w:lineRule="atLeast"/>
              <w:contextualSpacing/>
              <w:textAlignment w:val="baseline"/>
            </w:pPr>
            <w:r>
              <w:rPr>
                <w:rFonts w:ascii="Arial" w:eastAsia="Times New Roman" w:hAnsi="Arial"/>
                <w:sz w:val="24"/>
                <w:szCs w:val="24"/>
                <w:lang w:eastAsia="en-GB"/>
              </w:rPr>
              <w:t> </w:t>
            </w:r>
            <w:hyperlink r:id="rId26" w:history="1">
              <w:r w:rsidR="00626017" w:rsidRPr="00F54169">
                <w:rPr>
                  <w:rStyle w:val="Hyperlink"/>
                  <w:rFonts w:ascii="Arial" w:eastAsia="Times New Roman" w:hAnsi="Arial"/>
                  <w:sz w:val="24"/>
                  <w:szCs w:val="24"/>
                  <w:lang w:eastAsia="en-GB"/>
                </w:rPr>
                <w:t>https://oconnor.eu/</w:t>
              </w:r>
            </w:hyperlink>
            <w:r w:rsidR="00626017">
              <w:rPr>
                <w:rFonts w:ascii="Arial" w:eastAsia="Times New Roman" w:hAnsi="Arial"/>
                <w:sz w:val="24"/>
                <w:szCs w:val="24"/>
                <w:lang w:eastAsia="en-GB"/>
              </w:rPr>
              <w:t xml:space="preserve"> </w:t>
            </w:r>
          </w:p>
        </w:tc>
      </w:tr>
    </w:tbl>
    <w:p w14:paraId="3AFAC281" w14:textId="77777777" w:rsidR="007E57F9" w:rsidRDefault="007E57F9">
      <w:pPr>
        <w:spacing w:after="0" w:line="22" w:lineRule="atLeast"/>
        <w:contextualSpacing/>
        <w:rPr>
          <w:rFonts w:ascii="Arial" w:hAnsi="Arial"/>
          <w:sz w:val="24"/>
          <w:lang w:eastAsia="en-GB"/>
        </w:rPr>
      </w:pPr>
    </w:p>
    <w:p w14:paraId="3AFAC282" w14:textId="77777777" w:rsidR="007E57F9" w:rsidRDefault="00EC6703">
      <w:pPr>
        <w:spacing w:after="0" w:line="22" w:lineRule="atLeast"/>
        <w:contextualSpacing/>
        <w:rPr>
          <w:rFonts w:ascii="Arial" w:hAnsi="Arial"/>
          <w:sz w:val="24"/>
          <w:lang w:eastAsia="en-GB"/>
        </w:rPr>
      </w:pPr>
      <w:r>
        <w:rPr>
          <w:rFonts w:ascii="Arial" w:hAnsi="Arial"/>
          <w:sz w:val="24"/>
          <w:lang w:eastAsia="en-GB"/>
        </w:rPr>
        <w:t>If you are representing a company, please also fill in the information below:</w:t>
      </w:r>
    </w:p>
    <w:p w14:paraId="3AFAC283" w14:textId="77777777" w:rsidR="007E57F9" w:rsidRDefault="007E57F9">
      <w:pPr>
        <w:spacing w:after="0" w:line="22" w:lineRule="atLeast"/>
        <w:contextualSpacing/>
        <w:rPr>
          <w:rFonts w:ascii="Arial" w:hAnsi="Arial"/>
          <w:sz w:val="24"/>
          <w:lang w:eastAsia="en-GB"/>
        </w:rPr>
      </w:pPr>
    </w:p>
    <w:tbl>
      <w:tblPr>
        <w:tblW w:w="9000" w:type="dxa"/>
        <w:tblCellMar>
          <w:left w:w="10" w:type="dxa"/>
          <w:right w:w="10" w:type="dxa"/>
        </w:tblCellMar>
        <w:tblLook w:val="0000" w:firstRow="0" w:lastRow="0" w:firstColumn="0" w:lastColumn="0" w:noHBand="0" w:noVBand="0"/>
      </w:tblPr>
      <w:tblGrid>
        <w:gridCol w:w="3390"/>
        <w:gridCol w:w="5610"/>
      </w:tblGrid>
      <w:tr w:rsidR="007E57F9" w14:paraId="3AFAC286" w14:textId="77777777">
        <w:trPr>
          <w:trHeight w:val="225"/>
        </w:trPr>
        <w:tc>
          <w:tcPr>
            <w:tcW w:w="3390" w:type="dxa"/>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84" w14:textId="77777777" w:rsidR="007E57F9" w:rsidRDefault="00EC6703">
            <w:pPr>
              <w:spacing w:after="0" w:line="22" w:lineRule="atLeast"/>
              <w:contextualSpacing/>
              <w:textAlignment w:val="baseline"/>
            </w:pPr>
            <w:r>
              <w:rPr>
                <w:rFonts w:ascii="Arial" w:eastAsia="Times New Roman" w:hAnsi="Arial"/>
                <w:sz w:val="24"/>
                <w:szCs w:val="24"/>
                <w:lang w:eastAsia="en-GB"/>
              </w:rPr>
              <w:t>Company registration number: </w:t>
            </w:r>
          </w:p>
        </w:tc>
        <w:tc>
          <w:tcPr>
            <w:tcW w:w="5610" w:type="dxa"/>
            <w:tcBorders>
              <w:top w:val="single" w:sz="4" w:space="0" w:color="000000"/>
              <w:bottom w:val="single" w:sz="6" w:space="0" w:color="000000"/>
              <w:right w:val="single" w:sz="6" w:space="0" w:color="000000"/>
            </w:tcBorders>
            <w:shd w:val="clear" w:color="auto" w:fill="auto"/>
            <w:tcMar>
              <w:top w:w="0" w:type="dxa"/>
              <w:left w:w="0" w:type="dxa"/>
              <w:bottom w:w="0" w:type="dxa"/>
              <w:right w:w="0" w:type="dxa"/>
            </w:tcMar>
          </w:tcPr>
          <w:p w14:paraId="3AFAC285" w14:textId="5B6DB92E" w:rsidR="007E57F9" w:rsidRDefault="00EC6703">
            <w:pPr>
              <w:spacing w:after="0" w:line="22" w:lineRule="atLeast"/>
              <w:contextualSpacing/>
              <w:textAlignment w:val="baseline"/>
            </w:pPr>
            <w:r>
              <w:rPr>
                <w:rFonts w:ascii="Arial" w:eastAsia="Times New Roman" w:hAnsi="Arial"/>
                <w:sz w:val="24"/>
                <w:szCs w:val="24"/>
                <w:lang w:eastAsia="en-GB"/>
              </w:rPr>
              <w:t> </w:t>
            </w:r>
            <w:r w:rsidR="00DA2A12" w:rsidRPr="00DA2A12">
              <w:rPr>
                <w:rFonts w:ascii="Arial" w:eastAsia="Times New Roman" w:hAnsi="Arial"/>
                <w:sz w:val="24"/>
                <w:szCs w:val="24"/>
                <w:lang w:eastAsia="en-GB"/>
              </w:rPr>
              <w:t>BE 0863.393.931</w:t>
            </w:r>
          </w:p>
        </w:tc>
      </w:tr>
      <w:tr w:rsidR="007E57F9" w:rsidRPr="009958B0" w14:paraId="3AFAC289"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87" w14:textId="77777777" w:rsidR="007E57F9" w:rsidRDefault="00EC6703">
            <w:pPr>
              <w:spacing w:after="0" w:line="22" w:lineRule="atLeast"/>
              <w:contextualSpacing/>
              <w:textAlignment w:val="baseline"/>
            </w:pPr>
            <w:r>
              <w:rPr>
                <w:rFonts w:ascii="Arial" w:eastAsia="Times New Roman" w:hAnsi="Arial"/>
                <w:sz w:val="24"/>
                <w:szCs w:val="24"/>
                <w:lang w:eastAsia="en-GB"/>
              </w:rPr>
              <w:t>Place of registration: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AFAC288" w14:textId="6F8C8A0E" w:rsidR="007E57F9" w:rsidRPr="005E785E" w:rsidRDefault="005E785E">
            <w:pPr>
              <w:spacing w:after="0" w:line="22" w:lineRule="atLeast"/>
              <w:contextualSpacing/>
              <w:textAlignment w:val="baseline"/>
              <w:rPr>
                <w:lang w:val="fr-FR"/>
              </w:rPr>
            </w:pPr>
            <w:r w:rsidRPr="00917061">
              <w:rPr>
                <w:rFonts w:ascii="Arial" w:eastAsia="Times New Roman" w:hAnsi="Arial"/>
                <w:sz w:val="24"/>
                <w:szCs w:val="24"/>
                <w:lang w:eastAsia="en-GB"/>
              </w:rPr>
              <w:t>Avenue de la Joyeuse Entrée 1 – B-1040 Brussels - Belgium</w:t>
            </w:r>
          </w:p>
        </w:tc>
      </w:tr>
      <w:tr w:rsidR="007E57F9" w14:paraId="3AFAC28C" w14:textId="77777777">
        <w:trPr>
          <w:trHeight w:val="300"/>
        </w:trPr>
        <w:tc>
          <w:tcPr>
            <w:tcW w:w="3390"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8A" w14:textId="77777777" w:rsidR="007E57F9" w:rsidRDefault="00EC6703">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name of organisation: </w:t>
            </w:r>
          </w:p>
        </w:tc>
        <w:tc>
          <w:tcPr>
            <w:tcW w:w="5610"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8B" w14:textId="2638DF5A" w:rsidR="007E57F9" w:rsidRDefault="005E785E">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Eurofonte</w:t>
            </w:r>
            <w:r w:rsidR="00587EF5">
              <w:rPr>
                <w:rFonts w:ascii="Arial" w:eastAsia="Times New Roman" w:hAnsi="Arial"/>
                <w:sz w:val="24"/>
                <w:szCs w:val="24"/>
                <w:lang w:eastAsia="en-GB"/>
              </w:rPr>
              <w:t xml:space="preserve"> </w:t>
            </w:r>
            <w:proofErr w:type="spellStart"/>
            <w:r w:rsidR="00587EF5">
              <w:rPr>
                <w:rFonts w:ascii="Arial" w:eastAsia="Times New Roman" w:hAnsi="Arial"/>
                <w:sz w:val="24"/>
                <w:szCs w:val="24"/>
                <w:lang w:eastAsia="en-GB"/>
              </w:rPr>
              <w:t>a.s.b.l.</w:t>
            </w:r>
            <w:proofErr w:type="spellEnd"/>
          </w:p>
        </w:tc>
      </w:tr>
      <w:tr w:rsidR="007E57F9" w14:paraId="3AFAC28F"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8D" w14:textId="77777777" w:rsidR="007E57F9" w:rsidRDefault="00EC6703">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structure (e.g. limited company, sole trader, partnership etc):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AFAC28E" w14:textId="4022F549" w:rsidR="007E57F9" w:rsidRDefault="006A1E4D">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 xml:space="preserve">An </w:t>
            </w:r>
            <w:proofErr w:type="spellStart"/>
            <w:r>
              <w:rPr>
                <w:rFonts w:ascii="Arial" w:eastAsia="Times New Roman" w:hAnsi="Arial"/>
                <w:sz w:val="24"/>
                <w:szCs w:val="24"/>
                <w:lang w:eastAsia="en-GB"/>
              </w:rPr>
              <w:t>a</w:t>
            </w:r>
            <w:r w:rsidR="00A009BB">
              <w:rPr>
                <w:rFonts w:ascii="Arial" w:eastAsia="Times New Roman" w:hAnsi="Arial"/>
                <w:sz w:val="24"/>
                <w:szCs w:val="24"/>
                <w:lang w:eastAsia="en-GB"/>
              </w:rPr>
              <w:t>.</w:t>
            </w:r>
            <w:r>
              <w:rPr>
                <w:rFonts w:ascii="Arial" w:eastAsia="Times New Roman" w:hAnsi="Arial"/>
                <w:sz w:val="24"/>
                <w:szCs w:val="24"/>
                <w:lang w:eastAsia="en-GB"/>
              </w:rPr>
              <w:t>s</w:t>
            </w:r>
            <w:r w:rsidR="00A009BB">
              <w:rPr>
                <w:rFonts w:ascii="Arial" w:eastAsia="Times New Roman" w:hAnsi="Arial"/>
                <w:sz w:val="24"/>
                <w:szCs w:val="24"/>
                <w:lang w:eastAsia="en-GB"/>
              </w:rPr>
              <w:t>.</w:t>
            </w:r>
            <w:r>
              <w:rPr>
                <w:rFonts w:ascii="Arial" w:eastAsia="Times New Roman" w:hAnsi="Arial"/>
                <w:sz w:val="24"/>
                <w:szCs w:val="24"/>
                <w:lang w:eastAsia="en-GB"/>
              </w:rPr>
              <w:t>b</w:t>
            </w:r>
            <w:r w:rsidR="00A009BB">
              <w:rPr>
                <w:rFonts w:ascii="Arial" w:eastAsia="Times New Roman" w:hAnsi="Arial"/>
                <w:sz w:val="24"/>
                <w:szCs w:val="24"/>
                <w:lang w:eastAsia="en-GB"/>
              </w:rPr>
              <w:t>.</w:t>
            </w:r>
            <w:r>
              <w:rPr>
                <w:rFonts w:ascii="Arial" w:eastAsia="Times New Roman" w:hAnsi="Arial"/>
                <w:sz w:val="24"/>
                <w:szCs w:val="24"/>
                <w:lang w:eastAsia="en-GB"/>
              </w:rPr>
              <w:t>l</w:t>
            </w:r>
            <w:proofErr w:type="spellEnd"/>
            <w:r w:rsidR="00A009BB">
              <w:rPr>
                <w:rFonts w:ascii="Arial" w:eastAsia="Times New Roman" w:hAnsi="Arial"/>
                <w:sz w:val="24"/>
                <w:szCs w:val="24"/>
                <w:lang w:eastAsia="en-GB"/>
              </w:rPr>
              <w:t xml:space="preserve"> is a non-profit organisation</w:t>
            </w:r>
            <w:r w:rsidR="00DA2A12">
              <w:rPr>
                <w:rFonts w:ascii="Arial" w:eastAsia="Times New Roman" w:hAnsi="Arial"/>
                <w:sz w:val="24"/>
                <w:szCs w:val="24"/>
                <w:lang w:eastAsia="en-GB"/>
              </w:rPr>
              <w:t xml:space="preserve"> in Belgi</w:t>
            </w:r>
            <w:r>
              <w:rPr>
                <w:rFonts w:ascii="Arial" w:eastAsia="Times New Roman" w:hAnsi="Arial"/>
                <w:sz w:val="24"/>
                <w:szCs w:val="24"/>
                <w:lang w:eastAsia="en-GB"/>
              </w:rPr>
              <w:t>an</w:t>
            </w:r>
            <w:r w:rsidR="00DA2A12">
              <w:rPr>
                <w:rFonts w:ascii="Arial" w:eastAsia="Times New Roman" w:hAnsi="Arial"/>
                <w:sz w:val="24"/>
                <w:szCs w:val="24"/>
                <w:lang w:eastAsia="en-GB"/>
              </w:rPr>
              <w:t xml:space="preserve"> law </w:t>
            </w:r>
          </w:p>
        </w:tc>
      </w:tr>
      <w:tr w:rsidR="007E57F9" w14:paraId="3AFAC292"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90" w14:textId="77777777" w:rsidR="007E57F9" w:rsidRDefault="00EC6703">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Position in the organisation:</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AFAC291" w14:textId="21946624" w:rsidR="007E57F9" w:rsidRDefault="00DA2A1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Legal advisor</w:t>
            </w:r>
          </w:p>
        </w:tc>
      </w:tr>
      <w:tr w:rsidR="007E57F9" w14:paraId="3AFAC295" w14:textId="77777777">
        <w:trPr>
          <w:trHeight w:val="300"/>
        </w:trPr>
        <w:tc>
          <w:tcPr>
            <w:tcW w:w="3390"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AFAC293" w14:textId="77777777" w:rsidR="007E57F9" w:rsidRDefault="00EC6703">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Year of establishment: </w:t>
            </w:r>
          </w:p>
        </w:tc>
        <w:tc>
          <w:tcPr>
            <w:tcW w:w="5610" w:type="dxa"/>
            <w:tcBorders>
              <w:bottom w:val="single" w:sz="6" w:space="0" w:color="000000"/>
              <w:right w:val="single" w:sz="6" w:space="0" w:color="000000"/>
            </w:tcBorders>
            <w:shd w:val="clear" w:color="auto" w:fill="auto"/>
            <w:tcMar>
              <w:top w:w="0" w:type="dxa"/>
              <w:left w:w="0" w:type="dxa"/>
              <w:bottom w:w="0" w:type="dxa"/>
              <w:right w:w="0" w:type="dxa"/>
            </w:tcMar>
          </w:tcPr>
          <w:p w14:paraId="3AFAC294" w14:textId="14B9A927" w:rsidR="007E57F9" w:rsidRDefault="00DA2A1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2004</w:t>
            </w:r>
          </w:p>
        </w:tc>
      </w:tr>
      <w:tr w:rsidR="007E57F9" w14:paraId="3AFAC298" w14:textId="77777777" w:rsidTr="00626017">
        <w:trPr>
          <w:trHeight w:val="300"/>
        </w:trPr>
        <w:tc>
          <w:tcPr>
            <w:tcW w:w="3390" w:type="dxa"/>
            <w:tcBorders>
              <w:left w:val="single" w:sz="6" w:space="0" w:color="000000"/>
              <w:bottom w:val="single" w:sz="4" w:space="0" w:color="auto"/>
              <w:right w:val="single" w:sz="6" w:space="0" w:color="000000"/>
            </w:tcBorders>
            <w:shd w:val="clear" w:color="auto" w:fill="auto"/>
            <w:tcMar>
              <w:top w:w="0" w:type="dxa"/>
              <w:left w:w="0" w:type="dxa"/>
              <w:bottom w:w="0" w:type="dxa"/>
              <w:right w:w="0" w:type="dxa"/>
            </w:tcMar>
          </w:tcPr>
          <w:p w14:paraId="3AFAC296" w14:textId="77777777" w:rsidR="007E57F9" w:rsidRDefault="00EC6703">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Other operating names: </w:t>
            </w:r>
          </w:p>
        </w:tc>
        <w:tc>
          <w:tcPr>
            <w:tcW w:w="5610" w:type="dxa"/>
            <w:tcBorders>
              <w:bottom w:val="single" w:sz="4" w:space="0" w:color="auto"/>
              <w:right w:val="single" w:sz="6" w:space="0" w:color="000000"/>
            </w:tcBorders>
            <w:shd w:val="clear" w:color="auto" w:fill="auto"/>
            <w:tcMar>
              <w:top w:w="0" w:type="dxa"/>
              <w:left w:w="0" w:type="dxa"/>
              <w:bottom w:w="0" w:type="dxa"/>
              <w:right w:w="0" w:type="dxa"/>
            </w:tcMar>
          </w:tcPr>
          <w:p w14:paraId="3AFAC297" w14:textId="791F6788" w:rsidR="007E57F9" w:rsidRDefault="00DA2A12">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Non</w:t>
            </w:r>
            <w:r w:rsidR="00813C29">
              <w:rPr>
                <w:rFonts w:ascii="Arial" w:eastAsia="Times New Roman" w:hAnsi="Arial"/>
                <w:sz w:val="24"/>
                <w:szCs w:val="24"/>
                <w:lang w:eastAsia="en-GB"/>
              </w:rPr>
              <w:t>e</w:t>
            </w:r>
            <w:r>
              <w:rPr>
                <w:rFonts w:ascii="Arial" w:eastAsia="Times New Roman" w:hAnsi="Arial"/>
                <w:sz w:val="24"/>
                <w:szCs w:val="24"/>
                <w:lang w:eastAsia="en-GB"/>
              </w:rPr>
              <w:t xml:space="preserve"> </w:t>
            </w:r>
          </w:p>
        </w:tc>
      </w:tr>
      <w:tr w:rsidR="00626017" w14:paraId="5DAD72DC" w14:textId="77777777" w:rsidTr="00626017">
        <w:trPr>
          <w:trHeight w:val="300"/>
        </w:trPr>
        <w:tc>
          <w:tcPr>
            <w:tcW w:w="339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7EF645E0" w14:textId="6BC4A00C" w:rsidR="00626017" w:rsidRDefault="00626017">
            <w:pPr>
              <w:spacing w:after="0" w:line="22" w:lineRule="atLeast"/>
              <w:contextualSpacing/>
              <w:textAlignment w:val="baseline"/>
              <w:rPr>
                <w:rFonts w:ascii="Arial" w:eastAsia="Times New Roman" w:hAnsi="Arial"/>
                <w:sz w:val="24"/>
                <w:szCs w:val="24"/>
                <w:lang w:eastAsia="en-GB"/>
              </w:rPr>
            </w:pPr>
            <w:r>
              <w:rPr>
                <w:rFonts w:ascii="Arial" w:eastAsia="Times New Roman" w:hAnsi="Arial"/>
                <w:sz w:val="24"/>
                <w:szCs w:val="24"/>
                <w:lang w:eastAsia="en-GB"/>
              </w:rPr>
              <w:t>website</w:t>
            </w:r>
          </w:p>
        </w:tc>
        <w:tc>
          <w:tcPr>
            <w:tcW w:w="5610"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14:paraId="48E393E4" w14:textId="199D4EB8" w:rsidR="00626017" w:rsidRDefault="00000000">
            <w:pPr>
              <w:spacing w:after="0" w:line="22" w:lineRule="atLeast"/>
              <w:contextualSpacing/>
              <w:textAlignment w:val="baseline"/>
              <w:rPr>
                <w:rFonts w:ascii="Arial" w:eastAsia="Times New Roman" w:hAnsi="Arial"/>
                <w:sz w:val="24"/>
                <w:szCs w:val="24"/>
                <w:lang w:eastAsia="en-GB"/>
              </w:rPr>
            </w:pPr>
            <w:hyperlink r:id="rId27" w:history="1">
              <w:r w:rsidR="00626017" w:rsidRPr="00F54169">
                <w:rPr>
                  <w:rStyle w:val="Hyperlink"/>
                  <w:rFonts w:ascii="Arial" w:eastAsia="Times New Roman" w:hAnsi="Arial"/>
                  <w:sz w:val="24"/>
                  <w:szCs w:val="24"/>
                  <w:lang w:eastAsia="en-GB"/>
                </w:rPr>
                <w:t>https://www.eurofonte.eu/index.php</w:t>
              </w:r>
            </w:hyperlink>
            <w:r w:rsidR="00626017">
              <w:rPr>
                <w:rFonts w:ascii="Arial" w:eastAsia="Times New Roman" w:hAnsi="Arial"/>
                <w:sz w:val="24"/>
                <w:szCs w:val="24"/>
                <w:lang w:eastAsia="en-GB"/>
              </w:rPr>
              <w:t xml:space="preserve"> </w:t>
            </w:r>
          </w:p>
        </w:tc>
      </w:tr>
    </w:tbl>
    <w:p w14:paraId="3AFAC299" w14:textId="77777777" w:rsidR="007E57F9" w:rsidRDefault="007E57F9">
      <w:pPr>
        <w:spacing w:after="0" w:line="22" w:lineRule="atLeast"/>
        <w:contextualSpacing/>
        <w:rPr>
          <w:rFonts w:ascii="Arial" w:hAnsi="Arial"/>
          <w:sz w:val="24"/>
          <w:lang w:eastAsia="en-GB"/>
        </w:rPr>
      </w:pPr>
    </w:p>
    <w:p w14:paraId="3AFAC29A" w14:textId="77777777" w:rsidR="007E57F9" w:rsidRDefault="00EC6703">
      <w:pPr>
        <w:pStyle w:val="ListParagraph"/>
        <w:numPr>
          <w:ilvl w:val="0"/>
          <w:numId w:val="4"/>
        </w:numPr>
        <w:tabs>
          <w:tab w:val="left" w:pos="2130"/>
        </w:tabs>
        <w:spacing w:after="0" w:line="22" w:lineRule="atLeast"/>
        <w:ind w:left="360"/>
        <w:rPr>
          <w:rFonts w:ascii="Arial" w:hAnsi="Arial"/>
          <w:sz w:val="24"/>
          <w:szCs w:val="24"/>
        </w:rPr>
      </w:pPr>
      <w:r>
        <w:rPr>
          <w:rFonts w:ascii="Arial" w:hAnsi="Arial"/>
          <w:sz w:val="24"/>
          <w:szCs w:val="24"/>
        </w:rPr>
        <w:t>Please explain your interest in this review.</w:t>
      </w:r>
    </w:p>
    <w:p w14:paraId="3AFAC29B" w14:textId="77777777" w:rsidR="007E57F9" w:rsidRDefault="007E57F9">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E57F9" w14:paraId="3AFAC29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9D" w14:textId="7DB35B42" w:rsidR="007E57F9" w:rsidRPr="003065DB" w:rsidRDefault="005E785E">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Eurofonte is an association of cast iron produ</w:t>
            </w:r>
            <w:r w:rsidR="009958B0">
              <w:rPr>
                <w:rFonts w:ascii="Arial" w:eastAsia="Yu Mincho" w:hAnsi="Arial"/>
                <w:i/>
                <w:iCs/>
                <w:color w:val="808080"/>
                <w:sz w:val="24"/>
                <w:szCs w:val="24"/>
              </w:rPr>
              <w:t>cer</w:t>
            </w:r>
            <w:r w:rsidR="00A009BB">
              <w:rPr>
                <w:rFonts w:ascii="Arial" w:eastAsia="Yu Mincho" w:hAnsi="Arial"/>
                <w:i/>
                <w:iCs/>
                <w:color w:val="808080"/>
                <w:sz w:val="24"/>
                <w:szCs w:val="24"/>
              </w:rPr>
              <w:t>s</w:t>
            </w:r>
            <w:r>
              <w:rPr>
                <w:rFonts w:ascii="Arial" w:eastAsia="Yu Mincho" w:hAnsi="Arial"/>
                <w:i/>
                <w:iCs/>
                <w:color w:val="808080"/>
                <w:sz w:val="24"/>
                <w:szCs w:val="24"/>
              </w:rPr>
              <w:t xml:space="preserve"> based in Brussels. It was the Complainant to the European Commission in relation to Regulation </w:t>
            </w:r>
            <w:r w:rsidR="003065DB">
              <w:rPr>
                <w:rFonts w:ascii="Arial" w:eastAsia="Yu Mincho" w:hAnsi="Arial"/>
                <w:i/>
                <w:iCs/>
                <w:color w:val="808080"/>
                <w:sz w:val="24"/>
                <w:szCs w:val="24"/>
              </w:rPr>
              <w:t xml:space="preserve">(EU) 2018/40 and the current Expiry review </w:t>
            </w:r>
            <w:r w:rsidR="005502CC">
              <w:rPr>
                <w:rFonts w:ascii="Arial" w:eastAsia="Yu Mincho" w:hAnsi="Arial"/>
                <w:i/>
                <w:iCs/>
                <w:color w:val="808080"/>
                <w:sz w:val="24"/>
                <w:szCs w:val="24"/>
              </w:rPr>
              <w:t xml:space="preserve">R788 </w:t>
            </w:r>
            <w:r w:rsidR="003065DB">
              <w:rPr>
                <w:rFonts w:ascii="Arial" w:eastAsia="Yu Mincho" w:hAnsi="Arial"/>
                <w:i/>
                <w:iCs/>
                <w:color w:val="808080"/>
                <w:sz w:val="24"/>
                <w:szCs w:val="24"/>
              </w:rPr>
              <w:t>initiated by Notice in the official Journal (2023/C30/10) o</w:t>
            </w:r>
            <w:r w:rsidR="005502CC">
              <w:rPr>
                <w:rFonts w:ascii="Arial" w:eastAsia="Yu Mincho" w:hAnsi="Arial"/>
                <w:i/>
                <w:iCs/>
                <w:color w:val="808080"/>
                <w:sz w:val="24"/>
                <w:szCs w:val="24"/>
              </w:rPr>
              <w:t>n</w:t>
            </w:r>
            <w:r w:rsidR="003065DB">
              <w:rPr>
                <w:rFonts w:ascii="Arial" w:eastAsia="Yu Mincho" w:hAnsi="Arial"/>
                <w:i/>
                <w:iCs/>
                <w:color w:val="808080"/>
                <w:sz w:val="24"/>
                <w:szCs w:val="24"/>
              </w:rPr>
              <w:t xml:space="preserve"> 27/01/2023.  </w:t>
            </w:r>
          </w:p>
        </w:tc>
      </w:tr>
      <w:tr w:rsidR="007E57F9" w14:paraId="3AFAC2A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FAC29F" w14:textId="77777777" w:rsidR="007E57F9" w:rsidRDefault="007E57F9">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A0" w14:textId="77777777" w:rsidR="007E57F9" w:rsidRDefault="00EC670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3AFAC2A2" w14:textId="77777777" w:rsidR="007E57F9" w:rsidRDefault="007E57F9">
      <w:pPr>
        <w:spacing w:after="0" w:line="22" w:lineRule="atLeast"/>
        <w:contextualSpacing/>
        <w:rPr>
          <w:sz w:val="24"/>
          <w:szCs w:val="24"/>
        </w:rPr>
      </w:pPr>
    </w:p>
    <w:p w14:paraId="3AFAC2A3" w14:textId="77777777" w:rsidR="007E57F9" w:rsidRDefault="007E57F9">
      <w:pPr>
        <w:pageBreakBefore/>
        <w:spacing w:after="0" w:line="22" w:lineRule="atLeast"/>
        <w:contextualSpacing/>
      </w:pPr>
    </w:p>
    <w:p w14:paraId="3AFAC2A4" w14:textId="77777777" w:rsidR="007E57F9" w:rsidRDefault="00EC6703">
      <w:pPr>
        <w:pStyle w:val="Heading2"/>
        <w:spacing w:after="0" w:line="22" w:lineRule="atLeast"/>
        <w:contextualSpacing/>
      </w:pPr>
      <w:bookmarkStart w:id="18" w:name="_Toc124951581"/>
      <w:r>
        <w:t>A2</w:t>
      </w:r>
      <w:r>
        <w:tab/>
        <w:t>Information about this</w:t>
      </w:r>
      <w:r>
        <w:rPr>
          <w:color w:val="FF0000"/>
        </w:rPr>
        <w:t xml:space="preserve"> </w:t>
      </w:r>
      <w:r>
        <w:t>review</w:t>
      </w:r>
      <w:bookmarkEnd w:id="18"/>
      <w:r>
        <w:t xml:space="preserve"> </w:t>
      </w:r>
    </w:p>
    <w:p w14:paraId="3AFAC2A5" w14:textId="77777777" w:rsidR="007E57F9" w:rsidRDefault="007E57F9">
      <w:pPr>
        <w:spacing w:after="0" w:line="22" w:lineRule="atLeast"/>
        <w:contextualSpacing/>
        <w:rPr>
          <w:rFonts w:ascii="Arial" w:hAnsi="Arial"/>
          <w:sz w:val="24"/>
          <w:szCs w:val="24"/>
        </w:rPr>
      </w:pPr>
    </w:p>
    <w:p w14:paraId="3AFAC2A6" w14:textId="77777777" w:rsidR="007E57F9" w:rsidRDefault="00EC6703">
      <w:pPr>
        <w:spacing w:after="0" w:line="22" w:lineRule="atLeast"/>
        <w:contextualSpacing/>
      </w:pPr>
      <w:r>
        <w:rPr>
          <w:rFonts w:ascii="Arial" w:hAnsi="Arial"/>
          <w:sz w:val="24"/>
          <w:szCs w:val="24"/>
        </w:rPr>
        <w:t xml:space="preserve">For each question, please give any information you feel is relevant to the case. </w:t>
      </w:r>
      <w:r>
        <w:rPr>
          <w:rFonts w:ascii="Arial" w:eastAsia="Arial" w:hAnsi="Arial"/>
          <w:sz w:val="24"/>
          <w:szCs w:val="24"/>
        </w:rPr>
        <w:t xml:space="preserve">If you have no information, please say so in your answer. This transition review will consider whether the current anti-dumping amount is necessary or sufficient to offset dumping and whether there would be injury to the UK industry if the measure was removed. </w:t>
      </w:r>
    </w:p>
    <w:p w14:paraId="3AFAC2A7" w14:textId="77777777" w:rsidR="007E57F9" w:rsidRDefault="007E57F9">
      <w:pPr>
        <w:spacing w:after="0" w:line="22" w:lineRule="atLeast"/>
        <w:contextualSpacing/>
        <w:rPr>
          <w:rFonts w:ascii="Arial" w:hAnsi="Arial"/>
          <w:sz w:val="24"/>
          <w:szCs w:val="24"/>
        </w:rPr>
      </w:pPr>
    </w:p>
    <w:p w14:paraId="3AFAC2A8" w14:textId="77777777" w:rsidR="007E57F9" w:rsidRDefault="00EC6703">
      <w:pPr>
        <w:pStyle w:val="ListParagraph"/>
        <w:numPr>
          <w:ilvl w:val="0"/>
          <w:numId w:val="5"/>
        </w:numPr>
        <w:tabs>
          <w:tab w:val="left" w:pos="2130"/>
        </w:tabs>
        <w:spacing w:after="0" w:line="22" w:lineRule="atLeast"/>
        <w:ind w:left="426" w:hanging="426"/>
        <w:rPr>
          <w:rFonts w:ascii="Arial" w:hAnsi="Arial"/>
          <w:sz w:val="24"/>
          <w:szCs w:val="24"/>
        </w:rPr>
      </w:pPr>
      <w:r>
        <w:rPr>
          <w:rFonts w:ascii="Arial" w:hAnsi="Arial"/>
          <w:sz w:val="24"/>
          <w:szCs w:val="24"/>
        </w:rPr>
        <w:t xml:space="preserve">Please provide any information about the goods subject to review that you consider relevant. </w:t>
      </w:r>
    </w:p>
    <w:p w14:paraId="3AFAC2A9" w14:textId="77777777" w:rsidR="007E57F9" w:rsidRDefault="007E57F9">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E57F9" w14:paraId="3AFAC2A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AB" w14:textId="4708D557" w:rsidR="007E57F9" w:rsidRDefault="005468EC" w:rsidP="003065DB">
            <w:pPr>
              <w:autoSpaceDE w:val="0"/>
              <w:spacing w:after="0" w:line="22" w:lineRule="atLeast"/>
              <w:contextualSpacing/>
              <w:jc w:val="both"/>
              <w:rPr>
                <w:rFonts w:ascii="Arial" w:eastAsia="Yu Mincho" w:hAnsi="Arial"/>
                <w:color w:val="808080"/>
                <w:sz w:val="24"/>
                <w:szCs w:val="24"/>
              </w:rPr>
            </w:pPr>
            <w:r>
              <w:rPr>
                <w:rFonts w:ascii="Arial" w:eastAsia="Yu Mincho" w:hAnsi="Arial"/>
                <w:color w:val="808080"/>
                <w:sz w:val="24"/>
                <w:szCs w:val="24"/>
              </w:rPr>
              <w:t>Confidential products related information</w:t>
            </w:r>
            <w:r w:rsidR="003065DB">
              <w:rPr>
                <w:rFonts w:ascii="Arial" w:eastAsia="Yu Mincho" w:hAnsi="Arial"/>
                <w:color w:val="808080"/>
                <w:sz w:val="24"/>
                <w:szCs w:val="24"/>
              </w:rPr>
              <w:t xml:space="preserve"> </w:t>
            </w:r>
          </w:p>
        </w:tc>
      </w:tr>
      <w:tr w:rsidR="007E57F9" w14:paraId="3AFAC2A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FAC2AD" w14:textId="77777777" w:rsidR="007E57F9" w:rsidRDefault="007E57F9">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AE" w14:textId="358AE090" w:rsidR="007E57F9" w:rsidRDefault="005468EC">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3AFAC2B0" w14:textId="77777777" w:rsidR="007E57F9" w:rsidRDefault="007E57F9">
      <w:pPr>
        <w:spacing w:after="0" w:line="22" w:lineRule="atLeast"/>
        <w:contextualSpacing/>
        <w:rPr>
          <w:rFonts w:ascii="Arial" w:hAnsi="Arial"/>
          <w:sz w:val="24"/>
          <w:szCs w:val="24"/>
        </w:rPr>
      </w:pPr>
    </w:p>
    <w:p w14:paraId="3AFAC2B1" w14:textId="77777777" w:rsidR="007E57F9" w:rsidRDefault="00EC6703">
      <w:pPr>
        <w:pStyle w:val="ListParagraph"/>
        <w:numPr>
          <w:ilvl w:val="0"/>
          <w:numId w:val="5"/>
        </w:numPr>
        <w:tabs>
          <w:tab w:val="left" w:pos="2490"/>
        </w:tabs>
        <w:spacing w:after="0" w:line="22" w:lineRule="atLeast"/>
        <w:rPr>
          <w:rFonts w:ascii="Arial" w:hAnsi="Arial"/>
          <w:sz w:val="24"/>
          <w:szCs w:val="24"/>
        </w:rPr>
      </w:pPr>
      <w:r>
        <w:rPr>
          <w:rFonts w:ascii="Arial" w:hAnsi="Arial"/>
          <w:sz w:val="24"/>
          <w:szCs w:val="24"/>
        </w:rPr>
        <w:t>Provide any information which you think could help us assess the likelihood of dumping occurring if the existing anti-dumping measure for the goods subject to review no longer applied.</w:t>
      </w:r>
    </w:p>
    <w:p w14:paraId="3AFAC2B2" w14:textId="77777777" w:rsidR="007E57F9" w:rsidRDefault="007E57F9">
      <w:pPr>
        <w:spacing w:after="0" w:line="22" w:lineRule="atLeast"/>
        <w:contextualSpacing/>
        <w:rPr>
          <w:rFonts w:ascii="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E57F9" w14:paraId="3AFAC2B5"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B3" w14:textId="78CC550F" w:rsidR="007E57F9" w:rsidRDefault="00DC208A">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 xml:space="preserve">Not Applicable </w:t>
            </w:r>
          </w:p>
          <w:p w14:paraId="3AFAC2B4" w14:textId="77777777" w:rsidR="007E57F9" w:rsidRDefault="007E57F9">
            <w:pPr>
              <w:autoSpaceDE w:val="0"/>
              <w:spacing w:after="0" w:line="22" w:lineRule="atLeast"/>
              <w:contextualSpacing/>
              <w:jc w:val="both"/>
              <w:rPr>
                <w:rFonts w:ascii="Arial" w:eastAsia="Yu Mincho" w:hAnsi="Arial"/>
                <w:color w:val="808080"/>
                <w:sz w:val="24"/>
                <w:szCs w:val="24"/>
              </w:rPr>
            </w:pPr>
          </w:p>
        </w:tc>
      </w:tr>
      <w:tr w:rsidR="007E57F9" w14:paraId="3AFAC2B8"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FAC2B6" w14:textId="77777777" w:rsidR="007E57F9" w:rsidRDefault="007E57F9">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B7" w14:textId="77777777" w:rsidR="007E57F9" w:rsidRDefault="00EC670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3AFAC2B9" w14:textId="77777777" w:rsidR="007E57F9" w:rsidRDefault="007E57F9">
      <w:pPr>
        <w:spacing w:after="0" w:line="22" w:lineRule="atLeast"/>
        <w:contextualSpacing/>
        <w:rPr>
          <w:rFonts w:ascii="Arial" w:hAnsi="Arial"/>
          <w:sz w:val="24"/>
          <w:szCs w:val="24"/>
        </w:rPr>
      </w:pPr>
    </w:p>
    <w:p w14:paraId="3AFAC2BA" w14:textId="77777777" w:rsidR="007E57F9" w:rsidRDefault="00EC6703">
      <w:pPr>
        <w:pStyle w:val="ListParagraph"/>
        <w:numPr>
          <w:ilvl w:val="0"/>
          <w:numId w:val="5"/>
        </w:numPr>
        <w:tabs>
          <w:tab w:val="left" w:pos="2490"/>
        </w:tabs>
        <w:spacing w:after="0" w:line="22" w:lineRule="atLeast"/>
      </w:pPr>
      <w:r>
        <w:rPr>
          <w:rFonts w:ascii="Arial" w:hAnsi="Arial"/>
          <w:sz w:val="24"/>
          <w:szCs w:val="24"/>
        </w:rPr>
        <w:t xml:space="preserve">Do you think there would be injury to the UK industry if the existing anti-dumping measure for the goods subject to review no longer applied? Provide any information supporting your conclusions including what the cause of this injury would be. You can refer to our </w:t>
      </w:r>
      <w:hyperlink r:id="rId28" w:history="1">
        <w:r>
          <w:rPr>
            <w:rStyle w:val="Hyperlink"/>
            <w:rFonts w:ascii="Arial" w:hAnsi="Arial"/>
            <w:sz w:val="24"/>
            <w:szCs w:val="24"/>
          </w:rPr>
          <w:t>guidance on how we assess injury</w:t>
        </w:r>
      </w:hyperlink>
      <w:r>
        <w:rPr>
          <w:rFonts w:ascii="Arial" w:hAnsi="Arial"/>
          <w:sz w:val="24"/>
          <w:szCs w:val="24"/>
        </w:rPr>
        <w:t xml:space="preserve"> for a definition of injury.</w:t>
      </w:r>
    </w:p>
    <w:p w14:paraId="3AFAC2BB" w14:textId="77777777" w:rsidR="007E57F9" w:rsidRDefault="007E57F9">
      <w:pPr>
        <w:spacing w:after="0" w:line="22" w:lineRule="atLeast"/>
        <w:contextualSpacing/>
        <w:rPr>
          <w:rFonts w:ascii="Arial"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E57F9" w14:paraId="3AFAC2BE"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027D62EE" w14:textId="77777777" w:rsidR="00DC208A" w:rsidRDefault="00DC208A" w:rsidP="00DC208A">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 xml:space="preserve">Not Applicable </w:t>
            </w:r>
          </w:p>
          <w:p w14:paraId="3AFAC2BD" w14:textId="77777777" w:rsidR="007E57F9" w:rsidRDefault="007E57F9">
            <w:pPr>
              <w:autoSpaceDE w:val="0"/>
              <w:spacing w:after="0" w:line="22" w:lineRule="atLeast"/>
              <w:contextualSpacing/>
              <w:jc w:val="both"/>
              <w:rPr>
                <w:rFonts w:ascii="Arial" w:eastAsia="Yu Mincho" w:hAnsi="Arial"/>
                <w:color w:val="808080"/>
                <w:sz w:val="24"/>
                <w:szCs w:val="24"/>
              </w:rPr>
            </w:pPr>
          </w:p>
        </w:tc>
      </w:tr>
      <w:tr w:rsidR="007E57F9" w14:paraId="3AFAC2C1"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FAC2BF" w14:textId="77777777" w:rsidR="007E57F9" w:rsidRDefault="007E57F9">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C0" w14:textId="77777777" w:rsidR="007E57F9" w:rsidRDefault="00EC670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3AFAC2C2" w14:textId="77777777" w:rsidR="007E57F9" w:rsidRDefault="007E57F9">
      <w:pPr>
        <w:spacing w:after="0" w:line="22" w:lineRule="atLeast"/>
        <w:contextualSpacing/>
      </w:pPr>
    </w:p>
    <w:p w14:paraId="3AFAC2C3" w14:textId="77777777" w:rsidR="007E57F9" w:rsidRDefault="00EC6703">
      <w:pPr>
        <w:pStyle w:val="ListParagraph"/>
        <w:numPr>
          <w:ilvl w:val="0"/>
          <w:numId w:val="5"/>
        </w:numPr>
        <w:tabs>
          <w:tab w:val="left" w:pos="2490"/>
        </w:tabs>
        <w:spacing w:after="0" w:line="22" w:lineRule="atLeast"/>
      </w:pPr>
      <w:r>
        <w:rPr>
          <w:rFonts w:ascii="Arial" w:hAnsi="Arial"/>
          <w:sz w:val="24"/>
          <w:szCs w:val="24"/>
        </w:rPr>
        <w:t>Please provide any information about the possible economic effects on the UK if the existing anti-dumping measure on the goods subject to review</w:t>
      </w:r>
      <w:r>
        <w:rPr>
          <w:rFonts w:ascii="Arial" w:hAnsi="Arial"/>
          <w:color w:val="FF0000"/>
          <w:sz w:val="24"/>
          <w:szCs w:val="24"/>
        </w:rPr>
        <w:t xml:space="preserve"> </w:t>
      </w:r>
      <w:r>
        <w:rPr>
          <w:rFonts w:ascii="Arial" w:hAnsi="Arial"/>
          <w:sz w:val="24"/>
          <w:szCs w:val="24"/>
        </w:rPr>
        <w:t>were no longer applied.</w:t>
      </w:r>
    </w:p>
    <w:p w14:paraId="3AFAC2C4" w14:textId="77777777" w:rsidR="007E57F9" w:rsidRDefault="007E57F9">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E57F9" w14:paraId="3AFAC2C7"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7D5A81E3" w14:textId="77777777" w:rsidR="00DC208A" w:rsidRDefault="00DC208A" w:rsidP="00DC208A">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 xml:space="preserve">Not Applicable </w:t>
            </w:r>
          </w:p>
          <w:p w14:paraId="3AFAC2C6" w14:textId="77777777" w:rsidR="007E57F9" w:rsidRDefault="007E57F9">
            <w:pPr>
              <w:autoSpaceDE w:val="0"/>
              <w:spacing w:after="0" w:line="22" w:lineRule="atLeast"/>
              <w:contextualSpacing/>
              <w:jc w:val="both"/>
              <w:rPr>
                <w:rFonts w:ascii="Arial" w:eastAsia="Yu Mincho" w:hAnsi="Arial"/>
                <w:color w:val="808080"/>
                <w:sz w:val="24"/>
                <w:szCs w:val="24"/>
              </w:rPr>
            </w:pPr>
          </w:p>
        </w:tc>
      </w:tr>
      <w:tr w:rsidR="007E57F9" w14:paraId="3AFAC2CA"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FAC2C8" w14:textId="77777777" w:rsidR="007E57F9" w:rsidRDefault="007E57F9">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C9" w14:textId="77777777" w:rsidR="007E57F9" w:rsidRDefault="00EC670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3AFAC2CB" w14:textId="77777777" w:rsidR="007E57F9" w:rsidRDefault="007E57F9">
      <w:pPr>
        <w:spacing w:after="0" w:line="22" w:lineRule="atLeast"/>
        <w:contextualSpacing/>
        <w:rPr>
          <w:rFonts w:ascii="Arial" w:hAnsi="Arial"/>
          <w:sz w:val="24"/>
          <w:szCs w:val="24"/>
        </w:rPr>
      </w:pPr>
    </w:p>
    <w:p w14:paraId="3AFAC2CC" w14:textId="77777777" w:rsidR="007E57F9" w:rsidRDefault="007E57F9">
      <w:pPr>
        <w:spacing w:after="0" w:line="22" w:lineRule="atLeast"/>
        <w:contextualSpacing/>
        <w:rPr>
          <w:rFonts w:ascii="Arial" w:hAnsi="Arial"/>
          <w:sz w:val="24"/>
          <w:szCs w:val="24"/>
        </w:rPr>
      </w:pPr>
    </w:p>
    <w:p w14:paraId="3AFAC2CD" w14:textId="77777777" w:rsidR="007E57F9" w:rsidRDefault="007E57F9">
      <w:pPr>
        <w:spacing w:after="0" w:line="22" w:lineRule="atLeast"/>
        <w:contextualSpacing/>
        <w:rPr>
          <w:rFonts w:ascii="Arial" w:hAnsi="Arial"/>
          <w:sz w:val="24"/>
          <w:szCs w:val="24"/>
        </w:rPr>
      </w:pPr>
    </w:p>
    <w:p w14:paraId="3AFAC2CE" w14:textId="77777777" w:rsidR="007E57F9" w:rsidRDefault="007E57F9">
      <w:pPr>
        <w:spacing w:after="0" w:line="22" w:lineRule="atLeast"/>
        <w:contextualSpacing/>
        <w:rPr>
          <w:rFonts w:ascii="Arial" w:hAnsi="Arial"/>
          <w:sz w:val="24"/>
          <w:szCs w:val="24"/>
        </w:rPr>
      </w:pPr>
    </w:p>
    <w:p w14:paraId="3AFAC2CF" w14:textId="77777777" w:rsidR="007E57F9" w:rsidRDefault="007E57F9">
      <w:pPr>
        <w:spacing w:after="0" w:line="22" w:lineRule="atLeast"/>
        <w:contextualSpacing/>
        <w:rPr>
          <w:rFonts w:ascii="Arial" w:hAnsi="Arial"/>
          <w:sz w:val="24"/>
          <w:szCs w:val="24"/>
        </w:rPr>
      </w:pPr>
    </w:p>
    <w:p w14:paraId="3AFAC2D0" w14:textId="77777777" w:rsidR="007E57F9" w:rsidRDefault="00EC6703">
      <w:pPr>
        <w:pStyle w:val="ListParagraph"/>
        <w:numPr>
          <w:ilvl w:val="0"/>
          <w:numId w:val="5"/>
        </w:numPr>
        <w:tabs>
          <w:tab w:val="left" w:pos="2490"/>
        </w:tabs>
        <w:spacing w:after="0" w:line="22" w:lineRule="atLeast"/>
        <w:rPr>
          <w:rFonts w:ascii="Arial" w:hAnsi="Arial"/>
          <w:sz w:val="24"/>
          <w:szCs w:val="24"/>
        </w:rPr>
      </w:pPr>
      <w:r>
        <w:rPr>
          <w:rFonts w:ascii="Arial" w:hAnsi="Arial"/>
          <w:sz w:val="24"/>
          <w:szCs w:val="24"/>
        </w:rPr>
        <w:lastRenderedPageBreak/>
        <w:t>Particular Market Situation (PMS). In their pre-sampling questionnaire submissions, some interested parties have alleged that a PMS exists in the PRC Cast Iron Articles industry. If found, the presence of PMS would denote that normal value has not been naturally shaped by market forces, as a result of existing or historic distortions to costs and profits. In relation to the allegation of the existence of a PMS in the PRC Cast Iron Articles industry, please detail your position in as much detail as possible. If you are making a specific allegation in respect of the existence of a PMS, please be specific in relation to the area/s you believe give rise to a market distortion.</w:t>
      </w:r>
    </w:p>
    <w:p w14:paraId="3AFAC2D1" w14:textId="77777777" w:rsidR="007E57F9" w:rsidRDefault="007E57F9">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E57F9" w14:paraId="3AFAC2D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D3" w14:textId="5D0CD25F" w:rsidR="007E57F9" w:rsidRDefault="005502CC" w:rsidP="003065DB">
            <w:pPr>
              <w:autoSpaceDE w:val="0"/>
              <w:spacing w:after="0" w:line="22" w:lineRule="atLeast"/>
              <w:contextualSpacing/>
              <w:jc w:val="both"/>
              <w:rPr>
                <w:rFonts w:ascii="Arial" w:eastAsia="Yu Mincho" w:hAnsi="Arial"/>
                <w:color w:val="808080"/>
                <w:sz w:val="24"/>
                <w:szCs w:val="24"/>
              </w:rPr>
            </w:pPr>
            <w:r>
              <w:rPr>
                <w:rFonts w:ascii="Arial" w:eastAsia="Yu Mincho" w:hAnsi="Arial"/>
                <w:color w:val="808080"/>
                <w:sz w:val="24"/>
                <w:szCs w:val="24"/>
              </w:rPr>
              <w:t>Please see the Appendix B Eurofonte Distortions</w:t>
            </w:r>
          </w:p>
        </w:tc>
      </w:tr>
      <w:tr w:rsidR="007E57F9" w:rsidRPr="009958B0" w14:paraId="3AFAC2D7"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FAC2D5" w14:textId="77777777" w:rsidR="007E57F9" w:rsidRDefault="007E57F9">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D6" w14:textId="3473E45F" w:rsidR="007E57F9" w:rsidRPr="005502CC" w:rsidRDefault="00EC6703">
            <w:pPr>
              <w:autoSpaceDE w:val="0"/>
              <w:spacing w:after="0" w:line="22" w:lineRule="atLeast"/>
              <w:contextualSpacing/>
              <w:jc w:val="both"/>
              <w:rPr>
                <w:rFonts w:ascii="Arial" w:eastAsia="Yu Mincho" w:hAnsi="Arial"/>
                <w:sz w:val="24"/>
                <w:szCs w:val="24"/>
                <w:lang w:val="fr-FR"/>
              </w:rPr>
            </w:pPr>
            <w:r w:rsidRPr="005502CC">
              <w:rPr>
                <w:rFonts w:ascii="Arial" w:eastAsia="Yu Mincho" w:hAnsi="Arial"/>
                <w:sz w:val="24"/>
                <w:szCs w:val="24"/>
                <w:lang w:val="fr-FR"/>
              </w:rPr>
              <w:t xml:space="preserve">Appendix </w:t>
            </w:r>
            <w:proofErr w:type="spellStart"/>
            <w:r w:rsidRPr="005502CC">
              <w:rPr>
                <w:rFonts w:ascii="Arial" w:eastAsia="Yu Mincho" w:hAnsi="Arial"/>
                <w:sz w:val="24"/>
                <w:szCs w:val="24"/>
                <w:lang w:val="fr-FR"/>
              </w:rPr>
              <w:t>reference</w:t>
            </w:r>
            <w:proofErr w:type="spellEnd"/>
            <w:r w:rsidRPr="005502CC">
              <w:rPr>
                <w:rFonts w:ascii="Arial" w:eastAsia="Yu Mincho" w:hAnsi="Arial"/>
                <w:sz w:val="24"/>
                <w:szCs w:val="24"/>
                <w:lang w:val="fr-FR"/>
              </w:rPr>
              <w:t>:</w:t>
            </w:r>
            <w:r w:rsidR="005502CC" w:rsidRPr="005502CC">
              <w:rPr>
                <w:rFonts w:ascii="Arial" w:eastAsia="Yu Mincho" w:hAnsi="Arial"/>
                <w:sz w:val="24"/>
                <w:szCs w:val="24"/>
                <w:lang w:val="fr-FR"/>
              </w:rPr>
              <w:t xml:space="preserve"> Annex B Eurofonte </w:t>
            </w:r>
            <w:proofErr w:type="spellStart"/>
            <w:r w:rsidR="005502CC" w:rsidRPr="005502CC">
              <w:rPr>
                <w:rFonts w:ascii="Arial" w:eastAsia="Yu Mincho" w:hAnsi="Arial"/>
                <w:sz w:val="24"/>
                <w:szCs w:val="24"/>
                <w:lang w:val="fr-FR"/>
              </w:rPr>
              <w:t>Distortions</w:t>
            </w:r>
            <w:proofErr w:type="spellEnd"/>
          </w:p>
        </w:tc>
      </w:tr>
    </w:tbl>
    <w:p w14:paraId="3AFAC2D8" w14:textId="77777777" w:rsidR="007E57F9" w:rsidRDefault="00EC6703">
      <w:pPr>
        <w:pStyle w:val="ListParagraph"/>
        <w:numPr>
          <w:ilvl w:val="0"/>
          <w:numId w:val="5"/>
        </w:numPr>
        <w:tabs>
          <w:tab w:val="left" w:pos="2490"/>
        </w:tabs>
        <w:spacing w:before="240" w:after="0" w:line="22" w:lineRule="atLeast"/>
        <w:rPr>
          <w:rFonts w:ascii="Arial" w:hAnsi="Arial"/>
          <w:sz w:val="24"/>
          <w:szCs w:val="24"/>
        </w:rPr>
      </w:pPr>
      <w:r>
        <w:rPr>
          <w:rFonts w:ascii="Arial" w:hAnsi="Arial"/>
          <w:sz w:val="24"/>
          <w:szCs w:val="24"/>
        </w:rPr>
        <w:t>Please provide any further information relevant to this review you would like us to consider.</w:t>
      </w:r>
    </w:p>
    <w:p w14:paraId="3AFAC2D9" w14:textId="77777777" w:rsidR="007E57F9" w:rsidRDefault="007E57F9">
      <w:pPr>
        <w:spacing w:after="0" w:line="22" w:lineRule="atLeast"/>
        <w:contextualSpacing/>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E57F9" w14:paraId="3AFAC2DC"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6ACE1E0F" w14:textId="77777777" w:rsidR="00DC208A" w:rsidRDefault="00DC208A" w:rsidP="00DC208A">
            <w:pPr>
              <w:autoSpaceDE w:val="0"/>
              <w:spacing w:after="0" w:line="22" w:lineRule="atLeast"/>
              <w:contextualSpacing/>
              <w:jc w:val="both"/>
              <w:rPr>
                <w:rFonts w:ascii="Arial" w:eastAsia="Yu Mincho" w:hAnsi="Arial"/>
                <w:i/>
                <w:iCs/>
                <w:color w:val="808080"/>
                <w:sz w:val="24"/>
                <w:szCs w:val="24"/>
              </w:rPr>
            </w:pPr>
            <w:r>
              <w:rPr>
                <w:rFonts w:ascii="Arial" w:eastAsia="Yu Mincho" w:hAnsi="Arial"/>
                <w:i/>
                <w:iCs/>
                <w:color w:val="808080"/>
                <w:sz w:val="24"/>
                <w:szCs w:val="24"/>
              </w:rPr>
              <w:t xml:space="preserve">Not Applicable </w:t>
            </w:r>
          </w:p>
          <w:p w14:paraId="3AFAC2DB" w14:textId="77777777" w:rsidR="007E57F9" w:rsidRDefault="007E57F9">
            <w:pPr>
              <w:autoSpaceDE w:val="0"/>
              <w:spacing w:after="0" w:line="22" w:lineRule="atLeast"/>
              <w:contextualSpacing/>
              <w:jc w:val="both"/>
              <w:rPr>
                <w:rFonts w:ascii="Arial" w:eastAsia="Yu Mincho" w:hAnsi="Arial"/>
                <w:color w:val="808080"/>
                <w:sz w:val="24"/>
                <w:szCs w:val="24"/>
              </w:rPr>
            </w:pPr>
          </w:p>
        </w:tc>
      </w:tr>
      <w:tr w:rsidR="007E57F9" w14:paraId="3AFAC2DF" w14:textId="77777777">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14:paraId="3AFAC2DD" w14:textId="77777777" w:rsidR="007E57F9" w:rsidRDefault="007E57F9">
            <w:pPr>
              <w:autoSpaceDE w:val="0"/>
              <w:spacing w:after="0" w:line="22" w:lineRule="atLeast"/>
              <w:contextualSpacing/>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14:paraId="3AFAC2DE" w14:textId="77777777" w:rsidR="007E57F9" w:rsidRDefault="00EC6703">
            <w:pPr>
              <w:autoSpaceDE w:val="0"/>
              <w:spacing w:after="0" w:line="22" w:lineRule="atLeast"/>
              <w:contextualSpacing/>
              <w:jc w:val="both"/>
              <w:rPr>
                <w:rFonts w:ascii="Arial" w:eastAsia="Yu Mincho" w:hAnsi="Arial"/>
                <w:sz w:val="24"/>
                <w:szCs w:val="24"/>
              </w:rPr>
            </w:pPr>
            <w:r>
              <w:rPr>
                <w:rFonts w:ascii="Arial" w:eastAsia="Yu Mincho" w:hAnsi="Arial"/>
                <w:sz w:val="24"/>
                <w:szCs w:val="24"/>
              </w:rPr>
              <w:t>Appendix reference:</w:t>
            </w:r>
          </w:p>
        </w:tc>
      </w:tr>
    </w:tbl>
    <w:p w14:paraId="3AFAC2E0" w14:textId="77777777" w:rsidR="007E57F9" w:rsidRDefault="007E57F9">
      <w:pPr>
        <w:spacing w:after="0" w:line="22" w:lineRule="atLeast"/>
        <w:contextualSpacing/>
        <w:rPr>
          <w:rFonts w:ascii="Arial" w:hAnsi="Arial"/>
          <w:sz w:val="24"/>
          <w:szCs w:val="24"/>
        </w:rPr>
      </w:pPr>
    </w:p>
    <w:p w14:paraId="3AFAC2E1" w14:textId="77777777" w:rsidR="007E57F9" w:rsidRDefault="007E57F9">
      <w:pPr>
        <w:pageBreakBefore/>
        <w:spacing w:after="0" w:line="22" w:lineRule="atLeast"/>
        <w:contextualSpacing/>
        <w:rPr>
          <w:rFonts w:ascii="Arial" w:hAnsi="Arial"/>
          <w:sz w:val="24"/>
          <w:szCs w:val="24"/>
        </w:rPr>
      </w:pPr>
    </w:p>
    <w:p w14:paraId="3AFAC2E2" w14:textId="77777777" w:rsidR="007E57F9" w:rsidRDefault="007E57F9">
      <w:pPr>
        <w:spacing w:after="0" w:line="22" w:lineRule="atLeast"/>
        <w:contextualSpacing/>
        <w:rPr>
          <w:rFonts w:ascii="Arial" w:hAnsi="Arial"/>
          <w:sz w:val="24"/>
          <w:szCs w:val="24"/>
        </w:rPr>
      </w:pPr>
    </w:p>
    <w:p w14:paraId="3AFAC2E3" w14:textId="77777777" w:rsidR="007E57F9" w:rsidRDefault="00EC6703">
      <w:pPr>
        <w:pStyle w:val="Heading1"/>
        <w:contextualSpacing/>
      </w:pPr>
      <w:bookmarkStart w:id="19" w:name="_Toc124951582"/>
      <w:r>
        <w:t>SECTION B: Next steps</w:t>
      </w:r>
      <w:bookmarkEnd w:id="19"/>
      <w:r>
        <w:t xml:space="preserve"> </w:t>
      </w:r>
    </w:p>
    <w:p w14:paraId="3AFAC2E4" w14:textId="77777777" w:rsidR="007E57F9" w:rsidRDefault="007E57F9">
      <w:pPr>
        <w:spacing w:after="0" w:line="22" w:lineRule="atLeast"/>
        <w:contextualSpacing/>
        <w:rPr>
          <w:rFonts w:ascii="Arial" w:hAnsi="Arial"/>
          <w:sz w:val="32"/>
          <w:szCs w:val="32"/>
        </w:rPr>
      </w:pPr>
    </w:p>
    <w:p w14:paraId="3AFAC2E5" w14:textId="77777777" w:rsidR="007E57F9" w:rsidRDefault="00EC6703">
      <w:pPr>
        <w:pStyle w:val="Heading2"/>
        <w:spacing w:after="0" w:line="22" w:lineRule="atLeast"/>
        <w:contextualSpacing/>
      </w:pPr>
      <w:bookmarkStart w:id="20" w:name="_Toc35360430"/>
      <w:bookmarkStart w:id="21" w:name="_Toc124951583"/>
      <w:r>
        <w:t>Next steps</w:t>
      </w:r>
      <w:bookmarkEnd w:id="20"/>
      <w:bookmarkEnd w:id="21"/>
    </w:p>
    <w:p w14:paraId="3AFAC2E6" w14:textId="77777777" w:rsidR="007E57F9" w:rsidRDefault="007E57F9">
      <w:pPr>
        <w:spacing w:after="0" w:line="22" w:lineRule="atLeast"/>
        <w:contextualSpacing/>
        <w:textAlignment w:val="baseline"/>
        <w:rPr>
          <w:rFonts w:ascii="Arial" w:eastAsia="Times New Roman" w:hAnsi="Arial"/>
          <w:color w:val="000000"/>
          <w:sz w:val="24"/>
          <w:szCs w:val="24"/>
          <w:lang w:eastAsia="en-GB"/>
        </w:rPr>
      </w:pPr>
    </w:p>
    <w:p w14:paraId="3AFAC2E7" w14:textId="77777777" w:rsidR="007E57F9" w:rsidRDefault="00EC6703">
      <w:pPr>
        <w:spacing w:after="0" w:line="22" w:lineRule="atLeast"/>
        <w:contextualSpacing/>
        <w:textAlignment w:val="baseline"/>
      </w:pPr>
      <w:r>
        <w:rPr>
          <w:rStyle w:val="cf01"/>
          <w:rFonts w:ascii="Arial" w:hAnsi="Arial" w:cs="Arial"/>
          <w:sz w:val="24"/>
          <w:szCs w:val="24"/>
        </w:rPr>
        <w:t xml:space="preserve">Now you have reached the end of this questionnaire please ensure that you have prepared a confidential and non-confidential version and indicated the status of each within the header. The non-confidential version should redact personal contact information, names, signatures, and exact sales quotes. Redacted figures should be replaced with a range where possible. </w:t>
      </w:r>
    </w:p>
    <w:p w14:paraId="3AFAC2E8" w14:textId="77777777" w:rsidR="007E57F9" w:rsidRDefault="007E57F9">
      <w:pPr>
        <w:spacing w:after="0" w:line="22" w:lineRule="atLeast"/>
        <w:contextualSpacing/>
        <w:textAlignment w:val="baseline"/>
        <w:rPr>
          <w:rFonts w:ascii="Arial" w:eastAsia="Times New Roman" w:hAnsi="Arial"/>
          <w:color w:val="000000"/>
          <w:sz w:val="24"/>
          <w:szCs w:val="24"/>
          <w:lang w:eastAsia="en-GB"/>
        </w:rPr>
      </w:pPr>
    </w:p>
    <w:p w14:paraId="3AFAC2E9" w14:textId="77777777" w:rsidR="007E57F9" w:rsidRDefault="00EC6703">
      <w:pPr>
        <w:spacing w:after="0" w:line="22" w:lineRule="atLeast"/>
        <w:contextualSpacing/>
      </w:pPr>
      <w:r>
        <w:rPr>
          <w:rFonts w:ascii="Arial" w:eastAsia="Times New Roman" w:hAnsi="Arial"/>
          <w:color w:val="000000"/>
          <w:sz w:val="24"/>
          <w:szCs w:val="24"/>
          <w:lang w:eastAsia="en-GB"/>
        </w:rPr>
        <w:t xml:space="preserve">A confidential and non-confidential version of the questionnaire must be submitted. You can find guidance on how to complete confidential and non-confidential versions in </w:t>
      </w:r>
      <w:r>
        <w:rPr>
          <w:rFonts w:ascii="Arial" w:hAnsi="Arial"/>
          <w:sz w:val="24"/>
          <w:szCs w:val="24"/>
        </w:rPr>
        <w:t xml:space="preserve">our guidance on </w:t>
      </w:r>
      <w:hyperlink r:id="rId29" w:anchor="about-our-questionnaires" w:history="1">
        <w:r>
          <w:rPr>
            <w:rStyle w:val="Hyperlink"/>
            <w:rFonts w:ascii="Arial" w:hAnsi="Arial"/>
            <w:sz w:val="24"/>
            <w:szCs w:val="24"/>
          </w:rPr>
          <w:t>how to submit information</w:t>
        </w:r>
      </w:hyperlink>
      <w:r>
        <w:rPr>
          <w:rFonts w:ascii="Arial" w:hAnsi="Arial"/>
          <w:sz w:val="24"/>
          <w:szCs w:val="24"/>
        </w:rPr>
        <w:t>.</w:t>
      </w:r>
    </w:p>
    <w:p w14:paraId="3AFAC2EA" w14:textId="77777777" w:rsidR="007E57F9" w:rsidRDefault="007E57F9">
      <w:pPr>
        <w:spacing w:after="0" w:line="22" w:lineRule="atLeast"/>
        <w:contextualSpacing/>
        <w:textAlignment w:val="baseline"/>
        <w:rPr>
          <w:rFonts w:ascii="Arial" w:eastAsia="Times New Roman" w:hAnsi="Arial"/>
          <w:color w:val="000000"/>
          <w:sz w:val="24"/>
          <w:szCs w:val="24"/>
          <w:lang w:eastAsia="en-GB"/>
        </w:rPr>
      </w:pPr>
    </w:p>
    <w:p w14:paraId="3AFAC2EB" w14:textId="77777777" w:rsidR="007E57F9" w:rsidRDefault="00EC6703">
      <w:pPr>
        <w:spacing w:after="0" w:line="22" w:lineRule="atLeast"/>
        <w:contextualSpacing/>
      </w:pPr>
      <w:r>
        <w:rPr>
          <w:rFonts w:ascii="Arial" w:eastAsia="Times New Roman" w:hAnsi="Arial"/>
          <w:color w:val="000000"/>
          <w:sz w:val="24"/>
          <w:szCs w:val="24"/>
          <w:lang w:eastAsia="en-GB"/>
        </w:rPr>
        <w:t>Please submit this questionnaire through the Trade Remedies Service (</w:t>
      </w:r>
      <w:hyperlink r:id="rId30" w:history="1">
        <w:r>
          <w:rPr>
            <w:rStyle w:val="Hyperlink"/>
            <w:rFonts w:ascii="Arial" w:eastAsia="Times New Roman" w:hAnsi="Arial"/>
            <w:sz w:val="24"/>
            <w:szCs w:val="24"/>
            <w:lang w:eastAsia="en-GB"/>
          </w:rPr>
          <w:t>www.trade-remedies.service.gov.uk</w:t>
        </w:r>
      </w:hyperlink>
      <w:r>
        <w:rPr>
          <w:rFonts w:ascii="Arial" w:eastAsia="Times New Roman" w:hAnsi="Arial"/>
          <w:color w:val="000000"/>
          <w:sz w:val="24"/>
          <w:szCs w:val="24"/>
          <w:lang w:eastAsia="en-GB"/>
        </w:rPr>
        <w:t xml:space="preserve">) by </w:t>
      </w:r>
      <w:r>
        <w:rPr>
          <w:rFonts w:ascii="Arial" w:eastAsia="Times New Roman" w:hAnsi="Arial"/>
          <w:b/>
          <w:sz w:val="24"/>
          <w:szCs w:val="24"/>
          <w:lang w:eastAsia="en-GB"/>
        </w:rPr>
        <w:t xml:space="preserve">24 </w:t>
      </w:r>
      <w:r>
        <w:rPr>
          <w:rFonts w:ascii="Arial" w:eastAsia="Times New Roman" w:hAnsi="Arial"/>
          <w:b/>
          <w:bCs/>
          <w:sz w:val="24"/>
          <w:szCs w:val="24"/>
          <w:lang w:eastAsia="en-GB"/>
        </w:rPr>
        <w:t>February 2023.</w:t>
      </w:r>
      <w:r>
        <w:rPr>
          <w:rFonts w:ascii="Arial" w:eastAsia="Times New Roman" w:hAnsi="Arial"/>
          <w:sz w:val="24"/>
          <w:szCs w:val="24"/>
          <w:lang w:eastAsia="en-GB"/>
        </w:rPr>
        <w:t xml:space="preserve"> </w:t>
      </w:r>
    </w:p>
    <w:p w14:paraId="3AFAC2EC" w14:textId="77777777" w:rsidR="007E57F9" w:rsidRDefault="00EC6703">
      <w:pPr>
        <w:spacing w:after="0" w:line="22" w:lineRule="atLeast"/>
        <w:contextualSpacing/>
        <w:textAlignment w:val="baseline"/>
      </w:pPr>
      <w:r>
        <w:rPr>
          <w:rFonts w:ascii="Arial" w:eastAsia="Times New Roman" w:hAnsi="Arial"/>
          <w:color w:val="000000"/>
          <w:sz w:val="24"/>
          <w:szCs w:val="24"/>
          <w:lang w:eastAsia="en-GB"/>
        </w:rPr>
        <w:t> </w:t>
      </w:r>
    </w:p>
    <w:p w14:paraId="3AFAC2ED" w14:textId="77777777" w:rsidR="007E57F9" w:rsidRDefault="007E57F9">
      <w:pPr>
        <w:spacing w:after="0" w:line="22" w:lineRule="atLeast"/>
        <w:contextualSpacing/>
      </w:pPr>
    </w:p>
    <w:p w14:paraId="3AFAC2EE" w14:textId="77777777" w:rsidR="007E57F9" w:rsidRDefault="007E57F9">
      <w:pPr>
        <w:spacing w:after="0" w:line="22" w:lineRule="atLeast"/>
        <w:contextualSpacing/>
        <w:textAlignment w:val="baseline"/>
        <w:rPr>
          <w:rFonts w:ascii="Arial" w:eastAsia="Times New Roman" w:hAnsi="Arial"/>
          <w:color w:val="000000"/>
          <w:sz w:val="24"/>
          <w:lang w:eastAsia="en-GB"/>
        </w:rPr>
      </w:pPr>
    </w:p>
    <w:p w14:paraId="3AFAC2EF" w14:textId="77777777" w:rsidR="007E57F9" w:rsidRDefault="007E57F9">
      <w:pPr>
        <w:spacing w:after="0" w:line="22" w:lineRule="atLeast"/>
        <w:contextualSpacing/>
      </w:pPr>
    </w:p>
    <w:p w14:paraId="3AFAC2F0" w14:textId="77777777" w:rsidR="007E57F9" w:rsidRDefault="007E57F9">
      <w:pPr>
        <w:spacing w:after="0" w:line="22" w:lineRule="atLeast"/>
        <w:contextualSpacing/>
        <w:jc w:val="center"/>
      </w:pPr>
    </w:p>
    <w:p w14:paraId="3AFAC2F1" w14:textId="77777777" w:rsidR="007E57F9" w:rsidRDefault="007E57F9">
      <w:pPr>
        <w:spacing w:after="0" w:line="22" w:lineRule="atLeast"/>
        <w:contextualSpacing/>
        <w:jc w:val="center"/>
      </w:pPr>
    </w:p>
    <w:p w14:paraId="3AFAC2F2" w14:textId="77777777" w:rsidR="007E57F9" w:rsidRDefault="007E57F9">
      <w:pPr>
        <w:spacing w:after="0" w:line="22" w:lineRule="atLeast"/>
        <w:contextualSpacing/>
      </w:pPr>
    </w:p>
    <w:sectPr w:rsidR="007E57F9">
      <w:headerReference w:type="default" r:id="rId31"/>
      <w:footerReference w:type="default" r:id="rId3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DEF79" w14:textId="77777777" w:rsidR="00FA3A8B" w:rsidRDefault="00FA3A8B">
      <w:pPr>
        <w:spacing w:after="0" w:line="240" w:lineRule="auto"/>
      </w:pPr>
      <w:r>
        <w:separator/>
      </w:r>
    </w:p>
  </w:endnote>
  <w:endnote w:type="continuationSeparator" w:id="0">
    <w:p w14:paraId="205EE803" w14:textId="77777777" w:rsidR="00FA3A8B" w:rsidRDefault="00FA3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1AE" w14:textId="77777777" w:rsidR="00EB2F5F" w:rsidRDefault="00EC6703">
    <w:pPr>
      <w:pStyle w:val="Footer"/>
      <w:jc w:val="center"/>
    </w:pPr>
    <w:r>
      <w:fldChar w:fldCharType="begin"/>
    </w:r>
    <w:r>
      <w:instrText xml:space="preserve"> PAGE </w:instrText>
    </w:r>
    <w:r>
      <w:fldChar w:fldCharType="separate"/>
    </w:r>
    <w:r>
      <w:t>2</w:t>
    </w:r>
    <w:r>
      <w:fldChar w:fldCharType="end"/>
    </w:r>
  </w:p>
  <w:p w14:paraId="3AFAC1AF" w14:textId="77777777" w:rsidR="00EB2F5F"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C1BA" w14:textId="77777777" w:rsidR="00EB2F5F" w:rsidRDefault="00EC6703">
    <w:pPr>
      <w:pStyle w:val="Footer"/>
      <w:jc w:val="center"/>
    </w:pPr>
    <w:r>
      <w:fldChar w:fldCharType="begin"/>
    </w:r>
    <w:r>
      <w:instrText xml:space="preserve"> PAGE </w:instrText>
    </w:r>
    <w:r>
      <w:fldChar w:fldCharType="separate"/>
    </w:r>
    <w:r>
      <w:t>2</w:t>
    </w:r>
    <w:r>
      <w:fldChar w:fldCharType="end"/>
    </w:r>
  </w:p>
  <w:p w14:paraId="3AFAC1BB" w14:textId="77777777" w:rsidR="00EB2F5F"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C039E" w14:textId="77777777" w:rsidR="00FA3A8B" w:rsidRDefault="00FA3A8B">
      <w:pPr>
        <w:spacing w:after="0" w:line="240" w:lineRule="auto"/>
      </w:pPr>
      <w:r>
        <w:rPr>
          <w:color w:val="000000"/>
        </w:rPr>
        <w:separator/>
      </w:r>
    </w:p>
  </w:footnote>
  <w:footnote w:type="continuationSeparator" w:id="0">
    <w:p w14:paraId="673F8EA4" w14:textId="77777777" w:rsidR="00FA3A8B" w:rsidRDefault="00FA3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B2F5F" w14:paraId="3AFAC1AB"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FAC1A5" w14:textId="77777777" w:rsidR="00EB2F5F" w:rsidRDefault="00000000">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FAC1A6" w14:textId="77777777" w:rsidR="00EB2F5F" w:rsidRDefault="00000000">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FAC1A7" w14:textId="77777777" w:rsidR="00EB2F5F" w:rsidRDefault="00000000">
          <w:pPr>
            <w:pStyle w:val="NoSpacing"/>
            <w:jc w:val="right"/>
            <w:rPr>
              <w:rFonts w:ascii="Arial" w:hAnsi="Arial"/>
              <w:color w:val="FF0000"/>
              <w:sz w:val="19"/>
              <w:szCs w:val="19"/>
            </w:rPr>
          </w:pPr>
        </w:p>
        <w:p w14:paraId="3AFAC1A8" w14:textId="77777777" w:rsidR="00EB2F5F" w:rsidRDefault="00EC6703">
          <w:pPr>
            <w:pStyle w:val="NoSpacing"/>
            <w:jc w:val="right"/>
            <w:rPr>
              <w:rFonts w:ascii="Arial" w:hAnsi="Arial"/>
              <w:color w:val="FF0000"/>
              <w:sz w:val="19"/>
              <w:szCs w:val="19"/>
            </w:rPr>
          </w:pPr>
          <w:r>
            <w:rPr>
              <w:rFonts w:ascii="Arial" w:hAnsi="Arial"/>
              <w:color w:val="FF0000"/>
              <w:sz w:val="19"/>
              <w:szCs w:val="19"/>
            </w:rPr>
            <w:t>Trade Remedies Authority</w:t>
          </w:r>
        </w:p>
        <w:p w14:paraId="3AFAC1A9" w14:textId="77777777" w:rsidR="00EB2F5F" w:rsidRDefault="00EC6703">
          <w:pPr>
            <w:tabs>
              <w:tab w:val="left" w:pos="2133"/>
            </w:tabs>
            <w:spacing w:after="0" w:line="276" w:lineRule="auto"/>
            <w:ind w:left="7" w:firstLine="141"/>
          </w:pPr>
          <w:r w:rsidRPr="00CA352C">
            <w:rPr>
              <w:rFonts w:ascii="MS Gothic" w:eastAsia="MS Gothic" w:hAnsi="MS Gothic"/>
              <w:b/>
              <w:color w:val="FF0000"/>
              <w:sz w:val="18"/>
              <w:shd w:val="clear" w:color="auto" w:fill="E6E6E6"/>
            </w:rPr>
            <w:t>☐</w:t>
          </w:r>
          <w:r>
            <w:rPr>
              <w:rFonts w:ascii="Arial" w:hAnsi="Arial"/>
              <w:color w:val="FF0000"/>
              <w:sz w:val="18"/>
            </w:rPr>
            <w:t xml:space="preserve"> Confidential</w:t>
          </w:r>
          <w:r>
            <w:rPr>
              <w:rFonts w:ascii="Arial" w:hAnsi="Arial"/>
              <w:color w:val="FF0000"/>
              <w:sz w:val="18"/>
            </w:rPr>
            <w:tab/>
          </w:r>
          <w:r w:rsidRPr="00CA352C">
            <w:rPr>
              <w:rFonts w:ascii="MS Gothic" w:eastAsia="MS Gothic" w:hAnsi="MS Gothic"/>
              <w:b/>
              <w:color w:val="FF0000"/>
              <w:sz w:val="18"/>
              <w:highlight w:val="yellow"/>
            </w:rPr>
            <w:t>☐</w:t>
          </w:r>
          <w:r>
            <w:rPr>
              <w:rFonts w:ascii="Arial" w:hAnsi="Arial"/>
              <w:color w:val="FF0000"/>
              <w:sz w:val="18"/>
            </w:rPr>
            <w:t xml:space="preserve"> Non-Confidential</w:t>
          </w:r>
        </w:p>
        <w:p w14:paraId="3AFAC1AA" w14:textId="77777777" w:rsidR="00EB2F5F" w:rsidRDefault="00000000">
          <w:pPr>
            <w:pStyle w:val="NoSpacing"/>
            <w:ind w:firstLine="148"/>
            <w:rPr>
              <w:rFonts w:ascii="Arial" w:hAnsi="Arial"/>
              <w:color w:val="FF0000"/>
              <w:sz w:val="18"/>
            </w:rPr>
          </w:pPr>
        </w:p>
      </w:tc>
    </w:tr>
  </w:tbl>
  <w:p w14:paraId="3AFAC1AC" w14:textId="77777777" w:rsidR="00EB2F5F"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EB2F5F" w14:paraId="3AFAC1B7"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FAC1B1" w14:textId="77777777" w:rsidR="00EB2F5F" w:rsidRDefault="00000000">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FAC1B2" w14:textId="77777777" w:rsidR="00EB2F5F" w:rsidRDefault="00EC6703">
          <w:pPr>
            <w:spacing w:after="0" w:line="240" w:lineRule="auto"/>
            <w:jc w:val="center"/>
          </w:pPr>
          <w:r>
            <w:rPr>
              <w:rFonts w:ascii="Arial" w:hAnsi="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3AFAC1B3" w14:textId="77777777" w:rsidR="00EB2F5F" w:rsidRDefault="00000000">
          <w:pPr>
            <w:pStyle w:val="NoSpacing"/>
            <w:jc w:val="right"/>
            <w:rPr>
              <w:rFonts w:ascii="Arial" w:hAnsi="Arial"/>
              <w:color w:val="FF0000"/>
              <w:sz w:val="19"/>
              <w:szCs w:val="19"/>
            </w:rPr>
          </w:pPr>
        </w:p>
        <w:p w14:paraId="3AFAC1B4" w14:textId="77777777" w:rsidR="00EB2F5F" w:rsidRDefault="00EC6703">
          <w:pPr>
            <w:pStyle w:val="NoSpacing"/>
            <w:jc w:val="right"/>
            <w:rPr>
              <w:rFonts w:ascii="Arial" w:hAnsi="Arial"/>
              <w:color w:val="FF0000"/>
              <w:sz w:val="19"/>
              <w:szCs w:val="19"/>
            </w:rPr>
          </w:pPr>
          <w:r>
            <w:rPr>
              <w:rFonts w:ascii="Arial" w:hAnsi="Arial"/>
              <w:color w:val="FF0000"/>
              <w:sz w:val="19"/>
              <w:szCs w:val="19"/>
            </w:rPr>
            <w:t>Trade Remedies Authority</w:t>
          </w:r>
        </w:p>
        <w:p w14:paraId="3AFAC1B5" w14:textId="77777777" w:rsidR="00EB2F5F" w:rsidRDefault="00EC6703">
          <w:pPr>
            <w:tabs>
              <w:tab w:val="left" w:pos="2133"/>
            </w:tabs>
            <w:spacing w:after="0" w:line="276" w:lineRule="auto"/>
            <w:ind w:left="7" w:firstLine="141"/>
          </w:pPr>
          <w:r>
            <w:rPr>
              <w:rFonts w:ascii="MS Gothic" w:eastAsia="MS Gothic" w:hAnsi="MS Gothic"/>
              <w:b/>
              <w:color w:val="FF0000"/>
              <w:sz w:val="18"/>
              <w:shd w:val="clear" w:color="auto" w:fill="E6E6E6"/>
            </w:rPr>
            <w:t>☐</w:t>
          </w:r>
          <w:r>
            <w:rPr>
              <w:rFonts w:ascii="Arial" w:hAnsi="Arial"/>
              <w:color w:val="FF0000"/>
              <w:sz w:val="18"/>
            </w:rPr>
            <w:t xml:space="preserve"> Confidential</w:t>
          </w:r>
          <w:r>
            <w:rPr>
              <w:rFonts w:ascii="Arial" w:hAnsi="Arial"/>
              <w:color w:val="FF0000"/>
              <w:sz w:val="18"/>
            </w:rPr>
            <w:tab/>
          </w:r>
          <w:r w:rsidRPr="00CA352C">
            <w:rPr>
              <w:rFonts w:ascii="MS Gothic" w:eastAsia="MS Gothic" w:hAnsi="MS Gothic"/>
              <w:b/>
              <w:color w:val="FF0000"/>
              <w:sz w:val="18"/>
              <w:highlight w:val="yellow"/>
            </w:rPr>
            <w:t>☐</w:t>
          </w:r>
          <w:r>
            <w:rPr>
              <w:rFonts w:ascii="Arial" w:hAnsi="Arial"/>
              <w:color w:val="FF0000"/>
              <w:sz w:val="18"/>
            </w:rPr>
            <w:t xml:space="preserve"> Non-Confidential</w:t>
          </w:r>
        </w:p>
        <w:p w14:paraId="3AFAC1B6" w14:textId="77777777" w:rsidR="00EB2F5F" w:rsidRDefault="00000000">
          <w:pPr>
            <w:pStyle w:val="NoSpacing"/>
            <w:ind w:firstLine="148"/>
            <w:rPr>
              <w:rFonts w:ascii="Arial" w:hAnsi="Arial"/>
              <w:color w:val="FF0000"/>
              <w:sz w:val="18"/>
            </w:rPr>
          </w:pPr>
        </w:p>
      </w:tc>
    </w:tr>
  </w:tbl>
  <w:p w14:paraId="3AFAC1B8" w14:textId="77777777" w:rsidR="00EB2F5F"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67E8A"/>
    <w:multiLevelType w:val="multilevel"/>
    <w:tmpl w:val="A42A5B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8FC013E"/>
    <w:multiLevelType w:val="multilevel"/>
    <w:tmpl w:val="A8AEBE96"/>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0D1D3D"/>
    <w:multiLevelType w:val="multilevel"/>
    <w:tmpl w:val="EADE0842"/>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D40CCE"/>
    <w:multiLevelType w:val="multilevel"/>
    <w:tmpl w:val="C5643E10"/>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AE5011B"/>
    <w:multiLevelType w:val="multilevel"/>
    <w:tmpl w:val="438CE4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64076719">
    <w:abstractNumId w:val="0"/>
  </w:num>
  <w:num w:numId="2" w16cid:durableId="754593404">
    <w:abstractNumId w:val="4"/>
  </w:num>
  <w:num w:numId="3" w16cid:durableId="889728335">
    <w:abstractNumId w:val="3"/>
  </w:num>
  <w:num w:numId="4" w16cid:durableId="77947626">
    <w:abstractNumId w:val="1"/>
  </w:num>
  <w:num w:numId="5" w16cid:durableId="4207636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57F9"/>
    <w:rsid w:val="00115033"/>
    <w:rsid w:val="001B059B"/>
    <w:rsid w:val="003065DB"/>
    <w:rsid w:val="005468EC"/>
    <w:rsid w:val="005502CC"/>
    <w:rsid w:val="00587EF5"/>
    <w:rsid w:val="005E785E"/>
    <w:rsid w:val="00626017"/>
    <w:rsid w:val="006A1E4D"/>
    <w:rsid w:val="007E57F9"/>
    <w:rsid w:val="00813C29"/>
    <w:rsid w:val="00917061"/>
    <w:rsid w:val="009958B0"/>
    <w:rsid w:val="009C56AE"/>
    <w:rsid w:val="00A009BB"/>
    <w:rsid w:val="00CA352C"/>
    <w:rsid w:val="00D96341"/>
    <w:rsid w:val="00DA2A12"/>
    <w:rsid w:val="00DC208A"/>
    <w:rsid w:val="00E64635"/>
    <w:rsid w:val="00EC6703"/>
    <w:rsid w:val="00FA3A8B"/>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3AFAC19D"/>
  <w15:docId w15:val="{FD4113BD-6311-314E-930B-05DC46D1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after="0" w:line="22" w:lineRule="atLeast"/>
      <w:jc w:val="center"/>
      <w:outlineLvl w:val="0"/>
    </w:pPr>
    <w:rPr>
      <w:rFonts w:ascii="Arial" w:eastAsia="Arial" w:hAnsi="Arial"/>
      <w:b/>
      <w:sz w:val="36"/>
      <w:szCs w:val="36"/>
    </w:rPr>
  </w:style>
  <w:style w:type="paragraph" w:styleId="Heading2">
    <w:name w:val="heading 2"/>
    <w:basedOn w:val="Normal"/>
    <w:next w:val="Normal"/>
    <w:uiPriority w:val="9"/>
    <w:unhideWhenUsed/>
    <w:qFormat/>
    <w:pPr>
      <w:outlineLvl w:val="1"/>
    </w:pPr>
    <w:rPr>
      <w:rFonts w:ascii="Arial" w:hAnsi="Arial"/>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NoSpacing">
    <w:name w:val="No Spacing"/>
    <w:pPr>
      <w:suppressAutoHyphens/>
      <w:spacing w:after="0" w:line="240" w:lineRule="auto"/>
    </w:pPr>
    <w:rPr>
      <w:rFonts w:eastAsia="Yu Mincho"/>
      <w:lang w:eastAsia="zh-CN"/>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contextualSpacing/>
    </w:pPr>
  </w:style>
  <w:style w:type="character" w:customStyle="1" w:styleId="Heading2Char">
    <w:name w:val="Heading 2 Char"/>
    <w:basedOn w:val="DefaultParagraphFont"/>
    <w:rPr>
      <w:rFonts w:ascii="Arial" w:hAnsi="Arial" w:cs="Arial"/>
      <w:b/>
      <w:sz w:val="32"/>
      <w:szCs w:val="32"/>
    </w:rPr>
  </w:style>
  <w:style w:type="character" w:customStyle="1" w:styleId="Heading1Char">
    <w:name w:val="Heading 1 Char"/>
    <w:basedOn w:val="DefaultParagraphFont"/>
    <w:rPr>
      <w:rFonts w:ascii="Arial" w:eastAsia="Arial" w:hAnsi="Arial" w:cs="Arial"/>
      <w:b/>
      <w:sz w:val="36"/>
      <w:szCs w:val="36"/>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customStyle="1" w:styleId="legp2paratext">
    <w:name w:val="legp2paratext"/>
    <w:basedOn w:val="Normal"/>
    <w:pPr>
      <w:spacing w:before="100" w:after="10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rPr>
      <w:color w:val="0000FF"/>
      <w:u w:val="single"/>
    </w:rPr>
  </w:style>
  <w:style w:type="paragraph" w:customStyle="1" w:styleId="legclearfix">
    <w:name w:val="legclearfix"/>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legds">
    <w:name w:val="legds"/>
    <w:basedOn w:val="DefaultParagraphFont"/>
  </w:style>
  <w:style w:type="paragraph" w:customStyle="1" w:styleId="leglisttextstandard">
    <w:name w:val="leglisttextstandard"/>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character" w:customStyle="1" w:styleId="advancedproofingissue">
    <w:name w:val="advancedproofingissue"/>
    <w:basedOn w:val="DefaultParagraphFont"/>
  </w:style>
  <w:style w:type="paragraph" w:styleId="Revision">
    <w:name w:val="Revision"/>
    <w:pPr>
      <w:suppressAutoHyphens/>
      <w:spacing w:after="0" w:line="240" w:lineRule="auto"/>
    </w:pPr>
  </w:style>
  <w:style w:type="character" w:customStyle="1" w:styleId="ListParagraphChar">
    <w:name w:val="List Paragraph Char"/>
    <w:basedOn w:val="DefaultParagraphFont"/>
  </w:style>
  <w:style w:type="paragraph" w:styleId="TOCHeading">
    <w:name w:val="TOC Heading"/>
    <w:basedOn w:val="Heading1"/>
    <w:next w:val="Normal"/>
    <w:pPr>
      <w:spacing w:before="240" w:line="256" w:lineRule="auto"/>
      <w:jc w:val="left"/>
    </w:pPr>
    <w:rPr>
      <w:rFonts w:ascii="Calibri Light" w:eastAsia="Yu Gothic Light" w:hAnsi="Calibri Light" w:cs="Times New Roman"/>
      <w:b w:val="0"/>
      <w:color w:val="2F5496"/>
      <w:sz w:val="32"/>
      <w:szCs w:val="32"/>
      <w:lang w:val="en-US"/>
    </w:rPr>
  </w:style>
  <w:style w:type="paragraph" w:styleId="TOC1">
    <w:name w:val="toc 1"/>
    <w:basedOn w:val="Normal"/>
    <w:next w:val="Normal"/>
    <w:autoRedefine/>
    <w:pPr>
      <w:tabs>
        <w:tab w:val="right" w:leader="dot" w:pos="9016"/>
      </w:tabs>
      <w:spacing w:after="100"/>
    </w:pPr>
    <w:rPr>
      <w:b/>
    </w:rPr>
  </w:style>
  <w:style w:type="paragraph" w:styleId="TOC2">
    <w:name w:val="toc 2"/>
    <w:basedOn w:val="Normal"/>
    <w:next w:val="Normal"/>
    <w:autoRedefine/>
    <w:pPr>
      <w:spacing w:after="100"/>
      <w:ind w:left="22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styleId="FollowedHyperlink">
    <w:name w:val="FollowedHyperlink"/>
    <w:basedOn w:val="DefaultParagraphFont"/>
    <w:rPr>
      <w:color w:val="954F72"/>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style>
  <w:style w:type="character" w:customStyle="1" w:styleId="tabchar">
    <w:name w:val="tabchar"/>
    <w:basedOn w:val="DefaultParagraphFont"/>
  </w:style>
  <w:style w:type="character" w:styleId="Strong">
    <w:name w:val="Strong"/>
    <w:basedOn w:val="DefaultParagraphFont"/>
    <w:rPr>
      <w:b/>
      <w:bCs/>
    </w:rPr>
  </w:style>
  <w:style w:type="character" w:customStyle="1" w:styleId="cf01">
    <w:name w:val="cf01"/>
    <w:basedOn w:val="DefaultParagraphFont"/>
    <w:rPr>
      <w:rFonts w:ascii="Segoe UI" w:hAnsi="Segoe UI" w:cs="Segoe UI"/>
      <w:sz w:val="18"/>
      <w:szCs w:val="18"/>
      <w:shd w:val="clear" w:color="auto" w:fill="FFFFFF"/>
    </w:rPr>
  </w:style>
  <w:style w:type="character" w:customStyle="1" w:styleId="cf11">
    <w:name w:val="cf11"/>
    <w:basedOn w:val="DefaultParagraphFont"/>
    <w:rPr>
      <w:rFonts w:ascii="Segoe UI" w:hAnsi="Segoe UI" w:cs="Segoe UI"/>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rade-remedies-notices-anti-dumping-duty-on-cast-iron-ground-covers-from-china/taxation-notice-202019-anti-dumping-duty-on-certain-cast-iron-articles-originating-in-the-peoples-republic-of-china" TargetMode="External"/><Relationship Id="rId18" Type="http://schemas.openxmlformats.org/officeDocument/2006/relationships/hyperlink" Target="mailto:TD0029@traderemedies.gov.uk" TargetMode="External"/><Relationship Id="rId26" Type="http://schemas.openxmlformats.org/officeDocument/2006/relationships/hyperlink" Target="https://oconnor.eu/" TargetMode="External"/><Relationship Id="rId3" Type="http://schemas.openxmlformats.org/officeDocument/2006/relationships/customXml" Target="../customXml/item3.xml"/><Relationship Id="rId21" Type="http://schemas.openxmlformats.org/officeDocument/2006/relationships/hyperlink" Target="https://www.gov.uk/government/publications/the-uk-trade-remedies-investigations-process/an-introduction-to-our-investigations-proces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gov.uk/government/publications/the-uk-trade-remedies-investigations-process" TargetMode="External"/><Relationship Id="rId25" Type="http://schemas.openxmlformats.org/officeDocument/2006/relationships/hyperlink" Target="https://www.gov.uk/government/publications/imports-of-certain-cast-iron-articles-from-china-anti-dumping-duty-2414/terminating-the-anti-absorption-investigation-concerning-imports-of-certain-cast-iron-articles-originating-in-chin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gov.uk/government/publications/the-uk-trade-remedies-investigations-process/an-introduction-to-our-investigations-process" TargetMode="External"/><Relationship Id="rId20" Type="http://schemas.openxmlformats.org/officeDocument/2006/relationships/hyperlink" Target="https://www.trade-remedies.service.gov.uk/public/cases/" TargetMode="External"/><Relationship Id="rId29" Type="http://schemas.openxmlformats.org/officeDocument/2006/relationships/hyperlink" Target="https://www.gov.uk/government/publications/the-uk-trade-remedies-investigations-process/an-introduction-to-our-investigations-pro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gov.uk/government/publications/the-uk-trade-remedies-investigations-process/how-we-carry-out-transition-reviews-into-eu-measures"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gov.uk/government/publications/the-uk-trade-remedies-investigations-process/how-we-carry-out-transition-reviews-into-eu-measures" TargetMode="External"/><Relationship Id="rId23" Type="http://schemas.openxmlformats.org/officeDocument/2006/relationships/hyperlink" Target="http://www.trade-remedies.service.gov.uk/" TargetMode="External"/><Relationship Id="rId28" Type="http://schemas.openxmlformats.org/officeDocument/2006/relationships/hyperlink" Target="https://www.gov.uk/government/publications/the-uk-trade-remedies-investigations-process/how-we-assess-injury" TargetMode="External"/><Relationship Id="rId10" Type="http://schemas.openxmlformats.org/officeDocument/2006/relationships/hyperlink" Target="http://www.trade-remedies.service.gov.uk" TargetMode="External"/><Relationship Id="rId19" Type="http://schemas.openxmlformats.org/officeDocument/2006/relationships/hyperlink" Target="https://www.gov.uk/government/publications/the-uk-trade-remedies-investigations-process/transition-review-of-eu-steel-safeguard-measures"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trade-remedies-notices-anti-dumping-duty-on-cast-iron-ground-covers-from-china/notice-of-determination-202019-anti-dumping-duty-on-certain-cast-iron-articles-originating-in-the-peoples-republic-of-china-21-december-2020" TargetMode="External"/><Relationship Id="rId22" Type="http://schemas.openxmlformats.org/officeDocument/2006/relationships/hyperlink" Target="http://www.trade-remedies.service.gov.uk/public/cases" TargetMode="External"/><Relationship Id="rId27" Type="http://schemas.openxmlformats.org/officeDocument/2006/relationships/hyperlink" Target="https://www.eurofonte.eu/index.php" TargetMode="External"/><Relationship Id="rId30" Type="http://schemas.openxmlformats.org/officeDocument/2006/relationships/hyperlink" Target="http://www.trade-remedies.service.gov.uk" TargetMode="Externa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F88B3BB-093C-4AA6-B5F0-9CDFEB54D8ED}"/>
</file>

<file path=customXml/itemProps2.xml><?xml version="1.0" encoding="utf-8"?>
<ds:datastoreItem xmlns:ds="http://schemas.openxmlformats.org/officeDocument/2006/customXml" ds:itemID="{101288B3-BE01-441D-9C93-33D43B67370C}">
  <ds:schemaRefs>
    <ds:schemaRef ds:uri="http://schemas.microsoft.com/sharepoint/v3/contenttype/forms"/>
  </ds:schemaRefs>
</ds:datastoreItem>
</file>

<file path=customXml/itemProps3.xml><?xml version="1.0" encoding="utf-8"?>
<ds:datastoreItem xmlns:ds="http://schemas.openxmlformats.org/officeDocument/2006/customXml" ds:itemID="{952B9BFE-23A0-4E52-BEFA-37A4E4B77BF4}">
  <ds:schemaRefs>
    <ds:schemaRef ds:uri="http://schemas.microsoft.com/office/2006/metadata/properties"/>
    <ds:schemaRef ds:uri="http://schemas.microsoft.com/office/infopath/2007/PartnerControls"/>
    <ds:schemaRef ds:uri="986e3e58-26b3-45da-abc8-866ada8933c9"/>
    <ds:schemaRef ds:uri="2812dc23-f4bb-4942-ae70-54d2535d220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2630</Words>
  <Characters>14994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Siham Omri</dc:creator>
  <dc:description/>
  <cp:lastModifiedBy>Siham Omri</cp:lastModifiedBy>
  <cp:revision>5</cp:revision>
  <dcterms:created xsi:type="dcterms:W3CDTF">2023-03-03T10:29:00Z</dcterms:created>
  <dcterms:modified xsi:type="dcterms:W3CDTF">2023-03-03T10:35:00Z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