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7FC23" w14:textId="77777777" w:rsidR="004B7575" w:rsidRDefault="004B7575" w:rsidP="004B7575">
      <w:pPr>
        <w:widowControl w:val="0"/>
        <w:rPr>
          <w:rFonts w:ascii="Arial" w:hAnsi="Arial" w:cs="Arial"/>
          <w:iCs/>
          <w:snapToGrid w:val="0"/>
          <w:sz w:val="36"/>
          <w:szCs w:val="36"/>
        </w:rPr>
      </w:pPr>
      <w:r w:rsidRPr="00B86DFA">
        <w:rPr>
          <w:rFonts w:ascii="Arial" w:hAnsi="Arial" w:cs="Arial"/>
          <w:i/>
          <w:noProof/>
          <w:snapToGrid w:val="0"/>
          <w:sz w:val="36"/>
          <w:szCs w:val="36"/>
          <w:lang w:val="en-US"/>
        </w:rPr>
        <w:drawing>
          <wp:inline distT="0" distB="0" distL="0" distR="0" wp14:anchorId="2A0386BC" wp14:editId="6454A765">
            <wp:extent cx="723900" cy="1142541"/>
            <wp:effectExtent l="0" t="0" r="0" b="635"/>
            <wp:docPr id="2" name="Picture 1" descr="http://www.steeltrade.co.uk/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eeltrade.co.uk/images/logo.png"/>
                    <pic:cNvPicPr>
                      <a:picLocks noChangeAspect="1" noChangeArrowheads="1"/>
                    </pic:cNvPicPr>
                  </pic:nvPicPr>
                  <pic:blipFill>
                    <a:blip r:embed="rId4" cstate="print"/>
                    <a:srcRect/>
                    <a:stretch>
                      <a:fillRect/>
                    </a:stretch>
                  </pic:blipFill>
                  <pic:spPr bwMode="auto">
                    <a:xfrm>
                      <a:off x="0" y="0"/>
                      <a:ext cx="723900" cy="1142541"/>
                    </a:xfrm>
                    <a:prstGeom prst="rect">
                      <a:avLst/>
                    </a:prstGeom>
                    <a:noFill/>
                    <a:ln w="9525">
                      <a:noFill/>
                      <a:miter lim="800000"/>
                      <a:headEnd/>
                      <a:tailEnd/>
                    </a:ln>
                  </pic:spPr>
                </pic:pic>
              </a:graphicData>
            </a:graphic>
          </wp:inline>
        </w:drawing>
      </w:r>
      <w:r>
        <w:rPr>
          <w:rFonts w:ascii="Arial" w:hAnsi="Arial" w:cs="Arial"/>
          <w:i/>
          <w:snapToGrid w:val="0"/>
          <w:sz w:val="36"/>
          <w:szCs w:val="36"/>
        </w:rPr>
        <w:t xml:space="preserve">    </w:t>
      </w:r>
      <w:r>
        <w:rPr>
          <w:rFonts w:ascii="Arial" w:hAnsi="Arial" w:cs="Arial"/>
          <w:b/>
          <w:i/>
          <w:snapToGrid w:val="0"/>
          <w:sz w:val="36"/>
          <w:szCs w:val="36"/>
        </w:rPr>
        <w:t xml:space="preserve">  </w:t>
      </w:r>
      <w:r w:rsidRPr="00BF6B99">
        <w:rPr>
          <w:rFonts w:ascii="Arial" w:hAnsi="Arial" w:cs="Arial"/>
          <w:b/>
          <w:iCs/>
          <w:snapToGrid w:val="0"/>
          <w:sz w:val="36"/>
          <w:szCs w:val="36"/>
        </w:rPr>
        <w:t>International Steel Trade Association</w:t>
      </w:r>
      <w:r w:rsidRPr="00BF6B99">
        <w:rPr>
          <w:rFonts w:ascii="Arial" w:hAnsi="Arial" w:cs="Arial"/>
          <w:iCs/>
          <w:snapToGrid w:val="0"/>
          <w:sz w:val="36"/>
          <w:szCs w:val="36"/>
        </w:rPr>
        <w:t xml:space="preserve"> </w:t>
      </w:r>
    </w:p>
    <w:p w14:paraId="3D6CAE51" w14:textId="0D682DB9" w:rsidR="00BF6B99" w:rsidRPr="00BF6B99" w:rsidRDefault="00BF6B99" w:rsidP="00BF6B99">
      <w:pPr>
        <w:widowControl w:val="0"/>
        <w:jc w:val="center"/>
        <w:rPr>
          <w:rFonts w:ascii="Arial" w:hAnsi="Arial" w:cs="Arial"/>
          <w:iCs/>
          <w:snapToGrid w:val="0"/>
          <w:sz w:val="28"/>
          <w:szCs w:val="28"/>
        </w:rPr>
      </w:pPr>
      <w:r w:rsidRPr="00BF6B99">
        <w:rPr>
          <w:rFonts w:ascii="Arial" w:hAnsi="Arial" w:cs="Arial"/>
          <w:iCs/>
          <w:snapToGrid w:val="0"/>
          <w:sz w:val="28"/>
          <w:szCs w:val="28"/>
        </w:rPr>
        <w:t>3</w:t>
      </w:r>
      <w:r w:rsidRPr="00BF6B99">
        <w:rPr>
          <w:rFonts w:ascii="Arial" w:hAnsi="Arial" w:cs="Arial"/>
          <w:iCs/>
          <w:snapToGrid w:val="0"/>
          <w:sz w:val="28"/>
          <w:szCs w:val="28"/>
          <w:vertAlign w:val="superscript"/>
        </w:rPr>
        <w:t>rd</w:t>
      </w:r>
      <w:r w:rsidRPr="00BF6B99">
        <w:rPr>
          <w:rFonts w:ascii="Arial" w:hAnsi="Arial" w:cs="Arial"/>
          <w:iCs/>
          <w:snapToGrid w:val="0"/>
          <w:sz w:val="28"/>
          <w:szCs w:val="28"/>
        </w:rPr>
        <w:t xml:space="preserve"> Floor, Ironmongers’ Hall,</w:t>
      </w:r>
    </w:p>
    <w:p w14:paraId="26D8346E" w14:textId="3C199B6E" w:rsidR="00BF6B99" w:rsidRDefault="00BF6B99" w:rsidP="00BF6B99">
      <w:pPr>
        <w:widowControl w:val="0"/>
        <w:jc w:val="center"/>
        <w:rPr>
          <w:rFonts w:ascii="Arial" w:hAnsi="Arial" w:cs="Arial"/>
          <w:iCs/>
          <w:snapToGrid w:val="0"/>
          <w:sz w:val="28"/>
          <w:szCs w:val="28"/>
        </w:rPr>
      </w:pPr>
      <w:r w:rsidRPr="00BF6B99">
        <w:rPr>
          <w:rFonts w:ascii="Arial" w:hAnsi="Arial" w:cs="Arial"/>
          <w:iCs/>
          <w:snapToGrid w:val="0"/>
          <w:sz w:val="28"/>
          <w:szCs w:val="28"/>
        </w:rPr>
        <w:t>Shaftesbury Place</w:t>
      </w:r>
    </w:p>
    <w:p w14:paraId="3A4B0B27" w14:textId="326B2D0F" w:rsidR="00BF6B99" w:rsidRDefault="00BF6B99" w:rsidP="00BF6B99">
      <w:pPr>
        <w:widowControl w:val="0"/>
        <w:jc w:val="center"/>
        <w:rPr>
          <w:rFonts w:ascii="Arial" w:hAnsi="Arial" w:cs="Arial"/>
          <w:iCs/>
          <w:snapToGrid w:val="0"/>
          <w:sz w:val="28"/>
          <w:szCs w:val="28"/>
        </w:rPr>
      </w:pPr>
      <w:r>
        <w:rPr>
          <w:rFonts w:ascii="Arial" w:hAnsi="Arial" w:cs="Arial"/>
          <w:iCs/>
          <w:snapToGrid w:val="0"/>
          <w:sz w:val="28"/>
          <w:szCs w:val="28"/>
        </w:rPr>
        <w:t>London EC2Y 8AA</w:t>
      </w:r>
    </w:p>
    <w:p w14:paraId="7305FC74" w14:textId="24B7FFE5" w:rsidR="00BF6B99" w:rsidRDefault="00BF6B99" w:rsidP="00BF6B99">
      <w:pPr>
        <w:widowControl w:val="0"/>
        <w:jc w:val="center"/>
        <w:rPr>
          <w:rFonts w:ascii="Arial" w:hAnsi="Arial" w:cs="Arial"/>
          <w:iCs/>
          <w:snapToGrid w:val="0"/>
          <w:sz w:val="28"/>
          <w:szCs w:val="28"/>
        </w:rPr>
      </w:pPr>
      <w:r>
        <w:rPr>
          <w:rFonts w:ascii="Arial" w:hAnsi="Arial" w:cs="Arial"/>
          <w:iCs/>
          <w:snapToGrid w:val="0"/>
          <w:sz w:val="28"/>
          <w:szCs w:val="28"/>
        </w:rPr>
        <w:t>Tel 07534 790485</w:t>
      </w:r>
    </w:p>
    <w:p w14:paraId="6769C4CB" w14:textId="55A5ECA2" w:rsidR="00BF6B99" w:rsidRDefault="00BF6B99" w:rsidP="00BF6B99">
      <w:pPr>
        <w:widowControl w:val="0"/>
        <w:jc w:val="center"/>
        <w:rPr>
          <w:rFonts w:ascii="Arial" w:hAnsi="Arial" w:cs="Arial"/>
          <w:iCs/>
          <w:snapToGrid w:val="0"/>
          <w:sz w:val="28"/>
          <w:szCs w:val="28"/>
        </w:rPr>
      </w:pPr>
      <w:r>
        <w:rPr>
          <w:rFonts w:ascii="Arial" w:hAnsi="Arial" w:cs="Arial"/>
          <w:iCs/>
          <w:snapToGrid w:val="0"/>
          <w:sz w:val="28"/>
          <w:szCs w:val="28"/>
        </w:rPr>
        <w:t xml:space="preserve">Email </w:t>
      </w:r>
      <w:hyperlink r:id="rId5" w:history="1">
        <w:r w:rsidRPr="00F8079E">
          <w:rPr>
            <w:rStyle w:val="Hyperlink"/>
            <w:rFonts w:ascii="Arial" w:hAnsi="Arial" w:cs="Arial"/>
            <w:iCs/>
            <w:snapToGrid w:val="0"/>
            <w:sz w:val="28"/>
            <w:szCs w:val="28"/>
          </w:rPr>
          <w:t>Simone.draper@ista-steel.com</w:t>
        </w:r>
      </w:hyperlink>
    </w:p>
    <w:p w14:paraId="1EB67025" w14:textId="77777777" w:rsidR="00BF6B99" w:rsidRPr="00BF6B99" w:rsidRDefault="00BF6B99" w:rsidP="00BF6B99">
      <w:pPr>
        <w:widowControl w:val="0"/>
        <w:jc w:val="center"/>
        <w:rPr>
          <w:rFonts w:ascii="Arial" w:hAnsi="Arial" w:cs="Arial"/>
          <w:iCs/>
          <w:snapToGrid w:val="0"/>
          <w:sz w:val="28"/>
          <w:szCs w:val="28"/>
        </w:rPr>
      </w:pPr>
    </w:p>
    <w:p w14:paraId="42C99176" w14:textId="5F75F3DF" w:rsidR="00774208" w:rsidRDefault="00774208" w:rsidP="00436B34">
      <w:pPr>
        <w:widowControl w:val="0"/>
        <w:rPr>
          <w:rFonts w:asciiTheme="minorHAnsi" w:hAnsiTheme="minorHAnsi" w:cstheme="minorHAnsi"/>
          <w:iCs/>
          <w:snapToGrid w:val="0"/>
          <w:sz w:val="20"/>
          <w:szCs w:val="20"/>
        </w:rPr>
      </w:pPr>
      <w:r>
        <w:rPr>
          <w:rFonts w:asciiTheme="minorHAnsi" w:hAnsiTheme="minorHAnsi" w:cstheme="minorHAnsi"/>
          <w:iCs/>
          <w:snapToGrid w:val="0"/>
          <w:sz w:val="20"/>
          <w:szCs w:val="20"/>
        </w:rPr>
        <w:t>To The Trade Remedies Authority</w:t>
      </w:r>
    </w:p>
    <w:p w14:paraId="2E61B882" w14:textId="77777777" w:rsidR="00774208" w:rsidRDefault="00774208" w:rsidP="00436B34">
      <w:pPr>
        <w:widowControl w:val="0"/>
        <w:rPr>
          <w:rFonts w:asciiTheme="minorHAnsi" w:hAnsiTheme="minorHAnsi" w:cstheme="minorHAnsi"/>
          <w:iCs/>
          <w:snapToGrid w:val="0"/>
          <w:sz w:val="20"/>
          <w:szCs w:val="20"/>
        </w:rPr>
      </w:pPr>
    </w:p>
    <w:p w14:paraId="155D6C22" w14:textId="2323D3B4" w:rsidR="00774208" w:rsidRDefault="00774208" w:rsidP="00436B34">
      <w:pPr>
        <w:widowControl w:val="0"/>
        <w:rPr>
          <w:rFonts w:asciiTheme="minorHAnsi" w:hAnsiTheme="minorHAnsi" w:cstheme="minorHAnsi"/>
          <w:iCs/>
          <w:snapToGrid w:val="0"/>
          <w:sz w:val="20"/>
          <w:szCs w:val="20"/>
        </w:rPr>
      </w:pPr>
      <w:r>
        <w:rPr>
          <w:rFonts w:asciiTheme="minorHAnsi" w:hAnsiTheme="minorHAnsi" w:cstheme="minorHAnsi"/>
          <w:iCs/>
          <w:snapToGrid w:val="0"/>
          <w:sz w:val="20"/>
          <w:szCs w:val="20"/>
        </w:rPr>
        <w:t>19</w:t>
      </w:r>
      <w:r w:rsidRPr="00774208">
        <w:rPr>
          <w:rFonts w:asciiTheme="minorHAnsi" w:hAnsiTheme="minorHAnsi" w:cstheme="minorHAnsi"/>
          <w:iCs/>
          <w:snapToGrid w:val="0"/>
          <w:sz w:val="20"/>
          <w:szCs w:val="20"/>
          <w:vertAlign w:val="superscript"/>
        </w:rPr>
        <w:t>th</w:t>
      </w:r>
      <w:r>
        <w:rPr>
          <w:rFonts w:asciiTheme="minorHAnsi" w:hAnsiTheme="minorHAnsi" w:cstheme="minorHAnsi"/>
          <w:iCs/>
          <w:snapToGrid w:val="0"/>
          <w:sz w:val="20"/>
          <w:szCs w:val="20"/>
        </w:rPr>
        <w:t xml:space="preserve"> August 2024</w:t>
      </w:r>
    </w:p>
    <w:p w14:paraId="7B809641" w14:textId="77777777" w:rsidR="00774208" w:rsidRDefault="00774208" w:rsidP="00436B34">
      <w:pPr>
        <w:widowControl w:val="0"/>
        <w:rPr>
          <w:rFonts w:asciiTheme="minorHAnsi" w:hAnsiTheme="minorHAnsi" w:cstheme="minorHAnsi"/>
          <w:iCs/>
          <w:snapToGrid w:val="0"/>
          <w:sz w:val="20"/>
          <w:szCs w:val="20"/>
        </w:rPr>
      </w:pPr>
    </w:p>
    <w:p w14:paraId="29B5BCD2" w14:textId="5AC966FB" w:rsidR="00BF6B99" w:rsidRDefault="00436B34" w:rsidP="00436B34">
      <w:pPr>
        <w:widowControl w:val="0"/>
        <w:rPr>
          <w:rFonts w:asciiTheme="minorHAnsi" w:hAnsiTheme="minorHAnsi" w:cstheme="minorHAnsi"/>
          <w:iCs/>
          <w:snapToGrid w:val="0"/>
          <w:sz w:val="20"/>
          <w:szCs w:val="20"/>
        </w:rPr>
      </w:pPr>
      <w:r w:rsidRPr="00436B34">
        <w:rPr>
          <w:rFonts w:asciiTheme="minorHAnsi" w:hAnsiTheme="minorHAnsi" w:cstheme="minorHAnsi"/>
          <w:iCs/>
          <w:snapToGrid w:val="0"/>
          <w:sz w:val="20"/>
          <w:szCs w:val="20"/>
        </w:rPr>
        <w:t>Dear Sirs</w:t>
      </w:r>
    </w:p>
    <w:p w14:paraId="42E229B9" w14:textId="77777777" w:rsidR="00436B34" w:rsidRDefault="00436B34" w:rsidP="00436B34">
      <w:pPr>
        <w:widowControl w:val="0"/>
        <w:rPr>
          <w:rFonts w:asciiTheme="minorHAnsi" w:hAnsiTheme="minorHAnsi" w:cstheme="minorHAnsi"/>
          <w:iCs/>
          <w:snapToGrid w:val="0"/>
          <w:sz w:val="20"/>
          <w:szCs w:val="20"/>
        </w:rPr>
      </w:pPr>
    </w:p>
    <w:p w14:paraId="79292D87" w14:textId="77777777" w:rsidR="00C6223B" w:rsidRPr="00036B60" w:rsidRDefault="00436B34" w:rsidP="00436B34">
      <w:pPr>
        <w:widowControl w:val="0"/>
        <w:rPr>
          <w:rFonts w:asciiTheme="minorHAnsi" w:hAnsiTheme="minorHAnsi" w:cstheme="minorHAnsi"/>
          <w:b/>
          <w:bCs/>
          <w:iCs/>
          <w:snapToGrid w:val="0"/>
          <w:sz w:val="20"/>
          <w:szCs w:val="20"/>
        </w:rPr>
      </w:pPr>
      <w:r w:rsidRPr="00036B60">
        <w:rPr>
          <w:rFonts w:asciiTheme="minorHAnsi" w:hAnsiTheme="minorHAnsi" w:cstheme="minorHAnsi"/>
          <w:b/>
          <w:bCs/>
          <w:iCs/>
          <w:snapToGrid w:val="0"/>
          <w:sz w:val="20"/>
          <w:szCs w:val="20"/>
        </w:rPr>
        <w:t xml:space="preserve">REF </w:t>
      </w:r>
      <w:r w:rsidR="00C1080F" w:rsidRPr="00036B60">
        <w:rPr>
          <w:rFonts w:asciiTheme="minorHAnsi" w:hAnsiTheme="minorHAnsi" w:cstheme="minorHAnsi"/>
          <w:b/>
          <w:bCs/>
          <w:iCs/>
          <w:snapToGrid w:val="0"/>
          <w:sz w:val="20"/>
          <w:szCs w:val="20"/>
        </w:rPr>
        <w:t xml:space="preserve">TQ0052 – Review of the Tariff Rate Quota on Category 1 Steel Products </w:t>
      </w:r>
    </w:p>
    <w:p w14:paraId="3386CAA4" w14:textId="16A57516" w:rsidR="00B12A21" w:rsidRPr="00036B60" w:rsidRDefault="00770943" w:rsidP="00436B34">
      <w:pPr>
        <w:widowControl w:val="0"/>
        <w:rPr>
          <w:rFonts w:asciiTheme="minorHAnsi" w:hAnsiTheme="minorHAnsi" w:cstheme="minorHAnsi"/>
          <w:b/>
          <w:bCs/>
          <w:iCs/>
          <w:snapToGrid w:val="0"/>
          <w:sz w:val="20"/>
          <w:szCs w:val="20"/>
        </w:rPr>
      </w:pPr>
      <w:r w:rsidRPr="00036B60">
        <w:rPr>
          <w:rFonts w:asciiTheme="minorHAnsi" w:hAnsiTheme="minorHAnsi" w:cstheme="minorHAnsi"/>
          <w:b/>
          <w:bCs/>
          <w:iCs/>
          <w:snapToGrid w:val="0"/>
          <w:sz w:val="20"/>
          <w:szCs w:val="20"/>
        </w:rPr>
        <w:t>Statement of Intended Final Determination dated 9</w:t>
      </w:r>
      <w:r w:rsidRPr="00036B60">
        <w:rPr>
          <w:rFonts w:asciiTheme="minorHAnsi" w:hAnsiTheme="minorHAnsi" w:cstheme="minorHAnsi"/>
          <w:b/>
          <w:bCs/>
          <w:iCs/>
          <w:snapToGrid w:val="0"/>
          <w:sz w:val="20"/>
          <w:szCs w:val="20"/>
          <w:vertAlign w:val="superscript"/>
        </w:rPr>
        <w:t>th</w:t>
      </w:r>
      <w:r w:rsidRPr="00036B60">
        <w:rPr>
          <w:rFonts w:asciiTheme="minorHAnsi" w:hAnsiTheme="minorHAnsi" w:cstheme="minorHAnsi"/>
          <w:b/>
          <w:bCs/>
          <w:iCs/>
          <w:snapToGrid w:val="0"/>
          <w:sz w:val="20"/>
          <w:szCs w:val="20"/>
        </w:rPr>
        <w:t xml:space="preserve"> August 2024</w:t>
      </w:r>
    </w:p>
    <w:p w14:paraId="3D75AAD9" w14:textId="77777777" w:rsidR="00C6223B" w:rsidRPr="00036B60" w:rsidRDefault="00C6223B" w:rsidP="00436B34">
      <w:pPr>
        <w:widowControl w:val="0"/>
        <w:rPr>
          <w:rFonts w:asciiTheme="minorHAnsi" w:hAnsiTheme="minorHAnsi" w:cstheme="minorHAnsi"/>
          <w:b/>
          <w:bCs/>
          <w:iCs/>
          <w:snapToGrid w:val="0"/>
          <w:sz w:val="20"/>
          <w:szCs w:val="20"/>
        </w:rPr>
      </w:pPr>
    </w:p>
    <w:p w14:paraId="2C8A6B1A" w14:textId="67D05971" w:rsidR="00C6223B" w:rsidRDefault="00B12A21" w:rsidP="00436B34">
      <w:pPr>
        <w:widowControl w:val="0"/>
        <w:rPr>
          <w:rFonts w:asciiTheme="minorHAnsi" w:hAnsiTheme="minorHAnsi" w:cstheme="minorHAnsi"/>
          <w:iCs/>
          <w:snapToGrid w:val="0"/>
          <w:sz w:val="20"/>
          <w:szCs w:val="20"/>
        </w:rPr>
      </w:pPr>
      <w:r>
        <w:rPr>
          <w:rFonts w:asciiTheme="minorHAnsi" w:hAnsiTheme="minorHAnsi" w:cstheme="minorHAnsi"/>
          <w:iCs/>
          <w:snapToGrid w:val="0"/>
          <w:sz w:val="20"/>
          <w:szCs w:val="20"/>
        </w:rPr>
        <w:t>We submit as follows our comments with regard to the above mentioned document</w:t>
      </w:r>
      <w:r w:rsidR="00917A42">
        <w:rPr>
          <w:rFonts w:asciiTheme="minorHAnsi" w:hAnsiTheme="minorHAnsi" w:cstheme="minorHAnsi"/>
          <w:iCs/>
          <w:snapToGrid w:val="0"/>
          <w:sz w:val="20"/>
          <w:szCs w:val="20"/>
        </w:rPr>
        <w:t>.</w:t>
      </w:r>
    </w:p>
    <w:p w14:paraId="219BA4B6" w14:textId="77777777" w:rsidR="00917A42" w:rsidRDefault="00917A42" w:rsidP="00436B34">
      <w:pPr>
        <w:widowControl w:val="0"/>
        <w:rPr>
          <w:rFonts w:asciiTheme="minorHAnsi" w:hAnsiTheme="minorHAnsi" w:cstheme="minorHAnsi"/>
          <w:iCs/>
          <w:snapToGrid w:val="0"/>
          <w:sz w:val="20"/>
          <w:szCs w:val="20"/>
        </w:rPr>
      </w:pPr>
    </w:p>
    <w:p w14:paraId="3F6565DF" w14:textId="0876F65F" w:rsidR="00206482" w:rsidRDefault="00917A42" w:rsidP="00856262">
      <w:pPr>
        <w:widowControl w:val="0"/>
        <w:rPr>
          <w:rFonts w:asciiTheme="minorHAnsi" w:hAnsiTheme="minorHAnsi" w:cstheme="minorHAnsi"/>
          <w:iCs/>
          <w:snapToGrid w:val="0"/>
          <w:sz w:val="20"/>
          <w:szCs w:val="20"/>
        </w:rPr>
      </w:pPr>
      <w:r>
        <w:rPr>
          <w:rFonts w:asciiTheme="minorHAnsi" w:hAnsiTheme="minorHAnsi" w:cstheme="minorHAnsi"/>
          <w:iCs/>
          <w:snapToGrid w:val="0"/>
          <w:sz w:val="20"/>
          <w:szCs w:val="20"/>
        </w:rPr>
        <w:t xml:space="preserve">As a trade association </w:t>
      </w:r>
      <w:r w:rsidR="00B46E41">
        <w:rPr>
          <w:rFonts w:asciiTheme="minorHAnsi" w:hAnsiTheme="minorHAnsi" w:cstheme="minorHAnsi"/>
          <w:iCs/>
          <w:snapToGrid w:val="0"/>
          <w:sz w:val="20"/>
          <w:szCs w:val="20"/>
        </w:rPr>
        <w:t xml:space="preserve">interested fair trade, our members find that the </w:t>
      </w:r>
      <w:r w:rsidR="005417B7">
        <w:rPr>
          <w:rFonts w:asciiTheme="minorHAnsi" w:hAnsiTheme="minorHAnsi" w:cstheme="minorHAnsi"/>
          <w:iCs/>
          <w:snapToGrid w:val="0"/>
          <w:sz w:val="20"/>
          <w:szCs w:val="20"/>
        </w:rPr>
        <w:t xml:space="preserve">proposed </w:t>
      </w:r>
      <w:r w:rsidR="00A42457">
        <w:rPr>
          <w:rFonts w:asciiTheme="minorHAnsi" w:hAnsiTheme="minorHAnsi" w:cstheme="minorHAnsi"/>
          <w:iCs/>
          <w:snapToGrid w:val="0"/>
          <w:sz w:val="20"/>
          <w:szCs w:val="20"/>
        </w:rPr>
        <w:t xml:space="preserve">recommendations are heavily biased in favour of </w:t>
      </w:r>
      <w:r w:rsidR="00774208">
        <w:rPr>
          <w:rFonts w:asciiTheme="minorHAnsi" w:hAnsiTheme="minorHAnsi" w:cstheme="minorHAnsi"/>
          <w:iCs/>
          <w:snapToGrid w:val="0"/>
          <w:sz w:val="20"/>
          <w:szCs w:val="20"/>
        </w:rPr>
        <w:t>one particular UK Steel Manufacturer and whilst we appreciate their special circumstances, we feel that fair balance has been lost.</w:t>
      </w:r>
      <w:r w:rsidR="003C24AD">
        <w:rPr>
          <w:rFonts w:asciiTheme="minorHAnsi" w:hAnsiTheme="minorHAnsi" w:cstheme="minorHAnsi"/>
          <w:iCs/>
          <w:snapToGrid w:val="0"/>
          <w:sz w:val="20"/>
          <w:szCs w:val="20"/>
        </w:rPr>
        <w:t xml:space="preserve">   Our members include </w:t>
      </w:r>
      <w:r w:rsidR="00774208">
        <w:rPr>
          <w:rFonts w:asciiTheme="minorHAnsi" w:hAnsiTheme="minorHAnsi" w:cstheme="minorHAnsi"/>
          <w:iCs/>
          <w:snapToGrid w:val="0"/>
          <w:sz w:val="20"/>
          <w:szCs w:val="20"/>
        </w:rPr>
        <w:t xml:space="preserve">Steel producers and/or their affiliated companies both within the UK, Europe and the rest of the world.  We also include in our membership Steel Traders, </w:t>
      </w:r>
      <w:proofErr w:type="spellStart"/>
      <w:r w:rsidR="00774208">
        <w:rPr>
          <w:rFonts w:asciiTheme="minorHAnsi" w:hAnsiTheme="minorHAnsi" w:cstheme="minorHAnsi"/>
          <w:iCs/>
          <w:snapToGrid w:val="0"/>
          <w:sz w:val="20"/>
          <w:szCs w:val="20"/>
        </w:rPr>
        <w:t>Disbributors</w:t>
      </w:r>
      <w:proofErr w:type="spellEnd"/>
      <w:r w:rsidR="00774208">
        <w:rPr>
          <w:rFonts w:asciiTheme="minorHAnsi" w:hAnsiTheme="minorHAnsi" w:cstheme="minorHAnsi"/>
          <w:iCs/>
          <w:snapToGrid w:val="0"/>
          <w:sz w:val="20"/>
          <w:szCs w:val="20"/>
        </w:rPr>
        <w:t xml:space="preserve"> and Service Centres, stockists and additionally service operations associated with the Steel Trade.  </w:t>
      </w:r>
      <w:r w:rsidR="00856262">
        <w:rPr>
          <w:rFonts w:asciiTheme="minorHAnsi" w:hAnsiTheme="minorHAnsi" w:cstheme="minorHAnsi"/>
          <w:iCs/>
          <w:snapToGrid w:val="0"/>
          <w:sz w:val="20"/>
          <w:szCs w:val="20"/>
        </w:rPr>
        <w:t xml:space="preserve"> Whilst we </w:t>
      </w:r>
      <w:r w:rsidR="00774208">
        <w:rPr>
          <w:rFonts w:asciiTheme="minorHAnsi" w:hAnsiTheme="minorHAnsi" w:cstheme="minorHAnsi"/>
          <w:iCs/>
          <w:snapToGrid w:val="0"/>
          <w:sz w:val="20"/>
          <w:szCs w:val="20"/>
        </w:rPr>
        <w:t xml:space="preserve">have always fully supported </w:t>
      </w:r>
      <w:r w:rsidR="00856262">
        <w:rPr>
          <w:rFonts w:asciiTheme="minorHAnsi" w:hAnsiTheme="minorHAnsi" w:cstheme="minorHAnsi"/>
          <w:iCs/>
          <w:snapToGrid w:val="0"/>
          <w:sz w:val="20"/>
          <w:szCs w:val="20"/>
        </w:rPr>
        <w:t>UK steel manufacture</w:t>
      </w:r>
      <w:r w:rsidR="00774208">
        <w:rPr>
          <w:rFonts w:asciiTheme="minorHAnsi" w:hAnsiTheme="minorHAnsi" w:cstheme="minorHAnsi"/>
          <w:iCs/>
          <w:snapToGrid w:val="0"/>
          <w:sz w:val="20"/>
          <w:szCs w:val="20"/>
        </w:rPr>
        <w:t xml:space="preserve">rs, </w:t>
      </w:r>
      <w:r w:rsidR="00F160EF">
        <w:rPr>
          <w:rFonts w:asciiTheme="minorHAnsi" w:hAnsiTheme="minorHAnsi" w:cstheme="minorHAnsi"/>
          <w:iCs/>
          <w:snapToGrid w:val="0"/>
          <w:sz w:val="20"/>
          <w:szCs w:val="20"/>
        </w:rPr>
        <w:t xml:space="preserve">the number of people employed by </w:t>
      </w:r>
      <w:r w:rsidR="00774208">
        <w:rPr>
          <w:rFonts w:asciiTheme="minorHAnsi" w:hAnsiTheme="minorHAnsi" w:cstheme="minorHAnsi"/>
          <w:iCs/>
          <w:snapToGrid w:val="0"/>
          <w:sz w:val="20"/>
          <w:szCs w:val="20"/>
        </w:rPr>
        <w:t xml:space="preserve">our members and other independent associate member Companies far outweigh the number of people employed by the actual UK Steel Manufacturers.  We strongly believe therefore that this segment of the industry should be given a fair and equal </w:t>
      </w:r>
      <w:r w:rsidR="007C6E55">
        <w:rPr>
          <w:rFonts w:asciiTheme="minorHAnsi" w:hAnsiTheme="minorHAnsi" w:cstheme="minorHAnsi"/>
          <w:iCs/>
          <w:snapToGrid w:val="0"/>
          <w:sz w:val="20"/>
          <w:szCs w:val="20"/>
        </w:rPr>
        <w:t>opportunity</w:t>
      </w:r>
      <w:r w:rsidR="00774208">
        <w:rPr>
          <w:rFonts w:asciiTheme="minorHAnsi" w:hAnsiTheme="minorHAnsi" w:cstheme="minorHAnsi"/>
          <w:iCs/>
          <w:snapToGrid w:val="0"/>
          <w:sz w:val="20"/>
          <w:szCs w:val="20"/>
        </w:rPr>
        <w:t xml:space="preserve"> to operate their businesses    </w:t>
      </w:r>
    </w:p>
    <w:p w14:paraId="79439482" w14:textId="77777777" w:rsidR="007C6E55" w:rsidRDefault="007C6E55" w:rsidP="00856262">
      <w:pPr>
        <w:widowControl w:val="0"/>
        <w:rPr>
          <w:rFonts w:asciiTheme="minorHAnsi" w:hAnsiTheme="minorHAnsi" w:cstheme="minorHAnsi"/>
          <w:iCs/>
          <w:snapToGrid w:val="0"/>
          <w:sz w:val="20"/>
          <w:szCs w:val="20"/>
        </w:rPr>
      </w:pPr>
    </w:p>
    <w:p w14:paraId="53619EF9" w14:textId="32F368F1" w:rsidR="00206482" w:rsidRDefault="007C6E55" w:rsidP="00856262">
      <w:pPr>
        <w:widowControl w:val="0"/>
        <w:rPr>
          <w:rFonts w:asciiTheme="minorHAnsi" w:hAnsiTheme="minorHAnsi" w:cstheme="minorHAnsi"/>
          <w:iCs/>
          <w:snapToGrid w:val="0"/>
          <w:sz w:val="20"/>
          <w:szCs w:val="20"/>
        </w:rPr>
      </w:pPr>
      <w:r>
        <w:rPr>
          <w:rFonts w:asciiTheme="minorHAnsi" w:hAnsiTheme="minorHAnsi" w:cstheme="minorHAnsi"/>
          <w:iCs/>
          <w:snapToGrid w:val="0"/>
          <w:sz w:val="20"/>
          <w:szCs w:val="20"/>
        </w:rPr>
        <w:t>We note with disappointment that d</w:t>
      </w:r>
      <w:r w:rsidR="00206482">
        <w:rPr>
          <w:rFonts w:asciiTheme="minorHAnsi" w:hAnsiTheme="minorHAnsi" w:cstheme="minorHAnsi"/>
          <w:iCs/>
          <w:snapToGrid w:val="0"/>
          <w:sz w:val="20"/>
          <w:szCs w:val="20"/>
        </w:rPr>
        <w:t xml:space="preserve">espite a recommendation for suspension of TRQs on Category 1 due </w:t>
      </w:r>
      <w:r w:rsidR="00B62427">
        <w:rPr>
          <w:rFonts w:asciiTheme="minorHAnsi" w:hAnsiTheme="minorHAnsi" w:cstheme="minorHAnsi"/>
          <w:iCs/>
          <w:snapToGrid w:val="0"/>
          <w:sz w:val="20"/>
          <w:szCs w:val="20"/>
        </w:rPr>
        <w:t xml:space="preserve">TRQs becoming exhausted </w:t>
      </w:r>
      <w:r w:rsidR="00036B60">
        <w:rPr>
          <w:rFonts w:asciiTheme="minorHAnsi" w:hAnsiTheme="minorHAnsi" w:cstheme="minorHAnsi"/>
          <w:iCs/>
          <w:snapToGrid w:val="0"/>
          <w:sz w:val="20"/>
          <w:szCs w:val="20"/>
        </w:rPr>
        <w:t>by</w:t>
      </w:r>
      <w:r w:rsidR="00B62427">
        <w:rPr>
          <w:rFonts w:asciiTheme="minorHAnsi" w:hAnsiTheme="minorHAnsi" w:cstheme="minorHAnsi"/>
          <w:iCs/>
          <w:snapToGrid w:val="0"/>
          <w:sz w:val="20"/>
          <w:szCs w:val="20"/>
        </w:rPr>
        <w:t xml:space="preserve"> imports by TSUK leaving no opportunity for others to import </w:t>
      </w:r>
      <w:r w:rsidR="00F050F7">
        <w:rPr>
          <w:rFonts w:asciiTheme="minorHAnsi" w:hAnsiTheme="minorHAnsi" w:cstheme="minorHAnsi"/>
          <w:iCs/>
          <w:snapToGrid w:val="0"/>
          <w:sz w:val="20"/>
          <w:szCs w:val="20"/>
        </w:rPr>
        <w:t xml:space="preserve">without the risk of incurring safeguarding duty, this suspension is still pending signature of the Secretary of State. </w:t>
      </w:r>
      <w:r>
        <w:rPr>
          <w:rFonts w:asciiTheme="minorHAnsi" w:hAnsiTheme="minorHAnsi" w:cstheme="minorHAnsi"/>
          <w:iCs/>
          <w:snapToGrid w:val="0"/>
          <w:sz w:val="20"/>
          <w:szCs w:val="20"/>
        </w:rPr>
        <w:t xml:space="preserve">  It is clear that all agree that this situation needs to be addressed but we would suggest that an initial immediate suspension allowing for more time to review / adjust the ideas in the draft document</w:t>
      </w:r>
      <w:r w:rsidR="00036B60">
        <w:rPr>
          <w:rFonts w:asciiTheme="minorHAnsi" w:hAnsiTheme="minorHAnsi" w:cstheme="minorHAnsi"/>
          <w:iCs/>
          <w:snapToGrid w:val="0"/>
          <w:sz w:val="20"/>
          <w:szCs w:val="20"/>
        </w:rPr>
        <w:t>,</w:t>
      </w:r>
      <w:r>
        <w:rPr>
          <w:rFonts w:asciiTheme="minorHAnsi" w:hAnsiTheme="minorHAnsi" w:cstheme="minorHAnsi"/>
          <w:iCs/>
          <w:snapToGrid w:val="0"/>
          <w:sz w:val="20"/>
          <w:szCs w:val="20"/>
        </w:rPr>
        <w:t xml:space="preserve"> with the plan of a 1/1/25 start so that more can be done to ensure that the final solution is equitable, fair to all importers and is unlikely to face legal challenge.   We do believe that missing 1</w:t>
      </w:r>
      <w:r w:rsidRPr="007C6E55">
        <w:rPr>
          <w:rFonts w:asciiTheme="minorHAnsi" w:hAnsiTheme="minorHAnsi" w:cstheme="minorHAnsi"/>
          <w:iCs/>
          <w:snapToGrid w:val="0"/>
          <w:sz w:val="20"/>
          <w:szCs w:val="20"/>
          <w:vertAlign w:val="superscript"/>
        </w:rPr>
        <w:t>st</w:t>
      </w:r>
      <w:r>
        <w:rPr>
          <w:rFonts w:asciiTheme="minorHAnsi" w:hAnsiTheme="minorHAnsi" w:cstheme="minorHAnsi"/>
          <w:iCs/>
          <w:snapToGrid w:val="0"/>
          <w:sz w:val="20"/>
          <w:szCs w:val="20"/>
        </w:rPr>
        <w:t xml:space="preserve"> October is a better option as the document is </w:t>
      </w:r>
      <w:proofErr w:type="spellStart"/>
      <w:r>
        <w:rPr>
          <w:rFonts w:asciiTheme="minorHAnsi" w:hAnsiTheme="minorHAnsi" w:cstheme="minorHAnsi"/>
          <w:iCs/>
          <w:snapToGrid w:val="0"/>
          <w:sz w:val="20"/>
          <w:szCs w:val="20"/>
        </w:rPr>
        <w:t>it’s</w:t>
      </w:r>
      <w:proofErr w:type="spellEnd"/>
      <w:r>
        <w:rPr>
          <w:rFonts w:asciiTheme="minorHAnsi" w:hAnsiTheme="minorHAnsi" w:cstheme="minorHAnsi"/>
          <w:iCs/>
          <w:snapToGrid w:val="0"/>
          <w:sz w:val="20"/>
          <w:szCs w:val="20"/>
        </w:rPr>
        <w:t xml:space="preserve"> current form is simply not workable. </w:t>
      </w:r>
    </w:p>
    <w:p w14:paraId="4DDF4929" w14:textId="77777777" w:rsidR="00C82B66" w:rsidRDefault="00C82B66" w:rsidP="00856262">
      <w:pPr>
        <w:widowControl w:val="0"/>
        <w:rPr>
          <w:rFonts w:asciiTheme="minorHAnsi" w:hAnsiTheme="minorHAnsi" w:cstheme="minorHAnsi"/>
          <w:iCs/>
          <w:snapToGrid w:val="0"/>
          <w:sz w:val="20"/>
          <w:szCs w:val="20"/>
        </w:rPr>
      </w:pPr>
    </w:p>
    <w:p w14:paraId="3A3FEF35" w14:textId="75BCC222" w:rsidR="00C82B66" w:rsidRDefault="00C82B66" w:rsidP="00856262">
      <w:pPr>
        <w:widowControl w:val="0"/>
        <w:rPr>
          <w:rFonts w:asciiTheme="minorHAnsi" w:hAnsiTheme="minorHAnsi" w:cstheme="minorHAnsi"/>
          <w:iCs/>
          <w:snapToGrid w:val="0"/>
          <w:sz w:val="20"/>
          <w:szCs w:val="20"/>
        </w:rPr>
      </w:pPr>
      <w:r>
        <w:rPr>
          <w:rFonts w:asciiTheme="minorHAnsi" w:hAnsiTheme="minorHAnsi" w:cstheme="minorHAnsi"/>
          <w:iCs/>
          <w:snapToGrid w:val="0"/>
          <w:sz w:val="20"/>
          <w:szCs w:val="20"/>
        </w:rPr>
        <w:t xml:space="preserve">We note that the current proposal </w:t>
      </w:r>
      <w:r w:rsidR="00603C80">
        <w:rPr>
          <w:rFonts w:asciiTheme="minorHAnsi" w:hAnsiTheme="minorHAnsi" w:cstheme="minorHAnsi"/>
          <w:iCs/>
          <w:snapToGrid w:val="0"/>
          <w:sz w:val="20"/>
          <w:szCs w:val="20"/>
        </w:rPr>
        <w:t xml:space="preserve">is intended to permit UK steel manufacturers to import hot rolled coil under </w:t>
      </w:r>
      <w:r w:rsidR="00D974A7">
        <w:rPr>
          <w:rFonts w:asciiTheme="minorHAnsi" w:hAnsiTheme="minorHAnsi" w:cstheme="minorHAnsi"/>
          <w:iCs/>
          <w:snapToGrid w:val="0"/>
          <w:sz w:val="20"/>
          <w:szCs w:val="20"/>
        </w:rPr>
        <w:t xml:space="preserve">a new category no. 1B in order to downstream process </w:t>
      </w:r>
    </w:p>
    <w:p w14:paraId="0C78BD25" w14:textId="77777777" w:rsidR="00206482" w:rsidRPr="00206482" w:rsidRDefault="00206482" w:rsidP="00206482">
      <w:pPr>
        <w:widowControl w:val="0"/>
        <w:rPr>
          <w:rFonts w:asciiTheme="minorHAnsi" w:hAnsiTheme="minorHAnsi" w:cstheme="minorHAnsi"/>
          <w:iCs/>
          <w:snapToGrid w:val="0"/>
          <w:sz w:val="20"/>
          <w:szCs w:val="20"/>
        </w:rPr>
      </w:pPr>
      <w:proofErr w:type="spellStart"/>
      <w:r w:rsidRPr="00206482">
        <w:rPr>
          <w:rFonts w:asciiTheme="minorHAnsi" w:hAnsiTheme="minorHAnsi" w:cstheme="minorHAnsi"/>
          <w:iCs/>
          <w:snapToGrid w:val="0"/>
          <w:sz w:val="20"/>
          <w:szCs w:val="20"/>
        </w:rPr>
        <w:t>Crc</w:t>
      </w:r>
      <w:proofErr w:type="spellEnd"/>
      <w:r w:rsidRPr="00206482">
        <w:rPr>
          <w:rFonts w:asciiTheme="minorHAnsi" w:hAnsiTheme="minorHAnsi" w:cstheme="minorHAnsi"/>
          <w:iCs/>
          <w:snapToGrid w:val="0"/>
          <w:sz w:val="20"/>
          <w:szCs w:val="20"/>
        </w:rPr>
        <w:t xml:space="preserve"> cat 2</w:t>
      </w:r>
    </w:p>
    <w:p w14:paraId="0EFCF538" w14:textId="77777777" w:rsidR="00206482" w:rsidRPr="00206482" w:rsidRDefault="00206482" w:rsidP="00206482">
      <w:pPr>
        <w:widowControl w:val="0"/>
        <w:rPr>
          <w:rFonts w:asciiTheme="minorHAnsi" w:hAnsiTheme="minorHAnsi" w:cstheme="minorHAnsi"/>
          <w:iCs/>
          <w:snapToGrid w:val="0"/>
          <w:sz w:val="20"/>
          <w:szCs w:val="20"/>
        </w:rPr>
      </w:pPr>
      <w:r w:rsidRPr="00206482">
        <w:rPr>
          <w:rFonts w:asciiTheme="minorHAnsi" w:hAnsiTheme="minorHAnsi" w:cstheme="minorHAnsi"/>
          <w:iCs/>
          <w:snapToGrid w:val="0"/>
          <w:sz w:val="20"/>
          <w:szCs w:val="20"/>
        </w:rPr>
        <w:t>Metallic coated cat 4</w:t>
      </w:r>
    </w:p>
    <w:p w14:paraId="19582D17" w14:textId="77777777" w:rsidR="00206482" w:rsidRPr="00206482" w:rsidRDefault="00206482" w:rsidP="00206482">
      <w:pPr>
        <w:widowControl w:val="0"/>
        <w:rPr>
          <w:rFonts w:asciiTheme="minorHAnsi" w:hAnsiTheme="minorHAnsi" w:cstheme="minorHAnsi"/>
          <w:iCs/>
          <w:snapToGrid w:val="0"/>
          <w:sz w:val="20"/>
          <w:szCs w:val="20"/>
        </w:rPr>
      </w:pPr>
      <w:r w:rsidRPr="00206482">
        <w:rPr>
          <w:rFonts w:asciiTheme="minorHAnsi" w:hAnsiTheme="minorHAnsi" w:cstheme="minorHAnsi"/>
          <w:iCs/>
          <w:snapToGrid w:val="0"/>
          <w:sz w:val="20"/>
          <w:szCs w:val="20"/>
        </w:rPr>
        <w:t>organic coated cat 5</w:t>
      </w:r>
    </w:p>
    <w:p w14:paraId="66C68EFA" w14:textId="77777777" w:rsidR="00206482" w:rsidRPr="00206482" w:rsidRDefault="00206482" w:rsidP="00206482">
      <w:pPr>
        <w:widowControl w:val="0"/>
        <w:rPr>
          <w:rFonts w:asciiTheme="minorHAnsi" w:hAnsiTheme="minorHAnsi" w:cstheme="minorHAnsi"/>
          <w:iCs/>
          <w:snapToGrid w:val="0"/>
          <w:sz w:val="20"/>
          <w:szCs w:val="20"/>
        </w:rPr>
      </w:pPr>
      <w:r w:rsidRPr="00206482">
        <w:rPr>
          <w:rFonts w:asciiTheme="minorHAnsi" w:hAnsiTheme="minorHAnsi" w:cstheme="minorHAnsi"/>
          <w:iCs/>
          <w:snapToGrid w:val="0"/>
          <w:sz w:val="20"/>
          <w:szCs w:val="20"/>
        </w:rPr>
        <w:t>Packaging cat 6</w:t>
      </w:r>
    </w:p>
    <w:p w14:paraId="6A67F72E" w14:textId="048FD76C" w:rsidR="00206482" w:rsidRDefault="00206482" w:rsidP="00206482">
      <w:pPr>
        <w:widowControl w:val="0"/>
        <w:rPr>
          <w:rFonts w:asciiTheme="minorHAnsi" w:hAnsiTheme="minorHAnsi" w:cstheme="minorHAnsi"/>
          <w:iCs/>
          <w:snapToGrid w:val="0"/>
          <w:sz w:val="20"/>
          <w:szCs w:val="20"/>
        </w:rPr>
      </w:pPr>
      <w:r w:rsidRPr="00206482">
        <w:rPr>
          <w:rFonts w:asciiTheme="minorHAnsi" w:hAnsiTheme="minorHAnsi" w:cstheme="minorHAnsi"/>
          <w:iCs/>
          <w:snapToGrid w:val="0"/>
          <w:sz w:val="20"/>
          <w:szCs w:val="20"/>
        </w:rPr>
        <w:t>Tubes cat 20</w:t>
      </w:r>
      <w:r w:rsidR="007C6E55">
        <w:rPr>
          <w:rFonts w:asciiTheme="minorHAnsi" w:hAnsiTheme="minorHAnsi" w:cstheme="minorHAnsi"/>
          <w:iCs/>
          <w:snapToGrid w:val="0"/>
          <w:sz w:val="20"/>
          <w:szCs w:val="20"/>
        </w:rPr>
        <w:t>,</w:t>
      </w:r>
      <w:r w:rsidRPr="00206482">
        <w:rPr>
          <w:rFonts w:asciiTheme="minorHAnsi" w:hAnsiTheme="minorHAnsi" w:cstheme="minorHAnsi"/>
          <w:iCs/>
          <w:snapToGrid w:val="0"/>
          <w:sz w:val="20"/>
          <w:szCs w:val="20"/>
        </w:rPr>
        <w:t xml:space="preserve"> 25a 25b 26</w:t>
      </w:r>
    </w:p>
    <w:p w14:paraId="6D250910" w14:textId="77777777" w:rsidR="007C6E55" w:rsidRDefault="007C6E55" w:rsidP="00206482">
      <w:pPr>
        <w:widowControl w:val="0"/>
        <w:rPr>
          <w:rFonts w:asciiTheme="minorHAnsi" w:hAnsiTheme="minorHAnsi" w:cstheme="minorHAnsi"/>
          <w:iCs/>
          <w:snapToGrid w:val="0"/>
          <w:sz w:val="20"/>
          <w:szCs w:val="20"/>
        </w:rPr>
      </w:pPr>
    </w:p>
    <w:p w14:paraId="78B95340" w14:textId="4C66607E" w:rsidR="007C6E55" w:rsidRDefault="007C6E55" w:rsidP="00206482">
      <w:pPr>
        <w:widowControl w:val="0"/>
        <w:rPr>
          <w:rFonts w:asciiTheme="minorHAnsi" w:hAnsiTheme="minorHAnsi" w:cstheme="minorHAnsi"/>
          <w:iCs/>
          <w:snapToGrid w:val="0"/>
          <w:sz w:val="20"/>
          <w:szCs w:val="20"/>
        </w:rPr>
      </w:pPr>
      <w:r>
        <w:rPr>
          <w:rFonts w:asciiTheme="minorHAnsi" w:hAnsiTheme="minorHAnsi" w:cstheme="minorHAnsi"/>
          <w:iCs/>
          <w:snapToGrid w:val="0"/>
          <w:sz w:val="20"/>
          <w:szCs w:val="20"/>
        </w:rPr>
        <w:t xml:space="preserve">For the sake of clarity – please confirm and advise if anything is missing. </w:t>
      </w:r>
    </w:p>
    <w:p w14:paraId="1B674F48" w14:textId="77777777" w:rsidR="00275BB1" w:rsidRDefault="00275BB1" w:rsidP="00206482">
      <w:pPr>
        <w:widowControl w:val="0"/>
        <w:rPr>
          <w:rFonts w:asciiTheme="minorHAnsi" w:hAnsiTheme="minorHAnsi" w:cstheme="minorHAnsi"/>
          <w:iCs/>
          <w:snapToGrid w:val="0"/>
          <w:sz w:val="20"/>
          <w:szCs w:val="20"/>
        </w:rPr>
      </w:pPr>
    </w:p>
    <w:p w14:paraId="29A0090B" w14:textId="28168732" w:rsidR="00275BB1" w:rsidRPr="00206482" w:rsidRDefault="007C6E55" w:rsidP="00206482">
      <w:pPr>
        <w:widowControl w:val="0"/>
        <w:rPr>
          <w:rFonts w:asciiTheme="minorHAnsi" w:hAnsiTheme="minorHAnsi" w:cstheme="minorHAnsi"/>
          <w:iCs/>
          <w:snapToGrid w:val="0"/>
          <w:sz w:val="20"/>
          <w:szCs w:val="20"/>
        </w:rPr>
      </w:pPr>
      <w:r>
        <w:rPr>
          <w:rFonts w:asciiTheme="minorHAnsi" w:hAnsiTheme="minorHAnsi" w:cstheme="minorHAnsi"/>
          <w:iCs/>
          <w:snapToGrid w:val="0"/>
          <w:sz w:val="20"/>
          <w:szCs w:val="20"/>
        </w:rPr>
        <w:t>T</w:t>
      </w:r>
      <w:r w:rsidR="00817D12">
        <w:rPr>
          <w:rFonts w:asciiTheme="minorHAnsi" w:hAnsiTheme="minorHAnsi" w:cstheme="minorHAnsi"/>
          <w:iCs/>
          <w:snapToGrid w:val="0"/>
          <w:sz w:val="20"/>
          <w:szCs w:val="20"/>
        </w:rPr>
        <w:t xml:space="preserve">here are </w:t>
      </w:r>
      <w:r>
        <w:rPr>
          <w:rFonts w:asciiTheme="minorHAnsi" w:hAnsiTheme="minorHAnsi" w:cstheme="minorHAnsi"/>
          <w:iCs/>
          <w:snapToGrid w:val="0"/>
          <w:sz w:val="20"/>
          <w:szCs w:val="20"/>
        </w:rPr>
        <w:t xml:space="preserve">also however, </w:t>
      </w:r>
      <w:r w:rsidR="00817D12">
        <w:rPr>
          <w:rFonts w:asciiTheme="minorHAnsi" w:hAnsiTheme="minorHAnsi" w:cstheme="minorHAnsi"/>
          <w:iCs/>
          <w:snapToGrid w:val="0"/>
          <w:sz w:val="20"/>
          <w:szCs w:val="20"/>
        </w:rPr>
        <w:t>other</w:t>
      </w:r>
      <w:r w:rsidR="00CC433E">
        <w:rPr>
          <w:rFonts w:asciiTheme="minorHAnsi" w:hAnsiTheme="minorHAnsi" w:cstheme="minorHAnsi"/>
          <w:iCs/>
          <w:snapToGrid w:val="0"/>
          <w:sz w:val="20"/>
          <w:szCs w:val="20"/>
        </w:rPr>
        <w:t xml:space="preserve"> products </w:t>
      </w:r>
      <w:r w:rsidR="00C15EF0">
        <w:rPr>
          <w:rFonts w:asciiTheme="minorHAnsi" w:hAnsiTheme="minorHAnsi" w:cstheme="minorHAnsi"/>
          <w:iCs/>
          <w:snapToGrid w:val="0"/>
          <w:sz w:val="20"/>
          <w:szCs w:val="20"/>
        </w:rPr>
        <w:t xml:space="preserve">than those mentioned above </w:t>
      </w:r>
      <w:r w:rsidR="00CC433E">
        <w:rPr>
          <w:rFonts w:asciiTheme="minorHAnsi" w:hAnsiTheme="minorHAnsi" w:cstheme="minorHAnsi"/>
          <w:iCs/>
          <w:snapToGrid w:val="0"/>
          <w:sz w:val="20"/>
          <w:szCs w:val="20"/>
        </w:rPr>
        <w:t xml:space="preserve">which are produced downstream from hot rolled coil, for example </w:t>
      </w:r>
      <w:r w:rsidR="008E63FE">
        <w:rPr>
          <w:rFonts w:asciiTheme="minorHAnsi" w:hAnsiTheme="minorHAnsi" w:cstheme="minorHAnsi"/>
          <w:iCs/>
          <w:snapToGrid w:val="0"/>
          <w:sz w:val="20"/>
          <w:szCs w:val="20"/>
        </w:rPr>
        <w:t>Cold formed sections</w:t>
      </w:r>
      <w:r>
        <w:rPr>
          <w:rFonts w:asciiTheme="minorHAnsi" w:hAnsiTheme="minorHAnsi" w:cstheme="minorHAnsi"/>
          <w:iCs/>
          <w:snapToGrid w:val="0"/>
          <w:sz w:val="20"/>
          <w:szCs w:val="20"/>
        </w:rPr>
        <w:t xml:space="preserve">, Corrugated Steels such as </w:t>
      </w:r>
      <w:r w:rsidR="006A052F">
        <w:rPr>
          <w:rFonts w:asciiTheme="minorHAnsi" w:hAnsiTheme="minorHAnsi" w:cstheme="minorHAnsi"/>
          <w:iCs/>
          <w:snapToGrid w:val="0"/>
          <w:sz w:val="20"/>
          <w:szCs w:val="20"/>
        </w:rPr>
        <w:t>crash barriers.   Imports of hot rolled coil for those purposes</w:t>
      </w:r>
      <w:r w:rsidR="00AD7F81">
        <w:rPr>
          <w:rFonts w:asciiTheme="minorHAnsi" w:hAnsiTheme="minorHAnsi" w:cstheme="minorHAnsi"/>
          <w:iCs/>
          <w:snapToGrid w:val="0"/>
          <w:sz w:val="20"/>
          <w:szCs w:val="20"/>
        </w:rPr>
        <w:t>, and potentially more, should also be given access to the newly proposed Category 1B.</w:t>
      </w:r>
      <w:r w:rsidR="00FE451F">
        <w:rPr>
          <w:rFonts w:asciiTheme="minorHAnsi" w:hAnsiTheme="minorHAnsi" w:cstheme="minorHAnsi"/>
          <w:iCs/>
          <w:snapToGrid w:val="0"/>
          <w:sz w:val="20"/>
          <w:szCs w:val="20"/>
        </w:rPr>
        <w:t xml:space="preserve">  </w:t>
      </w:r>
    </w:p>
    <w:p w14:paraId="35989077" w14:textId="77777777" w:rsidR="00206482" w:rsidRPr="00206482" w:rsidRDefault="00206482" w:rsidP="00206482">
      <w:pPr>
        <w:widowControl w:val="0"/>
        <w:rPr>
          <w:rFonts w:asciiTheme="minorHAnsi" w:hAnsiTheme="minorHAnsi" w:cstheme="minorHAnsi"/>
          <w:iCs/>
          <w:snapToGrid w:val="0"/>
          <w:sz w:val="20"/>
          <w:szCs w:val="20"/>
        </w:rPr>
      </w:pPr>
    </w:p>
    <w:p w14:paraId="14E757FD" w14:textId="0CC6D11D" w:rsidR="00206482" w:rsidRDefault="000723EE" w:rsidP="00206482">
      <w:pPr>
        <w:widowControl w:val="0"/>
        <w:rPr>
          <w:rFonts w:asciiTheme="minorHAnsi" w:hAnsiTheme="minorHAnsi" w:cstheme="minorHAnsi"/>
          <w:iCs/>
          <w:snapToGrid w:val="0"/>
          <w:sz w:val="20"/>
          <w:szCs w:val="20"/>
        </w:rPr>
      </w:pPr>
      <w:r>
        <w:rPr>
          <w:rFonts w:asciiTheme="minorHAnsi" w:hAnsiTheme="minorHAnsi" w:cstheme="minorHAnsi"/>
          <w:iCs/>
          <w:snapToGrid w:val="0"/>
          <w:sz w:val="20"/>
          <w:szCs w:val="20"/>
        </w:rPr>
        <w:t>We</w:t>
      </w:r>
      <w:r w:rsidR="00802E10">
        <w:rPr>
          <w:rFonts w:asciiTheme="minorHAnsi" w:hAnsiTheme="minorHAnsi" w:cstheme="minorHAnsi"/>
          <w:iCs/>
          <w:snapToGrid w:val="0"/>
          <w:sz w:val="20"/>
          <w:szCs w:val="20"/>
        </w:rPr>
        <w:t xml:space="preserve"> </w:t>
      </w:r>
      <w:r w:rsidR="007C6E55">
        <w:rPr>
          <w:rFonts w:asciiTheme="minorHAnsi" w:hAnsiTheme="minorHAnsi" w:cstheme="minorHAnsi"/>
          <w:iCs/>
          <w:snapToGrid w:val="0"/>
          <w:sz w:val="20"/>
          <w:szCs w:val="20"/>
        </w:rPr>
        <w:t>do question the equanimity of a global non</w:t>
      </w:r>
      <w:r w:rsidR="00F87A3A">
        <w:rPr>
          <w:rFonts w:asciiTheme="minorHAnsi" w:hAnsiTheme="minorHAnsi" w:cstheme="minorHAnsi"/>
          <w:iCs/>
          <w:snapToGrid w:val="0"/>
          <w:sz w:val="20"/>
          <w:szCs w:val="20"/>
        </w:rPr>
        <w:t>-country specific quota for category 1B and a</w:t>
      </w:r>
      <w:r w:rsidR="007C6E55">
        <w:rPr>
          <w:rFonts w:asciiTheme="minorHAnsi" w:hAnsiTheme="minorHAnsi" w:cstheme="minorHAnsi"/>
          <w:iCs/>
          <w:snapToGrid w:val="0"/>
          <w:sz w:val="20"/>
          <w:szCs w:val="20"/>
        </w:rPr>
        <w:t xml:space="preserve"> much </w:t>
      </w:r>
      <w:r w:rsidR="00F87A3A">
        <w:rPr>
          <w:rFonts w:asciiTheme="minorHAnsi" w:hAnsiTheme="minorHAnsi" w:cstheme="minorHAnsi"/>
          <w:iCs/>
          <w:snapToGrid w:val="0"/>
          <w:sz w:val="20"/>
          <w:szCs w:val="20"/>
        </w:rPr>
        <w:t xml:space="preserve">restricted </w:t>
      </w:r>
      <w:r w:rsidR="007C6E55">
        <w:rPr>
          <w:rFonts w:asciiTheme="minorHAnsi" w:hAnsiTheme="minorHAnsi" w:cstheme="minorHAnsi"/>
          <w:iCs/>
          <w:snapToGrid w:val="0"/>
          <w:sz w:val="20"/>
          <w:szCs w:val="20"/>
        </w:rPr>
        <w:t xml:space="preserve">and sometimes </w:t>
      </w:r>
      <w:r w:rsidR="00F87A3A">
        <w:rPr>
          <w:rFonts w:asciiTheme="minorHAnsi" w:hAnsiTheme="minorHAnsi" w:cstheme="minorHAnsi"/>
          <w:iCs/>
          <w:snapToGrid w:val="0"/>
          <w:sz w:val="20"/>
          <w:szCs w:val="20"/>
        </w:rPr>
        <w:t xml:space="preserve">unworkable quota for category 1A.    If a global quota is to be given to 1B </w:t>
      </w:r>
      <w:r w:rsidR="00A86E9A">
        <w:rPr>
          <w:rFonts w:asciiTheme="minorHAnsi" w:hAnsiTheme="minorHAnsi" w:cstheme="minorHAnsi"/>
          <w:iCs/>
          <w:snapToGrid w:val="0"/>
          <w:sz w:val="20"/>
          <w:szCs w:val="20"/>
        </w:rPr>
        <w:t xml:space="preserve">a global quota </w:t>
      </w:r>
      <w:r w:rsidR="00F87A3A">
        <w:rPr>
          <w:rFonts w:asciiTheme="minorHAnsi" w:hAnsiTheme="minorHAnsi" w:cstheme="minorHAnsi"/>
          <w:iCs/>
          <w:snapToGrid w:val="0"/>
          <w:sz w:val="20"/>
          <w:szCs w:val="20"/>
        </w:rPr>
        <w:t xml:space="preserve">should also be given to 1A. </w:t>
      </w:r>
      <w:r w:rsidR="00AD684D">
        <w:rPr>
          <w:rFonts w:asciiTheme="minorHAnsi" w:hAnsiTheme="minorHAnsi" w:cstheme="minorHAnsi"/>
          <w:iCs/>
          <w:snapToGrid w:val="0"/>
          <w:sz w:val="20"/>
          <w:szCs w:val="20"/>
        </w:rPr>
        <w:t xml:space="preserve">  We do not accept the TRA’s position that it is a matter of trade law that this distinction is inevitable.   We strongly believe it is incorrect and inequitable to use </w:t>
      </w:r>
      <w:r w:rsidR="00A86E9A">
        <w:rPr>
          <w:rFonts w:asciiTheme="minorHAnsi" w:hAnsiTheme="minorHAnsi" w:cstheme="minorHAnsi"/>
          <w:iCs/>
          <w:snapToGrid w:val="0"/>
          <w:sz w:val="20"/>
          <w:szCs w:val="20"/>
        </w:rPr>
        <w:t>historical</w:t>
      </w:r>
      <w:r w:rsidR="00456A75">
        <w:rPr>
          <w:rFonts w:asciiTheme="minorHAnsi" w:hAnsiTheme="minorHAnsi" w:cstheme="minorHAnsi"/>
          <w:iCs/>
          <w:snapToGrid w:val="0"/>
          <w:sz w:val="20"/>
          <w:szCs w:val="20"/>
        </w:rPr>
        <w:t xml:space="preserve">, </w:t>
      </w:r>
      <w:r w:rsidR="00A86E9A">
        <w:rPr>
          <w:rFonts w:asciiTheme="minorHAnsi" w:hAnsiTheme="minorHAnsi" w:cstheme="minorHAnsi"/>
          <w:iCs/>
          <w:snapToGrid w:val="0"/>
          <w:sz w:val="20"/>
          <w:szCs w:val="20"/>
        </w:rPr>
        <w:t xml:space="preserve">out of date statistics for </w:t>
      </w:r>
      <w:r w:rsidR="00D972AC">
        <w:rPr>
          <w:rFonts w:asciiTheme="minorHAnsi" w:hAnsiTheme="minorHAnsi" w:cstheme="minorHAnsi"/>
          <w:iCs/>
          <w:snapToGrid w:val="0"/>
          <w:sz w:val="20"/>
          <w:szCs w:val="20"/>
        </w:rPr>
        <w:t xml:space="preserve">the purposes of </w:t>
      </w:r>
      <w:r w:rsidR="005B7C94">
        <w:rPr>
          <w:rFonts w:asciiTheme="minorHAnsi" w:hAnsiTheme="minorHAnsi" w:cstheme="minorHAnsi"/>
          <w:iCs/>
          <w:snapToGrid w:val="0"/>
          <w:sz w:val="20"/>
          <w:szCs w:val="20"/>
        </w:rPr>
        <w:t xml:space="preserve">calculating a </w:t>
      </w:r>
      <w:r w:rsidR="00D972AC">
        <w:rPr>
          <w:rFonts w:asciiTheme="minorHAnsi" w:hAnsiTheme="minorHAnsi" w:cstheme="minorHAnsi"/>
          <w:iCs/>
          <w:snapToGrid w:val="0"/>
          <w:sz w:val="20"/>
          <w:szCs w:val="20"/>
        </w:rPr>
        <w:t xml:space="preserve">TRQ on 1A </w:t>
      </w:r>
      <w:r w:rsidR="005B7C94">
        <w:rPr>
          <w:rFonts w:asciiTheme="minorHAnsi" w:hAnsiTheme="minorHAnsi" w:cstheme="minorHAnsi"/>
          <w:iCs/>
          <w:snapToGrid w:val="0"/>
          <w:sz w:val="20"/>
          <w:szCs w:val="20"/>
        </w:rPr>
        <w:t xml:space="preserve">when giving no restriction whatsoever on 1B.  </w:t>
      </w:r>
    </w:p>
    <w:p w14:paraId="5A323DEE" w14:textId="51754507" w:rsidR="005B7C94" w:rsidRDefault="00C133B3" w:rsidP="00206482">
      <w:pPr>
        <w:widowControl w:val="0"/>
        <w:rPr>
          <w:rFonts w:asciiTheme="minorHAnsi" w:hAnsiTheme="minorHAnsi" w:cstheme="minorHAnsi"/>
          <w:iCs/>
          <w:snapToGrid w:val="0"/>
          <w:sz w:val="20"/>
          <w:szCs w:val="20"/>
        </w:rPr>
      </w:pPr>
      <w:r>
        <w:rPr>
          <w:rFonts w:asciiTheme="minorHAnsi" w:hAnsiTheme="minorHAnsi" w:cstheme="minorHAnsi"/>
          <w:iCs/>
          <w:snapToGrid w:val="0"/>
          <w:sz w:val="20"/>
          <w:szCs w:val="20"/>
        </w:rPr>
        <w:lastRenderedPageBreak/>
        <w:t xml:space="preserve">We fear that as there is nothing in the proposal to restrict </w:t>
      </w:r>
      <w:r w:rsidR="00D05456">
        <w:rPr>
          <w:rFonts w:asciiTheme="minorHAnsi" w:hAnsiTheme="minorHAnsi" w:cstheme="minorHAnsi"/>
          <w:iCs/>
          <w:snapToGrid w:val="0"/>
          <w:sz w:val="20"/>
          <w:szCs w:val="20"/>
        </w:rPr>
        <w:t xml:space="preserve">domestic producers from using category 1A, it will be open </w:t>
      </w:r>
      <w:r w:rsidR="00913D9F">
        <w:rPr>
          <w:rFonts w:asciiTheme="minorHAnsi" w:hAnsiTheme="minorHAnsi" w:cstheme="minorHAnsi"/>
          <w:iCs/>
          <w:snapToGrid w:val="0"/>
          <w:sz w:val="20"/>
          <w:szCs w:val="20"/>
        </w:rPr>
        <w:t>to abuse.</w:t>
      </w:r>
      <w:r w:rsidR="007445D9">
        <w:rPr>
          <w:rFonts w:asciiTheme="minorHAnsi" w:hAnsiTheme="minorHAnsi" w:cstheme="minorHAnsi"/>
          <w:iCs/>
          <w:snapToGrid w:val="0"/>
          <w:sz w:val="20"/>
          <w:szCs w:val="20"/>
        </w:rPr>
        <w:t xml:space="preserve">  We also note that there is nothing in the proposal </w:t>
      </w:r>
      <w:r w:rsidR="00B0425A">
        <w:rPr>
          <w:rFonts w:asciiTheme="minorHAnsi" w:hAnsiTheme="minorHAnsi" w:cstheme="minorHAnsi"/>
          <w:iCs/>
          <w:snapToGrid w:val="0"/>
          <w:sz w:val="20"/>
          <w:szCs w:val="20"/>
        </w:rPr>
        <w:t>struct</w:t>
      </w:r>
      <w:r w:rsidR="000876B3">
        <w:rPr>
          <w:rFonts w:asciiTheme="minorHAnsi" w:hAnsiTheme="minorHAnsi" w:cstheme="minorHAnsi"/>
          <w:iCs/>
          <w:snapToGrid w:val="0"/>
          <w:sz w:val="20"/>
          <w:szCs w:val="20"/>
        </w:rPr>
        <w:t>uring how it will be proven that steel imported under category 1B has been</w:t>
      </w:r>
      <w:r w:rsidR="00170FC0">
        <w:rPr>
          <w:rFonts w:asciiTheme="minorHAnsi" w:hAnsiTheme="minorHAnsi" w:cstheme="minorHAnsi"/>
          <w:iCs/>
          <w:snapToGrid w:val="0"/>
          <w:sz w:val="20"/>
          <w:szCs w:val="20"/>
        </w:rPr>
        <w:t xml:space="preserve"> </w:t>
      </w:r>
      <w:r w:rsidR="00910D18">
        <w:rPr>
          <w:rFonts w:asciiTheme="minorHAnsi" w:hAnsiTheme="minorHAnsi" w:cstheme="minorHAnsi"/>
          <w:iCs/>
          <w:snapToGrid w:val="0"/>
          <w:sz w:val="20"/>
          <w:szCs w:val="20"/>
        </w:rPr>
        <w:t>‘downward processed’</w:t>
      </w:r>
      <w:r w:rsidR="00FF09C7">
        <w:rPr>
          <w:rFonts w:asciiTheme="minorHAnsi" w:hAnsiTheme="minorHAnsi" w:cstheme="minorHAnsi"/>
          <w:iCs/>
          <w:snapToGrid w:val="0"/>
          <w:sz w:val="20"/>
          <w:szCs w:val="20"/>
        </w:rPr>
        <w:t>.</w:t>
      </w:r>
      <w:r w:rsidR="00AD684D">
        <w:rPr>
          <w:rFonts w:asciiTheme="minorHAnsi" w:hAnsiTheme="minorHAnsi" w:cstheme="minorHAnsi"/>
          <w:iCs/>
          <w:snapToGrid w:val="0"/>
          <w:sz w:val="20"/>
          <w:szCs w:val="20"/>
        </w:rPr>
        <w:t xml:space="preserve">   We wonder how Category 1A could be precluded for use by the domestic producer. </w:t>
      </w:r>
    </w:p>
    <w:p w14:paraId="463EE42F" w14:textId="77777777" w:rsidR="00913D9F" w:rsidRDefault="00913D9F" w:rsidP="00206482">
      <w:pPr>
        <w:widowControl w:val="0"/>
        <w:rPr>
          <w:rFonts w:asciiTheme="minorHAnsi" w:hAnsiTheme="minorHAnsi" w:cstheme="minorHAnsi"/>
          <w:iCs/>
          <w:snapToGrid w:val="0"/>
          <w:sz w:val="20"/>
          <w:szCs w:val="20"/>
        </w:rPr>
      </w:pPr>
    </w:p>
    <w:p w14:paraId="51D1640E" w14:textId="6ECF4E45" w:rsidR="00913D9F" w:rsidRDefault="00F05249" w:rsidP="00206482">
      <w:pPr>
        <w:widowControl w:val="0"/>
        <w:rPr>
          <w:rFonts w:asciiTheme="minorHAnsi" w:hAnsiTheme="minorHAnsi" w:cstheme="minorHAnsi"/>
          <w:iCs/>
          <w:snapToGrid w:val="0"/>
          <w:sz w:val="20"/>
          <w:szCs w:val="20"/>
        </w:rPr>
      </w:pPr>
      <w:r>
        <w:rPr>
          <w:rFonts w:asciiTheme="minorHAnsi" w:hAnsiTheme="minorHAnsi" w:cstheme="minorHAnsi"/>
          <w:iCs/>
          <w:snapToGrid w:val="0"/>
          <w:sz w:val="20"/>
          <w:szCs w:val="20"/>
        </w:rPr>
        <w:t xml:space="preserve">We </w:t>
      </w:r>
      <w:r w:rsidR="00AD684D">
        <w:rPr>
          <w:rFonts w:asciiTheme="minorHAnsi" w:hAnsiTheme="minorHAnsi" w:cstheme="minorHAnsi"/>
          <w:iCs/>
          <w:snapToGrid w:val="0"/>
          <w:sz w:val="20"/>
          <w:szCs w:val="20"/>
        </w:rPr>
        <w:t>refute</w:t>
      </w:r>
      <w:r w:rsidR="007A2EEF">
        <w:rPr>
          <w:rFonts w:asciiTheme="minorHAnsi" w:hAnsiTheme="minorHAnsi" w:cstheme="minorHAnsi"/>
          <w:iCs/>
          <w:snapToGrid w:val="0"/>
          <w:sz w:val="20"/>
          <w:szCs w:val="20"/>
        </w:rPr>
        <w:t xml:space="preserve"> the claim </w:t>
      </w:r>
      <w:r>
        <w:rPr>
          <w:rFonts w:asciiTheme="minorHAnsi" w:hAnsiTheme="minorHAnsi" w:cstheme="minorHAnsi"/>
          <w:iCs/>
          <w:snapToGrid w:val="0"/>
          <w:sz w:val="20"/>
          <w:szCs w:val="20"/>
        </w:rPr>
        <w:t xml:space="preserve">that TSUK are unable to import sufficient slab for their steel production when they </w:t>
      </w:r>
      <w:r w:rsidR="00B12C80">
        <w:rPr>
          <w:rFonts w:asciiTheme="minorHAnsi" w:hAnsiTheme="minorHAnsi" w:cstheme="minorHAnsi"/>
          <w:iCs/>
          <w:snapToGrid w:val="0"/>
          <w:sz w:val="20"/>
          <w:szCs w:val="20"/>
        </w:rPr>
        <w:t xml:space="preserve">are able to import slabs from </w:t>
      </w:r>
      <w:r>
        <w:rPr>
          <w:rFonts w:asciiTheme="minorHAnsi" w:hAnsiTheme="minorHAnsi" w:cstheme="minorHAnsi"/>
          <w:iCs/>
          <w:snapToGrid w:val="0"/>
          <w:sz w:val="20"/>
          <w:szCs w:val="20"/>
        </w:rPr>
        <w:t>within their own group</w:t>
      </w:r>
      <w:r w:rsidR="00B12C80">
        <w:rPr>
          <w:rFonts w:asciiTheme="minorHAnsi" w:hAnsiTheme="minorHAnsi" w:cstheme="minorHAnsi"/>
          <w:iCs/>
          <w:snapToGrid w:val="0"/>
          <w:sz w:val="20"/>
          <w:szCs w:val="20"/>
        </w:rPr>
        <w:t xml:space="preserve"> of companies</w:t>
      </w:r>
      <w:r w:rsidR="00AD684D">
        <w:rPr>
          <w:rFonts w:asciiTheme="minorHAnsi" w:hAnsiTheme="minorHAnsi" w:cstheme="minorHAnsi"/>
          <w:iCs/>
          <w:snapToGrid w:val="0"/>
          <w:sz w:val="20"/>
          <w:szCs w:val="20"/>
        </w:rPr>
        <w:t xml:space="preserve"> and </w:t>
      </w:r>
      <w:proofErr w:type="spellStart"/>
      <w:r w:rsidR="00AD684D">
        <w:rPr>
          <w:rFonts w:asciiTheme="minorHAnsi" w:hAnsiTheme="minorHAnsi" w:cstheme="minorHAnsi"/>
          <w:iCs/>
          <w:snapToGrid w:val="0"/>
          <w:sz w:val="20"/>
          <w:szCs w:val="20"/>
        </w:rPr>
        <w:t>slabse</w:t>
      </w:r>
      <w:proofErr w:type="spellEnd"/>
      <w:r w:rsidR="00AD684D">
        <w:rPr>
          <w:rFonts w:asciiTheme="minorHAnsi" w:hAnsiTheme="minorHAnsi" w:cstheme="minorHAnsi"/>
          <w:iCs/>
          <w:snapToGrid w:val="0"/>
          <w:sz w:val="20"/>
          <w:szCs w:val="20"/>
        </w:rPr>
        <w:t xml:space="preserve"> are available globally and frequently supplied in to Europe by our Members. </w:t>
      </w:r>
    </w:p>
    <w:p w14:paraId="2615C193" w14:textId="77777777" w:rsidR="00AD684D" w:rsidRDefault="00AD684D" w:rsidP="00206482">
      <w:pPr>
        <w:widowControl w:val="0"/>
        <w:rPr>
          <w:rFonts w:asciiTheme="minorHAnsi" w:hAnsiTheme="minorHAnsi" w:cstheme="minorHAnsi"/>
          <w:iCs/>
          <w:snapToGrid w:val="0"/>
          <w:sz w:val="20"/>
          <w:szCs w:val="20"/>
        </w:rPr>
      </w:pPr>
    </w:p>
    <w:p w14:paraId="17D3980E" w14:textId="44EE63F9" w:rsidR="00AD684D" w:rsidRDefault="00AD684D" w:rsidP="00206482">
      <w:pPr>
        <w:widowControl w:val="0"/>
        <w:rPr>
          <w:rFonts w:asciiTheme="minorHAnsi" w:hAnsiTheme="minorHAnsi" w:cstheme="minorHAnsi"/>
          <w:iCs/>
          <w:snapToGrid w:val="0"/>
          <w:sz w:val="20"/>
          <w:szCs w:val="20"/>
        </w:rPr>
      </w:pPr>
      <w:r>
        <w:rPr>
          <w:rFonts w:asciiTheme="minorHAnsi" w:hAnsiTheme="minorHAnsi" w:cstheme="minorHAnsi"/>
          <w:iCs/>
          <w:snapToGrid w:val="0"/>
          <w:sz w:val="20"/>
          <w:szCs w:val="20"/>
        </w:rPr>
        <w:t xml:space="preserve">In our opinion, all of the above issues would be resolved if 1A is simply a Global quota of in the region of 1million metric tonnes. </w:t>
      </w:r>
    </w:p>
    <w:p w14:paraId="6990F520" w14:textId="77777777" w:rsidR="00AD684D" w:rsidRDefault="00AD684D" w:rsidP="00206482">
      <w:pPr>
        <w:widowControl w:val="0"/>
        <w:rPr>
          <w:rFonts w:asciiTheme="minorHAnsi" w:hAnsiTheme="minorHAnsi" w:cstheme="minorHAnsi"/>
          <w:iCs/>
          <w:snapToGrid w:val="0"/>
          <w:sz w:val="20"/>
          <w:szCs w:val="20"/>
        </w:rPr>
      </w:pPr>
    </w:p>
    <w:p w14:paraId="43BC5DA0" w14:textId="418F740C" w:rsidR="00AD684D" w:rsidRDefault="00AD684D" w:rsidP="00206482">
      <w:pPr>
        <w:widowControl w:val="0"/>
        <w:rPr>
          <w:rFonts w:asciiTheme="minorHAnsi" w:hAnsiTheme="minorHAnsi" w:cstheme="minorHAnsi"/>
          <w:iCs/>
          <w:snapToGrid w:val="0"/>
          <w:sz w:val="20"/>
          <w:szCs w:val="20"/>
        </w:rPr>
      </w:pPr>
      <w:r>
        <w:rPr>
          <w:rFonts w:asciiTheme="minorHAnsi" w:hAnsiTheme="minorHAnsi" w:cstheme="minorHAnsi"/>
          <w:iCs/>
          <w:snapToGrid w:val="0"/>
          <w:sz w:val="20"/>
          <w:szCs w:val="20"/>
        </w:rPr>
        <w:t xml:space="preserve">We remain at your disposal for </w:t>
      </w:r>
      <w:proofErr w:type="spellStart"/>
      <w:r>
        <w:rPr>
          <w:rFonts w:asciiTheme="minorHAnsi" w:hAnsiTheme="minorHAnsi" w:cstheme="minorHAnsi"/>
          <w:iCs/>
          <w:snapToGrid w:val="0"/>
          <w:sz w:val="20"/>
          <w:szCs w:val="20"/>
        </w:rPr>
        <w:t>futher</w:t>
      </w:r>
      <w:proofErr w:type="spellEnd"/>
      <w:r>
        <w:rPr>
          <w:rFonts w:asciiTheme="minorHAnsi" w:hAnsiTheme="minorHAnsi" w:cstheme="minorHAnsi"/>
          <w:iCs/>
          <w:snapToGrid w:val="0"/>
          <w:sz w:val="20"/>
          <w:szCs w:val="20"/>
        </w:rPr>
        <w:t xml:space="preserve"> discussion / clarification.</w:t>
      </w:r>
    </w:p>
    <w:p w14:paraId="07BE95D2" w14:textId="77777777" w:rsidR="00AD684D" w:rsidRDefault="00AD684D" w:rsidP="00206482">
      <w:pPr>
        <w:widowControl w:val="0"/>
        <w:rPr>
          <w:rFonts w:asciiTheme="minorHAnsi" w:hAnsiTheme="minorHAnsi" w:cstheme="minorHAnsi"/>
          <w:iCs/>
          <w:snapToGrid w:val="0"/>
          <w:sz w:val="20"/>
          <w:szCs w:val="20"/>
        </w:rPr>
      </w:pPr>
    </w:p>
    <w:p w14:paraId="79DD4829" w14:textId="2D9D88FB" w:rsidR="00AD684D" w:rsidRDefault="00AD684D" w:rsidP="00206482">
      <w:pPr>
        <w:widowControl w:val="0"/>
        <w:rPr>
          <w:rFonts w:asciiTheme="minorHAnsi" w:hAnsiTheme="minorHAnsi" w:cstheme="minorHAnsi"/>
          <w:iCs/>
          <w:snapToGrid w:val="0"/>
          <w:sz w:val="20"/>
          <w:szCs w:val="20"/>
        </w:rPr>
      </w:pPr>
      <w:r>
        <w:rPr>
          <w:rFonts w:asciiTheme="minorHAnsi" w:hAnsiTheme="minorHAnsi" w:cstheme="minorHAnsi"/>
          <w:iCs/>
          <w:snapToGrid w:val="0"/>
          <w:sz w:val="20"/>
          <w:szCs w:val="20"/>
        </w:rPr>
        <w:t>Yours faithfully</w:t>
      </w:r>
    </w:p>
    <w:p w14:paraId="0E23A1F1" w14:textId="77777777" w:rsidR="00AD684D" w:rsidRDefault="00AD684D" w:rsidP="00206482">
      <w:pPr>
        <w:widowControl w:val="0"/>
        <w:rPr>
          <w:rFonts w:asciiTheme="minorHAnsi" w:hAnsiTheme="minorHAnsi" w:cstheme="minorHAnsi"/>
          <w:iCs/>
          <w:snapToGrid w:val="0"/>
          <w:sz w:val="20"/>
          <w:szCs w:val="20"/>
        </w:rPr>
      </w:pPr>
    </w:p>
    <w:p w14:paraId="3FB65A86" w14:textId="0D204EB1" w:rsidR="00AD684D" w:rsidRDefault="00AD684D" w:rsidP="00206482">
      <w:pPr>
        <w:widowControl w:val="0"/>
        <w:rPr>
          <w:rFonts w:asciiTheme="minorHAnsi" w:hAnsiTheme="minorHAnsi" w:cstheme="minorHAnsi"/>
          <w:iCs/>
          <w:snapToGrid w:val="0"/>
          <w:sz w:val="20"/>
          <w:szCs w:val="20"/>
        </w:rPr>
      </w:pPr>
      <w:r>
        <w:rPr>
          <w:rFonts w:asciiTheme="minorHAnsi" w:hAnsiTheme="minorHAnsi" w:cstheme="minorHAnsi"/>
          <w:iCs/>
          <w:snapToGrid w:val="0"/>
          <w:sz w:val="20"/>
          <w:szCs w:val="20"/>
        </w:rPr>
        <w:t>Julian Verden</w:t>
      </w:r>
    </w:p>
    <w:p w14:paraId="26A821E3" w14:textId="0EEA328B" w:rsidR="00AD684D" w:rsidRDefault="00AD684D" w:rsidP="00206482">
      <w:pPr>
        <w:widowControl w:val="0"/>
        <w:rPr>
          <w:rFonts w:asciiTheme="minorHAnsi" w:hAnsiTheme="minorHAnsi" w:cstheme="minorHAnsi"/>
          <w:iCs/>
          <w:snapToGrid w:val="0"/>
          <w:sz w:val="20"/>
          <w:szCs w:val="20"/>
        </w:rPr>
      </w:pPr>
      <w:r>
        <w:rPr>
          <w:rFonts w:asciiTheme="minorHAnsi" w:hAnsiTheme="minorHAnsi" w:cstheme="minorHAnsi"/>
          <w:iCs/>
          <w:snapToGrid w:val="0"/>
          <w:sz w:val="20"/>
          <w:szCs w:val="20"/>
        </w:rPr>
        <w:t>Chairman</w:t>
      </w:r>
    </w:p>
    <w:p w14:paraId="5A49B9BB" w14:textId="0FAB91B7" w:rsidR="00AD684D" w:rsidRDefault="00AD684D" w:rsidP="00206482">
      <w:pPr>
        <w:widowControl w:val="0"/>
        <w:rPr>
          <w:rFonts w:asciiTheme="minorHAnsi" w:hAnsiTheme="minorHAnsi" w:cstheme="minorHAnsi"/>
          <w:iCs/>
          <w:snapToGrid w:val="0"/>
          <w:sz w:val="20"/>
          <w:szCs w:val="20"/>
        </w:rPr>
      </w:pPr>
      <w:r>
        <w:rPr>
          <w:rFonts w:asciiTheme="minorHAnsi" w:hAnsiTheme="minorHAnsi" w:cstheme="minorHAnsi"/>
          <w:iCs/>
          <w:snapToGrid w:val="0"/>
          <w:sz w:val="20"/>
          <w:szCs w:val="20"/>
        </w:rPr>
        <w:t>International Steel Trade Association</w:t>
      </w:r>
    </w:p>
    <w:sectPr w:rsidR="00AD684D" w:rsidSect="004B7575">
      <w:pgSz w:w="11906" w:h="16838"/>
      <w:pgMar w:top="737" w:right="1134"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75"/>
    <w:rsid w:val="00036B60"/>
    <w:rsid w:val="00057179"/>
    <w:rsid w:val="000723EE"/>
    <w:rsid w:val="000876B3"/>
    <w:rsid w:val="000C1A50"/>
    <w:rsid w:val="000C390D"/>
    <w:rsid w:val="001127E7"/>
    <w:rsid w:val="001244A2"/>
    <w:rsid w:val="00156B45"/>
    <w:rsid w:val="00170FC0"/>
    <w:rsid w:val="001753ED"/>
    <w:rsid w:val="001C5C89"/>
    <w:rsid w:val="00206482"/>
    <w:rsid w:val="00275BB1"/>
    <w:rsid w:val="002E4D82"/>
    <w:rsid w:val="00303B44"/>
    <w:rsid w:val="003C24AD"/>
    <w:rsid w:val="00420543"/>
    <w:rsid w:val="00436B34"/>
    <w:rsid w:val="00456A75"/>
    <w:rsid w:val="0046034A"/>
    <w:rsid w:val="004B7575"/>
    <w:rsid w:val="004C4B88"/>
    <w:rsid w:val="005417B7"/>
    <w:rsid w:val="00556B15"/>
    <w:rsid w:val="00586549"/>
    <w:rsid w:val="005B7259"/>
    <w:rsid w:val="005B7C94"/>
    <w:rsid w:val="005C399E"/>
    <w:rsid w:val="00603C80"/>
    <w:rsid w:val="00634B38"/>
    <w:rsid w:val="006A052F"/>
    <w:rsid w:val="006D7D20"/>
    <w:rsid w:val="007445D9"/>
    <w:rsid w:val="00764299"/>
    <w:rsid w:val="00770943"/>
    <w:rsid w:val="00774208"/>
    <w:rsid w:val="007A2EEF"/>
    <w:rsid w:val="007C6E55"/>
    <w:rsid w:val="00802E10"/>
    <w:rsid w:val="00817D12"/>
    <w:rsid w:val="00850F5F"/>
    <w:rsid w:val="00854A8A"/>
    <w:rsid w:val="00856262"/>
    <w:rsid w:val="008E63FE"/>
    <w:rsid w:val="00910D18"/>
    <w:rsid w:val="00913D9F"/>
    <w:rsid w:val="00917A42"/>
    <w:rsid w:val="00927F22"/>
    <w:rsid w:val="00943B91"/>
    <w:rsid w:val="00A42457"/>
    <w:rsid w:val="00A86E9A"/>
    <w:rsid w:val="00AC7727"/>
    <w:rsid w:val="00AD684D"/>
    <w:rsid w:val="00AD7F81"/>
    <w:rsid w:val="00B0425A"/>
    <w:rsid w:val="00B12A21"/>
    <w:rsid w:val="00B12C80"/>
    <w:rsid w:val="00B46E41"/>
    <w:rsid w:val="00B5338D"/>
    <w:rsid w:val="00B62427"/>
    <w:rsid w:val="00BB07AB"/>
    <w:rsid w:val="00BC58A0"/>
    <w:rsid w:val="00BF6B99"/>
    <w:rsid w:val="00C1080F"/>
    <w:rsid w:val="00C133B3"/>
    <w:rsid w:val="00C15EF0"/>
    <w:rsid w:val="00C462E0"/>
    <w:rsid w:val="00C46D3A"/>
    <w:rsid w:val="00C6223B"/>
    <w:rsid w:val="00C70C59"/>
    <w:rsid w:val="00C8197B"/>
    <w:rsid w:val="00C82B66"/>
    <w:rsid w:val="00CC433E"/>
    <w:rsid w:val="00D05456"/>
    <w:rsid w:val="00D972AC"/>
    <w:rsid w:val="00D974A7"/>
    <w:rsid w:val="00E55E4F"/>
    <w:rsid w:val="00EC2C86"/>
    <w:rsid w:val="00F050F7"/>
    <w:rsid w:val="00F05249"/>
    <w:rsid w:val="00F160EF"/>
    <w:rsid w:val="00F2648C"/>
    <w:rsid w:val="00F36715"/>
    <w:rsid w:val="00F87A3A"/>
    <w:rsid w:val="00FE451F"/>
    <w:rsid w:val="00FF0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6FB2"/>
  <w15:chartTrackingRefBased/>
  <w15:docId w15:val="{E83173A0-1D62-40ED-956E-56D2B19F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5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575"/>
    <w:rPr>
      <w:color w:val="0563C1" w:themeColor="hyperlink"/>
      <w:u w:val="single"/>
    </w:rPr>
  </w:style>
  <w:style w:type="paragraph" w:styleId="NoSpacing">
    <w:name w:val="No Spacing"/>
    <w:uiPriority w:val="1"/>
    <w:qFormat/>
    <w:rsid w:val="004B7575"/>
    <w:pPr>
      <w:spacing w:after="0" w:line="240" w:lineRule="auto"/>
    </w:pPr>
  </w:style>
  <w:style w:type="character" w:styleId="UnresolvedMention">
    <w:name w:val="Unresolved Mention"/>
    <w:basedOn w:val="DefaultParagraphFont"/>
    <w:uiPriority w:val="99"/>
    <w:semiHidden/>
    <w:unhideWhenUsed/>
    <w:rsid w:val="00BF6B99"/>
    <w:rPr>
      <w:color w:val="605E5C"/>
      <w:shd w:val="clear" w:color="auto" w:fill="E1DFDD"/>
    </w:rPr>
  </w:style>
  <w:style w:type="character" w:styleId="FollowedHyperlink">
    <w:name w:val="FollowedHyperlink"/>
    <w:basedOn w:val="DefaultParagraphFont"/>
    <w:uiPriority w:val="99"/>
    <w:semiHidden/>
    <w:unhideWhenUsed/>
    <w:rsid w:val="00BF6B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mone.draper@ista-steel.com"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B290F4F-92B4-4048-9AC0-CD9A5FF8BE1B}"/>
</file>

<file path=customXml/itemProps2.xml><?xml version="1.0" encoding="utf-8"?>
<ds:datastoreItem xmlns:ds="http://schemas.openxmlformats.org/officeDocument/2006/customXml" ds:itemID="{AB2D41F8-7556-4DF8-AC7C-D3930FBAFC8C}"/>
</file>

<file path=customXml/itemProps3.xml><?xml version="1.0" encoding="utf-8"?>
<ds:datastoreItem xmlns:ds="http://schemas.openxmlformats.org/officeDocument/2006/customXml" ds:itemID="{9F20FEAC-00EC-447C-B121-5C0E650907EF}"/>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bailey</dc:creator>
  <cp:keywords/>
  <dc:description/>
  <cp:lastModifiedBy>simone draper</cp:lastModifiedBy>
  <cp:revision>4</cp:revision>
  <dcterms:created xsi:type="dcterms:W3CDTF">2024-08-15T15:42:00Z</dcterms:created>
  <dcterms:modified xsi:type="dcterms:W3CDTF">2024-08-19T16:21:00Z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