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39004" w14:textId="00A035ED" w:rsidR="1B7E7E3F" w:rsidRDefault="1B7E7E3F" w:rsidP="4AE96911">
      <w:pPr>
        <w:pStyle w:val="NoSpacing"/>
        <w:rPr>
          <w:rFonts w:ascii="Arial" w:hAnsi="Arial"/>
        </w:rPr>
      </w:pPr>
      <w:r>
        <w:rPr>
          <w:noProof/>
        </w:rPr>
        <w:drawing>
          <wp:inline distT="0" distB="0" distL="0" distR="0" wp14:anchorId="02C603F4" wp14:editId="2899552F">
            <wp:extent cx="5694934" cy="1708480"/>
            <wp:effectExtent l="0" t="0" r="0" b="0"/>
            <wp:docPr id="1418808031" name="Picture 1418808031" title="Graph on document with 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808031"/>
                    <pic:cNvPicPr/>
                  </pic:nvPicPr>
                  <pic:blipFill>
                    <a:blip r:embed="rId12" cstate="print">
                      <a:extLst>
                        <a:ext uri="{28A0092B-C50C-407E-A947-70E740481C1C}">
                          <a14:useLocalDpi xmlns:a14="http://schemas.microsoft.com/office/drawing/2010/main" val="0"/>
                        </a:ext>
                      </a:extLst>
                    </a:blip>
                    <a:srcRect t="22727" b="22727"/>
                    <a:stretch>
                      <a:fillRect/>
                    </a:stretch>
                  </pic:blipFill>
                  <pic:spPr>
                    <a:xfrm>
                      <a:off x="0" y="0"/>
                      <a:ext cx="5694934" cy="1708480"/>
                    </a:xfrm>
                    <a:prstGeom prst="rect">
                      <a:avLst/>
                    </a:prstGeom>
                  </pic:spPr>
                </pic:pic>
              </a:graphicData>
            </a:graphic>
          </wp:inline>
        </w:drawing>
      </w:r>
    </w:p>
    <w:p w14:paraId="549B7290" w14:textId="13A74CCF" w:rsidR="00AB45AD" w:rsidRPr="00933E7D" w:rsidRDefault="001848E0" w:rsidP="00AB45AD">
      <w:pPr>
        <w:contextualSpacing/>
        <w:jc w:val="center"/>
        <w:rPr>
          <w:rFonts w:cs="Arial"/>
          <w:b/>
          <w:bCs/>
          <w:sz w:val="36"/>
          <w:szCs w:val="36"/>
        </w:rPr>
      </w:pPr>
      <w:bookmarkStart w:id="0" w:name="_Int_USdd1Few"/>
      <w:r w:rsidRPr="4AE96911">
        <w:rPr>
          <w:rFonts w:cs="Arial"/>
          <w:b/>
          <w:bCs/>
          <w:sz w:val="36"/>
          <w:szCs w:val="36"/>
        </w:rPr>
        <w:t>Verification</w:t>
      </w:r>
      <w:r w:rsidR="00AB45AD" w:rsidRPr="4AE96911">
        <w:rPr>
          <w:rFonts w:cs="Arial"/>
          <w:b/>
          <w:bCs/>
          <w:sz w:val="36"/>
          <w:szCs w:val="36"/>
        </w:rPr>
        <w:t xml:space="preserve"> report</w:t>
      </w:r>
      <w:r w:rsidR="0064590E" w:rsidRPr="4AE96911">
        <w:rPr>
          <w:rFonts w:cs="Arial"/>
          <w:b/>
          <w:bCs/>
          <w:sz w:val="36"/>
          <w:szCs w:val="36"/>
        </w:rPr>
        <w:t xml:space="preserve"> </w:t>
      </w:r>
      <w:r w:rsidR="00A009E3" w:rsidRPr="4AE96911">
        <w:rPr>
          <w:rFonts w:cs="Arial"/>
          <w:b/>
          <w:bCs/>
          <w:sz w:val="36"/>
          <w:szCs w:val="36"/>
        </w:rPr>
        <w:t>–</w:t>
      </w:r>
      <w:r w:rsidR="0064590E" w:rsidRPr="4AE96911">
        <w:rPr>
          <w:rFonts w:cs="Arial"/>
          <w:b/>
          <w:bCs/>
          <w:sz w:val="36"/>
          <w:szCs w:val="36"/>
        </w:rPr>
        <w:t xml:space="preserve"> </w:t>
      </w:r>
      <w:r w:rsidR="00543978" w:rsidRPr="4AE96911">
        <w:rPr>
          <w:rFonts w:cs="Arial"/>
          <w:b/>
          <w:bCs/>
          <w:sz w:val="36"/>
          <w:szCs w:val="36"/>
        </w:rPr>
        <w:t>Overseas Exporter</w:t>
      </w:r>
      <w:r w:rsidR="00AB45AD" w:rsidRPr="4AE96911">
        <w:rPr>
          <w:rFonts w:cs="Arial"/>
          <w:b/>
          <w:bCs/>
          <w:sz w:val="36"/>
          <w:szCs w:val="36"/>
        </w:rPr>
        <w:t xml:space="preserve"> </w:t>
      </w:r>
      <w:bookmarkEnd w:id="0"/>
    </w:p>
    <w:p w14:paraId="6A86D24E" w14:textId="04697033" w:rsidR="00AB45AD" w:rsidRPr="00A050BF" w:rsidRDefault="00AB45AD" w:rsidP="00AB45AD">
      <w:pPr>
        <w:contextualSpacing/>
        <w:jc w:val="center"/>
        <w:rPr>
          <w:rFonts w:eastAsiaTheme="majorEastAsia" w:cs="Arial"/>
          <w:b/>
          <w:color w:val="FF0000"/>
          <w:spacing w:val="-10"/>
          <w:kern w:val="28"/>
          <w:sz w:val="36"/>
          <w:szCs w:val="36"/>
        </w:rPr>
      </w:pPr>
      <w:r w:rsidRPr="00A050BF">
        <w:rPr>
          <w:rFonts w:eastAsiaTheme="majorEastAsia" w:cs="Arial"/>
          <w:b/>
          <w:spacing w:val="-10"/>
          <w:kern w:val="28"/>
          <w:sz w:val="36"/>
          <w:szCs w:val="36"/>
        </w:rPr>
        <w:t xml:space="preserve">Case </w:t>
      </w:r>
      <w:r w:rsidR="00213705" w:rsidRPr="00F67B29">
        <w:rPr>
          <w:rFonts w:eastAsiaTheme="majorEastAsia" w:cs="Arial"/>
          <w:b/>
          <w:spacing w:val="-10"/>
          <w:kern w:val="28"/>
          <w:sz w:val="36"/>
          <w:szCs w:val="36"/>
        </w:rPr>
        <w:t>AD0012</w:t>
      </w:r>
      <w:r w:rsidR="00213705" w:rsidRPr="00A050BF">
        <w:rPr>
          <w:rFonts w:eastAsiaTheme="majorEastAsia" w:cs="Arial"/>
          <w:b/>
          <w:spacing w:val="-10"/>
          <w:kern w:val="28"/>
          <w:sz w:val="36"/>
          <w:szCs w:val="36"/>
        </w:rPr>
        <w:t xml:space="preserve">: </w:t>
      </w:r>
      <w:r w:rsidR="00213705" w:rsidRPr="00F67B29">
        <w:rPr>
          <w:rFonts w:eastAsiaTheme="majorEastAsia" w:cs="Arial"/>
          <w:b/>
          <w:spacing w:val="-10"/>
          <w:kern w:val="28"/>
          <w:sz w:val="36"/>
          <w:szCs w:val="36"/>
        </w:rPr>
        <w:t>Aluminium Extrusions from the People’s Republic of China</w:t>
      </w:r>
    </w:p>
    <w:p w14:paraId="513EEBED" w14:textId="77777777" w:rsidR="00AB45AD" w:rsidRPr="00A050BF" w:rsidRDefault="00AB45AD" w:rsidP="00AB45AD">
      <w:pPr>
        <w:tabs>
          <w:tab w:val="left" w:pos="2130"/>
        </w:tabs>
        <w:suppressAutoHyphens/>
        <w:contextualSpacing/>
        <w:jc w:val="center"/>
        <w:rPr>
          <w:rFonts w:cs="Arial"/>
          <w:b/>
          <w:color w:val="FF0000"/>
          <w:sz w:val="32"/>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080E0A" w:rsidRPr="00A050BF" w14:paraId="7DCDC3B4" w14:textId="77777777" w:rsidTr="000E0FF2">
        <w:tc>
          <w:tcPr>
            <w:tcW w:w="3969" w:type="dxa"/>
            <w:tcBorders>
              <w:top w:val="nil"/>
              <w:left w:val="nil"/>
              <w:bottom w:val="nil"/>
              <w:right w:val="single" w:sz="4" w:space="0" w:color="auto"/>
            </w:tcBorders>
          </w:tcPr>
          <w:p w14:paraId="3B5CFD32" w14:textId="5BB45674" w:rsidR="00080E0A" w:rsidRPr="00B62E2E" w:rsidRDefault="00B62E2E" w:rsidP="002F62E0">
            <w:pPr>
              <w:tabs>
                <w:tab w:val="left" w:pos="2130"/>
              </w:tabs>
              <w:suppressAutoHyphens/>
              <w:spacing w:line="22" w:lineRule="atLeast"/>
              <w:contextualSpacing/>
              <w:rPr>
                <w:rFonts w:cs="Arial"/>
                <w:b/>
                <w:bCs/>
                <w:szCs w:val="24"/>
              </w:rPr>
            </w:pPr>
            <w:r w:rsidRPr="005526DC">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796A4B0A" w14:textId="47F7E9A0" w:rsidR="00080E0A" w:rsidRPr="00A050BF" w:rsidRDefault="004D066C" w:rsidP="002F62E0">
            <w:pPr>
              <w:tabs>
                <w:tab w:val="left" w:pos="2130"/>
              </w:tabs>
              <w:suppressAutoHyphens/>
              <w:spacing w:line="22" w:lineRule="atLeast"/>
              <w:contextualSpacing/>
              <w:rPr>
                <w:rFonts w:cs="Arial"/>
                <w:color w:val="FF0000"/>
              </w:rPr>
            </w:pPr>
            <w:r w:rsidRPr="00AE584E">
              <w:rPr>
                <w:rFonts w:ascii="Arial" w:hAnsi="Arial" w:cs="Arial"/>
                <w:sz w:val="24"/>
                <w:szCs w:val="24"/>
              </w:rPr>
              <w:t>1</w:t>
            </w:r>
            <w:r>
              <w:rPr>
                <w:rFonts w:ascii="Arial" w:hAnsi="Arial" w:cs="Arial"/>
                <w:sz w:val="24"/>
                <w:szCs w:val="24"/>
              </w:rPr>
              <w:t xml:space="preserve"> </w:t>
            </w:r>
            <w:r w:rsidRPr="00AE584E">
              <w:rPr>
                <w:rFonts w:ascii="Arial" w:hAnsi="Arial" w:cs="Arial"/>
                <w:sz w:val="24"/>
                <w:szCs w:val="24"/>
              </w:rPr>
              <w:t>June 2020 – 31 May 2021</w:t>
            </w:r>
          </w:p>
        </w:tc>
      </w:tr>
      <w:tr w:rsidR="00080E0A" w:rsidRPr="00A050BF" w14:paraId="46A5A29A" w14:textId="77777777" w:rsidTr="000E0FF2">
        <w:tc>
          <w:tcPr>
            <w:tcW w:w="3969" w:type="dxa"/>
            <w:tcBorders>
              <w:top w:val="nil"/>
              <w:left w:val="nil"/>
              <w:bottom w:val="nil"/>
              <w:right w:val="nil"/>
            </w:tcBorders>
          </w:tcPr>
          <w:p w14:paraId="603DCD66" w14:textId="77777777" w:rsidR="00080E0A"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3DFDA4BC" w14:textId="77777777" w:rsidR="00080E0A" w:rsidRPr="00A050BF" w:rsidRDefault="00080E0A" w:rsidP="002F62E0">
            <w:pPr>
              <w:tabs>
                <w:tab w:val="left" w:pos="2130"/>
              </w:tabs>
              <w:suppressAutoHyphens/>
              <w:spacing w:line="22" w:lineRule="atLeast"/>
              <w:contextualSpacing/>
              <w:rPr>
                <w:rFonts w:cs="Arial"/>
                <w:color w:val="FF0000"/>
                <w:szCs w:val="24"/>
              </w:rPr>
            </w:pPr>
          </w:p>
        </w:tc>
      </w:tr>
      <w:tr w:rsidR="00A80B2B" w:rsidRPr="00A050BF" w14:paraId="772A4E0B" w14:textId="77777777" w:rsidTr="000E0FF2">
        <w:tc>
          <w:tcPr>
            <w:tcW w:w="3969" w:type="dxa"/>
            <w:tcBorders>
              <w:top w:val="nil"/>
              <w:left w:val="nil"/>
              <w:bottom w:val="nil"/>
              <w:right w:val="single" w:sz="4" w:space="0" w:color="auto"/>
            </w:tcBorders>
          </w:tcPr>
          <w:p w14:paraId="20956D82" w14:textId="755FF2C8" w:rsidR="00A80B2B" w:rsidRDefault="00A80B2B" w:rsidP="00A80B2B">
            <w:pPr>
              <w:tabs>
                <w:tab w:val="left" w:pos="2130"/>
              </w:tabs>
              <w:suppressAutoHyphens/>
              <w:spacing w:line="22" w:lineRule="atLeast"/>
              <w:contextualSpacing/>
              <w:rPr>
                <w:rFonts w:cs="Arial"/>
                <w:b/>
                <w:bCs/>
                <w:szCs w:val="24"/>
              </w:rPr>
            </w:pPr>
            <w:r w:rsidRPr="005526DC">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1F96CC5A" w14:textId="5BF53B01" w:rsidR="00A80B2B" w:rsidRPr="00A050BF" w:rsidRDefault="00A80B2B" w:rsidP="00A80B2B">
            <w:pPr>
              <w:tabs>
                <w:tab w:val="left" w:pos="2130"/>
              </w:tabs>
              <w:suppressAutoHyphens/>
              <w:spacing w:line="22" w:lineRule="atLeast"/>
              <w:contextualSpacing/>
              <w:rPr>
                <w:rFonts w:ascii="Arial" w:hAnsi="Arial" w:cs="Arial"/>
                <w:color w:val="FF0000"/>
                <w:sz w:val="24"/>
                <w:szCs w:val="24"/>
              </w:rPr>
            </w:pPr>
            <w:r w:rsidRPr="00AE584E">
              <w:rPr>
                <w:rFonts w:ascii="Arial" w:hAnsi="Arial" w:cs="Arial"/>
                <w:sz w:val="24"/>
                <w:szCs w:val="24"/>
              </w:rPr>
              <w:t>1</w:t>
            </w:r>
            <w:r>
              <w:rPr>
                <w:rFonts w:ascii="Arial" w:hAnsi="Arial" w:cs="Arial"/>
                <w:sz w:val="24"/>
                <w:szCs w:val="24"/>
              </w:rPr>
              <w:t xml:space="preserve"> </w:t>
            </w:r>
            <w:r w:rsidRPr="00AE584E">
              <w:rPr>
                <w:rFonts w:ascii="Arial" w:hAnsi="Arial" w:cs="Arial"/>
                <w:sz w:val="24"/>
                <w:szCs w:val="24"/>
              </w:rPr>
              <w:t>June 20</w:t>
            </w:r>
            <w:r>
              <w:rPr>
                <w:rFonts w:ascii="Arial" w:hAnsi="Arial" w:cs="Arial"/>
                <w:sz w:val="24"/>
                <w:szCs w:val="24"/>
              </w:rPr>
              <w:t>17</w:t>
            </w:r>
            <w:r w:rsidRPr="00AE584E">
              <w:rPr>
                <w:rFonts w:ascii="Arial" w:hAnsi="Arial" w:cs="Arial"/>
                <w:sz w:val="24"/>
                <w:szCs w:val="24"/>
              </w:rPr>
              <w:t xml:space="preserve"> – 31 May 2021</w:t>
            </w:r>
          </w:p>
        </w:tc>
      </w:tr>
      <w:tr w:rsidR="00080E0A" w:rsidRPr="00A050BF" w14:paraId="07E9CE31" w14:textId="77777777" w:rsidTr="000E0FF2">
        <w:tc>
          <w:tcPr>
            <w:tcW w:w="3969" w:type="dxa"/>
            <w:tcBorders>
              <w:top w:val="nil"/>
              <w:left w:val="nil"/>
              <w:bottom w:val="nil"/>
              <w:right w:val="nil"/>
            </w:tcBorders>
          </w:tcPr>
          <w:p w14:paraId="62B5C27A" w14:textId="77777777" w:rsidR="00080E0A"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71F2BA81" w14:textId="77777777" w:rsidR="00080E0A" w:rsidRPr="00A050BF" w:rsidRDefault="00080E0A" w:rsidP="002F62E0">
            <w:pPr>
              <w:tabs>
                <w:tab w:val="left" w:pos="2130"/>
              </w:tabs>
              <w:suppressAutoHyphens/>
              <w:spacing w:line="22" w:lineRule="atLeast"/>
              <w:contextualSpacing/>
              <w:rPr>
                <w:rFonts w:cs="Arial"/>
                <w:color w:val="FF0000"/>
                <w:szCs w:val="24"/>
              </w:rPr>
            </w:pPr>
          </w:p>
        </w:tc>
      </w:tr>
      <w:tr w:rsidR="002F62E0" w:rsidRPr="00A050BF" w14:paraId="14C0D8E9" w14:textId="77777777" w:rsidTr="000E0FF2">
        <w:tc>
          <w:tcPr>
            <w:tcW w:w="3969" w:type="dxa"/>
            <w:tcBorders>
              <w:top w:val="nil"/>
              <w:left w:val="nil"/>
              <w:bottom w:val="nil"/>
              <w:right w:val="single" w:sz="4" w:space="0" w:color="auto"/>
            </w:tcBorders>
            <w:hideMark/>
          </w:tcPr>
          <w:p w14:paraId="75EDCB05" w14:textId="2D1AFE8F" w:rsidR="002F62E0" w:rsidRPr="00A050BF" w:rsidRDefault="002F62E0" w:rsidP="002F62E0">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Date of report:</w:t>
            </w:r>
          </w:p>
        </w:tc>
        <w:tc>
          <w:tcPr>
            <w:tcW w:w="5047" w:type="dxa"/>
            <w:tcBorders>
              <w:top w:val="single" w:sz="4" w:space="0" w:color="auto"/>
              <w:left w:val="single" w:sz="4" w:space="0" w:color="auto"/>
              <w:bottom w:val="single" w:sz="4" w:space="0" w:color="auto"/>
              <w:right w:val="single" w:sz="4" w:space="0" w:color="auto"/>
            </w:tcBorders>
            <w:hideMark/>
          </w:tcPr>
          <w:p w14:paraId="3E927C8C" w14:textId="3380EAAF" w:rsidR="002F62E0" w:rsidRPr="00A050BF" w:rsidRDefault="002C494B" w:rsidP="002F62E0">
            <w:pPr>
              <w:tabs>
                <w:tab w:val="left" w:pos="2130"/>
              </w:tabs>
              <w:suppressAutoHyphens/>
              <w:spacing w:line="22" w:lineRule="atLeast"/>
              <w:contextualSpacing/>
              <w:rPr>
                <w:rFonts w:ascii="Arial" w:hAnsi="Arial" w:cs="Arial"/>
                <w:color w:val="FF0000"/>
                <w:sz w:val="24"/>
                <w:szCs w:val="24"/>
              </w:rPr>
            </w:pPr>
            <w:r w:rsidRPr="002C494B">
              <w:rPr>
                <w:rFonts w:ascii="Arial" w:hAnsi="Arial" w:cs="Arial"/>
                <w:sz w:val="24"/>
                <w:szCs w:val="24"/>
              </w:rPr>
              <w:t>1</w:t>
            </w:r>
            <w:r w:rsidR="0047624C" w:rsidRPr="002C494B">
              <w:rPr>
                <w:rFonts w:ascii="Arial" w:hAnsi="Arial" w:cs="Arial"/>
                <w:sz w:val="24"/>
                <w:szCs w:val="24"/>
              </w:rPr>
              <w:t>7 March 2022</w:t>
            </w:r>
          </w:p>
        </w:tc>
      </w:tr>
      <w:tr w:rsidR="002F62E0" w:rsidRPr="00A050BF" w14:paraId="2E05E203" w14:textId="77777777" w:rsidTr="009E367D">
        <w:tc>
          <w:tcPr>
            <w:tcW w:w="3969" w:type="dxa"/>
            <w:tcBorders>
              <w:top w:val="nil"/>
              <w:left w:val="nil"/>
              <w:bottom w:val="nil"/>
              <w:right w:val="nil"/>
            </w:tcBorders>
          </w:tcPr>
          <w:p w14:paraId="454E1226" w14:textId="77777777" w:rsidR="002F62E0" w:rsidRPr="00A050BF" w:rsidRDefault="002F62E0" w:rsidP="002F62E0">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5F1B1BC9" w14:textId="77777777" w:rsidR="002F62E0" w:rsidRPr="00A050BF" w:rsidRDefault="002F62E0" w:rsidP="002F62E0">
            <w:pPr>
              <w:tabs>
                <w:tab w:val="left" w:pos="2130"/>
              </w:tabs>
              <w:suppressAutoHyphens/>
              <w:spacing w:line="22" w:lineRule="atLeast"/>
              <w:contextualSpacing/>
              <w:rPr>
                <w:rFonts w:ascii="Arial" w:hAnsi="Arial" w:cs="Arial"/>
                <w:color w:val="FF0000"/>
                <w:sz w:val="24"/>
                <w:szCs w:val="24"/>
              </w:rPr>
            </w:pPr>
          </w:p>
        </w:tc>
      </w:tr>
      <w:tr w:rsidR="002F62E0" w:rsidRPr="00A050BF" w14:paraId="49CB59AA" w14:textId="77777777" w:rsidTr="009E367D">
        <w:tc>
          <w:tcPr>
            <w:tcW w:w="3969" w:type="dxa"/>
            <w:tcBorders>
              <w:top w:val="nil"/>
              <w:left w:val="nil"/>
              <w:bottom w:val="nil"/>
              <w:right w:val="single" w:sz="4" w:space="0" w:color="auto"/>
            </w:tcBorders>
            <w:hideMark/>
          </w:tcPr>
          <w:p w14:paraId="32BC4776" w14:textId="5B7CC83D" w:rsidR="002F62E0" w:rsidRPr="00A050BF" w:rsidRDefault="002F62E0" w:rsidP="002F62E0">
            <w:pPr>
              <w:tabs>
                <w:tab w:val="left" w:pos="2130"/>
              </w:tabs>
              <w:suppressAutoHyphens/>
              <w:spacing w:line="22" w:lineRule="atLeast"/>
              <w:contextualSpacing/>
              <w:rPr>
                <w:rFonts w:ascii="Arial" w:hAnsi="Arial" w:cs="Arial"/>
                <w:b/>
                <w:sz w:val="24"/>
                <w:szCs w:val="24"/>
              </w:rPr>
            </w:pPr>
            <w:r>
              <w:rPr>
                <w:rFonts w:ascii="Arial" w:hAnsi="Arial" w:cs="Arial"/>
                <w:b/>
                <w:bCs/>
                <w:sz w:val="24"/>
                <w:szCs w:val="24"/>
              </w:rPr>
              <w:t>Case team</w:t>
            </w:r>
            <w:r w:rsidRPr="00A050BF">
              <w:rPr>
                <w:rFonts w:ascii="Arial" w:hAnsi="Arial" w:cs="Arial"/>
                <w:b/>
                <w:bCs/>
                <w:sz w:val="24"/>
                <w:szCs w:val="24"/>
              </w:rPr>
              <w:t xml:space="preserve"> </w:t>
            </w:r>
            <w:r w:rsidR="00C16FAE">
              <w:rPr>
                <w:rFonts w:ascii="Arial" w:hAnsi="Arial" w:cs="Arial"/>
                <w:b/>
                <w:bCs/>
                <w:sz w:val="24"/>
                <w:szCs w:val="24"/>
              </w:rPr>
              <w:t xml:space="preserve">contact </w:t>
            </w:r>
            <w:r w:rsidRPr="00A050BF">
              <w:rPr>
                <w:rFonts w:ascii="Arial" w:hAnsi="Arial" w:cs="Arial"/>
                <w:b/>
                <w:bCs/>
                <w:sz w:val="24"/>
                <w:szCs w:val="24"/>
              </w:rPr>
              <w:t>details:</w:t>
            </w:r>
          </w:p>
        </w:tc>
        <w:tc>
          <w:tcPr>
            <w:tcW w:w="5047" w:type="dxa"/>
            <w:tcBorders>
              <w:top w:val="single" w:sz="4" w:space="0" w:color="auto"/>
              <w:left w:val="single" w:sz="4" w:space="0" w:color="auto"/>
              <w:bottom w:val="single" w:sz="4" w:space="0" w:color="auto"/>
              <w:right w:val="single" w:sz="4" w:space="0" w:color="auto"/>
            </w:tcBorders>
            <w:hideMark/>
          </w:tcPr>
          <w:p w14:paraId="7C0E4072" w14:textId="18B13AF2" w:rsidR="002F62E0" w:rsidRPr="002C494B" w:rsidRDefault="00E57E8A" w:rsidP="002F62E0">
            <w:pPr>
              <w:tabs>
                <w:tab w:val="left" w:pos="2130"/>
              </w:tabs>
              <w:suppressAutoHyphens/>
              <w:spacing w:line="22" w:lineRule="atLeast"/>
              <w:contextualSpacing/>
              <w:rPr>
                <w:rFonts w:ascii="Arial" w:hAnsi="Arial" w:cs="Arial"/>
                <w:color w:val="FF0000"/>
                <w:sz w:val="24"/>
                <w:szCs w:val="24"/>
              </w:rPr>
            </w:pPr>
            <w:hyperlink r:id="rId13" w:history="1">
              <w:r w:rsidR="00B63DBE" w:rsidRPr="002C494B">
                <w:rPr>
                  <w:rStyle w:val="Hyperlink"/>
                  <w:sz w:val="24"/>
                  <w:szCs w:val="24"/>
                </w:rPr>
                <w:t>AD</w:t>
              </w:r>
              <w:r w:rsidR="00B63DBE" w:rsidRPr="002C494B">
                <w:rPr>
                  <w:rStyle w:val="Hyperlink"/>
                  <w:rFonts w:cs="Arial"/>
                  <w:sz w:val="24"/>
                  <w:szCs w:val="24"/>
                </w:rPr>
                <w:t>0012@traderemedies.gov.uk</w:t>
              </w:r>
            </w:hyperlink>
          </w:p>
        </w:tc>
      </w:tr>
      <w:tr w:rsidR="00AB45AD" w:rsidRPr="00A050BF" w14:paraId="3BA2AC87" w14:textId="77777777" w:rsidTr="009E367D">
        <w:tc>
          <w:tcPr>
            <w:tcW w:w="3969" w:type="dxa"/>
            <w:tcBorders>
              <w:top w:val="nil"/>
              <w:left w:val="nil"/>
              <w:bottom w:val="nil"/>
              <w:right w:val="nil"/>
            </w:tcBorders>
          </w:tcPr>
          <w:p w14:paraId="193B992A" w14:textId="77777777" w:rsidR="00AB45AD" w:rsidRPr="00A050BF" w:rsidRDefault="00AB45AD" w:rsidP="009E367D">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1E6FA1E6" w14:textId="77777777" w:rsidR="00AB45AD" w:rsidRPr="00A050BF" w:rsidRDefault="00AB45AD" w:rsidP="009E367D">
            <w:pPr>
              <w:tabs>
                <w:tab w:val="left" w:pos="2130"/>
              </w:tabs>
              <w:suppressAutoHyphens/>
              <w:spacing w:line="22" w:lineRule="atLeast"/>
              <w:contextualSpacing/>
              <w:rPr>
                <w:rFonts w:ascii="Arial" w:hAnsi="Arial" w:cs="Arial"/>
                <w:color w:val="FF0000"/>
                <w:sz w:val="24"/>
                <w:szCs w:val="24"/>
              </w:rPr>
            </w:pPr>
          </w:p>
        </w:tc>
      </w:tr>
      <w:tr w:rsidR="00AB45AD" w:rsidRPr="00A050BF" w14:paraId="381B8FEC" w14:textId="77777777" w:rsidTr="009E367D">
        <w:tc>
          <w:tcPr>
            <w:tcW w:w="3969" w:type="dxa"/>
            <w:tcBorders>
              <w:top w:val="nil"/>
              <w:left w:val="nil"/>
              <w:bottom w:val="nil"/>
              <w:right w:val="single" w:sz="4" w:space="0" w:color="auto"/>
            </w:tcBorders>
            <w:hideMark/>
          </w:tcPr>
          <w:p w14:paraId="6AC184D1" w14:textId="0BB4A4F5" w:rsidR="00AB45AD" w:rsidRPr="00A050BF" w:rsidRDefault="002F62E0" w:rsidP="009E367D">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Company verified</w:t>
            </w:r>
            <w:r w:rsidR="00AB45AD">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hideMark/>
          </w:tcPr>
          <w:p w14:paraId="1D113499" w14:textId="2FC0AC71" w:rsidR="00AB45AD" w:rsidRPr="00A050BF" w:rsidRDefault="00E900A4" w:rsidP="009E367D">
            <w:pPr>
              <w:tabs>
                <w:tab w:val="left" w:pos="2130"/>
              </w:tabs>
              <w:suppressAutoHyphens/>
              <w:spacing w:line="22" w:lineRule="atLeast"/>
              <w:contextualSpacing/>
              <w:rPr>
                <w:rFonts w:ascii="Arial" w:hAnsi="Arial" w:cs="Arial"/>
                <w:color w:val="FF0000"/>
                <w:sz w:val="24"/>
                <w:szCs w:val="24"/>
              </w:rPr>
            </w:pPr>
            <w:r>
              <w:rPr>
                <w:rStyle w:val="a"/>
                <w:rFonts w:ascii="Arial" w:hAnsi="Arial"/>
                <w:sz w:val="24"/>
                <w:szCs w:val="24"/>
              </w:rPr>
              <w:t>Guangdong Haomei New Materials Co., Ltd.</w:t>
            </w:r>
          </w:p>
        </w:tc>
      </w:tr>
    </w:tbl>
    <w:p w14:paraId="64A2AA7C" w14:textId="77777777" w:rsidR="00AB45AD" w:rsidRPr="004D56A4" w:rsidRDefault="00AB45AD" w:rsidP="00AB45AD">
      <w:pPr>
        <w:contextualSpacing/>
        <w:rPr>
          <w:rFonts w:cs="Arial"/>
        </w:rPr>
      </w:pPr>
    </w:p>
    <w:p w14:paraId="02EFBEF8" w14:textId="2C65BEED" w:rsidR="00AB45AD" w:rsidRDefault="002D549D">
      <w:r w:rsidRPr="002D549D">
        <w:t xml:space="preserve">For further details, please see the </w:t>
      </w:r>
      <w:hyperlink r:id="rId14" w:history="1">
        <w:r w:rsidRPr="00B47E58">
          <w:rPr>
            <w:rStyle w:val="Hyperlink"/>
          </w:rPr>
          <w:t>Notice of initiation</w:t>
        </w:r>
      </w:hyperlink>
      <w:r w:rsidRPr="002D549D">
        <w:t xml:space="preserve"> on the public file.</w:t>
      </w:r>
      <w:r w:rsidR="00AB45AD">
        <w:br w:type="page"/>
      </w:r>
    </w:p>
    <w:sdt>
      <w:sdtPr>
        <w:rPr>
          <w:rFonts w:ascii="Arial" w:eastAsiaTheme="minorHAnsi" w:hAnsi="Arial" w:cstheme="minorBidi"/>
          <w:color w:val="auto"/>
          <w:sz w:val="24"/>
          <w:szCs w:val="22"/>
          <w:lang w:val="en-GB"/>
        </w:rPr>
        <w:id w:val="76951204"/>
        <w:docPartObj>
          <w:docPartGallery w:val="Table of Contents"/>
          <w:docPartUnique/>
        </w:docPartObj>
      </w:sdtPr>
      <w:sdtEndPr>
        <w:rPr>
          <w:b/>
          <w:bCs/>
          <w:noProof/>
        </w:rPr>
      </w:sdtEndPr>
      <w:sdtContent>
        <w:p w14:paraId="0DF22FC8" w14:textId="533FA2A1" w:rsidR="00C52B5E" w:rsidRDefault="00C52B5E">
          <w:pPr>
            <w:pStyle w:val="TOCHeading"/>
            <w:rPr>
              <w:color w:val="auto"/>
            </w:rPr>
          </w:pPr>
          <w:r w:rsidRPr="00BD3A59">
            <w:rPr>
              <w:color w:val="auto"/>
            </w:rPr>
            <w:t>Contents</w:t>
          </w:r>
        </w:p>
        <w:p w14:paraId="4B4EDB25" w14:textId="77777777" w:rsidR="00BD3A59" w:rsidRPr="00BD3A59" w:rsidRDefault="00BD3A59" w:rsidP="00BD3A59">
          <w:pPr>
            <w:rPr>
              <w:lang w:val="en-US"/>
            </w:rPr>
          </w:pPr>
        </w:p>
        <w:p w14:paraId="748BCC1F" w14:textId="5C850A0D" w:rsidR="00D752AC" w:rsidRDefault="00C52B5E">
          <w:pPr>
            <w:pStyle w:val="TOC1"/>
            <w:tabs>
              <w:tab w:val="right" w:leader="dot" w:pos="9016"/>
            </w:tabs>
            <w:rPr>
              <w:b w:val="0"/>
              <w:noProof/>
              <w:lang w:eastAsia="en-GB"/>
            </w:rPr>
          </w:pPr>
          <w:r>
            <w:fldChar w:fldCharType="begin"/>
          </w:r>
          <w:r>
            <w:instrText xml:space="preserve"> TOC \o "1-3" \h \z \u </w:instrText>
          </w:r>
          <w:r>
            <w:fldChar w:fldCharType="separate"/>
          </w:r>
          <w:hyperlink w:anchor="_Toc97641606" w:history="1">
            <w:r w:rsidR="00D752AC" w:rsidRPr="005F24D6">
              <w:rPr>
                <w:rStyle w:val="Hyperlink"/>
                <w:noProof/>
              </w:rPr>
              <w:t>Executive Summary</w:t>
            </w:r>
            <w:r w:rsidR="00D752AC">
              <w:rPr>
                <w:noProof/>
                <w:webHidden/>
              </w:rPr>
              <w:tab/>
            </w:r>
            <w:r w:rsidR="00D752AC">
              <w:rPr>
                <w:noProof/>
                <w:webHidden/>
              </w:rPr>
              <w:fldChar w:fldCharType="begin"/>
            </w:r>
            <w:r w:rsidR="00D752AC">
              <w:rPr>
                <w:noProof/>
                <w:webHidden/>
              </w:rPr>
              <w:instrText xml:space="preserve"> PAGEREF _Toc97641606 \h </w:instrText>
            </w:r>
            <w:r w:rsidR="00D752AC">
              <w:rPr>
                <w:noProof/>
                <w:webHidden/>
              </w:rPr>
            </w:r>
            <w:r w:rsidR="00D752AC">
              <w:rPr>
                <w:noProof/>
                <w:webHidden/>
              </w:rPr>
              <w:fldChar w:fldCharType="separate"/>
            </w:r>
            <w:r w:rsidR="00D752AC">
              <w:rPr>
                <w:noProof/>
                <w:webHidden/>
              </w:rPr>
              <w:t>3</w:t>
            </w:r>
            <w:r w:rsidR="00D752AC">
              <w:rPr>
                <w:noProof/>
                <w:webHidden/>
              </w:rPr>
              <w:fldChar w:fldCharType="end"/>
            </w:r>
          </w:hyperlink>
        </w:p>
        <w:p w14:paraId="3222A90A" w14:textId="535CB892" w:rsidR="00D752AC" w:rsidRDefault="00E57E8A">
          <w:pPr>
            <w:pStyle w:val="TOC1"/>
            <w:tabs>
              <w:tab w:val="right" w:leader="dot" w:pos="9016"/>
            </w:tabs>
            <w:rPr>
              <w:b w:val="0"/>
              <w:noProof/>
              <w:lang w:eastAsia="en-GB"/>
            </w:rPr>
          </w:pPr>
          <w:hyperlink w:anchor="_Toc97641607" w:history="1">
            <w:r w:rsidR="00D752AC" w:rsidRPr="005F24D6">
              <w:rPr>
                <w:rStyle w:val="Hyperlink"/>
                <w:noProof/>
              </w:rPr>
              <w:t>Purpose of verification</w:t>
            </w:r>
            <w:r w:rsidR="00D752AC">
              <w:rPr>
                <w:noProof/>
                <w:webHidden/>
              </w:rPr>
              <w:tab/>
            </w:r>
            <w:r w:rsidR="00D752AC">
              <w:rPr>
                <w:noProof/>
                <w:webHidden/>
              </w:rPr>
              <w:fldChar w:fldCharType="begin"/>
            </w:r>
            <w:r w:rsidR="00D752AC">
              <w:rPr>
                <w:noProof/>
                <w:webHidden/>
              </w:rPr>
              <w:instrText xml:space="preserve"> PAGEREF _Toc97641607 \h </w:instrText>
            </w:r>
            <w:r w:rsidR="00D752AC">
              <w:rPr>
                <w:noProof/>
                <w:webHidden/>
              </w:rPr>
            </w:r>
            <w:r w:rsidR="00D752AC">
              <w:rPr>
                <w:noProof/>
                <w:webHidden/>
              </w:rPr>
              <w:fldChar w:fldCharType="separate"/>
            </w:r>
            <w:r w:rsidR="00D752AC">
              <w:rPr>
                <w:noProof/>
                <w:webHidden/>
              </w:rPr>
              <w:t>4</w:t>
            </w:r>
            <w:r w:rsidR="00D752AC">
              <w:rPr>
                <w:noProof/>
                <w:webHidden/>
              </w:rPr>
              <w:fldChar w:fldCharType="end"/>
            </w:r>
          </w:hyperlink>
        </w:p>
        <w:p w14:paraId="76BBAE22" w14:textId="673271DE" w:rsidR="00D752AC" w:rsidRDefault="00E57E8A">
          <w:pPr>
            <w:pStyle w:val="TOC1"/>
            <w:tabs>
              <w:tab w:val="right" w:leader="dot" w:pos="9016"/>
            </w:tabs>
            <w:rPr>
              <w:b w:val="0"/>
              <w:noProof/>
              <w:lang w:eastAsia="en-GB"/>
            </w:rPr>
          </w:pPr>
          <w:hyperlink w:anchor="_Toc97641608" w:history="1">
            <w:r w:rsidR="00D752AC" w:rsidRPr="005F24D6">
              <w:rPr>
                <w:rStyle w:val="Hyperlink"/>
                <w:noProof/>
              </w:rPr>
              <w:t>Confidential information</w:t>
            </w:r>
            <w:r w:rsidR="00D752AC">
              <w:rPr>
                <w:noProof/>
                <w:webHidden/>
              </w:rPr>
              <w:tab/>
            </w:r>
            <w:r w:rsidR="00D752AC">
              <w:rPr>
                <w:noProof/>
                <w:webHidden/>
              </w:rPr>
              <w:fldChar w:fldCharType="begin"/>
            </w:r>
            <w:r w:rsidR="00D752AC">
              <w:rPr>
                <w:noProof/>
                <w:webHidden/>
              </w:rPr>
              <w:instrText xml:space="preserve"> PAGEREF _Toc97641608 \h </w:instrText>
            </w:r>
            <w:r w:rsidR="00D752AC">
              <w:rPr>
                <w:noProof/>
                <w:webHidden/>
              </w:rPr>
            </w:r>
            <w:r w:rsidR="00D752AC">
              <w:rPr>
                <w:noProof/>
                <w:webHidden/>
              </w:rPr>
              <w:fldChar w:fldCharType="separate"/>
            </w:r>
            <w:r w:rsidR="00D752AC">
              <w:rPr>
                <w:noProof/>
                <w:webHidden/>
              </w:rPr>
              <w:t>4</w:t>
            </w:r>
            <w:r w:rsidR="00D752AC">
              <w:rPr>
                <w:noProof/>
                <w:webHidden/>
              </w:rPr>
              <w:fldChar w:fldCharType="end"/>
            </w:r>
          </w:hyperlink>
        </w:p>
        <w:p w14:paraId="191455D3" w14:textId="1573BE96" w:rsidR="00D752AC" w:rsidRDefault="00E57E8A">
          <w:pPr>
            <w:pStyle w:val="TOC1"/>
            <w:tabs>
              <w:tab w:val="right" w:leader="dot" w:pos="9016"/>
            </w:tabs>
            <w:rPr>
              <w:b w:val="0"/>
              <w:noProof/>
              <w:lang w:eastAsia="en-GB"/>
            </w:rPr>
          </w:pPr>
          <w:hyperlink w:anchor="_Toc97641609" w:history="1">
            <w:r w:rsidR="00D752AC" w:rsidRPr="005F24D6">
              <w:rPr>
                <w:rStyle w:val="Hyperlink"/>
                <w:noProof/>
              </w:rPr>
              <w:t>Verification</w:t>
            </w:r>
            <w:r w:rsidR="00D752AC">
              <w:rPr>
                <w:noProof/>
                <w:webHidden/>
              </w:rPr>
              <w:tab/>
            </w:r>
            <w:r w:rsidR="00D752AC">
              <w:rPr>
                <w:noProof/>
                <w:webHidden/>
              </w:rPr>
              <w:fldChar w:fldCharType="begin"/>
            </w:r>
            <w:r w:rsidR="00D752AC">
              <w:rPr>
                <w:noProof/>
                <w:webHidden/>
              </w:rPr>
              <w:instrText xml:space="preserve"> PAGEREF _Toc97641609 \h </w:instrText>
            </w:r>
            <w:r w:rsidR="00D752AC">
              <w:rPr>
                <w:noProof/>
                <w:webHidden/>
              </w:rPr>
            </w:r>
            <w:r w:rsidR="00D752AC">
              <w:rPr>
                <w:noProof/>
                <w:webHidden/>
              </w:rPr>
              <w:fldChar w:fldCharType="separate"/>
            </w:r>
            <w:r w:rsidR="00D752AC">
              <w:rPr>
                <w:noProof/>
                <w:webHidden/>
              </w:rPr>
              <w:t>5</w:t>
            </w:r>
            <w:r w:rsidR="00D752AC">
              <w:rPr>
                <w:noProof/>
                <w:webHidden/>
              </w:rPr>
              <w:fldChar w:fldCharType="end"/>
            </w:r>
          </w:hyperlink>
        </w:p>
        <w:p w14:paraId="3C2D42B7" w14:textId="7D3B7377" w:rsidR="00D752AC" w:rsidRDefault="00E57E8A">
          <w:pPr>
            <w:pStyle w:val="TOC2"/>
            <w:tabs>
              <w:tab w:val="right" w:leader="dot" w:pos="9016"/>
            </w:tabs>
            <w:rPr>
              <w:rFonts w:asciiTheme="minorHAnsi" w:eastAsiaTheme="minorEastAsia" w:hAnsiTheme="minorHAnsi"/>
              <w:noProof/>
              <w:sz w:val="22"/>
              <w:lang w:eastAsia="en-GB"/>
            </w:rPr>
          </w:pPr>
          <w:hyperlink w:anchor="_Toc97641610" w:history="1">
            <w:r w:rsidR="00D752AC" w:rsidRPr="005F24D6">
              <w:rPr>
                <w:rStyle w:val="Hyperlink"/>
                <w:noProof/>
              </w:rPr>
              <w:t>A-1. Company structure and associations</w:t>
            </w:r>
            <w:r w:rsidR="00D752AC">
              <w:rPr>
                <w:noProof/>
                <w:webHidden/>
              </w:rPr>
              <w:tab/>
            </w:r>
            <w:r w:rsidR="00D752AC">
              <w:rPr>
                <w:noProof/>
                <w:webHidden/>
              </w:rPr>
              <w:fldChar w:fldCharType="begin"/>
            </w:r>
            <w:r w:rsidR="00D752AC">
              <w:rPr>
                <w:noProof/>
                <w:webHidden/>
              </w:rPr>
              <w:instrText xml:space="preserve"> PAGEREF _Toc97641610 \h </w:instrText>
            </w:r>
            <w:r w:rsidR="00D752AC">
              <w:rPr>
                <w:noProof/>
                <w:webHidden/>
              </w:rPr>
            </w:r>
            <w:r w:rsidR="00D752AC">
              <w:rPr>
                <w:noProof/>
                <w:webHidden/>
              </w:rPr>
              <w:fldChar w:fldCharType="separate"/>
            </w:r>
            <w:r w:rsidR="00D752AC">
              <w:rPr>
                <w:noProof/>
                <w:webHidden/>
              </w:rPr>
              <w:t>5</w:t>
            </w:r>
            <w:r w:rsidR="00D752AC">
              <w:rPr>
                <w:noProof/>
                <w:webHidden/>
              </w:rPr>
              <w:fldChar w:fldCharType="end"/>
            </w:r>
          </w:hyperlink>
        </w:p>
        <w:p w14:paraId="2F652FC3" w14:textId="149F6D25" w:rsidR="00D752AC" w:rsidRDefault="00E57E8A">
          <w:pPr>
            <w:pStyle w:val="TOC2"/>
            <w:tabs>
              <w:tab w:val="right" w:leader="dot" w:pos="9016"/>
            </w:tabs>
            <w:rPr>
              <w:rFonts w:asciiTheme="minorHAnsi" w:eastAsiaTheme="minorEastAsia" w:hAnsiTheme="minorHAnsi"/>
              <w:noProof/>
              <w:sz w:val="22"/>
              <w:lang w:eastAsia="en-GB"/>
            </w:rPr>
          </w:pPr>
          <w:hyperlink w:anchor="_Toc97641611" w:history="1">
            <w:r w:rsidR="00D752AC" w:rsidRPr="005F24D6">
              <w:rPr>
                <w:rStyle w:val="Hyperlink"/>
                <w:noProof/>
              </w:rPr>
              <w:t>A-II. Goods</w:t>
            </w:r>
            <w:r w:rsidR="00D752AC">
              <w:rPr>
                <w:noProof/>
                <w:webHidden/>
              </w:rPr>
              <w:tab/>
            </w:r>
            <w:r w:rsidR="00D752AC">
              <w:rPr>
                <w:noProof/>
                <w:webHidden/>
              </w:rPr>
              <w:fldChar w:fldCharType="begin"/>
            </w:r>
            <w:r w:rsidR="00D752AC">
              <w:rPr>
                <w:noProof/>
                <w:webHidden/>
              </w:rPr>
              <w:instrText xml:space="preserve"> PAGEREF _Toc97641611 \h </w:instrText>
            </w:r>
            <w:r w:rsidR="00D752AC">
              <w:rPr>
                <w:noProof/>
                <w:webHidden/>
              </w:rPr>
            </w:r>
            <w:r w:rsidR="00D752AC">
              <w:rPr>
                <w:noProof/>
                <w:webHidden/>
              </w:rPr>
              <w:fldChar w:fldCharType="separate"/>
            </w:r>
            <w:r w:rsidR="00D752AC">
              <w:rPr>
                <w:noProof/>
                <w:webHidden/>
              </w:rPr>
              <w:t>7</w:t>
            </w:r>
            <w:r w:rsidR="00D752AC">
              <w:rPr>
                <w:noProof/>
                <w:webHidden/>
              </w:rPr>
              <w:fldChar w:fldCharType="end"/>
            </w:r>
          </w:hyperlink>
        </w:p>
        <w:p w14:paraId="57E6180A" w14:textId="77D8FA6A" w:rsidR="00D752AC" w:rsidRDefault="00E57E8A">
          <w:pPr>
            <w:pStyle w:val="TOC2"/>
            <w:tabs>
              <w:tab w:val="right" w:leader="dot" w:pos="9016"/>
            </w:tabs>
            <w:rPr>
              <w:rFonts w:asciiTheme="minorHAnsi" w:eastAsiaTheme="minorEastAsia" w:hAnsiTheme="minorHAnsi"/>
              <w:noProof/>
              <w:sz w:val="22"/>
              <w:lang w:eastAsia="en-GB"/>
            </w:rPr>
          </w:pPr>
          <w:hyperlink w:anchor="_Toc97641612" w:history="1">
            <w:r w:rsidR="00D752AC" w:rsidRPr="005F24D6">
              <w:rPr>
                <w:rStyle w:val="Hyperlink"/>
                <w:noProof/>
              </w:rPr>
              <w:t>B. Sales</w:t>
            </w:r>
            <w:r w:rsidR="00D752AC">
              <w:rPr>
                <w:noProof/>
                <w:webHidden/>
              </w:rPr>
              <w:tab/>
            </w:r>
            <w:r w:rsidR="00D752AC">
              <w:rPr>
                <w:noProof/>
                <w:webHidden/>
              </w:rPr>
              <w:fldChar w:fldCharType="begin"/>
            </w:r>
            <w:r w:rsidR="00D752AC">
              <w:rPr>
                <w:noProof/>
                <w:webHidden/>
              </w:rPr>
              <w:instrText xml:space="preserve"> PAGEREF _Toc97641612 \h </w:instrText>
            </w:r>
            <w:r w:rsidR="00D752AC">
              <w:rPr>
                <w:noProof/>
                <w:webHidden/>
              </w:rPr>
            </w:r>
            <w:r w:rsidR="00D752AC">
              <w:rPr>
                <w:noProof/>
                <w:webHidden/>
              </w:rPr>
              <w:fldChar w:fldCharType="separate"/>
            </w:r>
            <w:r w:rsidR="00D752AC">
              <w:rPr>
                <w:noProof/>
                <w:webHidden/>
              </w:rPr>
              <w:t>9</w:t>
            </w:r>
            <w:r w:rsidR="00D752AC">
              <w:rPr>
                <w:noProof/>
                <w:webHidden/>
              </w:rPr>
              <w:fldChar w:fldCharType="end"/>
            </w:r>
          </w:hyperlink>
        </w:p>
        <w:p w14:paraId="31352D6C" w14:textId="41ED0B01" w:rsidR="00D752AC" w:rsidRDefault="00E57E8A">
          <w:pPr>
            <w:pStyle w:val="TOC2"/>
            <w:tabs>
              <w:tab w:val="right" w:leader="dot" w:pos="9016"/>
            </w:tabs>
            <w:rPr>
              <w:rFonts w:asciiTheme="minorHAnsi" w:eastAsiaTheme="minorEastAsia" w:hAnsiTheme="minorHAnsi"/>
              <w:noProof/>
              <w:sz w:val="22"/>
              <w:lang w:eastAsia="en-GB"/>
            </w:rPr>
          </w:pPr>
          <w:hyperlink w:anchor="_Toc97641613" w:history="1">
            <w:r w:rsidR="00D752AC" w:rsidRPr="005F24D6">
              <w:rPr>
                <w:rStyle w:val="Hyperlink"/>
                <w:noProof/>
              </w:rPr>
              <w:t>C. Fair Comparison</w:t>
            </w:r>
            <w:r w:rsidR="00D752AC">
              <w:rPr>
                <w:noProof/>
                <w:webHidden/>
              </w:rPr>
              <w:tab/>
            </w:r>
            <w:r w:rsidR="00D752AC">
              <w:rPr>
                <w:noProof/>
                <w:webHidden/>
              </w:rPr>
              <w:fldChar w:fldCharType="begin"/>
            </w:r>
            <w:r w:rsidR="00D752AC">
              <w:rPr>
                <w:noProof/>
                <w:webHidden/>
              </w:rPr>
              <w:instrText xml:space="preserve"> PAGEREF _Toc97641613 \h </w:instrText>
            </w:r>
            <w:r w:rsidR="00D752AC">
              <w:rPr>
                <w:noProof/>
                <w:webHidden/>
              </w:rPr>
            </w:r>
            <w:r w:rsidR="00D752AC">
              <w:rPr>
                <w:noProof/>
                <w:webHidden/>
              </w:rPr>
              <w:fldChar w:fldCharType="separate"/>
            </w:r>
            <w:r w:rsidR="00D752AC">
              <w:rPr>
                <w:noProof/>
                <w:webHidden/>
              </w:rPr>
              <w:t>13</w:t>
            </w:r>
            <w:r w:rsidR="00D752AC">
              <w:rPr>
                <w:noProof/>
                <w:webHidden/>
              </w:rPr>
              <w:fldChar w:fldCharType="end"/>
            </w:r>
          </w:hyperlink>
        </w:p>
        <w:p w14:paraId="601C5064" w14:textId="5563B392" w:rsidR="00D752AC" w:rsidRDefault="00E57E8A">
          <w:pPr>
            <w:pStyle w:val="TOC2"/>
            <w:tabs>
              <w:tab w:val="right" w:leader="dot" w:pos="9016"/>
            </w:tabs>
            <w:rPr>
              <w:rFonts w:asciiTheme="minorHAnsi" w:eastAsiaTheme="minorEastAsia" w:hAnsiTheme="minorHAnsi"/>
              <w:noProof/>
              <w:sz w:val="22"/>
              <w:lang w:eastAsia="en-GB"/>
            </w:rPr>
          </w:pPr>
          <w:hyperlink w:anchor="_Toc97641614" w:history="1">
            <w:r w:rsidR="00D752AC" w:rsidRPr="005F24D6">
              <w:rPr>
                <w:rStyle w:val="Hyperlink"/>
                <w:noProof/>
              </w:rPr>
              <w:t>D-I. Costs</w:t>
            </w:r>
            <w:r w:rsidR="00D752AC">
              <w:rPr>
                <w:noProof/>
                <w:webHidden/>
              </w:rPr>
              <w:tab/>
            </w:r>
            <w:r w:rsidR="00D752AC">
              <w:rPr>
                <w:noProof/>
                <w:webHidden/>
              </w:rPr>
              <w:fldChar w:fldCharType="begin"/>
            </w:r>
            <w:r w:rsidR="00D752AC">
              <w:rPr>
                <w:noProof/>
                <w:webHidden/>
              </w:rPr>
              <w:instrText xml:space="preserve"> PAGEREF _Toc97641614 \h </w:instrText>
            </w:r>
            <w:r w:rsidR="00D752AC">
              <w:rPr>
                <w:noProof/>
                <w:webHidden/>
              </w:rPr>
            </w:r>
            <w:r w:rsidR="00D752AC">
              <w:rPr>
                <w:noProof/>
                <w:webHidden/>
              </w:rPr>
              <w:fldChar w:fldCharType="separate"/>
            </w:r>
            <w:r w:rsidR="00D752AC">
              <w:rPr>
                <w:noProof/>
                <w:webHidden/>
              </w:rPr>
              <w:t>16</w:t>
            </w:r>
            <w:r w:rsidR="00D752AC">
              <w:rPr>
                <w:noProof/>
                <w:webHidden/>
              </w:rPr>
              <w:fldChar w:fldCharType="end"/>
            </w:r>
          </w:hyperlink>
        </w:p>
        <w:p w14:paraId="3944E319" w14:textId="6A132ECA" w:rsidR="00D752AC" w:rsidRDefault="00E57E8A">
          <w:pPr>
            <w:pStyle w:val="TOC1"/>
            <w:tabs>
              <w:tab w:val="right" w:leader="dot" w:pos="9016"/>
            </w:tabs>
            <w:rPr>
              <w:b w:val="0"/>
              <w:noProof/>
              <w:lang w:eastAsia="en-GB"/>
            </w:rPr>
          </w:pPr>
          <w:hyperlink w:anchor="_Toc97641615" w:history="1">
            <w:r w:rsidR="00D752AC" w:rsidRPr="005F24D6">
              <w:rPr>
                <w:rStyle w:val="Hyperlink"/>
                <w:noProof/>
              </w:rPr>
              <w:t>Conclusions</w:t>
            </w:r>
            <w:r w:rsidR="00D752AC">
              <w:rPr>
                <w:noProof/>
                <w:webHidden/>
              </w:rPr>
              <w:tab/>
            </w:r>
            <w:r w:rsidR="00D752AC">
              <w:rPr>
                <w:noProof/>
                <w:webHidden/>
              </w:rPr>
              <w:fldChar w:fldCharType="begin"/>
            </w:r>
            <w:r w:rsidR="00D752AC">
              <w:rPr>
                <w:noProof/>
                <w:webHidden/>
              </w:rPr>
              <w:instrText xml:space="preserve"> PAGEREF _Toc97641615 \h </w:instrText>
            </w:r>
            <w:r w:rsidR="00D752AC">
              <w:rPr>
                <w:noProof/>
                <w:webHidden/>
              </w:rPr>
            </w:r>
            <w:r w:rsidR="00D752AC">
              <w:rPr>
                <w:noProof/>
                <w:webHidden/>
              </w:rPr>
              <w:fldChar w:fldCharType="separate"/>
            </w:r>
            <w:r w:rsidR="00D752AC">
              <w:rPr>
                <w:noProof/>
                <w:webHidden/>
              </w:rPr>
              <w:t>20</w:t>
            </w:r>
            <w:r w:rsidR="00D752AC">
              <w:rPr>
                <w:noProof/>
                <w:webHidden/>
              </w:rPr>
              <w:fldChar w:fldCharType="end"/>
            </w:r>
          </w:hyperlink>
        </w:p>
        <w:p w14:paraId="22C8F699" w14:textId="6032BCE5" w:rsidR="00D752AC" w:rsidRDefault="00E57E8A">
          <w:pPr>
            <w:pStyle w:val="TOC1"/>
            <w:tabs>
              <w:tab w:val="right" w:leader="dot" w:pos="9016"/>
            </w:tabs>
            <w:rPr>
              <w:b w:val="0"/>
              <w:noProof/>
              <w:lang w:eastAsia="en-GB"/>
            </w:rPr>
          </w:pPr>
          <w:hyperlink w:anchor="_Toc97641616" w:history="1">
            <w:r w:rsidR="00D752AC" w:rsidRPr="005F24D6">
              <w:rPr>
                <w:rStyle w:val="Hyperlink"/>
                <w:noProof/>
              </w:rPr>
              <w:t>Annexes</w:t>
            </w:r>
            <w:r w:rsidR="00D752AC">
              <w:rPr>
                <w:noProof/>
                <w:webHidden/>
              </w:rPr>
              <w:tab/>
            </w:r>
            <w:r w:rsidR="00D752AC">
              <w:rPr>
                <w:noProof/>
                <w:webHidden/>
              </w:rPr>
              <w:fldChar w:fldCharType="begin"/>
            </w:r>
            <w:r w:rsidR="00D752AC">
              <w:rPr>
                <w:noProof/>
                <w:webHidden/>
              </w:rPr>
              <w:instrText xml:space="preserve"> PAGEREF _Toc97641616 \h </w:instrText>
            </w:r>
            <w:r w:rsidR="00D752AC">
              <w:rPr>
                <w:noProof/>
                <w:webHidden/>
              </w:rPr>
            </w:r>
            <w:r w:rsidR="00D752AC">
              <w:rPr>
                <w:noProof/>
                <w:webHidden/>
              </w:rPr>
              <w:fldChar w:fldCharType="separate"/>
            </w:r>
            <w:r w:rsidR="00D752AC">
              <w:rPr>
                <w:noProof/>
                <w:webHidden/>
              </w:rPr>
              <w:t>21</w:t>
            </w:r>
            <w:r w:rsidR="00D752AC">
              <w:rPr>
                <w:noProof/>
                <w:webHidden/>
              </w:rPr>
              <w:fldChar w:fldCharType="end"/>
            </w:r>
          </w:hyperlink>
        </w:p>
        <w:p w14:paraId="12A90E1F" w14:textId="05C1D5DF" w:rsidR="00D752AC" w:rsidRDefault="00E57E8A">
          <w:pPr>
            <w:pStyle w:val="TOC2"/>
            <w:tabs>
              <w:tab w:val="right" w:leader="dot" w:pos="9016"/>
            </w:tabs>
            <w:rPr>
              <w:rFonts w:asciiTheme="minorHAnsi" w:eastAsiaTheme="minorEastAsia" w:hAnsiTheme="minorHAnsi"/>
              <w:noProof/>
              <w:sz w:val="22"/>
              <w:lang w:eastAsia="en-GB"/>
            </w:rPr>
          </w:pPr>
          <w:hyperlink w:anchor="_Toc97641617" w:history="1">
            <w:r w:rsidR="00D752AC" w:rsidRPr="005F24D6">
              <w:rPr>
                <w:rStyle w:val="Hyperlink"/>
                <w:noProof/>
              </w:rPr>
              <w:t>Annex 1: Meetings</w:t>
            </w:r>
            <w:r w:rsidR="00D752AC">
              <w:rPr>
                <w:noProof/>
                <w:webHidden/>
              </w:rPr>
              <w:tab/>
            </w:r>
            <w:r w:rsidR="00D752AC">
              <w:rPr>
                <w:noProof/>
                <w:webHidden/>
              </w:rPr>
              <w:fldChar w:fldCharType="begin"/>
            </w:r>
            <w:r w:rsidR="00D752AC">
              <w:rPr>
                <w:noProof/>
                <w:webHidden/>
              </w:rPr>
              <w:instrText xml:space="preserve"> PAGEREF _Toc97641617 \h </w:instrText>
            </w:r>
            <w:r w:rsidR="00D752AC">
              <w:rPr>
                <w:noProof/>
                <w:webHidden/>
              </w:rPr>
            </w:r>
            <w:r w:rsidR="00D752AC">
              <w:rPr>
                <w:noProof/>
                <w:webHidden/>
              </w:rPr>
              <w:fldChar w:fldCharType="separate"/>
            </w:r>
            <w:r w:rsidR="00D752AC">
              <w:rPr>
                <w:noProof/>
                <w:webHidden/>
              </w:rPr>
              <w:t>22</w:t>
            </w:r>
            <w:r w:rsidR="00D752AC">
              <w:rPr>
                <w:noProof/>
                <w:webHidden/>
              </w:rPr>
              <w:fldChar w:fldCharType="end"/>
            </w:r>
          </w:hyperlink>
        </w:p>
        <w:p w14:paraId="1F1FCB1F" w14:textId="7A8F7A20" w:rsidR="00C52B5E" w:rsidRDefault="00C52B5E">
          <w:r>
            <w:rPr>
              <w:b/>
              <w:bCs/>
              <w:noProof/>
            </w:rPr>
            <w:fldChar w:fldCharType="end"/>
          </w:r>
        </w:p>
      </w:sdtContent>
    </w:sdt>
    <w:p w14:paraId="2F498B85" w14:textId="77777777" w:rsidR="002F62E0" w:rsidRDefault="002F62E0">
      <w:r>
        <w:br w:type="page"/>
      </w:r>
    </w:p>
    <w:p w14:paraId="45237AF4" w14:textId="53C92170" w:rsidR="00374963" w:rsidRDefault="0035460E" w:rsidP="003A4FCC">
      <w:pPr>
        <w:pStyle w:val="Heading1"/>
        <w:spacing w:before="0" w:line="22" w:lineRule="atLeast"/>
        <w:rPr>
          <w:color w:val="auto"/>
        </w:rPr>
      </w:pPr>
      <w:bookmarkStart w:id="1" w:name="_Toc97641606"/>
      <w:r>
        <w:rPr>
          <w:color w:val="auto"/>
        </w:rPr>
        <w:t>Executive Summary</w:t>
      </w:r>
      <w:bookmarkEnd w:id="1"/>
    </w:p>
    <w:p w14:paraId="1C2AC9DE" w14:textId="77777777" w:rsidR="003A4FCC" w:rsidRDefault="003A4FCC" w:rsidP="003A4FCC">
      <w:pPr>
        <w:spacing w:after="0" w:line="22" w:lineRule="atLeast"/>
      </w:pPr>
    </w:p>
    <w:p w14:paraId="479EDA7B" w14:textId="59D2D1CE" w:rsidR="00297A53" w:rsidRDefault="00824B23" w:rsidP="0047624C">
      <w:pPr>
        <w:spacing w:after="0" w:line="22" w:lineRule="atLeast"/>
        <w:jc w:val="both"/>
      </w:pPr>
      <w:r w:rsidRPr="00824B23">
        <w:t>On 21 June 2021, the Trade Remedies Authority (TRA) initiated an investigation into alleged dumping of aluminium extrusions imported into the United Kingdom from the People’s Republic of China.</w:t>
      </w:r>
      <w:r>
        <w:t xml:space="preserve"> </w:t>
      </w:r>
      <w:r w:rsidRPr="00824B23">
        <w:t>Guangdong Haomei New Materials Co., Ltd.</w:t>
      </w:r>
      <w:r w:rsidR="009175F6">
        <w:t xml:space="preserve"> (</w:t>
      </w:r>
      <w:r w:rsidR="009175F6" w:rsidRPr="009175F6">
        <w:t>Haomei</w:t>
      </w:r>
      <w:r w:rsidR="009175F6">
        <w:t>)</w:t>
      </w:r>
      <w:r w:rsidR="000E53F4">
        <w:t>,</w:t>
      </w:r>
      <w:r w:rsidR="0097669B">
        <w:t xml:space="preserve"> one of the exporters</w:t>
      </w:r>
      <w:r w:rsidR="0097669B" w:rsidRPr="0097669B">
        <w:t xml:space="preserve"> of the goods</w:t>
      </w:r>
      <w:r w:rsidR="003A7776">
        <w:t xml:space="preserve"> concerned</w:t>
      </w:r>
      <w:r w:rsidR="00044BEB">
        <w:t xml:space="preserve"> and its </w:t>
      </w:r>
      <w:r w:rsidR="00482F04" w:rsidRPr="00482F04">
        <w:t>wholly</w:t>
      </w:r>
      <w:r w:rsidR="00D32F98">
        <w:t xml:space="preserve"> </w:t>
      </w:r>
      <w:r w:rsidR="00482F04" w:rsidRPr="00482F04">
        <w:t>owned</w:t>
      </w:r>
      <w:r w:rsidR="00C77480">
        <w:t xml:space="preserve"> subsidiary</w:t>
      </w:r>
      <w:r w:rsidR="000A481F">
        <w:t>,</w:t>
      </w:r>
      <w:r w:rsidR="00044BEB">
        <w:t xml:space="preserve"> </w:t>
      </w:r>
      <w:r w:rsidR="000A481F" w:rsidRPr="000A481F">
        <w:t>Guangdong King Metal Light Alloy Technology Co., Ltd</w:t>
      </w:r>
      <w:r w:rsidR="00CE7FA4">
        <w:t xml:space="preserve"> (King Metal)</w:t>
      </w:r>
      <w:r w:rsidR="0097669B" w:rsidRPr="0097669B">
        <w:t>, responded with completed questionnaire</w:t>
      </w:r>
      <w:r w:rsidR="00CE7FA4">
        <w:t>s</w:t>
      </w:r>
      <w:r w:rsidR="0097669B" w:rsidRPr="0097669B">
        <w:t xml:space="preserve"> </w:t>
      </w:r>
      <w:r w:rsidR="00CE7FA4">
        <w:t>to</w:t>
      </w:r>
      <w:r w:rsidR="0097669B" w:rsidRPr="0097669B">
        <w:t xml:space="preserve"> the investigation. As part of the investigation, the TRA sought to verify the questionnaire response</w:t>
      </w:r>
      <w:r w:rsidR="00CE7FA4">
        <w:t>s</w:t>
      </w:r>
      <w:r w:rsidR="0097669B" w:rsidRPr="0097669B">
        <w:t xml:space="preserve"> including the data annexed to the questionnaire</w:t>
      </w:r>
      <w:r w:rsidR="00CE7FA4">
        <w:t>s</w:t>
      </w:r>
      <w:r w:rsidR="0097669B" w:rsidRPr="0097669B">
        <w:t xml:space="preserve"> (questionnaire annex). This report details the evidence </w:t>
      </w:r>
      <w:r w:rsidR="00686913">
        <w:t>provided</w:t>
      </w:r>
      <w:r w:rsidR="00095F1E">
        <w:t>, how it was verified</w:t>
      </w:r>
      <w:r w:rsidR="0097669B" w:rsidRPr="0097669B">
        <w:t xml:space="preserve"> and the key findings from the verification of the data</w:t>
      </w:r>
      <w:r w:rsidR="00160280">
        <w:t xml:space="preserve"> relating </w:t>
      </w:r>
      <w:r w:rsidR="007F7730">
        <w:t xml:space="preserve">to </w:t>
      </w:r>
      <w:r w:rsidR="00160280">
        <w:t xml:space="preserve">Haomei and </w:t>
      </w:r>
      <w:r w:rsidR="00A868B9">
        <w:t>King Metal</w:t>
      </w:r>
      <w:r w:rsidR="0097669B" w:rsidRPr="0097669B">
        <w:t>.</w:t>
      </w:r>
    </w:p>
    <w:p w14:paraId="66B7BB9D" w14:textId="31A570EB" w:rsidR="007847C4" w:rsidRDefault="007847C4" w:rsidP="003A4FCC">
      <w:pPr>
        <w:spacing w:after="0" w:line="22" w:lineRule="atLeast"/>
      </w:pPr>
    </w:p>
    <w:p w14:paraId="41C4EDF6" w14:textId="77777777" w:rsidR="00477D85" w:rsidRPr="007F7730" w:rsidRDefault="00477D85" w:rsidP="00477D85">
      <w:pPr>
        <w:spacing w:after="0" w:line="276" w:lineRule="auto"/>
        <w:jc w:val="both"/>
        <w:rPr>
          <w:szCs w:val="24"/>
        </w:rPr>
      </w:pPr>
      <w:r w:rsidRPr="007F7730">
        <w:rPr>
          <w:szCs w:val="24"/>
        </w:rPr>
        <w:t>During the verification process we:</w:t>
      </w:r>
    </w:p>
    <w:p w14:paraId="3AE9CF02" w14:textId="494CAA22" w:rsidR="00477D85" w:rsidRPr="007F7730" w:rsidRDefault="00477D85" w:rsidP="00477D85">
      <w:pPr>
        <w:pStyle w:val="ListParagraph"/>
        <w:numPr>
          <w:ilvl w:val="0"/>
          <w:numId w:val="14"/>
        </w:numPr>
        <w:spacing w:after="0" w:line="276" w:lineRule="auto"/>
        <w:jc w:val="both"/>
      </w:pPr>
      <w:r>
        <w:t xml:space="preserve">Researched and verified the company information, such as establishment, </w:t>
      </w:r>
      <w:proofErr w:type="gramStart"/>
      <w:r>
        <w:t>function</w:t>
      </w:r>
      <w:proofErr w:type="gramEnd"/>
      <w:r>
        <w:t xml:space="preserve"> and associated parties from open sources</w:t>
      </w:r>
      <w:r w:rsidR="0EE01E52">
        <w:t>,</w:t>
      </w:r>
      <w:r>
        <w:t xml:space="preserve"> audited financial statements and </w:t>
      </w:r>
      <w:r w:rsidR="00D470E6">
        <w:t>Haomei</w:t>
      </w:r>
      <w:r>
        <w:t xml:space="preserve">’s website. </w:t>
      </w:r>
    </w:p>
    <w:p w14:paraId="36B754FF" w14:textId="77777777" w:rsidR="00477D85" w:rsidRPr="007F7730" w:rsidRDefault="00477D85" w:rsidP="00477D85">
      <w:pPr>
        <w:pStyle w:val="ListParagraph"/>
        <w:numPr>
          <w:ilvl w:val="0"/>
          <w:numId w:val="14"/>
        </w:numPr>
        <w:spacing w:after="0" w:line="276" w:lineRule="auto"/>
        <w:jc w:val="both"/>
        <w:rPr>
          <w:szCs w:val="24"/>
        </w:rPr>
      </w:pPr>
      <w:r w:rsidRPr="007F7730">
        <w:rPr>
          <w:szCs w:val="24"/>
        </w:rPr>
        <w:t xml:space="preserve">Reviewed the PCN allocation based on information from their sales database and technical drawings.  </w:t>
      </w:r>
    </w:p>
    <w:p w14:paraId="3244893D" w14:textId="77777777" w:rsidR="00477D85" w:rsidRPr="007F7730" w:rsidRDefault="00477D85" w:rsidP="00477D85">
      <w:pPr>
        <w:pStyle w:val="ListParagraph"/>
        <w:numPr>
          <w:ilvl w:val="0"/>
          <w:numId w:val="14"/>
        </w:numPr>
        <w:spacing w:after="0" w:line="276" w:lineRule="auto"/>
        <w:jc w:val="both"/>
        <w:rPr>
          <w:szCs w:val="24"/>
        </w:rPr>
      </w:pPr>
      <w:r w:rsidRPr="007F7730">
        <w:rPr>
          <w:szCs w:val="24"/>
        </w:rPr>
        <w:t>Conducted an accounting walkthrough of their accounting systems and completed an upwards verification of both sales and costs using their audited financial statements and internal management accounts.</w:t>
      </w:r>
    </w:p>
    <w:p w14:paraId="0A51B165" w14:textId="77777777" w:rsidR="00477D85" w:rsidRPr="007F7730" w:rsidRDefault="00477D85" w:rsidP="00477D85">
      <w:pPr>
        <w:pStyle w:val="ListParagraph"/>
        <w:numPr>
          <w:ilvl w:val="0"/>
          <w:numId w:val="14"/>
        </w:numPr>
        <w:spacing w:after="0" w:line="276" w:lineRule="auto"/>
        <w:jc w:val="both"/>
        <w:rPr>
          <w:szCs w:val="24"/>
        </w:rPr>
      </w:pPr>
      <w:r w:rsidRPr="007F7730">
        <w:rPr>
          <w:szCs w:val="24"/>
        </w:rPr>
        <w:t>Conducted downwards verification on sales and purchases using source documents provided.</w:t>
      </w:r>
    </w:p>
    <w:p w14:paraId="7B0F270F" w14:textId="77777777" w:rsidR="00477D85" w:rsidRPr="007F7730" w:rsidRDefault="00477D85" w:rsidP="00477D85">
      <w:pPr>
        <w:pStyle w:val="ListParagraph"/>
        <w:numPr>
          <w:ilvl w:val="0"/>
          <w:numId w:val="14"/>
        </w:numPr>
        <w:spacing w:after="0" w:line="276" w:lineRule="auto"/>
        <w:jc w:val="both"/>
        <w:rPr>
          <w:szCs w:val="24"/>
        </w:rPr>
      </w:pPr>
      <w:r w:rsidRPr="007F7730">
        <w:rPr>
          <w:szCs w:val="24"/>
        </w:rPr>
        <w:t>Reviewed the cost allocation assigned to PCNs for reasonableness.</w:t>
      </w:r>
    </w:p>
    <w:p w14:paraId="0F5A7392" w14:textId="5990025B" w:rsidR="00477D85" w:rsidRPr="007F7730" w:rsidRDefault="00477D85" w:rsidP="00477D85">
      <w:pPr>
        <w:pStyle w:val="ListParagraph"/>
        <w:numPr>
          <w:ilvl w:val="0"/>
          <w:numId w:val="14"/>
        </w:numPr>
        <w:spacing w:after="0" w:line="276" w:lineRule="auto"/>
        <w:jc w:val="both"/>
      </w:pPr>
      <w:r>
        <w:t>Reviewed other data such as the transport costs</w:t>
      </w:r>
      <w:r w:rsidR="0EE01E52">
        <w:t xml:space="preserve"> and</w:t>
      </w:r>
      <w:r>
        <w:t xml:space="preserve"> import duties relevant to the investigation.</w:t>
      </w:r>
    </w:p>
    <w:p w14:paraId="1C106B1A" w14:textId="77777777" w:rsidR="00477D85" w:rsidRPr="00477D85" w:rsidRDefault="00477D85" w:rsidP="00477D85">
      <w:pPr>
        <w:spacing w:after="0" w:line="276" w:lineRule="auto"/>
        <w:jc w:val="both"/>
        <w:rPr>
          <w:szCs w:val="24"/>
          <w:highlight w:val="lightGray"/>
        </w:rPr>
      </w:pPr>
    </w:p>
    <w:p w14:paraId="3CE98DBA" w14:textId="70D6D914" w:rsidR="00477D85" w:rsidRPr="00D14EF5" w:rsidRDefault="00477D85" w:rsidP="00477D85">
      <w:pPr>
        <w:spacing w:after="0" w:line="276" w:lineRule="auto"/>
        <w:jc w:val="both"/>
      </w:pPr>
      <w:r>
        <w:t xml:space="preserve">We conducted a remote verification of </w:t>
      </w:r>
      <w:r w:rsidR="00812FD6">
        <w:t xml:space="preserve">both </w:t>
      </w:r>
      <w:r w:rsidR="00D14EF5">
        <w:t>Haomei and King Metal</w:t>
      </w:r>
      <w:r w:rsidR="0E9867FE">
        <w:t>.</w:t>
      </w:r>
      <w:r>
        <w:t xml:space="preserve"> </w:t>
      </w:r>
    </w:p>
    <w:p w14:paraId="66EEE4C5" w14:textId="77777777" w:rsidR="00477D85" w:rsidRPr="00477D85" w:rsidRDefault="00477D85" w:rsidP="00477D85">
      <w:pPr>
        <w:spacing w:after="0" w:line="276" w:lineRule="auto"/>
        <w:jc w:val="both"/>
        <w:rPr>
          <w:szCs w:val="24"/>
          <w:highlight w:val="lightGray"/>
        </w:rPr>
      </w:pPr>
    </w:p>
    <w:p w14:paraId="75CB4F5A" w14:textId="77777777" w:rsidR="00477D85" w:rsidRPr="002939FC" w:rsidRDefault="00477D85" w:rsidP="00477D85">
      <w:pPr>
        <w:spacing w:after="0" w:line="276" w:lineRule="auto"/>
        <w:jc w:val="both"/>
        <w:rPr>
          <w:szCs w:val="24"/>
        </w:rPr>
      </w:pPr>
      <w:r w:rsidRPr="002939FC">
        <w:rPr>
          <w:szCs w:val="24"/>
        </w:rPr>
        <w:t>The followings findings were made:</w:t>
      </w:r>
    </w:p>
    <w:p w14:paraId="13B01E38" w14:textId="1AEB6653" w:rsidR="00477D85" w:rsidRPr="002939FC" w:rsidRDefault="00D14EF5" w:rsidP="00477D85">
      <w:pPr>
        <w:pStyle w:val="ListParagraph"/>
        <w:numPr>
          <w:ilvl w:val="0"/>
          <w:numId w:val="20"/>
        </w:numPr>
        <w:spacing w:after="0" w:line="276" w:lineRule="auto"/>
        <w:jc w:val="both"/>
      </w:pPr>
      <w:r>
        <w:t>Haomei</w:t>
      </w:r>
      <w:r w:rsidR="00477D85">
        <w:t xml:space="preserve"> and </w:t>
      </w:r>
      <w:r>
        <w:t>King Metal</w:t>
      </w:r>
      <w:r w:rsidR="00477D85">
        <w:t xml:space="preserve"> are both producers of the goods </w:t>
      </w:r>
      <w:r w:rsidR="00095F1E">
        <w:t>under investigation</w:t>
      </w:r>
      <w:r w:rsidR="00C15DFC">
        <w:t>.</w:t>
      </w:r>
      <w:r w:rsidR="00D367B8">
        <w:t xml:space="preserve"> They import into the UK via an associated party Haomei Aluminium</w:t>
      </w:r>
      <w:r w:rsidR="00ED3E86">
        <w:t xml:space="preserve"> Products</w:t>
      </w:r>
      <w:r w:rsidR="00D367B8">
        <w:t xml:space="preserve"> Co. Ltd based in Hong Kong.</w:t>
      </w:r>
    </w:p>
    <w:p w14:paraId="6683FAD2" w14:textId="5C3EF8A6" w:rsidR="00477D85" w:rsidRPr="00962D9A" w:rsidRDefault="00856036" w:rsidP="00477D85">
      <w:pPr>
        <w:pStyle w:val="ListParagraph"/>
        <w:numPr>
          <w:ilvl w:val="0"/>
          <w:numId w:val="20"/>
        </w:numPr>
        <w:spacing w:after="0" w:line="276" w:lineRule="auto"/>
        <w:jc w:val="both"/>
        <w:rPr>
          <w:szCs w:val="24"/>
        </w:rPr>
      </w:pPr>
      <w:r w:rsidRPr="00962D9A">
        <w:rPr>
          <w:szCs w:val="24"/>
        </w:rPr>
        <w:t xml:space="preserve">Adjustments for transport, credit and </w:t>
      </w:r>
      <w:r w:rsidR="00962D9A" w:rsidRPr="00962D9A">
        <w:rPr>
          <w:szCs w:val="24"/>
        </w:rPr>
        <w:t xml:space="preserve">packing had not been </w:t>
      </w:r>
      <w:r w:rsidR="005F2C0A">
        <w:rPr>
          <w:szCs w:val="24"/>
        </w:rPr>
        <w:t xml:space="preserve">initially </w:t>
      </w:r>
      <w:r w:rsidR="005537B8">
        <w:rPr>
          <w:szCs w:val="24"/>
        </w:rPr>
        <w:t>provided</w:t>
      </w:r>
      <w:r w:rsidR="00DD34EA">
        <w:rPr>
          <w:szCs w:val="24"/>
        </w:rPr>
        <w:t>.  Revisions to the relevant sales da</w:t>
      </w:r>
      <w:r w:rsidR="002C4F2B">
        <w:rPr>
          <w:szCs w:val="24"/>
        </w:rPr>
        <w:t>ta was subsequently provided.</w:t>
      </w:r>
    </w:p>
    <w:p w14:paraId="703A3822" w14:textId="629A6784" w:rsidR="00477D85" w:rsidRPr="00962D9A" w:rsidRDefault="00962D9A" w:rsidP="00477D85">
      <w:pPr>
        <w:pStyle w:val="ListParagraph"/>
        <w:numPr>
          <w:ilvl w:val="0"/>
          <w:numId w:val="20"/>
        </w:numPr>
        <w:spacing w:after="0" w:line="276" w:lineRule="auto"/>
        <w:jc w:val="both"/>
      </w:pPr>
      <w:r>
        <w:t xml:space="preserve">CIF values for UK exports had not been </w:t>
      </w:r>
      <w:r w:rsidR="005537B8">
        <w:t>included</w:t>
      </w:r>
      <w:r w:rsidR="005F2C0A">
        <w:t xml:space="preserve"> </w:t>
      </w:r>
      <w:r w:rsidR="00313C28">
        <w:t xml:space="preserve">in the original data set </w:t>
      </w:r>
      <w:proofErr w:type="gramStart"/>
      <w:r w:rsidR="005F2C0A">
        <w:t>due to the fact that</w:t>
      </w:r>
      <w:proofErr w:type="gramEnd"/>
      <w:r w:rsidR="005F2C0A">
        <w:t xml:space="preserve"> the goods are exported FOB but </w:t>
      </w:r>
      <w:r w:rsidR="003766D7">
        <w:t xml:space="preserve">the relevant sales to UK data was updated with </w:t>
      </w:r>
      <w:r w:rsidR="005F2C0A">
        <w:t xml:space="preserve">estimates </w:t>
      </w:r>
      <w:r w:rsidR="003766D7">
        <w:t xml:space="preserve">on request </w:t>
      </w:r>
      <w:r w:rsidR="00BF4E96">
        <w:t xml:space="preserve">and </w:t>
      </w:r>
      <w:r w:rsidR="003766D7">
        <w:t xml:space="preserve">subsequently </w:t>
      </w:r>
      <w:r w:rsidR="00BF4E96">
        <w:t>verified</w:t>
      </w:r>
      <w:r>
        <w:t>.</w:t>
      </w:r>
    </w:p>
    <w:p w14:paraId="04885522" w14:textId="77777777" w:rsidR="00477D85" w:rsidRPr="00962D9A" w:rsidRDefault="00477D85" w:rsidP="00477D85">
      <w:pPr>
        <w:spacing w:after="0" w:line="276" w:lineRule="auto"/>
        <w:jc w:val="both"/>
        <w:rPr>
          <w:szCs w:val="24"/>
        </w:rPr>
      </w:pPr>
    </w:p>
    <w:p w14:paraId="37573E41" w14:textId="4374412F" w:rsidR="00477D85" w:rsidRDefault="00477D85" w:rsidP="00116E79">
      <w:pPr>
        <w:spacing w:line="276" w:lineRule="auto"/>
        <w:jc w:val="both"/>
      </w:pPr>
      <w:r>
        <w:t xml:space="preserve">Once the above adjustments had been completed the </w:t>
      </w:r>
      <w:r w:rsidRPr="00962D9A">
        <w:t xml:space="preserve">TRA had a reasonable level of assurance that the information could be treated as complete, relevant, and accurate and </w:t>
      </w:r>
      <w:r w:rsidR="0EE01E52">
        <w:t>could</w:t>
      </w:r>
      <w:r w:rsidRPr="00962D9A">
        <w:t xml:space="preserve"> therefore be used by the TRA </w:t>
      </w:r>
      <w:r w:rsidR="00116E79" w:rsidRPr="000F1BF9">
        <w:t xml:space="preserve">for the injury </w:t>
      </w:r>
      <w:r w:rsidR="00116E79">
        <w:t xml:space="preserve">assessment and margin </w:t>
      </w:r>
      <w:r w:rsidR="00116E79" w:rsidRPr="000F1BF9">
        <w:t>calculation in this investigation</w:t>
      </w:r>
      <w:r w:rsidR="00116E79">
        <w:t xml:space="preserve"> and for any other purpose within the investigation.</w:t>
      </w:r>
    </w:p>
    <w:p w14:paraId="32E9BD04" w14:textId="77777777" w:rsidR="007847C4" w:rsidRDefault="007847C4" w:rsidP="003A4FCC">
      <w:pPr>
        <w:spacing w:after="0" w:line="22" w:lineRule="atLeast"/>
      </w:pPr>
    </w:p>
    <w:p w14:paraId="45FD219E" w14:textId="25D3EC17" w:rsidR="00B305C2" w:rsidRDefault="00B305C2" w:rsidP="009A0977">
      <w:pPr>
        <w:spacing w:after="0" w:line="22" w:lineRule="atLeast"/>
      </w:pPr>
    </w:p>
    <w:p w14:paraId="5F46357A" w14:textId="24B4C52D" w:rsidR="008E75C9" w:rsidRPr="0007567C" w:rsidRDefault="008E75C9" w:rsidP="0007567C">
      <w:pPr>
        <w:pStyle w:val="Heading1"/>
        <w:spacing w:before="0" w:line="22" w:lineRule="atLeast"/>
        <w:rPr>
          <w:color w:val="auto"/>
        </w:rPr>
      </w:pPr>
      <w:bookmarkStart w:id="2" w:name="_Toc97641607"/>
      <w:r w:rsidRPr="0007567C">
        <w:rPr>
          <w:color w:val="auto"/>
        </w:rPr>
        <w:t>Purpose of verification</w:t>
      </w:r>
      <w:bookmarkEnd w:id="2"/>
    </w:p>
    <w:p w14:paraId="12864FD0" w14:textId="77777777" w:rsidR="00FD5FD6" w:rsidRDefault="00FD5FD6" w:rsidP="0063761C">
      <w:pPr>
        <w:spacing w:after="0" w:line="22" w:lineRule="atLeast"/>
      </w:pPr>
    </w:p>
    <w:p w14:paraId="417E08CC" w14:textId="1428167C" w:rsidR="0078084B" w:rsidRPr="006E778A" w:rsidRDefault="0063761C" w:rsidP="00ED3E86">
      <w:pPr>
        <w:spacing w:after="0" w:line="276" w:lineRule="auto"/>
        <w:jc w:val="both"/>
      </w:pPr>
      <w:r>
        <w:t xml:space="preserve">The purpose of </w:t>
      </w:r>
      <w:r w:rsidR="008A3464">
        <w:t xml:space="preserve">the TRA’s </w:t>
      </w:r>
      <w:r>
        <w:t>verification</w:t>
      </w:r>
      <w:r w:rsidR="00C83E4C">
        <w:t xml:space="preserve"> activity</w:t>
      </w:r>
      <w:r>
        <w:t xml:space="preserve"> is to </w:t>
      </w:r>
      <w:r w:rsidR="00C6025A">
        <w:t xml:space="preserve">provide </w:t>
      </w:r>
      <w:r w:rsidR="00F53E0D">
        <w:t>the assu</w:t>
      </w:r>
      <w:r w:rsidR="00C537E4">
        <w:t>r</w:t>
      </w:r>
      <w:r w:rsidR="00F53E0D">
        <w:t xml:space="preserve">ance </w:t>
      </w:r>
      <w:r w:rsidR="6A3AD3BC">
        <w:t>that</w:t>
      </w:r>
      <w:r w:rsidR="00F7613F">
        <w:t xml:space="preserve"> </w:t>
      </w:r>
      <w:r w:rsidR="004A233C">
        <w:t xml:space="preserve">the </w:t>
      </w:r>
      <w:r w:rsidR="00250DBB">
        <w:t xml:space="preserve">information provided by </w:t>
      </w:r>
      <w:r w:rsidR="00BD1FD3">
        <w:t xml:space="preserve">the </w:t>
      </w:r>
      <w:r w:rsidR="00683B98">
        <w:t xml:space="preserve">Haomei </w:t>
      </w:r>
      <w:r w:rsidR="00BD1FD3">
        <w:t>G</w:t>
      </w:r>
      <w:r w:rsidR="00683B98">
        <w:t>roup</w:t>
      </w:r>
      <w:r w:rsidR="008F0E7E">
        <w:t xml:space="preserve"> </w:t>
      </w:r>
      <w:r w:rsidR="00572A23">
        <w:t xml:space="preserve">is </w:t>
      </w:r>
      <w:r w:rsidR="0054298B">
        <w:t xml:space="preserve">verifiable and </w:t>
      </w:r>
      <w:r w:rsidR="008F0E7E">
        <w:t>can</w:t>
      </w:r>
      <w:r w:rsidR="00D04B97">
        <w:t xml:space="preserve"> be used</w:t>
      </w:r>
      <w:r w:rsidR="3078D157">
        <w:t xml:space="preserve"> in the investigation</w:t>
      </w:r>
      <w:r w:rsidR="4E67FAC4">
        <w:t>.</w:t>
      </w:r>
      <w:r w:rsidR="00CB3F79">
        <w:t xml:space="preserve"> </w:t>
      </w:r>
      <w:r w:rsidR="00B554BB">
        <w:t xml:space="preserve">We </w:t>
      </w:r>
      <w:r w:rsidR="00EC10DF">
        <w:t>drew</w:t>
      </w:r>
      <w:r w:rsidR="00F654A0">
        <w:t xml:space="preserve"> </w:t>
      </w:r>
      <w:r w:rsidR="009414B6">
        <w:t>reasonable</w:t>
      </w:r>
      <w:r w:rsidR="00543B36">
        <w:t xml:space="preserve"> levels of </w:t>
      </w:r>
      <w:r w:rsidR="00F654A0">
        <w:t xml:space="preserve">assurance on </w:t>
      </w:r>
      <w:r w:rsidR="000E3C1E">
        <w:t>the completeness, accuracy and rele</w:t>
      </w:r>
      <w:r w:rsidR="00AE2242">
        <w:t xml:space="preserve">vance of </w:t>
      </w:r>
      <w:r w:rsidR="00F654A0">
        <w:t>i</w:t>
      </w:r>
      <w:r w:rsidR="004C0CD4">
        <w:t xml:space="preserve">nformation </w:t>
      </w:r>
      <w:r w:rsidR="007A167F">
        <w:t xml:space="preserve">deemed </w:t>
      </w:r>
      <w:r w:rsidR="004C0CD4">
        <w:t>verifiable</w:t>
      </w:r>
      <w:r w:rsidR="00AE2242">
        <w:t>.</w:t>
      </w:r>
      <w:r w:rsidR="00D235F9">
        <w:t xml:space="preserve"> </w:t>
      </w:r>
      <w:r w:rsidR="00E0685D">
        <w:t>Such data</w:t>
      </w:r>
      <w:r w:rsidR="002170FE">
        <w:t xml:space="preserve"> can</w:t>
      </w:r>
      <w:r w:rsidR="0006173D">
        <w:t xml:space="preserve"> </w:t>
      </w:r>
      <w:r w:rsidR="00843FF1">
        <w:t xml:space="preserve">then </w:t>
      </w:r>
      <w:r w:rsidR="00D235F9">
        <w:t xml:space="preserve">be considered in our assessments and analysis to determine whether injury is caused or likely to be caused to the UK industry by dumped </w:t>
      </w:r>
      <w:r w:rsidR="00683B98">
        <w:t>aluminium extrusions</w:t>
      </w:r>
      <w:r w:rsidR="004F2D66">
        <w:t>. The data will also be used in the dumping and injury margin calculations.</w:t>
      </w:r>
      <w:r w:rsidR="00D235F9">
        <w:t xml:space="preserve"> This will form the basis for establishing appropriate measures where necessary, and to assess whether these are in the UK’s economic interest. </w:t>
      </w:r>
    </w:p>
    <w:p w14:paraId="45CB45FB" w14:textId="77777777" w:rsidR="00955BD6" w:rsidRPr="006E778A" w:rsidRDefault="00955BD6" w:rsidP="00ED3E86">
      <w:pPr>
        <w:spacing w:after="0" w:line="276" w:lineRule="auto"/>
        <w:jc w:val="both"/>
        <w:rPr>
          <w:szCs w:val="24"/>
        </w:rPr>
      </w:pPr>
    </w:p>
    <w:p w14:paraId="5D36919E" w14:textId="55C674C5" w:rsidR="0078084B" w:rsidRPr="006E778A" w:rsidRDefault="002E695E" w:rsidP="00ED3E86">
      <w:pPr>
        <w:spacing w:after="0" w:line="276" w:lineRule="auto"/>
        <w:jc w:val="both"/>
        <w:rPr>
          <w:szCs w:val="24"/>
        </w:rPr>
      </w:pPr>
      <w:r w:rsidRPr="006E778A">
        <w:rPr>
          <w:szCs w:val="24"/>
        </w:rPr>
        <w:t xml:space="preserve">We </w:t>
      </w:r>
      <w:r w:rsidR="002170FE">
        <w:rPr>
          <w:szCs w:val="24"/>
        </w:rPr>
        <w:t>carried</w:t>
      </w:r>
      <w:r w:rsidRPr="006E778A">
        <w:rPr>
          <w:szCs w:val="24"/>
        </w:rPr>
        <w:t xml:space="preserve"> out verification </w:t>
      </w:r>
      <w:r w:rsidR="000B17F0" w:rsidRPr="006E778A">
        <w:rPr>
          <w:szCs w:val="24"/>
        </w:rPr>
        <w:t>activit</w:t>
      </w:r>
      <w:r w:rsidR="0029786E">
        <w:rPr>
          <w:szCs w:val="24"/>
        </w:rPr>
        <w:t>ies</w:t>
      </w:r>
      <w:r w:rsidR="000B17F0" w:rsidRPr="006E778A">
        <w:rPr>
          <w:szCs w:val="24"/>
        </w:rPr>
        <w:t xml:space="preserve"> </w:t>
      </w:r>
      <w:r w:rsidRPr="006E778A">
        <w:rPr>
          <w:szCs w:val="24"/>
        </w:rPr>
        <w:t>using</w:t>
      </w:r>
      <w:r w:rsidR="0078084B" w:rsidRPr="006E778A">
        <w:rPr>
          <w:szCs w:val="24"/>
        </w:rPr>
        <w:t xml:space="preserve"> </w:t>
      </w:r>
      <w:r w:rsidR="002170FE">
        <w:rPr>
          <w:szCs w:val="24"/>
        </w:rPr>
        <w:t xml:space="preserve">desk and </w:t>
      </w:r>
      <w:r w:rsidR="0078084B" w:rsidRPr="006E778A">
        <w:rPr>
          <w:szCs w:val="24"/>
        </w:rPr>
        <w:t>remote analysis</w:t>
      </w:r>
      <w:r w:rsidR="002170FE">
        <w:rPr>
          <w:szCs w:val="24"/>
        </w:rPr>
        <w:t>.</w:t>
      </w:r>
      <w:r w:rsidR="000A568A" w:rsidRPr="006E778A">
        <w:rPr>
          <w:szCs w:val="24"/>
        </w:rPr>
        <w:t xml:space="preserve"> </w:t>
      </w:r>
      <w:r w:rsidR="00B03EF0" w:rsidRPr="006E778A">
        <w:rPr>
          <w:szCs w:val="24"/>
        </w:rPr>
        <w:t xml:space="preserve">The activity undertaken </w:t>
      </w:r>
      <w:r w:rsidR="00EC06B8">
        <w:rPr>
          <w:szCs w:val="24"/>
        </w:rPr>
        <w:t>did</w:t>
      </w:r>
      <w:r w:rsidR="00471FD4" w:rsidRPr="006E778A">
        <w:rPr>
          <w:szCs w:val="24"/>
        </w:rPr>
        <w:t xml:space="preserve"> not seek to verify all information provided but </w:t>
      </w:r>
      <w:r w:rsidR="000C470A" w:rsidRPr="006E778A">
        <w:rPr>
          <w:szCs w:val="24"/>
        </w:rPr>
        <w:t xml:space="preserve">to undertake the work considered </w:t>
      </w:r>
      <w:r w:rsidR="00FD1E85" w:rsidRPr="006E778A">
        <w:rPr>
          <w:szCs w:val="24"/>
        </w:rPr>
        <w:t xml:space="preserve">appropriate </w:t>
      </w:r>
      <w:r w:rsidR="00875F1E" w:rsidRPr="006E778A">
        <w:rPr>
          <w:szCs w:val="24"/>
        </w:rPr>
        <w:t xml:space="preserve">and possible within the time constraints of the investigation to </w:t>
      </w:r>
      <w:r w:rsidR="00A73443" w:rsidRPr="006E778A">
        <w:rPr>
          <w:szCs w:val="24"/>
        </w:rPr>
        <w:t xml:space="preserve">obtain </w:t>
      </w:r>
      <w:r w:rsidR="00201F0A" w:rsidRPr="006E778A">
        <w:rPr>
          <w:szCs w:val="24"/>
        </w:rPr>
        <w:t xml:space="preserve">assurance on which to </w:t>
      </w:r>
      <w:r w:rsidR="007110BE" w:rsidRPr="006E778A">
        <w:rPr>
          <w:szCs w:val="24"/>
        </w:rPr>
        <w:t>base</w:t>
      </w:r>
      <w:r w:rsidR="00886B81" w:rsidRPr="006E778A">
        <w:rPr>
          <w:szCs w:val="24"/>
        </w:rPr>
        <w:t xml:space="preserve"> a decision</w:t>
      </w:r>
      <w:r w:rsidR="006772E2" w:rsidRPr="006E778A">
        <w:rPr>
          <w:szCs w:val="24"/>
        </w:rPr>
        <w:t>.</w:t>
      </w:r>
      <w:r w:rsidR="00F73C47" w:rsidRPr="006E778A">
        <w:rPr>
          <w:szCs w:val="24"/>
        </w:rPr>
        <w:t xml:space="preserve"> </w:t>
      </w:r>
      <w:r w:rsidR="006772E2" w:rsidRPr="006E778A">
        <w:rPr>
          <w:szCs w:val="24"/>
        </w:rPr>
        <w:t xml:space="preserve"> </w:t>
      </w:r>
    </w:p>
    <w:p w14:paraId="0EB3B285" w14:textId="77777777" w:rsidR="0078084B" w:rsidRPr="006E778A" w:rsidRDefault="0078084B" w:rsidP="00ED3E86">
      <w:pPr>
        <w:spacing w:after="0" w:line="276" w:lineRule="auto"/>
        <w:jc w:val="both"/>
        <w:rPr>
          <w:szCs w:val="24"/>
        </w:rPr>
      </w:pPr>
    </w:p>
    <w:p w14:paraId="77D6B5C7" w14:textId="4C1145DF" w:rsidR="00506412" w:rsidRPr="006E778A" w:rsidRDefault="00506412" w:rsidP="00ED3E86">
      <w:pPr>
        <w:spacing w:after="0" w:line="276" w:lineRule="auto"/>
        <w:jc w:val="both"/>
      </w:pPr>
      <w:r>
        <w:t xml:space="preserve">This verification report documents the work </w:t>
      </w:r>
      <w:r w:rsidR="4423C849">
        <w:t>we</w:t>
      </w:r>
      <w:r w:rsidR="00F20683">
        <w:t xml:space="preserve"> have</w:t>
      </w:r>
      <w:r>
        <w:t xml:space="preserve"> completed, the checks the case team </w:t>
      </w:r>
      <w:r w:rsidR="006123E8">
        <w:t>has</w:t>
      </w:r>
      <w:r>
        <w:t xml:space="preserve"> carried out and conclusions </w:t>
      </w:r>
      <w:r w:rsidR="6AAA0F3F">
        <w:t>we</w:t>
      </w:r>
      <w:r w:rsidR="005617C8">
        <w:t xml:space="preserve"> have reached</w:t>
      </w:r>
      <w:r>
        <w:t xml:space="preserve"> </w:t>
      </w:r>
      <w:r w:rsidR="6AAA0F3F">
        <w:t>about</w:t>
      </w:r>
      <w:r>
        <w:t xml:space="preserve"> the reliability of information provided by </w:t>
      </w:r>
      <w:r w:rsidR="00B26F53">
        <w:t>Haomei</w:t>
      </w:r>
      <w:r>
        <w:t>.</w:t>
      </w:r>
    </w:p>
    <w:p w14:paraId="748B2956" w14:textId="77777777" w:rsidR="007A167F" w:rsidRPr="006E778A" w:rsidRDefault="007A167F" w:rsidP="006E778A">
      <w:pPr>
        <w:spacing w:after="0" w:line="276" w:lineRule="auto"/>
        <w:rPr>
          <w:szCs w:val="24"/>
        </w:rPr>
      </w:pPr>
    </w:p>
    <w:p w14:paraId="21AB448F" w14:textId="307A43A9" w:rsidR="007A167F" w:rsidRPr="006E778A" w:rsidRDefault="007A167F" w:rsidP="006E778A">
      <w:pPr>
        <w:pStyle w:val="Heading1"/>
        <w:spacing w:before="0" w:line="276" w:lineRule="auto"/>
        <w:rPr>
          <w:color w:val="auto"/>
        </w:rPr>
      </w:pPr>
      <w:bookmarkStart w:id="3" w:name="_Toc97641608"/>
      <w:r w:rsidRPr="006E778A">
        <w:rPr>
          <w:color w:val="auto"/>
        </w:rPr>
        <w:t>Confidential information</w:t>
      </w:r>
      <w:bookmarkEnd w:id="3"/>
    </w:p>
    <w:p w14:paraId="0CCEE2C9" w14:textId="77777777" w:rsidR="00E63F2F" w:rsidRPr="006E778A" w:rsidRDefault="00E63F2F" w:rsidP="006E778A">
      <w:pPr>
        <w:spacing w:after="0" w:line="276" w:lineRule="auto"/>
        <w:rPr>
          <w:szCs w:val="24"/>
        </w:rPr>
      </w:pPr>
    </w:p>
    <w:p w14:paraId="41E21797" w14:textId="2D712947" w:rsidR="00297A53" w:rsidRPr="006E778A" w:rsidRDefault="004856B3" w:rsidP="00ED3E86">
      <w:pPr>
        <w:spacing w:after="0" w:line="276" w:lineRule="auto"/>
        <w:jc w:val="both"/>
      </w:pPr>
      <w:r>
        <w:t>Haomei</w:t>
      </w:r>
      <w:r w:rsidR="000F7841">
        <w:t xml:space="preserve"> </w:t>
      </w:r>
      <w:r w:rsidR="004E7FE1">
        <w:t>must</w:t>
      </w:r>
      <w:r w:rsidR="00DB5099">
        <w:t xml:space="preserve"> indicate whether any information contained in the confidential version of the verification report is considered confidential. It must</w:t>
      </w:r>
      <w:r w:rsidR="000F7841">
        <w:t xml:space="preserve"> specify </w:t>
      </w:r>
      <w:r w:rsidR="00DB5099">
        <w:t>such</w:t>
      </w:r>
      <w:r w:rsidR="000F7841">
        <w:t xml:space="preserve"> information, provide reasons as to why the TRA should treat </w:t>
      </w:r>
      <w:r w:rsidR="00397C18">
        <w:t>the particular information</w:t>
      </w:r>
      <w:r w:rsidR="000F7841">
        <w:t xml:space="preserve"> as </w:t>
      </w:r>
      <w:r w:rsidR="00DB5099">
        <w:t>confidential</w:t>
      </w:r>
      <w:r w:rsidR="000F7841">
        <w:t xml:space="preserve">, and create a non-confidential version of it (see also </w:t>
      </w:r>
      <w:hyperlink r:id="rId15" w:anchor="how-we-handle-confidential-information">
        <w:r w:rsidR="0DCF0122" w:rsidRPr="2348B581">
          <w:rPr>
            <w:rStyle w:val="Hyperlink"/>
            <w:i/>
            <w:iCs/>
          </w:rPr>
          <w:t>public guidance</w:t>
        </w:r>
      </w:hyperlink>
      <w:r w:rsidR="0DCF0122">
        <w:t>)</w:t>
      </w:r>
      <w:r w:rsidR="50C05350">
        <w:t>.</w:t>
      </w:r>
      <w:r w:rsidR="00194A5A">
        <w:t xml:space="preserve"> </w:t>
      </w:r>
      <w:r w:rsidR="00AE2BCD">
        <w:t>The</w:t>
      </w:r>
      <w:r w:rsidR="00194A5A">
        <w:t xml:space="preserve"> non-confidential version of the verification report will be placed on the public file</w:t>
      </w:r>
      <w:r w:rsidR="007D2F11">
        <w:t>.</w:t>
      </w:r>
      <w:r w:rsidR="003E1C9F" w:rsidRPr="2348B581">
        <w:rPr>
          <w:color w:val="FF0000"/>
        </w:rPr>
        <w:t xml:space="preserve"> </w:t>
      </w:r>
      <w:r w:rsidR="46D73238">
        <w:t xml:space="preserve"> </w:t>
      </w:r>
    </w:p>
    <w:p w14:paraId="7EBB8BF1" w14:textId="7D7BE802" w:rsidR="15EA6E43" w:rsidRDefault="15EA6E43" w:rsidP="15EA6E43">
      <w:pPr>
        <w:spacing w:after="0" w:line="22" w:lineRule="atLeast"/>
        <w:rPr>
          <w:color w:val="FF0000"/>
        </w:rPr>
      </w:pPr>
    </w:p>
    <w:p w14:paraId="605B4999" w14:textId="3F74680B" w:rsidR="0063761C" w:rsidRDefault="0063761C" w:rsidP="0006273F">
      <w:pPr>
        <w:spacing w:after="0" w:line="22" w:lineRule="atLeast"/>
      </w:pPr>
    </w:p>
    <w:p w14:paraId="63BEC689" w14:textId="4707606B" w:rsidR="00926597" w:rsidRDefault="00926597" w:rsidP="003A4FCC">
      <w:pPr>
        <w:spacing w:after="0" w:line="22" w:lineRule="atLeast"/>
      </w:pPr>
      <w:r>
        <w:br w:type="page"/>
      </w:r>
    </w:p>
    <w:p w14:paraId="5B43A159" w14:textId="0BFE5E98" w:rsidR="00926597" w:rsidRPr="004F20C6" w:rsidRDefault="00C9755A" w:rsidP="00BD3A59">
      <w:pPr>
        <w:pStyle w:val="Heading1"/>
        <w:spacing w:before="0" w:line="22" w:lineRule="atLeast"/>
        <w:rPr>
          <w:color w:val="auto"/>
        </w:rPr>
      </w:pPr>
      <w:bookmarkStart w:id="4" w:name="_Toc97641609"/>
      <w:r>
        <w:rPr>
          <w:color w:val="auto"/>
        </w:rPr>
        <w:t>Verification</w:t>
      </w:r>
      <w:bookmarkEnd w:id="4"/>
      <w:r w:rsidR="00CA6D80" w:rsidRPr="004F20C6">
        <w:rPr>
          <w:color w:val="auto"/>
        </w:rPr>
        <w:t xml:space="preserve"> </w:t>
      </w:r>
    </w:p>
    <w:p w14:paraId="7B3C71DA" w14:textId="77777777" w:rsidR="00E0266B" w:rsidRDefault="00E0266B" w:rsidP="0006273F">
      <w:pPr>
        <w:spacing w:after="0" w:line="22" w:lineRule="atLeast"/>
      </w:pPr>
    </w:p>
    <w:p w14:paraId="1CCF563C" w14:textId="62B9697C" w:rsidR="007B4B90" w:rsidRPr="00E0266B" w:rsidRDefault="007B4B90" w:rsidP="00ED3E86">
      <w:pPr>
        <w:jc w:val="both"/>
      </w:pPr>
      <w:r>
        <w:t xml:space="preserve">Please find </w:t>
      </w:r>
      <w:r w:rsidR="00F5556A">
        <w:t>below a summary of</w:t>
      </w:r>
      <w:r>
        <w:t xml:space="preserve"> </w:t>
      </w:r>
      <w:r w:rsidR="007D6427">
        <w:t xml:space="preserve">work that has been completed and the checks that have been carried out by the case team </w:t>
      </w:r>
      <w:r w:rsidR="009E5874">
        <w:t xml:space="preserve">to </w:t>
      </w:r>
      <w:r w:rsidR="009D02E4">
        <w:t xml:space="preserve">determine whether </w:t>
      </w:r>
      <w:r w:rsidR="009E5874">
        <w:t>the information provided by the interested party</w:t>
      </w:r>
      <w:r w:rsidR="00F5556A">
        <w:t xml:space="preserve"> in their questionnaire response</w:t>
      </w:r>
      <w:r w:rsidR="009D02E4">
        <w:t xml:space="preserve"> is verifiable</w:t>
      </w:r>
      <w:r w:rsidR="009E5874">
        <w:t>.</w:t>
      </w:r>
    </w:p>
    <w:p w14:paraId="71602BC8" w14:textId="757C87FC" w:rsidR="00F27EFC" w:rsidRPr="00853D50" w:rsidRDefault="004F2155" w:rsidP="00F5556A">
      <w:pPr>
        <w:pStyle w:val="Heading2"/>
        <w:spacing w:before="0" w:line="22" w:lineRule="atLeast"/>
        <w:rPr>
          <w:color w:val="auto"/>
          <w:sz w:val="28"/>
          <w:szCs w:val="28"/>
        </w:rPr>
      </w:pPr>
      <w:bookmarkStart w:id="5" w:name="_Toc97641610"/>
      <w:r w:rsidRPr="00853D50">
        <w:rPr>
          <w:color w:val="auto"/>
          <w:sz w:val="28"/>
          <w:szCs w:val="28"/>
        </w:rPr>
        <w:t>A</w:t>
      </w:r>
      <w:r w:rsidR="002E4374">
        <w:rPr>
          <w:color w:val="auto"/>
          <w:sz w:val="28"/>
          <w:szCs w:val="28"/>
        </w:rPr>
        <w:t>-</w:t>
      </w:r>
      <w:r w:rsidR="00B91641">
        <w:rPr>
          <w:color w:val="auto"/>
          <w:sz w:val="28"/>
          <w:szCs w:val="28"/>
        </w:rPr>
        <w:t>1</w:t>
      </w:r>
      <w:r w:rsidR="00FE0197" w:rsidRPr="00853D50">
        <w:rPr>
          <w:color w:val="auto"/>
          <w:sz w:val="28"/>
          <w:szCs w:val="28"/>
        </w:rPr>
        <w:t>.</w:t>
      </w:r>
      <w:r w:rsidR="00F5556A" w:rsidRPr="00853D50">
        <w:rPr>
          <w:color w:val="auto"/>
          <w:sz w:val="28"/>
          <w:szCs w:val="28"/>
        </w:rPr>
        <w:t xml:space="preserve"> </w:t>
      </w:r>
      <w:bookmarkStart w:id="6" w:name="_Hlk87255064"/>
      <w:r w:rsidR="00F5556A" w:rsidRPr="00853D50">
        <w:rPr>
          <w:color w:val="auto"/>
          <w:sz w:val="28"/>
          <w:szCs w:val="28"/>
        </w:rPr>
        <w:t xml:space="preserve">Company structure and </w:t>
      </w:r>
      <w:r w:rsidR="00B41E45" w:rsidRPr="00853D50">
        <w:rPr>
          <w:color w:val="auto"/>
          <w:sz w:val="28"/>
          <w:szCs w:val="28"/>
        </w:rPr>
        <w:t>associations</w:t>
      </w:r>
      <w:bookmarkEnd w:id="5"/>
      <w:r w:rsidR="007E393F" w:rsidRPr="00853D50">
        <w:rPr>
          <w:color w:val="auto"/>
          <w:sz w:val="28"/>
          <w:szCs w:val="28"/>
        </w:rPr>
        <w:t xml:space="preserve"> </w:t>
      </w:r>
      <w:bookmarkEnd w:id="6"/>
    </w:p>
    <w:p w14:paraId="751DDD96" w14:textId="77777777" w:rsidR="00BD3A59" w:rsidRPr="00AA7744" w:rsidRDefault="00BD3A59" w:rsidP="00F27EFC">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142"/>
        <w:gridCol w:w="4628"/>
      </w:tblGrid>
      <w:tr w:rsidR="00926597" w:rsidRPr="00C52B5E" w14:paraId="175FCB1D" w14:textId="77777777" w:rsidTr="00262DB3">
        <w:tc>
          <w:tcPr>
            <w:tcW w:w="9020" w:type="dxa"/>
            <w:gridSpan w:val="3"/>
            <w:shd w:val="clear" w:color="auto" w:fill="B4C6E7" w:themeFill="accent1" w:themeFillTint="66"/>
          </w:tcPr>
          <w:p w14:paraId="5236B237" w14:textId="6EE1C710" w:rsidR="00926597" w:rsidRPr="00C52B5E" w:rsidRDefault="00C52B5E" w:rsidP="00926597">
            <w:pPr>
              <w:rPr>
                <w:sz w:val="24"/>
                <w:szCs w:val="24"/>
              </w:rPr>
            </w:pPr>
            <w:r w:rsidRPr="00C52B5E">
              <w:rPr>
                <w:sz w:val="24"/>
                <w:szCs w:val="24"/>
              </w:rPr>
              <w:t xml:space="preserve">What information was </w:t>
            </w:r>
            <w:r w:rsidR="00BD06B0">
              <w:rPr>
                <w:sz w:val="24"/>
                <w:szCs w:val="24"/>
              </w:rPr>
              <w:t>considered</w:t>
            </w:r>
          </w:p>
        </w:tc>
      </w:tr>
      <w:tr w:rsidR="00926597" w:rsidRPr="00C52B5E" w14:paraId="01E50F34" w14:textId="77777777" w:rsidTr="00262DB3">
        <w:tc>
          <w:tcPr>
            <w:tcW w:w="9020" w:type="dxa"/>
            <w:gridSpan w:val="3"/>
          </w:tcPr>
          <w:p w14:paraId="0D61BBFA" w14:textId="77777777" w:rsidR="00421184" w:rsidRPr="00B25B3B" w:rsidRDefault="00421184" w:rsidP="00421184">
            <w:pPr>
              <w:pStyle w:val="ListParagraph"/>
              <w:numPr>
                <w:ilvl w:val="0"/>
                <w:numId w:val="22"/>
              </w:numPr>
              <w:rPr>
                <w:rFonts w:eastAsiaTheme="minorEastAsia"/>
                <w:color w:val="000000" w:themeColor="text1"/>
                <w:sz w:val="24"/>
                <w:szCs w:val="24"/>
              </w:rPr>
            </w:pPr>
            <w:r w:rsidRPr="00B25B3B">
              <w:rPr>
                <w:rFonts w:ascii="Arial" w:eastAsia="Arial" w:hAnsi="Arial" w:cs="Arial"/>
                <w:color w:val="000000" w:themeColor="text1"/>
                <w:sz w:val="24"/>
                <w:szCs w:val="24"/>
              </w:rPr>
              <w:t>General set-up, ownership</w:t>
            </w:r>
            <w:r w:rsidRPr="00B25B3B">
              <w:rPr>
                <w:rFonts w:eastAsia="Arial" w:cs="Arial"/>
                <w:color w:val="000000" w:themeColor="text1"/>
                <w:sz w:val="24"/>
                <w:szCs w:val="24"/>
              </w:rPr>
              <w:t>,</w:t>
            </w:r>
            <w:r w:rsidRPr="00B25B3B">
              <w:rPr>
                <w:rFonts w:ascii="Arial" w:eastAsia="Arial" w:hAnsi="Arial" w:cs="Arial"/>
                <w:color w:val="000000" w:themeColor="text1"/>
                <w:sz w:val="24"/>
                <w:szCs w:val="24"/>
              </w:rPr>
              <w:t xml:space="preserve"> </w:t>
            </w:r>
            <w:proofErr w:type="gramStart"/>
            <w:r w:rsidRPr="00B25B3B">
              <w:rPr>
                <w:rFonts w:ascii="Arial" w:eastAsia="Arial" w:hAnsi="Arial" w:cs="Arial"/>
                <w:color w:val="000000" w:themeColor="text1"/>
                <w:sz w:val="24"/>
                <w:szCs w:val="24"/>
              </w:rPr>
              <w:t>locations</w:t>
            </w:r>
            <w:proofErr w:type="gramEnd"/>
            <w:r w:rsidRPr="00B25B3B">
              <w:rPr>
                <w:rFonts w:ascii="Arial" w:eastAsia="Arial" w:hAnsi="Arial" w:cs="Arial"/>
                <w:color w:val="000000" w:themeColor="text1"/>
                <w:sz w:val="24"/>
                <w:szCs w:val="24"/>
              </w:rPr>
              <w:t xml:space="preserve"> and management </w:t>
            </w:r>
          </w:p>
          <w:p w14:paraId="4AF0BB31" w14:textId="72C9D7B0" w:rsidR="00421184" w:rsidRPr="00B25B3B" w:rsidRDefault="00421184" w:rsidP="00D33A6C">
            <w:pPr>
              <w:pStyle w:val="ListParagraph"/>
              <w:numPr>
                <w:ilvl w:val="0"/>
                <w:numId w:val="22"/>
              </w:numPr>
              <w:rPr>
                <w:rFonts w:eastAsiaTheme="minorEastAsia"/>
                <w:color w:val="000000" w:themeColor="text1"/>
                <w:sz w:val="24"/>
                <w:szCs w:val="24"/>
              </w:rPr>
            </w:pPr>
            <w:r w:rsidRPr="00B25B3B">
              <w:rPr>
                <w:rFonts w:eastAsiaTheme="minorEastAsia"/>
                <w:color w:val="000000" w:themeColor="text1"/>
                <w:sz w:val="24"/>
                <w:szCs w:val="24"/>
              </w:rPr>
              <w:t xml:space="preserve">Product </w:t>
            </w:r>
            <w:r w:rsidR="665C52F0" w:rsidRPr="2348B581">
              <w:rPr>
                <w:rFonts w:eastAsiaTheme="minorEastAsia"/>
                <w:color w:val="000000" w:themeColor="text1"/>
                <w:sz w:val="24"/>
                <w:szCs w:val="24"/>
              </w:rPr>
              <w:t>range</w:t>
            </w:r>
          </w:p>
          <w:p w14:paraId="1BCB709F" w14:textId="77777777" w:rsidR="00421184" w:rsidRPr="00B25B3B" w:rsidRDefault="00421184" w:rsidP="00421184">
            <w:pPr>
              <w:pStyle w:val="ListParagraph"/>
              <w:numPr>
                <w:ilvl w:val="0"/>
                <w:numId w:val="22"/>
              </w:numPr>
              <w:rPr>
                <w:color w:val="000000" w:themeColor="text1"/>
                <w:sz w:val="24"/>
                <w:szCs w:val="24"/>
              </w:rPr>
            </w:pPr>
            <w:r w:rsidRPr="00B25B3B">
              <w:rPr>
                <w:rFonts w:ascii="Arial" w:eastAsia="Arial" w:hAnsi="Arial" w:cs="Arial"/>
                <w:color w:val="000000" w:themeColor="text1"/>
                <w:sz w:val="24"/>
                <w:szCs w:val="24"/>
              </w:rPr>
              <w:t xml:space="preserve">Associations </w:t>
            </w:r>
          </w:p>
          <w:p w14:paraId="50FFD6EC" w14:textId="5CE85B3C" w:rsidR="00E17FC1" w:rsidRPr="00421184" w:rsidRDefault="00421184" w:rsidP="00421184">
            <w:pPr>
              <w:pStyle w:val="ListParagraph"/>
              <w:numPr>
                <w:ilvl w:val="0"/>
                <w:numId w:val="22"/>
              </w:numPr>
            </w:pPr>
            <w:r w:rsidRPr="00B25B3B">
              <w:rPr>
                <w:rFonts w:eastAsia="Arial" w:cs="Arial"/>
                <w:color w:val="000000" w:themeColor="text1"/>
                <w:sz w:val="24"/>
                <w:szCs w:val="24"/>
              </w:rPr>
              <w:t xml:space="preserve">Accounting </w:t>
            </w:r>
            <w:r w:rsidR="00D33A6C" w:rsidRPr="00B25B3B">
              <w:rPr>
                <w:rFonts w:eastAsia="Arial" w:cs="Arial"/>
                <w:color w:val="000000" w:themeColor="text1"/>
                <w:sz w:val="24"/>
                <w:szCs w:val="24"/>
              </w:rPr>
              <w:t>practices and systems</w:t>
            </w:r>
            <w:r w:rsidRPr="00421184">
              <w:t xml:space="preserve"> </w:t>
            </w:r>
          </w:p>
        </w:tc>
      </w:tr>
      <w:tr w:rsidR="00797973" w:rsidRPr="00CF1B9D" w14:paraId="40A78065" w14:textId="77777777" w:rsidTr="008F10F3">
        <w:tc>
          <w:tcPr>
            <w:tcW w:w="9020" w:type="dxa"/>
            <w:gridSpan w:val="3"/>
            <w:shd w:val="clear" w:color="auto" w:fill="F2F2F2" w:themeFill="background1" w:themeFillShade="F2"/>
          </w:tcPr>
          <w:p w14:paraId="3D09EBCA" w14:textId="767CDB70" w:rsidR="00797973" w:rsidRPr="00CF1B9D" w:rsidRDefault="00797973" w:rsidP="00926597">
            <w:pPr>
              <w:rPr>
                <w:i/>
                <w:iCs/>
                <w:sz w:val="20"/>
                <w:szCs w:val="20"/>
              </w:rPr>
            </w:pPr>
            <w:r>
              <w:rPr>
                <w:i/>
                <w:iCs/>
                <w:sz w:val="20"/>
                <w:szCs w:val="20"/>
              </w:rPr>
              <w:t>Please indicate the confidentiality status of the information summarised above:</w:t>
            </w:r>
          </w:p>
        </w:tc>
      </w:tr>
      <w:tr w:rsidR="00AA7F75" w:rsidRPr="002A74B1" w14:paraId="2AB0CDAE" w14:textId="77777777" w:rsidTr="00AA7F75">
        <w:tc>
          <w:tcPr>
            <w:tcW w:w="4250" w:type="dxa"/>
            <w:shd w:val="clear" w:color="auto" w:fill="auto"/>
          </w:tcPr>
          <w:p w14:paraId="478B36CC" w14:textId="5AD898B6" w:rsidR="00AA7F75" w:rsidRPr="002A74B1" w:rsidRDefault="00E57E8A" w:rsidP="00797973">
            <w:pPr>
              <w:rPr>
                <w:sz w:val="20"/>
                <w:szCs w:val="20"/>
              </w:rPr>
            </w:pPr>
            <w:sdt>
              <w:sdtPr>
                <w:rPr>
                  <w:sz w:val="20"/>
                  <w:szCs w:val="20"/>
                </w:rPr>
                <w:id w:val="703219537"/>
                <w14:checkbox>
                  <w14:checked w14:val="1"/>
                  <w14:checkedState w14:val="2612" w14:font="MS Gothic"/>
                  <w14:uncheckedState w14:val="2610" w14:font="MS Gothic"/>
                </w14:checkbox>
              </w:sdtPr>
              <w:sdtEndPr/>
              <w:sdtContent>
                <w:r w:rsidR="00D92E68">
                  <w:rPr>
                    <w:rFonts w:ascii="MS Gothic" w:eastAsia="MS Gothic" w:hAnsi="MS Gothic" w:hint="eastAsia"/>
                    <w:sz w:val="20"/>
                    <w:szCs w:val="20"/>
                  </w:rPr>
                  <w:t>☒</w:t>
                </w:r>
              </w:sdtContent>
            </w:sdt>
            <w:r w:rsidR="00AA7F75" w:rsidRPr="002A74B1">
              <w:rPr>
                <w:sz w:val="20"/>
                <w:szCs w:val="20"/>
              </w:rPr>
              <w:t xml:space="preserve"> non-confidential</w:t>
            </w:r>
          </w:p>
        </w:tc>
        <w:tc>
          <w:tcPr>
            <w:tcW w:w="4770" w:type="dxa"/>
            <w:gridSpan w:val="2"/>
            <w:shd w:val="clear" w:color="auto" w:fill="auto"/>
          </w:tcPr>
          <w:p w14:paraId="42C2151D" w14:textId="151EB7C4" w:rsidR="00AA7F75" w:rsidRPr="002A74B1" w:rsidRDefault="00E57E8A" w:rsidP="00926597">
            <w:pPr>
              <w:rPr>
                <w:sz w:val="20"/>
                <w:szCs w:val="20"/>
              </w:rPr>
            </w:pPr>
            <w:sdt>
              <w:sdtPr>
                <w:rPr>
                  <w:sz w:val="20"/>
                  <w:szCs w:val="20"/>
                </w:rPr>
                <w:id w:val="538700230"/>
                <w14:checkbox>
                  <w14:checked w14:val="0"/>
                  <w14:checkedState w14:val="2612" w14:font="MS Gothic"/>
                  <w14:uncheckedState w14:val="2610" w14:font="MS Gothic"/>
                </w14:checkbox>
              </w:sdtPr>
              <w:sdtEndPr/>
              <w:sdtContent>
                <w:r w:rsidR="00AA7F75" w:rsidRPr="002A74B1">
                  <w:rPr>
                    <w:rFonts w:ascii="MS Gothic" w:eastAsia="MS Gothic" w:hAnsi="MS Gothic" w:hint="eastAsia"/>
                    <w:sz w:val="20"/>
                    <w:szCs w:val="20"/>
                  </w:rPr>
                  <w:t>☐</w:t>
                </w:r>
              </w:sdtContent>
            </w:sdt>
            <w:r w:rsidR="00AA7F75" w:rsidRPr="002A74B1">
              <w:rPr>
                <w:sz w:val="20"/>
                <w:szCs w:val="20"/>
              </w:rPr>
              <w:t xml:space="preserve"> confidential</w:t>
            </w:r>
          </w:p>
        </w:tc>
      </w:tr>
      <w:tr w:rsidR="00D55E29" w:rsidRPr="00CF1B9D" w14:paraId="5B3CEB18" w14:textId="77777777" w:rsidTr="00262DB3">
        <w:tc>
          <w:tcPr>
            <w:tcW w:w="9020" w:type="dxa"/>
            <w:gridSpan w:val="3"/>
            <w:shd w:val="clear" w:color="auto" w:fill="F2F2F2" w:themeFill="background1" w:themeFillShade="F2"/>
            <w:vAlign w:val="center"/>
          </w:tcPr>
          <w:p w14:paraId="5158EB04" w14:textId="136B74F9" w:rsidR="00D55E29" w:rsidRPr="00CF1B9D" w:rsidRDefault="002A74B1" w:rsidP="00D55E29">
            <w:pPr>
              <w:rPr>
                <w:i/>
                <w:iCs/>
                <w:sz w:val="20"/>
                <w:szCs w:val="20"/>
              </w:rPr>
            </w:pPr>
            <w:r>
              <w:rPr>
                <w:i/>
                <w:iCs/>
                <w:sz w:val="20"/>
                <w:szCs w:val="20"/>
              </w:rPr>
              <w:t>If applicable, p</w:t>
            </w:r>
            <w:r w:rsidR="003E1580" w:rsidRPr="00CF1B9D">
              <w:rPr>
                <w:i/>
                <w:iCs/>
                <w:sz w:val="20"/>
                <w:szCs w:val="20"/>
              </w:rPr>
              <w:t xml:space="preserve">lease specify what particular </w:t>
            </w:r>
            <w:r w:rsidR="00D43FB9">
              <w:rPr>
                <w:i/>
                <w:iCs/>
                <w:sz w:val="20"/>
                <w:szCs w:val="20"/>
              </w:rPr>
              <w:t>information</w:t>
            </w:r>
            <w:r w:rsidR="003E1580" w:rsidRPr="00CF1B9D">
              <w:rPr>
                <w:i/>
                <w:iCs/>
                <w:sz w:val="20"/>
                <w:szCs w:val="20"/>
              </w:rPr>
              <w:t xml:space="preserve"> you consider to be confidential</w:t>
            </w:r>
            <w:r w:rsidR="00E736CF">
              <w:rPr>
                <w:i/>
                <w:iCs/>
                <w:sz w:val="20"/>
                <w:szCs w:val="20"/>
              </w:rPr>
              <w:t>, provide reasons as to why we should treat it as such</w:t>
            </w:r>
            <w:r w:rsidR="00A57321">
              <w:rPr>
                <w:i/>
                <w:iCs/>
                <w:sz w:val="20"/>
                <w:szCs w:val="20"/>
              </w:rPr>
              <w:t>,</w:t>
            </w:r>
            <w:r w:rsidR="00D43FB9">
              <w:rPr>
                <w:i/>
                <w:iCs/>
                <w:sz w:val="20"/>
                <w:szCs w:val="20"/>
              </w:rPr>
              <w:t xml:space="preserve"> and create a non-confidential version of it</w:t>
            </w:r>
            <w:r w:rsidR="00BA59BC">
              <w:rPr>
                <w:i/>
                <w:iCs/>
                <w:sz w:val="20"/>
                <w:szCs w:val="20"/>
              </w:rPr>
              <w:t xml:space="preserve"> (see also </w:t>
            </w:r>
            <w:bookmarkStart w:id="7" w:name="_Hlk87875886"/>
            <w:r w:rsidR="00BA59BC" w:rsidRPr="00BA59BC">
              <w:rPr>
                <w:sz w:val="24"/>
              </w:rPr>
              <w:fldChar w:fldCharType="begin"/>
            </w:r>
            <w:r w:rsidR="00BA59BC">
              <w:instrText xml:space="preserve"> HYPERLINK "https://www.gov.uk/government/publications/the-uk-trade-remedies-investigations-process/an-introduction-to-our-investigations-process" \l "how-we-handle-confidential-information" </w:instrText>
            </w:r>
            <w:r w:rsidR="00BA59BC" w:rsidRPr="00BA59BC">
              <w:rPr>
                <w:sz w:val="24"/>
              </w:rPr>
              <w:fldChar w:fldCharType="separate"/>
            </w:r>
            <w:r w:rsidR="00BA59BC" w:rsidRPr="00BA59BC">
              <w:rPr>
                <w:rStyle w:val="Hyperlink"/>
                <w:i/>
                <w:iCs/>
                <w:sz w:val="20"/>
                <w:szCs w:val="20"/>
              </w:rPr>
              <w:t>public guidance</w:t>
            </w:r>
            <w:r w:rsidR="00BA59BC" w:rsidRPr="00BA59BC">
              <w:rPr>
                <w:rStyle w:val="Hyperlink"/>
                <w:i/>
                <w:iCs/>
                <w:sz w:val="20"/>
                <w:szCs w:val="20"/>
              </w:rPr>
              <w:fldChar w:fldCharType="end"/>
            </w:r>
            <w:bookmarkEnd w:id="7"/>
            <w:r w:rsidR="00BA59BC">
              <w:rPr>
                <w:i/>
                <w:iCs/>
                <w:sz w:val="20"/>
                <w:szCs w:val="20"/>
              </w:rPr>
              <w:t>)</w:t>
            </w:r>
            <w:r w:rsidR="003E1580" w:rsidRPr="00CF1B9D">
              <w:rPr>
                <w:i/>
                <w:iCs/>
                <w:sz w:val="20"/>
                <w:szCs w:val="20"/>
              </w:rPr>
              <w:t>:</w:t>
            </w:r>
          </w:p>
        </w:tc>
      </w:tr>
      <w:tr w:rsidR="00246FE1" w:rsidRPr="00C52B5E" w14:paraId="7951E259" w14:textId="77777777" w:rsidTr="00262DB3">
        <w:tc>
          <w:tcPr>
            <w:tcW w:w="9020" w:type="dxa"/>
            <w:gridSpan w:val="3"/>
            <w:vAlign w:val="center"/>
          </w:tcPr>
          <w:p w14:paraId="5DF41EE3" w14:textId="5165FB8F" w:rsidR="00246FE1" w:rsidRPr="0004567D" w:rsidRDefault="0004567D" w:rsidP="0004567D">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26597" w:rsidRPr="00C52B5E" w14:paraId="45A55AE7" w14:textId="77777777" w:rsidTr="00262DB3">
        <w:tc>
          <w:tcPr>
            <w:tcW w:w="9020" w:type="dxa"/>
            <w:gridSpan w:val="3"/>
            <w:shd w:val="clear" w:color="auto" w:fill="B4C6E7" w:themeFill="accent1" w:themeFillTint="66"/>
          </w:tcPr>
          <w:p w14:paraId="4B84EDD8" w14:textId="669E95BD" w:rsidR="00926597" w:rsidRPr="00C52B5E" w:rsidRDefault="00C52B5E" w:rsidP="00926597">
            <w:pPr>
              <w:rPr>
                <w:sz w:val="24"/>
                <w:szCs w:val="24"/>
              </w:rPr>
            </w:pPr>
            <w:r w:rsidRPr="00C52B5E">
              <w:rPr>
                <w:sz w:val="24"/>
                <w:szCs w:val="24"/>
              </w:rPr>
              <w:t xml:space="preserve">How the information </w:t>
            </w:r>
            <w:r>
              <w:rPr>
                <w:sz w:val="24"/>
                <w:szCs w:val="24"/>
              </w:rPr>
              <w:t xml:space="preserve">was </w:t>
            </w:r>
            <w:r w:rsidR="00295F28">
              <w:rPr>
                <w:sz w:val="24"/>
                <w:szCs w:val="24"/>
              </w:rPr>
              <w:t>checked</w:t>
            </w:r>
          </w:p>
        </w:tc>
      </w:tr>
      <w:tr w:rsidR="002A74B1" w:rsidRPr="00C52B5E" w14:paraId="6CA47A42" w14:textId="77777777" w:rsidTr="008F10F3">
        <w:tc>
          <w:tcPr>
            <w:tcW w:w="9020" w:type="dxa"/>
            <w:gridSpan w:val="3"/>
          </w:tcPr>
          <w:p w14:paraId="18307239" w14:textId="533E9A49" w:rsidR="00B37974" w:rsidRPr="00B25B3B" w:rsidRDefault="00B37974" w:rsidP="00B37974">
            <w:pPr>
              <w:rPr>
                <w:rFonts w:eastAsia="Arial" w:cs="Arial"/>
                <w:i/>
                <w:iCs/>
                <w:color w:val="000000" w:themeColor="text1"/>
                <w:sz w:val="24"/>
                <w:szCs w:val="24"/>
              </w:rPr>
            </w:pPr>
            <w:r w:rsidRPr="00B25B3B">
              <w:rPr>
                <w:rFonts w:eastAsia="Arial" w:cs="Arial"/>
                <w:i/>
                <w:iCs/>
                <w:color w:val="000000" w:themeColor="text1"/>
                <w:sz w:val="24"/>
                <w:szCs w:val="24"/>
              </w:rPr>
              <w:t xml:space="preserve">General set-up, ownership, </w:t>
            </w:r>
            <w:proofErr w:type="gramStart"/>
            <w:r w:rsidRPr="00B25B3B">
              <w:rPr>
                <w:rFonts w:eastAsia="Arial" w:cs="Arial"/>
                <w:i/>
                <w:iCs/>
                <w:color w:val="000000" w:themeColor="text1"/>
                <w:sz w:val="24"/>
                <w:szCs w:val="24"/>
              </w:rPr>
              <w:t>locations</w:t>
            </w:r>
            <w:proofErr w:type="gramEnd"/>
            <w:r w:rsidRPr="00B25B3B">
              <w:rPr>
                <w:rFonts w:eastAsia="Arial" w:cs="Arial"/>
                <w:i/>
                <w:iCs/>
                <w:color w:val="000000" w:themeColor="text1"/>
                <w:sz w:val="24"/>
                <w:szCs w:val="24"/>
              </w:rPr>
              <w:t xml:space="preserve"> and management. </w:t>
            </w:r>
          </w:p>
          <w:p w14:paraId="2C666477" w14:textId="77777777" w:rsidR="00FE6E25" w:rsidRPr="00B25B3B" w:rsidRDefault="00FE6E25" w:rsidP="00B37974">
            <w:pPr>
              <w:rPr>
                <w:rFonts w:eastAsia="Arial" w:cs="Arial"/>
                <w:i/>
                <w:iCs/>
                <w:color w:val="000000" w:themeColor="text1"/>
                <w:sz w:val="24"/>
                <w:szCs w:val="24"/>
              </w:rPr>
            </w:pPr>
          </w:p>
          <w:p w14:paraId="11DAED10" w14:textId="2C76C329" w:rsidR="00FE6E25" w:rsidRPr="00B25B3B" w:rsidRDefault="00DB415A" w:rsidP="00ED3E86">
            <w:pPr>
              <w:jc w:val="both"/>
              <w:rPr>
                <w:rFonts w:eastAsia="Arial" w:cs="Arial"/>
                <w:color w:val="000000" w:themeColor="text1"/>
                <w:sz w:val="24"/>
                <w:szCs w:val="24"/>
              </w:rPr>
            </w:pPr>
            <w:r w:rsidRPr="00B25B3B">
              <w:rPr>
                <w:rFonts w:eastAsia="Arial" w:cs="Arial"/>
                <w:color w:val="000000" w:themeColor="text1"/>
                <w:sz w:val="24"/>
                <w:szCs w:val="24"/>
              </w:rPr>
              <w:t xml:space="preserve">Haomei is a </w:t>
            </w:r>
            <w:r w:rsidR="00C26E62" w:rsidRPr="00B25B3B">
              <w:rPr>
                <w:rFonts w:eastAsia="Arial" w:cs="Arial"/>
                <w:color w:val="000000" w:themeColor="text1"/>
                <w:sz w:val="24"/>
                <w:szCs w:val="24"/>
              </w:rPr>
              <w:t>produ</w:t>
            </w:r>
            <w:r w:rsidR="00AB6FF9" w:rsidRPr="00B25B3B">
              <w:rPr>
                <w:rFonts w:eastAsia="Arial" w:cs="Arial"/>
                <w:color w:val="000000" w:themeColor="text1"/>
                <w:sz w:val="24"/>
                <w:szCs w:val="24"/>
              </w:rPr>
              <w:t>c</w:t>
            </w:r>
            <w:r w:rsidR="00C26E62" w:rsidRPr="00B25B3B">
              <w:rPr>
                <w:rFonts w:eastAsia="Arial" w:cs="Arial"/>
                <w:color w:val="000000" w:themeColor="text1"/>
                <w:sz w:val="24"/>
                <w:szCs w:val="24"/>
              </w:rPr>
              <w:t>er</w:t>
            </w:r>
            <w:r w:rsidR="00F40B52" w:rsidRPr="00B25B3B">
              <w:rPr>
                <w:rFonts w:eastAsia="Arial" w:cs="Arial"/>
                <w:color w:val="000000" w:themeColor="text1"/>
                <w:sz w:val="24"/>
                <w:szCs w:val="24"/>
              </w:rPr>
              <w:t xml:space="preserve"> of the good</w:t>
            </w:r>
            <w:r w:rsidR="00ED3E86" w:rsidRPr="00B25B3B">
              <w:rPr>
                <w:rFonts w:eastAsia="Arial" w:cs="Arial"/>
                <w:color w:val="000000" w:themeColor="text1"/>
                <w:sz w:val="24"/>
                <w:szCs w:val="24"/>
              </w:rPr>
              <w:t>s</w:t>
            </w:r>
            <w:r w:rsidR="00F40B52" w:rsidRPr="00B25B3B">
              <w:rPr>
                <w:rFonts w:eastAsia="Arial" w:cs="Arial"/>
                <w:color w:val="000000" w:themeColor="text1"/>
                <w:sz w:val="24"/>
                <w:szCs w:val="24"/>
              </w:rPr>
              <w:t xml:space="preserve"> </w:t>
            </w:r>
            <w:r w:rsidR="00B26F53">
              <w:rPr>
                <w:rFonts w:eastAsia="Arial" w:cs="Arial"/>
                <w:color w:val="000000" w:themeColor="text1"/>
                <w:sz w:val="24"/>
                <w:szCs w:val="24"/>
              </w:rPr>
              <w:t>under investigation</w:t>
            </w:r>
            <w:r w:rsidR="00F40B52" w:rsidRPr="00B25B3B">
              <w:rPr>
                <w:rFonts w:eastAsia="Arial" w:cs="Arial"/>
                <w:color w:val="000000" w:themeColor="text1"/>
                <w:sz w:val="24"/>
                <w:szCs w:val="24"/>
              </w:rPr>
              <w:t xml:space="preserve"> along with its wholly owned subsidiary King Metal</w:t>
            </w:r>
            <w:r w:rsidR="00D12B0E" w:rsidRPr="00B25B3B">
              <w:rPr>
                <w:rFonts w:eastAsia="Arial" w:cs="Arial"/>
                <w:color w:val="000000" w:themeColor="text1"/>
                <w:sz w:val="24"/>
                <w:szCs w:val="24"/>
              </w:rPr>
              <w:t xml:space="preserve">.  </w:t>
            </w:r>
            <w:r w:rsidR="009632F9" w:rsidRPr="00B25B3B">
              <w:rPr>
                <w:rFonts w:eastAsia="Arial" w:cs="Arial"/>
                <w:color w:val="000000" w:themeColor="text1"/>
                <w:sz w:val="24"/>
                <w:szCs w:val="24"/>
              </w:rPr>
              <w:t xml:space="preserve">Both organisations </w:t>
            </w:r>
            <w:r w:rsidR="00BD2DEE" w:rsidRPr="00B25B3B">
              <w:rPr>
                <w:rFonts w:eastAsia="Arial" w:cs="Arial"/>
                <w:color w:val="000000" w:themeColor="text1"/>
                <w:sz w:val="24"/>
                <w:szCs w:val="24"/>
              </w:rPr>
              <w:t>sell into the UK via Haomei Aluminium</w:t>
            </w:r>
            <w:r w:rsidR="00CA448C" w:rsidRPr="00B25B3B">
              <w:rPr>
                <w:rFonts w:eastAsia="Arial" w:cs="Arial"/>
                <w:color w:val="000000" w:themeColor="text1"/>
                <w:sz w:val="24"/>
                <w:szCs w:val="24"/>
              </w:rPr>
              <w:t xml:space="preserve"> Products Co. Ltd based in Hong Kong.</w:t>
            </w:r>
            <w:r w:rsidR="002E1EE4" w:rsidRPr="00B25B3B">
              <w:rPr>
                <w:rFonts w:eastAsia="Arial" w:cs="Arial"/>
                <w:color w:val="000000" w:themeColor="text1"/>
                <w:sz w:val="24"/>
                <w:szCs w:val="24"/>
              </w:rPr>
              <w:t xml:space="preserve">  The latter </w:t>
            </w:r>
            <w:r w:rsidR="006104BD" w:rsidRPr="00B25B3B">
              <w:rPr>
                <w:rFonts w:eastAsia="Arial" w:cs="Arial"/>
                <w:color w:val="000000" w:themeColor="text1"/>
                <w:sz w:val="24"/>
                <w:szCs w:val="24"/>
              </w:rPr>
              <w:t>acts as a</w:t>
            </w:r>
            <w:r w:rsidR="007D727A" w:rsidRPr="00B25B3B">
              <w:rPr>
                <w:rFonts w:eastAsia="Arial" w:cs="Arial"/>
                <w:color w:val="000000" w:themeColor="text1"/>
                <w:sz w:val="24"/>
                <w:szCs w:val="24"/>
              </w:rPr>
              <w:t>n</w:t>
            </w:r>
            <w:r w:rsidR="006104BD" w:rsidRPr="00B25B3B">
              <w:rPr>
                <w:rFonts w:eastAsia="Arial" w:cs="Arial"/>
                <w:color w:val="000000" w:themeColor="text1"/>
                <w:sz w:val="24"/>
                <w:szCs w:val="24"/>
              </w:rPr>
              <w:t xml:space="preserve"> </w:t>
            </w:r>
            <w:r w:rsidR="00530BDD" w:rsidRPr="00B25B3B">
              <w:rPr>
                <w:rFonts w:eastAsia="Arial" w:cs="Arial"/>
                <w:color w:val="000000" w:themeColor="text1"/>
                <w:sz w:val="24"/>
                <w:szCs w:val="24"/>
              </w:rPr>
              <w:t>intermediary</w:t>
            </w:r>
            <w:r w:rsidR="00347CA4" w:rsidRPr="00B25B3B">
              <w:rPr>
                <w:rFonts w:eastAsia="Arial" w:cs="Arial"/>
                <w:color w:val="000000" w:themeColor="text1"/>
                <w:sz w:val="24"/>
                <w:szCs w:val="24"/>
              </w:rPr>
              <w:t>,</w:t>
            </w:r>
            <w:r w:rsidR="00530BDD" w:rsidRPr="00B25B3B">
              <w:rPr>
                <w:rFonts w:eastAsia="Arial" w:cs="Arial"/>
                <w:color w:val="000000" w:themeColor="text1"/>
                <w:sz w:val="24"/>
                <w:szCs w:val="24"/>
              </w:rPr>
              <w:t xml:space="preserve"> </w:t>
            </w:r>
            <w:r w:rsidR="00776A1B" w:rsidRPr="00B25B3B">
              <w:rPr>
                <w:rFonts w:eastAsia="Arial" w:cs="Arial"/>
                <w:color w:val="000000" w:themeColor="text1"/>
                <w:sz w:val="24"/>
                <w:szCs w:val="24"/>
              </w:rPr>
              <w:t xml:space="preserve">invoicing the overseas entity and transferring funds to either Haomei or King </w:t>
            </w:r>
            <w:r w:rsidR="00B45200" w:rsidRPr="00B25B3B">
              <w:rPr>
                <w:rFonts w:eastAsia="Arial" w:cs="Arial"/>
                <w:color w:val="000000" w:themeColor="text1"/>
                <w:sz w:val="24"/>
                <w:szCs w:val="24"/>
              </w:rPr>
              <w:t>M</w:t>
            </w:r>
            <w:r w:rsidR="00776A1B" w:rsidRPr="00B25B3B">
              <w:rPr>
                <w:rFonts w:eastAsia="Arial" w:cs="Arial"/>
                <w:color w:val="000000" w:themeColor="text1"/>
                <w:sz w:val="24"/>
                <w:szCs w:val="24"/>
              </w:rPr>
              <w:t xml:space="preserve">etal.  The title of goods passes directly from the </w:t>
            </w:r>
            <w:r w:rsidR="00C26E62" w:rsidRPr="00B25B3B">
              <w:rPr>
                <w:rFonts w:eastAsia="Arial" w:cs="Arial"/>
                <w:color w:val="000000" w:themeColor="text1"/>
                <w:sz w:val="24"/>
                <w:szCs w:val="24"/>
              </w:rPr>
              <w:t>producer</w:t>
            </w:r>
            <w:r w:rsidR="00776A1B" w:rsidRPr="00B25B3B">
              <w:rPr>
                <w:rFonts w:eastAsia="Arial" w:cs="Arial"/>
                <w:color w:val="000000" w:themeColor="text1"/>
                <w:sz w:val="24"/>
                <w:szCs w:val="24"/>
              </w:rPr>
              <w:t xml:space="preserve"> to the end customer.</w:t>
            </w:r>
          </w:p>
          <w:p w14:paraId="387410D3" w14:textId="77777777" w:rsidR="00AE1922" w:rsidRPr="00B25B3B" w:rsidRDefault="00AE1922" w:rsidP="00ED3E86">
            <w:pPr>
              <w:spacing w:line="276" w:lineRule="auto"/>
              <w:jc w:val="both"/>
              <w:rPr>
                <w:sz w:val="24"/>
                <w:szCs w:val="24"/>
              </w:rPr>
            </w:pPr>
          </w:p>
          <w:p w14:paraId="57C0AE06" w14:textId="6224A945" w:rsidR="00A8788F" w:rsidRPr="00B25B3B" w:rsidRDefault="00A8788F" w:rsidP="00ED3E86">
            <w:pPr>
              <w:spacing w:line="276" w:lineRule="auto"/>
              <w:jc w:val="both"/>
              <w:rPr>
                <w:sz w:val="24"/>
                <w:szCs w:val="24"/>
              </w:rPr>
            </w:pPr>
            <w:r w:rsidRPr="00B25B3B">
              <w:rPr>
                <w:sz w:val="24"/>
                <w:szCs w:val="24"/>
              </w:rPr>
              <w:t xml:space="preserve">We verified Haomei’s company details, function, and financial year end using </w:t>
            </w:r>
            <w:r w:rsidR="00F42F86" w:rsidRPr="00B25B3B">
              <w:rPr>
                <w:sz w:val="24"/>
                <w:szCs w:val="24"/>
              </w:rPr>
              <w:t>the audited accounts</w:t>
            </w:r>
            <w:r w:rsidR="00852250" w:rsidRPr="00B25B3B">
              <w:rPr>
                <w:sz w:val="24"/>
                <w:szCs w:val="24"/>
              </w:rPr>
              <w:t xml:space="preserve">, </w:t>
            </w:r>
            <w:r w:rsidR="00F42F86" w:rsidRPr="00B25B3B">
              <w:rPr>
                <w:sz w:val="24"/>
                <w:szCs w:val="24"/>
              </w:rPr>
              <w:t>Haomei’s</w:t>
            </w:r>
            <w:r w:rsidRPr="00B25B3B">
              <w:rPr>
                <w:sz w:val="24"/>
                <w:szCs w:val="24"/>
              </w:rPr>
              <w:t xml:space="preserve"> website and</w:t>
            </w:r>
            <w:r w:rsidR="00682496" w:rsidRPr="00B25B3B">
              <w:rPr>
                <w:sz w:val="24"/>
                <w:szCs w:val="24"/>
              </w:rPr>
              <w:t xml:space="preserve"> the Shenzhen Stock Exchange website</w:t>
            </w:r>
            <w:r w:rsidR="0045692A" w:rsidRPr="00B25B3B">
              <w:rPr>
                <w:sz w:val="24"/>
                <w:szCs w:val="24"/>
              </w:rPr>
              <w:t>.</w:t>
            </w:r>
            <w:r w:rsidR="00682496" w:rsidRPr="00B25B3B">
              <w:rPr>
                <w:sz w:val="24"/>
                <w:szCs w:val="24"/>
              </w:rPr>
              <w:t xml:space="preserve"> </w:t>
            </w:r>
            <w:r w:rsidR="0045692A" w:rsidRPr="00B25B3B">
              <w:rPr>
                <w:sz w:val="24"/>
                <w:szCs w:val="24"/>
              </w:rPr>
              <w:t>W</w:t>
            </w:r>
            <w:r w:rsidR="00682496" w:rsidRPr="00B25B3B">
              <w:rPr>
                <w:sz w:val="24"/>
                <w:szCs w:val="24"/>
              </w:rPr>
              <w:t>e</w:t>
            </w:r>
            <w:r w:rsidRPr="00B25B3B">
              <w:rPr>
                <w:sz w:val="24"/>
                <w:szCs w:val="24"/>
              </w:rPr>
              <w:t xml:space="preserve"> found </w:t>
            </w:r>
            <w:r w:rsidR="00F873DC" w:rsidRPr="00B25B3B">
              <w:rPr>
                <w:sz w:val="24"/>
                <w:szCs w:val="24"/>
              </w:rPr>
              <w:t xml:space="preserve">the information from these sources </w:t>
            </w:r>
            <w:r w:rsidRPr="00B25B3B">
              <w:rPr>
                <w:sz w:val="24"/>
                <w:szCs w:val="24"/>
              </w:rPr>
              <w:t>consistent with the questionnaire response.</w:t>
            </w:r>
          </w:p>
          <w:p w14:paraId="50CEF7C9" w14:textId="2F04BC07" w:rsidR="00CA1C3E" w:rsidRPr="00B25B3B" w:rsidRDefault="00CA1C3E" w:rsidP="00ED3E86">
            <w:pPr>
              <w:spacing w:line="276" w:lineRule="auto"/>
              <w:jc w:val="both"/>
              <w:rPr>
                <w:sz w:val="24"/>
                <w:szCs w:val="24"/>
              </w:rPr>
            </w:pPr>
          </w:p>
          <w:p w14:paraId="63AE227F" w14:textId="6417C200" w:rsidR="00CA1C3E" w:rsidRPr="00B25B3B" w:rsidRDefault="00CA1C3E" w:rsidP="00ED3E86">
            <w:pPr>
              <w:spacing w:line="276" w:lineRule="auto"/>
              <w:jc w:val="both"/>
              <w:rPr>
                <w:sz w:val="24"/>
                <w:szCs w:val="24"/>
              </w:rPr>
            </w:pPr>
            <w:r w:rsidRPr="00B25B3B">
              <w:rPr>
                <w:sz w:val="24"/>
                <w:szCs w:val="24"/>
              </w:rPr>
              <w:t>We also checked Haomei’s website, its audited accounts, and the National Enterprise Credit Information Publicity System to verify Haomei</w:t>
            </w:r>
            <w:r w:rsidR="00B45200" w:rsidRPr="00B25B3B">
              <w:rPr>
                <w:sz w:val="24"/>
                <w:szCs w:val="24"/>
              </w:rPr>
              <w:t>’s</w:t>
            </w:r>
            <w:r w:rsidRPr="00B25B3B">
              <w:rPr>
                <w:sz w:val="24"/>
                <w:szCs w:val="24"/>
              </w:rPr>
              <w:t xml:space="preserve"> related part</w:t>
            </w:r>
            <w:r w:rsidR="00C347C8" w:rsidRPr="00B25B3B">
              <w:rPr>
                <w:sz w:val="24"/>
                <w:szCs w:val="24"/>
              </w:rPr>
              <w:t>ies and most significantly King Metal.</w:t>
            </w:r>
            <w:r w:rsidR="0045692A" w:rsidRPr="00B25B3B">
              <w:rPr>
                <w:sz w:val="24"/>
                <w:szCs w:val="24"/>
              </w:rPr>
              <w:t xml:space="preserve">  No inconsistencies with King Metal’s questionnaire response were identified.</w:t>
            </w:r>
          </w:p>
          <w:p w14:paraId="711DB402" w14:textId="1B8FB6C7" w:rsidR="00AC24EA" w:rsidRPr="00B25B3B" w:rsidRDefault="00AC24EA" w:rsidP="00E03F08">
            <w:pPr>
              <w:spacing w:line="276" w:lineRule="auto"/>
              <w:jc w:val="both"/>
              <w:rPr>
                <w:sz w:val="24"/>
                <w:szCs w:val="24"/>
              </w:rPr>
            </w:pPr>
          </w:p>
          <w:p w14:paraId="15404E7F" w14:textId="6BBB564B" w:rsidR="00D33A6C" w:rsidRPr="00B25B3B" w:rsidRDefault="00D33A6C" w:rsidP="00E03F08">
            <w:pPr>
              <w:spacing w:line="276" w:lineRule="auto"/>
              <w:jc w:val="both"/>
              <w:rPr>
                <w:i/>
                <w:iCs/>
                <w:sz w:val="24"/>
                <w:szCs w:val="24"/>
              </w:rPr>
            </w:pPr>
            <w:r w:rsidRPr="00B25B3B">
              <w:rPr>
                <w:i/>
                <w:iCs/>
                <w:sz w:val="24"/>
                <w:szCs w:val="24"/>
              </w:rPr>
              <w:t>Accounting Practices</w:t>
            </w:r>
          </w:p>
          <w:p w14:paraId="15E01288" w14:textId="77777777" w:rsidR="00D33A6C" w:rsidRPr="00B25B3B" w:rsidRDefault="00D33A6C" w:rsidP="00E03F08">
            <w:pPr>
              <w:spacing w:line="276" w:lineRule="auto"/>
              <w:jc w:val="both"/>
              <w:rPr>
                <w:i/>
                <w:iCs/>
                <w:sz w:val="24"/>
                <w:szCs w:val="24"/>
              </w:rPr>
            </w:pPr>
          </w:p>
          <w:p w14:paraId="7363A21E" w14:textId="32B8F139" w:rsidR="00AC24EA" w:rsidRPr="00B25B3B" w:rsidRDefault="00AC24EA" w:rsidP="00E03F08">
            <w:pPr>
              <w:spacing w:line="276" w:lineRule="auto"/>
              <w:jc w:val="both"/>
              <w:rPr>
                <w:sz w:val="24"/>
                <w:szCs w:val="24"/>
              </w:rPr>
            </w:pPr>
            <w:r w:rsidRPr="00B25B3B">
              <w:rPr>
                <w:sz w:val="24"/>
                <w:szCs w:val="24"/>
              </w:rPr>
              <w:t xml:space="preserve">To assess the reliability of the audited financial statements, we reviewed the auditor’s opinion for the 2020 financial statements. No concerns were </w:t>
            </w:r>
            <w:proofErr w:type="gramStart"/>
            <w:r w:rsidRPr="00B25B3B">
              <w:rPr>
                <w:sz w:val="24"/>
                <w:szCs w:val="24"/>
              </w:rPr>
              <w:t>identified</w:t>
            </w:r>
            <w:proofErr w:type="gramEnd"/>
            <w:r w:rsidRPr="00B25B3B">
              <w:rPr>
                <w:sz w:val="24"/>
                <w:szCs w:val="24"/>
              </w:rPr>
              <w:t xml:space="preserve"> and the audi</w:t>
            </w:r>
            <w:r w:rsidR="005B5369" w:rsidRPr="00B25B3B">
              <w:rPr>
                <w:sz w:val="24"/>
                <w:szCs w:val="24"/>
              </w:rPr>
              <w:t>t report</w:t>
            </w:r>
            <w:r w:rsidRPr="00B25B3B">
              <w:rPr>
                <w:sz w:val="24"/>
                <w:szCs w:val="24"/>
              </w:rPr>
              <w:t xml:space="preserve"> confirmed that the accounts had been prepared in accordance with </w:t>
            </w:r>
            <w:r w:rsidR="00466AEF" w:rsidRPr="00B25B3B">
              <w:rPr>
                <w:sz w:val="24"/>
                <w:szCs w:val="24"/>
              </w:rPr>
              <w:t xml:space="preserve">the Accounting Standards for Business Enterprises and its application guidance interpretations issued by the Ministry of Finance and other relevant regulations. </w:t>
            </w:r>
          </w:p>
          <w:p w14:paraId="72AC6094" w14:textId="5A01FB29" w:rsidR="00E03F08" w:rsidRPr="00B25B3B" w:rsidRDefault="00E03F08" w:rsidP="00AC24EA">
            <w:pPr>
              <w:jc w:val="both"/>
              <w:rPr>
                <w:sz w:val="24"/>
                <w:szCs w:val="24"/>
              </w:rPr>
            </w:pPr>
          </w:p>
          <w:p w14:paraId="39313282" w14:textId="56FFEEBC" w:rsidR="008E16D8" w:rsidRPr="00B25B3B" w:rsidRDefault="00E03F08" w:rsidP="00C347C8">
            <w:pPr>
              <w:spacing w:line="276" w:lineRule="auto"/>
              <w:jc w:val="both"/>
              <w:rPr>
                <w:sz w:val="24"/>
                <w:szCs w:val="24"/>
              </w:rPr>
            </w:pPr>
            <w:r w:rsidRPr="00B25B3B">
              <w:rPr>
                <w:sz w:val="24"/>
                <w:szCs w:val="24"/>
              </w:rPr>
              <w:t xml:space="preserve">We carried out a walkthrough of </w:t>
            </w:r>
            <w:r w:rsidR="00536C7E" w:rsidRPr="00B25B3B">
              <w:rPr>
                <w:sz w:val="24"/>
                <w:szCs w:val="24"/>
              </w:rPr>
              <w:t>Haomei</w:t>
            </w:r>
            <w:r w:rsidRPr="00B25B3B">
              <w:rPr>
                <w:sz w:val="24"/>
                <w:szCs w:val="24"/>
              </w:rPr>
              <w:t xml:space="preserve">’s accounting system to determine the level of reliance to place on data obtained from the system. </w:t>
            </w:r>
            <w:r w:rsidR="00DD52FA" w:rsidRPr="00B25B3B">
              <w:rPr>
                <w:sz w:val="24"/>
                <w:szCs w:val="24"/>
              </w:rPr>
              <w:t>Haomei</w:t>
            </w:r>
            <w:r w:rsidRPr="00B25B3B">
              <w:rPr>
                <w:sz w:val="24"/>
                <w:szCs w:val="24"/>
              </w:rPr>
              <w:t xml:space="preserve"> walked us through how cost and sales are recorded on its </w:t>
            </w:r>
            <w:proofErr w:type="spellStart"/>
            <w:r w:rsidR="00486746" w:rsidRPr="00486746">
              <w:rPr>
                <w:sz w:val="24"/>
                <w:szCs w:val="24"/>
              </w:rPr>
              <w:t>Kingdee</w:t>
            </w:r>
            <w:proofErr w:type="spellEnd"/>
            <w:r w:rsidR="00486746" w:rsidRPr="00486746">
              <w:rPr>
                <w:sz w:val="24"/>
                <w:szCs w:val="24"/>
              </w:rPr>
              <w:t xml:space="preserve"> financial software</w:t>
            </w:r>
            <w:r w:rsidR="00486746">
              <w:rPr>
                <w:sz w:val="24"/>
                <w:szCs w:val="24"/>
              </w:rPr>
              <w:t xml:space="preserve"> </w:t>
            </w:r>
            <w:r w:rsidR="4AAB2A37" w:rsidRPr="2348B581">
              <w:rPr>
                <w:sz w:val="24"/>
                <w:szCs w:val="24"/>
              </w:rPr>
              <w:t xml:space="preserve">system </w:t>
            </w:r>
            <w:r w:rsidRPr="00B25B3B">
              <w:rPr>
                <w:sz w:val="24"/>
                <w:szCs w:val="24"/>
              </w:rPr>
              <w:t>and the different controls in place for authorising transactions. They provided sufficient evidence to allow us to be able to place reliance on their systems data.</w:t>
            </w:r>
          </w:p>
          <w:p w14:paraId="4D9F203C" w14:textId="5107F43A" w:rsidR="00FE41F4" w:rsidRPr="00D3552D" w:rsidRDefault="00FE41F4" w:rsidP="00C347C8">
            <w:pPr>
              <w:spacing w:line="276" w:lineRule="auto"/>
              <w:jc w:val="both"/>
            </w:pPr>
          </w:p>
        </w:tc>
      </w:tr>
      <w:tr w:rsidR="002A74B1" w:rsidRPr="00CF1B9D" w14:paraId="14874D1B" w14:textId="77777777" w:rsidTr="008F10F3">
        <w:tc>
          <w:tcPr>
            <w:tcW w:w="9020" w:type="dxa"/>
            <w:gridSpan w:val="3"/>
            <w:shd w:val="clear" w:color="auto" w:fill="F2F2F2" w:themeFill="background1" w:themeFillShade="F2"/>
          </w:tcPr>
          <w:p w14:paraId="7CF3155B" w14:textId="77777777" w:rsidR="002A74B1" w:rsidRPr="00CF1B9D" w:rsidRDefault="002A74B1" w:rsidP="008F10F3">
            <w:pPr>
              <w:rPr>
                <w:i/>
                <w:iCs/>
                <w:sz w:val="20"/>
                <w:szCs w:val="20"/>
              </w:rPr>
            </w:pPr>
            <w:r>
              <w:rPr>
                <w:i/>
                <w:iCs/>
                <w:sz w:val="20"/>
                <w:szCs w:val="20"/>
              </w:rPr>
              <w:t>Please indicate the confidentiality status of the information summarised above:</w:t>
            </w:r>
          </w:p>
        </w:tc>
      </w:tr>
      <w:tr w:rsidR="003B5064" w:rsidRPr="002A74B1" w14:paraId="52899424" w14:textId="77777777" w:rsidTr="003B5064">
        <w:tc>
          <w:tcPr>
            <w:tcW w:w="4250" w:type="dxa"/>
            <w:shd w:val="clear" w:color="auto" w:fill="auto"/>
          </w:tcPr>
          <w:p w14:paraId="62E34B72" w14:textId="13B9EBC1" w:rsidR="003B5064" w:rsidRPr="002A74B1" w:rsidRDefault="00E57E8A" w:rsidP="008F10F3">
            <w:pPr>
              <w:rPr>
                <w:sz w:val="20"/>
                <w:szCs w:val="20"/>
              </w:rPr>
            </w:pPr>
            <w:sdt>
              <w:sdtPr>
                <w:rPr>
                  <w:sz w:val="20"/>
                  <w:szCs w:val="20"/>
                </w:rPr>
                <w:id w:val="-120848755"/>
                <w14:checkbox>
                  <w14:checked w14:val="1"/>
                  <w14:checkedState w14:val="2612" w14:font="MS Gothic"/>
                  <w14:uncheckedState w14:val="2610" w14:font="MS Gothic"/>
                </w14:checkbox>
              </w:sdtPr>
              <w:sdtEndPr/>
              <w:sdtContent>
                <w:r w:rsidR="00D92E68">
                  <w:rPr>
                    <w:rFonts w:ascii="MS Gothic" w:eastAsia="MS Gothic" w:hAnsi="MS Gothic" w:hint="eastAsia"/>
                    <w:sz w:val="20"/>
                    <w:szCs w:val="20"/>
                  </w:rPr>
                  <w:t>☒</w:t>
                </w:r>
              </w:sdtContent>
            </w:sdt>
            <w:r w:rsidR="003B5064" w:rsidRPr="002A74B1">
              <w:rPr>
                <w:sz w:val="20"/>
                <w:szCs w:val="20"/>
              </w:rPr>
              <w:t xml:space="preserve"> non-confidential</w:t>
            </w:r>
          </w:p>
        </w:tc>
        <w:tc>
          <w:tcPr>
            <w:tcW w:w="4770" w:type="dxa"/>
            <w:gridSpan w:val="2"/>
            <w:shd w:val="clear" w:color="auto" w:fill="auto"/>
          </w:tcPr>
          <w:p w14:paraId="44D24ABA" w14:textId="0B0CA884" w:rsidR="003B5064" w:rsidRPr="002A74B1" w:rsidRDefault="00E57E8A" w:rsidP="008F10F3">
            <w:pPr>
              <w:rPr>
                <w:sz w:val="20"/>
                <w:szCs w:val="20"/>
              </w:rPr>
            </w:pPr>
            <w:sdt>
              <w:sdtPr>
                <w:rPr>
                  <w:sz w:val="20"/>
                  <w:szCs w:val="20"/>
                </w:rPr>
                <w:id w:val="-408542146"/>
                <w14:checkbox>
                  <w14:checked w14:val="0"/>
                  <w14:checkedState w14:val="2612" w14:font="MS Gothic"/>
                  <w14:uncheckedState w14:val="2610" w14:font="MS Gothic"/>
                </w14:checkbox>
              </w:sdtPr>
              <w:sdtEndPr/>
              <w:sdtContent>
                <w:r w:rsidR="00D92E68">
                  <w:rPr>
                    <w:rFonts w:ascii="MS Gothic" w:eastAsia="MS Gothic" w:hAnsi="MS Gothic" w:hint="eastAsia"/>
                    <w:sz w:val="20"/>
                    <w:szCs w:val="20"/>
                  </w:rPr>
                  <w:t>☐</w:t>
                </w:r>
              </w:sdtContent>
            </w:sdt>
            <w:r w:rsidR="003B5064" w:rsidRPr="002A74B1">
              <w:rPr>
                <w:sz w:val="20"/>
                <w:szCs w:val="20"/>
              </w:rPr>
              <w:t xml:space="preserve"> confidential</w:t>
            </w:r>
          </w:p>
        </w:tc>
      </w:tr>
      <w:tr w:rsidR="002A74B1" w:rsidRPr="00CF1B9D" w14:paraId="353EBB94" w14:textId="77777777" w:rsidTr="008F10F3">
        <w:tc>
          <w:tcPr>
            <w:tcW w:w="9020" w:type="dxa"/>
            <w:gridSpan w:val="3"/>
            <w:shd w:val="clear" w:color="auto" w:fill="F2F2F2" w:themeFill="background1" w:themeFillShade="F2"/>
            <w:vAlign w:val="center"/>
          </w:tcPr>
          <w:p w14:paraId="7E5F9E09" w14:textId="0A903B6D" w:rsidR="002A74B1" w:rsidRPr="00CF1B9D" w:rsidRDefault="00FD0B77" w:rsidP="008F10F3">
            <w:pPr>
              <w:rPr>
                <w:i/>
                <w:iCs/>
                <w:sz w:val="20"/>
                <w:szCs w:val="20"/>
              </w:rPr>
            </w:pPr>
            <w:r>
              <w:rPr>
                <w:i/>
                <w:iCs/>
                <w:sz w:val="20"/>
                <w:szCs w:val="20"/>
              </w:rPr>
              <w:t>If applicable, p</w:t>
            </w:r>
            <w:r w:rsidRPr="00CF1B9D">
              <w:rPr>
                <w:i/>
                <w:iCs/>
                <w:sz w:val="20"/>
                <w:szCs w:val="20"/>
              </w:rPr>
              <w:t xml:space="preserve">lease specify what particular </w:t>
            </w:r>
            <w:r>
              <w:rPr>
                <w:i/>
                <w:iCs/>
                <w:sz w:val="20"/>
                <w:szCs w:val="20"/>
              </w:rPr>
              <w:t>information</w:t>
            </w:r>
            <w:r w:rsidRPr="00CF1B9D">
              <w:rPr>
                <w:i/>
                <w:iCs/>
                <w:sz w:val="20"/>
                <w:szCs w:val="20"/>
              </w:rPr>
              <w:t xml:space="preserve"> you consider to be confidential</w:t>
            </w:r>
            <w:r>
              <w:rPr>
                <w:i/>
                <w:iCs/>
                <w:sz w:val="20"/>
                <w:szCs w:val="20"/>
              </w:rPr>
              <w:t xml:space="preserve">, provide reasons as to why we should treat it as such, and create a non-confidential version of it (see also </w:t>
            </w:r>
            <w:hyperlink r:id="rId16" w:anchor="how-we-handle-confidential-information" w:history="1">
              <w:r w:rsidRPr="00BA59BC">
                <w:rPr>
                  <w:rStyle w:val="Hyperlink"/>
                  <w:i/>
                  <w:iCs/>
                  <w:sz w:val="20"/>
                  <w:szCs w:val="20"/>
                </w:rPr>
                <w:t>public guidance</w:t>
              </w:r>
            </w:hyperlink>
            <w:r>
              <w:rPr>
                <w:i/>
                <w:iCs/>
                <w:sz w:val="20"/>
                <w:szCs w:val="20"/>
              </w:rPr>
              <w:t>)</w:t>
            </w:r>
            <w:r w:rsidRPr="00CF1B9D">
              <w:rPr>
                <w:i/>
                <w:iCs/>
                <w:sz w:val="20"/>
                <w:szCs w:val="20"/>
              </w:rPr>
              <w:t>:</w:t>
            </w:r>
          </w:p>
        </w:tc>
      </w:tr>
      <w:tr w:rsidR="002A74B1" w:rsidRPr="00C52B5E" w14:paraId="56E1EAA1" w14:textId="77777777" w:rsidTr="008F10F3">
        <w:tc>
          <w:tcPr>
            <w:tcW w:w="9020" w:type="dxa"/>
            <w:gridSpan w:val="3"/>
            <w:vAlign w:val="center"/>
          </w:tcPr>
          <w:p w14:paraId="37E7E8FC" w14:textId="0730820C" w:rsidR="002A74B1" w:rsidRPr="0004567D" w:rsidRDefault="0004567D" w:rsidP="0004567D">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B7293C" w:rsidRPr="00C52B5E" w14:paraId="1966B202" w14:textId="77777777" w:rsidTr="00DA2FDF">
        <w:tc>
          <w:tcPr>
            <w:tcW w:w="9020" w:type="dxa"/>
            <w:gridSpan w:val="3"/>
            <w:shd w:val="clear" w:color="auto" w:fill="B4C6E7" w:themeFill="accent1" w:themeFillTint="66"/>
          </w:tcPr>
          <w:p w14:paraId="2CA6E332" w14:textId="57ECD62F" w:rsidR="00B7293C" w:rsidRPr="00C52B5E" w:rsidRDefault="00B7293C" w:rsidP="00DA2FDF">
            <w:pPr>
              <w:rPr>
                <w:sz w:val="24"/>
                <w:szCs w:val="24"/>
              </w:rPr>
            </w:pPr>
            <w:r w:rsidRPr="001E2F32">
              <w:rPr>
                <w:sz w:val="24"/>
                <w:szCs w:val="24"/>
              </w:rPr>
              <w:t>Exceptions/Finding</w:t>
            </w:r>
            <w:r w:rsidR="00FA71E7">
              <w:rPr>
                <w:sz w:val="24"/>
                <w:szCs w:val="24"/>
              </w:rPr>
              <w:t>s</w:t>
            </w:r>
            <w:r w:rsidR="00D769C2">
              <w:rPr>
                <w:sz w:val="24"/>
                <w:szCs w:val="24"/>
              </w:rPr>
              <w:t>/Adjustments</w:t>
            </w:r>
          </w:p>
        </w:tc>
      </w:tr>
      <w:tr w:rsidR="00B7293C" w:rsidRPr="00C52B5E" w14:paraId="70ADBDF8" w14:textId="77777777" w:rsidTr="00DA2FDF">
        <w:tc>
          <w:tcPr>
            <w:tcW w:w="9020" w:type="dxa"/>
            <w:gridSpan w:val="3"/>
          </w:tcPr>
          <w:p w14:paraId="2106130C" w14:textId="77777777" w:rsidR="0034628F" w:rsidRDefault="0034628F" w:rsidP="00C51AB8">
            <w:pPr>
              <w:spacing w:line="22" w:lineRule="atLeast"/>
            </w:pPr>
          </w:p>
          <w:p w14:paraId="31E819EF" w14:textId="77777777" w:rsidR="004036E8" w:rsidRPr="00B25B3B" w:rsidRDefault="00C51AB8" w:rsidP="00C51AB8">
            <w:pPr>
              <w:spacing w:line="22" w:lineRule="atLeast"/>
              <w:rPr>
                <w:sz w:val="24"/>
                <w:szCs w:val="24"/>
              </w:rPr>
            </w:pPr>
            <w:r w:rsidRPr="00B25B3B">
              <w:rPr>
                <w:sz w:val="24"/>
                <w:szCs w:val="24"/>
              </w:rPr>
              <w:t>None</w:t>
            </w:r>
          </w:p>
          <w:p w14:paraId="13C7BD16" w14:textId="011586FC" w:rsidR="0034628F" w:rsidRPr="00BF3148" w:rsidRDefault="0034628F" w:rsidP="00C51AB8">
            <w:pPr>
              <w:spacing w:line="22" w:lineRule="atLeast"/>
            </w:pPr>
          </w:p>
        </w:tc>
      </w:tr>
      <w:tr w:rsidR="00B7293C" w:rsidRPr="00CF1B9D" w14:paraId="2E0721CA" w14:textId="77777777" w:rsidTr="00DA2FDF">
        <w:tc>
          <w:tcPr>
            <w:tcW w:w="9020" w:type="dxa"/>
            <w:gridSpan w:val="3"/>
            <w:shd w:val="clear" w:color="auto" w:fill="F2F2F2" w:themeFill="background1" w:themeFillShade="F2"/>
          </w:tcPr>
          <w:p w14:paraId="545DD026" w14:textId="77777777" w:rsidR="00B7293C" w:rsidRPr="00CF1B9D" w:rsidRDefault="00B7293C" w:rsidP="00DA2FDF">
            <w:pPr>
              <w:rPr>
                <w:i/>
                <w:iCs/>
                <w:sz w:val="20"/>
                <w:szCs w:val="20"/>
              </w:rPr>
            </w:pPr>
            <w:r>
              <w:rPr>
                <w:i/>
                <w:iCs/>
                <w:sz w:val="20"/>
                <w:szCs w:val="20"/>
              </w:rPr>
              <w:t>Please indicate the confidentiality status of the information summarised above:</w:t>
            </w:r>
          </w:p>
        </w:tc>
      </w:tr>
      <w:tr w:rsidR="003B5064" w:rsidRPr="002A74B1" w14:paraId="6EE63FA9" w14:textId="77777777" w:rsidTr="003B5064">
        <w:tc>
          <w:tcPr>
            <w:tcW w:w="4392" w:type="dxa"/>
            <w:gridSpan w:val="2"/>
            <w:shd w:val="clear" w:color="auto" w:fill="auto"/>
          </w:tcPr>
          <w:p w14:paraId="647AFD75" w14:textId="1E9B2746" w:rsidR="003B5064" w:rsidRPr="002A74B1" w:rsidRDefault="00E57E8A" w:rsidP="00DA2FDF">
            <w:pPr>
              <w:rPr>
                <w:sz w:val="20"/>
                <w:szCs w:val="20"/>
              </w:rPr>
            </w:pPr>
            <w:sdt>
              <w:sdtPr>
                <w:rPr>
                  <w:sz w:val="20"/>
                  <w:szCs w:val="20"/>
                </w:rPr>
                <w:id w:val="460159331"/>
                <w14:checkbox>
                  <w14:checked w14:val="1"/>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3B5064" w:rsidRPr="002A74B1">
              <w:rPr>
                <w:sz w:val="20"/>
                <w:szCs w:val="20"/>
              </w:rPr>
              <w:t xml:space="preserve"> non-confidential</w:t>
            </w:r>
          </w:p>
        </w:tc>
        <w:tc>
          <w:tcPr>
            <w:tcW w:w="4628" w:type="dxa"/>
            <w:shd w:val="clear" w:color="auto" w:fill="auto"/>
          </w:tcPr>
          <w:p w14:paraId="5D5A5E73" w14:textId="0BCA54C8" w:rsidR="003B5064" w:rsidRPr="002A74B1" w:rsidRDefault="00E57E8A" w:rsidP="00DA2FDF">
            <w:pPr>
              <w:rPr>
                <w:sz w:val="20"/>
                <w:szCs w:val="20"/>
              </w:rPr>
            </w:pPr>
            <w:sdt>
              <w:sdtPr>
                <w:rPr>
                  <w:sz w:val="20"/>
                  <w:szCs w:val="20"/>
                </w:rPr>
                <w:id w:val="-1305232933"/>
                <w14:checkbox>
                  <w14:checked w14:val="0"/>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3B5064" w:rsidRPr="002A74B1">
              <w:rPr>
                <w:sz w:val="20"/>
                <w:szCs w:val="20"/>
              </w:rPr>
              <w:t xml:space="preserve"> confidential</w:t>
            </w:r>
          </w:p>
        </w:tc>
      </w:tr>
      <w:tr w:rsidR="00FD0B77" w:rsidRPr="00CF1B9D" w14:paraId="36595806" w14:textId="77777777" w:rsidTr="00FD0B77">
        <w:tc>
          <w:tcPr>
            <w:tcW w:w="9020" w:type="dxa"/>
            <w:gridSpan w:val="3"/>
            <w:shd w:val="clear" w:color="auto" w:fill="F2F2F2" w:themeFill="background1" w:themeFillShade="F2"/>
          </w:tcPr>
          <w:p w14:paraId="12252717" w14:textId="61950D2B" w:rsidR="00FD0B77" w:rsidRPr="00CF1B9D" w:rsidRDefault="00FD0B77" w:rsidP="00FD0B77">
            <w:pPr>
              <w:rPr>
                <w:i/>
                <w:iCs/>
                <w:sz w:val="20"/>
                <w:szCs w:val="20"/>
              </w:rPr>
            </w:pPr>
            <w:r w:rsidRPr="00B93219">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7" w:anchor="how-we-handle-confidential-information" w:history="1">
              <w:r w:rsidRPr="00B93219">
                <w:rPr>
                  <w:rStyle w:val="Hyperlink"/>
                  <w:i/>
                  <w:iCs/>
                  <w:sz w:val="20"/>
                  <w:szCs w:val="20"/>
                </w:rPr>
                <w:t>public guidance</w:t>
              </w:r>
            </w:hyperlink>
            <w:r w:rsidRPr="00B93219">
              <w:rPr>
                <w:i/>
                <w:iCs/>
                <w:sz w:val="20"/>
                <w:szCs w:val="20"/>
              </w:rPr>
              <w:t>):</w:t>
            </w:r>
          </w:p>
        </w:tc>
      </w:tr>
      <w:tr w:rsidR="00B7293C" w:rsidRPr="00C52B5E" w14:paraId="44F4FA9E" w14:textId="77777777" w:rsidTr="00DA2FDF">
        <w:tc>
          <w:tcPr>
            <w:tcW w:w="9020" w:type="dxa"/>
            <w:gridSpan w:val="3"/>
            <w:vAlign w:val="center"/>
          </w:tcPr>
          <w:p w14:paraId="1C92C0A3" w14:textId="011CAD02" w:rsidR="00B7293C" w:rsidRDefault="001E2F32" w:rsidP="00DA2FDF">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26597" w:rsidRPr="00C52B5E" w14:paraId="7E5256BF" w14:textId="77777777" w:rsidTr="00262DB3">
        <w:tc>
          <w:tcPr>
            <w:tcW w:w="9020" w:type="dxa"/>
            <w:gridSpan w:val="3"/>
            <w:shd w:val="clear" w:color="auto" w:fill="B4C6E7" w:themeFill="accent1" w:themeFillTint="66"/>
          </w:tcPr>
          <w:p w14:paraId="76A3A087" w14:textId="4DB173CF" w:rsidR="00926597" w:rsidRPr="00C52B5E" w:rsidRDefault="00155FD1" w:rsidP="00926597">
            <w:pPr>
              <w:rPr>
                <w:sz w:val="24"/>
                <w:szCs w:val="24"/>
              </w:rPr>
            </w:pPr>
            <w:r>
              <w:rPr>
                <w:sz w:val="24"/>
                <w:szCs w:val="24"/>
              </w:rPr>
              <w:t>Conclusions</w:t>
            </w:r>
          </w:p>
        </w:tc>
      </w:tr>
      <w:tr w:rsidR="002A74B1" w:rsidRPr="00C52B5E" w14:paraId="1C8598FC" w14:textId="77777777" w:rsidTr="008F10F3">
        <w:tc>
          <w:tcPr>
            <w:tcW w:w="9020" w:type="dxa"/>
            <w:gridSpan w:val="3"/>
          </w:tcPr>
          <w:p w14:paraId="7CF34AB2" w14:textId="2AF5DD91" w:rsidR="003952D1" w:rsidRPr="00B25B3B" w:rsidRDefault="001B65EB" w:rsidP="00B25B3B">
            <w:pPr>
              <w:jc w:val="both"/>
              <w:rPr>
                <w:sz w:val="24"/>
                <w:szCs w:val="24"/>
              </w:rPr>
            </w:pPr>
            <w:r w:rsidRPr="00B25B3B">
              <w:rPr>
                <w:sz w:val="24"/>
                <w:szCs w:val="24"/>
              </w:rPr>
              <w:t>T</w:t>
            </w:r>
            <w:r w:rsidR="001E2F32" w:rsidRPr="00B25B3B">
              <w:rPr>
                <w:sz w:val="24"/>
                <w:szCs w:val="24"/>
              </w:rPr>
              <w:t xml:space="preserve">he information relating to company structure and associations </w:t>
            </w:r>
            <w:r w:rsidR="004F3A29" w:rsidRPr="00B25B3B">
              <w:rPr>
                <w:sz w:val="24"/>
                <w:szCs w:val="24"/>
              </w:rPr>
              <w:t xml:space="preserve">that we have been provided by </w:t>
            </w:r>
            <w:r w:rsidR="00483B47" w:rsidRPr="00B25B3B">
              <w:rPr>
                <w:sz w:val="24"/>
                <w:szCs w:val="24"/>
              </w:rPr>
              <w:t xml:space="preserve">the </w:t>
            </w:r>
            <w:r w:rsidR="00B57033" w:rsidRPr="00B25B3B">
              <w:rPr>
                <w:sz w:val="24"/>
                <w:szCs w:val="24"/>
              </w:rPr>
              <w:t>interested party</w:t>
            </w:r>
            <w:r w:rsidR="00480B9F" w:rsidRPr="00B25B3B">
              <w:rPr>
                <w:sz w:val="24"/>
                <w:szCs w:val="24"/>
              </w:rPr>
              <w:t xml:space="preserve"> is verifiable</w:t>
            </w:r>
            <w:r w:rsidR="00BE4787" w:rsidRPr="00B25B3B">
              <w:rPr>
                <w:sz w:val="24"/>
                <w:szCs w:val="24"/>
              </w:rPr>
              <w:t xml:space="preserve">. </w:t>
            </w:r>
            <w:r w:rsidR="0001556E" w:rsidRPr="00B25B3B">
              <w:rPr>
                <w:sz w:val="24"/>
                <w:szCs w:val="24"/>
              </w:rPr>
              <w:t>Based on the work we have done, w</w:t>
            </w:r>
            <w:r w:rsidR="00A17BB3" w:rsidRPr="00B25B3B">
              <w:rPr>
                <w:sz w:val="24"/>
                <w:szCs w:val="24"/>
              </w:rPr>
              <w:t>e have a reasonable level of assurance</w:t>
            </w:r>
            <w:r w:rsidR="000D4D9D" w:rsidRPr="00B25B3B">
              <w:rPr>
                <w:sz w:val="24"/>
                <w:szCs w:val="24"/>
              </w:rPr>
              <w:t xml:space="preserve"> that the information</w:t>
            </w:r>
            <w:r w:rsidR="00A17BB3" w:rsidRPr="00B25B3B">
              <w:rPr>
                <w:sz w:val="24"/>
                <w:szCs w:val="24"/>
              </w:rPr>
              <w:t xml:space="preserve"> </w:t>
            </w:r>
            <w:r w:rsidR="00123B50" w:rsidRPr="00B25B3B">
              <w:rPr>
                <w:sz w:val="24"/>
                <w:szCs w:val="24"/>
              </w:rPr>
              <w:t>can</w:t>
            </w:r>
            <w:r w:rsidR="00C87AA1" w:rsidRPr="00B25B3B">
              <w:rPr>
                <w:sz w:val="24"/>
                <w:szCs w:val="24"/>
              </w:rPr>
              <w:t xml:space="preserve"> be</w:t>
            </w:r>
            <w:r w:rsidR="00123B50" w:rsidRPr="00B25B3B">
              <w:rPr>
                <w:sz w:val="24"/>
                <w:szCs w:val="24"/>
              </w:rPr>
              <w:t xml:space="preserve"> treated </w:t>
            </w:r>
            <w:r w:rsidR="009230BA" w:rsidRPr="00B25B3B">
              <w:rPr>
                <w:sz w:val="24"/>
                <w:szCs w:val="24"/>
              </w:rPr>
              <w:t>as</w:t>
            </w:r>
            <w:r w:rsidR="001E2F32" w:rsidRPr="00B25B3B">
              <w:rPr>
                <w:sz w:val="24"/>
                <w:szCs w:val="24"/>
              </w:rPr>
              <w:t xml:space="preserve"> complete, </w:t>
            </w:r>
            <w:proofErr w:type="gramStart"/>
            <w:r w:rsidR="001E2F32" w:rsidRPr="00B25B3B">
              <w:rPr>
                <w:sz w:val="24"/>
                <w:szCs w:val="24"/>
              </w:rPr>
              <w:t>relevant</w:t>
            </w:r>
            <w:proofErr w:type="gramEnd"/>
            <w:r w:rsidR="001E2F32" w:rsidRPr="00B25B3B">
              <w:rPr>
                <w:sz w:val="24"/>
                <w:szCs w:val="24"/>
              </w:rPr>
              <w:t xml:space="preserve"> and accurate</w:t>
            </w:r>
            <w:r w:rsidR="005D3CBE" w:rsidRPr="00B25B3B">
              <w:rPr>
                <w:sz w:val="24"/>
                <w:szCs w:val="24"/>
              </w:rPr>
              <w:t xml:space="preserve"> and can</w:t>
            </w:r>
            <w:r w:rsidR="00647625" w:rsidRPr="00B25B3B">
              <w:rPr>
                <w:sz w:val="24"/>
                <w:szCs w:val="24"/>
              </w:rPr>
              <w:t xml:space="preserve"> therefore</w:t>
            </w:r>
            <w:r w:rsidR="005D3CBE" w:rsidRPr="00B25B3B">
              <w:rPr>
                <w:sz w:val="24"/>
                <w:szCs w:val="24"/>
              </w:rPr>
              <w:t xml:space="preserve"> be used </w:t>
            </w:r>
            <w:r w:rsidR="000D009C" w:rsidRPr="00B25B3B">
              <w:rPr>
                <w:sz w:val="24"/>
                <w:szCs w:val="24"/>
              </w:rPr>
              <w:t xml:space="preserve">by the </w:t>
            </w:r>
            <w:r w:rsidR="004A3156" w:rsidRPr="00B25B3B">
              <w:rPr>
                <w:sz w:val="24"/>
                <w:szCs w:val="24"/>
              </w:rPr>
              <w:t>TRA for</w:t>
            </w:r>
            <w:r w:rsidR="00951014" w:rsidRPr="00B25B3B">
              <w:rPr>
                <w:sz w:val="24"/>
                <w:szCs w:val="24"/>
              </w:rPr>
              <w:t xml:space="preserve"> </w:t>
            </w:r>
            <w:r w:rsidR="00D95639" w:rsidRPr="00B25B3B">
              <w:rPr>
                <w:sz w:val="24"/>
                <w:szCs w:val="24"/>
              </w:rPr>
              <w:t xml:space="preserve">dumping </w:t>
            </w:r>
            <w:r w:rsidR="00027F2C" w:rsidRPr="00B25B3B">
              <w:rPr>
                <w:sz w:val="24"/>
                <w:szCs w:val="24"/>
              </w:rPr>
              <w:t xml:space="preserve">and injury margin </w:t>
            </w:r>
            <w:r w:rsidR="00D95639" w:rsidRPr="00B25B3B">
              <w:rPr>
                <w:sz w:val="24"/>
                <w:szCs w:val="24"/>
              </w:rPr>
              <w:t>calculations and for any other purpose within the investigation</w:t>
            </w:r>
            <w:r w:rsidR="000753FD" w:rsidRPr="00B25B3B">
              <w:rPr>
                <w:sz w:val="24"/>
                <w:szCs w:val="24"/>
              </w:rPr>
              <w:t>.</w:t>
            </w:r>
          </w:p>
        </w:tc>
      </w:tr>
      <w:tr w:rsidR="002A74B1" w:rsidRPr="00CF1B9D" w14:paraId="69F53628" w14:textId="77777777" w:rsidTr="008F10F3">
        <w:tc>
          <w:tcPr>
            <w:tcW w:w="9020" w:type="dxa"/>
            <w:gridSpan w:val="3"/>
            <w:shd w:val="clear" w:color="auto" w:fill="F2F2F2" w:themeFill="background1" w:themeFillShade="F2"/>
          </w:tcPr>
          <w:p w14:paraId="4C4ABB03" w14:textId="77777777" w:rsidR="002A74B1" w:rsidRPr="00CF1B9D" w:rsidRDefault="002A74B1" w:rsidP="008F10F3">
            <w:pPr>
              <w:rPr>
                <w:i/>
                <w:iCs/>
                <w:sz w:val="20"/>
                <w:szCs w:val="20"/>
              </w:rPr>
            </w:pPr>
            <w:r>
              <w:rPr>
                <w:i/>
                <w:iCs/>
                <w:sz w:val="20"/>
                <w:szCs w:val="20"/>
              </w:rPr>
              <w:t>Please indicate the confidentiality status of the information summarised above:</w:t>
            </w:r>
          </w:p>
        </w:tc>
      </w:tr>
      <w:tr w:rsidR="003B5064" w:rsidRPr="002A74B1" w14:paraId="13063698" w14:textId="77777777" w:rsidTr="003B5064">
        <w:tc>
          <w:tcPr>
            <w:tcW w:w="4392" w:type="dxa"/>
            <w:gridSpan w:val="2"/>
            <w:shd w:val="clear" w:color="auto" w:fill="auto"/>
          </w:tcPr>
          <w:p w14:paraId="46037729" w14:textId="63F4D2F3" w:rsidR="003B5064" w:rsidRPr="002A74B1" w:rsidRDefault="00E57E8A" w:rsidP="008F10F3">
            <w:pPr>
              <w:rPr>
                <w:sz w:val="20"/>
                <w:szCs w:val="20"/>
              </w:rPr>
            </w:pPr>
            <w:sdt>
              <w:sdtPr>
                <w:rPr>
                  <w:sz w:val="20"/>
                  <w:szCs w:val="20"/>
                </w:rPr>
                <w:id w:val="-552462028"/>
                <w14:checkbox>
                  <w14:checked w14:val="1"/>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3B5064" w:rsidRPr="002A74B1">
              <w:rPr>
                <w:sz w:val="20"/>
                <w:szCs w:val="20"/>
              </w:rPr>
              <w:t xml:space="preserve"> non-confidential</w:t>
            </w:r>
          </w:p>
        </w:tc>
        <w:tc>
          <w:tcPr>
            <w:tcW w:w="4628" w:type="dxa"/>
            <w:shd w:val="clear" w:color="auto" w:fill="auto"/>
          </w:tcPr>
          <w:p w14:paraId="0DFF37A4" w14:textId="2F9CB21F" w:rsidR="003B5064" w:rsidRPr="002A74B1" w:rsidRDefault="00E57E8A" w:rsidP="008F10F3">
            <w:pPr>
              <w:rPr>
                <w:sz w:val="20"/>
                <w:szCs w:val="20"/>
              </w:rPr>
            </w:pPr>
            <w:sdt>
              <w:sdtPr>
                <w:rPr>
                  <w:sz w:val="20"/>
                  <w:szCs w:val="20"/>
                </w:rPr>
                <w:id w:val="-2089528166"/>
                <w14:checkbox>
                  <w14:checked w14:val="0"/>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3B5064" w:rsidRPr="002A74B1">
              <w:rPr>
                <w:sz w:val="20"/>
                <w:szCs w:val="20"/>
              </w:rPr>
              <w:t xml:space="preserve"> confidential</w:t>
            </w:r>
          </w:p>
        </w:tc>
      </w:tr>
      <w:tr w:rsidR="00FD0B77" w:rsidRPr="00CF1B9D" w14:paraId="089245F1" w14:textId="77777777" w:rsidTr="00FD0B77">
        <w:tc>
          <w:tcPr>
            <w:tcW w:w="9020" w:type="dxa"/>
            <w:gridSpan w:val="3"/>
            <w:shd w:val="clear" w:color="auto" w:fill="F2F2F2" w:themeFill="background1" w:themeFillShade="F2"/>
          </w:tcPr>
          <w:p w14:paraId="6C295442" w14:textId="1318CBD4" w:rsidR="00FD0B77" w:rsidRPr="00CF1B9D" w:rsidRDefault="00FD0B77" w:rsidP="00FD0B77">
            <w:pPr>
              <w:rPr>
                <w:i/>
                <w:iCs/>
                <w:sz w:val="20"/>
                <w:szCs w:val="20"/>
              </w:rPr>
            </w:pPr>
            <w:r w:rsidRPr="00C64D52">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8" w:anchor="how-we-handle-confidential-information" w:history="1">
              <w:r w:rsidRPr="00C64D52">
                <w:rPr>
                  <w:rStyle w:val="Hyperlink"/>
                  <w:i/>
                  <w:iCs/>
                  <w:sz w:val="20"/>
                  <w:szCs w:val="20"/>
                </w:rPr>
                <w:t>public guidance</w:t>
              </w:r>
            </w:hyperlink>
            <w:r w:rsidRPr="00C64D52">
              <w:rPr>
                <w:i/>
                <w:iCs/>
                <w:sz w:val="20"/>
                <w:szCs w:val="20"/>
              </w:rPr>
              <w:t>):</w:t>
            </w:r>
          </w:p>
        </w:tc>
      </w:tr>
      <w:tr w:rsidR="002A74B1" w:rsidRPr="00C52B5E" w14:paraId="4FA326AC" w14:textId="77777777" w:rsidTr="008F10F3">
        <w:tc>
          <w:tcPr>
            <w:tcW w:w="9020" w:type="dxa"/>
            <w:gridSpan w:val="3"/>
            <w:vAlign w:val="center"/>
          </w:tcPr>
          <w:p w14:paraId="39D586DA" w14:textId="16E427CC" w:rsidR="001E2F32" w:rsidRPr="001E2F32" w:rsidRDefault="001E2F32" w:rsidP="001E2F32">
            <w:pPr>
              <w:ind w:left="720" w:hanging="720"/>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188033B9" w14:textId="77777777" w:rsidR="001E2F32" w:rsidRPr="001E2F32" w:rsidRDefault="001E2F32" w:rsidP="0006273F">
      <w:pPr>
        <w:spacing w:after="0" w:line="22" w:lineRule="atLeast"/>
      </w:pPr>
    </w:p>
    <w:p w14:paraId="43BBEE2A" w14:textId="77777777" w:rsidR="0034628F" w:rsidRDefault="0034628F" w:rsidP="00A4229D">
      <w:pPr>
        <w:pStyle w:val="Heading2"/>
        <w:spacing w:before="0" w:line="22" w:lineRule="atLeast"/>
        <w:rPr>
          <w:color w:val="auto"/>
          <w:sz w:val="28"/>
          <w:szCs w:val="28"/>
        </w:rPr>
      </w:pPr>
    </w:p>
    <w:p w14:paraId="542D0A3E" w14:textId="77777777" w:rsidR="0034628F" w:rsidRDefault="0034628F" w:rsidP="0034628F"/>
    <w:p w14:paraId="7C66FB6E" w14:textId="6289B17D" w:rsidR="00A4229D" w:rsidRPr="00853D50" w:rsidRDefault="002E4374" w:rsidP="00A4229D">
      <w:pPr>
        <w:pStyle w:val="Heading2"/>
        <w:spacing w:before="0" w:line="22" w:lineRule="atLeast"/>
        <w:rPr>
          <w:color w:val="auto"/>
          <w:sz w:val="28"/>
          <w:szCs w:val="28"/>
        </w:rPr>
      </w:pPr>
      <w:bookmarkStart w:id="8" w:name="_Toc97641611"/>
      <w:r>
        <w:rPr>
          <w:color w:val="auto"/>
          <w:sz w:val="28"/>
          <w:szCs w:val="28"/>
        </w:rPr>
        <w:t>A-II</w:t>
      </w:r>
      <w:r w:rsidR="00FE0197" w:rsidRPr="00853D50">
        <w:rPr>
          <w:color w:val="auto"/>
          <w:sz w:val="28"/>
          <w:szCs w:val="28"/>
        </w:rPr>
        <w:t>.</w:t>
      </w:r>
      <w:r w:rsidR="00A4229D" w:rsidRPr="00853D50">
        <w:rPr>
          <w:color w:val="auto"/>
          <w:sz w:val="28"/>
          <w:szCs w:val="28"/>
        </w:rPr>
        <w:t xml:space="preserve"> </w:t>
      </w:r>
      <w:r w:rsidR="0078412C" w:rsidRPr="00853D50">
        <w:rPr>
          <w:color w:val="auto"/>
          <w:sz w:val="28"/>
          <w:szCs w:val="28"/>
        </w:rPr>
        <w:t>Goods</w:t>
      </w:r>
      <w:bookmarkEnd w:id="8"/>
    </w:p>
    <w:p w14:paraId="245C7E01" w14:textId="77777777" w:rsidR="002A74B1" w:rsidRPr="00AA7744" w:rsidRDefault="002A74B1" w:rsidP="002A74B1">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191"/>
        <w:gridCol w:w="4829"/>
      </w:tblGrid>
      <w:tr w:rsidR="002A74B1" w:rsidRPr="00C52B5E" w14:paraId="31592E42" w14:textId="77777777" w:rsidTr="008F10F3">
        <w:tc>
          <w:tcPr>
            <w:tcW w:w="9020" w:type="dxa"/>
            <w:gridSpan w:val="2"/>
            <w:shd w:val="clear" w:color="auto" w:fill="B4C6E7" w:themeFill="accent1" w:themeFillTint="66"/>
          </w:tcPr>
          <w:p w14:paraId="0B5AB187" w14:textId="11BFA332" w:rsidR="002A74B1" w:rsidRPr="00C52B5E" w:rsidRDefault="002A74B1" w:rsidP="008F10F3">
            <w:pPr>
              <w:rPr>
                <w:sz w:val="24"/>
                <w:szCs w:val="24"/>
              </w:rPr>
            </w:pPr>
            <w:r w:rsidRPr="00C52B5E">
              <w:rPr>
                <w:sz w:val="24"/>
                <w:szCs w:val="24"/>
              </w:rPr>
              <w:t xml:space="preserve">What information was </w:t>
            </w:r>
            <w:r w:rsidR="00FB58C9">
              <w:rPr>
                <w:sz w:val="24"/>
                <w:szCs w:val="24"/>
              </w:rPr>
              <w:t>considered</w:t>
            </w:r>
          </w:p>
        </w:tc>
      </w:tr>
      <w:tr w:rsidR="002A74B1" w:rsidRPr="00C52B5E" w14:paraId="386142A7" w14:textId="77777777" w:rsidTr="008F10F3">
        <w:tc>
          <w:tcPr>
            <w:tcW w:w="9020" w:type="dxa"/>
            <w:gridSpan w:val="2"/>
          </w:tcPr>
          <w:p w14:paraId="7E1067C1" w14:textId="655CD711" w:rsidR="001E2F32" w:rsidRPr="001018DC" w:rsidRDefault="00DF15FD" w:rsidP="00B25B3B">
            <w:pPr>
              <w:pStyle w:val="ListParagraph"/>
              <w:numPr>
                <w:ilvl w:val="0"/>
                <w:numId w:val="27"/>
              </w:numPr>
              <w:spacing w:line="276" w:lineRule="auto"/>
              <w:rPr>
                <w:sz w:val="24"/>
                <w:szCs w:val="24"/>
              </w:rPr>
            </w:pPr>
            <w:r w:rsidRPr="001018DC">
              <w:rPr>
                <w:sz w:val="24"/>
                <w:szCs w:val="24"/>
              </w:rPr>
              <w:t>PCN allocation</w:t>
            </w:r>
          </w:p>
          <w:p w14:paraId="255B50E1" w14:textId="041CAC64" w:rsidR="00EF7EF4" w:rsidRPr="00B25B3B" w:rsidRDefault="006168E4" w:rsidP="00D06EBF">
            <w:pPr>
              <w:pStyle w:val="ListParagraph"/>
              <w:numPr>
                <w:ilvl w:val="0"/>
                <w:numId w:val="18"/>
              </w:numPr>
              <w:spacing w:line="276" w:lineRule="auto"/>
              <w:rPr>
                <w:sz w:val="24"/>
                <w:szCs w:val="24"/>
              </w:rPr>
            </w:pPr>
            <w:r w:rsidRPr="00B25B3B">
              <w:rPr>
                <w:sz w:val="24"/>
                <w:szCs w:val="24"/>
              </w:rPr>
              <w:t>D</w:t>
            </w:r>
            <w:r w:rsidR="00DF15FD" w:rsidRPr="00B25B3B">
              <w:rPr>
                <w:sz w:val="24"/>
                <w:szCs w:val="24"/>
              </w:rPr>
              <w:t>e</w:t>
            </w:r>
            <w:r w:rsidR="00331923" w:rsidRPr="00B25B3B">
              <w:rPr>
                <w:sz w:val="24"/>
                <w:szCs w:val="24"/>
              </w:rPr>
              <w:t xml:space="preserve">scription and features of the </w:t>
            </w:r>
            <w:r w:rsidR="00EA6532" w:rsidRPr="00B25B3B">
              <w:rPr>
                <w:sz w:val="24"/>
                <w:szCs w:val="24"/>
              </w:rPr>
              <w:t>good</w:t>
            </w:r>
            <w:r w:rsidR="00D06EBF" w:rsidRPr="00B25B3B">
              <w:rPr>
                <w:sz w:val="24"/>
                <w:szCs w:val="24"/>
              </w:rPr>
              <w:t>s</w:t>
            </w:r>
          </w:p>
          <w:p w14:paraId="48E178F3" w14:textId="77777777" w:rsidR="006168E4" w:rsidRPr="00B25B3B" w:rsidRDefault="00D06EBF" w:rsidP="00D06EBF">
            <w:pPr>
              <w:pStyle w:val="ListParagraph"/>
              <w:numPr>
                <w:ilvl w:val="0"/>
                <w:numId w:val="18"/>
              </w:numPr>
              <w:spacing w:line="276" w:lineRule="auto"/>
              <w:rPr>
                <w:sz w:val="24"/>
                <w:szCs w:val="24"/>
              </w:rPr>
            </w:pPr>
            <w:r w:rsidRPr="00B25B3B">
              <w:rPr>
                <w:sz w:val="24"/>
                <w:szCs w:val="24"/>
              </w:rPr>
              <w:t>Invoices showing the specification of the goods.</w:t>
            </w:r>
          </w:p>
          <w:p w14:paraId="455065E1" w14:textId="0845891E" w:rsidR="00D06EBF" w:rsidRPr="00D06EBF" w:rsidRDefault="00D06EBF" w:rsidP="00D06EBF">
            <w:pPr>
              <w:pStyle w:val="ListParagraph"/>
              <w:numPr>
                <w:ilvl w:val="0"/>
                <w:numId w:val="18"/>
              </w:numPr>
              <w:spacing w:line="276" w:lineRule="auto"/>
            </w:pPr>
            <w:r w:rsidRPr="00B25B3B">
              <w:rPr>
                <w:sz w:val="24"/>
                <w:szCs w:val="24"/>
              </w:rPr>
              <w:t>Technical drawings</w:t>
            </w:r>
          </w:p>
        </w:tc>
      </w:tr>
      <w:tr w:rsidR="002A74B1" w:rsidRPr="00CF1B9D" w14:paraId="670B80F7" w14:textId="77777777" w:rsidTr="008F10F3">
        <w:tc>
          <w:tcPr>
            <w:tcW w:w="9020" w:type="dxa"/>
            <w:gridSpan w:val="2"/>
            <w:shd w:val="clear" w:color="auto" w:fill="F2F2F2" w:themeFill="background1" w:themeFillShade="F2"/>
          </w:tcPr>
          <w:p w14:paraId="0646D950" w14:textId="77777777" w:rsidR="002A74B1" w:rsidRPr="00CF1B9D" w:rsidRDefault="002A74B1" w:rsidP="008F10F3">
            <w:pPr>
              <w:rPr>
                <w:i/>
                <w:iCs/>
                <w:sz w:val="20"/>
                <w:szCs w:val="20"/>
              </w:rPr>
            </w:pPr>
            <w:r>
              <w:rPr>
                <w:i/>
                <w:iCs/>
                <w:sz w:val="20"/>
                <w:szCs w:val="20"/>
              </w:rPr>
              <w:t>Please indicate the confidentiality status of the information summarised above:</w:t>
            </w:r>
          </w:p>
        </w:tc>
      </w:tr>
      <w:tr w:rsidR="00FD5FD6" w:rsidRPr="002A74B1" w14:paraId="7F77839D" w14:textId="77777777" w:rsidTr="00DC5A58">
        <w:tc>
          <w:tcPr>
            <w:tcW w:w="4191" w:type="dxa"/>
            <w:shd w:val="clear" w:color="auto" w:fill="auto"/>
          </w:tcPr>
          <w:p w14:paraId="4C0FD7D7" w14:textId="675E2B24" w:rsidR="00FD5FD6" w:rsidRPr="002A74B1" w:rsidRDefault="00E57E8A" w:rsidP="001A4E72">
            <w:pPr>
              <w:rPr>
                <w:sz w:val="20"/>
                <w:szCs w:val="20"/>
              </w:rPr>
            </w:pPr>
            <w:sdt>
              <w:sdtPr>
                <w:rPr>
                  <w:sz w:val="20"/>
                  <w:szCs w:val="20"/>
                </w:rPr>
                <w:id w:val="382528380"/>
                <w14:checkbox>
                  <w14:checked w14:val="1"/>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FD5FD6" w:rsidRPr="002A74B1">
              <w:rPr>
                <w:sz w:val="20"/>
                <w:szCs w:val="20"/>
              </w:rPr>
              <w:t xml:space="preserve"> non-confidential</w:t>
            </w:r>
          </w:p>
        </w:tc>
        <w:tc>
          <w:tcPr>
            <w:tcW w:w="4829" w:type="dxa"/>
            <w:shd w:val="clear" w:color="auto" w:fill="auto"/>
          </w:tcPr>
          <w:p w14:paraId="16D8350A" w14:textId="4B2049BE" w:rsidR="00FD5FD6" w:rsidRPr="002A74B1" w:rsidRDefault="00E57E8A" w:rsidP="001A4E72">
            <w:pPr>
              <w:rPr>
                <w:sz w:val="20"/>
                <w:szCs w:val="20"/>
              </w:rPr>
            </w:pPr>
            <w:sdt>
              <w:sdtPr>
                <w:rPr>
                  <w:sz w:val="20"/>
                  <w:szCs w:val="20"/>
                </w:rPr>
                <w:id w:val="1862013792"/>
                <w14:checkbox>
                  <w14:checked w14:val="0"/>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FD5FD6" w:rsidRPr="002A74B1">
              <w:rPr>
                <w:sz w:val="20"/>
                <w:szCs w:val="20"/>
              </w:rPr>
              <w:t xml:space="preserve"> confidential</w:t>
            </w:r>
          </w:p>
        </w:tc>
      </w:tr>
      <w:tr w:rsidR="00FD0B77" w:rsidRPr="00CF1B9D" w14:paraId="1D33694D" w14:textId="77777777" w:rsidTr="00FD0B77">
        <w:tc>
          <w:tcPr>
            <w:tcW w:w="9020" w:type="dxa"/>
            <w:gridSpan w:val="2"/>
            <w:shd w:val="clear" w:color="auto" w:fill="F2F2F2" w:themeFill="background1" w:themeFillShade="F2"/>
          </w:tcPr>
          <w:p w14:paraId="4685FC78" w14:textId="5673B9F7" w:rsidR="00FD0B77" w:rsidRPr="00CF1B9D" w:rsidRDefault="00FD0B77" w:rsidP="00FD0B77">
            <w:pPr>
              <w:rPr>
                <w:i/>
                <w:iCs/>
                <w:sz w:val="20"/>
                <w:szCs w:val="20"/>
              </w:rPr>
            </w:pPr>
            <w:r w:rsidRPr="00222D3B">
              <w:rPr>
                <w:i/>
                <w:iCs/>
                <w:sz w:val="20"/>
                <w:szCs w:val="20"/>
              </w:rPr>
              <w:t xml:space="preserve">If applicable, please specify what particular information you consider to be confidential, provide reasons as to why we should treat it as such, and create a non-confidential version of it (see also </w:t>
            </w:r>
            <w:hyperlink r:id="rId19" w:anchor="how-we-handle-confidential-information" w:history="1">
              <w:r w:rsidRPr="00222D3B">
                <w:rPr>
                  <w:rStyle w:val="Hyperlink"/>
                  <w:i/>
                  <w:iCs/>
                  <w:sz w:val="20"/>
                  <w:szCs w:val="20"/>
                </w:rPr>
                <w:t>public guidance</w:t>
              </w:r>
            </w:hyperlink>
            <w:r w:rsidRPr="00222D3B">
              <w:rPr>
                <w:i/>
                <w:iCs/>
                <w:sz w:val="20"/>
                <w:szCs w:val="20"/>
              </w:rPr>
              <w:t>):</w:t>
            </w:r>
          </w:p>
        </w:tc>
      </w:tr>
      <w:tr w:rsidR="002A74B1" w:rsidRPr="00C52B5E" w14:paraId="49CD6E8C" w14:textId="77777777" w:rsidTr="008F10F3">
        <w:tc>
          <w:tcPr>
            <w:tcW w:w="9020" w:type="dxa"/>
            <w:gridSpan w:val="2"/>
            <w:vAlign w:val="center"/>
          </w:tcPr>
          <w:p w14:paraId="585B836A" w14:textId="6D18ADCB" w:rsidR="002A74B1" w:rsidRPr="00B73B6C" w:rsidRDefault="00B73B6C" w:rsidP="00B73B6C">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28D2D911" w14:textId="77777777" w:rsidTr="008F10F3">
        <w:tc>
          <w:tcPr>
            <w:tcW w:w="9020" w:type="dxa"/>
            <w:gridSpan w:val="2"/>
            <w:shd w:val="clear" w:color="auto" w:fill="B4C6E7" w:themeFill="accent1" w:themeFillTint="66"/>
          </w:tcPr>
          <w:p w14:paraId="6916C00E" w14:textId="5C6FECEE" w:rsidR="002A74B1" w:rsidRPr="00C52B5E" w:rsidRDefault="002A74B1" w:rsidP="008F10F3">
            <w:pPr>
              <w:rPr>
                <w:sz w:val="24"/>
                <w:szCs w:val="24"/>
              </w:rPr>
            </w:pPr>
            <w:r w:rsidRPr="00C52B5E">
              <w:rPr>
                <w:sz w:val="24"/>
                <w:szCs w:val="24"/>
              </w:rPr>
              <w:t xml:space="preserve">How the information </w:t>
            </w:r>
            <w:r>
              <w:rPr>
                <w:sz w:val="24"/>
                <w:szCs w:val="24"/>
              </w:rPr>
              <w:t xml:space="preserve">was </w:t>
            </w:r>
            <w:r w:rsidR="00FB58C9">
              <w:rPr>
                <w:sz w:val="24"/>
                <w:szCs w:val="24"/>
              </w:rPr>
              <w:t>checked</w:t>
            </w:r>
          </w:p>
        </w:tc>
      </w:tr>
      <w:tr w:rsidR="002A74B1" w:rsidRPr="00C52B5E" w14:paraId="532F8C4D" w14:textId="77777777" w:rsidTr="008F10F3">
        <w:tc>
          <w:tcPr>
            <w:tcW w:w="9020" w:type="dxa"/>
            <w:gridSpan w:val="2"/>
          </w:tcPr>
          <w:p w14:paraId="3D3A22CD" w14:textId="51909EDC" w:rsidR="00A0788A" w:rsidRPr="00B25B3B" w:rsidRDefault="00A0788A" w:rsidP="008D63A5">
            <w:pPr>
              <w:spacing w:line="276" w:lineRule="auto"/>
              <w:jc w:val="both"/>
              <w:rPr>
                <w:i/>
                <w:iCs/>
                <w:sz w:val="24"/>
                <w:szCs w:val="24"/>
              </w:rPr>
            </w:pPr>
            <w:r w:rsidRPr="00B25B3B">
              <w:rPr>
                <w:i/>
                <w:iCs/>
                <w:sz w:val="24"/>
                <w:szCs w:val="24"/>
              </w:rPr>
              <w:t>PCN allocation</w:t>
            </w:r>
          </w:p>
          <w:p w14:paraId="301FA258" w14:textId="77777777" w:rsidR="005D7FBC" w:rsidRPr="00B25B3B" w:rsidRDefault="005D7FBC" w:rsidP="008D63A5">
            <w:pPr>
              <w:spacing w:line="276" w:lineRule="auto"/>
              <w:jc w:val="both"/>
              <w:rPr>
                <w:i/>
                <w:iCs/>
                <w:sz w:val="24"/>
                <w:szCs w:val="24"/>
              </w:rPr>
            </w:pPr>
          </w:p>
          <w:p w14:paraId="1A93F82F" w14:textId="3D2DEE7C" w:rsidR="00A0788A" w:rsidRPr="00B25B3B" w:rsidRDefault="1F571299" w:rsidP="008D63A5">
            <w:pPr>
              <w:spacing w:line="276" w:lineRule="auto"/>
              <w:jc w:val="both"/>
              <w:rPr>
                <w:sz w:val="24"/>
                <w:szCs w:val="24"/>
              </w:rPr>
            </w:pPr>
            <w:r w:rsidRPr="2348B581">
              <w:rPr>
                <w:sz w:val="24"/>
                <w:szCs w:val="24"/>
              </w:rPr>
              <w:t>H</w:t>
            </w:r>
            <w:r w:rsidR="5A98DA97" w:rsidRPr="2348B581">
              <w:rPr>
                <w:sz w:val="24"/>
                <w:szCs w:val="24"/>
              </w:rPr>
              <w:t>a</w:t>
            </w:r>
            <w:r w:rsidR="29DE65A0" w:rsidRPr="2348B581">
              <w:rPr>
                <w:sz w:val="24"/>
                <w:szCs w:val="24"/>
              </w:rPr>
              <w:t>omei</w:t>
            </w:r>
            <w:r w:rsidR="007646AE" w:rsidRPr="00B25B3B">
              <w:rPr>
                <w:sz w:val="24"/>
                <w:szCs w:val="24"/>
              </w:rPr>
              <w:t xml:space="preserve"> </w:t>
            </w:r>
            <w:r w:rsidR="00AA3374">
              <w:rPr>
                <w:sz w:val="24"/>
                <w:szCs w:val="24"/>
              </w:rPr>
              <w:t xml:space="preserve">provided a workbook detailing </w:t>
            </w:r>
            <w:r w:rsidR="00AA3374" w:rsidRPr="00B25B3B">
              <w:rPr>
                <w:sz w:val="24"/>
                <w:szCs w:val="24"/>
              </w:rPr>
              <w:t>the weight, shape, and cross</w:t>
            </w:r>
            <w:r w:rsidR="00CC04BC">
              <w:rPr>
                <w:sz w:val="24"/>
                <w:szCs w:val="24"/>
              </w:rPr>
              <w:t>-</w:t>
            </w:r>
            <w:r w:rsidR="00AA3374" w:rsidRPr="00B25B3B">
              <w:rPr>
                <w:sz w:val="24"/>
                <w:szCs w:val="24"/>
              </w:rPr>
              <w:t xml:space="preserve">sectional diameter </w:t>
            </w:r>
            <w:r w:rsidR="00CC04BC">
              <w:rPr>
                <w:sz w:val="24"/>
                <w:szCs w:val="24"/>
              </w:rPr>
              <w:t xml:space="preserve">for </w:t>
            </w:r>
            <w:r w:rsidR="008621CB" w:rsidRPr="00B25B3B">
              <w:rPr>
                <w:sz w:val="24"/>
                <w:szCs w:val="24"/>
              </w:rPr>
              <w:t>each model</w:t>
            </w:r>
            <w:r w:rsidR="003D5FDB">
              <w:rPr>
                <w:sz w:val="24"/>
                <w:szCs w:val="24"/>
              </w:rPr>
              <w:t xml:space="preserve"> sold by Haomei and King Metal</w:t>
            </w:r>
            <w:r w:rsidR="00CC04BC">
              <w:rPr>
                <w:sz w:val="24"/>
                <w:szCs w:val="24"/>
              </w:rPr>
              <w:t xml:space="preserve"> into the UK</w:t>
            </w:r>
            <w:r w:rsidR="003D5FDB">
              <w:rPr>
                <w:sz w:val="24"/>
                <w:szCs w:val="24"/>
              </w:rPr>
              <w:t xml:space="preserve">.  </w:t>
            </w:r>
            <w:r w:rsidR="008621CB" w:rsidRPr="00B25B3B">
              <w:rPr>
                <w:sz w:val="24"/>
                <w:szCs w:val="24"/>
              </w:rPr>
              <w:t>Using th</w:t>
            </w:r>
            <w:r w:rsidR="007E4CDF">
              <w:rPr>
                <w:sz w:val="24"/>
                <w:szCs w:val="24"/>
              </w:rPr>
              <w:t xml:space="preserve">ese </w:t>
            </w:r>
            <w:r w:rsidR="008621CB" w:rsidRPr="00B25B3B">
              <w:rPr>
                <w:sz w:val="24"/>
                <w:szCs w:val="24"/>
              </w:rPr>
              <w:t>specification</w:t>
            </w:r>
            <w:r w:rsidR="007E4CDF">
              <w:rPr>
                <w:sz w:val="24"/>
                <w:szCs w:val="24"/>
              </w:rPr>
              <w:t>s</w:t>
            </w:r>
            <w:r w:rsidR="008621CB" w:rsidRPr="00B25B3B">
              <w:rPr>
                <w:sz w:val="24"/>
                <w:szCs w:val="24"/>
              </w:rPr>
              <w:t>, we checked th</w:t>
            </w:r>
            <w:r w:rsidR="00A326B3" w:rsidRPr="00B25B3B">
              <w:rPr>
                <w:sz w:val="24"/>
                <w:szCs w:val="24"/>
              </w:rPr>
              <w:t>at</w:t>
            </w:r>
            <w:r w:rsidR="008621CB" w:rsidRPr="00B25B3B">
              <w:rPr>
                <w:sz w:val="24"/>
                <w:szCs w:val="24"/>
              </w:rPr>
              <w:t xml:space="preserve"> </w:t>
            </w:r>
            <w:r w:rsidR="00E7453F" w:rsidRPr="00B25B3B">
              <w:rPr>
                <w:sz w:val="24"/>
                <w:szCs w:val="24"/>
              </w:rPr>
              <w:t xml:space="preserve">each PCN field </w:t>
            </w:r>
            <w:r w:rsidR="6C42F032" w:rsidRPr="2348B581">
              <w:rPr>
                <w:sz w:val="24"/>
                <w:szCs w:val="24"/>
              </w:rPr>
              <w:t>had</w:t>
            </w:r>
            <w:r w:rsidR="00E7453F" w:rsidRPr="00B25B3B">
              <w:rPr>
                <w:sz w:val="24"/>
                <w:szCs w:val="24"/>
              </w:rPr>
              <w:t xml:space="preserve"> been correctly </w:t>
            </w:r>
            <w:r w:rsidR="00294D42">
              <w:rPr>
                <w:sz w:val="24"/>
                <w:szCs w:val="24"/>
              </w:rPr>
              <w:t>allocated</w:t>
            </w:r>
            <w:r w:rsidR="00E7453F" w:rsidRPr="00B25B3B">
              <w:rPr>
                <w:sz w:val="24"/>
                <w:szCs w:val="24"/>
              </w:rPr>
              <w:t xml:space="preserve"> </w:t>
            </w:r>
            <w:r w:rsidR="002A7E11" w:rsidRPr="00B25B3B">
              <w:rPr>
                <w:sz w:val="24"/>
                <w:szCs w:val="24"/>
              </w:rPr>
              <w:t>as explained in the PCN</w:t>
            </w:r>
            <w:r w:rsidR="003F6381" w:rsidRPr="00B25B3B">
              <w:rPr>
                <w:sz w:val="24"/>
                <w:szCs w:val="24"/>
              </w:rPr>
              <w:t xml:space="preserve"> guidance of the questionnaire</w:t>
            </w:r>
            <w:r w:rsidR="00CB36C4" w:rsidRPr="00B25B3B">
              <w:rPr>
                <w:sz w:val="24"/>
                <w:szCs w:val="24"/>
              </w:rPr>
              <w:t>.</w:t>
            </w:r>
            <w:r w:rsidR="0061065C">
              <w:rPr>
                <w:sz w:val="24"/>
                <w:szCs w:val="24"/>
              </w:rPr>
              <w:t xml:space="preserve">  No issues were found</w:t>
            </w:r>
            <w:r w:rsidR="42C125F3" w:rsidRPr="2348B581">
              <w:rPr>
                <w:sz w:val="24"/>
                <w:szCs w:val="24"/>
              </w:rPr>
              <w:t>.</w:t>
            </w:r>
          </w:p>
          <w:p w14:paraId="079EC4AB" w14:textId="77777777" w:rsidR="00A0788A" w:rsidRPr="00B25B3B" w:rsidRDefault="00A0788A" w:rsidP="008D63A5">
            <w:pPr>
              <w:spacing w:line="276" w:lineRule="auto"/>
              <w:jc w:val="both"/>
              <w:rPr>
                <w:sz w:val="24"/>
                <w:szCs w:val="24"/>
              </w:rPr>
            </w:pPr>
          </w:p>
          <w:p w14:paraId="6AF53B03" w14:textId="14956987" w:rsidR="00263CB1" w:rsidRPr="00B25B3B" w:rsidRDefault="00263CB1" w:rsidP="008D63A5">
            <w:pPr>
              <w:spacing w:line="276" w:lineRule="auto"/>
              <w:jc w:val="both"/>
              <w:rPr>
                <w:i/>
                <w:iCs/>
                <w:sz w:val="24"/>
                <w:szCs w:val="24"/>
              </w:rPr>
            </w:pPr>
            <w:r w:rsidRPr="00B25B3B">
              <w:rPr>
                <w:i/>
                <w:iCs/>
                <w:sz w:val="24"/>
                <w:szCs w:val="24"/>
              </w:rPr>
              <w:t>Sales listing</w:t>
            </w:r>
          </w:p>
          <w:p w14:paraId="65A2F8BD" w14:textId="77777777" w:rsidR="006805FD" w:rsidRPr="00B25B3B" w:rsidRDefault="006805FD" w:rsidP="008D63A5">
            <w:pPr>
              <w:spacing w:line="276" w:lineRule="auto"/>
              <w:jc w:val="both"/>
              <w:rPr>
                <w:i/>
                <w:iCs/>
                <w:sz w:val="24"/>
                <w:szCs w:val="24"/>
              </w:rPr>
            </w:pPr>
          </w:p>
          <w:p w14:paraId="392A14E7" w14:textId="4AC8045B" w:rsidR="000B7958" w:rsidRPr="00B25B3B" w:rsidRDefault="004441D5" w:rsidP="008D63A5">
            <w:pPr>
              <w:spacing w:line="276" w:lineRule="auto"/>
              <w:jc w:val="both"/>
              <w:rPr>
                <w:sz w:val="24"/>
                <w:szCs w:val="24"/>
              </w:rPr>
            </w:pPr>
            <w:r w:rsidRPr="00B25B3B">
              <w:rPr>
                <w:sz w:val="24"/>
                <w:szCs w:val="24"/>
              </w:rPr>
              <w:t>We</w:t>
            </w:r>
            <w:r w:rsidR="00CB36C4" w:rsidRPr="00B25B3B">
              <w:rPr>
                <w:sz w:val="24"/>
                <w:szCs w:val="24"/>
              </w:rPr>
              <w:t xml:space="preserve"> also</w:t>
            </w:r>
            <w:r w:rsidRPr="00B25B3B">
              <w:rPr>
                <w:sz w:val="24"/>
                <w:szCs w:val="24"/>
              </w:rPr>
              <w:t xml:space="preserve"> </w:t>
            </w:r>
            <w:r w:rsidR="00FB037F" w:rsidRPr="00B25B3B">
              <w:rPr>
                <w:sz w:val="24"/>
                <w:szCs w:val="24"/>
              </w:rPr>
              <w:t>crosschecked</w:t>
            </w:r>
            <w:r w:rsidRPr="00B25B3B">
              <w:rPr>
                <w:sz w:val="24"/>
                <w:szCs w:val="24"/>
              </w:rPr>
              <w:t xml:space="preserve"> the </w:t>
            </w:r>
            <w:r w:rsidR="001E6CD2" w:rsidRPr="00B25B3B">
              <w:rPr>
                <w:sz w:val="24"/>
                <w:szCs w:val="24"/>
              </w:rPr>
              <w:t>PCN</w:t>
            </w:r>
            <w:r w:rsidR="004809E2" w:rsidRPr="00B25B3B">
              <w:rPr>
                <w:sz w:val="24"/>
                <w:szCs w:val="24"/>
              </w:rPr>
              <w:t xml:space="preserve"> </w:t>
            </w:r>
            <w:r w:rsidR="00DC4EC2" w:rsidRPr="00B25B3B">
              <w:rPr>
                <w:sz w:val="24"/>
                <w:szCs w:val="24"/>
              </w:rPr>
              <w:t>assigned to</w:t>
            </w:r>
            <w:r w:rsidR="00B6006B" w:rsidRPr="00B25B3B">
              <w:rPr>
                <w:sz w:val="24"/>
                <w:szCs w:val="24"/>
              </w:rPr>
              <w:t xml:space="preserve"> the models </w:t>
            </w:r>
            <w:r w:rsidR="00745376" w:rsidRPr="00B25B3B">
              <w:rPr>
                <w:sz w:val="24"/>
                <w:szCs w:val="24"/>
              </w:rPr>
              <w:t>sold</w:t>
            </w:r>
            <w:r w:rsidR="00B6006B" w:rsidRPr="00B25B3B">
              <w:rPr>
                <w:sz w:val="24"/>
                <w:szCs w:val="24"/>
              </w:rPr>
              <w:t xml:space="preserve"> </w:t>
            </w:r>
            <w:r w:rsidR="00DC4EC2" w:rsidRPr="00B25B3B">
              <w:rPr>
                <w:sz w:val="24"/>
                <w:szCs w:val="24"/>
              </w:rPr>
              <w:t>during</w:t>
            </w:r>
            <w:r w:rsidR="00B6006B" w:rsidRPr="00B25B3B">
              <w:rPr>
                <w:sz w:val="24"/>
                <w:szCs w:val="24"/>
              </w:rPr>
              <w:t xml:space="preserve"> the POI </w:t>
            </w:r>
            <w:r w:rsidR="004809E2" w:rsidRPr="00B25B3B">
              <w:rPr>
                <w:sz w:val="24"/>
                <w:szCs w:val="24"/>
              </w:rPr>
              <w:t xml:space="preserve">using the details </w:t>
            </w:r>
            <w:r w:rsidR="00745376" w:rsidRPr="00B25B3B">
              <w:rPr>
                <w:sz w:val="24"/>
                <w:szCs w:val="24"/>
              </w:rPr>
              <w:t>provided in</w:t>
            </w:r>
            <w:r w:rsidR="00B6006B" w:rsidRPr="00B25B3B">
              <w:rPr>
                <w:sz w:val="24"/>
                <w:szCs w:val="24"/>
              </w:rPr>
              <w:t xml:space="preserve"> the Sales transaction listing</w:t>
            </w:r>
            <w:r w:rsidR="00745376" w:rsidRPr="00B25B3B">
              <w:rPr>
                <w:sz w:val="24"/>
                <w:szCs w:val="24"/>
              </w:rPr>
              <w:t xml:space="preserve"> of the questionnaire annex</w:t>
            </w:r>
            <w:r w:rsidR="00002B7F" w:rsidRPr="00B25B3B">
              <w:rPr>
                <w:sz w:val="24"/>
                <w:szCs w:val="24"/>
              </w:rPr>
              <w:t xml:space="preserve"> to ensure that the correct PCNs </w:t>
            </w:r>
            <w:r w:rsidR="63C125EC" w:rsidRPr="2348B581">
              <w:rPr>
                <w:sz w:val="24"/>
                <w:szCs w:val="24"/>
              </w:rPr>
              <w:t>had</w:t>
            </w:r>
            <w:r w:rsidR="00002B7F" w:rsidRPr="00B25B3B">
              <w:rPr>
                <w:sz w:val="24"/>
                <w:szCs w:val="24"/>
              </w:rPr>
              <w:t xml:space="preserve"> been allocated to the sales.</w:t>
            </w:r>
            <w:r w:rsidR="00745376" w:rsidRPr="00B25B3B">
              <w:rPr>
                <w:sz w:val="24"/>
                <w:szCs w:val="24"/>
              </w:rPr>
              <w:t xml:space="preserve"> </w:t>
            </w:r>
            <w:r w:rsidR="0061065C">
              <w:rPr>
                <w:sz w:val="24"/>
                <w:szCs w:val="24"/>
              </w:rPr>
              <w:t>No issues were found.</w:t>
            </w:r>
          </w:p>
          <w:p w14:paraId="661670B0" w14:textId="77777777" w:rsidR="00745376" w:rsidRPr="00B25B3B" w:rsidRDefault="00745376" w:rsidP="008D63A5">
            <w:pPr>
              <w:spacing w:line="276" w:lineRule="auto"/>
              <w:jc w:val="both"/>
              <w:rPr>
                <w:sz w:val="24"/>
                <w:szCs w:val="24"/>
              </w:rPr>
            </w:pPr>
          </w:p>
          <w:p w14:paraId="13640D0C" w14:textId="77777777" w:rsidR="00745376" w:rsidRPr="00B25B3B" w:rsidRDefault="00A81AFE" w:rsidP="008D63A5">
            <w:pPr>
              <w:spacing w:line="276" w:lineRule="auto"/>
              <w:jc w:val="both"/>
              <w:rPr>
                <w:i/>
                <w:iCs/>
                <w:sz w:val="24"/>
                <w:szCs w:val="24"/>
              </w:rPr>
            </w:pPr>
            <w:r w:rsidRPr="00B25B3B">
              <w:rPr>
                <w:i/>
                <w:iCs/>
                <w:sz w:val="24"/>
                <w:szCs w:val="24"/>
              </w:rPr>
              <w:t>Website products centre</w:t>
            </w:r>
          </w:p>
          <w:p w14:paraId="11F578B2" w14:textId="77777777" w:rsidR="006805FD" w:rsidRPr="00B25B3B" w:rsidRDefault="006805FD" w:rsidP="008D63A5">
            <w:pPr>
              <w:spacing w:line="276" w:lineRule="auto"/>
              <w:jc w:val="both"/>
              <w:rPr>
                <w:i/>
                <w:iCs/>
                <w:sz w:val="24"/>
                <w:szCs w:val="24"/>
              </w:rPr>
            </w:pPr>
          </w:p>
          <w:p w14:paraId="4F9DFDD9" w14:textId="6A47A271" w:rsidR="00A81AFE" w:rsidRPr="00B25B3B" w:rsidRDefault="00A81AFE" w:rsidP="008D63A5">
            <w:pPr>
              <w:spacing w:line="276" w:lineRule="auto"/>
              <w:jc w:val="both"/>
              <w:rPr>
                <w:sz w:val="24"/>
                <w:szCs w:val="24"/>
              </w:rPr>
            </w:pPr>
            <w:r w:rsidRPr="00B25B3B">
              <w:rPr>
                <w:sz w:val="24"/>
                <w:szCs w:val="24"/>
              </w:rPr>
              <w:t xml:space="preserve">We </w:t>
            </w:r>
            <w:r w:rsidR="0081436E" w:rsidRPr="00B25B3B">
              <w:rPr>
                <w:sz w:val="24"/>
                <w:szCs w:val="24"/>
              </w:rPr>
              <w:t>reviewed</w:t>
            </w:r>
            <w:r w:rsidRPr="00B25B3B">
              <w:rPr>
                <w:sz w:val="24"/>
                <w:szCs w:val="24"/>
              </w:rPr>
              <w:t xml:space="preserve"> the </w:t>
            </w:r>
            <w:r w:rsidR="0081436E" w:rsidRPr="00B25B3B">
              <w:rPr>
                <w:sz w:val="24"/>
                <w:szCs w:val="24"/>
              </w:rPr>
              <w:t>description of the good</w:t>
            </w:r>
            <w:r w:rsidR="0014744C" w:rsidRPr="00B25B3B">
              <w:rPr>
                <w:sz w:val="24"/>
                <w:szCs w:val="24"/>
              </w:rPr>
              <w:t xml:space="preserve">s published on the </w:t>
            </w:r>
            <w:r w:rsidR="00893638">
              <w:rPr>
                <w:sz w:val="24"/>
                <w:szCs w:val="24"/>
              </w:rPr>
              <w:t xml:space="preserve">Haomei’s </w:t>
            </w:r>
            <w:r w:rsidR="0014744C" w:rsidRPr="00B25B3B">
              <w:rPr>
                <w:sz w:val="24"/>
                <w:szCs w:val="24"/>
              </w:rPr>
              <w:t xml:space="preserve">website to </w:t>
            </w:r>
            <w:r w:rsidR="00470B95" w:rsidRPr="00B25B3B">
              <w:rPr>
                <w:sz w:val="24"/>
                <w:szCs w:val="24"/>
              </w:rPr>
              <w:t>check i</w:t>
            </w:r>
            <w:r w:rsidR="00211747" w:rsidRPr="00B25B3B">
              <w:rPr>
                <w:sz w:val="24"/>
                <w:szCs w:val="24"/>
              </w:rPr>
              <w:t xml:space="preserve">t matched the goods </w:t>
            </w:r>
            <w:r w:rsidR="005B76B2">
              <w:rPr>
                <w:sz w:val="24"/>
                <w:szCs w:val="24"/>
              </w:rPr>
              <w:t>under investigation</w:t>
            </w:r>
            <w:r w:rsidR="00922DCA" w:rsidRPr="00B25B3B">
              <w:rPr>
                <w:sz w:val="24"/>
                <w:szCs w:val="24"/>
              </w:rPr>
              <w:t>. We found the information published on th</w:t>
            </w:r>
            <w:r w:rsidR="006C26AE">
              <w:rPr>
                <w:sz w:val="24"/>
                <w:szCs w:val="24"/>
              </w:rPr>
              <w:t>is</w:t>
            </w:r>
            <w:r w:rsidR="00922DCA" w:rsidRPr="00B25B3B">
              <w:rPr>
                <w:sz w:val="24"/>
                <w:szCs w:val="24"/>
              </w:rPr>
              <w:t xml:space="preserve"> website to be </w:t>
            </w:r>
            <w:r w:rsidR="026177C4" w:rsidRPr="2348B581">
              <w:rPr>
                <w:sz w:val="24"/>
                <w:szCs w:val="24"/>
              </w:rPr>
              <w:t xml:space="preserve">the </w:t>
            </w:r>
            <w:r w:rsidR="00922DCA" w:rsidRPr="00B25B3B">
              <w:rPr>
                <w:sz w:val="24"/>
                <w:szCs w:val="24"/>
              </w:rPr>
              <w:t>same as described in the questionnaire response</w:t>
            </w:r>
            <w:r w:rsidR="00F87612" w:rsidRPr="00B25B3B">
              <w:rPr>
                <w:sz w:val="24"/>
                <w:szCs w:val="24"/>
              </w:rPr>
              <w:t>.</w:t>
            </w:r>
          </w:p>
          <w:p w14:paraId="250B83DC" w14:textId="77777777" w:rsidR="006805FD" w:rsidRPr="00B25B3B" w:rsidRDefault="006805FD" w:rsidP="008D63A5">
            <w:pPr>
              <w:spacing w:line="276" w:lineRule="auto"/>
              <w:jc w:val="both"/>
              <w:rPr>
                <w:i/>
                <w:iCs/>
                <w:sz w:val="24"/>
                <w:szCs w:val="24"/>
              </w:rPr>
            </w:pPr>
          </w:p>
          <w:p w14:paraId="5191473F" w14:textId="1BDDBF95" w:rsidR="00F87612" w:rsidRPr="00B25B3B" w:rsidRDefault="00F87612" w:rsidP="008D63A5">
            <w:pPr>
              <w:spacing w:line="276" w:lineRule="auto"/>
              <w:jc w:val="both"/>
              <w:rPr>
                <w:i/>
                <w:iCs/>
                <w:sz w:val="24"/>
                <w:szCs w:val="24"/>
              </w:rPr>
            </w:pPr>
            <w:r w:rsidRPr="00B25B3B">
              <w:rPr>
                <w:i/>
                <w:iCs/>
                <w:sz w:val="24"/>
                <w:szCs w:val="24"/>
              </w:rPr>
              <w:t>Technical Drawings</w:t>
            </w:r>
          </w:p>
          <w:p w14:paraId="14D614BB" w14:textId="77777777" w:rsidR="006805FD" w:rsidRPr="00B25B3B" w:rsidRDefault="006805FD" w:rsidP="008D63A5">
            <w:pPr>
              <w:spacing w:line="276" w:lineRule="auto"/>
              <w:jc w:val="both"/>
              <w:rPr>
                <w:i/>
                <w:iCs/>
                <w:sz w:val="24"/>
                <w:szCs w:val="24"/>
              </w:rPr>
            </w:pPr>
          </w:p>
          <w:p w14:paraId="3BDE1DF1" w14:textId="32EEE8F0" w:rsidR="00387E61" w:rsidRPr="00B25B3B" w:rsidRDefault="005F2C78" w:rsidP="008D63A5">
            <w:pPr>
              <w:spacing w:line="276" w:lineRule="auto"/>
              <w:jc w:val="both"/>
              <w:rPr>
                <w:sz w:val="24"/>
                <w:szCs w:val="24"/>
              </w:rPr>
            </w:pPr>
            <w:r w:rsidRPr="00B25B3B">
              <w:rPr>
                <w:sz w:val="24"/>
                <w:szCs w:val="24"/>
              </w:rPr>
              <w:t>We obtained the technical drawing</w:t>
            </w:r>
            <w:r w:rsidR="006C7DCC" w:rsidRPr="00B25B3B">
              <w:rPr>
                <w:sz w:val="24"/>
                <w:szCs w:val="24"/>
              </w:rPr>
              <w:t>s</w:t>
            </w:r>
            <w:r w:rsidRPr="00B25B3B">
              <w:rPr>
                <w:sz w:val="24"/>
                <w:szCs w:val="24"/>
              </w:rPr>
              <w:t xml:space="preserve"> of </w:t>
            </w:r>
            <w:r w:rsidR="0057244E" w:rsidRPr="00B25B3B">
              <w:rPr>
                <w:sz w:val="24"/>
                <w:szCs w:val="24"/>
              </w:rPr>
              <w:t xml:space="preserve">a selection of </w:t>
            </w:r>
            <w:r w:rsidRPr="00B25B3B">
              <w:rPr>
                <w:sz w:val="24"/>
                <w:szCs w:val="24"/>
              </w:rPr>
              <w:t xml:space="preserve">PCNs and confirmed the features matched the </w:t>
            </w:r>
            <w:r w:rsidR="00F4040D" w:rsidRPr="00B25B3B">
              <w:rPr>
                <w:sz w:val="24"/>
                <w:szCs w:val="24"/>
              </w:rPr>
              <w:t>description of the goods. We c</w:t>
            </w:r>
            <w:r w:rsidR="00BE6622">
              <w:rPr>
                <w:sz w:val="24"/>
                <w:szCs w:val="24"/>
              </w:rPr>
              <w:t xml:space="preserve">onfirmed </w:t>
            </w:r>
            <w:r w:rsidR="00F8177C" w:rsidRPr="00B25B3B">
              <w:rPr>
                <w:sz w:val="24"/>
                <w:szCs w:val="24"/>
              </w:rPr>
              <w:t xml:space="preserve">that </w:t>
            </w:r>
            <w:r w:rsidR="00F4040D" w:rsidRPr="00B25B3B">
              <w:rPr>
                <w:sz w:val="24"/>
                <w:szCs w:val="24"/>
              </w:rPr>
              <w:t xml:space="preserve">the </w:t>
            </w:r>
            <w:proofErr w:type="gramStart"/>
            <w:r w:rsidR="00361A96" w:rsidRPr="00B25B3B">
              <w:rPr>
                <w:sz w:val="24"/>
                <w:szCs w:val="24"/>
              </w:rPr>
              <w:t>cross sectional</w:t>
            </w:r>
            <w:proofErr w:type="gramEnd"/>
            <w:r w:rsidR="00361A96" w:rsidRPr="00B25B3B">
              <w:rPr>
                <w:sz w:val="24"/>
                <w:szCs w:val="24"/>
              </w:rPr>
              <w:t xml:space="preserve"> di</w:t>
            </w:r>
            <w:r w:rsidR="008D63A5">
              <w:rPr>
                <w:sz w:val="24"/>
                <w:szCs w:val="24"/>
              </w:rPr>
              <w:t>mension</w:t>
            </w:r>
            <w:r w:rsidR="00361A96" w:rsidRPr="00B25B3B">
              <w:rPr>
                <w:sz w:val="24"/>
                <w:szCs w:val="24"/>
              </w:rPr>
              <w:t xml:space="preserve">, the </w:t>
            </w:r>
            <w:r w:rsidR="00610DA3" w:rsidRPr="00B25B3B">
              <w:rPr>
                <w:sz w:val="24"/>
                <w:szCs w:val="24"/>
              </w:rPr>
              <w:t>shape, weight per metr</w:t>
            </w:r>
            <w:r w:rsidR="00D256DC" w:rsidRPr="00B25B3B">
              <w:rPr>
                <w:sz w:val="24"/>
                <w:szCs w:val="24"/>
              </w:rPr>
              <w:t>e</w:t>
            </w:r>
            <w:r w:rsidR="00610DA3" w:rsidRPr="00B25B3B">
              <w:rPr>
                <w:sz w:val="24"/>
                <w:szCs w:val="24"/>
              </w:rPr>
              <w:t xml:space="preserve"> and </w:t>
            </w:r>
            <w:r w:rsidR="00F8177C" w:rsidRPr="00B25B3B">
              <w:rPr>
                <w:sz w:val="24"/>
                <w:szCs w:val="24"/>
              </w:rPr>
              <w:t xml:space="preserve">finish were consistent with </w:t>
            </w:r>
            <w:r w:rsidR="003D36BE" w:rsidRPr="00B25B3B">
              <w:rPr>
                <w:sz w:val="24"/>
                <w:szCs w:val="24"/>
              </w:rPr>
              <w:t>the description provided.</w:t>
            </w:r>
          </w:p>
        </w:tc>
      </w:tr>
      <w:tr w:rsidR="002A74B1" w:rsidRPr="00CF1B9D" w14:paraId="7441F401" w14:textId="77777777" w:rsidTr="008F10F3">
        <w:tc>
          <w:tcPr>
            <w:tcW w:w="9020" w:type="dxa"/>
            <w:gridSpan w:val="2"/>
            <w:shd w:val="clear" w:color="auto" w:fill="F2F2F2" w:themeFill="background1" w:themeFillShade="F2"/>
          </w:tcPr>
          <w:p w14:paraId="6226596F" w14:textId="77777777" w:rsidR="002A74B1" w:rsidRPr="00CF1B9D" w:rsidRDefault="002A74B1" w:rsidP="008F10F3">
            <w:pPr>
              <w:rPr>
                <w:i/>
                <w:iCs/>
                <w:sz w:val="20"/>
                <w:szCs w:val="20"/>
              </w:rPr>
            </w:pPr>
            <w:r>
              <w:rPr>
                <w:i/>
                <w:iCs/>
                <w:sz w:val="20"/>
                <w:szCs w:val="20"/>
              </w:rPr>
              <w:t>Please indicate the confidentiality status of the information summarised above:</w:t>
            </w:r>
          </w:p>
        </w:tc>
      </w:tr>
      <w:tr w:rsidR="00AA7F75" w:rsidRPr="002A74B1" w14:paraId="27E59476" w14:textId="77777777" w:rsidTr="00DC5A58">
        <w:tc>
          <w:tcPr>
            <w:tcW w:w="4191" w:type="dxa"/>
            <w:shd w:val="clear" w:color="auto" w:fill="auto"/>
          </w:tcPr>
          <w:p w14:paraId="632A2015" w14:textId="15A2AA83" w:rsidR="00AA7F75" w:rsidRPr="002A74B1" w:rsidRDefault="00E57E8A" w:rsidP="008F10F3">
            <w:pPr>
              <w:rPr>
                <w:sz w:val="20"/>
                <w:szCs w:val="20"/>
              </w:rPr>
            </w:pPr>
            <w:sdt>
              <w:sdtPr>
                <w:rPr>
                  <w:sz w:val="20"/>
                  <w:szCs w:val="20"/>
                </w:rPr>
                <w:id w:val="-1237776179"/>
                <w14:checkbox>
                  <w14:checked w14:val="1"/>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AA7F75" w:rsidRPr="002A74B1">
              <w:rPr>
                <w:sz w:val="20"/>
                <w:szCs w:val="20"/>
              </w:rPr>
              <w:t xml:space="preserve"> non-confidential</w:t>
            </w:r>
          </w:p>
        </w:tc>
        <w:tc>
          <w:tcPr>
            <w:tcW w:w="4829" w:type="dxa"/>
            <w:shd w:val="clear" w:color="auto" w:fill="auto"/>
          </w:tcPr>
          <w:p w14:paraId="621DAF93" w14:textId="5B6963A9" w:rsidR="00AA7F75" w:rsidRPr="002A74B1" w:rsidRDefault="00E57E8A" w:rsidP="008F10F3">
            <w:pPr>
              <w:rPr>
                <w:sz w:val="20"/>
                <w:szCs w:val="20"/>
              </w:rPr>
            </w:pPr>
            <w:sdt>
              <w:sdtPr>
                <w:rPr>
                  <w:sz w:val="20"/>
                  <w:szCs w:val="20"/>
                </w:rPr>
                <w:id w:val="-1249579198"/>
                <w14:checkbox>
                  <w14:checked w14:val="0"/>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AA7F75" w:rsidRPr="002A74B1">
              <w:rPr>
                <w:sz w:val="20"/>
                <w:szCs w:val="20"/>
              </w:rPr>
              <w:t xml:space="preserve"> confidential</w:t>
            </w:r>
          </w:p>
        </w:tc>
      </w:tr>
      <w:tr w:rsidR="00FD0B77" w:rsidRPr="00CF1B9D" w14:paraId="3A56748A" w14:textId="77777777" w:rsidTr="00FD0B77">
        <w:tc>
          <w:tcPr>
            <w:tcW w:w="9020" w:type="dxa"/>
            <w:gridSpan w:val="2"/>
            <w:shd w:val="clear" w:color="auto" w:fill="F2F2F2" w:themeFill="background1" w:themeFillShade="F2"/>
          </w:tcPr>
          <w:p w14:paraId="2D7D4896" w14:textId="7A1C314F" w:rsidR="00FD0B77" w:rsidRPr="00CF1B9D" w:rsidRDefault="00FD0B77" w:rsidP="00FD0B77">
            <w:pPr>
              <w:rPr>
                <w:i/>
                <w:iCs/>
                <w:sz w:val="20"/>
                <w:szCs w:val="20"/>
              </w:rPr>
            </w:pPr>
            <w:r w:rsidRPr="00B66F64">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0" w:anchor="how-we-handle-confidential-information" w:history="1">
              <w:r w:rsidRPr="00B66F64">
                <w:rPr>
                  <w:rStyle w:val="Hyperlink"/>
                  <w:i/>
                  <w:iCs/>
                  <w:sz w:val="20"/>
                  <w:szCs w:val="20"/>
                </w:rPr>
                <w:t>public guidance</w:t>
              </w:r>
            </w:hyperlink>
            <w:r w:rsidRPr="00B66F64">
              <w:rPr>
                <w:i/>
                <w:iCs/>
                <w:sz w:val="20"/>
                <w:szCs w:val="20"/>
              </w:rPr>
              <w:t>):</w:t>
            </w:r>
          </w:p>
        </w:tc>
      </w:tr>
      <w:tr w:rsidR="002A74B1" w:rsidRPr="00C52B5E" w14:paraId="1D56E7FC" w14:textId="77777777" w:rsidTr="008F10F3">
        <w:tc>
          <w:tcPr>
            <w:tcW w:w="9020" w:type="dxa"/>
            <w:gridSpan w:val="2"/>
            <w:vAlign w:val="center"/>
          </w:tcPr>
          <w:p w14:paraId="21C1A801" w14:textId="4DCDE80B" w:rsidR="002A74B1" w:rsidRPr="00B73B6C" w:rsidRDefault="00B73B6C" w:rsidP="00B73B6C">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EB701E" w:rsidRPr="00C52B5E" w14:paraId="430066C0" w14:textId="77777777" w:rsidTr="00DA2FDF">
        <w:tc>
          <w:tcPr>
            <w:tcW w:w="9020" w:type="dxa"/>
            <w:gridSpan w:val="2"/>
            <w:shd w:val="clear" w:color="auto" w:fill="B4C6E7" w:themeFill="accent1" w:themeFillTint="66"/>
          </w:tcPr>
          <w:p w14:paraId="603DEED6" w14:textId="3794775D" w:rsidR="00EB701E" w:rsidRPr="00C52B5E" w:rsidRDefault="00EB701E" w:rsidP="00DA2FDF">
            <w:pPr>
              <w:rPr>
                <w:sz w:val="24"/>
                <w:szCs w:val="24"/>
              </w:rPr>
            </w:pPr>
            <w:r w:rsidRPr="00033D63">
              <w:rPr>
                <w:sz w:val="24"/>
                <w:szCs w:val="24"/>
              </w:rPr>
              <w:t>Exceptions/Findings</w:t>
            </w:r>
            <w:r w:rsidR="00AA7F75">
              <w:rPr>
                <w:sz w:val="24"/>
                <w:szCs w:val="24"/>
              </w:rPr>
              <w:t>/Adjustment</w:t>
            </w:r>
            <w:r w:rsidR="00117106">
              <w:rPr>
                <w:sz w:val="24"/>
                <w:szCs w:val="24"/>
              </w:rPr>
              <w:t>s</w:t>
            </w:r>
          </w:p>
        </w:tc>
      </w:tr>
      <w:tr w:rsidR="00EB701E" w:rsidRPr="00C52B5E" w14:paraId="2951B652" w14:textId="77777777" w:rsidTr="00DA2FDF">
        <w:tc>
          <w:tcPr>
            <w:tcW w:w="9020" w:type="dxa"/>
            <w:gridSpan w:val="2"/>
          </w:tcPr>
          <w:p w14:paraId="0172B9E2" w14:textId="10EF25E5" w:rsidR="00EB701E" w:rsidRPr="000B724C" w:rsidRDefault="000B724C" w:rsidP="000B724C">
            <w:pPr>
              <w:spacing w:line="22" w:lineRule="atLeast"/>
            </w:pPr>
            <w:r>
              <w:t>None</w:t>
            </w:r>
          </w:p>
        </w:tc>
      </w:tr>
      <w:tr w:rsidR="00EB701E" w:rsidRPr="00CF1B9D" w14:paraId="3961044E" w14:textId="77777777" w:rsidTr="00DA2FDF">
        <w:tc>
          <w:tcPr>
            <w:tcW w:w="9020" w:type="dxa"/>
            <w:gridSpan w:val="2"/>
            <w:shd w:val="clear" w:color="auto" w:fill="F2F2F2" w:themeFill="background1" w:themeFillShade="F2"/>
          </w:tcPr>
          <w:p w14:paraId="3ECC2981" w14:textId="77777777" w:rsidR="00EB701E" w:rsidRPr="00CF1B9D" w:rsidRDefault="00EB701E" w:rsidP="00DA2FDF">
            <w:pPr>
              <w:rPr>
                <w:i/>
                <w:iCs/>
                <w:sz w:val="20"/>
                <w:szCs w:val="20"/>
              </w:rPr>
            </w:pPr>
            <w:r>
              <w:rPr>
                <w:i/>
                <w:iCs/>
                <w:sz w:val="20"/>
                <w:szCs w:val="20"/>
              </w:rPr>
              <w:t>Please indicate the confidentiality status of the information summarised above:</w:t>
            </w:r>
          </w:p>
        </w:tc>
      </w:tr>
      <w:tr w:rsidR="00FD5FD6" w:rsidRPr="002A74B1" w14:paraId="02F832D0" w14:textId="77777777" w:rsidTr="00DC5A58">
        <w:tc>
          <w:tcPr>
            <w:tcW w:w="4191" w:type="dxa"/>
            <w:shd w:val="clear" w:color="auto" w:fill="auto"/>
          </w:tcPr>
          <w:p w14:paraId="0D978461" w14:textId="490E4B65" w:rsidR="00FD5FD6" w:rsidRPr="002A74B1" w:rsidRDefault="00E57E8A" w:rsidP="001A4E72">
            <w:pPr>
              <w:rPr>
                <w:sz w:val="20"/>
                <w:szCs w:val="20"/>
              </w:rPr>
            </w:pPr>
            <w:sdt>
              <w:sdtPr>
                <w:rPr>
                  <w:sz w:val="20"/>
                  <w:szCs w:val="20"/>
                </w:rPr>
                <w:id w:val="1163284218"/>
                <w14:checkbox>
                  <w14:checked w14:val="1"/>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FD5FD6" w:rsidRPr="002A74B1">
              <w:rPr>
                <w:sz w:val="20"/>
                <w:szCs w:val="20"/>
              </w:rPr>
              <w:t xml:space="preserve"> non-confidential</w:t>
            </w:r>
          </w:p>
        </w:tc>
        <w:tc>
          <w:tcPr>
            <w:tcW w:w="4829" w:type="dxa"/>
            <w:shd w:val="clear" w:color="auto" w:fill="auto"/>
          </w:tcPr>
          <w:p w14:paraId="08BE2E05" w14:textId="18D351B3" w:rsidR="00FD5FD6" w:rsidRPr="002A74B1" w:rsidRDefault="00E57E8A" w:rsidP="001A4E72">
            <w:pPr>
              <w:rPr>
                <w:sz w:val="20"/>
                <w:szCs w:val="20"/>
              </w:rPr>
            </w:pPr>
            <w:sdt>
              <w:sdtPr>
                <w:rPr>
                  <w:sz w:val="20"/>
                  <w:szCs w:val="20"/>
                </w:rPr>
                <w:id w:val="556748952"/>
                <w14:checkbox>
                  <w14:checked w14:val="0"/>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FD5FD6" w:rsidRPr="002A74B1">
              <w:rPr>
                <w:sz w:val="20"/>
                <w:szCs w:val="20"/>
              </w:rPr>
              <w:t xml:space="preserve"> confidential</w:t>
            </w:r>
          </w:p>
        </w:tc>
      </w:tr>
      <w:tr w:rsidR="00FD0B77" w:rsidRPr="00CF1B9D" w14:paraId="6178D3A1" w14:textId="77777777" w:rsidTr="00FD0B77">
        <w:tc>
          <w:tcPr>
            <w:tcW w:w="9020" w:type="dxa"/>
            <w:gridSpan w:val="2"/>
            <w:shd w:val="clear" w:color="auto" w:fill="F2F2F2" w:themeFill="background1" w:themeFillShade="F2"/>
          </w:tcPr>
          <w:p w14:paraId="3DA441B0" w14:textId="3AF25D5A" w:rsidR="00FD0B77" w:rsidRPr="00CF1B9D" w:rsidRDefault="00FD0B77" w:rsidP="00FD0B77">
            <w:pPr>
              <w:rPr>
                <w:i/>
                <w:iCs/>
                <w:sz w:val="20"/>
                <w:szCs w:val="20"/>
              </w:rPr>
            </w:pPr>
            <w:r w:rsidRPr="00DF1D9A">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1" w:anchor="how-we-handle-confidential-information" w:history="1">
              <w:r w:rsidRPr="00DF1D9A">
                <w:rPr>
                  <w:rStyle w:val="Hyperlink"/>
                  <w:i/>
                  <w:iCs/>
                  <w:sz w:val="20"/>
                  <w:szCs w:val="20"/>
                </w:rPr>
                <w:t>public guidance</w:t>
              </w:r>
            </w:hyperlink>
            <w:r w:rsidRPr="00DF1D9A">
              <w:rPr>
                <w:i/>
                <w:iCs/>
                <w:sz w:val="20"/>
                <w:szCs w:val="20"/>
              </w:rPr>
              <w:t>):</w:t>
            </w:r>
          </w:p>
        </w:tc>
      </w:tr>
      <w:tr w:rsidR="00EB701E" w:rsidRPr="00C52B5E" w14:paraId="1E31BAB7" w14:textId="77777777" w:rsidTr="00DA2FDF">
        <w:tc>
          <w:tcPr>
            <w:tcW w:w="9020" w:type="dxa"/>
            <w:gridSpan w:val="2"/>
            <w:vAlign w:val="center"/>
          </w:tcPr>
          <w:p w14:paraId="735BA765" w14:textId="679B29BF" w:rsidR="00EB701E" w:rsidRPr="00B73B6C" w:rsidRDefault="00B73B6C" w:rsidP="00B73B6C">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A74B1" w:rsidRPr="00C52B5E" w14:paraId="08BE84B8" w14:textId="77777777" w:rsidTr="008F10F3">
        <w:tc>
          <w:tcPr>
            <w:tcW w:w="9020" w:type="dxa"/>
            <w:gridSpan w:val="2"/>
            <w:shd w:val="clear" w:color="auto" w:fill="B4C6E7" w:themeFill="accent1" w:themeFillTint="66"/>
          </w:tcPr>
          <w:p w14:paraId="2A0E7C2D" w14:textId="77777777" w:rsidR="002A74B1" w:rsidRPr="00C52B5E" w:rsidRDefault="002A74B1" w:rsidP="008F10F3">
            <w:pPr>
              <w:rPr>
                <w:sz w:val="24"/>
                <w:szCs w:val="24"/>
              </w:rPr>
            </w:pPr>
            <w:r>
              <w:rPr>
                <w:sz w:val="24"/>
                <w:szCs w:val="24"/>
              </w:rPr>
              <w:t>Conclusions</w:t>
            </w:r>
          </w:p>
        </w:tc>
      </w:tr>
      <w:tr w:rsidR="002A4D01" w:rsidRPr="00C52B5E" w14:paraId="12F93AEF" w14:textId="77777777" w:rsidTr="003C7003">
        <w:tc>
          <w:tcPr>
            <w:tcW w:w="9020" w:type="dxa"/>
            <w:gridSpan w:val="2"/>
          </w:tcPr>
          <w:p w14:paraId="5FDDD76F" w14:textId="09F2D7AD" w:rsidR="000753FD" w:rsidRPr="00422009" w:rsidRDefault="009E50B6" w:rsidP="00422009">
            <w:pPr>
              <w:jc w:val="both"/>
              <w:rPr>
                <w:sz w:val="24"/>
                <w:szCs w:val="24"/>
              </w:rPr>
            </w:pPr>
            <w:r w:rsidRPr="00422009">
              <w:rPr>
                <w:sz w:val="24"/>
                <w:szCs w:val="24"/>
              </w:rPr>
              <w:t xml:space="preserve">The information relating to </w:t>
            </w:r>
            <w:r w:rsidR="002E05E7" w:rsidRPr="00422009">
              <w:rPr>
                <w:sz w:val="24"/>
                <w:szCs w:val="24"/>
              </w:rPr>
              <w:t xml:space="preserve">the </w:t>
            </w:r>
            <w:r w:rsidR="00D425D6">
              <w:rPr>
                <w:sz w:val="24"/>
                <w:szCs w:val="24"/>
              </w:rPr>
              <w:t xml:space="preserve">group </w:t>
            </w:r>
            <w:r w:rsidRPr="00422009">
              <w:rPr>
                <w:sz w:val="24"/>
                <w:szCs w:val="24"/>
              </w:rPr>
              <w:t>compan</w:t>
            </w:r>
            <w:r w:rsidR="00D425D6">
              <w:rPr>
                <w:sz w:val="24"/>
                <w:szCs w:val="24"/>
              </w:rPr>
              <w:t>y’s g</w:t>
            </w:r>
            <w:r w:rsidR="002E05E7" w:rsidRPr="00422009">
              <w:rPr>
                <w:sz w:val="24"/>
                <w:szCs w:val="24"/>
              </w:rPr>
              <w:t>oods</w:t>
            </w:r>
            <w:r w:rsidRPr="00422009">
              <w:rPr>
                <w:sz w:val="24"/>
                <w:szCs w:val="24"/>
              </w:rPr>
              <w:t xml:space="preserve"> that we have been provided by the interested part</w:t>
            </w:r>
            <w:r w:rsidR="00210A05">
              <w:rPr>
                <w:sz w:val="24"/>
                <w:szCs w:val="24"/>
              </w:rPr>
              <w:t>ies</w:t>
            </w:r>
            <w:r w:rsidRPr="00422009">
              <w:rPr>
                <w:sz w:val="24"/>
                <w:szCs w:val="24"/>
              </w:rPr>
              <w:t xml:space="preserve"> is verifiable. Based on the work we have done, we have a reasonable level of assurance that the information can be treated as complete, </w:t>
            </w:r>
            <w:proofErr w:type="gramStart"/>
            <w:r w:rsidRPr="00422009">
              <w:rPr>
                <w:sz w:val="24"/>
                <w:szCs w:val="24"/>
              </w:rPr>
              <w:t>relevant</w:t>
            </w:r>
            <w:proofErr w:type="gramEnd"/>
            <w:r w:rsidRPr="00422009">
              <w:rPr>
                <w:sz w:val="24"/>
                <w:szCs w:val="24"/>
              </w:rPr>
              <w:t xml:space="preserve"> and accurate and can therefore be used by the TRA for</w:t>
            </w:r>
            <w:r w:rsidR="00BA60D6" w:rsidRPr="00422009">
              <w:rPr>
                <w:sz w:val="24"/>
                <w:szCs w:val="24"/>
              </w:rPr>
              <w:t xml:space="preserve"> </w:t>
            </w:r>
            <w:r w:rsidR="000753FD" w:rsidRPr="00422009">
              <w:rPr>
                <w:sz w:val="24"/>
                <w:szCs w:val="24"/>
              </w:rPr>
              <w:t>dumping and injury margin calculations and for any other purpose within the investigation</w:t>
            </w:r>
            <w:r w:rsidR="00BA60D6" w:rsidRPr="00422009">
              <w:rPr>
                <w:sz w:val="24"/>
                <w:szCs w:val="24"/>
              </w:rPr>
              <w:t>.</w:t>
            </w:r>
          </w:p>
          <w:p w14:paraId="39A53BF0" w14:textId="25B4EC9B" w:rsidR="002A4D01" w:rsidRPr="001E2F32" w:rsidRDefault="009E50B6" w:rsidP="003C7003">
            <w:r>
              <w:t xml:space="preserve"> </w:t>
            </w:r>
          </w:p>
        </w:tc>
      </w:tr>
      <w:tr w:rsidR="002A74B1" w:rsidRPr="00CF1B9D" w14:paraId="362652E8" w14:textId="77777777" w:rsidTr="008F10F3">
        <w:tc>
          <w:tcPr>
            <w:tcW w:w="9020" w:type="dxa"/>
            <w:gridSpan w:val="2"/>
            <w:shd w:val="clear" w:color="auto" w:fill="F2F2F2" w:themeFill="background1" w:themeFillShade="F2"/>
          </w:tcPr>
          <w:p w14:paraId="1C885B61" w14:textId="77777777" w:rsidR="002A74B1" w:rsidRPr="00CF1B9D" w:rsidRDefault="002A74B1" w:rsidP="008F10F3">
            <w:pPr>
              <w:rPr>
                <w:i/>
                <w:iCs/>
                <w:sz w:val="20"/>
                <w:szCs w:val="20"/>
              </w:rPr>
            </w:pPr>
            <w:r>
              <w:rPr>
                <w:i/>
                <w:iCs/>
                <w:sz w:val="20"/>
                <w:szCs w:val="20"/>
              </w:rPr>
              <w:t>Please indicate the confidentiality status of the information summarised above:</w:t>
            </w:r>
          </w:p>
        </w:tc>
      </w:tr>
      <w:tr w:rsidR="00FD5FD6" w:rsidRPr="002A74B1" w14:paraId="0B2D28E5" w14:textId="77777777" w:rsidTr="00DC5A58">
        <w:tc>
          <w:tcPr>
            <w:tcW w:w="4191" w:type="dxa"/>
            <w:shd w:val="clear" w:color="auto" w:fill="auto"/>
          </w:tcPr>
          <w:p w14:paraId="1AAAAD62" w14:textId="29AB3964" w:rsidR="00FD5FD6" w:rsidRPr="002A74B1" w:rsidRDefault="00E57E8A" w:rsidP="001A4E72">
            <w:pPr>
              <w:rPr>
                <w:sz w:val="20"/>
                <w:szCs w:val="20"/>
              </w:rPr>
            </w:pPr>
            <w:sdt>
              <w:sdtPr>
                <w:rPr>
                  <w:sz w:val="20"/>
                  <w:szCs w:val="20"/>
                </w:rPr>
                <w:id w:val="1181092427"/>
                <w14:checkbox>
                  <w14:checked w14:val="1"/>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FD5FD6" w:rsidRPr="002A74B1">
              <w:rPr>
                <w:sz w:val="20"/>
                <w:szCs w:val="20"/>
              </w:rPr>
              <w:t xml:space="preserve"> non-confidential</w:t>
            </w:r>
          </w:p>
        </w:tc>
        <w:tc>
          <w:tcPr>
            <w:tcW w:w="4829" w:type="dxa"/>
            <w:shd w:val="clear" w:color="auto" w:fill="auto"/>
          </w:tcPr>
          <w:p w14:paraId="20CA47B2" w14:textId="17E8BF37" w:rsidR="00FD5FD6" w:rsidRPr="002A74B1" w:rsidRDefault="00E57E8A" w:rsidP="001A4E72">
            <w:pPr>
              <w:rPr>
                <w:sz w:val="20"/>
                <w:szCs w:val="20"/>
              </w:rPr>
            </w:pPr>
            <w:sdt>
              <w:sdtPr>
                <w:rPr>
                  <w:sz w:val="20"/>
                  <w:szCs w:val="20"/>
                </w:rPr>
                <w:id w:val="396861031"/>
                <w14:checkbox>
                  <w14:checked w14:val="0"/>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FD5FD6" w:rsidRPr="002A74B1">
              <w:rPr>
                <w:sz w:val="20"/>
                <w:szCs w:val="20"/>
              </w:rPr>
              <w:t xml:space="preserve"> confidential</w:t>
            </w:r>
          </w:p>
        </w:tc>
      </w:tr>
      <w:tr w:rsidR="00FD0B77" w:rsidRPr="00CF1B9D" w14:paraId="683C7C25" w14:textId="77777777" w:rsidTr="00FD0B77">
        <w:tc>
          <w:tcPr>
            <w:tcW w:w="9020" w:type="dxa"/>
            <w:gridSpan w:val="2"/>
            <w:shd w:val="clear" w:color="auto" w:fill="F2F2F2" w:themeFill="background1" w:themeFillShade="F2"/>
          </w:tcPr>
          <w:p w14:paraId="206BF255" w14:textId="76923760" w:rsidR="00FD0B77" w:rsidRPr="00CF1B9D" w:rsidRDefault="00FD0B77" w:rsidP="00FD0B77">
            <w:pPr>
              <w:rPr>
                <w:i/>
                <w:iCs/>
                <w:sz w:val="20"/>
                <w:szCs w:val="20"/>
              </w:rPr>
            </w:pPr>
            <w:r w:rsidRPr="00C73CB1">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2" w:anchor="how-we-handle-confidential-information" w:history="1">
              <w:r w:rsidRPr="00C73CB1">
                <w:rPr>
                  <w:rStyle w:val="Hyperlink"/>
                  <w:i/>
                  <w:iCs/>
                  <w:sz w:val="20"/>
                  <w:szCs w:val="20"/>
                </w:rPr>
                <w:t>public guidance</w:t>
              </w:r>
            </w:hyperlink>
            <w:r w:rsidRPr="00C73CB1">
              <w:rPr>
                <w:i/>
                <w:iCs/>
                <w:sz w:val="20"/>
                <w:szCs w:val="20"/>
              </w:rPr>
              <w:t>):</w:t>
            </w:r>
          </w:p>
        </w:tc>
      </w:tr>
      <w:tr w:rsidR="002A74B1" w:rsidRPr="00C52B5E" w14:paraId="32DE3A03" w14:textId="77777777" w:rsidTr="008F10F3">
        <w:tc>
          <w:tcPr>
            <w:tcW w:w="9020" w:type="dxa"/>
            <w:gridSpan w:val="2"/>
            <w:vAlign w:val="center"/>
          </w:tcPr>
          <w:p w14:paraId="73738C67" w14:textId="6442F38B" w:rsidR="002A74B1" w:rsidRDefault="00033D63" w:rsidP="008F10F3">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7C03651D" w14:textId="77777777" w:rsidR="000753FD" w:rsidRPr="000753FD" w:rsidRDefault="000753FD" w:rsidP="000753FD"/>
    <w:p w14:paraId="117A265D" w14:textId="6DE0CD56" w:rsidR="00014640" w:rsidRPr="00853D50" w:rsidRDefault="002E4374" w:rsidP="00014640">
      <w:pPr>
        <w:pStyle w:val="Heading2"/>
        <w:spacing w:before="0" w:line="22" w:lineRule="atLeast"/>
        <w:rPr>
          <w:sz w:val="28"/>
          <w:szCs w:val="28"/>
        </w:rPr>
      </w:pPr>
      <w:bookmarkStart w:id="9" w:name="_Toc97641612"/>
      <w:r>
        <w:rPr>
          <w:color w:val="auto"/>
          <w:sz w:val="28"/>
          <w:szCs w:val="28"/>
        </w:rPr>
        <w:t>B</w:t>
      </w:r>
      <w:r w:rsidR="00014640" w:rsidRPr="00853D50">
        <w:rPr>
          <w:color w:val="auto"/>
          <w:sz w:val="28"/>
          <w:szCs w:val="28"/>
        </w:rPr>
        <w:t>. Sales</w:t>
      </w:r>
      <w:bookmarkEnd w:id="9"/>
    </w:p>
    <w:p w14:paraId="161E72EA" w14:textId="77777777" w:rsidR="00014640" w:rsidRPr="0006273F" w:rsidRDefault="00014640" w:rsidP="00014640">
      <w:pPr>
        <w:pStyle w:val="Heading2"/>
        <w:spacing w:before="0" w:line="22" w:lineRule="atLeast"/>
        <w:rPr>
          <w:color w:val="auto"/>
        </w:rPr>
      </w:pPr>
    </w:p>
    <w:p w14:paraId="77640B12" w14:textId="77777777" w:rsidR="00014640" w:rsidRPr="00AA7744" w:rsidRDefault="00014640" w:rsidP="00014640">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4770"/>
      </w:tblGrid>
      <w:tr w:rsidR="00014640" w:rsidRPr="00C52B5E" w14:paraId="12733DAB" w14:textId="77777777" w:rsidTr="00074BEC">
        <w:tc>
          <w:tcPr>
            <w:tcW w:w="9020" w:type="dxa"/>
            <w:gridSpan w:val="2"/>
            <w:shd w:val="clear" w:color="auto" w:fill="B4C6E7" w:themeFill="accent1" w:themeFillTint="66"/>
          </w:tcPr>
          <w:p w14:paraId="5409AE5E" w14:textId="77777777" w:rsidR="00014640" w:rsidRPr="00C52B5E" w:rsidRDefault="00014640" w:rsidP="00074BEC">
            <w:pPr>
              <w:rPr>
                <w:sz w:val="24"/>
                <w:szCs w:val="24"/>
              </w:rPr>
            </w:pPr>
            <w:r w:rsidRPr="00C52B5E">
              <w:rPr>
                <w:sz w:val="24"/>
                <w:szCs w:val="24"/>
              </w:rPr>
              <w:t xml:space="preserve">What information was </w:t>
            </w:r>
            <w:r>
              <w:rPr>
                <w:sz w:val="24"/>
                <w:szCs w:val="24"/>
              </w:rPr>
              <w:t>considered</w:t>
            </w:r>
          </w:p>
        </w:tc>
      </w:tr>
      <w:tr w:rsidR="0095556D" w:rsidRPr="00C52B5E" w14:paraId="351BE955" w14:textId="77777777" w:rsidTr="00074BEC">
        <w:tc>
          <w:tcPr>
            <w:tcW w:w="9020" w:type="dxa"/>
            <w:gridSpan w:val="2"/>
          </w:tcPr>
          <w:p w14:paraId="4C6AEC6F" w14:textId="77777777" w:rsidR="0095556D" w:rsidRPr="00422009" w:rsidRDefault="0095556D" w:rsidP="0095556D">
            <w:pPr>
              <w:spacing w:line="276" w:lineRule="auto"/>
              <w:rPr>
                <w:b/>
                <w:bCs/>
                <w:sz w:val="24"/>
                <w:szCs w:val="24"/>
              </w:rPr>
            </w:pPr>
            <w:r w:rsidRPr="00422009">
              <w:rPr>
                <w:b/>
                <w:bCs/>
                <w:sz w:val="24"/>
                <w:szCs w:val="24"/>
              </w:rPr>
              <w:t>Upwards Verification</w:t>
            </w:r>
          </w:p>
          <w:p w14:paraId="3CFD2CB3" w14:textId="77777777" w:rsidR="0095556D" w:rsidRPr="00422009" w:rsidRDefault="0095556D" w:rsidP="0095556D">
            <w:pPr>
              <w:spacing w:line="276" w:lineRule="auto"/>
              <w:rPr>
                <w:b/>
                <w:bCs/>
                <w:sz w:val="24"/>
                <w:szCs w:val="24"/>
              </w:rPr>
            </w:pPr>
          </w:p>
          <w:p w14:paraId="44FCF92D" w14:textId="3A45E20E" w:rsidR="006B1D27" w:rsidRDefault="0095556D" w:rsidP="0095556D">
            <w:pPr>
              <w:spacing w:line="276" w:lineRule="auto"/>
              <w:jc w:val="both"/>
              <w:rPr>
                <w:sz w:val="24"/>
                <w:szCs w:val="24"/>
              </w:rPr>
            </w:pPr>
            <w:r w:rsidRPr="00422009">
              <w:rPr>
                <w:sz w:val="24"/>
                <w:szCs w:val="24"/>
              </w:rPr>
              <w:t>Through the upwards verification</w:t>
            </w:r>
            <w:r w:rsidR="00422009">
              <w:rPr>
                <w:sz w:val="24"/>
                <w:szCs w:val="24"/>
              </w:rPr>
              <w:t xml:space="preserve"> process</w:t>
            </w:r>
            <w:r w:rsidRPr="00422009">
              <w:rPr>
                <w:sz w:val="24"/>
                <w:szCs w:val="24"/>
              </w:rPr>
              <w:t>, we confirm</w:t>
            </w:r>
            <w:r w:rsidR="00422009">
              <w:rPr>
                <w:sz w:val="24"/>
                <w:szCs w:val="24"/>
              </w:rPr>
              <w:t>ed</w:t>
            </w:r>
            <w:r w:rsidRPr="00422009">
              <w:rPr>
                <w:sz w:val="24"/>
                <w:szCs w:val="24"/>
              </w:rPr>
              <w:t xml:space="preserve"> the accuracy of the data submitted against the audited financial accounts and management account</w:t>
            </w:r>
            <w:r w:rsidR="00EE0CF3">
              <w:rPr>
                <w:sz w:val="24"/>
                <w:szCs w:val="24"/>
              </w:rPr>
              <w:t>s</w:t>
            </w:r>
            <w:r w:rsidRPr="00422009">
              <w:rPr>
                <w:sz w:val="24"/>
                <w:szCs w:val="24"/>
              </w:rPr>
              <w:t xml:space="preserve">. This was completed separately for </w:t>
            </w:r>
            <w:r w:rsidR="009E7C2E" w:rsidRPr="00422009">
              <w:rPr>
                <w:sz w:val="24"/>
                <w:szCs w:val="24"/>
              </w:rPr>
              <w:t>Haomei and King Metal</w:t>
            </w:r>
            <w:r w:rsidRPr="00422009">
              <w:rPr>
                <w:sz w:val="24"/>
                <w:szCs w:val="24"/>
              </w:rPr>
              <w:t>.</w:t>
            </w:r>
            <w:r w:rsidR="00E349AB" w:rsidRPr="00422009">
              <w:rPr>
                <w:sz w:val="24"/>
                <w:szCs w:val="24"/>
              </w:rPr>
              <w:t xml:space="preserve">  It was not completed for </w:t>
            </w:r>
            <w:r w:rsidR="00FA635D" w:rsidRPr="00422009">
              <w:rPr>
                <w:sz w:val="24"/>
                <w:szCs w:val="24"/>
              </w:rPr>
              <w:t xml:space="preserve">Haomei HK since </w:t>
            </w:r>
            <w:r w:rsidR="00047191">
              <w:rPr>
                <w:sz w:val="24"/>
                <w:szCs w:val="24"/>
              </w:rPr>
              <w:t xml:space="preserve">sales to UK were reported under the </w:t>
            </w:r>
            <w:r w:rsidR="005C60F5">
              <w:rPr>
                <w:sz w:val="24"/>
                <w:szCs w:val="24"/>
              </w:rPr>
              <w:t xml:space="preserve">main </w:t>
            </w:r>
            <w:r w:rsidR="00047191">
              <w:rPr>
                <w:sz w:val="24"/>
                <w:szCs w:val="24"/>
              </w:rPr>
              <w:t xml:space="preserve">exporters’ questionnaire response and not </w:t>
            </w:r>
            <w:r w:rsidR="00EC10DF">
              <w:rPr>
                <w:sz w:val="24"/>
                <w:szCs w:val="24"/>
              </w:rPr>
              <w:t xml:space="preserve">the </w:t>
            </w:r>
            <w:r w:rsidR="005C60F5">
              <w:rPr>
                <w:sz w:val="24"/>
                <w:szCs w:val="24"/>
              </w:rPr>
              <w:t xml:space="preserve">additional </w:t>
            </w:r>
            <w:r w:rsidR="00EC10DF">
              <w:rPr>
                <w:sz w:val="24"/>
                <w:szCs w:val="24"/>
              </w:rPr>
              <w:t xml:space="preserve">questionnaire </w:t>
            </w:r>
            <w:r w:rsidR="00047191">
              <w:rPr>
                <w:sz w:val="24"/>
                <w:szCs w:val="24"/>
              </w:rPr>
              <w:t>Annex I</w:t>
            </w:r>
            <w:r w:rsidR="00856915">
              <w:rPr>
                <w:sz w:val="24"/>
                <w:szCs w:val="24"/>
              </w:rPr>
              <w:t xml:space="preserve"> and so the information was not available</w:t>
            </w:r>
            <w:r w:rsidR="1B49FEE7" w:rsidRPr="2348B581">
              <w:rPr>
                <w:sz w:val="24"/>
                <w:szCs w:val="24"/>
              </w:rPr>
              <w:t>.</w:t>
            </w:r>
          </w:p>
          <w:p w14:paraId="0E4B06B8" w14:textId="77777777" w:rsidR="006B1D27" w:rsidRDefault="006B1D27" w:rsidP="0095556D">
            <w:pPr>
              <w:spacing w:line="276" w:lineRule="auto"/>
              <w:jc w:val="both"/>
              <w:rPr>
                <w:sz w:val="24"/>
                <w:szCs w:val="24"/>
              </w:rPr>
            </w:pPr>
          </w:p>
          <w:p w14:paraId="57A8A8B7" w14:textId="1958EB5B" w:rsidR="0095556D" w:rsidRPr="00422009" w:rsidRDefault="006B1D27" w:rsidP="0095556D">
            <w:pPr>
              <w:spacing w:line="276" w:lineRule="auto"/>
              <w:jc w:val="both"/>
              <w:rPr>
                <w:sz w:val="24"/>
                <w:szCs w:val="24"/>
              </w:rPr>
            </w:pPr>
            <w:r>
              <w:rPr>
                <w:sz w:val="24"/>
                <w:szCs w:val="24"/>
              </w:rPr>
              <w:t>The following information was reviewed</w:t>
            </w:r>
            <w:r w:rsidR="00FA635D" w:rsidRPr="00422009">
              <w:rPr>
                <w:sz w:val="24"/>
                <w:szCs w:val="24"/>
              </w:rPr>
              <w:t>.</w:t>
            </w:r>
            <w:r w:rsidR="0095556D" w:rsidRPr="00422009">
              <w:rPr>
                <w:sz w:val="24"/>
                <w:szCs w:val="24"/>
              </w:rPr>
              <w:t xml:space="preserve">  </w:t>
            </w:r>
          </w:p>
          <w:p w14:paraId="7C5D5E93" w14:textId="77777777" w:rsidR="0095556D" w:rsidRPr="00422009" w:rsidRDefault="0095556D" w:rsidP="0095556D">
            <w:pPr>
              <w:spacing w:line="276" w:lineRule="auto"/>
              <w:rPr>
                <w:b/>
                <w:bCs/>
                <w:sz w:val="24"/>
                <w:szCs w:val="24"/>
              </w:rPr>
            </w:pPr>
          </w:p>
          <w:p w14:paraId="7E66EDBC" w14:textId="55E6DF4F" w:rsidR="00A71567" w:rsidRPr="00C34C6A" w:rsidRDefault="002E7AAF" w:rsidP="008A2A4B">
            <w:pPr>
              <w:pStyle w:val="ListParagraph"/>
              <w:numPr>
                <w:ilvl w:val="0"/>
                <w:numId w:val="16"/>
              </w:numPr>
              <w:rPr>
                <w:rFonts w:cstheme="minorHAnsi"/>
                <w:sz w:val="24"/>
                <w:szCs w:val="24"/>
              </w:rPr>
            </w:pPr>
            <w:r w:rsidRPr="00C34C6A">
              <w:rPr>
                <w:rFonts w:cstheme="minorHAnsi"/>
                <w:sz w:val="24"/>
                <w:szCs w:val="24"/>
              </w:rPr>
              <w:t>S</w:t>
            </w:r>
            <w:r w:rsidR="0095556D" w:rsidRPr="00C34C6A">
              <w:rPr>
                <w:rFonts w:cstheme="minorHAnsi"/>
                <w:sz w:val="24"/>
                <w:szCs w:val="24"/>
              </w:rPr>
              <w:t xml:space="preserve">ales figure </w:t>
            </w:r>
            <w:r w:rsidR="00883A20" w:rsidRPr="00C34C6A">
              <w:rPr>
                <w:rFonts w:cstheme="minorHAnsi"/>
                <w:sz w:val="24"/>
                <w:szCs w:val="24"/>
              </w:rPr>
              <w:t>provided for in questionnaire annex</w:t>
            </w:r>
            <w:r w:rsidR="00F9524F" w:rsidRPr="00C34C6A">
              <w:rPr>
                <w:rFonts w:cstheme="minorHAnsi"/>
                <w:sz w:val="24"/>
                <w:szCs w:val="24"/>
              </w:rPr>
              <w:t>es</w:t>
            </w:r>
            <w:r w:rsidR="00883A20" w:rsidRPr="00C34C6A">
              <w:rPr>
                <w:rFonts w:cstheme="minorHAnsi"/>
                <w:sz w:val="24"/>
                <w:szCs w:val="24"/>
              </w:rPr>
              <w:t xml:space="preserve"> B1 Upward Sales, B3 </w:t>
            </w:r>
            <w:r w:rsidR="00F9524F" w:rsidRPr="00C34C6A">
              <w:rPr>
                <w:rFonts w:cstheme="minorHAnsi"/>
                <w:sz w:val="24"/>
                <w:szCs w:val="24"/>
              </w:rPr>
              <w:t>UK Sales and B4 Domestic Sales</w:t>
            </w:r>
            <w:r w:rsidR="000C6A94" w:rsidRPr="00C34C6A">
              <w:rPr>
                <w:rFonts w:cstheme="minorHAnsi"/>
                <w:sz w:val="24"/>
                <w:szCs w:val="24"/>
              </w:rPr>
              <w:t>.</w:t>
            </w:r>
          </w:p>
          <w:p w14:paraId="5107918E" w14:textId="14948E30" w:rsidR="006B1D27" w:rsidRPr="00C34C6A" w:rsidRDefault="0095556D" w:rsidP="0095556D">
            <w:pPr>
              <w:pStyle w:val="ListParagraph"/>
              <w:numPr>
                <w:ilvl w:val="0"/>
                <w:numId w:val="16"/>
              </w:numPr>
              <w:rPr>
                <w:rFonts w:eastAsiaTheme="minorEastAsia" w:cstheme="minorHAnsi"/>
                <w:sz w:val="24"/>
                <w:szCs w:val="24"/>
              </w:rPr>
            </w:pPr>
            <w:r w:rsidRPr="00C34C6A">
              <w:rPr>
                <w:rFonts w:cstheme="minorHAnsi"/>
                <w:sz w:val="24"/>
                <w:szCs w:val="24"/>
              </w:rPr>
              <w:t xml:space="preserve">Income Statements covering 1 January 2020 to 31 December 2020 and 1 January to </w:t>
            </w:r>
            <w:r w:rsidR="2D7F73AD" w:rsidRPr="00C34C6A">
              <w:rPr>
                <w:rFonts w:cstheme="minorHAnsi"/>
                <w:sz w:val="24"/>
                <w:szCs w:val="24"/>
              </w:rPr>
              <w:t>31</w:t>
            </w:r>
            <w:r w:rsidRPr="00C34C6A">
              <w:rPr>
                <w:rFonts w:cstheme="minorHAnsi"/>
                <w:sz w:val="24"/>
                <w:szCs w:val="24"/>
              </w:rPr>
              <w:t xml:space="preserve"> May 2021 </w:t>
            </w:r>
          </w:p>
          <w:p w14:paraId="60C7579B" w14:textId="11C76B69" w:rsidR="0095556D" w:rsidRPr="00C34C6A" w:rsidRDefault="006B1D27" w:rsidP="0095556D">
            <w:pPr>
              <w:pStyle w:val="ListParagraph"/>
              <w:numPr>
                <w:ilvl w:val="0"/>
                <w:numId w:val="16"/>
              </w:numPr>
              <w:rPr>
                <w:rFonts w:eastAsiaTheme="minorEastAsia" w:cstheme="minorHAnsi"/>
                <w:sz w:val="24"/>
                <w:szCs w:val="24"/>
              </w:rPr>
            </w:pPr>
            <w:r w:rsidRPr="00C34C6A">
              <w:rPr>
                <w:rFonts w:cstheme="minorHAnsi"/>
                <w:sz w:val="24"/>
                <w:szCs w:val="24"/>
              </w:rPr>
              <w:t>A</w:t>
            </w:r>
            <w:r w:rsidR="0095556D" w:rsidRPr="00C34C6A">
              <w:rPr>
                <w:rFonts w:cstheme="minorHAnsi"/>
                <w:sz w:val="24"/>
                <w:szCs w:val="24"/>
              </w:rPr>
              <w:t xml:space="preserve">udited </w:t>
            </w:r>
            <w:r w:rsidRPr="00C34C6A">
              <w:rPr>
                <w:rFonts w:cstheme="minorHAnsi"/>
                <w:sz w:val="24"/>
                <w:szCs w:val="24"/>
              </w:rPr>
              <w:t>financial statements for 2</w:t>
            </w:r>
            <w:r w:rsidR="0095556D" w:rsidRPr="00C34C6A">
              <w:rPr>
                <w:rFonts w:cstheme="minorHAnsi"/>
                <w:sz w:val="24"/>
                <w:szCs w:val="24"/>
              </w:rPr>
              <w:t>020</w:t>
            </w:r>
          </w:p>
          <w:p w14:paraId="5A78AF12" w14:textId="2BFCC509" w:rsidR="0095556D" w:rsidRPr="00C34C6A" w:rsidRDefault="00716C4F" w:rsidP="0095556D">
            <w:pPr>
              <w:pStyle w:val="ListParagraph"/>
              <w:numPr>
                <w:ilvl w:val="0"/>
                <w:numId w:val="16"/>
              </w:numPr>
              <w:rPr>
                <w:rFonts w:eastAsiaTheme="minorEastAsia" w:cstheme="minorHAnsi"/>
                <w:sz w:val="24"/>
                <w:szCs w:val="24"/>
              </w:rPr>
            </w:pPr>
            <w:r w:rsidRPr="00C34C6A">
              <w:rPr>
                <w:rFonts w:eastAsiaTheme="minorEastAsia" w:cstheme="minorHAnsi"/>
                <w:sz w:val="24"/>
                <w:szCs w:val="24"/>
              </w:rPr>
              <w:t>I</w:t>
            </w:r>
            <w:r w:rsidR="0095556D" w:rsidRPr="00C34C6A">
              <w:rPr>
                <w:rFonts w:eastAsiaTheme="minorEastAsia" w:cstheme="minorHAnsi"/>
                <w:sz w:val="24"/>
                <w:szCs w:val="24"/>
              </w:rPr>
              <w:t xml:space="preserve">ncome tax statements </w:t>
            </w:r>
            <w:r w:rsidR="0034453B" w:rsidRPr="00C34C6A">
              <w:rPr>
                <w:rFonts w:eastAsiaTheme="minorEastAsia" w:cstheme="minorHAnsi"/>
                <w:sz w:val="24"/>
                <w:szCs w:val="24"/>
              </w:rPr>
              <w:t xml:space="preserve">for </w:t>
            </w:r>
            <w:r w:rsidR="0095556D" w:rsidRPr="00C34C6A">
              <w:rPr>
                <w:rFonts w:eastAsiaTheme="minorEastAsia" w:cstheme="minorHAnsi"/>
                <w:sz w:val="24"/>
                <w:szCs w:val="24"/>
              </w:rPr>
              <w:t xml:space="preserve">2020 </w:t>
            </w:r>
          </w:p>
          <w:p w14:paraId="74F8B5D1" w14:textId="4553BA87" w:rsidR="0095556D" w:rsidRPr="00C34C6A" w:rsidRDefault="00716C4F" w:rsidP="0095556D">
            <w:pPr>
              <w:pStyle w:val="ListParagraph"/>
              <w:numPr>
                <w:ilvl w:val="0"/>
                <w:numId w:val="16"/>
              </w:numPr>
              <w:spacing w:line="276" w:lineRule="auto"/>
              <w:rPr>
                <w:rFonts w:cstheme="minorHAnsi"/>
                <w:sz w:val="24"/>
                <w:szCs w:val="24"/>
              </w:rPr>
            </w:pPr>
            <w:r w:rsidRPr="00C34C6A">
              <w:rPr>
                <w:rFonts w:cstheme="minorHAnsi"/>
                <w:sz w:val="24"/>
                <w:szCs w:val="24"/>
              </w:rPr>
              <w:t>S</w:t>
            </w:r>
            <w:r w:rsidR="003B6D57" w:rsidRPr="00C34C6A">
              <w:rPr>
                <w:rFonts w:cstheme="minorHAnsi"/>
                <w:sz w:val="24"/>
                <w:szCs w:val="24"/>
              </w:rPr>
              <w:t>ales ledger covering the POI</w:t>
            </w:r>
          </w:p>
          <w:p w14:paraId="04640725" w14:textId="6F0D67AD" w:rsidR="0095556D" w:rsidRPr="00C34C6A" w:rsidRDefault="00716C4F" w:rsidP="0095556D">
            <w:pPr>
              <w:pStyle w:val="ListParagraph"/>
              <w:numPr>
                <w:ilvl w:val="0"/>
                <w:numId w:val="16"/>
              </w:numPr>
              <w:spacing w:line="276" w:lineRule="auto"/>
              <w:rPr>
                <w:rFonts w:cstheme="minorHAnsi"/>
                <w:sz w:val="24"/>
                <w:szCs w:val="24"/>
              </w:rPr>
            </w:pPr>
            <w:r w:rsidRPr="00C34C6A">
              <w:rPr>
                <w:rFonts w:cstheme="minorHAnsi"/>
                <w:sz w:val="24"/>
                <w:szCs w:val="24"/>
              </w:rPr>
              <w:t xml:space="preserve">Haomei </w:t>
            </w:r>
            <w:r w:rsidR="009E7C2E" w:rsidRPr="00C34C6A">
              <w:rPr>
                <w:rFonts w:cstheme="minorHAnsi"/>
                <w:sz w:val="24"/>
                <w:szCs w:val="24"/>
              </w:rPr>
              <w:t>Domestic PCN Manuscript</w:t>
            </w:r>
            <w:r w:rsidRPr="00C34C6A">
              <w:rPr>
                <w:rFonts w:cstheme="minorHAnsi"/>
                <w:sz w:val="24"/>
                <w:szCs w:val="24"/>
              </w:rPr>
              <w:t xml:space="preserve"> (detailing </w:t>
            </w:r>
            <w:r w:rsidR="003A35EB" w:rsidRPr="00C34C6A">
              <w:rPr>
                <w:rFonts w:cstheme="minorHAnsi"/>
                <w:sz w:val="24"/>
                <w:szCs w:val="24"/>
              </w:rPr>
              <w:t>sales by product type)</w:t>
            </w:r>
          </w:p>
          <w:p w14:paraId="0C72BF6E" w14:textId="77777777" w:rsidR="0095556D" w:rsidRDefault="0095556D" w:rsidP="0095556D">
            <w:pPr>
              <w:spacing w:line="22" w:lineRule="atLeast"/>
            </w:pPr>
          </w:p>
          <w:p w14:paraId="2926A026" w14:textId="77777777" w:rsidR="0095556D" w:rsidRDefault="0095556D" w:rsidP="0095556D">
            <w:pPr>
              <w:spacing w:line="22" w:lineRule="atLeast"/>
            </w:pPr>
          </w:p>
          <w:p w14:paraId="49DAACB1" w14:textId="77777777" w:rsidR="0095556D" w:rsidRPr="003A35EB" w:rsidRDefault="0095556D" w:rsidP="004B09AF">
            <w:pPr>
              <w:spacing w:line="22" w:lineRule="atLeast"/>
              <w:jc w:val="both"/>
              <w:rPr>
                <w:b/>
                <w:bCs/>
                <w:sz w:val="24"/>
                <w:szCs w:val="24"/>
              </w:rPr>
            </w:pPr>
            <w:r w:rsidRPr="003A35EB">
              <w:rPr>
                <w:b/>
                <w:bCs/>
                <w:sz w:val="24"/>
                <w:szCs w:val="24"/>
              </w:rPr>
              <w:t>Downwards Verification</w:t>
            </w:r>
          </w:p>
          <w:p w14:paraId="651FE8CD" w14:textId="77777777" w:rsidR="0095556D" w:rsidRPr="003A35EB" w:rsidRDefault="0095556D" w:rsidP="004B09AF">
            <w:pPr>
              <w:spacing w:line="22" w:lineRule="atLeast"/>
              <w:jc w:val="both"/>
              <w:rPr>
                <w:sz w:val="24"/>
                <w:szCs w:val="24"/>
              </w:rPr>
            </w:pPr>
          </w:p>
          <w:p w14:paraId="1432ECE6" w14:textId="17B62B0C" w:rsidR="0095556D" w:rsidRPr="003A35EB" w:rsidRDefault="0095556D" w:rsidP="004B09AF">
            <w:pPr>
              <w:spacing w:line="276" w:lineRule="auto"/>
              <w:jc w:val="both"/>
              <w:rPr>
                <w:b/>
                <w:sz w:val="24"/>
                <w:szCs w:val="24"/>
              </w:rPr>
            </w:pPr>
            <w:r w:rsidRPr="003A35EB">
              <w:rPr>
                <w:sz w:val="24"/>
                <w:szCs w:val="24"/>
              </w:rPr>
              <w:t>In the downwards verification, we confirm</w:t>
            </w:r>
            <w:r w:rsidR="003A35EB">
              <w:rPr>
                <w:sz w:val="24"/>
                <w:szCs w:val="24"/>
              </w:rPr>
              <w:t>ed</w:t>
            </w:r>
            <w:r w:rsidRPr="003A35EB">
              <w:rPr>
                <w:sz w:val="24"/>
                <w:szCs w:val="24"/>
              </w:rPr>
              <w:t xml:space="preserve"> the accuracy of the data submitted against the source documents.</w:t>
            </w:r>
          </w:p>
          <w:p w14:paraId="00B6E0AA" w14:textId="77777777" w:rsidR="0095556D" w:rsidRPr="003A35EB" w:rsidRDefault="0095556D" w:rsidP="004B09AF">
            <w:pPr>
              <w:spacing w:line="22" w:lineRule="atLeast"/>
              <w:jc w:val="both"/>
              <w:rPr>
                <w:b/>
                <w:bCs/>
                <w:sz w:val="24"/>
                <w:szCs w:val="24"/>
              </w:rPr>
            </w:pPr>
          </w:p>
          <w:p w14:paraId="02D59A93" w14:textId="5BEF409A" w:rsidR="0095556D" w:rsidRPr="003A35EB" w:rsidRDefault="0095556D" w:rsidP="004B09AF">
            <w:pPr>
              <w:pStyle w:val="ListParagraph"/>
              <w:numPr>
                <w:ilvl w:val="0"/>
                <w:numId w:val="17"/>
              </w:numPr>
              <w:spacing w:line="22" w:lineRule="atLeast"/>
              <w:jc w:val="both"/>
              <w:rPr>
                <w:sz w:val="24"/>
                <w:szCs w:val="24"/>
              </w:rPr>
            </w:pPr>
            <w:r w:rsidRPr="003A35EB">
              <w:rPr>
                <w:sz w:val="24"/>
                <w:szCs w:val="24"/>
              </w:rPr>
              <w:t xml:space="preserve">Source documents provided by </w:t>
            </w:r>
            <w:r w:rsidR="002D59C9" w:rsidRPr="003A35EB">
              <w:rPr>
                <w:sz w:val="24"/>
                <w:szCs w:val="24"/>
              </w:rPr>
              <w:t>Haomei, King Metal and Haomei HK</w:t>
            </w:r>
          </w:p>
          <w:p w14:paraId="5797B173" w14:textId="7AA0490F" w:rsidR="0095556D" w:rsidRPr="003A35EB" w:rsidRDefault="0095556D" w:rsidP="004B09AF">
            <w:pPr>
              <w:pStyle w:val="ListParagraph"/>
              <w:numPr>
                <w:ilvl w:val="0"/>
                <w:numId w:val="17"/>
              </w:numPr>
              <w:spacing w:line="22" w:lineRule="atLeast"/>
              <w:jc w:val="both"/>
              <w:rPr>
                <w:sz w:val="24"/>
                <w:szCs w:val="24"/>
              </w:rPr>
            </w:pPr>
            <w:r w:rsidRPr="003A35EB">
              <w:rPr>
                <w:sz w:val="24"/>
                <w:szCs w:val="24"/>
              </w:rPr>
              <w:t xml:space="preserve">General Ledger screenshots of the selected transactions </w:t>
            </w:r>
            <w:r w:rsidR="00EB7976">
              <w:rPr>
                <w:sz w:val="24"/>
                <w:szCs w:val="24"/>
              </w:rPr>
              <w:t>to show their inclusion in the accounts.</w:t>
            </w:r>
          </w:p>
          <w:p w14:paraId="1B26A886" w14:textId="09779A66" w:rsidR="0095556D" w:rsidRPr="00594E61" w:rsidRDefault="0095556D" w:rsidP="2348B581">
            <w:pPr>
              <w:rPr>
                <w:i/>
                <w:iCs/>
                <w:color w:val="C00000"/>
                <w:sz w:val="20"/>
                <w:szCs w:val="20"/>
              </w:rPr>
            </w:pPr>
          </w:p>
        </w:tc>
      </w:tr>
      <w:tr w:rsidR="0095556D" w:rsidRPr="00CF1B9D" w14:paraId="639B7F8B" w14:textId="77777777" w:rsidTr="00074BEC">
        <w:tc>
          <w:tcPr>
            <w:tcW w:w="9020" w:type="dxa"/>
            <w:gridSpan w:val="2"/>
            <w:shd w:val="clear" w:color="auto" w:fill="F2F2F2" w:themeFill="background1" w:themeFillShade="F2"/>
          </w:tcPr>
          <w:p w14:paraId="0AD334C1" w14:textId="77777777" w:rsidR="0095556D" w:rsidRPr="00CF1B9D" w:rsidRDefault="0095556D" w:rsidP="0095556D">
            <w:pPr>
              <w:rPr>
                <w:i/>
                <w:iCs/>
                <w:sz w:val="20"/>
                <w:szCs w:val="20"/>
              </w:rPr>
            </w:pPr>
            <w:r>
              <w:rPr>
                <w:i/>
                <w:iCs/>
                <w:sz w:val="20"/>
                <w:szCs w:val="20"/>
              </w:rPr>
              <w:t>Please indicate the confidentiality status of the information summarised above:</w:t>
            </w:r>
          </w:p>
        </w:tc>
      </w:tr>
      <w:tr w:rsidR="0095556D" w:rsidRPr="002A74B1" w14:paraId="1E60DA9A" w14:textId="77777777" w:rsidTr="00074BEC">
        <w:tc>
          <w:tcPr>
            <w:tcW w:w="4250" w:type="dxa"/>
            <w:shd w:val="clear" w:color="auto" w:fill="auto"/>
          </w:tcPr>
          <w:p w14:paraId="5F78D082" w14:textId="2B773429" w:rsidR="0095556D" w:rsidRPr="002A74B1" w:rsidRDefault="00E57E8A" w:rsidP="0095556D">
            <w:pPr>
              <w:rPr>
                <w:sz w:val="20"/>
                <w:szCs w:val="20"/>
              </w:rPr>
            </w:pPr>
            <w:sdt>
              <w:sdtPr>
                <w:rPr>
                  <w:sz w:val="20"/>
                  <w:szCs w:val="20"/>
                </w:rPr>
                <w:id w:val="49285481"/>
                <w14:checkbox>
                  <w14:checked w14:val="1"/>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95556D" w:rsidRPr="002A74B1">
              <w:rPr>
                <w:sz w:val="20"/>
                <w:szCs w:val="20"/>
              </w:rPr>
              <w:t xml:space="preserve"> non-confidential</w:t>
            </w:r>
          </w:p>
        </w:tc>
        <w:tc>
          <w:tcPr>
            <w:tcW w:w="4770" w:type="dxa"/>
            <w:shd w:val="clear" w:color="auto" w:fill="auto"/>
          </w:tcPr>
          <w:p w14:paraId="38E40356" w14:textId="4649BCDC" w:rsidR="0095556D" w:rsidRPr="002A74B1" w:rsidRDefault="00E57E8A" w:rsidP="0095556D">
            <w:pPr>
              <w:rPr>
                <w:sz w:val="20"/>
                <w:szCs w:val="20"/>
              </w:rPr>
            </w:pPr>
            <w:sdt>
              <w:sdtPr>
                <w:rPr>
                  <w:sz w:val="20"/>
                  <w:szCs w:val="20"/>
                </w:rPr>
                <w:id w:val="1148314919"/>
                <w14:checkbox>
                  <w14:checked w14:val="0"/>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95556D" w:rsidRPr="002A74B1">
              <w:rPr>
                <w:sz w:val="20"/>
                <w:szCs w:val="20"/>
              </w:rPr>
              <w:t xml:space="preserve"> confidential</w:t>
            </w:r>
          </w:p>
        </w:tc>
      </w:tr>
      <w:tr w:rsidR="0095556D" w:rsidRPr="00CF1B9D" w14:paraId="4B078ED9" w14:textId="77777777" w:rsidTr="00074BEC">
        <w:tc>
          <w:tcPr>
            <w:tcW w:w="9020" w:type="dxa"/>
            <w:gridSpan w:val="2"/>
            <w:shd w:val="clear" w:color="auto" w:fill="F2F2F2" w:themeFill="background1" w:themeFillShade="F2"/>
          </w:tcPr>
          <w:p w14:paraId="04AF100E" w14:textId="77777777" w:rsidR="0095556D" w:rsidRPr="00CF1B9D" w:rsidRDefault="0095556D" w:rsidP="0095556D">
            <w:pPr>
              <w:rPr>
                <w:i/>
                <w:iCs/>
                <w:sz w:val="20"/>
                <w:szCs w:val="20"/>
              </w:rPr>
            </w:pPr>
            <w:r w:rsidRPr="007A6F8F">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3" w:anchor="how-we-handle-confidential-information" w:history="1">
              <w:r w:rsidRPr="007A6F8F">
                <w:rPr>
                  <w:rStyle w:val="Hyperlink"/>
                  <w:i/>
                  <w:iCs/>
                  <w:sz w:val="20"/>
                  <w:szCs w:val="20"/>
                </w:rPr>
                <w:t>public guidance</w:t>
              </w:r>
            </w:hyperlink>
            <w:r w:rsidRPr="007A6F8F">
              <w:rPr>
                <w:i/>
                <w:iCs/>
                <w:sz w:val="20"/>
                <w:szCs w:val="20"/>
              </w:rPr>
              <w:t>):</w:t>
            </w:r>
          </w:p>
        </w:tc>
      </w:tr>
      <w:tr w:rsidR="0095556D" w:rsidRPr="00C52B5E" w14:paraId="287F17F2" w14:textId="77777777" w:rsidTr="00074BEC">
        <w:tc>
          <w:tcPr>
            <w:tcW w:w="9020" w:type="dxa"/>
            <w:gridSpan w:val="2"/>
            <w:vAlign w:val="center"/>
          </w:tcPr>
          <w:p w14:paraId="7C0009A6" w14:textId="77777777" w:rsidR="0095556D" w:rsidRPr="00594E61" w:rsidRDefault="0095556D" w:rsidP="0095556D">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5556D" w:rsidRPr="00C52B5E" w14:paraId="0E94DB7B" w14:textId="77777777" w:rsidTr="00074BEC">
        <w:tc>
          <w:tcPr>
            <w:tcW w:w="9020" w:type="dxa"/>
            <w:gridSpan w:val="2"/>
            <w:shd w:val="clear" w:color="auto" w:fill="B4C6E7" w:themeFill="accent1" w:themeFillTint="66"/>
          </w:tcPr>
          <w:p w14:paraId="2EC67575" w14:textId="77777777" w:rsidR="0095556D" w:rsidRPr="00C52B5E" w:rsidRDefault="0095556D" w:rsidP="0095556D">
            <w:pPr>
              <w:rPr>
                <w:sz w:val="24"/>
                <w:szCs w:val="24"/>
              </w:rPr>
            </w:pPr>
            <w:r w:rsidRPr="00C52B5E">
              <w:rPr>
                <w:sz w:val="24"/>
                <w:szCs w:val="24"/>
              </w:rPr>
              <w:t xml:space="preserve">How the information </w:t>
            </w:r>
            <w:r>
              <w:rPr>
                <w:sz w:val="24"/>
                <w:szCs w:val="24"/>
              </w:rPr>
              <w:t>was checked</w:t>
            </w:r>
          </w:p>
        </w:tc>
      </w:tr>
      <w:tr w:rsidR="0095556D" w:rsidRPr="00C52B5E" w14:paraId="7BB75019" w14:textId="77777777" w:rsidTr="00074BEC">
        <w:tc>
          <w:tcPr>
            <w:tcW w:w="9020" w:type="dxa"/>
            <w:gridSpan w:val="2"/>
          </w:tcPr>
          <w:p w14:paraId="245966FF" w14:textId="77777777" w:rsidR="008B2F64" w:rsidRPr="00EB7976" w:rsidRDefault="008B2F64" w:rsidP="00E25055">
            <w:pPr>
              <w:spacing w:line="276" w:lineRule="auto"/>
              <w:jc w:val="both"/>
              <w:rPr>
                <w:b/>
                <w:bCs/>
                <w:sz w:val="24"/>
                <w:szCs w:val="24"/>
              </w:rPr>
            </w:pPr>
            <w:r w:rsidRPr="00EB7976">
              <w:rPr>
                <w:b/>
                <w:bCs/>
                <w:sz w:val="24"/>
                <w:szCs w:val="24"/>
              </w:rPr>
              <w:t>Upwards Verification</w:t>
            </w:r>
          </w:p>
          <w:p w14:paraId="14D1126A" w14:textId="77777777" w:rsidR="008B2F64" w:rsidRPr="00EB7976" w:rsidRDefault="008B2F64" w:rsidP="00E25055">
            <w:pPr>
              <w:spacing w:line="276" w:lineRule="auto"/>
              <w:jc w:val="both"/>
              <w:rPr>
                <w:b/>
                <w:bCs/>
                <w:sz w:val="24"/>
                <w:szCs w:val="24"/>
              </w:rPr>
            </w:pPr>
          </w:p>
          <w:p w14:paraId="33BC34D1" w14:textId="4DE4EB4C" w:rsidR="008B2F64" w:rsidRPr="00EB7976" w:rsidRDefault="008B2F64" w:rsidP="00E25055">
            <w:pPr>
              <w:spacing w:line="276" w:lineRule="auto"/>
              <w:jc w:val="both"/>
              <w:rPr>
                <w:sz w:val="24"/>
                <w:szCs w:val="24"/>
              </w:rPr>
            </w:pPr>
            <w:r w:rsidRPr="00EB7976">
              <w:rPr>
                <w:sz w:val="24"/>
                <w:szCs w:val="24"/>
              </w:rPr>
              <w:t xml:space="preserve">The following process was used to verify both Haomei and King Metal.  </w:t>
            </w:r>
          </w:p>
          <w:p w14:paraId="5642F444" w14:textId="77777777" w:rsidR="008B2F64" w:rsidRPr="00EB7976" w:rsidRDefault="008B2F64" w:rsidP="00E25055">
            <w:pPr>
              <w:spacing w:line="276" w:lineRule="auto"/>
              <w:jc w:val="both"/>
              <w:rPr>
                <w:i/>
                <w:iCs/>
                <w:sz w:val="24"/>
                <w:szCs w:val="24"/>
              </w:rPr>
            </w:pPr>
          </w:p>
          <w:p w14:paraId="61A1B356" w14:textId="44F4C639" w:rsidR="008B2F64" w:rsidRPr="00EB7976" w:rsidRDefault="008B2F64" w:rsidP="00E25055">
            <w:pPr>
              <w:spacing w:line="276" w:lineRule="auto"/>
              <w:jc w:val="both"/>
              <w:rPr>
                <w:i/>
                <w:iCs/>
                <w:sz w:val="24"/>
                <w:szCs w:val="24"/>
              </w:rPr>
            </w:pPr>
            <w:r w:rsidRPr="00EB7976">
              <w:rPr>
                <w:i/>
                <w:iCs/>
                <w:sz w:val="24"/>
                <w:szCs w:val="24"/>
              </w:rPr>
              <w:t>Calculation and Reconciliation of the POI Sales figures</w:t>
            </w:r>
          </w:p>
          <w:p w14:paraId="1369D3E5" w14:textId="77777777" w:rsidR="008B2F64" w:rsidRPr="00EB7976" w:rsidRDefault="008B2F64" w:rsidP="00E25055">
            <w:pPr>
              <w:spacing w:line="276" w:lineRule="auto"/>
              <w:jc w:val="both"/>
              <w:rPr>
                <w:sz w:val="24"/>
                <w:szCs w:val="24"/>
              </w:rPr>
            </w:pPr>
          </w:p>
          <w:p w14:paraId="5DF2B003" w14:textId="4C122C10" w:rsidR="008B2F64" w:rsidRPr="00EB7976" w:rsidRDefault="008B2F64" w:rsidP="00E25055">
            <w:pPr>
              <w:spacing w:line="276" w:lineRule="auto"/>
              <w:jc w:val="both"/>
              <w:rPr>
                <w:sz w:val="24"/>
                <w:szCs w:val="24"/>
              </w:rPr>
            </w:pPr>
            <w:r w:rsidRPr="00EB7976">
              <w:rPr>
                <w:sz w:val="24"/>
                <w:szCs w:val="24"/>
              </w:rPr>
              <w:t xml:space="preserve">We calculated the POI </w:t>
            </w:r>
            <w:r w:rsidR="000C6A94">
              <w:rPr>
                <w:sz w:val="24"/>
                <w:szCs w:val="24"/>
              </w:rPr>
              <w:t xml:space="preserve">total </w:t>
            </w:r>
            <w:r w:rsidR="00A62819" w:rsidRPr="00EB7976">
              <w:rPr>
                <w:sz w:val="24"/>
                <w:szCs w:val="24"/>
              </w:rPr>
              <w:t>sales</w:t>
            </w:r>
            <w:r w:rsidRPr="00EB7976">
              <w:rPr>
                <w:sz w:val="24"/>
                <w:szCs w:val="24"/>
              </w:rPr>
              <w:t xml:space="preserve"> figures using the income statements and the trial balance</w:t>
            </w:r>
            <w:r w:rsidR="007B0466" w:rsidRPr="00EB7976">
              <w:rPr>
                <w:sz w:val="24"/>
                <w:szCs w:val="24"/>
              </w:rPr>
              <w:t>s</w:t>
            </w:r>
            <w:r w:rsidRPr="00EB7976">
              <w:rPr>
                <w:sz w:val="24"/>
                <w:szCs w:val="24"/>
              </w:rPr>
              <w:t xml:space="preserve">. This was compared to the equivalent figure in </w:t>
            </w:r>
            <w:r w:rsidR="007D45BA">
              <w:rPr>
                <w:sz w:val="24"/>
                <w:szCs w:val="24"/>
              </w:rPr>
              <w:t>the questionnaire a</w:t>
            </w:r>
            <w:r w:rsidRPr="00EB7976">
              <w:rPr>
                <w:sz w:val="24"/>
                <w:szCs w:val="24"/>
              </w:rPr>
              <w:t xml:space="preserve">nnex </w:t>
            </w:r>
            <w:r w:rsidR="001568A0">
              <w:rPr>
                <w:sz w:val="24"/>
                <w:szCs w:val="24"/>
              </w:rPr>
              <w:t>B1</w:t>
            </w:r>
            <w:r w:rsidRPr="00EB7976">
              <w:rPr>
                <w:sz w:val="24"/>
                <w:szCs w:val="24"/>
              </w:rPr>
              <w:t xml:space="preserve"> Upwards </w:t>
            </w:r>
            <w:r w:rsidR="001568A0">
              <w:rPr>
                <w:sz w:val="24"/>
                <w:szCs w:val="24"/>
              </w:rPr>
              <w:t>Sales</w:t>
            </w:r>
            <w:r w:rsidRPr="00EB7976">
              <w:rPr>
                <w:sz w:val="24"/>
                <w:szCs w:val="24"/>
              </w:rPr>
              <w:t xml:space="preserve"> Reconciliation and found to agree.  </w:t>
            </w:r>
          </w:p>
          <w:p w14:paraId="034359B4" w14:textId="77777777" w:rsidR="008B2F64" w:rsidRPr="00EB7976" w:rsidRDefault="008B2F64" w:rsidP="00E25055">
            <w:pPr>
              <w:spacing w:line="22" w:lineRule="atLeast"/>
              <w:jc w:val="both"/>
              <w:rPr>
                <w:sz w:val="24"/>
                <w:szCs w:val="24"/>
              </w:rPr>
            </w:pPr>
          </w:p>
          <w:p w14:paraId="49D50DB4" w14:textId="77777777" w:rsidR="008B2F64" w:rsidRPr="00EB7976" w:rsidRDefault="008B2F64" w:rsidP="00E25055">
            <w:pPr>
              <w:spacing w:line="276" w:lineRule="auto"/>
              <w:jc w:val="both"/>
              <w:rPr>
                <w:i/>
                <w:iCs/>
                <w:sz w:val="24"/>
                <w:szCs w:val="24"/>
              </w:rPr>
            </w:pPr>
            <w:r w:rsidRPr="00EB7976">
              <w:rPr>
                <w:i/>
                <w:iCs/>
                <w:sz w:val="24"/>
                <w:szCs w:val="24"/>
              </w:rPr>
              <w:t>Reconciliation of the 2020 figures to the audited financial statements</w:t>
            </w:r>
          </w:p>
          <w:p w14:paraId="0D7B9EE4" w14:textId="77777777" w:rsidR="008B2F64" w:rsidRPr="00EB7976" w:rsidRDefault="008B2F64" w:rsidP="00E25055">
            <w:pPr>
              <w:spacing w:line="276" w:lineRule="auto"/>
              <w:jc w:val="both"/>
              <w:rPr>
                <w:sz w:val="24"/>
                <w:szCs w:val="24"/>
              </w:rPr>
            </w:pPr>
          </w:p>
          <w:p w14:paraId="5A8B5BE8" w14:textId="07C907A1" w:rsidR="008B2F64" w:rsidRPr="00EB7976" w:rsidRDefault="008B2F64" w:rsidP="00E25055">
            <w:pPr>
              <w:spacing w:line="276" w:lineRule="auto"/>
              <w:jc w:val="both"/>
              <w:rPr>
                <w:sz w:val="24"/>
                <w:szCs w:val="24"/>
              </w:rPr>
            </w:pPr>
            <w:r w:rsidRPr="00EB7976">
              <w:rPr>
                <w:sz w:val="24"/>
                <w:szCs w:val="24"/>
              </w:rPr>
              <w:t xml:space="preserve">The 2020 audited financial statements were reconciled with </w:t>
            </w:r>
            <w:r w:rsidR="00F7415C" w:rsidRPr="00EB7976">
              <w:rPr>
                <w:sz w:val="24"/>
                <w:szCs w:val="24"/>
              </w:rPr>
              <w:t xml:space="preserve">income statements and the trial balances for 2020 as well as the tax statements for the same period.  </w:t>
            </w:r>
            <w:r w:rsidRPr="00EB7976">
              <w:rPr>
                <w:sz w:val="24"/>
                <w:szCs w:val="24"/>
              </w:rPr>
              <w:t>No issues were found</w:t>
            </w:r>
            <w:r w:rsidR="16E53598" w:rsidRPr="2348B581">
              <w:rPr>
                <w:sz w:val="24"/>
                <w:szCs w:val="24"/>
              </w:rPr>
              <w:t>.</w:t>
            </w:r>
          </w:p>
          <w:p w14:paraId="2F51AD45" w14:textId="77777777" w:rsidR="008B2F64" w:rsidRPr="00EB7976" w:rsidRDefault="008B2F64" w:rsidP="00E25055">
            <w:pPr>
              <w:spacing w:line="276" w:lineRule="auto"/>
              <w:jc w:val="both"/>
              <w:rPr>
                <w:sz w:val="24"/>
                <w:szCs w:val="24"/>
              </w:rPr>
            </w:pPr>
          </w:p>
          <w:p w14:paraId="5C04AE40" w14:textId="2DB14240" w:rsidR="00323FB4" w:rsidRPr="00323FB4" w:rsidRDefault="00323FB4" w:rsidP="00323FB4">
            <w:pPr>
              <w:spacing w:line="276" w:lineRule="auto"/>
              <w:jc w:val="both"/>
              <w:rPr>
                <w:sz w:val="24"/>
                <w:szCs w:val="24"/>
              </w:rPr>
            </w:pPr>
            <w:r w:rsidRPr="00323FB4">
              <w:rPr>
                <w:sz w:val="24"/>
                <w:szCs w:val="24"/>
              </w:rPr>
              <w:t xml:space="preserve">A reasonableness test was conducted on the growth between Jan – May 2020 and the equivalent 2021 unaudited data to assess the accuracy of the latter.  Significant growth was found between the two periods: for Haomei this was assessed to be due to the lower sales in 2020 </w:t>
            </w:r>
            <w:proofErr w:type="gramStart"/>
            <w:r w:rsidRPr="00323FB4">
              <w:rPr>
                <w:sz w:val="24"/>
                <w:szCs w:val="24"/>
              </w:rPr>
              <w:t>as a result of</w:t>
            </w:r>
            <w:proofErr w:type="gramEnd"/>
            <w:r w:rsidRPr="00323FB4">
              <w:rPr>
                <w:sz w:val="24"/>
                <w:szCs w:val="24"/>
              </w:rPr>
              <w:t xml:space="preserve"> </w:t>
            </w:r>
            <w:r w:rsidR="1A8DB40C" w:rsidRPr="2348B581">
              <w:rPr>
                <w:sz w:val="24"/>
                <w:szCs w:val="24"/>
              </w:rPr>
              <w:t xml:space="preserve">the </w:t>
            </w:r>
            <w:r w:rsidRPr="00323FB4">
              <w:rPr>
                <w:sz w:val="24"/>
                <w:szCs w:val="24"/>
              </w:rPr>
              <w:t>COVID</w:t>
            </w:r>
            <w:r w:rsidR="1A8DB40C" w:rsidRPr="2348B581">
              <w:rPr>
                <w:sz w:val="24"/>
                <w:szCs w:val="24"/>
              </w:rPr>
              <w:t>-19 pandemic</w:t>
            </w:r>
            <w:r w:rsidRPr="00323FB4">
              <w:rPr>
                <w:sz w:val="24"/>
                <w:szCs w:val="24"/>
              </w:rPr>
              <w:t xml:space="preserve"> and also the increasing prices throughout the latter part of 2020 and into 2021.  King Metal showed a much higher </w:t>
            </w:r>
            <w:proofErr w:type="gramStart"/>
            <w:r w:rsidRPr="00323FB4">
              <w:rPr>
                <w:sz w:val="24"/>
                <w:szCs w:val="24"/>
              </w:rPr>
              <w:t>growth</w:t>
            </w:r>
            <w:proofErr w:type="gramEnd"/>
            <w:r w:rsidRPr="00323FB4">
              <w:rPr>
                <w:sz w:val="24"/>
                <w:szCs w:val="24"/>
              </w:rPr>
              <w:t xml:space="preserve"> but this was similar to the growth between 2019 and 2020 suggesting it was part of a growth strategy.  Significant injections of capital in 2018 and again in 2020 seem to support this.</w:t>
            </w:r>
          </w:p>
          <w:p w14:paraId="3C2C6BAE" w14:textId="77777777" w:rsidR="000A4029" w:rsidRPr="002F5222" w:rsidRDefault="000A4029" w:rsidP="00E25055">
            <w:pPr>
              <w:spacing w:line="276" w:lineRule="auto"/>
              <w:jc w:val="both"/>
            </w:pPr>
          </w:p>
          <w:p w14:paraId="3D2B75B0" w14:textId="38EEDA17" w:rsidR="008B2F64" w:rsidRPr="00443E87" w:rsidRDefault="008B2F64" w:rsidP="00E25055">
            <w:pPr>
              <w:spacing w:line="276" w:lineRule="auto"/>
              <w:jc w:val="both"/>
              <w:rPr>
                <w:i/>
                <w:iCs/>
                <w:sz w:val="24"/>
                <w:szCs w:val="24"/>
              </w:rPr>
            </w:pPr>
            <w:r w:rsidRPr="00443E87">
              <w:rPr>
                <w:i/>
                <w:iCs/>
                <w:sz w:val="24"/>
                <w:szCs w:val="24"/>
              </w:rPr>
              <w:t xml:space="preserve">Reconciliation of the </w:t>
            </w:r>
            <w:r w:rsidR="00244A26">
              <w:rPr>
                <w:i/>
                <w:iCs/>
                <w:sz w:val="24"/>
                <w:szCs w:val="24"/>
              </w:rPr>
              <w:t>Sales for Goods Under Investigation</w:t>
            </w:r>
            <w:r w:rsidRPr="00443E87">
              <w:rPr>
                <w:i/>
                <w:iCs/>
                <w:sz w:val="24"/>
                <w:szCs w:val="24"/>
              </w:rPr>
              <w:t xml:space="preserve"> </w:t>
            </w:r>
          </w:p>
          <w:p w14:paraId="474EACB1" w14:textId="77777777" w:rsidR="008B2F64" w:rsidRPr="00443E87" w:rsidRDefault="008B2F64" w:rsidP="00E25055">
            <w:pPr>
              <w:spacing w:line="22" w:lineRule="atLeast"/>
              <w:jc w:val="both"/>
              <w:rPr>
                <w:sz w:val="24"/>
                <w:szCs w:val="24"/>
              </w:rPr>
            </w:pPr>
          </w:p>
          <w:p w14:paraId="5E846362" w14:textId="028E3861" w:rsidR="0095556D" w:rsidRPr="00443E87" w:rsidRDefault="002F5222" w:rsidP="00E25055">
            <w:pPr>
              <w:spacing w:line="22" w:lineRule="atLeast"/>
              <w:jc w:val="both"/>
              <w:rPr>
                <w:sz w:val="24"/>
                <w:szCs w:val="24"/>
              </w:rPr>
            </w:pPr>
            <w:r w:rsidRPr="00443E87">
              <w:rPr>
                <w:sz w:val="24"/>
                <w:szCs w:val="24"/>
              </w:rPr>
              <w:t xml:space="preserve">The </w:t>
            </w:r>
            <w:r w:rsidR="00F95F56" w:rsidRPr="00443E87">
              <w:rPr>
                <w:sz w:val="24"/>
                <w:szCs w:val="24"/>
              </w:rPr>
              <w:t xml:space="preserve">split between domestic, </w:t>
            </w:r>
            <w:proofErr w:type="gramStart"/>
            <w:r w:rsidR="00F95F56" w:rsidRPr="00443E87">
              <w:rPr>
                <w:sz w:val="24"/>
                <w:szCs w:val="24"/>
              </w:rPr>
              <w:t>foreign</w:t>
            </w:r>
            <w:proofErr w:type="gramEnd"/>
            <w:r w:rsidR="00F95F56" w:rsidRPr="00443E87">
              <w:rPr>
                <w:sz w:val="24"/>
                <w:szCs w:val="24"/>
              </w:rPr>
              <w:t xml:space="preserve"> and other sales in the </w:t>
            </w:r>
            <w:r w:rsidR="00A71567">
              <w:rPr>
                <w:sz w:val="24"/>
                <w:szCs w:val="24"/>
              </w:rPr>
              <w:t>general ledgers</w:t>
            </w:r>
            <w:r w:rsidR="00F95F56" w:rsidRPr="00443E87">
              <w:rPr>
                <w:sz w:val="24"/>
                <w:szCs w:val="24"/>
              </w:rPr>
              <w:t xml:space="preserve"> were compared with both </w:t>
            </w:r>
            <w:r w:rsidR="00A71567">
              <w:rPr>
                <w:sz w:val="24"/>
                <w:szCs w:val="24"/>
              </w:rPr>
              <w:t xml:space="preserve">the questionnaire annex </w:t>
            </w:r>
            <w:r w:rsidR="00B240B5">
              <w:rPr>
                <w:sz w:val="24"/>
                <w:szCs w:val="24"/>
              </w:rPr>
              <w:t>B1</w:t>
            </w:r>
            <w:r w:rsidR="00A46A4C" w:rsidRPr="00443E87">
              <w:rPr>
                <w:sz w:val="24"/>
                <w:szCs w:val="24"/>
              </w:rPr>
              <w:t xml:space="preserve"> </w:t>
            </w:r>
            <w:r w:rsidR="00F95F56" w:rsidRPr="00443E87">
              <w:rPr>
                <w:sz w:val="24"/>
                <w:szCs w:val="24"/>
              </w:rPr>
              <w:t xml:space="preserve">Upwards </w:t>
            </w:r>
            <w:r w:rsidR="00B240B5">
              <w:rPr>
                <w:sz w:val="24"/>
                <w:szCs w:val="24"/>
              </w:rPr>
              <w:t>Sales Reconciliation</w:t>
            </w:r>
            <w:r w:rsidR="00F95F56" w:rsidRPr="00443E87">
              <w:rPr>
                <w:sz w:val="24"/>
                <w:szCs w:val="24"/>
              </w:rPr>
              <w:t xml:space="preserve"> and also </w:t>
            </w:r>
            <w:r w:rsidR="00A71567">
              <w:rPr>
                <w:sz w:val="24"/>
                <w:szCs w:val="24"/>
              </w:rPr>
              <w:t xml:space="preserve">the questionnaire annexes </w:t>
            </w:r>
            <w:r w:rsidR="00C02C0F">
              <w:rPr>
                <w:sz w:val="24"/>
                <w:szCs w:val="24"/>
              </w:rPr>
              <w:t>B4</w:t>
            </w:r>
            <w:r w:rsidR="00F95F56" w:rsidRPr="00443E87">
              <w:rPr>
                <w:sz w:val="24"/>
                <w:szCs w:val="24"/>
              </w:rPr>
              <w:t xml:space="preserve"> Domestic </w:t>
            </w:r>
            <w:r w:rsidR="00C02C0F">
              <w:rPr>
                <w:sz w:val="24"/>
                <w:szCs w:val="24"/>
              </w:rPr>
              <w:t>Sales</w:t>
            </w:r>
            <w:r w:rsidR="00F95F56" w:rsidRPr="00443E87">
              <w:rPr>
                <w:sz w:val="24"/>
                <w:szCs w:val="24"/>
              </w:rPr>
              <w:t xml:space="preserve"> and </w:t>
            </w:r>
            <w:r w:rsidR="00C02C0F">
              <w:rPr>
                <w:sz w:val="24"/>
                <w:szCs w:val="24"/>
              </w:rPr>
              <w:t>B3</w:t>
            </w:r>
            <w:r w:rsidR="00F95F56" w:rsidRPr="00443E87">
              <w:rPr>
                <w:sz w:val="24"/>
                <w:szCs w:val="24"/>
              </w:rPr>
              <w:t xml:space="preserve"> UK </w:t>
            </w:r>
            <w:r w:rsidR="00C02C0F">
              <w:rPr>
                <w:sz w:val="24"/>
                <w:szCs w:val="24"/>
              </w:rPr>
              <w:t>Sales</w:t>
            </w:r>
            <w:r w:rsidR="00F95F56" w:rsidRPr="00443E87">
              <w:rPr>
                <w:sz w:val="24"/>
                <w:szCs w:val="24"/>
              </w:rPr>
              <w:t xml:space="preserve">.  </w:t>
            </w:r>
            <w:r w:rsidR="008F6D56">
              <w:rPr>
                <w:sz w:val="24"/>
                <w:szCs w:val="24"/>
              </w:rPr>
              <w:t>Domestic Sales agreed within 0.01%</w:t>
            </w:r>
            <w:r w:rsidR="0092656A">
              <w:rPr>
                <w:sz w:val="24"/>
                <w:szCs w:val="24"/>
              </w:rPr>
              <w:t xml:space="preserve">.  </w:t>
            </w:r>
            <w:r w:rsidR="00B013E3">
              <w:rPr>
                <w:sz w:val="24"/>
                <w:szCs w:val="24"/>
              </w:rPr>
              <w:t xml:space="preserve">The total foreign sales matched the general </w:t>
            </w:r>
            <w:proofErr w:type="gramStart"/>
            <w:r w:rsidR="00B013E3">
              <w:rPr>
                <w:sz w:val="24"/>
                <w:szCs w:val="24"/>
              </w:rPr>
              <w:t>ledger</w:t>
            </w:r>
            <w:proofErr w:type="gramEnd"/>
            <w:r w:rsidR="00B013E3">
              <w:rPr>
                <w:sz w:val="24"/>
                <w:szCs w:val="24"/>
              </w:rPr>
              <w:t xml:space="preserve"> but the split shown between UK and 3</w:t>
            </w:r>
            <w:r w:rsidR="00B013E3" w:rsidRPr="00B013E3">
              <w:rPr>
                <w:sz w:val="24"/>
                <w:szCs w:val="24"/>
                <w:vertAlign w:val="superscript"/>
              </w:rPr>
              <w:t>rd</w:t>
            </w:r>
            <w:r w:rsidR="00B013E3">
              <w:rPr>
                <w:sz w:val="24"/>
                <w:szCs w:val="24"/>
              </w:rPr>
              <w:t xml:space="preserve"> country sales differed by 9% </w:t>
            </w:r>
            <w:r w:rsidR="007355D6">
              <w:rPr>
                <w:sz w:val="24"/>
                <w:szCs w:val="24"/>
              </w:rPr>
              <w:t xml:space="preserve">between B3 UK Sales and B1 Upwards Sales Reconciliation.  </w:t>
            </w:r>
            <w:r w:rsidR="00E72B2D">
              <w:rPr>
                <w:sz w:val="24"/>
                <w:szCs w:val="24"/>
              </w:rPr>
              <w:t xml:space="preserve">Haomei provided a detailed listing of all </w:t>
            </w:r>
            <w:proofErr w:type="gramStart"/>
            <w:r w:rsidR="00E72B2D">
              <w:rPr>
                <w:sz w:val="24"/>
                <w:szCs w:val="24"/>
              </w:rPr>
              <w:t>sales</w:t>
            </w:r>
            <w:proofErr w:type="gramEnd"/>
            <w:r w:rsidR="00E72B2D">
              <w:rPr>
                <w:sz w:val="24"/>
                <w:szCs w:val="24"/>
              </w:rPr>
              <w:t xml:space="preserve"> and this confirmed that B3 UK Sales was correct.</w:t>
            </w:r>
          </w:p>
          <w:p w14:paraId="5C99BF69" w14:textId="77777777" w:rsidR="00636F35" w:rsidRDefault="00636F35" w:rsidP="00E25055">
            <w:pPr>
              <w:spacing w:line="22" w:lineRule="atLeast"/>
              <w:jc w:val="both"/>
              <w:rPr>
                <w:szCs w:val="20"/>
              </w:rPr>
            </w:pPr>
          </w:p>
          <w:p w14:paraId="54F5A034" w14:textId="77777777" w:rsidR="00636F35" w:rsidRPr="007640CB" w:rsidRDefault="00636F35" w:rsidP="00E25055">
            <w:pPr>
              <w:spacing w:line="22" w:lineRule="atLeast"/>
              <w:jc w:val="both"/>
              <w:rPr>
                <w:sz w:val="24"/>
                <w:szCs w:val="24"/>
              </w:rPr>
            </w:pPr>
          </w:p>
          <w:p w14:paraId="0540E9EB" w14:textId="77777777" w:rsidR="00F35704" w:rsidRPr="007640CB" w:rsidRDefault="00F35704" w:rsidP="00E25055">
            <w:pPr>
              <w:spacing w:line="22" w:lineRule="atLeast"/>
              <w:jc w:val="both"/>
              <w:rPr>
                <w:b/>
                <w:bCs/>
                <w:sz w:val="24"/>
                <w:szCs w:val="24"/>
              </w:rPr>
            </w:pPr>
            <w:r w:rsidRPr="007640CB">
              <w:rPr>
                <w:b/>
                <w:bCs/>
                <w:sz w:val="24"/>
                <w:szCs w:val="24"/>
              </w:rPr>
              <w:t xml:space="preserve">Downwards Verification </w:t>
            </w:r>
          </w:p>
          <w:p w14:paraId="265A8762" w14:textId="77777777" w:rsidR="00F35704" w:rsidRPr="007640CB" w:rsidRDefault="00F35704" w:rsidP="00E25055">
            <w:pPr>
              <w:spacing w:line="22" w:lineRule="atLeast"/>
              <w:jc w:val="both"/>
              <w:rPr>
                <w:sz w:val="24"/>
                <w:szCs w:val="24"/>
              </w:rPr>
            </w:pPr>
          </w:p>
          <w:p w14:paraId="7A08781D" w14:textId="4B71C3C3" w:rsidR="00F35704" w:rsidRPr="007640CB" w:rsidRDefault="00C61BD6" w:rsidP="00E25055">
            <w:pPr>
              <w:spacing w:line="22" w:lineRule="atLeast"/>
              <w:jc w:val="both"/>
              <w:rPr>
                <w:sz w:val="24"/>
                <w:szCs w:val="24"/>
              </w:rPr>
            </w:pPr>
            <w:r w:rsidRPr="007640CB">
              <w:rPr>
                <w:sz w:val="24"/>
                <w:szCs w:val="24"/>
              </w:rPr>
              <w:t xml:space="preserve">The domestic sales listing was reviewed to confirm that associated parties had been correctly allocated </w:t>
            </w:r>
            <w:r w:rsidR="007640CB">
              <w:rPr>
                <w:sz w:val="24"/>
                <w:szCs w:val="24"/>
              </w:rPr>
              <w:t xml:space="preserve">under </w:t>
            </w:r>
            <w:r w:rsidR="00D91FCA">
              <w:rPr>
                <w:sz w:val="24"/>
                <w:szCs w:val="24"/>
              </w:rPr>
              <w:t xml:space="preserve">the detailed transaction listing for </w:t>
            </w:r>
            <w:r w:rsidRPr="007640CB">
              <w:rPr>
                <w:sz w:val="24"/>
                <w:szCs w:val="24"/>
              </w:rPr>
              <w:t xml:space="preserve">both Haomei </w:t>
            </w:r>
            <w:r w:rsidR="00431965" w:rsidRPr="007640CB">
              <w:rPr>
                <w:sz w:val="24"/>
                <w:szCs w:val="24"/>
              </w:rPr>
              <w:t>a</w:t>
            </w:r>
            <w:r w:rsidRPr="007640CB">
              <w:rPr>
                <w:sz w:val="24"/>
                <w:szCs w:val="24"/>
              </w:rPr>
              <w:t xml:space="preserve">nd </w:t>
            </w:r>
            <w:r w:rsidR="00431965" w:rsidRPr="007640CB">
              <w:rPr>
                <w:sz w:val="24"/>
                <w:szCs w:val="24"/>
              </w:rPr>
              <w:t>Ki</w:t>
            </w:r>
            <w:r w:rsidRPr="007640CB">
              <w:rPr>
                <w:sz w:val="24"/>
                <w:szCs w:val="24"/>
              </w:rPr>
              <w:t>ng Metal.  This was determined to be the</w:t>
            </w:r>
            <w:r w:rsidR="00431965" w:rsidRPr="007640CB">
              <w:rPr>
                <w:sz w:val="24"/>
                <w:szCs w:val="24"/>
              </w:rPr>
              <w:t xml:space="preserve"> case.</w:t>
            </w:r>
          </w:p>
          <w:p w14:paraId="31F4F59C" w14:textId="77777777" w:rsidR="00F35704" w:rsidRPr="007640CB" w:rsidRDefault="00F35704" w:rsidP="00E25055">
            <w:pPr>
              <w:spacing w:line="22" w:lineRule="atLeast"/>
              <w:jc w:val="both"/>
              <w:rPr>
                <w:sz w:val="24"/>
                <w:szCs w:val="24"/>
              </w:rPr>
            </w:pPr>
          </w:p>
          <w:p w14:paraId="1D7F2BEE" w14:textId="1D12D940" w:rsidR="00F35704" w:rsidRPr="007640CB" w:rsidRDefault="00CA5433" w:rsidP="00E25055">
            <w:pPr>
              <w:spacing w:line="22" w:lineRule="atLeast"/>
              <w:jc w:val="both"/>
              <w:rPr>
                <w:sz w:val="24"/>
                <w:szCs w:val="24"/>
              </w:rPr>
            </w:pPr>
            <w:r w:rsidRPr="007640CB">
              <w:rPr>
                <w:sz w:val="24"/>
                <w:szCs w:val="24"/>
              </w:rPr>
              <w:t xml:space="preserve">A total of </w:t>
            </w:r>
            <w:r w:rsidR="001A4CF8" w:rsidRPr="007640CB">
              <w:rPr>
                <w:sz w:val="24"/>
                <w:szCs w:val="24"/>
              </w:rPr>
              <w:t xml:space="preserve">37 transactions were selected for Haomei and </w:t>
            </w:r>
            <w:r w:rsidR="00B97B66" w:rsidRPr="007640CB">
              <w:rPr>
                <w:sz w:val="24"/>
                <w:szCs w:val="24"/>
              </w:rPr>
              <w:t>28 were selected for King Metal.</w:t>
            </w:r>
          </w:p>
          <w:p w14:paraId="32C4FD2A" w14:textId="77777777" w:rsidR="00F35704" w:rsidRPr="007640CB" w:rsidRDefault="00F35704" w:rsidP="00E25055">
            <w:pPr>
              <w:spacing w:line="22" w:lineRule="atLeast"/>
              <w:jc w:val="both"/>
              <w:rPr>
                <w:sz w:val="24"/>
                <w:szCs w:val="24"/>
              </w:rPr>
            </w:pPr>
          </w:p>
          <w:p w14:paraId="7E58030E" w14:textId="0DFF60E5" w:rsidR="00A36D9A" w:rsidRPr="00D91FCA" w:rsidRDefault="00A36D9A" w:rsidP="00E25055">
            <w:pPr>
              <w:spacing w:line="22" w:lineRule="atLeast"/>
              <w:jc w:val="both"/>
              <w:rPr>
                <w:i/>
                <w:iCs/>
                <w:sz w:val="24"/>
                <w:szCs w:val="24"/>
              </w:rPr>
            </w:pPr>
            <w:r w:rsidRPr="00D91FCA">
              <w:rPr>
                <w:i/>
                <w:iCs/>
                <w:sz w:val="24"/>
                <w:szCs w:val="24"/>
              </w:rPr>
              <w:t>UK Sales</w:t>
            </w:r>
          </w:p>
          <w:p w14:paraId="1C9A0CC7" w14:textId="77777777" w:rsidR="00A36D9A" w:rsidRPr="00D91FCA" w:rsidRDefault="00A36D9A" w:rsidP="00E25055">
            <w:pPr>
              <w:spacing w:line="22" w:lineRule="atLeast"/>
              <w:jc w:val="both"/>
              <w:rPr>
                <w:sz w:val="24"/>
                <w:szCs w:val="24"/>
              </w:rPr>
            </w:pPr>
          </w:p>
          <w:p w14:paraId="3BCD2810" w14:textId="77169D1B" w:rsidR="00F35704" w:rsidRPr="00D91FCA" w:rsidRDefault="00F35704" w:rsidP="00E25055">
            <w:pPr>
              <w:spacing w:line="22" w:lineRule="atLeast"/>
              <w:jc w:val="both"/>
              <w:rPr>
                <w:sz w:val="24"/>
                <w:szCs w:val="24"/>
              </w:rPr>
            </w:pPr>
            <w:r w:rsidRPr="00D91FCA">
              <w:rPr>
                <w:sz w:val="24"/>
                <w:szCs w:val="24"/>
              </w:rPr>
              <w:t xml:space="preserve">We requested and received the following </w:t>
            </w:r>
            <w:r w:rsidR="00C66B4A">
              <w:rPr>
                <w:sz w:val="24"/>
                <w:szCs w:val="24"/>
              </w:rPr>
              <w:t xml:space="preserve">source </w:t>
            </w:r>
            <w:r w:rsidRPr="00D91FCA">
              <w:rPr>
                <w:sz w:val="24"/>
                <w:szCs w:val="24"/>
              </w:rPr>
              <w:t xml:space="preserve">documents which we used to verify </w:t>
            </w:r>
            <w:r w:rsidR="007F5728">
              <w:rPr>
                <w:sz w:val="24"/>
                <w:szCs w:val="24"/>
              </w:rPr>
              <w:t xml:space="preserve">all </w:t>
            </w:r>
            <w:r w:rsidRPr="00D91FCA">
              <w:rPr>
                <w:sz w:val="24"/>
                <w:szCs w:val="24"/>
              </w:rPr>
              <w:t>the selected transactions</w:t>
            </w:r>
            <w:r w:rsidR="00A87628" w:rsidRPr="00D91FCA">
              <w:rPr>
                <w:sz w:val="24"/>
                <w:szCs w:val="24"/>
              </w:rPr>
              <w:t xml:space="preserve"> </w:t>
            </w:r>
            <w:r w:rsidR="007F5728">
              <w:rPr>
                <w:sz w:val="24"/>
                <w:szCs w:val="24"/>
              </w:rPr>
              <w:t>relating to UK sales</w:t>
            </w:r>
            <w:r w:rsidRPr="00D91FCA">
              <w:rPr>
                <w:sz w:val="24"/>
                <w:szCs w:val="24"/>
              </w:rPr>
              <w:t xml:space="preserve">: </w:t>
            </w:r>
          </w:p>
          <w:p w14:paraId="4886BBF6" w14:textId="77777777" w:rsidR="00F35704" w:rsidRPr="00D91FCA" w:rsidRDefault="00F35704" w:rsidP="00E25055">
            <w:pPr>
              <w:spacing w:line="22" w:lineRule="atLeast"/>
              <w:jc w:val="both"/>
              <w:rPr>
                <w:sz w:val="24"/>
                <w:szCs w:val="24"/>
              </w:rPr>
            </w:pPr>
          </w:p>
          <w:p w14:paraId="18222CB0" w14:textId="2F642909" w:rsidR="00A36D9A" w:rsidRPr="00D91FCA" w:rsidRDefault="00C001A5" w:rsidP="00E25055">
            <w:pPr>
              <w:pStyle w:val="ListParagraph"/>
              <w:numPr>
                <w:ilvl w:val="0"/>
                <w:numId w:val="24"/>
              </w:numPr>
              <w:spacing w:line="22" w:lineRule="atLeast"/>
              <w:jc w:val="both"/>
              <w:rPr>
                <w:sz w:val="24"/>
                <w:szCs w:val="24"/>
              </w:rPr>
            </w:pPr>
            <w:r w:rsidRPr="00D91FCA">
              <w:rPr>
                <w:sz w:val="24"/>
                <w:szCs w:val="24"/>
              </w:rPr>
              <w:t xml:space="preserve">Proforma invoice </w:t>
            </w:r>
            <w:r w:rsidR="00BA5A79" w:rsidRPr="00D91FCA">
              <w:rPr>
                <w:sz w:val="24"/>
                <w:szCs w:val="24"/>
              </w:rPr>
              <w:t>(to H</w:t>
            </w:r>
            <w:r w:rsidR="009678F2" w:rsidRPr="00D91FCA">
              <w:rPr>
                <w:sz w:val="24"/>
                <w:szCs w:val="24"/>
              </w:rPr>
              <w:t>ao</w:t>
            </w:r>
            <w:r w:rsidR="00BA5A79" w:rsidRPr="00D91FCA">
              <w:rPr>
                <w:sz w:val="24"/>
                <w:szCs w:val="24"/>
              </w:rPr>
              <w:t xml:space="preserve">mei HK) </w:t>
            </w:r>
            <w:r w:rsidRPr="00D91FCA">
              <w:rPr>
                <w:sz w:val="24"/>
                <w:szCs w:val="24"/>
              </w:rPr>
              <w:t xml:space="preserve">which substituted for a sales order </w:t>
            </w:r>
          </w:p>
          <w:p w14:paraId="6CEDBA4E" w14:textId="5814C1B8" w:rsidR="00F35704" w:rsidRPr="00D91FCA" w:rsidRDefault="00145111" w:rsidP="00E25055">
            <w:pPr>
              <w:pStyle w:val="ListParagraph"/>
              <w:numPr>
                <w:ilvl w:val="0"/>
                <w:numId w:val="24"/>
              </w:numPr>
              <w:spacing w:line="22" w:lineRule="atLeast"/>
              <w:jc w:val="both"/>
              <w:rPr>
                <w:sz w:val="24"/>
                <w:szCs w:val="24"/>
              </w:rPr>
            </w:pPr>
            <w:r w:rsidRPr="00D91FCA">
              <w:rPr>
                <w:sz w:val="24"/>
                <w:szCs w:val="24"/>
              </w:rPr>
              <w:t>Commercial invoices</w:t>
            </w:r>
            <w:r w:rsidR="00BA5A79" w:rsidRPr="00D91FCA">
              <w:rPr>
                <w:sz w:val="24"/>
                <w:szCs w:val="24"/>
              </w:rPr>
              <w:t xml:space="preserve"> (to UK customer</w:t>
            </w:r>
            <w:r w:rsidR="00227522" w:rsidRPr="00D91FCA">
              <w:rPr>
                <w:sz w:val="24"/>
                <w:szCs w:val="24"/>
              </w:rPr>
              <w:t xml:space="preserve"> by Haomei HK</w:t>
            </w:r>
            <w:r w:rsidR="00BA5A79" w:rsidRPr="00D91FCA">
              <w:rPr>
                <w:sz w:val="24"/>
                <w:szCs w:val="24"/>
              </w:rPr>
              <w:t>)</w:t>
            </w:r>
          </w:p>
          <w:p w14:paraId="67391318" w14:textId="4BDF6C7D" w:rsidR="00F35704" w:rsidRPr="00D91FCA" w:rsidRDefault="00145111" w:rsidP="00E25055">
            <w:pPr>
              <w:pStyle w:val="ListParagraph"/>
              <w:numPr>
                <w:ilvl w:val="0"/>
                <w:numId w:val="24"/>
              </w:numPr>
              <w:spacing w:line="22" w:lineRule="atLeast"/>
              <w:jc w:val="both"/>
              <w:rPr>
                <w:sz w:val="24"/>
                <w:szCs w:val="24"/>
              </w:rPr>
            </w:pPr>
            <w:r w:rsidRPr="00D91FCA">
              <w:rPr>
                <w:sz w:val="24"/>
                <w:szCs w:val="24"/>
              </w:rPr>
              <w:t>Packing List</w:t>
            </w:r>
          </w:p>
          <w:p w14:paraId="139E6FBD" w14:textId="06C1EF6E" w:rsidR="00F35704" w:rsidRPr="00D91FCA" w:rsidRDefault="00C51C66" w:rsidP="00E25055">
            <w:pPr>
              <w:pStyle w:val="ListParagraph"/>
              <w:numPr>
                <w:ilvl w:val="0"/>
                <w:numId w:val="24"/>
              </w:numPr>
              <w:spacing w:line="22" w:lineRule="atLeast"/>
              <w:jc w:val="both"/>
              <w:rPr>
                <w:sz w:val="24"/>
                <w:szCs w:val="24"/>
              </w:rPr>
            </w:pPr>
            <w:r w:rsidRPr="00D91FCA">
              <w:rPr>
                <w:sz w:val="24"/>
                <w:szCs w:val="24"/>
              </w:rPr>
              <w:t>Bill of lading</w:t>
            </w:r>
          </w:p>
          <w:p w14:paraId="40316E57" w14:textId="10B1A29A" w:rsidR="00F35704" w:rsidRPr="00D91FCA" w:rsidRDefault="00C51C66" w:rsidP="00E25055">
            <w:pPr>
              <w:pStyle w:val="ListParagraph"/>
              <w:numPr>
                <w:ilvl w:val="0"/>
                <w:numId w:val="24"/>
              </w:numPr>
              <w:spacing w:line="22" w:lineRule="atLeast"/>
              <w:jc w:val="both"/>
              <w:rPr>
                <w:sz w:val="24"/>
                <w:szCs w:val="24"/>
              </w:rPr>
            </w:pPr>
            <w:r w:rsidRPr="00D91FCA">
              <w:rPr>
                <w:sz w:val="24"/>
                <w:szCs w:val="24"/>
              </w:rPr>
              <w:t xml:space="preserve">Credit Advice Note </w:t>
            </w:r>
          </w:p>
          <w:p w14:paraId="40BC77F8" w14:textId="77777777" w:rsidR="00DD0880" w:rsidRPr="00D91FCA" w:rsidRDefault="00DD0880" w:rsidP="00E25055">
            <w:pPr>
              <w:pStyle w:val="ListParagraph"/>
              <w:spacing w:line="22" w:lineRule="atLeast"/>
              <w:jc w:val="both"/>
              <w:rPr>
                <w:sz w:val="24"/>
                <w:szCs w:val="24"/>
              </w:rPr>
            </w:pPr>
          </w:p>
          <w:p w14:paraId="65FCFAAA" w14:textId="50AC001D" w:rsidR="00F35704" w:rsidRDefault="00795307" w:rsidP="00E25055">
            <w:pPr>
              <w:spacing w:line="22" w:lineRule="atLeast"/>
              <w:jc w:val="both"/>
            </w:pPr>
            <w:r w:rsidRPr="00D91FCA">
              <w:rPr>
                <w:sz w:val="24"/>
                <w:szCs w:val="24"/>
              </w:rPr>
              <w:t xml:space="preserve">The </w:t>
            </w:r>
            <w:r w:rsidR="0074124A">
              <w:rPr>
                <w:sz w:val="24"/>
                <w:szCs w:val="24"/>
              </w:rPr>
              <w:t>source documents</w:t>
            </w:r>
            <w:r w:rsidR="00A3442C" w:rsidRPr="00D91FCA">
              <w:rPr>
                <w:sz w:val="24"/>
                <w:szCs w:val="24"/>
              </w:rPr>
              <w:t xml:space="preserve"> w</w:t>
            </w:r>
            <w:r w:rsidR="003D2F66">
              <w:rPr>
                <w:sz w:val="24"/>
                <w:szCs w:val="24"/>
              </w:rPr>
              <w:t>ere</w:t>
            </w:r>
            <w:r w:rsidR="00A3442C" w:rsidRPr="00D91FCA">
              <w:rPr>
                <w:sz w:val="24"/>
                <w:szCs w:val="24"/>
              </w:rPr>
              <w:t xml:space="preserve"> found to be consistent </w:t>
            </w:r>
            <w:r w:rsidR="0074124A">
              <w:rPr>
                <w:sz w:val="24"/>
                <w:szCs w:val="24"/>
              </w:rPr>
              <w:t xml:space="preserve">with the </w:t>
            </w:r>
            <w:r w:rsidR="00A3442C" w:rsidRPr="00D91FCA">
              <w:rPr>
                <w:sz w:val="24"/>
                <w:szCs w:val="24"/>
              </w:rPr>
              <w:t>questionnaire response as well as</w:t>
            </w:r>
            <w:r w:rsidR="008B068A">
              <w:rPr>
                <w:sz w:val="24"/>
                <w:szCs w:val="24"/>
              </w:rPr>
              <w:t xml:space="preserve"> </w:t>
            </w:r>
            <w:r w:rsidR="00203B99">
              <w:rPr>
                <w:sz w:val="24"/>
                <w:szCs w:val="24"/>
              </w:rPr>
              <w:t xml:space="preserve">providing </w:t>
            </w:r>
            <w:r w:rsidR="00CF0678">
              <w:rPr>
                <w:sz w:val="24"/>
                <w:szCs w:val="24"/>
              </w:rPr>
              <w:t>evidence</w:t>
            </w:r>
            <w:r w:rsidR="00562457">
              <w:rPr>
                <w:sz w:val="24"/>
                <w:szCs w:val="24"/>
              </w:rPr>
              <w:t xml:space="preserve"> of the </w:t>
            </w:r>
            <w:r w:rsidR="0085104D">
              <w:rPr>
                <w:sz w:val="24"/>
                <w:szCs w:val="24"/>
              </w:rPr>
              <w:t>transaction</w:t>
            </w:r>
            <w:r w:rsidR="00562457">
              <w:rPr>
                <w:sz w:val="24"/>
                <w:szCs w:val="24"/>
              </w:rPr>
              <w:t xml:space="preserve"> from order t</w:t>
            </w:r>
            <w:r w:rsidR="0085104D">
              <w:rPr>
                <w:sz w:val="24"/>
                <w:szCs w:val="24"/>
              </w:rPr>
              <w:t>hrough to payment</w:t>
            </w:r>
            <w:r w:rsidR="00A3442C" w:rsidRPr="00D91FCA">
              <w:rPr>
                <w:sz w:val="24"/>
                <w:szCs w:val="24"/>
              </w:rPr>
              <w:t xml:space="preserve">.  The only difference identified was </w:t>
            </w:r>
            <w:r w:rsidR="004E6FAD">
              <w:rPr>
                <w:sz w:val="24"/>
                <w:szCs w:val="24"/>
              </w:rPr>
              <w:t>that</w:t>
            </w:r>
            <w:r w:rsidR="00B90034">
              <w:rPr>
                <w:sz w:val="24"/>
                <w:szCs w:val="24"/>
              </w:rPr>
              <w:t>,</w:t>
            </w:r>
            <w:r w:rsidR="004E6FAD">
              <w:rPr>
                <w:sz w:val="24"/>
                <w:szCs w:val="24"/>
              </w:rPr>
              <w:t xml:space="preserve"> </w:t>
            </w:r>
            <w:r w:rsidR="00BB7449" w:rsidRPr="00D91FCA">
              <w:rPr>
                <w:sz w:val="24"/>
                <w:szCs w:val="24"/>
              </w:rPr>
              <w:t>occasionally</w:t>
            </w:r>
            <w:r w:rsidR="00B90034">
              <w:rPr>
                <w:sz w:val="24"/>
                <w:szCs w:val="24"/>
              </w:rPr>
              <w:t>,</w:t>
            </w:r>
            <w:r w:rsidR="00BB7449" w:rsidRPr="00D91FCA">
              <w:rPr>
                <w:sz w:val="24"/>
                <w:szCs w:val="24"/>
              </w:rPr>
              <w:t xml:space="preserve"> the </w:t>
            </w:r>
            <w:r w:rsidR="00A849D2" w:rsidRPr="00D91FCA">
              <w:rPr>
                <w:sz w:val="24"/>
                <w:szCs w:val="24"/>
              </w:rPr>
              <w:t xml:space="preserve">proforma invoice did not match in terms of value and volume </w:t>
            </w:r>
            <w:r w:rsidR="004E6FAD">
              <w:rPr>
                <w:sz w:val="24"/>
                <w:szCs w:val="24"/>
              </w:rPr>
              <w:t xml:space="preserve">to the product shipped </w:t>
            </w:r>
            <w:r w:rsidR="00A849D2" w:rsidRPr="00D91FCA">
              <w:rPr>
                <w:sz w:val="24"/>
                <w:szCs w:val="24"/>
              </w:rPr>
              <w:t>but this is to be expected as multiple shipments and price adjustments are common</w:t>
            </w:r>
            <w:r w:rsidR="004072F0">
              <w:rPr>
                <w:sz w:val="24"/>
                <w:szCs w:val="24"/>
              </w:rPr>
              <w:t xml:space="preserve"> within a sales order</w:t>
            </w:r>
            <w:r w:rsidR="00A849D2" w:rsidRPr="00D91FCA">
              <w:rPr>
                <w:sz w:val="24"/>
                <w:szCs w:val="24"/>
              </w:rPr>
              <w:t xml:space="preserve">.  </w:t>
            </w:r>
            <w:r w:rsidR="00147A82" w:rsidRPr="00D91FCA">
              <w:rPr>
                <w:sz w:val="24"/>
                <w:szCs w:val="24"/>
              </w:rPr>
              <w:t>It was not considered to be material since the commercial invoice is to be used in the calculations.  The proforma invoice was in effect an internal document.</w:t>
            </w:r>
          </w:p>
          <w:p w14:paraId="54E2B960" w14:textId="77777777" w:rsidR="00CB079B" w:rsidRPr="004072F0" w:rsidRDefault="00CB079B" w:rsidP="00E25055">
            <w:pPr>
              <w:spacing w:line="22" w:lineRule="atLeast"/>
              <w:jc w:val="both"/>
              <w:rPr>
                <w:sz w:val="24"/>
                <w:szCs w:val="24"/>
              </w:rPr>
            </w:pPr>
          </w:p>
          <w:p w14:paraId="102B3888" w14:textId="6334EC9E" w:rsidR="00CB079B" w:rsidRPr="004072F0" w:rsidRDefault="00CB079B" w:rsidP="00E25055">
            <w:pPr>
              <w:spacing w:line="22" w:lineRule="atLeast"/>
              <w:jc w:val="both"/>
              <w:rPr>
                <w:i/>
                <w:iCs/>
                <w:sz w:val="24"/>
                <w:szCs w:val="24"/>
              </w:rPr>
            </w:pPr>
            <w:r w:rsidRPr="004072F0">
              <w:rPr>
                <w:i/>
                <w:iCs/>
                <w:sz w:val="24"/>
                <w:szCs w:val="24"/>
              </w:rPr>
              <w:t>Domestic Sales</w:t>
            </w:r>
          </w:p>
          <w:p w14:paraId="39D57CA6" w14:textId="77777777" w:rsidR="00CB079B" w:rsidRPr="004072F0" w:rsidRDefault="00CB079B" w:rsidP="00E25055">
            <w:pPr>
              <w:spacing w:line="22" w:lineRule="atLeast"/>
              <w:jc w:val="both"/>
              <w:rPr>
                <w:i/>
                <w:iCs/>
                <w:sz w:val="24"/>
                <w:szCs w:val="24"/>
              </w:rPr>
            </w:pPr>
          </w:p>
          <w:p w14:paraId="7383FEB5" w14:textId="40C268B8" w:rsidR="00AB4BB6" w:rsidRPr="004072F0" w:rsidRDefault="00AB4BB6" w:rsidP="00E25055">
            <w:pPr>
              <w:spacing w:line="22" w:lineRule="atLeast"/>
              <w:jc w:val="both"/>
              <w:rPr>
                <w:sz w:val="24"/>
                <w:szCs w:val="24"/>
              </w:rPr>
            </w:pPr>
            <w:r w:rsidRPr="004072F0">
              <w:rPr>
                <w:sz w:val="24"/>
                <w:szCs w:val="24"/>
              </w:rPr>
              <w:t xml:space="preserve">We requested and received the following </w:t>
            </w:r>
            <w:r w:rsidR="004044C3">
              <w:rPr>
                <w:sz w:val="24"/>
                <w:szCs w:val="24"/>
              </w:rPr>
              <w:t xml:space="preserve">source </w:t>
            </w:r>
            <w:r w:rsidRPr="004072F0">
              <w:rPr>
                <w:sz w:val="24"/>
                <w:szCs w:val="24"/>
              </w:rPr>
              <w:t xml:space="preserve">documents which we used to verify the selected </w:t>
            </w:r>
            <w:r w:rsidR="004072F0">
              <w:rPr>
                <w:sz w:val="24"/>
                <w:szCs w:val="24"/>
              </w:rPr>
              <w:t xml:space="preserve">domestic </w:t>
            </w:r>
            <w:r w:rsidRPr="004072F0">
              <w:rPr>
                <w:sz w:val="24"/>
                <w:szCs w:val="24"/>
              </w:rPr>
              <w:t xml:space="preserve">transactions </w:t>
            </w:r>
            <w:r w:rsidR="004072F0">
              <w:rPr>
                <w:sz w:val="24"/>
                <w:szCs w:val="24"/>
              </w:rPr>
              <w:t>for</w:t>
            </w:r>
            <w:r w:rsidRPr="004072F0">
              <w:rPr>
                <w:sz w:val="24"/>
                <w:szCs w:val="24"/>
              </w:rPr>
              <w:t xml:space="preserve"> both Haomei and King Metal: </w:t>
            </w:r>
          </w:p>
          <w:p w14:paraId="1C001A6F" w14:textId="77777777" w:rsidR="00CB079B" w:rsidRPr="004072F0" w:rsidRDefault="00CB079B" w:rsidP="00E25055">
            <w:pPr>
              <w:spacing w:line="22" w:lineRule="atLeast"/>
              <w:jc w:val="both"/>
              <w:rPr>
                <w:sz w:val="24"/>
                <w:szCs w:val="24"/>
              </w:rPr>
            </w:pPr>
          </w:p>
          <w:p w14:paraId="46CB38FD" w14:textId="7AC966E1" w:rsidR="00AB4BB6" w:rsidRPr="004072F0" w:rsidRDefault="00A76D2D" w:rsidP="00E25055">
            <w:pPr>
              <w:pStyle w:val="ListParagraph"/>
              <w:numPr>
                <w:ilvl w:val="0"/>
                <w:numId w:val="26"/>
              </w:numPr>
              <w:spacing w:line="22" w:lineRule="atLeast"/>
              <w:jc w:val="both"/>
              <w:rPr>
                <w:sz w:val="24"/>
                <w:szCs w:val="24"/>
              </w:rPr>
            </w:pPr>
            <w:r w:rsidRPr="004072F0">
              <w:rPr>
                <w:sz w:val="24"/>
                <w:szCs w:val="24"/>
              </w:rPr>
              <w:t xml:space="preserve">Invoices </w:t>
            </w:r>
          </w:p>
          <w:p w14:paraId="6EF2436E" w14:textId="76655022" w:rsidR="00E42E7F" w:rsidRPr="004072F0" w:rsidRDefault="00307C49" w:rsidP="00E25055">
            <w:pPr>
              <w:pStyle w:val="ListParagraph"/>
              <w:numPr>
                <w:ilvl w:val="0"/>
                <w:numId w:val="26"/>
              </w:numPr>
              <w:spacing w:line="22" w:lineRule="atLeast"/>
              <w:jc w:val="both"/>
              <w:rPr>
                <w:sz w:val="24"/>
                <w:szCs w:val="24"/>
              </w:rPr>
            </w:pPr>
            <w:r w:rsidRPr="004072F0">
              <w:rPr>
                <w:sz w:val="24"/>
                <w:szCs w:val="24"/>
              </w:rPr>
              <w:t xml:space="preserve">Bank </w:t>
            </w:r>
            <w:r w:rsidR="005B4C81" w:rsidRPr="004072F0">
              <w:rPr>
                <w:sz w:val="24"/>
                <w:szCs w:val="24"/>
              </w:rPr>
              <w:t>slips showing proof of payment</w:t>
            </w:r>
          </w:p>
          <w:p w14:paraId="11E39836" w14:textId="3F4D8339" w:rsidR="005B4C81" w:rsidRPr="004072F0" w:rsidRDefault="00D016C9" w:rsidP="00E25055">
            <w:pPr>
              <w:pStyle w:val="ListParagraph"/>
              <w:numPr>
                <w:ilvl w:val="0"/>
                <w:numId w:val="26"/>
              </w:numPr>
              <w:spacing w:line="22" w:lineRule="atLeast"/>
              <w:jc w:val="both"/>
              <w:rPr>
                <w:sz w:val="24"/>
                <w:szCs w:val="24"/>
              </w:rPr>
            </w:pPr>
            <w:r w:rsidRPr="004072F0">
              <w:rPr>
                <w:sz w:val="24"/>
                <w:szCs w:val="24"/>
              </w:rPr>
              <w:t>Purchase contract</w:t>
            </w:r>
          </w:p>
          <w:p w14:paraId="4ACA8A97" w14:textId="15E5FE8A" w:rsidR="00D016C9" w:rsidRPr="004072F0" w:rsidRDefault="00D016C9" w:rsidP="00E25055">
            <w:pPr>
              <w:pStyle w:val="ListParagraph"/>
              <w:numPr>
                <w:ilvl w:val="0"/>
                <w:numId w:val="26"/>
              </w:numPr>
              <w:spacing w:line="22" w:lineRule="atLeast"/>
              <w:jc w:val="both"/>
              <w:rPr>
                <w:sz w:val="24"/>
                <w:szCs w:val="24"/>
              </w:rPr>
            </w:pPr>
            <w:r w:rsidRPr="004072F0">
              <w:rPr>
                <w:sz w:val="24"/>
                <w:szCs w:val="24"/>
              </w:rPr>
              <w:t>Accounting voucher (Haomei only)</w:t>
            </w:r>
          </w:p>
          <w:p w14:paraId="2B1511C7" w14:textId="77777777" w:rsidR="0064746C" w:rsidRPr="004072F0" w:rsidRDefault="0064746C" w:rsidP="00E25055">
            <w:pPr>
              <w:spacing w:line="22" w:lineRule="atLeast"/>
              <w:jc w:val="both"/>
              <w:rPr>
                <w:sz w:val="24"/>
                <w:szCs w:val="24"/>
              </w:rPr>
            </w:pPr>
          </w:p>
          <w:p w14:paraId="38255EF0" w14:textId="6D582128" w:rsidR="0064746C" w:rsidRPr="00F22A37" w:rsidRDefault="0064746C" w:rsidP="00E25055">
            <w:pPr>
              <w:spacing w:line="22" w:lineRule="atLeast"/>
              <w:jc w:val="both"/>
              <w:rPr>
                <w:sz w:val="24"/>
                <w:szCs w:val="24"/>
              </w:rPr>
            </w:pPr>
            <w:r w:rsidRPr="004072F0">
              <w:rPr>
                <w:sz w:val="24"/>
                <w:szCs w:val="24"/>
              </w:rPr>
              <w:t>Transaction</w:t>
            </w:r>
            <w:r w:rsidR="00CC2264" w:rsidRPr="004072F0">
              <w:rPr>
                <w:sz w:val="24"/>
                <w:szCs w:val="24"/>
              </w:rPr>
              <w:t>s</w:t>
            </w:r>
            <w:r w:rsidRPr="004072F0">
              <w:rPr>
                <w:sz w:val="24"/>
                <w:szCs w:val="24"/>
              </w:rPr>
              <w:t xml:space="preserve"> often had multiple invoices associated with them and in these cases all invoices were provided along with the corresponding bank slips. </w:t>
            </w:r>
            <w:r w:rsidR="00F22A37">
              <w:rPr>
                <w:sz w:val="24"/>
                <w:szCs w:val="24"/>
              </w:rPr>
              <w:t>The v</w:t>
            </w:r>
            <w:r w:rsidR="0074608F" w:rsidRPr="004072F0">
              <w:rPr>
                <w:sz w:val="24"/>
                <w:szCs w:val="24"/>
              </w:rPr>
              <w:t xml:space="preserve">erification </w:t>
            </w:r>
            <w:r w:rsidR="00F22A37">
              <w:rPr>
                <w:sz w:val="24"/>
                <w:szCs w:val="24"/>
              </w:rPr>
              <w:t xml:space="preserve">process </w:t>
            </w:r>
            <w:r w:rsidR="0074608F" w:rsidRPr="004072F0">
              <w:rPr>
                <w:sz w:val="24"/>
                <w:szCs w:val="24"/>
              </w:rPr>
              <w:t xml:space="preserve">then </w:t>
            </w:r>
            <w:r w:rsidR="00F22A37">
              <w:rPr>
                <w:sz w:val="24"/>
                <w:szCs w:val="24"/>
              </w:rPr>
              <w:t xml:space="preserve">included the </w:t>
            </w:r>
            <w:r w:rsidR="00CC2264" w:rsidRPr="00F22A37">
              <w:rPr>
                <w:sz w:val="24"/>
                <w:szCs w:val="24"/>
              </w:rPr>
              <w:t>review</w:t>
            </w:r>
            <w:r w:rsidR="00F22A37">
              <w:rPr>
                <w:sz w:val="24"/>
                <w:szCs w:val="24"/>
              </w:rPr>
              <w:t xml:space="preserve"> of </w:t>
            </w:r>
            <w:r w:rsidR="001E4597" w:rsidRPr="00F22A37">
              <w:rPr>
                <w:sz w:val="24"/>
                <w:szCs w:val="24"/>
              </w:rPr>
              <w:t>all relevant transactions relating to those invoices against the</w:t>
            </w:r>
            <w:r w:rsidR="0074608F" w:rsidRPr="00F22A37">
              <w:rPr>
                <w:sz w:val="24"/>
                <w:szCs w:val="24"/>
              </w:rPr>
              <w:t xml:space="preserve"> source documents to confirm </w:t>
            </w:r>
            <w:r w:rsidR="00CC2264" w:rsidRPr="00F22A37">
              <w:rPr>
                <w:sz w:val="24"/>
                <w:szCs w:val="24"/>
              </w:rPr>
              <w:t>they were consisten</w:t>
            </w:r>
            <w:r w:rsidR="001E4597" w:rsidRPr="00F22A37">
              <w:rPr>
                <w:sz w:val="24"/>
                <w:szCs w:val="24"/>
              </w:rPr>
              <w:t xml:space="preserve">t. </w:t>
            </w:r>
            <w:r w:rsidR="006C62AD" w:rsidRPr="00F22A37">
              <w:rPr>
                <w:sz w:val="24"/>
                <w:szCs w:val="24"/>
              </w:rPr>
              <w:t xml:space="preserve"> </w:t>
            </w:r>
          </w:p>
          <w:p w14:paraId="62524552" w14:textId="77777777" w:rsidR="00906D23" w:rsidRPr="00F22A37" w:rsidRDefault="00906D23" w:rsidP="00E25055">
            <w:pPr>
              <w:spacing w:line="22" w:lineRule="atLeast"/>
              <w:jc w:val="both"/>
              <w:rPr>
                <w:sz w:val="24"/>
                <w:szCs w:val="24"/>
              </w:rPr>
            </w:pPr>
          </w:p>
          <w:p w14:paraId="09759EAF" w14:textId="77777777" w:rsidR="00DD27B5" w:rsidRDefault="00DD27B5" w:rsidP="00E25055">
            <w:pPr>
              <w:spacing w:line="22" w:lineRule="atLeast"/>
              <w:jc w:val="both"/>
              <w:rPr>
                <w:sz w:val="24"/>
                <w:szCs w:val="24"/>
              </w:rPr>
            </w:pPr>
            <w:r>
              <w:rPr>
                <w:sz w:val="24"/>
                <w:szCs w:val="24"/>
              </w:rPr>
              <w:t xml:space="preserve">No issues were found with Haomei’s data.  </w:t>
            </w:r>
          </w:p>
          <w:p w14:paraId="628E4058" w14:textId="77777777" w:rsidR="00DD27B5" w:rsidRDefault="00DD27B5" w:rsidP="00E25055">
            <w:pPr>
              <w:spacing w:line="22" w:lineRule="atLeast"/>
              <w:jc w:val="both"/>
              <w:rPr>
                <w:sz w:val="24"/>
                <w:szCs w:val="24"/>
              </w:rPr>
            </w:pPr>
          </w:p>
          <w:p w14:paraId="52AFBB89" w14:textId="12EDD970" w:rsidR="00371129" w:rsidRDefault="00DD27B5" w:rsidP="00E25055">
            <w:pPr>
              <w:spacing w:line="22" w:lineRule="atLeast"/>
              <w:jc w:val="both"/>
              <w:rPr>
                <w:sz w:val="24"/>
                <w:szCs w:val="24"/>
              </w:rPr>
            </w:pPr>
            <w:r>
              <w:rPr>
                <w:sz w:val="24"/>
                <w:szCs w:val="24"/>
              </w:rPr>
              <w:t>For King Metal, s</w:t>
            </w:r>
            <w:r w:rsidR="00371129" w:rsidRPr="00F22A37">
              <w:rPr>
                <w:sz w:val="24"/>
                <w:szCs w:val="24"/>
              </w:rPr>
              <w:t>ource documents were not always re</w:t>
            </w:r>
            <w:r w:rsidR="00940CF4" w:rsidRPr="00F22A37">
              <w:rPr>
                <w:sz w:val="24"/>
                <w:szCs w:val="24"/>
              </w:rPr>
              <w:t xml:space="preserve">concilable </w:t>
            </w:r>
            <w:r w:rsidR="00057345">
              <w:rPr>
                <w:sz w:val="24"/>
                <w:szCs w:val="24"/>
              </w:rPr>
              <w:t>to the transactio</w:t>
            </w:r>
            <w:r w:rsidR="00C27F62">
              <w:rPr>
                <w:sz w:val="24"/>
                <w:szCs w:val="24"/>
              </w:rPr>
              <w:t>n</w:t>
            </w:r>
            <w:r w:rsidR="00057345">
              <w:rPr>
                <w:sz w:val="24"/>
                <w:szCs w:val="24"/>
              </w:rPr>
              <w:t xml:space="preserve"> listing </w:t>
            </w:r>
            <w:r w:rsidR="00940CF4" w:rsidRPr="00F22A37">
              <w:rPr>
                <w:sz w:val="24"/>
                <w:szCs w:val="24"/>
              </w:rPr>
              <w:t>due to the nature of the business.  Revenue recognition</w:t>
            </w:r>
            <w:r w:rsidR="00A9038F">
              <w:rPr>
                <w:sz w:val="24"/>
                <w:szCs w:val="24"/>
              </w:rPr>
              <w:t xml:space="preserve"> </w:t>
            </w:r>
            <w:r w:rsidR="004C0153" w:rsidRPr="00F22A37">
              <w:rPr>
                <w:sz w:val="24"/>
                <w:szCs w:val="24"/>
              </w:rPr>
              <w:t xml:space="preserve">was at the point of </w:t>
            </w:r>
            <w:r w:rsidR="00B91E38">
              <w:rPr>
                <w:sz w:val="24"/>
                <w:szCs w:val="24"/>
              </w:rPr>
              <w:t>despatch</w:t>
            </w:r>
            <w:r w:rsidR="00374494">
              <w:rPr>
                <w:szCs w:val="24"/>
              </w:rPr>
              <w:t>,</w:t>
            </w:r>
            <w:r w:rsidR="004C0153" w:rsidRPr="00F22A37">
              <w:rPr>
                <w:sz w:val="24"/>
                <w:szCs w:val="24"/>
              </w:rPr>
              <w:t xml:space="preserve"> </w:t>
            </w:r>
            <w:r w:rsidR="00A9038F">
              <w:rPr>
                <w:sz w:val="24"/>
                <w:szCs w:val="24"/>
              </w:rPr>
              <w:t xml:space="preserve">and it was this </w:t>
            </w:r>
            <w:r w:rsidR="00FA704A">
              <w:rPr>
                <w:sz w:val="24"/>
                <w:szCs w:val="24"/>
              </w:rPr>
              <w:t xml:space="preserve">information </w:t>
            </w:r>
            <w:r w:rsidR="00A9038F">
              <w:rPr>
                <w:sz w:val="24"/>
                <w:szCs w:val="24"/>
              </w:rPr>
              <w:t>that the questionnaire data was based on.  T</w:t>
            </w:r>
            <w:r w:rsidR="00940CF4" w:rsidRPr="00F22A37">
              <w:rPr>
                <w:sz w:val="24"/>
                <w:szCs w:val="24"/>
              </w:rPr>
              <w:t xml:space="preserve">he invoice </w:t>
            </w:r>
            <w:r w:rsidR="00C77BF8">
              <w:rPr>
                <w:sz w:val="24"/>
                <w:szCs w:val="24"/>
              </w:rPr>
              <w:t xml:space="preserve">was </w:t>
            </w:r>
            <w:r w:rsidR="00940CF4" w:rsidRPr="00F22A37">
              <w:rPr>
                <w:sz w:val="24"/>
                <w:szCs w:val="24"/>
              </w:rPr>
              <w:t>raised</w:t>
            </w:r>
            <w:r w:rsidR="007A0455" w:rsidRPr="00F22A37">
              <w:rPr>
                <w:sz w:val="24"/>
                <w:szCs w:val="24"/>
              </w:rPr>
              <w:t xml:space="preserve"> </w:t>
            </w:r>
            <w:r w:rsidR="388D7661" w:rsidRPr="2348B581">
              <w:rPr>
                <w:sz w:val="24"/>
                <w:szCs w:val="24"/>
              </w:rPr>
              <w:t>up to</w:t>
            </w:r>
            <w:r w:rsidR="00FA704A">
              <w:rPr>
                <w:sz w:val="24"/>
                <w:szCs w:val="24"/>
              </w:rPr>
              <w:t xml:space="preserve"> </w:t>
            </w:r>
            <w:r w:rsidR="00C77BF8">
              <w:rPr>
                <w:sz w:val="24"/>
                <w:szCs w:val="24"/>
              </w:rPr>
              <w:t xml:space="preserve">several months later and reflected </w:t>
            </w:r>
            <w:r w:rsidR="0034060C">
              <w:rPr>
                <w:sz w:val="24"/>
                <w:szCs w:val="24"/>
              </w:rPr>
              <w:t xml:space="preserve">multiple </w:t>
            </w:r>
            <w:r w:rsidR="009D2A87">
              <w:rPr>
                <w:sz w:val="24"/>
                <w:szCs w:val="24"/>
              </w:rPr>
              <w:t>shipments</w:t>
            </w:r>
            <w:r w:rsidR="0034060C">
              <w:rPr>
                <w:sz w:val="24"/>
                <w:szCs w:val="24"/>
              </w:rPr>
              <w:t xml:space="preserve"> over time.</w:t>
            </w:r>
            <w:r w:rsidR="00940CF4" w:rsidRPr="00F22A37">
              <w:rPr>
                <w:sz w:val="24"/>
                <w:szCs w:val="24"/>
              </w:rPr>
              <w:t xml:space="preserve">  </w:t>
            </w:r>
            <w:r w:rsidR="00FE4FD7" w:rsidRPr="00F22A37">
              <w:rPr>
                <w:sz w:val="24"/>
                <w:szCs w:val="24"/>
              </w:rPr>
              <w:t xml:space="preserve">This then created differences between the data provided and the source documents.  </w:t>
            </w:r>
            <w:r w:rsidR="005A3E45" w:rsidRPr="00F22A37">
              <w:rPr>
                <w:sz w:val="24"/>
                <w:szCs w:val="24"/>
              </w:rPr>
              <w:t xml:space="preserve">Haomei provided </w:t>
            </w:r>
            <w:r w:rsidR="00BA441C" w:rsidRPr="00F22A37">
              <w:rPr>
                <w:sz w:val="24"/>
                <w:szCs w:val="24"/>
              </w:rPr>
              <w:t xml:space="preserve">an </w:t>
            </w:r>
            <w:r w:rsidR="005A3E45" w:rsidRPr="00F22A37">
              <w:rPr>
                <w:sz w:val="24"/>
                <w:szCs w:val="24"/>
              </w:rPr>
              <w:t xml:space="preserve">additional </w:t>
            </w:r>
            <w:r w:rsidR="007967AF" w:rsidRPr="00F22A37">
              <w:rPr>
                <w:sz w:val="24"/>
                <w:szCs w:val="24"/>
              </w:rPr>
              <w:t xml:space="preserve">reconciliation between the annex data and the source documents as well as </w:t>
            </w:r>
            <w:r w:rsidR="00BA441C" w:rsidRPr="00F22A37">
              <w:rPr>
                <w:sz w:val="24"/>
                <w:szCs w:val="24"/>
              </w:rPr>
              <w:t xml:space="preserve">additional information on the shipping dates for the relevant invoices which confirmed that </w:t>
            </w:r>
            <w:r w:rsidR="00AF2C73">
              <w:rPr>
                <w:sz w:val="24"/>
                <w:szCs w:val="24"/>
              </w:rPr>
              <w:t>elements of the invoices had been correctly e</w:t>
            </w:r>
            <w:r w:rsidR="00BD75DE">
              <w:rPr>
                <w:sz w:val="24"/>
                <w:szCs w:val="24"/>
              </w:rPr>
              <w:t>xcluded from the data as being outside the POI</w:t>
            </w:r>
            <w:r w:rsidR="00BA441C" w:rsidRPr="00F22A37">
              <w:rPr>
                <w:sz w:val="24"/>
                <w:szCs w:val="24"/>
              </w:rPr>
              <w:t>.</w:t>
            </w:r>
            <w:r w:rsidR="00FA6DB6">
              <w:rPr>
                <w:sz w:val="24"/>
                <w:szCs w:val="24"/>
              </w:rPr>
              <w:t xml:space="preserve">  </w:t>
            </w:r>
            <w:r w:rsidR="006F1500">
              <w:rPr>
                <w:sz w:val="24"/>
                <w:szCs w:val="24"/>
              </w:rPr>
              <w:t>Whilst it was not possible to reconcile this completely</w:t>
            </w:r>
            <w:r w:rsidR="00877663">
              <w:rPr>
                <w:sz w:val="24"/>
                <w:szCs w:val="24"/>
              </w:rPr>
              <w:t xml:space="preserve"> due to </w:t>
            </w:r>
            <w:r w:rsidR="00E5496B">
              <w:rPr>
                <w:sz w:val="24"/>
                <w:szCs w:val="24"/>
              </w:rPr>
              <w:t>time constraints on verification</w:t>
            </w:r>
            <w:r w:rsidR="006F1500">
              <w:rPr>
                <w:sz w:val="24"/>
                <w:szCs w:val="24"/>
              </w:rPr>
              <w:t>, t</w:t>
            </w:r>
            <w:r w:rsidR="00FA6DB6">
              <w:rPr>
                <w:sz w:val="24"/>
                <w:szCs w:val="24"/>
              </w:rPr>
              <w:t xml:space="preserve">his additional information provided sufficient level of assurance </w:t>
            </w:r>
            <w:r w:rsidR="008B0353">
              <w:rPr>
                <w:sz w:val="24"/>
                <w:szCs w:val="24"/>
              </w:rPr>
              <w:t>that</w:t>
            </w:r>
            <w:r w:rsidR="00FA6DB6">
              <w:rPr>
                <w:sz w:val="24"/>
                <w:szCs w:val="24"/>
              </w:rPr>
              <w:t xml:space="preserve"> the data set</w:t>
            </w:r>
            <w:r w:rsidR="008B0353">
              <w:rPr>
                <w:sz w:val="24"/>
                <w:szCs w:val="24"/>
              </w:rPr>
              <w:t xml:space="preserve"> is verifiable</w:t>
            </w:r>
            <w:r w:rsidR="00FA6DB6">
              <w:rPr>
                <w:sz w:val="24"/>
                <w:szCs w:val="24"/>
              </w:rPr>
              <w:t xml:space="preserve">:  </w:t>
            </w:r>
            <w:r w:rsidR="002129FB">
              <w:rPr>
                <w:sz w:val="24"/>
                <w:szCs w:val="24"/>
              </w:rPr>
              <w:t xml:space="preserve">especially since King Metal only accounted for approximately 25% of total </w:t>
            </w:r>
            <w:r w:rsidR="006A1070">
              <w:rPr>
                <w:sz w:val="24"/>
                <w:szCs w:val="24"/>
              </w:rPr>
              <w:t>s</w:t>
            </w:r>
            <w:r w:rsidR="002129FB">
              <w:rPr>
                <w:sz w:val="24"/>
                <w:szCs w:val="24"/>
              </w:rPr>
              <w:t>ales</w:t>
            </w:r>
            <w:r w:rsidR="006A1070">
              <w:rPr>
                <w:sz w:val="24"/>
                <w:szCs w:val="24"/>
              </w:rPr>
              <w:t xml:space="preserve"> and the upwards verification has confirmed the completeness of the data.</w:t>
            </w:r>
            <w:r w:rsidR="002129FB">
              <w:rPr>
                <w:sz w:val="24"/>
                <w:szCs w:val="24"/>
              </w:rPr>
              <w:t xml:space="preserve"> </w:t>
            </w:r>
          </w:p>
          <w:p w14:paraId="182F084C" w14:textId="77777777" w:rsidR="00371129" w:rsidRPr="00F22A37" w:rsidRDefault="00371129" w:rsidP="00E25055">
            <w:pPr>
              <w:spacing w:line="22" w:lineRule="atLeast"/>
              <w:jc w:val="both"/>
              <w:rPr>
                <w:sz w:val="24"/>
                <w:szCs w:val="24"/>
              </w:rPr>
            </w:pPr>
          </w:p>
          <w:p w14:paraId="1B99D84A" w14:textId="2055615E" w:rsidR="00906D23" w:rsidRPr="00F22A37" w:rsidRDefault="00D956D6" w:rsidP="00E25055">
            <w:pPr>
              <w:spacing w:line="22" w:lineRule="atLeast"/>
              <w:jc w:val="both"/>
              <w:rPr>
                <w:sz w:val="24"/>
                <w:szCs w:val="24"/>
              </w:rPr>
            </w:pPr>
            <w:r w:rsidRPr="00F22A37">
              <w:rPr>
                <w:sz w:val="24"/>
                <w:szCs w:val="24"/>
              </w:rPr>
              <w:t>No other issues were identified.</w:t>
            </w:r>
          </w:p>
          <w:p w14:paraId="5D6EB8E0" w14:textId="21019674" w:rsidR="00636F35" w:rsidRPr="002F5222" w:rsidRDefault="00636F35" w:rsidP="00E25055">
            <w:pPr>
              <w:spacing w:line="22" w:lineRule="atLeast"/>
              <w:jc w:val="both"/>
              <w:rPr>
                <w:sz w:val="20"/>
                <w:szCs w:val="20"/>
              </w:rPr>
            </w:pPr>
          </w:p>
        </w:tc>
      </w:tr>
      <w:tr w:rsidR="0095556D" w:rsidRPr="00CF1B9D" w14:paraId="15B01367" w14:textId="77777777" w:rsidTr="00074BEC">
        <w:tc>
          <w:tcPr>
            <w:tcW w:w="9020" w:type="dxa"/>
            <w:gridSpan w:val="2"/>
            <w:shd w:val="clear" w:color="auto" w:fill="F2F2F2" w:themeFill="background1" w:themeFillShade="F2"/>
          </w:tcPr>
          <w:p w14:paraId="4288D069" w14:textId="77777777" w:rsidR="0095556D" w:rsidRPr="00CF1B9D" w:rsidRDefault="0095556D" w:rsidP="0095556D">
            <w:pPr>
              <w:rPr>
                <w:i/>
                <w:iCs/>
                <w:sz w:val="20"/>
                <w:szCs w:val="20"/>
              </w:rPr>
            </w:pPr>
            <w:r>
              <w:rPr>
                <w:i/>
                <w:iCs/>
                <w:sz w:val="20"/>
                <w:szCs w:val="20"/>
              </w:rPr>
              <w:t>Please indicate the confidentiality status of the information summarised above:</w:t>
            </w:r>
          </w:p>
        </w:tc>
      </w:tr>
      <w:tr w:rsidR="0095556D" w:rsidRPr="002A74B1" w14:paraId="4D11273C" w14:textId="77777777" w:rsidTr="00074BEC">
        <w:tc>
          <w:tcPr>
            <w:tcW w:w="4250" w:type="dxa"/>
            <w:shd w:val="clear" w:color="auto" w:fill="auto"/>
          </w:tcPr>
          <w:p w14:paraId="1EE5264B" w14:textId="249E7641" w:rsidR="0095556D" w:rsidRPr="002A74B1" w:rsidRDefault="00E57E8A" w:rsidP="0095556D">
            <w:pPr>
              <w:rPr>
                <w:sz w:val="20"/>
                <w:szCs w:val="20"/>
              </w:rPr>
            </w:pPr>
            <w:sdt>
              <w:sdtPr>
                <w:rPr>
                  <w:sz w:val="20"/>
                  <w:szCs w:val="20"/>
                </w:rPr>
                <w:id w:val="-2034261776"/>
                <w14:checkbox>
                  <w14:checked w14:val="1"/>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95556D" w:rsidRPr="002A74B1">
              <w:rPr>
                <w:sz w:val="20"/>
                <w:szCs w:val="20"/>
              </w:rPr>
              <w:t xml:space="preserve"> non-confidential</w:t>
            </w:r>
          </w:p>
        </w:tc>
        <w:tc>
          <w:tcPr>
            <w:tcW w:w="4770" w:type="dxa"/>
            <w:shd w:val="clear" w:color="auto" w:fill="auto"/>
          </w:tcPr>
          <w:p w14:paraId="57FAD6D9" w14:textId="4A506800" w:rsidR="0095556D" w:rsidRPr="002A74B1" w:rsidRDefault="00E57E8A" w:rsidP="0095556D">
            <w:pPr>
              <w:rPr>
                <w:sz w:val="20"/>
                <w:szCs w:val="20"/>
              </w:rPr>
            </w:pPr>
            <w:sdt>
              <w:sdtPr>
                <w:rPr>
                  <w:sz w:val="20"/>
                  <w:szCs w:val="20"/>
                </w:rPr>
                <w:id w:val="2110380920"/>
                <w14:checkbox>
                  <w14:checked w14:val="0"/>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95556D" w:rsidRPr="002A74B1">
              <w:rPr>
                <w:sz w:val="20"/>
                <w:szCs w:val="20"/>
              </w:rPr>
              <w:t xml:space="preserve"> confidential</w:t>
            </w:r>
          </w:p>
        </w:tc>
      </w:tr>
      <w:tr w:rsidR="0095556D" w:rsidRPr="00CF1B9D" w14:paraId="778B5E80" w14:textId="77777777" w:rsidTr="00074BEC">
        <w:tc>
          <w:tcPr>
            <w:tcW w:w="9020" w:type="dxa"/>
            <w:gridSpan w:val="2"/>
            <w:shd w:val="clear" w:color="auto" w:fill="F2F2F2" w:themeFill="background1" w:themeFillShade="F2"/>
          </w:tcPr>
          <w:p w14:paraId="261B11EC" w14:textId="77777777" w:rsidR="0095556D" w:rsidRPr="00CF1B9D" w:rsidRDefault="0095556D" w:rsidP="0095556D">
            <w:pPr>
              <w:rPr>
                <w:i/>
                <w:iCs/>
                <w:sz w:val="20"/>
                <w:szCs w:val="20"/>
              </w:rPr>
            </w:pPr>
            <w:r w:rsidRPr="00473341">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4" w:anchor="how-we-handle-confidential-information" w:history="1">
              <w:r w:rsidRPr="00473341">
                <w:rPr>
                  <w:rStyle w:val="Hyperlink"/>
                  <w:i/>
                  <w:iCs/>
                  <w:sz w:val="20"/>
                  <w:szCs w:val="20"/>
                </w:rPr>
                <w:t>public guidance</w:t>
              </w:r>
            </w:hyperlink>
            <w:r w:rsidRPr="00473341">
              <w:rPr>
                <w:i/>
                <w:iCs/>
                <w:sz w:val="20"/>
                <w:szCs w:val="20"/>
              </w:rPr>
              <w:t>):</w:t>
            </w:r>
          </w:p>
        </w:tc>
      </w:tr>
      <w:tr w:rsidR="0095556D" w:rsidRPr="00C52B5E" w14:paraId="1FEC8A3A" w14:textId="77777777" w:rsidTr="00074BEC">
        <w:tc>
          <w:tcPr>
            <w:tcW w:w="9020" w:type="dxa"/>
            <w:gridSpan w:val="2"/>
            <w:vAlign w:val="center"/>
          </w:tcPr>
          <w:p w14:paraId="38B5578D" w14:textId="77777777" w:rsidR="0095556D" w:rsidRPr="00DB7014" w:rsidRDefault="0095556D" w:rsidP="0095556D">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5556D" w:rsidRPr="00C52B5E" w14:paraId="47DAD4B6" w14:textId="77777777" w:rsidTr="00074BEC">
        <w:tc>
          <w:tcPr>
            <w:tcW w:w="9020" w:type="dxa"/>
            <w:gridSpan w:val="2"/>
            <w:shd w:val="clear" w:color="auto" w:fill="B4C6E7" w:themeFill="accent1" w:themeFillTint="66"/>
          </w:tcPr>
          <w:p w14:paraId="507F89EB" w14:textId="77777777" w:rsidR="0095556D" w:rsidRPr="00C52B5E" w:rsidRDefault="0095556D" w:rsidP="0095556D">
            <w:pPr>
              <w:rPr>
                <w:sz w:val="24"/>
                <w:szCs w:val="24"/>
              </w:rPr>
            </w:pPr>
            <w:r w:rsidRPr="00DB7014">
              <w:rPr>
                <w:sz w:val="24"/>
                <w:szCs w:val="24"/>
              </w:rPr>
              <w:t>Exceptions/Findings</w:t>
            </w:r>
            <w:r>
              <w:rPr>
                <w:sz w:val="24"/>
                <w:szCs w:val="24"/>
              </w:rPr>
              <w:t>/Adjustments</w:t>
            </w:r>
          </w:p>
        </w:tc>
      </w:tr>
      <w:tr w:rsidR="0095556D" w:rsidRPr="00C52B5E" w14:paraId="0959569A" w14:textId="77777777" w:rsidTr="00074BEC">
        <w:tc>
          <w:tcPr>
            <w:tcW w:w="9020" w:type="dxa"/>
            <w:gridSpan w:val="2"/>
          </w:tcPr>
          <w:p w14:paraId="13965576" w14:textId="20E57E6C" w:rsidR="0095556D" w:rsidRPr="00FA704A" w:rsidRDefault="00D956D6" w:rsidP="0095556D">
            <w:pPr>
              <w:rPr>
                <w:sz w:val="24"/>
                <w:szCs w:val="24"/>
              </w:rPr>
            </w:pPr>
            <w:r w:rsidRPr="00FA704A">
              <w:rPr>
                <w:sz w:val="24"/>
                <w:szCs w:val="24"/>
              </w:rPr>
              <w:t>None</w:t>
            </w:r>
          </w:p>
        </w:tc>
      </w:tr>
      <w:tr w:rsidR="0095556D" w:rsidRPr="00CF1B9D" w14:paraId="3EFAB2DE" w14:textId="77777777" w:rsidTr="00074BEC">
        <w:tc>
          <w:tcPr>
            <w:tcW w:w="9020" w:type="dxa"/>
            <w:gridSpan w:val="2"/>
            <w:shd w:val="clear" w:color="auto" w:fill="F2F2F2" w:themeFill="background1" w:themeFillShade="F2"/>
          </w:tcPr>
          <w:p w14:paraId="435C1767" w14:textId="77777777" w:rsidR="0095556D" w:rsidRPr="00CF1B9D" w:rsidRDefault="0095556D" w:rsidP="0095556D">
            <w:pPr>
              <w:rPr>
                <w:i/>
                <w:iCs/>
                <w:sz w:val="20"/>
                <w:szCs w:val="20"/>
              </w:rPr>
            </w:pPr>
            <w:r>
              <w:rPr>
                <w:i/>
                <w:iCs/>
                <w:sz w:val="20"/>
                <w:szCs w:val="20"/>
              </w:rPr>
              <w:t>Please indicate the confidentiality status of the information summarised above:</w:t>
            </w:r>
          </w:p>
        </w:tc>
      </w:tr>
      <w:tr w:rsidR="0095556D" w:rsidRPr="002A74B1" w14:paraId="5EED186D" w14:textId="77777777" w:rsidTr="00074BEC">
        <w:tc>
          <w:tcPr>
            <w:tcW w:w="4250" w:type="dxa"/>
            <w:shd w:val="clear" w:color="auto" w:fill="auto"/>
          </w:tcPr>
          <w:p w14:paraId="32ACD06E" w14:textId="1F225477" w:rsidR="0095556D" w:rsidRPr="002A74B1" w:rsidRDefault="00E57E8A" w:rsidP="0095556D">
            <w:pPr>
              <w:rPr>
                <w:sz w:val="20"/>
                <w:szCs w:val="20"/>
              </w:rPr>
            </w:pPr>
            <w:sdt>
              <w:sdtPr>
                <w:rPr>
                  <w:sz w:val="20"/>
                  <w:szCs w:val="20"/>
                </w:rPr>
                <w:id w:val="-467819272"/>
                <w14:checkbox>
                  <w14:checked w14:val="1"/>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95556D" w:rsidRPr="002A74B1">
              <w:rPr>
                <w:sz w:val="20"/>
                <w:szCs w:val="20"/>
              </w:rPr>
              <w:t xml:space="preserve"> non-confidential</w:t>
            </w:r>
          </w:p>
        </w:tc>
        <w:tc>
          <w:tcPr>
            <w:tcW w:w="4770" w:type="dxa"/>
            <w:shd w:val="clear" w:color="auto" w:fill="auto"/>
          </w:tcPr>
          <w:p w14:paraId="2AC4E760" w14:textId="4F7C0A25" w:rsidR="0095556D" w:rsidRPr="002A74B1" w:rsidRDefault="00E57E8A" w:rsidP="0095556D">
            <w:pPr>
              <w:rPr>
                <w:sz w:val="20"/>
                <w:szCs w:val="20"/>
              </w:rPr>
            </w:pPr>
            <w:sdt>
              <w:sdtPr>
                <w:rPr>
                  <w:sz w:val="20"/>
                  <w:szCs w:val="20"/>
                </w:rPr>
                <w:id w:val="697666048"/>
                <w14:checkbox>
                  <w14:checked w14:val="0"/>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95556D" w:rsidRPr="002A74B1">
              <w:rPr>
                <w:sz w:val="20"/>
                <w:szCs w:val="20"/>
              </w:rPr>
              <w:t xml:space="preserve"> confidential</w:t>
            </w:r>
          </w:p>
        </w:tc>
      </w:tr>
      <w:tr w:rsidR="0095556D" w:rsidRPr="00CF1B9D" w14:paraId="48C774DD" w14:textId="77777777" w:rsidTr="00074BEC">
        <w:tc>
          <w:tcPr>
            <w:tcW w:w="9020" w:type="dxa"/>
            <w:gridSpan w:val="2"/>
            <w:shd w:val="clear" w:color="auto" w:fill="F2F2F2" w:themeFill="background1" w:themeFillShade="F2"/>
          </w:tcPr>
          <w:p w14:paraId="48CF0389" w14:textId="77777777" w:rsidR="0095556D" w:rsidRPr="00CF1B9D" w:rsidRDefault="0095556D" w:rsidP="0095556D">
            <w:pPr>
              <w:rPr>
                <w:i/>
                <w:iCs/>
                <w:sz w:val="20"/>
                <w:szCs w:val="20"/>
              </w:rPr>
            </w:pPr>
            <w:r w:rsidRPr="00354976">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5" w:anchor="how-we-handle-confidential-information" w:history="1">
              <w:r w:rsidRPr="00354976">
                <w:rPr>
                  <w:rStyle w:val="Hyperlink"/>
                  <w:i/>
                  <w:iCs/>
                  <w:sz w:val="20"/>
                  <w:szCs w:val="20"/>
                </w:rPr>
                <w:t>public guidance</w:t>
              </w:r>
            </w:hyperlink>
            <w:r w:rsidRPr="00354976">
              <w:rPr>
                <w:i/>
                <w:iCs/>
                <w:sz w:val="20"/>
                <w:szCs w:val="20"/>
              </w:rPr>
              <w:t>):</w:t>
            </w:r>
          </w:p>
        </w:tc>
      </w:tr>
      <w:tr w:rsidR="0095556D" w:rsidRPr="00C52B5E" w14:paraId="3D20BCD3" w14:textId="77777777" w:rsidTr="00074BEC">
        <w:tc>
          <w:tcPr>
            <w:tcW w:w="9020" w:type="dxa"/>
            <w:gridSpan w:val="2"/>
            <w:vAlign w:val="center"/>
          </w:tcPr>
          <w:p w14:paraId="26DB10D0" w14:textId="77777777" w:rsidR="0095556D" w:rsidRPr="00257EF7" w:rsidRDefault="0095556D" w:rsidP="0095556D">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95556D" w:rsidRPr="00C52B5E" w14:paraId="02CA799D" w14:textId="77777777" w:rsidTr="00074BEC">
        <w:tc>
          <w:tcPr>
            <w:tcW w:w="9020" w:type="dxa"/>
            <w:gridSpan w:val="2"/>
            <w:shd w:val="clear" w:color="auto" w:fill="B4C6E7" w:themeFill="accent1" w:themeFillTint="66"/>
          </w:tcPr>
          <w:p w14:paraId="2BF8CC83" w14:textId="77777777" w:rsidR="0095556D" w:rsidRPr="00C52B5E" w:rsidRDefault="0095556D" w:rsidP="0095556D">
            <w:pPr>
              <w:rPr>
                <w:sz w:val="24"/>
                <w:szCs w:val="24"/>
              </w:rPr>
            </w:pPr>
            <w:r>
              <w:rPr>
                <w:sz w:val="24"/>
                <w:szCs w:val="24"/>
              </w:rPr>
              <w:t>Conclusions</w:t>
            </w:r>
          </w:p>
        </w:tc>
      </w:tr>
      <w:tr w:rsidR="0095556D" w:rsidRPr="00C52B5E" w14:paraId="25447523" w14:textId="77777777" w:rsidTr="00074BEC">
        <w:tc>
          <w:tcPr>
            <w:tcW w:w="9020" w:type="dxa"/>
            <w:gridSpan w:val="2"/>
          </w:tcPr>
          <w:p w14:paraId="02D2752A" w14:textId="1192C860" w:rsidR="00D956D6" w:rsidRPr="00FA704A" w:rsidRDefault="00D956D6" w:rsidP="007D453E">
            <w:pPr>
              <w:jc w:val="both"/>
              <w:rPr>
                <w:sz w:val="24"/>
                <w:szCs w:val="24"/>
              </w:rPr>
            </w:pPr>
            <w:r w:rsidRPr="00FA704A">
              <w:rPr>
                <w:rFonts w:ascii="MS Gothic" w:eastAsia="MS Gothic" w:hAnsi="MS Gothic" w:hint="eastAsia"/>
                <w:sz w:val="24"/>
                <w:szCs w:val="24"/>
              </w:rPr>
              <w:t>T</w:t>
            </w:r>
            <w:r w:rsidR="0095556D" w:rsidRPr="00FA704A">
              <w:rPr>
                <w:sz w:val="24"/>
                <w:szCs w:val="24"/>
              </w:rPr>
              <w:t xml:space="preserve">he information relating to sales that we have been provided by the interested party is verifiable. Based on the work we have done, we have a reasonable level of assurance that the information can be treated as complete, </w:t>
            </w:r>
            <w:proofErr w:type="gramStart"/>
            <w:r w:rsidR="0095556D" w:rsidRPr="00FA704A">
              <w:rPr>
                <w:sz w:val="24"/>
                <w:szCs w:val="24"/>
              </w:rPr>
              <w:t>relevant</w:t>
            </w:r>
            <w:proofErr w:type="gramEnd"/>
            <w:r w:rsidR="0095556D" w:rsidRPr="00FA704A">
              <w:rPr>
                <w:sz w:val="24"/>
                <w:szCs w:val="24"/>
              </w:rPr>
              <w:t xml:space="preserve"> and accurate and can therefore be used by the TRA </w:t>
            </w:r>
            <w:r w:rsidRPr="00FA704A">
              <w:rPr>
                <w:sz w:val="24"/>
                <w:szCs w:val="24"/>
              </w:rPr>
              <w:t>for dumping and injury margin calculations and for any other purpose within the investigation.</w:t>
            </w:r>
          </w:p>
          <w:p w14:paraId="361A2D31" w14:textId="66CCE635" w:rsidR="0095556D" w:rsidRPr="001E2F32" w:rsidRDefault="0095556D" w:rsidP="0095556D">
            <w:r>
              <w:t xml:space="preserve"> </w:t>
            </w:r>
          </w:p>
        </w:tc>
      </w:tr>
      <w:tr w:rsidR="0095556D" w:rsidRPr="00CF1B9D" w14:paraId="366BC505" w14:textId="77777777" w:rsidTr="00074BEC">
        <w:tc>
          <w:tcPr>
            <w:tcW w:w="9020" w:type="dxa"/>
            <w:gridSpan w:val="2"/>
            <w:shd w:val="clear" w:color="auto" w:fill="F2F2F2" w:themeFill="background1" w:themeFillShade="F2"/>
          </w:tcPr>
          <w:p w14:paraId="4E4E8C5E" w14:textId="77777777" w:rsidR="0095556D" w:rsidRPr="00CF1B9D" w:rsidRDefault="00E57E8A" w:rsidP="0095556D">
            <w:pPr>
              <w:rPr>
                <w:i/>
                <w:iCs/>
                <w:sz w:val="20"/>
                <w:szCs w:val="20"/>
              </w:rPr>
            </w:pPr>
            <w:sdt>
              <w:sdtPr>
                <w:rPr>
                  <w:szCs w:val="24"/>
                </w:rPr>
                <w:id w:val="2029983827"/>
                <w14:checkbox>
                  <w14:checked w14:val="0"/>
                  <w14:checkedState w14:val="2612" w14:font="MS Gothic"/>
                  <w14:uncheckedState w14:val="2610" w14:font="MS Gothic"/>
                </w14:checkbox>
              </w:sdtPr>
              <w:sdtEndPr/>
              <w:sdtContent>
                <w:r w:rsidR="0095556D">
                  <w:rPr>
                    <w:i/>
                    <w:iCs/>
                    <w:sz w:val="20"/>
                    <w:szCs w:val="20"/>
                  </w:rPr>
                  <w:t>P</w:t>
                </w:r>
              </w:sdtContent>
            </w:sdt>
            <w:proofErr w:type="gramStart"/>
            <w:r w:rsidR="0095556D">
              <w:rPr>
                <w:i/>
                <w:iCs/>
                <w:sz w:val="20"/>
                <w:szCs w:val="20"/>
              </w:rPr>
              <w:t>lease</w:t>
            </w:r>
            <w:proofErr w:type="gramEnd"/>
            <w:r w:rsidR="0095556D">
              <w:rPr>
                <w:i/>
                <w:iCs/>
                <w:sz w:val="20"/>
                <w:szCs w:val="20"/>
              </w:rPr>
              <w:t xml:space="preserve"> indicate the confidentiality status of the information summarised above:</w:t>
            </w:r>
          </w:p>
        </w:tc>
      </w:tr>
      <w:tr w:rsidR="0095556D" w:rsidRPr="002A74B1" w14:paraId="6873BCAF" w14:textId="77777777" w:rsidTr="00074BEC">
        <w:tc>
          <w:tcPr>
            <w:tcW w:w="4250" w:type="dxa"/>
            <w:shd w:val="clear" w:color="auto" w:fill="auto"/>
          </w:tcPr>
          <w:p w14:paraId="5F72269C" w14:textId="6C48E5F9" w:rsidR="0095556D" w:rsidRPr="002A74B1" w:rsidRDefault="00E57E8A" w:rsidP="0095556D">
            <w:pPr>
              <w:rPr>
                <w:sz w:val="20"/>
                <w:szCs w:val="20"/>
              </w:rPr>
            </w:pPr>
            <w:sdt>
              <w:sdtPr>
                <w:rPr>
                  <w:sz w:val="20"/>
                  <w:szCs w:val="20"/>
                </w:rPr>
                <w:id w:val="1688487391"/>
                <w14:checkbox>
                  <w14:checked w14:val="1"/>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95556D" w:rsidRPr="002A74B1">
              <w:rPr>
                <w:sz w:val="20"/>
                <w:szCs w:val="20"/>
              </w:rPr>
              <w:t xml:space="preserve"> non-confidential</w:t>
            </w:r>
          </w:p>
        </w:tc>
        <w:tc>
          <w:tcPr>
            <w:tcW w:w="4770" w:type="dxa"/>
            <w:shd w:val="clear" w:color="auto" w:fill="auto"/>
          </w:tcPr>
          <w:p w14:paraId="394007B0" w14:textId="74AAC660" w:rsidR="0095556D" w:rsidRPr="002A74B1" w:rsidRDefault="00E57E8A" w:rsidP="0095556D">
            <w:pPr>
              <w:rPr>
                <w:sz w:val="20"/>
                <w:szCs w:val="20"/>
              </w:rPr>
            </w:pPr>
            <w:sdt>
              <w:sdtPr>
                <w:rPr>
                  <w:sz w:val="20"/>
                  <w:szCs w:val="20"/>
                </w:rPr>
                <w:id w:val="-717820603"/>
                <w14:checkbox>
                  <w14:checked w14:val="0"/>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95556D" w:rsidRPr="002A74B1">
              <w:rPr>
                <w:sz w:val="20"/>
                <w:szCs w:val="20"/>
              </w:rPr>
              <w:t xml:space="preserve"> confidential</w:t>
            </w:r>
          </w:p>
        </w:tc>
      </w:tr>
      <w:tr w:rsidR="0095556D" w:rsidRPr="00CF1B9D" w14:paraId="7EC54BED" w14:textId="77777777" w:rsidTr="00074BEC">
        <w:tc>
          <w:tcPr>
            <w:tcW w:w="9020" w:type="dxa"/>
            <w:gridSpan w:val="2"/>
            <w:shd w:val="clear" w:color="auto" w:fill="F2F2F2" w:themeFill="background1" w:themeFillShade="F2"/>
          </w:tcPr>
          <w:p w14:paraId="3B1A65EF" w14:textId="77777777" w:rsidR="0095556D" w:rsidRPr="00CF1B9D" w:rsidRDefault="0095556D" w:rsidP="0095556D">
            <w:pPr>
              <w:rPr>
                <w:i/>
                <w:iCs/>
                <w:sz w:val="20"/>
                <w:szCs w:val="20"/>
              </w:rPr>
            </w:pPr>
            <w:r w:rsidRPr="00643EE9">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6" w:anchor="how-we-handle-confidential-information" w:history="1">
              <w:r w:rsidRPr="00643EE9">
                <w:rPr>
                  <w:rStyle w:val="Hyperlink"/>
                  <w:i/>
                  <w:iCs/>
                  <w:sz w:val="20"/>
                  <w:szCs w:val="20"/>
                </w:rPr>
                <w:t>public guidance</w:t>
              </w:r>
            </w:hyperlink>
            <w:r w:rsidRPr="00643EE9">
              <w:rPr>
                <w:i/>
                <w:iCs/>
                <w:sz w:val="20"/>
                <w:szCs w:val="20"/>
              </w:rPr>
              <w:t>):</w:t>
            </w:r>
          </w:p>
        </w:tc>
      </w:tr>
      <w:tr w:rsidR="0095556D" w:rsidRPr="00C52B5E" w14:paraId="53892A4F" w14:textId="77777777" w:rsidTr="00074BEC">
        <w:tc>
          <w:tcPr>
            <w:tcW w:w="9020" w:type="dxa"/>
            <w:gridSpan w:val="2"/>
            <w:vAlign w:val="center"/>
          </w:tcPr>
          <w:p w14:paraId="71FEB596" w14:textId="77777777" w:rsidR="0095556D" w:rsidRPr="00BD37D8" w:rsidRDefault="0095556D" w:rsidP="0095556D">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50290B6A" w14:textId="77777777" w:rsidR="00014640" w:rsidRDefault="00014640" w:rsidP="00014640">
      <w:pPr>
        <w:pStyle w:val="Heading2"/>
        <w:spacing w:before="0" w:line="22" w:lineRule="atLeast"/>
        <w:rPr>
          <w:color w:val="auto"/>
        </w:rPr>
      </w:pPr>
    </w:p>
    <w:p w14:paraId="7DC0AD27" w14:textId="738C4556" w:rsidR="00CC6F5B" w:rsidRPr="006A5A66" w:rsidRDefault="00CC6F5B" w:rsidP="006A5A66">
      <w:pPr>
        <w:rPr>
          <w:rFonts w:asciiTheme="majorHAnsi" w:eastAsiaTheme="majorEastAsia" w:hAnsiTheme="majorHAnsi" w:cstheme="majorBidi"/>
          <w:sz w:val="28"/>
          <w:szCs w:val="28"/>
        </w:rPr>
      </w:pPr>
      <w:bookmarkStart w:id="10" w:name="_Toc97641613"/>
      <w:r>
        <w:rPr>
          <w:sz w:val="28"/>
          <w:szCs w:val="28"/>
        </w:rPr>
        <w:t>C</w:t>
      </w:r>
      <w:r w:rsidRPr="00853D50">
        <w:rPr>
          <w:sz w:val="28"/>
          <w:szCs w:val="28"/>
        </w:rPr>
        <w:t xml:space="preserve">. </w:t>
      </w:r>
      <w:r>
        <w:rPr>
          <w:sz w:val="28"/>
          <w:szCs w:val="28"/>
        </w:rPr>
        <w:t>Fair Comparison</w:t>
      </w:r>
      <w:bookmarkEnd w:id="10"/>
    </w:p>
    <w:p w14:paraId="63BFBC28" w14:textId="77777777" w:rsidR="00CC6F5B" w:rsidRPr="0006273F" w:rsidRDefault="00CC6F5B" w:rsidP="00CC6F5B">
      <w:pPr>
        <w:pStyle w:val="Heading2"/>
        <w:spacing w:before="0" w:line="22" w:lineRule="atLeast"/>
        <w:rPr>
          <w:color w:val="auto"/>
        </w:rPr>
      </w:pPr>
    </w:p>
    <w:p w14:paraId="65C96396" w14:textId="77777777" w:rsidR="00CC6F5B" w:rsidRPr="00AA7744" w:rsidRDefault="00CC6F5B" w:rsidP="00CC6F5B">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4770"/>
      </w:tblGrid>
      <w:tr w:rsidR="00CC6F5B" w:rsidRPr="00C52B5E" w14:paraId="3156CB99" w14:textId="77777777" w:rsidTr="00074BEC">
        <w:tc>
          <w:tcPr>
            <w:tcW w:w="9020" w:type="dxa"/>
            <w:gridSpan w:val="2"/>
            <w:shd w:val="clear" w:color="auto" w:fill="B4C6E7" w:themeFill="accent1" w:themeFillTint="66"/>
          </w:tcPr>
          <w:p w14:paraId="79FE718B" w14:textId="77777777" w:rsidR="00CC6F5B" w:rsidRPr="00C52B5E" w:rsidRDefault="00CC6F5B" w:rsidP="00074BEC">
            <w:pPr>
              <w:rPr>
                <w:sz w:val="24"/>
                <w:szCs w:val="24"/>
              </w:rPr>
            </w:pPr>
            <w:r w:rsidRPr="00C52B5E">
              <w:rPr>
                <w:sz w:val="24"/>
                <w:szCs w:val="24"/>
              </w:rPr>
              <w:t xml:space="preserve">What information was </w:t>
            </w:r>
            <w:r>
              <w:rPr>
                <w:sz w:val="24"/>
                <w:szCs w:val="24"/>
              </w:rPr>
              <w:t>considered</w:t>
            </w:r>
          </w:p>
        </w:tc>
      </w:tr>
      <w:tr w:rsidR="00CC6F5B" w:rsidRPr="00C52B5E" w14:paraId="62D216A0" w14:textId="77777777" w:rsidTr="00074BEC">
        <w:tc>
          <w:tcPr>
            <w:tcW w:w="9020" w:type="dxa"/>
            <w:gridSpan w:val="2"/>
          </w:tcPr>
          <w:p w14:paraId="39DE503A" w14:textId="77777777" w:rsidR="00FA704A" w:rsidRPr="00FA704A" w:rsidRDefault="00B97C2A" w:rsidP="00FA704A">
            <w:pPr>
              <w:pStyle w:val="ListParagraph"/>
              <w:numPr>
                <w:ilvl w:val="0"/>
                <w:numId w:val="28"/>
              </w:numPr>
              <w:rPr>
                <w:sz w:val="24"/>
                <w:szCs w:val="24"/>
              </w:rPr>
            </w:pPr>
            <w:r w:rsidRPr="00FA704A">
              <w:rPr>
                <w:sz w:val="24"/>
                <w:szCs w:val="24"/>
              </w:rPr>
              <w:t>Discounts and rebates</w:t>
            </w:r>
          </w:p>
          <w:p w14:paraId="2D8D55BE" w14:textId="77777777" w:rsidR="00FA704A" w:rsidRPr="00FA704A" w:rsidRDefault="00EB5C1B" w:rsidP="00FA704A">
            <w:pPr>
              <w:pStyle w:val="ListParagraph"/>
              <w:numPr>
                <w:ilvl w:val="0"/>
                <w:numId w:val="28"/>
              </w:numPr>
              <w:rPr>
                <w:sz w:val="24"/>
                <w:szCs w:val="24"/>
              </w:rPr>
            </w:pPr>
            <w:r w:rsidRPr="00FA704A">
              <w:rPr>
                <w:sz w:val="24"/>
                <w:szCs w:val="24"/>
              </w:rPr>
              <w:t>Transportation, insurance, handling, loading and ancillary costs</w:t>
            </w:r>
          </w:p>
          <w:p w14:paraId="0DCE76CA" w14:textId="37AB7CBB" w:rsidR="00FA704A" w:rsidRPr="00FA704A" w:rsidRDefault="00EB5C1B" w:rsidP="00FA704A">
            <w:pPr>
              <w:pStyle w:val="ListParagraph"/>
              <w:numPr>
                <w:ilvl w:val="0"/>
                <w:numId w:val="28"/>
              </w:numPr>
              <w:rPr>
                <w:sz w:val="24"/>
                <w:szCs w:val="24"/>
              </w:rPr>
            </w:pPr>
            <w:r w:rsidRPr="00FA704A">
              <w:rPr>
                <w:sz w:val="24"/>
                <w:szCs w:val="24"/>
              </w:rPr>
              <w:t>Packing costs</w:t>
            </w:r>
          </w:p>
          <w:p w14:paraId="7C496358" w14:textId="77777777" w:rsidR="0078396D" w:rsidRDefault="00EB5C1B" w:rsidP="0078396D">
            <w:pPr>
              <w:pStyle w:val="ListParagraph"/>
              <w:numPr>
                <w:ilvl w:val="0"/>
                <w:numId w:val="28"/>
              </w:numPr>
              <w:rPr>
                <w:sz w:val="24"/>
                <w:szCs w:val="24"/>
              </w:rPr>
            </w:pPr>
            <w:r w:rsidRPr="00FA704A">
              <w:rPr>
                <w:sz w:val="24"/>
                <w:szCs w:val="24"/>
              </w:rPr>
              <w:t>Credit</w:t>
            </w:r>
          </w:p>
          <w:p w14:paraId="5C9F3571" w14:textId="25F9D411" w:rsidR="00CC6F5B" w:rsidRPr="0078396D" w:rsidRDefault="00FA704A" w:rsidP="0078396D">
            <w:pPr>
              <w:pStyle w:val="ListParagraph"/>
              <w:numPr>
                <w:ilvl w:val="0"/>
                <w:numId w:val="28"/>
              </w:numPr>
              <w:rPr>
                <w:sz w:val="24"/>
                <w:szCs w:val="24"/>
              </w:rPr>
            </w:pPr>
            <w:proofErr w:type="spellStart"/>
            <w:r w:rsidRPr="0078396D">
              <w:rPr>
                <w:szCs w:val="24"/>
              </w:rPr>
              <w:t>Mold</w:t>
            </w:r>
            <w:proofErr w:type="spellEnd"/>
            <w:r w:rsidRPr="0078396D">
              <w:rPr>
                <w:szCs w:val="24"/>
              </w:rPr>
              <w:t xml:space="preserve"> Charges</w:t>
            </w:r>
          </w:p>
        </w:tc>
      </w:tr>
      <w:tr w:rsidR="00CC6F5B" w:rsidRPr="00CF1B9D" w14:paraId="0DE9F64E" w14:textId="77777777" w:rsidTr="00074BEC">
        <w:tc>
          <w:tcPr>
            <w:tcW w:w="9020" w:type="dxa"/>
            <w:gridSpan w:val="2"/>
            <w:shd w:val="clear" w:color="auto" w:fill="F2F2F2" w:themeFill="background1" w:themeFillShade="F2"/>
          </w:tcPr>
          <w:p w14:paraId="30BAEB84" w14:textId="77777777" w:rsidR="00CC6F5B" w:rsidRPr="00CF1B9D" w:rsidRDefault="00CC6F5B" w:rsidP="00074BEC">
            <w:pPr>
              <w:rPr>
                <w:i/>
                <w:iCs/>
                <w:sz w:val="20"/>
                <w:szCs w:val="20"/>
              </w:rPr>
            </w:pPr>
            <w:r>
              <w:rPr>
                <w:i/>
                <w:iCs/>
                <w:sz w:val="20"/>
                <w:szCs w:val="20"/>
              </w:rPr>
              <w:t>Please indicate the confidentiality status of the information summarised above:</w:t>
            </w:r>
          </w:p>
        </w:tc>
      </w:tr>
      <w:tr w:rsidR="00CC6F5B" w:rsidRPr="002A74B1" w14:paraId="49F2FB2D" w14:textId="77777777" w:rsidTr="00074BEC">
        <w:tc>
          <w:tcPr>
            <w:tcW w:w="4250" w:type="dxa"/>
            <w:shd w:val="clear" w:color="auto" w:fill="auto"/>
          </w:tcPr>
          <w:p w14:paraId="639ACF86" w14:textId="31E7FAC9" w:rsidR="00CC6F5B" w:rsidRPr="002A74B1" w:rsidRDefault="00E57E8A" w:rsidP="00074BEC">
            <w:pPr>
              <w:rPr>
                <w:sz w:val="20"/>
                <w:szCs w:val="20"/>
              </w:rPr>
            </w:pPr>
            <w:sdt>
              <w:sdtPr>
                <w:rPr>
                  <w:sz w:val="20"/>
                  <w:szCs w:val="20"/>
                </w:rPr>
                <w:id w:val="1038928658"/>
                <w14:checkbox>
                  <w14:checked w14:val="1"/>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CC6F5B" w:rsidRPr="002A74B1">
              <w:rPr>
                <w:sz w:val="20"/>
                <w:szCs w:val="20"/>
              </w:rPr>
              <w:t xml:space="preserve"> non-confidential</w:t>
            </w:r>
          </w:p>
        </w:tc>
        <w:tc>
          <w:tcPr>
            <w:tcW w:w="4770" w:type="dxa"/>
            <w:shd w:val="clear" w:color="auto" w:fill="auto"/>
          </w:tcPr>
          <w:p w14:paraId="45182291" w14:textId="2B0F45C0" w:rsidR="00CC6F5B" w:rsidRPr="002A74B1" w:rsidRDefault="00E57E8A" w:rsidP="00074BEC">
            <w:pPr>
              <w:rPr>
                <w:sz w:val="20"/>
                <w:szCs w:val="20"/>
              </w:rPr>
            </w:pPr>
            <w:sdt>
              <w:sdtPr>
                <w:rPr>
                  <w:sz w:val="20"/>
                  <w:szCs w:val="20"/>
                </w:rPr>
                <w:id w:val="-790050956"/>
                <w14:checkbox>
                  <w14:checked w14:val="0"/>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CC6F5B" w:rsidRPr="002A74B1">
              <w:rPr>
                <w:sz w:val="20"/>
                <w:szCs w:val="20"/>
              </w:rPr>
              <w:t xml:space="preserve"> confidential</w:t>
            </w:r>
          </w:p>
        </w:tc>
      </w:tr>
      <w:tr w:rsidR="00CC6F5B" w:rsidRPr="00CF1B9D" w14:paraId="14A12E0A" w14:textId="77777777" w:rsidTr="00074BEC">
        <w:tc>
          <w:tcPr>
            <w:tcW w:w="9020" w:type="dxa"/>
            <w:gridSpan w:val="2"/>
            <w:shd w:val="clear" w:color="auto" w:fill="F2F2F2" w:themeFill="background1" w:themeFillShade="F2"/>
          </w:tcPr>
          <w:p w14:paraId="099AD9C6" w14:textId="77777777" w:rsidR="00CC6F5B" w:rsidRPr="00CF1B9D" w:rsidRDefault="00CC6F5B" w:rsidP="00074BEC">
            <w:pPr>
              <w:rPr>
                <w:i/>
                <w:iCs/>
                <w:sz w:val="20"/>
                <w:szCs w:val="20"/>
              </w:rPr>
            </w:pPr>
            <w:r w:rsidRPr="00CB08A2">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7" w:anchor="how-we-handle-confidential-information" w:history="1">
              <w:r w:rsidRPr="00CB08A2">
                <w:rPr>
                  <w:rStyle w:val="Hyperlink"/>
                  <w:i/>
                  <w:iCs/>
                  <w:sz w:val="20"/>
                  <w:szCs w:val="20"/>
                </w:rPr>
                <w:t>public guidance</w:t>
              </w:r>
            </w:hyperlink>
            <w:r w:rsidRPr="00CB08A2">
              <w:rPr>
                <w:i/>
                <w:iCs/>
                <w:sz w:val="20"/>
                <w:szCs w:val="20"/>
              </w:rPr>
              <w:t>):</w:t>
            </w:r>
          </w:p>
        </w:tc>
      </w:tr>
      <w:tr w:rsidR="00CC6F5B" w:rsidRPr="00C52B5E" w14:paraId="104E51D4" w14:textId="77777777" w:rsidTr="00074BEC">
        <w:tc>
          <w:tcPr>
            <w:tcW w:w="9020" w:type="dxa"/>
            <w:gridSpan w:val="2"/>
            <w:vAlign w:val="center"/>
          </w:tcPr>
          <w:p w14:paraId="066FF673" w14:textId="77777777" w:rsidR="00CC6F5B" w:rsidRPr="005A7C9B" w:rsidRDefault="00CC6F5B" w:rsidP="00074BEC">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CC6F5B" w:rsidRPr="00C52B5E" w14:paraId="219E6D3E" w14:textId="77777777" w:rsidTr="00074BEC">
        <w:tc>
          <w:tcPr>
            <w:tcW w:w="9020" w:type="dxa"/>
            <w:gridSpan w:val="2"/>
            <w:shd w:val="clear" w:color="auto" w:fill="B4C6E7" w:themeFill="accent1" w:themeFillTint="66"/>
          </w:tcPr>
          <w:p w14:paraId="27A5E066" w14:textId="77777777" w:rsidR="00CC6F5B" w:rsidRPr="00C52B5E" w:rsidRDefault="00CC6F5B" w:rsidP="00074BEC">
            <w:pPr>
              <w:rPr>
                <w:sz w:val="24"/>
                <w:szCs w:val="24"/>
              </w:rPr>
            </w:pPr>
            <w:r w:rsidRPr="00C52B5E">
              <w:rPr>
                <w:sz w:val="24"/>
                <w:szCs w:val="24"/>
              </w:rPr>
              <w:t xml:space="preserve">How the information </w:t>
            </w:r>
            <w:r>
              <w:rPr>
                <w:sz w:val="24"/>
                <w:szCs w:val="24"/>
              </w:rPr>
              <w:t>was checked</w:t>
            </w:r>
          </w:p>
        </w:tc>
      </w:tr>
      <w:tr w:rsidR="00CC6F5B" w:rsidRPr="00C52B5E" w14:paraId="220560C3" w14:textId="77777777" w:rsidTr="00074BEC">
        <w:tc>
          <w:tcPr>
            <w:tcW w:w="9020" w:type="dxa"/>
            <w:gridSpan w:val="2"/>
          </w:tcPr>
          <w:p w14:paraId="60A0F159" w14:textId="77777777" w:rsidR="00CC6F5B" w:rsidRDefault="00FA704A" w:rsidP="0083596E">
            <w:pPr>
              <w:jc w:val="both"/>
              <w:rPr>
                <w:i/>
                <w:iCs/>
                <w:sz w:val="24"/>
                <w:szCs w:val="24"/>
              </w:rPr>
            </w:pPr>
            <w:r w:rsidRPr="00FA704A">
              <w:rPr>
                <w:i/>
                <w:iCs/>
                <w:sz w:val="24"/>
                <w:szCs w:val="24"/>
              </w:rPr>
              <w:t>Discounts and Rebates</w:t>
            </w:r>
          </w:p>
          <w:p w14:paraId="2E34CCBB" w14:textId="77777777" w:rsidR="00FA704A" w:rsidRDefault="00FA704A" w:rsidP="0083596E">
            <w:pPr>
              <w:jc w:val="both"/>
              <w:rPr>
                <w:i/>
                <w:iCs/>
                <w:sz w:val="24"/>
                <w:szCs w:val="24"/>
              </w:rPr>
            </w:pPr>
          </w:p>
          <w:p w14:paraId="7FE5CFD5" w14:textId="535251AC" w:rsidR="00FA704A" w:rsidRDefault="00FA704A" w:rsidP="0083596E">
            <w:pPr>
              <w:jc w:val="both"/>
              <w:rPr>
                <w:sz w:val="24"/>
                <w:szCs w:val="24"/>
              </w:rPr>
            </w:pPr>
            <w:r>
              <w:rPr>
                <w:sz w:val="24"/>
                <w:szCs w:val="24"/>
              </w:rPr>
              <w:t xml:space="preserve">Neither Haomei nor </w:t>
            </w:r>
            <w:r w:rsidR="00DF0FF1">
              <w:rPr>
                <w:sz w:val="24"/>
                <w:szCs w:val="24"/>
              </w:rPr>
              <w:t xml:space="preserve">King Metal provided information on discounts or rebates.  Review of the source documents and the chart of accounts showed </w:t>
            </w:r>
            <w:r w:rsidR="00E63D50">
              <w:rPr>
                <w:sz w:val="24"/>
                <w:szCs w:val="24"/>
              </w:rPr>
              <w:t xml:space="preserve">nothing to contradict this.  </w:t>
            </w:r>
          </w:p>
          <w:p w14:paraId="53BA818C" w14:textId="77777777" w:rsidR="00E63D50" w:rsidRDefault="00E63D50" w:rsidP="0083596E">
            <w:pPr>
              <w:jc w:val="both"/>
              <w:rPr>
                <w:sz w:val="24"/>
                <w:szCs w:val="24"/>
              </w:rPr>
            </w:pPr>
          </w:p>
          <w:p w14:paraId="524ED135" w14:textId="77777777" w:rsidR="00E63D50" w:rsidRDefault="00E63D50" w:rsidP="0083596E">
            <w:pPr>
              <w:jc w:val="both"/>
              <w:rPr>
                <w:i/>
                <w:iCs/>
                <w:sz w:val="24"/>
                <w:szCs w:val="24"/>
              </w:rPr>
            </w:pPr>
            <w:r w:rsidRPr="00E63D50">
              <w:rPr>
                <w:i/>
                <w:iCs/>
                <w:sz w:val="24"/>
                <w:szCs w:val="24"/>
              </w:rPr>
              <w:t>Transportation, insurance, handling, loading and ancillary costs</w:t>
            </w:r>
          </w:p>
          <w:p w14:paraId="7324EED3" w14:textId="77777777" w:rsidR="00E63D50" w:rsidRDefault="00E63D50" w:rsidP="0083596E">
            <w:pPr>
              <w:jc w:val="both"/>
              <w:rPr>
                <w:i/>
                <w:iCs/>
                <w:sz w:val="24"/>
                <w:szCs w:val="24"/>
              </w:rPr>
            </w:pPr>
          </w:p>
          <w:p w14:paraId="53CBD280" w14:textId="1B7B091E" w:rsidR="00E63D50" w:rsidRDefault="00292319" w:rsidP="0083596E">
            <w:pPr>
              <w:jc w:val="both"/>
              <w:rPr>
                <w:sz w:val="24"/>
                <w:szCs w:val="24"/>
              </w:rPr>
            </w:pPr>
            <w:r>
              <w:rPr>
                <w:sz w:val="24"/>
                <w:szCs w:val="24"/>
              </w:rPr>
              <w:t xml:space="preserve">A basic reasonableness test was conducted on the domestic transport </w:t>
            </w:r>
            <w:proofErr w:type="gramStart"/>
            <w:r>
              <w:rPr>
                <w:sz w:val="24"/>
                <w:szCs w:val="24"/>
              </w:rPr>
              <w:t>cost</w:t>
            </w:r>
            <w:r w:rsidR="00A309E8">
              <w:rPr>
                <w:sz w:val="24"/>
                <w:szCs w:val="24"/>
              </w:rPr>
              <w:t>s  including</w:t>
            </w:r>
            <w:proofErr w:type="gramEnd"/>
            <w:r w:rsidR="00A309E8">
              <w:rPr>
                <w:sz w:val="24"/>
                <w:szCs w:val="24"/>
              </w:rPr>
              <w:t xml:space="preserve"> a review of costs allocated against </w:t>
            </w:r>
            <w:r w:rsidR="00D75500">
              <w:rPr>
                <w:sz w:val="24"/>
                <w:szCs w:val="24"/>
              </w:rPr>
              <w:t xml:space="preserve">delivery </w:t>
            </w:r>
            <w:r w:rsidR="00A309E8">
              <w:rPr>
                <w:sz w:val="24"/>
                <w:szCs w:val="24"/>
              </w:rPr>
              <w:t xml:space="preserve">terms and against </w:t>
            </w:r>
            <w:r w:rsidR="00ED7599">
              <w:rPr>
                <w:sz w:val="24"/>
                <w:szCs w:val="24"/>
              </w:rPr>
              <w:t xml:space="preserve">the </w:t>
            </w:r>
            <w:r w:rsidR="00A309E8">
              <w:rPr>
                <w:sz w:val="24"/>
                <w:szCs w:val="24"/>
              </w:rPr>
              <w:t>transport costs reported</w:t>
            </w:r>
            <w:r w:rsidR="00ED7599">
              <w:rPr>
                <w:sz w:val="24"/>
                <w:szCs w:val="24"/>
              </w:rPr>
              <w:t xml:space="preserve"> in the accounts</w:t>
            </w:r>
            <w:r w:rsidR="00A309E8">
              <w:rPr>
                <w:sz w:val="24"/>
                <w:szCs w:val="24"/>
              </w:rPr>
              <w:t xml:space="preserve">.  Whilst differences were found in both areas, neither were material. </w:t>
            </w:r>
          </w:p>
          <w:p w14:paraId="47589683" w14:textId="77777777" w:rsidR="003F49C2" w:rsidRDefault="003F49C2" w:rsidP="0083596E">
            <w:pPr>
              <w:jc w:val="both"/>
              <w:rPr>
                <w:sz w:val="24"/>
                <w:szCs w:val="24"/>
              </w:rPr>
            </w:pPr>
          </w:p>
          <w:p w14:paraId="1F0FF045" w14:textId="3694D6B0" w:rsidR="003F49C2" w:rsidRDefault="003F49C2" w:rsidP="0083596E">
            <w:pPr>
              <w:jc w:val="both"/>
              <w:rPr>
                <w:sz w:val="24"/>
                <w:szCs w:val="24"/>
              </w:rPr>
            </w:pPr>
            <w:r>
              <w:rPr>
                <w:sz w:val="24"/>
                <w:szCs w:val="24"/>
              </w:rPr>
              <w:t xml:space="preserve">UK sales were made on </w:t>
            </w:r>
            <w:proofErr w:type="gramStart"/>
            <w:r>
              <w:rPr>
                <w:sz w:val="24"/>
                <w:szCs w:val="24"/>
              </w:rPr>
              <w:t>a</w:t>
            </w:r>
            <w:proofErr w:type="gramEnd"/>
            <w:r>
              <w:rPr>
                <w:sz w:val="24"/>
                <w:szCs w:val="24"/>
              </w:rPr>
              <w:t xml:space="preserve"> FOB basis and it was verified that only handling costs had been included in the adjustments</w:t>
            </w:r>
            <w:r w:rsidR="00693D65">
              <w:rPr>
                <w:sz w:val="24"/>
                <w:szCs w:val="24"/>
              </w:rPr>
              <w:t xml:space="preserve"> accounting for less than 0.4% of net invoice value. </w:t>
            </w:r>
            <w:r w:rsidR="000A1564">
              <w:rPr>
                <w:sz w:val="24"/>
                <w:szCs w:val="24"/>
              </w:rPr>
              <w:t>Approximately 5% of transactions had a significantly higher charge in both absolute</w:t>
            </w:r>
            <w:r w:rsidR="00A32457">
              <w:rPr>
                <w:sz w:val="24"/>
                <w:szCs w:val="24"/>
              </w:rPr>
              <w:t xml:space="preserve"> terms</w:t>
            </w:r>
            <w:r w:rsidR="000A1564">
              <w:rPr>
                <w:sz w:val="24"/>
                <w:szCs w:val="24"/>
              </w:rPr>
              <w:t xml:space="preserve"> and </w:t>
            </w:r>
            <w:r w:rsidR="00A32457">
              <w:rPr>
                <w:sz w:val="24"/>
                <w:szCs w:val="24"/>
              </w:rPr>
              <w:t xml:space="preserve">as a </w:t>
            </w:r>
            <w:r w:rsidR="000A1564">
              <w:rPr>
                <w:sz w:val="24"/>
                <w:szCs w:val="24"/>
              </w:rPr>
              <w:t>percentage</w:t>
            </w:r>
            <w:r w:rsidR="00E828A6">
              <w:rPr>
                <w:sz w:val="24"/>
                <w:szCs w:val="24"/>
              </w:rPr>
              <w:t xml:space="preserve"> of net invoice </w:t>
            </w:r>
            <w:r w:rsidR="00A32457">
              <w:rPr>
                <w:sz w:val="24"/>
                <w:szCs w:val="24"/>
              </w:rPr>
              <w:t>value</w:t>
            </w:r>
            <w:r w:rsidR="79DE1F06" w:rsidRPr="2348B581">
              <w:rPr>
                <w:sz w:val="24"/>
                <w:szCs w:val="24"/>
              </w:rPr>
              <w:t>,</w:t>
            </w:r>
            <w:r w:rsidR="00C067C5">
              <w:rPr>
                <w:sz w:val="24"/>
                <w:szCs w:val="24"/>
              </w:rPr>
              <w:t xml:space="preserve"> </w:t>
            </w:r>
            <w:r w:rsidR="000A1564">
              <w:rPr>
                <w:sz w:val="24"/>
                <w:szCs w:val="24"/>
              </w:rPr>
              <w:t xml:space="preserve">this was not considered to be an issue since these </w:t>
            </w:r>
            <w:r w:rsidR="00C067C5">
              <w:rPr>
                <w:sz w:val="24"/>
                <w:szCs w:val="24"/>
              </w:rPr>
              <w:t xml:space="preserve">transactions </w:t>
            </w:r>
            <w:r w:rsidR="000A1564">
              <w:rPr>
                <w:sz w:val="24"/>
                <w:szCs w:val="24"/>
              </w:rPr>
              <w:t>related to one customer with fewer transactions per shipment and so a higher charge would have been expected.  The handling charge did show consistency when allocated on a container basis.</w:t>
            </w:r>
          </w:p>
          <w:p w14:paraId="406F7569" w14:textId="77777777" w:rsidR="000A1564" w:rsidRDefault="000A1564" w:rsidP="0083596E">
            <w:pPr>
              <w:jc w:val="both"/>
              <w:rPr>
                <w:sz w:val="24"/>
                <w:szCs w:val="24"/>
              </w:rPr>
            </w:pPr>
          </w:p>
          <w:p w14:paraId="6026213E" w14:textId="19E1BCDD" w:rsidR="000A1564" w:rsidRDefault="0083596E" w:rsidP="0083596E">
            <w:pPr>
              <w:jc w:val="both"/>
              <w:rPr>
                <w:sz w:val="24"/>
                <w:szCs w:val="24"/>
              </w:rPr>
            </w:pPr>
            <w:r>
              <w:rPr>
                <w:sz w:val="24"/>
                <w:szCs w:val="24"/>
              </w:rPr>
              <w:t>Haomei also provided an estimate of</w:t>
            </w:r>
            <w:r w:rsidRPr="2348B581">
              <w:rPr>
                <w:rFonts w:eastAsiaTheme="minorEastAsia"/>
                <w:sz w:val="24"/>
                <w:szCs w:val="24"/>
              </w:rPr>
              <w:t xml:space="preserve"> the CIF value.  They </w:t>
            </w:r>
            <w:r w:rsidR="00865358" w:rsidRPr="2348B581">
              <w:rPr>
                <w:rFonts w:eastAsiaTheme="minorEastAsia"/>
                <w:sz w:val="24"/>
                <w:szCs w:val="24"/>
              </w:rPr>
              <w:t xml:space="preserve">provided </w:t>
            </w:r>
            <w:r w:rsidR="006B2A97" w:rsidRPr="2348B581">
              <w:rPr>
                <w:rFonts w:eastAsiaTheme="minorEastAsia"/>
                <w:sz w:val="24"/>
                <w:szCs w:val="24"/>
              </w:rPr>
              <w:t xml:space="preserve">a </w:t>
            </w:r>
            <w:r w:rsidR="00C87077" w:rsidRPr="2348B581">
              <w:rPr>
                <w:rFonts w:eastAsiaTheme="minorEastAsia"/>
                <w:sz w:val="24"/>
                <w:szCs w:val="24"/>
              </w:rPr>
              <w:t>detailed</w:t>
            </w:r>
            <w:r w:rsidR="00C87077" w:rsidRPr="2348B581">
              <w:rPr>
                <w:rFonts w:eastAsiaTheme="minorEastAsia"/>
              </w:rPr>
              <w:t xml:space="preserve"> calculation</w:t>
            </w:r>
            <w:r w:rsidRPr="2348B581">
              <w:rPr>
                <w:rFonts w:eastAsiaTheme="minorEastAsia"/>
                <w:sz w:val="24"/>
                <w:szCs w:val="24"/>
              </w:rPr>
              <w:t xml:space="preserve"> </w:t>
            </w:r>
            <w:proofErr w:type="gramStart"/>
            <w:r w:rsidRPr="2348B581">
              <w:rPr>
                <w:rFonts w:eastAsiaTheme="minorEastAsia"/>
                <w:sz w:val="24"/>
                <w:szCs w:val="24"/>
              </w:rPr>
              <w:t>and also</w:t>
            </w:r>
            <w:proofErr w:type="gramEnd"/>
            <w:r w:rsidRPr="2348B581">
              <w:rPr>
                <w:rFonts w:eastAsiaTheme="minorEastAsia"/>
                <w:sz w:val="24"/>
                <w:szCs w:val="24"/>
              </w:rPr>
              <w:t xml:space="preserve"> quotes for the </w:t>
            </w:r>
            <w:r>
              <w:rPr>
                <w:sz w:val="24"/>
                <w:szCs w:val="24"/>
              </w:rPr>
              <w:t>shipping costs</w:t>
            </w:r>
            <w:r w:rsidR="00865358">
              <w:rPr>
                <w:sz w:val="24"/>
                <w:szCs w:val="24"/>
              </w:rPr>
              <w:t xml:space="preserve">.  The methodology </w:t>
            </w:r>
            <w:proofErr w:type="gramStart"/>
            <w:r w:rsidR="00865358">
              <w:rPr>
                <w:sz w:val="24"/>
                <w:szCs w:val="24"/>
              </w:rPr>
              <w:t>was considered to be</w:t>
            </w:r>
            <w:proofErr w:type="gramEnd"/>
            <w:r w:rsidR="00865358">
              <w:rPr>
                <w:sz w:val="24"/>
                <w:szCs w:val="24"/>
              </w:rPr>
              <w:t xml:space="preserve"> reasonable and was applied consistently across all UK sales.</w:t>
            </w:r>
          </w:p>
          <w:p w14:paraId="1EFC25C1" w14:textId="77777777" w:rsidR="00C87077" w:rsidRDefault="00C87077" w:rsidP="0083596E">
            <w:pPr>
              <w:jc w:val="both"/>
              <w:rPr>
                <w:sz w:val="24"/>
                <w:szCs w:val="24"/>
              </w:rPr>
            </w:pPr>
          </w:p>
          <w:p w14:paraId="3D76BEE8" w14:textId="5FA6CD15" w:rsidR="00C87077" w:rsidRDefault="00C87077" w:rsidP="0083596E">
            <w:pPr>
              <w:jc w:val="both"/>
              <w:rPr>
                <w:i/>
                <w:iCs/>
                <w:sz w:val="24"/>
                <w:szCs w:val="24"/>
              </w:rPr>
            </w:pPr>
            <w:r w:rsidRPr="00C87077">
              <w:rPr>
                <w:i/>
                <w:iCs/>
                <w:sz w:val="24"/>
                <w:szCs w:val="24"/>
              </w:rPr>
              <w:t>Packing Costs</w:t>
            </w:r>
          </w:p>
          <w:p w14:paraId="02A81ECE" w14:textId="77777777" w:rsidR="00C87077" w:rsidRDefault="00C87077" w:rsidP="0083596E">
            <w:pPr>
              <w:jc w:val="both"/>
              <w:rPr>
                <w:i/>
                <w:iCs/>
                <w:sz w:val="24"/>
                <w:szCs w:val="24"/>
              </w:rPr>
            </w:pPr>
          </w:p>
          <w:p w14:paraId="058B0017" w14:textId="244CB42F" w:rsidR="00C87077" w:rsidRDefault="00C87077" w:rsidP="0083596E">
            <w:pPr>
              <w:jc w:val="both"/>
              <w:rPr>
                <w:sz w:val="24"/>
                <w:szCs w:val="24"/>
              </w:rPr>
            </w:pPr>
            <w:r>
              <w:rPr>
                <w:sz w:val="24"/>
                <w:szCs w:val="24"/>
              </w:rPr>
              <w:t xml:space="preserve">A </w:t>
            </w:r>
            <w:r w:rsidR="0039380B">
              <w:rPr>
                <w:sz w:val="24"/>
                <w:szCs w:val="24"/>
              </w:rPr>
              <w:t>cost per tonne had been consistently applied across all sales.  N</w:t>
            </w:r>
            <w:r w:rsidR="00A07A40">
              <w:rPr>
                <w:sz w:val="24"/>
                <w:szCs w:val="24"/>
              </w:rPr>
              <w:t>o</w:t>
            </w:r>
            <w:r w:rsidR="0039380B">
              <w:rPr>
                <w:sz w:val="24"/>
                <w:szCs w:val="24"/>
              </w:rPr>
              <w:t xml:space="preserve"> further action was taken to verify the data.</w:t>
            </w:r>
          </w:p>
          <w:p w14:paraId="297D4CFF" w14:textId="77777777" w:rsidR="0039380B" w:rsidRDefault="0039380B" w:rsidP="0083596E">
            <w:pPr>
              <w:jc w:val="both"/>
              <w:rPr>
                <w:sz w:val="24"/>
                <w:szCs w:val="24"/>
              </w:rPr>
            </w:pPr>
          </w:p>
          <w:p w14:paraId="5674F96D" w14:textId="035BE47D" w:rsidR="0039380B" w:rsidRPr="0039380B" w:rsidRDefault="0039380B" w:rsidP="0083596E">
            <w:pPr>
              <w:jc w:val="both"/>
              <w:rPr>
                <w:i/>
                <w:iCs/>
                <w:sz w:val="24"/>
                <w:szCs w:val="24"/>
              </w:rPr>
            </w:pPr>
            <w:r w:rsidRPr="0039380B">
              <w:rPr>
                <w:i/>
                <w:iCs/>
                <w:sz w:val="24"/>
                <w:szCs w:val="24"/>
              </w:rPr>
              <w:t>Credit</w:t>
            </w:r>
          </w:p>
          <w:p w14:paraId="34E0E1BA" w14:textId="77777777" w:rsidR="0039380B" w:rsidRDefault="0039380B" w:rsidP="0083596E">
            <w:pPr>
              <w:jc w:val="both"/>
              <w:rPr>
                <w:sz w:val="24"/>
                <w:szCs w:val="24"/>
              </w:rPr>
            </w:pPr>
          </w:p>
          <w:p w14:paraId="6BC10632" w14:textId="60A0FF0A" w:rsidR="0039380B" w:rsidRDefault="006276A6" w:rsidP="0083596E">
            <w:pPr>
              <w:jc w:val="both"/>
              <w:rPr>
                <w:sz w:val="24"/>
                <w:szCs w:val="24"/>
              </w:rPr>
            </w:pPr>
            <w:r>
              <w:rPr>
                <w:sz w:val="24"/>
                <w:szCs w:val="24"/>
              </w:rPr>
              <w:t xml:space="preserve">Credit terms were given and varied widely between customers.  As such it was not possible to determine the consistency of the allocation.  However, the total credit </w:t>
            </w:r>
            <w:r w:rsidR="006A5A66">
              <w:rPr>
                <w:sz w:val="24"/>
                <w:szCs w:val="24"/>
              </w:rPr>
              <w:t xml:space="preserve">adjustment </w:t>
            </w:r>
            <w:r>
              <w:rPr>
                <w:sz w:val="24"/>
                <w:szCs w:val="24"/>
              </w:rPr>
              <w:t>for Haomei was 2.1% of total net in</w:t>
            </w:r>
            <w:r w:rsidR="00602937">
              <w:rPr>
                <w:sz w:val="24"/>
                <w:szCs w:val="24"/>
              </w:rPr>
              <w:t>voice value and this was considered reasonable</w:t>
            </w:r>
            <w:r w:rsidR="00A4133D">
              <w:rPr>
                <w:sz w:val="24"/>
                <w:szCs w:val="24"/>
              </w:rPr>
              <w:t xml:space="preserve"> based on interest rates of around 4% and the </w:t>
            </w:r>
            <w:r w:rsidR="006D23A8">
              <w:rPr>
                <w:sz w:val="24"/>
                <w:szCs w:val="24"/>
              </w:rPr>
              <w:t>types of credit given.</w:t>
            </w:r>
          </w:p>
          <w:p w14:paraId="3DE19F98" w14:textId="77777777" w:rsidR="009C61F3" w:rsidRDefault="009C61F3" w:rsidP="0083596E">
            <w:pPr>
              <w:jc w:val="both"/>
              <w:rPr>
                <w:sz w:val="24"/>
                <w:szCs w:val="24"/>
              </w:rPr>
            </w:pPr>
          </w:p>
          <w:p w14:paraId="0A136943" w14:textId="002EA6E1" w:rsidR="009C61F3" w:rsidRDefault="008F4217" w:rsidP="0083596E">
            <w:pPr>
              <w:jc w:val="both"/>
              <w:rPr>
                <w:i/>
                <w:sz w:val="24"/>
                <w:szCs w:val="24"/>
              </w:rPr>
            </w:pPr>
            <w:proofErr w:type="spellStart"/>
            <w:r w:rsidRPr="2348B581">
              <w:rPr>
                <w:i/>
                <w:sz w:val="24"/>
                <w:szCs w:val="24"/>
              </w:rPr>
              <w:t>Mold</w:t>
            </w:r>
            <w:proofErr w:type="spellEnd"/>
            <w:r w:rsidRPr="2348B581">
              <w:rPr>
                <w:i/>
                <w:sz w:val="24"/>
                <w:szCs w:val="24"/>
              </w:rPr>
              <w:t xml:space="preserve"> Costs</w:t>
            </w:r>
          </w:p>
          <w:p w14:paraId="4FE80ECC" w14:textId="77777777" w:rsidR="008F4217" w:rsidRDefault="008F4217" w:rsidP="0083596E">
            <w:pPr>
              <w:jc w:val="both"/>
              <w:rPr>
                <w:sz w:val="24"/>
                <w:szCs w:val="24"/>
              </w:rPr>
            </w:pPr>
          </w:p>
          <w:p w14:paraId="6E94F329" w14:textId="1A89237D" w:rsidR="008F4217" w:rsidRPr="00C87077" w:rsidRDefault="008F4217" w:rsidP="0083596E">
            <w:pPr>
              <w:jc w:val="both"/>
              <w:rPr>
                <w:sz w:val="24"/>
                <w:szCs w:val="24"/>
              </w:rPr>
            </w:pPr>
            <w:r>
              <w:rPr>
                <w:sz w:val="24"/>
                <w:szCs w:val="24"/>
              </w:rPr>
              <w:t xml:space="preserve">An adjustment to the domestic sales was made for </w:t>
            </w:r>
            <w:proofErr w:type="spellStart"/>
            <w:r>
              <w:rPr>
                <w:sz w:val="24"/>
                <w:szCs w:val="24"/>
              </w:rPr>
              <w:t>mold</w:t>
            </w:r>
            <w:proofErr w:type="spellEnd"/>
            <w:r>
              <w:rPr>
                <w:sz w:val="24"/>
                <w:szCs w:val="24"/>
              </w:rPr>
              <w:t xml:space="preserve"> costs.  </w:t>
            </w:r>
            <w:r w:rsidR="00A07A40">
              <w:rPr>
                <w:sz w:val="24"/>
                <w:szCs w:val="24"/>
              </w:rPr>
              <w:t>Representing 1% of net invoice value it was not considered sufficiently material for further verification.</w:t>
            </w:r>
          </w:p>
          <w:p w14:paraId="46E6DEFD" w14:textId="0581D3A4" w:rsidR="00FA704A" w:rsidRPr="00FA704A" w:rsidRDefault="00FA704A" w:rsidP="0083596E">
            <w:pPr>
              <w:jc w:val="both"/>
              <w:rPr>
                <w:i/>
                <w:iCs/>
                <w:color w:val="C00000"/>
                <w:sz w:val="20"/>
                <w:szCs w:val="20"/>
              </w:rPr>
            </w:pPr>
          </w:p>
        </w:tc>
      </w:tr>
      <w:tr w:rsidR="00CC6F5B" w:rsidRPr="00CF1B9D" w14:paraId="0065B1C0" w14:textId="77777777" w:rsidTr="00074BEC">
        <w:tc>
          <w:tcPr>
            <w:tcW w:w="9020" w:type="dxa"/>
            <w:gridSpan w:val="2"/>
            <w:shd w:val="clear" w:color="auto" w:fill="F2F2F2" w:themeFill="background1" w:themeFillShade="F2"/>
          </w:tcPr>
          <w:p w14:paraId="435DCBF1" w14:textId="77777777" w:rsidR="00CC6F5B" w:rsidRPr="00CF1B9D" w:rsidRDefault="00CC6F5B" w:rsidP="00074BEC">
            <w:pPr>
              <w:rPr>
                <w:i/>
                <w:iCs/>
                <w:sz w:val="20"/>
                <w:szCs w:val="20"/>
              </w:rPr>
            </w:pPr>
            <w:r>
              <w:rPr>
                <w:i/>
                <w:iCs/>
                <w:sz w:val="20"/>
                <w:szCs w:val="20"/>
              </w:rPr>
              <w:t>Please indicate the confidentiality status of the information summarised above:</w:t>
            </w:r>
          </w:p>
        </w:tc>
      </w:tr>
      <w:tr w:rsidR="00CC6F5B" w:rsidRPr="002A74B1" w14:paraId="06988D5F" w14:textId="77777777" w:rsidTr="00074BEC">
        <w:tc>
          <w:tcPr>
            <w:tcW w:w="4250" w:type="dxa"/>
            <w:shd w:val="clear" w:color="auto" w:fill="auto"/>
          </w:tcPr>
          <w:p w14:paraId="5860B404" w14:textId="4F496D3E" w:rsidR="00CC6F5B" w:rsidRPr="002A74B1" w:rsidRDefault="00E57E8A" w:rsidP="00074BEC">
            <w:pPr>
              <w:rPr>
                <w:sz w:val="20"/>
                <w:szCs w:val="20"/>
              </w:rPr>
            </w:pPr>
            <w:sdt>
              <w:sdtPr>
                <w:rPr>
                  <w:sz w:val="20"/>
                  <w:szCs w:val="20"/>
                </w:rPr>
                <w:id w:val="201990709"/>
                <w14:checkbox>
                  <w14:checked w14:val="1"/>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CC6F5B" w:rsidRPr="002A74B1">
              <w:rPr>
                <w:sz w:val="20"/>
                <w:szCs w:val="20"/>
              </w:rPr>
              <w:t xml:space="preserve"> non-confidential</w:t>
            </w:r>
          </w:p>
        </w:tc>
        <w:tc>
          <w:tcPr>
            <w:tcW w:w="4770" w:type="dxa"/>
            <w:shd w:val="clear" w:color="auto" w:fill="auto"/>
          </w:tcPr>
          <w:p w14:paraId="10E6F02C" w14:textId="5383A47F" w:rsidR="00CC6F5B" w:rsidRPr="002A74B1" w:rsidRDefault="00E57E8A" w:rsidP="00074BEC">
            <w:pPr>
              <w:rPr>
                <w:sz w:val="20"/>
                <w:szCs w:val="20"/>
              </w:rPr>
            </w:pPr>
            <w:sdt>
              <w:sdtPr>
                <w:rPr>
                  <w:sz w:val="20"/>
                  <w:szCs w:val="20"/>
                </w:rPr>
                <w:id w:val="-1681035765"/>
                <w14:checkbox>
                  <w14:checked w14:val="0"/>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CC6F5B" w:rsidRPr="002A74B1">
              <w:rPr>
                <w:sz w:val="20"/>
                <w:szCs w:val="20"/>
              </w:rPr>
              <w:t xml:space="preserve"> confidential</w:t>
            </w:r>
          </w:p>
        </w:tc>
      </w:tr>
      <w:tr w:rsidR="00CC6F5B" w:rsidRPr="00CF1B9D" w14:paraId="757A7663" w14:textId="77777777" w:rsidTr="00074BEC">
        <w:tc>
          <w:tcPr>
            <w:tcW w:w="9020" w:type="dxa"/>
            <w:gridSpan w:val="2"/>
            <w:shd w:val="clear" w:color="auto" w:fill="F2F2F2" w:themeFill="background1" w:themeFillShade="F2"/>
            <w:vAlign w:val="center"/>
          </w:tcPr>
          <w:p w14:paraId="257430A2" w14:textId="77777777" w:rsidR="00CC6F5B" w:rsidRPr="00CF1B9D" w:rsidRDefault="00CC6F5B" w:rsidP="00074BEC">
            <w:pPr>
              <w:rPr>
                <w:i/>
                <w:iCs/>
                <w:sz w:val="20"/>
                <w:szCs w:val="20"/>
              </w:rPr>
            </w:pPr>
            <w:r w:rsidRPr="00C73CB1">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8" w:anchor="how-we-handle-confidential-information" w:history="1">
              <w:r w:rsidRPr="00C73CB1">
                <w:rPr>
                  <w:rStyle w:val="Hyperlink"/>
                  <w:i/>
                  <w:iCs/>
                  <w:sz w:val="20"/>
                  <w:szCs w:val="20"/>
                </w:rPr>
                <w:t>public guidance</w:t>
              </w:r>
            </w:hyperlink>
            <w:r w:rsidRPr="00C73CB1">
              <w:rPr>
                <w:i/>
                <w:iCs/>
                <w:sz w:val="20"/>
                <w:szCs w:val="20"/>
              </w:rPr>
              <w:t>):</w:t>
            </w:r>
          </w:p>
        </w:tc>
      </w:tr>
      <w:tr w:rsidR="00CC6F5B" w:rsidRPr="00C52B5E" w14:paraId="4666A54C" w14:textId="77777777" w:rsidTr="00074BEC">
        <w:tc>
          <w:tcPr>
            <w:tcW w:w="9020" w:type="dxa"/>
            <w:gridSpan w:val="2"/>
            <w:vAlign w:val="center"/>
          </w:tcPr>
          <w:p w14:paraId="761CB55D" w14:textId="77777777" w:rsidR="00CC6F5B" w:rsidRDefault="00CC6F5B" w:rsidP="00074BEC">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CC6F5B" w:rsidRPr="00C52B5E" w14:paraId="37FDA572" w14:textId="77777777" w:rsidTr="00074BEC">
        <w:tc>
          <w:tcPr>
            <w:tcW w:w="9020" w:type="dxa"/>
            <w:gridSpan w:val="2"/>
            <w:shd w:val="clear" w:color="auto" w:fill="B4C6E7" w:themeFill="accent1" w:themeFillTint="66"/>
          </w:tcPr>
          <w:p w14:paraId="6AE03FD4" w14:textId="77777777" w:rsidR="00CC6F5B" w:rsidRPr="00C52B5E" w:rsidRDefault="00CC6F5B" w:rsidP="00074BEC">
            <w:pPr>
              <w:rPr>
                <w:sz w:val="24"/>
                <w:szCs w:val="24"/>
              </w:rPr>
            </w:pPr>
            <w:r w:rsidRPr="00B81152">
              <w:rPr>
                <w:sz w:val="24"/>
                <w:szCs w:val="24"/>
              </w:rPr>
              <w:t>Exceptions/Findings</w:t>
            </w:r>
            <w:r>
              <w:rPr>
                <w:sz w:val="24"/>
                <w:szCs w:val="24"/>
              </w:rPr>
              <w:t>/Adjustments</w:t>
            </w:r>
          </w:p>
        </w:tc>
      </w:tr>
      <w:tr w:rsidR="00CC6F5B" w:rsidRPr="00C52B5E" w14:paraId="423A80F9" w14:textId="77777777" w:rsidTr="00074BEC">
        <w:tc>
          <w:tcPr>
            <w:tcW w:w="9020" w:type="dxa"/>
            <w:gridSpan w:val="2"/>
          </w:tcPr>
          <w:p w14:paraId="3ACF6AA1" w14:textId="3D75AC57" w:rsidR="00CC6F5B" w:rsidRPr="00A07A40" w:rsidRDefault="00A07A40" w:rsidP="00074BEC">
            <w:pPr>
              <w:rPr>
                <w:sz w:val="24"/>
                <w:szCs w:val="24"/>
              </w:rPr>
            </w:pPr>
            <w:r w:rsidRPr="00A07A40">
              <w:rPr>
                <w:sz w:val="24"/>
                <w:szCs w:val="24"/>
              </w:rPr>
              <w:t>None</w:t>
            </w:r>
            <w:r w:rsidR="00CC6F5B" w:rsidRPr="00A07A40">
              <w:rPr>
                <w:i/>
                <w:iCs/>
                <w:color w:val="C00000"/>
                <w:sz w:val="24"/>
                <w:szCs w:val="24"/>
              </w:rPr>
              <w:t xml:space="preserve"> </w:t>
            </w:r>
            <w:r w:rsidR="00CC6F5B" w:rsidRPr="00A07A40">
              <w:rPr>
                <w:sz w:val="24"/>
                <w:szCs w:val="24"/>
              </w:rPr>
              <w:t xml:space="preserve"> </w:t>
            </w:r>
          </w:p>
        </w:tc>
      </w:tr>
      <w:tr w:rsidR="00CC6F5B" w:rsidRPr="00CF1B9D" w14:paraId="1F43D40D" w14:textId="77777777" w:rsidTr="00074BEC">
        <w:tc>
          <w:tcPr>
            <w:tcW w:w="9020" w:type="dxa"/>
            <w:gridSpan w:val="2"/>
            <w:shd w:val="clear" w:color="auto" w:fill="F2F2F2" w:themeFill="background1" w:themeFillShade="F2"/>
          </w:tcPr>
          <w:p w14:paraId="5972AC2B" w14:textId="77777777" w:rsidR="00CC6F5B" w:rsidRPr="00CF1B9D" w:rsidRDefault="00CC6F5B" w:rsidP="00074BEC">
            <w:pPr>
              <w:rPr>
                <w:i/>
                <w:iCs/>
                <w:sz w:val="20"/>
                <w:szCs w:val="20"/>
              </w:rPr>
            </w:pPr>
            <w:r>
              <w:rPr>
                <w:i/>
                <w:iCs/>
                <w:sz w:val="20"/>
                <w:szCs w:val="20"/>
              </w:rPr>
              <w:t>Please indicate the confidentiality status of the information summarised above:</w:t>
            </w:r>
          </w:p>
        </w:tc>
      </w:tr>
      <w:tr w:rsidR="00CC6F5B" w:rsidRPr="002A74B1" w14:paraId="7EAAF2F7" w14:textId="77777777" w:rsidTr="00074BEC">
        <w:tc>
          <w:tcPr>
            <w:tcW w:w="4250" w:type="dxa"/>
            <w:shd w:val="clear" w:color="auto" w:fill="auto"/>
          </w:tcPr>
          <w:p w14:paraId="082AB5D1" w14:textId="5513AD0D" w:rsidR="00CC6F5B" w:rsidRPr="002A74B1" w:rsidRDefault="00E57E8A" w:rsidP="00074BEC">
            <w:pPr>
              <w:rPr>
                <w:sz w:val="20"/>
                <w:szCs w:val="20"/>
              </w:rPr>
            </w:pPr>
            <w:sdt>
              <w:sdtPr>
                <w:rPr>
                  <w:sz w:val="20"/>
                  <w:szCs w:val="20"/>
                </w:rPr>
                <w:id w:val="-90086858"/>
                <w14:checkbox>
                  <w14:checked w14:val="1"/>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CC6F5B" w:rsidRPr="002A74B1">
              <w:rPr>
                <w:sz w:val="20"/>
                <w:szCs w:val="20"/>
              </w:rPr>
              <w:t xml:space="preserve"> non-confidential</w:t>
            </w:r>
          </w:p>
        </w:tc>
        <w:tc>
          <w:tcPr>
            <w:tcW w:w="4770" w:type="dxa"/>
            <w:shd w:val="clear" w:color="auto" w:fill="auto"/>
          </w:tcPr>
          <w:p w14:paraId="698DC427" w14:textId="1691815E" w:rsidR="00CC6F5B" w:rsidRPr="002A74B1" w:rsidRDefault="00E57E8A" w:rsidP="00074BEC">
            <w:pPr>
              <w:rPr>
                <w:sz w:val="20"/>
                <w:szCs w:val="20"/>
              </w:rPr>
            </w:pPr>
            <w:sdt>
              <w:sdtPr>
                <w:rPr>
                  <w:sz w:val="20"/>
                  <w:szCs w:val="20"/>
                </w:rPr>
                <w:id w:val="368657372"/>
                <w14:checkbox>
                  <w14:checked w14:val="0"/>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CC6F5B" w:rsidRPr="002A74B1">
              <w:rPr>
                <w:sz w:val="20"/>
                <w:szCs w:val="20"/>
              </w:rPr>
              <w:t xml:space="preserve"> confidential</w:t>
            </w:r>
          </w:p>
        </w:tc>
      </w:tr>
      <w:tr w:rsidR="00CC6F5B" w:rsidRPr="00CF1B9D" w14:paraId="20E62D9B" w14:textId="77777777" w:rsidTr="00074BEC">
        <w:tc>
          <w:tcPr>
            <w:tcW w:w="9020" w:type="dxa"/>
            <w:gridSpan w:val="2"/>
            <w:shd w:val="clear" w:color="auto" w:fill="F2F2F2" w:themeFill="background1" w:themeFillShade="F2"/>
          </w:tcPr>
          <w:p w14:paraId="7F37F606" w14:textId="77777777" w:rsidR="00CC6F5B" w:rsidRPr="00CF1B9D" w:rsidRDefault="00CC6F5B" w:rsidP="00074BEC">
            <w:pPr>
              <w:rPr>
                <w:i/>
                <w:iCs/>
                <w:sz w:val="20"/>
                <w:szCs w:val="20"/>
              </w:rPr>
            </w:pPr>
            <w:r w:rsidRPr="006A10E9">
              <w:rPr>
                <w:i/>
                <w:iCs/>
                <w:sz w:val="20"/>
                <w:szCs w:val="20"/>
              </w:rPr>
              <w:t xml:space="preserve">If applicable, please specify what particular information you consider to be confidential, provide reasons as to why we should treat it as such, and create a non-confidential version of it (see also </w:t>
            </w:r>
            <w:hyperlink r:id="rId29" w:anchor="how-we-handle-confidential-information" w:history="1">
              <w:r w:rsidRPr="006A10E9">
                <w:rPr>
                  <w:rStyle w:val="Hyperlink"/>
                  <w:i/>
                  <w:iCs/>
                  <w:sz w:val="20"/>
                  <w:szCs w:val="20"/>
                </w:rPr>
                <w:t>public guidance</w:t>
              </w:r>
            </w:hyperlink>
            <w:r w:rsidRPr="006A10E9">
              <w:rPr>
                <w:i/>
                <w:iCs/>
                <w:sz w:val="20"/>
                <w:szCs w:val="20"/>
              </w:rPr>
              <w:t>):</w:t>
            </w:r>
          </w:p>
        </w:tc>
      </w:tr>
      <w:tr w:rsidR="00CC6F5B" w:rsidRPr="00C52B5E" w14:paraId="269FB8EE" w14:textId="77777777" w:rsidTr="00074BEC">
        <w:tc>
          <w:tcPr>
            <w:tcW w:w="9020" w:type="dxa"/>
            <w:gridSpan w:val="2"/>
            <w:vAlign w:val="center"/>
          </w:tcPr>
          <w:p w14:paraId="39705CAA" w14:textId="77777777" w:rsidR="00CC6F5B" w:rsidRDefault="00CC6F5B" w:rsidP="00074BEC">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CC6F5B" w:rsidRPr="00C52B5E" w14:paraId="336220BC" w14:textId="77777777" w:rsidTr="00074BEC">
        <w:tc>
          <w:tcPr>
            <w:tcW w:w="9020" w:type="dxa"/>
            <w:gridSpan w:val="2"/>
            <w:shd w:val="clear" w:color="auto" w:fill="B4C6E7" w:themeFill="accent1" w:themeFillTint="66"/>
          </w:tcPr>
          <w:p w14:paraId="58864DC3" w14:textId="77777777" w:rsidR="00CC6F5B" w:rsidRPr="00C52B5E" w:rsidRDefault="00CC6F5B" w:rsidP="00074BEC">
            <w:pPr>
              <w:rPr>
                <w:sz w:val="24"/>
                <w:szCs w:val="24"/>
              </w:rPr>
            </w:pPr>
            <w:r>
              <w:rPr>
                <w:sz w:val="24"/>
                <w:szCs w:val="24"/>
              </w:rPr>
              <w:t>Conclusions</w:t>
            </w:r>
          </w:p>
        </w:tc>
      </w:tr>
      <w:tr w:rsidR="00CC6F5B" w:rsidRPr="00C52B5E" w14:paraId="33BFE772" w14:textId="77777777" w:rsidTr="00074BEC">
        <w:tc>
          <w:tcPr>
            <w:tcW w:w="9020" w:type="dxa"/>
            <w:gridSpan w:val="2"/>
          </w:tcPr>
          <w:p w14:paraId="4AC43FCC" w14:textId="33AD3057" w:rsidR="00A07A40" w:rsidRPr="00A07A40" w:rsidRDefault="00CC6F5B" w:rsidP="00A07A40">
            <w:pPr>
              <w:jc w:val="both"/>
              <w:rPr>
                <w:sz w:val="24"/>
                <w:szCs w:val="24"/>
              </w:rPr>
            </w:pPr>
            <w:r w:rsidRPr="2348B581">
              <w:rPr>
                <w:sz w:val="24"/>
                <w:szCs w:val="24"/>
              </w:rPr>
              <w:t xml:space="preserve">The information relating to </w:t>
            </w:r>
            <w:r w:rsidR="009A1B64" w:rsidRPr="2348B581">
              <w:rPr>
                <w:sz w:val="24"/>
                <w:szCs w:val="24"/>
              </w:rPr>
              <w:t>fair comparison</w:t>
            </w:r>
            <w:r w:rsidRPr="2348B581">
              <w:rPr>
                <w:sz w:val="24"/>
                <w:szCs w:val="24"/>
              </w:rPr>
              <w:t xml:space="preserve"> that we have been provided by the interested party is verifiable. Based on the work we have done, we have a reasonable level of assurance that the information can be treated as complete, </w:t>
            </w:r>
            <w:proofErr w:type="gramStart"/>
            <w:r w:rsidRPr="2348B581">
              <w:rPr>
                <w:sz w:val="24"/>
                <w:szCs w:val="24"/>
              </w:rPr>
              <w:t>relevant</w:t>
            </w:r>
            <w:proofErr w:type="gramEnd"/>
            <w:r w:rsidRPr="2348B581">
              <w:rPr>
                <w:sz w:val="24"/>
                <w:szCs w:val="24"/>
              </w:rPr>
              <w:t xml:space="preserve"> and accurate and can therefore be used by the TRA for</w:t>
            </w:r>
            <w:r w:rsidR="00AE08BF" w:rsidRPr="2348B581">
              <w:rPr>
                <w:sz w:val="24"/>
                <w:szCs w:val="24"/>
              </w:rPr>
              <w:t xml:space="preserve"> </w:t>
            </w:r>
            <w:r w:rsidR="00A07A40" w:rsidRPr="2348B581">
              <w:rPr>
                <w:sz w:val="24"/>
                <w:szCs w:val="24"/>
              </w:rPr>
              <w:t>dumping and injury margin calculations and for any other purpose within the investigation.</w:t>
            </w:r>
          </w:p>
          <w:p w14:paraId="127BD5A5" w14:textId="53627292" w:rsidR="00CC6F5B" w:rsidRPr="001E2F32" w:rsidRDefault="00CC6F5B" w:rsidP="00AE08BF">
            <w:r>
              <w:t xml:space="preserve"> </w:t>
            </w:r>
          </w:p>
        </w:tc>
      </w:tr>
      <w:tr w:rsidR="00CC6F5B" w:rsidRPr="00CF1B9D" w14:paraId="0B85C55F" w14:textId="77777777" w:rsidTr="00074BEC">
        <w:tc>
          <w:tcPr>
            <w:tcW w:w="9020" w:type="dxa"/>
            <w:gridSpan w:val="2"/>
            <w:shd w:val="clear" w:color="auto" w:fill="F2F2F2" w:themeFill="background1" w:themeFillShade="F2"/>
          </w:tcPr>
          <w:p w14:paraId="641EC559" w14:textId="77777777" w:rsidR="00CC6F5B" w:rsidRPr="00CF1B9D" w:rsidRDefault="00CC6F5B" w:rsidP="00074BEC">
            <w:pPr>
              <w:rPr>
                <w:i/>
                <w:iCs/>
                <w:sz w:val="20"/>
                <w:szCs w:val="20"/>
              </w:rPr>
            </w:pPr>
            <w:r>
              <w:rPr>
                <w:i/>
                <w:iCs/>
                <w:sz w:val="20"/>
                <w:szCs w:val="20"/>
              </w:rPr>
              <w:t>Please indicate the confidentiality status of the information summarised above:</w:t>
            </w:r>
          </w:p>
        </w:tc>
      </w:tr>
      <w:tr w:rsidR="00CC6F5B" w:rsidRPr="002A74B1" w14:paraId="0EA9ECD1" w14:textId="77777777" w:rsidTr="00074BEC">
        <w:tc>
          <w:tcPr>
            <w:tcW w:w="4250" w:type="dxa"/>
            <w:shd w:val="clear" w:color="auto" w:fill="auto"/>
          </w:tcPr>
          <w:p w14:paraId="25F17F6A" w14:textId="10835013" w:rsidR="00CC6F5B" w:rsidRPr="002A74B1" w:rsidRDefault="00E57E8A" w:rsidP="00074BEC">
            <w:pPr>
              <w:rPr>
                <w:sz w:val="20"/>
                <w:szCs w:val="20"/>
              </w:rPr>
            </w:pPr>
            <w:sdt>
              <w:sdtPr>
                <w:rPr>
                  <w:sz w:val="20"/>
                  <w:szCs w:val="20"/>
                </w:rPr>
                <w:id w:val="1361708289"/>
                <w14:checkbox>
                  <w14:checked w14:val="1"/>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CC6F5B" w:rsidRPr="002A74B1">
              <w:rPr>
                <w:sz w:val="20"/>
                <w:szCs w:val="20"/>
              </w:rPr>
              <w:t xml:space="preserve"> non-confidential</w:t>
            </w:r>
          </w:p>
        </w:tc>
        <w:tc>
          <w:tcPr>
            <w:tcW w:w="4770" w:type="dxa"/>
            <w:shd w:val="clear" w:color="auto" w:fill="auto"/>
          </w:tcPr>
          <w:p w14:paraId="3CB1DE4C" w14:textId="183BE481" w:rsidR="00CC6F5B" w:rsidRPr="002A74B1" w:rsidRDefault="00E57E8A" w:rsidP="00074BEC">
            <w:pPr>
              <w:rPr>
                <w:sz w:val="20"/>
                <w:szCs w:val="20"/>
              </w:rPr>
            </w:pPr>
            <w:sdt>
              <w:sdtPr>
                <w:rPr>
                  <w:sz w:val="20"/>
                  <w:szCs w:val="20"/>
                </w:rPr>
                <w:id w:val="961536595"/>
                <w14:checkbox>
                  <w14:checked w14:val="0"/>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CC6F5B" w:rsidRPr="002A74B1">
              <w:rPr>
                <w:sz w:val="20"/>
                <w:szCs w:val="20"/>
              </w:rPr>
              <w:t xml:space="preserve"> confidential</w:t>
            </w:r>
          </w:p>
        </w:tc>
      </w:tr>
      <w:tr w:rsidR="00CC6F5B" w:rsidRPr="00CF1B9D" w14:paraId="1052BD81" w14:textId="77777777" w:rsidTr="00074BEC">
        <w:tc>
          <w:tcPr>
            <w:tcW w:w="9020" w:type="dxa"/>
            <w:gridSpan w:val="2"/>
            <w:shd w:val="clear" w:color="auto" w:fill="F2F2F2" w:themeFill="background1" w:themeFillShade="F2"/>
          </w:tcPr>
          <w:p w14:paraId="27EED449" w14:textId="77777777" w:rsidR="00CC6F5B" w:rsidRPr="00CF1B9D" w:rsidRDefault="00CC6F5B" w:rsidP="00074BEC">
            <w:pPr>
              <w:rPr>
                <w:i/>
                <w:iCs/>
                <w:sz w:val="20"/>
                <w:szCs w:val="20"/>
              </w:rPr>
            </w:pPr>
            <w:r w:rsidRPr="0091490C">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0" w:anchor="how-we-handle-confidential-information" w:history="1">
              <w:r w:rsidRPr="0091490C">
                <w:rPr>
                  <w:rStyle w:val="Hyperlink"/>
                  <w:i/>
                  <w:iCs/>
                  <w:sz w:val="20"/>
                  <w:szCs w:val="20"/>
                </w:rPr>
                <w:t>public guidance</w:t>
              </w:r>
            </w:hyperlink>
            <w:r w:rsidRPr="0091490C">
              <w:rPr>
                <w:i/>
                <w:iCs/>
                <w:sz w:val="20"/>
                <w:szCs w:val="20"/>
              </w:rPr>
              <w:t>):</w:t>
            </w:r>
          </w:p>
        </w:tc>
      </w:tr>
      <w:tr w:rsidR="00CC6F5B" w:rsidRPr="00C52B5E" w14:paraId="1FF36DB6" w14:textId="77777777" w:rsidTr="00074BEC">
        <w:tc>
          <w:tcPr>
            <w:tcW w:w="9020" w:type="dxa"/>
            <w:gridSpan w:val="2"/>
            <w:vAlign w:val="center"/>
          </w:tcPr>
          <w:p w14:paraId="513CAE31" w14:textId="77777777" w:rsidR="00CC6F5B" w:rsidRDefault="00CC6F5B" w:rsidP="00074BEC">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3E033972" w14:textId="77777777" w:rsidR="00053F80" w:rsidRDefault="00053F80" w:rsidP="004F2155">
      <w:pPr>
        <w:pStyle w:val="Heading2"/>
        <w:spacing w:before="0" w:line="22" w:lineRule="atLeast"/>
        <w:rPr>
          <w:color w:val="auto"/>
        </w:rPr>
      </w:pPr>
    </w:p>
    <w:p w14:paraId="7374358A" w14:textId="7CA46712" w:rsidR="008302F4" w:rsidRDefault="008302F4" w:rsidP="004F2155">
      <w:pPr>
        <w:pStyle w:val="Heading2"/>
        <w:spacing w:before="0" w:line="22" w:lineRule="atLeast"/>
        <w:rPr>
          <w:color w:val="auto"/>
          <w:sz w:val="28"/>
          <w:szCs w:val="28"/>
        </w:rPr>
      </w:pPr>
      <w:bookmarkStart w:id="11" w:name="_Toc97641614"/>
    </w:p>
    <w:p w14:paraId="7C49AA8E" w14:textId="59A6EA37" w:rsidR="004F2155" w:rsidRPr="00853D50" w:rsidRDefault="00CC6F5B" w:rsidP="004F2155">
      <w:pPr>
        <w:pStyle w:val="Heading2"/>
        <w:spacing w:before="0" w:line="22" w:lineRule="atLeast"/>
        <w:rPr>
          <w:color w:val="auto"/>
          <w:sz w:val="28"/>
          <w:szCs w:val="28"/>
        </w:rPr>
      </w:pPr>
      <w:r>
        <w:rPr>
          <w:color w:val="auto"/>
          <w:sz w:val="28"/>
          <w:szCs w:val="28"/>
        </w:rPr>
        <w:t>D</w:t>
      </w:r>
      <w:r w:rsidR="004D11C8">
        <w:rPr>
          <w:color w:val="auto"/>
          <w:sz w:val="28"/>
          <w:szCs w:val="28"/>
        </w:rPr>
        <w:t>-I</w:t>
      </w:r>
      <w:r w:rsidR="003F719F" w:rsidRPr="00853D50">
        <w:rPr>
          <w:color w:val="auto"/>
          <w:sz w:val="28"/>
          <w:szCs w:val="28"/>
        </w:rPr>
        <w:t>.</w:t>
      </w:r>
      <w:r w:rsidR="004F2155" w:rsidRPr="00853D50">
        <w:rPr>
          <w:color w:val="auto"/>
          <w:sz w:val="28"/>
          <w:szCs w:val="28"/>
        </w:rPr>
        <w:t xml:space="preserve"> Costs</w:t>
      </w:r>
      <w:bookmarkEnd w:id="11"/>
    </w:p>
    <w:p w14:paraId="312100A6" w14:textId="1CBF9DD0" w:rsidR="004F2155" w:rsidRPr="0006273F" w:rsidRDefault="004F2155" w:rsidP="0006273F">
      <w:pPr>
        <w:pStyle w:val="Heading2"/>
        <w:spacing w:before="0" w:line="22" w:lineRule="atLeast"/>
        <w:rPr>
          <w:color w:val="auto"/>
        </w:rPr>
      </w:pPr>
    </w:p>
    <w:p w14:paraId="7F29C7AE" w14:textId="77777777" w:rsidR="004F2155" w:rsidRPr="00AA7744" w:rsidRDefault="004F2155" w:rsidP="004F2155">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4250"/>
        <w:gridCol w:w="4770"/>
      </w:tblGrid>
      <w:tr w:rsidR="004F2155" w:rsidRPr="00C52B5E" w14:paraId="70233FDF" w14:textId="77777777" w:rsidTr="00615B09">
        <w:tc>
          <w:tcPr>
            <w:tcW w:w="9020" w:type="dxa"/>
            <w:gridSpan w:val="2"/>
            <w:shd w:val="clear" w:color="auto" w:fill="B4C6E7" w:themeFill="accent1" w:themeFillTint="66"/>
          </w:tcPr>
          <w:p w14:paraId="00DE6DB4" w14:textId="26D1D47E" w:rsidR="004F2155" w:rsidRPr="00C52B5E" w:rsidRDefault="004F2155" w:rsidP="00615B09">
            <w:pPr>
              <w:rPr>
                <w:sz w:val="24"/>
                <w:szCs w:val="24"/>
              </w:rPr>
            </w:pPr>
            <w:r w:rsidRPr="00C52B5E">
              <w:rPr>
                <w:sz w:val="24"/>
                <w:szCs w:val="24"/>
              </w:rPr>
              <w:t xml:space="preserve">What information was </w:t>
            </w:r>
            <w:r w:rsidR="00786F6F">
              <w:rPr>
                <w:sz w:val="24"/>
                <w:szCs w:val="24"/>
              </w:rPr>
              <w:t>considered</w:t>
            </w:r>
          </w:p>
        </w:tc>
      </w:tr>
      <w:tr w:rsidR="002D59C9" w:rsidRPr="00C52B5E" w14:paraId="29F8D6F7" w14:textId="77777777" w:rsidTr="00615B09">
        <w:tc>
          <w:tcPr>
            <w:tcW w:w="9020" w:type="dxa"/>
            <w:gridSpan w:val="2"/>
          </w:tcPr>
          <w:p w14:paraId="3BF6DB20" w14:textId="77777777" w:rsidR="002D59C9" w:rsidRPr="00A32457" w:rsidRDefault="002D59C9" w:rsidP="002D59C9">
            <w:pPr>
              <w:spacing w:line="276" w:lineRule="auto"/>
              <w:rPr>
                <w:b/>
                <w:bCs/>
                <w:sz w:val="24"/>
                <w:szCs w:val="24"/>
              </w:rPr>
            </w:pPr>
            <w:r w:rsidRPr="00A32457">
              <w:rPr>
                <w:b/>
                <w:bCs/>
                <w:sz w:val="24"/>
                <w:szCs w:val="24"/>
              </w:rPr>
              <w:t>Upwards Verification</w:t>
            </w:r>
          </w:p>
          <w:p w14:paraId="08413597" w14:textId="77777777" w:rsidR="002D59C9" w:rsidRPr="00A32457" w:rsidRDefault="002D59C9" w:rsidP="002D59C9">
            <w:pPr>
              <w:spacing w:line="276" w:lineRule="auto"/>
              <w:rPr>
                <w:b/>
                <w:bCs/>
                <w:sz w:val="24"/>
                <w:szCs w:val="24"/>
              </w:rPr>
            </w:pPr>
          </w:p>
          <w:p w14:paraId="48B1A8F6" w14:textId="146C11D9" w:rsidR="002D59C9" w:rsidRPr="00A32457" w:rsidRDefault="002D59C9" w:rsidP="002D59C9">
            <w:pPr>
              <w:spacing w:line="276" w:lineRule="auto"/>
              <w:jc w:val="both"/>
              <w:rPr>
                <w:sz w:val="24"/>
                <w:szCs w:val="24"/>
              </w:rPr>
            </w:pPr>
            <w:r w:rsidRPr="00A32457">
              <w:rPr>
                <w:sz w:val="24"/>
                <w:szCs w:val="24"/>
              </w:rPr>
              <w:t xml:space="preserve">Through the upwards verification, we </w:t>
            </w:r>
            <w:r w:rsidR="6CFC2074" w:rsidRPr="2348B581">
              <w:rPr>
                <w:sz w:val="24"/>
                <w:szCs w:val="24"/>
              </w:rPr>
              <w:t>confirm</w:t>
            </w:r>
            <w:r w:rsidRPr="00A32457">
              <w:rPr>
                <w:sz w:val="24"/>
                <w:szCs w:val="24"/>
              </w:rPr>
              <w:t xml:space="preserve"> the accuracy of the data submitted by an interested party against the audited financial accounts and management account. This was completed separately for Haomei and King Metal.  It was not completed for Haomei HK since sufficient information </w:t>
            </w:r>
            <w:r w:rsidR="6CFC2074" w:rsidRPr="2348B581">
              <w:rPr>
                <w:sz w:val="24"/>
                <w:szCs w:val="24"/>
              </w:rPr>
              <w:t>was</w:t>
            </w:r>
            <w:r w:rsidRPr="00A32457">
              <w:rPr>
                <w:sz w:val="24"/>
                <w:szCs w:val="24"/>
              </w:rPr>
              <w:t xml:space="preserve"> not requested.  </w:t>
            </w:r>
          </w:p>
          <w:p w14:paraId="62ABCDAA" w14:textId="77777777" w:rsidR="002D59C9" w:rsidRPr="00A32457" w:rsidRDefault="002D59C9" w:rsidP="002D59C9">
            <w:pPr>
              <w:spacing w:line="276" w:lineRule="auto"/>
              <w:rPr>
                <w:b/>
                <w:bCs/>
                <w:sz w:val="24"/>
                <w:szCs w:val="24"/>
              </w:rPr>
            </w:pPr>
          </w:p>
          <w:p w14:paraId="462862E4" w14:textId="038A4A99" w:rsidR="001348E0" w:rsidRPr="00C34C6A" w:rsidRDefault="001348E0" w:rsidP="001348E0">
            <w:pPr>
              <w:pStyle w:val="ListParagraph"/>
              <w:numPr>
                <w:ilvl w:val="0"/>
                <w:numId w:val="16"/>
              </w:numPr>
              <w:rPr>
                <w:rFonts w:cstheme="minorHAnsi"/>
                <w:sz w:val="24"/>
                <w:szCs w:val="24"/>
              </w:rPr>
            </w:pPr>
            <w:r>
              <w:rPr>
                <w:rFonts w:asciiTheme="majorHAnsi" w:hAnsiTheme="majorHAnsi" w:cstheme="majorBidi"/>
                <w:sz w:val="24"/>
                <w:szCs w:val="24"/>
              </w:rPr>
              <w:t>C</w:t>
            </w:r>
            <w:r w:rsidR="002D59C9" w:rsidRPr="2348B581">
              <w:rPr>
                <w:rFonts w:asciiTheme="majorHAnsi" w:hAnsiTheme="majorHAnsi" w:cstheme="majorBidi"/>
                <w:sz w:val="24"/>
                <w:szCs w:val="24"/>
              </w:rPr>
              <w:t xml:space="preserve">ost </w:t>
            </w:r>
            <w:r>
              <w:rPr>
                <w:rFonts w:asciiTheme="majorHAnsi" w:hAnsiTheme="majorHAnsi" w:cstheme="majorBidi"/>
                <w:sz w:val="24"/>
                <w:szCs w:val="24"/>
              </w:rPr>
              <w:t xml:space="preserve">to </w:t>
            </w:r>
            <w:r w:rsidR="0038600C">
              <w:rPr>
                <w:rFonts w:asciiTheme="majorHAnsi" w:hAnsiTheme="majorHAnsi" w:cstheme="majorBidi"/>
                <w:sz w:val="24"/>
                <w:szCs w:val="24"/>
              </w:rPr>
              <w:t>M</w:t>
            </w:r>
            <w:r>
              <w:rPr>
                <w:rFonts w:asciiTheme="majorHAnsi" w:hAnsiTheme="majorHAnsi" w:cstheme="majorBidi"/>
                <w:sz w:val="24"/>
                <w:szCs w:val="24"/>
              </w:rPr>
              <w:t>ake</w:t>
            </w:r>
            <w:r w:rsidR="002D59C9" w:rsidRPr="2348B581">
              <w:rPr>
                <w:rFonts w:asciiTheme="majorHAnsi" w:hAnsiTheme="majorHAnsi" w:cstheme="majorBidi"/>
                <w:sz w:val="24"/>
                <w:szCs w:val="24"/>
              </w:rPr>
              <w:t xml:space="preserve"> </w:t>
            </w:r>
            <w:r w:rsidR="00304B98">
              <w:rPr>
                <w:rFonts w:asciiTheme="majorHAnsi" w:hAnsiTheme="majorHAnsi" w:cstheme="majorBidi"/>
                <w:sz w:val="24"/>
                <w:szCs w:val="24"/>
              </w:rPr>
              <w:t>(CTM)</w:t>
            </w:r>
            <w:r w:rsidR="002D59C9" w:rsidRPr="2348B581">
              <w:rPr>
                <w:rFonts w:asciiTheme="majorHAnsi" w:hAnsiTheme="majorHAnsi" w:cstheme="majorBidi"/>
                <w:sz w:val="24"/>
                <w:szCs w:val="24"/>
              </w:rPr>
              <w:t xml:space="preserve"> figure</w:t>
            </w:r>
            <w:r>
              <w:rPr>
                <w:rFonts w:asciiTheme="majorHAnsi" w:hAnsiTheme="majorHAnsi" w:cstheme="majorBidi"/>
                <w:sz w:val="24"/>
                <w:szCs w:val="24"/>
              </w:rPr>
              <w:t xml:space="preserve">s provided for in the questionnaire annexes D4 Upwards Cost Reconciliation, </w:t>
            </w:r>
            <w:r w:rsidR="008A3528">
              <w:rPr>
                <w:rFonts w:asciiTheme="majorHAnsi" w:hAnsiTheme="majorHAnsi" w:cstheme="majorBidi"/>
                <w:sz w:val="24"/>
                <w:szCs w:val="24"/>
              </w:rPr>
              <w:t>D12.1 Domestic CTM</w:t>
            </w:r>
            <w:r w:rsidR="002D59C9" w:rsidRPr="2348B581">
              <w:rPr>
                <w:rFonts w:asciiTheme="majorHAnsi" w:hAnsiTheme="majorHAnsi" w:cstheme="majorBidi"/>
                <w:sz w:val="24"/>
                <w:szCs w:val="24"/>
              </w:rPr>
              <w:t xml:space="preserve"> and </w:t>
            </w:r>
            <w:r w:rsidR="008A3528">
              <w:rPr>
                <w:rFonts w:asciiTheme="majorHAnsi" w:hAnsiTheme="majorHAnsi" w:cstheme="majorBidi"/>
                <w:sz w:val="24"/>
                <w:szCs w:val="24"/>
              </w:rPr>
              <w:t>D12.2</w:t>
            </w:r>
            <w:r>
              <w:rPr>
                <w:rFonts w:asciiTheme="majorHAnsi" w:hAnsiTheme="majorHAnsi" w:cstheme="majorBidi"/>
                <w:sz w:val="24"/>
                <w:szCs w:val="24"/>
              </w:rPr>
              <w:t xml:space="preserve"> UK Sales </w:t>
            </w:r>
            <w:r w:rsidR="008A3528">
              <w:rPr>
                <w:rFonts w:asciiTheme="majorHAnsi" w:hAnsiTheme="majorHAnsi" w:cstheme="majorBidi"/>
                <w:sz w:val="24"/>
                <w:szCs w:val="24"/>
              </w:rPr>
              <w:t>CTM</w:t>
            </w:r>
            <w:r>
              <w:rPr>
                <w:rFonts w:asciiTheme="majorHAnsi" w:hAnsiTheme="majorHAnsi" w:cstheme="majorBidi"/>
                <w:sz w:val="24"/>
                <w:szCs w:val="24"/>
              </w:rPr>
              <w:t>.</w:t>
            </w:r>
          </w:p>
          <w:p w14:paraId="57A37E55" w14:textId="77282F3E" w:rsidR="00A32457" w:rsidRPr="00A32457" w:rsidRDefault="002D59C9" w:rsidP="002D59C9">
            <w:pPr>
              <w:pStyle w:val="ListParagraph"/>
              <w:numPr>
                <w:ilvl w:val="0"/>
                <w:numId w:val="16"/>
              </w:numPr>
              <w:rPr>
                <w:rFonts w:asciiTheme="majorHAnsi" w:eastAsiaTheme="minorEastAsia" w:hAnsiTheme="majorHAnsi" w:cstheme="majorBidi"/>
                <w:sz w:val="24"/>
                <w:szCs w:val="24"/>
              </w:rPr>
            </w:pPr>
            <w:r w:rsidRPr="00A32457">
              <w:rPr>
                <w:rFonts w:asciiTheme="majorHAnsi" w:hAnsiTheme="majorHAnsi" w:cstheme="majorBidi"/>
                <w:sz w:val="24"/>
                <w:szCs w:val="24"/>
              </w:rPr>
              <w:t xml:space="preserve">Income Statements covering 1 January 2020 to 31 December 2020 and 1 January to </w:t>
            </w:r>
            <w:r w:rsidR="6CFC2074" w:rsidRPr="2348B581">
              <w:rPr>
                <w:rFonts w:asciiTheme="majorHAnsi" w:hAnsiTheme="majorHAnsi" w:cstheme="majorBidi"/>
                <w:sz w:val="24"/>
                <w:szCs w:val="24"/>
              </w:rPr>
              <w:t>31</w:t>
            </w:r>
            <w:r w:rsidRPr="00A32457">
              <w:rPr>
                <w:rFonts w:asciiTheme="majorHAnsi" w:hAnsiTheme="majorHAnsi" w:cstheme="majorBidi"/>
                <w:sz w:val="24"/>
                <w:szCs w:val="24"/>
              </w:rPr>
              <w:t xml:space="preserve"> May 2021</w:t>
            </w:r>
          </w:p>
          <w:p w14:paraId="6F78A362" w14:textId="449A7656" w:rsidR="002D59C9" w:rsidRPr="00A32457" w:rsidRDefault="00A32457" w:rsidP="002D59C9">
            <w:pPr>
              <w:pStyle w:val="ListParagraph"/>
              <w:numPr>
                <w:ilvl w:val="0"/>
                <w:numId w:val="16"/>
              </w:numPr>
              <w:rPr>
                <w:rFonts w:asciiTheme="majorHAnsi" w:eastAsiaTheme="minorEastAsia" w:hAnsiTheme="majorHAnsi" w:cstheme="majorBidi"/>
                <w:sz w:val="24"/>
                <w:szCs w:val="24"/>
              </w:rPr>
            </w:pPr>
            <w:r>
              <w:rPr>
                <w:rFonts w:asciiTheme="majorHAnsi" w:hAnsiTheme="majorHAnsi" w:cstheme="majorBidi"/>
                <w:sz w:val="24"/>
                <w:szCs w:val="24"/>
              </w:rPr>
              <w:t>A</w:t>
            </w:r>
            <w:r w:rsidR="002D59C9" w:rsidRPr="00A32457">
              <w:rPr>
                <w:rFonts w:asciiTheme="majorHAnsi" w:hAnsiTheme="majorHAnsi" w:cstheme="majorBidi"/>
                <w:sz w:val="24"/>
                <w:szCs w:val="24"/>
              </w:rPr>
              <w:t>udited accounts for 2020.</w:t>
            </w:r>
          </w:p>
          <w:p w14:paraId="0220D6EC" w14:textId="578EBBF9" w:rsidR="002D59C9" w:rsidRPr="00A32457" w:rsidRDefault="005D5449" w:rsidP="002D59C9">
            <w:pPr>
              <w:pStyle w:val="ListParagraph"/>
              <w:numPr>
                <w:ilvl w:val="0"/>
                <w:numId w:val="16"/>
              </w:numPr>
              <w:rPr>
                <w:rFonts w:asciiTheme="majorHAnsi" w:eastAsiaTheme="minorEastAsia" w:hAnsiTheme="majorHAnsi" w:cstheme="majorBidi"/>
                <w:sz w:val="24"/>
                <w:szCs w:val="24"/>
              </w:rPr>
            </w:pPr>
            <w:r>
              <w:rPr>
                <w:rFonts w:asciiTheme="majorHAnsi" w:eastAsiaTheme="minorEastAsia" w:hAnsiTheme="majorHAnsi" w:cstheme="majorBidi"/>
                <w:sz w:val="24"/>
                <w:szCs w:val="24"/>
              </w:rPr>
              <w:t>I</w:t>
            </w:r>
            <w:r w:rsidR="002D59C9" w:rsidRPr="00A32457">
              <w:rPr>
                <w:rFonts w:asciiTheme="majorHAnsi" w:eastAsiaTheme="minorEastAsia" w:hAnsiTheme="majorHAnsi" w:cstheme="majorBidi"/>
                <w:sz w:val="24"/>
                <w:szCs w:val="24"/>
              </w:rPr>
              <w:t xml:space="preserve">ncome tax statements for 2020 </w:t>
            </w:r>
          </w:p>
          <w:p w14:paraId="40E1DA00" w14:textId="4651EE6F" w:rsidR="002D59C9" w:rsidRPr="00A32457" w:rsidRDefault="005D5449" w:rsidP="002D59C9">
            <w:pPr>
              <w:pStyle w:val="ListParagraph"/>
              <w:numPr>
                <w:ilvl w:val="0"/>
                <w:numId w:val="16"/>
              </w:numPr>
              <w:spacing w:line="276" w:lineRule="auto"/>
              <w:rPr>
                <w:rFonts w:asciiTheme="majorHAnsi" w:hAnsiTheme="majorHAnsi" w:cstheme="majorHAnsi"/>
                <w:sz w:val="24"/>
                <w:szCs w:val="24"/>
              </w:rPr>
            </w:pPr>
            <w:r>
              <w:rPr>
                <w:rFonts w:asciiTheme="majorHAnsi" w:hAnsiTheme="majorHAnsi" w:cstheme="majorHAnsi"/>
                <w:sz w:val="24"/>
                <w:szCs w:val="24"/>
              </w:rPr>
              <w:t>C</w:t>
            </w:r>
            <w:r w:rsidR="002D59C9" w:rsidRPr="00A32457">
              <w:rPr>
                <w:rFonts w:asciiTheme="majorHAnsi" w:hAnsiTheme="majorHAnsi" w:cstheme="majorHAnsi"/>
                <w:sz w:val="24"/>
                <w:szCs w:val="24"/>
              </w:rPr>
              <w:t>ost ledger</w:t>
            </w:r>
            <w:r>
              <w:rPr>
                <w:rFonts w:asciiTheme="majorHAnsi" w:hAnsiTheme="majorHAnsi" w:cstheme="majorHAnsi"/>
                <w:sz w:val="24"/>
                <w:szCs w:val="24"/>
              </w:rPr>
              <w:t>s</w:t>
            </w:r>
            <w:r w:rsidR="002D59C9" w:rsidRPr="00A32457">
              <w:rPr>
                <w:rFonts w:asciiTheme="majorHAnsi" w:hAnsiTheme="majorHAnsi" w:cstheme="majorHAnsi"/>
                <w:sz w:val="24"/>
                <w:szCs w:val="24"/>
              </w:rPr>
              <w:t xml:space="preserve"> covering the POI</w:t>
            </w:r>
          </w:p>
          <w:p w14:paraId="337509AB" w14:textId="2E2ABB5D" w:rsidR="002D59C9" w:rsidRPr="00A32457" w:rsidRDefault="002D59C9" w:rsidP="002D59C9">
            <w:pPr>
              <w:pStyle w:val="ListParagraph"/>
              <w:numPr>
                <w:ilvl w:val="0"/>
                <w:numId w:val="16"/>
              </w:numPr>
              <w:spacing w:line="276" w:lineRule="auto"/>
              <w:rPr>
                <w:rFonts w:asciiTheme="majorHAnsi" w:hAnsiTheme="majorHAnsi" w:cstheme="majorHAnsi"/>
                <w:sz w:val="24"/>
                <w:szCs w:val="24"/>
              </w:rPr>
            </w:pPr>
            <w:r w:rsidRPr="00A32457">
              <w:rPr>
                <w:rFonts w:asciiTheme="majorHAnsi" w:hAnsiTheme="majorHAnsi" w:cstheme="majorHAnsi"/>
                <w:sz w:val="24"/>
                <w:szCs w:val="24"/>
              </w:rPr>
              <w:t>Haomei’s Domestic PCN Manuscript</w:t>
            </w:r>
            <w:r w:rsidR="005D5449">
              <w:rPr>
                <w:rFonts w:asciiTheme="majorHAnsi" w:hAnsiTheme="majorHAnsi" w:cstheme="majorHAnsi"/>
                <w:sz w:val="24"/>
                <w:szCs w:val="24"/>
              </w:rPr>
              <w:t xml:space="preserve"> (detailing cost by product type)</w:t>
            </w:r>
          </w:p>
          <w:p w14:paraId="2C00C388" w14:textId="77777777" w:rsidR="002D59C9" w:rsidRPr="002E2F98" w:rsidRDefault="002D59C9" w:rsidP="002D59C9">
            <w:pPr>
              <w:spacing w:line="22" w:lineRule="atLeast"/>
              <w:rPr>
                <w:sz w:val="24"/>
                <w:szCs w:val="24"/>
              </w:rPr>
            </w:pPr>
          </w:p>
          <w:p w14:paraId="345A0D27" w14:textId="77777777" w:rsidR="002D59C9" w:rsidRPr="002E2F98" w:rsidRDefault="002D59C9" w:rsidP="002D59C9">
            <w:pPr>
              <w:spacing w:line="22" w:lineRule="atLeast"/>
              <w:rPr>
                <w:sz w:val="24"/>
                <w:szCs w:val="24"/>
              </w:rPr>
            </w:pPr>
          </w:p>
          <w:p w14:paraId="7DB75559" w14:textId="77777777" w:rsidR="002D59C9" w:rsidRPr="002E2F98" w:rsidRDefault="002D59C9" w:rsidP="002D59C9">
            <w:pPr>
              <w:spacing w:line="22" w:lineRule="atLeast"/>
              <w:rPr>
                <w:b/>
                <w:bCs/>
                <w:sz w:val="24"/>
                <w:szCs w:val="24"/>
              </w:rPr>
            </w:pPr>
            <w:r w:rsidRPr="002E2F98">
              <w:rPr>
                <w:b/>
                <w:bCs/>
                <w:sz w:val="24"/>
                <w:szCs w:val="24"/>
              </w:rPr>
              <w:t>Downwards Verification</w:t>
            </w:r>
          </w:p>
          <w:p w14:paraId="7D5242C5" w14:textId="77777777" w:rsidR="002D59C9" w:rsidRPr="002E2F98" w:rsidRDefault="002D59C9" w:rsidP="002D59C9">
            <w:pPr>
              <w:spacing w:line="22" w:lineRule="atLeast"/>
              <w:rPr>
                <w:sz w:val="24"/>
                <w:szCs w:val="24"/>
              </w:rPr>
            </w:pPr>
          </w:p>
          <w:p w14:paraId="57D8811E" w14:textId="6BFD8E16" w:rsidR="002D59C9" w:rsidRPr="002E2F98" w:rsidRDefault="002D59C9" w:rsidP="002D59C9">
            <w:pPr>
              <w:spacing w:line="276" w:lineRule="auto"/>
              <w:jc w:val="both"/>
              <w:rPr>
                <w:b/>
                <w:sz w:val="24"/>
                <w:szCs w:val="24"/>
              </w:rPr>
            </w:pPr>
            <w:r w:rsidRPr="002E2F98">
              <w:rPr>
                <w:sz w:val="24"/>
                <w:szCs w:val="24"/>
              </w:rPr>
              <w:t xml:space="preserve">In the downwards verification, we </w:t>
            </w:r>
            <w:r w:rsidR="6CFC2074" w:rsidRPr="2348B581">
              <w:rPr>
                <w:sz w:val="24"/>
                <w:szCs w:val="24"/>
              </w:rPr>
              <w:t>confirm</w:t>
            </w:r>
            <w:r w:rsidRPr="002E2F98">
              <w:rPr>
                <w:sz w:val="24"/>
                <w:szCs w:val="24"/>
              </w:rPr>
              <w:t xml:space="preserve"> the accuracy of the data submitted by the interested party against the source documents.</w:t>
            </w:r>
          </w:p>
          <w:p w14:paraId="27DE37FD" w14:textId="77777777" w:rsidR="002D59C9" w:rsidRPr="002E2F98" w:rsidRDefault="002D59C9" w:rsidP="002D59C9">
            <w:pPr>
              <w:spacing w:line="22" w:lineRule="atLeast"/>
              <w:rPr>
                <w:b/>
                <w:bCs/>
                <w:sz w:val="24"/>
                <w:szCs w:val="24"/>
              </w:rPr>
            </w:pPr>
          </w:p>
          <w:p w14:paraId="1316A175" w14:textId="6CEB1328" w:rsidR="002D59C9" w:rsidRPr="002E2F98" w:rsidRDefault="002D59C9" w:rsidP="002D59C9">
            <w:pPr>
              <w:pStyle w:val="ListParagraph"/>
              <w:numPr>
                <w:ilvl w:val="0"/>
                <w:numId w:val="17"/>
              </w:numPr>
              <w:spacing w:line="22" w:lineRule="atLeast"/>
              <w:rPr>
                <w:sz w:val="24"/>
                <w:szCs w:val="24"/>
              </w:rPr>
            </w:pPr>
            <w:r w:rsidRPr="002E2F98">
              <w:rPr>
                <w:sz w:val="24"/>
                <w:szCs w:val="24"/>
              </w:rPr>
              <w:t xml:space="preserve">Source documents provided by </w:t>
            </w:r>
            <w:r w:rsidR="00ED39CF" w:rsidRPr="002E2F98">
              <w:rPr>
                <w:sz w:val="24"/>
                <w:szCs w:val="24"/>
              </w:rPr>
              <w:t>Haomei and King Metal</w:t>
            </w:r>
          </w:p>
          <w:p w14:paraId="7E874151" w14:textId="77777777" w:rsidR="002E2F98" w:rsidRPr="003A35EB" w:rsidRDefault="002E2F98" w:rsidP="002E2F98">
            <w:pPr>
              <w:pStyle w:val="ListParagraph"/>
              <w:numPr>
                <w:ilvl w:val="0"/>
                <w:numId w:val="17"/>
              </w:numPr>
              <w:spacing w:line="22" w:lineRule="atLeast"/>
              <w:jc w:val="both"/>
              <w:rPr>
                <w:sz w:val="24"/>
                <w:szCs w:val="24"/>
              </w:rPr>
            </w:pPr>
            <w:r w:rsidRPr="003A35EB">
              <w:rPr>
                <w:sz w:val="24"/>
                <w:szCs w:val="24"/>
              </w:rPr>
              <w:t xml:space="preserve">General Ledger screenshots of the selected transactions </w:t>
            </w:r>
            <w:r>
              <w:rPr>
                <w:sz w:val="24"/>
                <w:szCs w:val="24"/>
              </w:rPr>
              <w:t>to show their inclusion in the accounts.</w:t>
            </w:r>
          </w:p>
          <w:p w14:paraId="49DC781D" w14:textId="5788F39E" w:rsidR="002D59C9" w:rsidRPr="002E2F98" w:rsidRDefault="002D59C9" w:rsidP="002E2F98">
            <w:pPr>
              <w:rPr>
                <w:i/>
                <w:iCs/>
                <w:color w:val="C00000"/>
                <w:sz w:val="20"/>
                <w:szCs w:val="20"/>
              </w:rPr>
            </w:pPr>
          </w:p>
        </w:tc>
      </w:tr>
      <w:tr w:rsidR="002D59C9" w:rsidRPr="00CF1B9D" w14:paraId="3369CFE2" w14:textId="77777777" w:rsidTr="00615B09">
        <w:tc>
          <w:tcPr>
            <w:tcW w:w="9020" w:type="dxa"/>
            <w:gridSpan w:val="2"/>
            <w:shd w:val="clear" w:color="auto" w:fill="F2F2F2" w:themeFill="background1" w:themeFillShade="F2"/>
          </w:tcPr>
          <w:p w14:paraId="4A5B80D2" w14:textId="77777777" w:rsidR="002D59C9" w:rsidRPr="00CF1B9D" w:rsidRDefault="002D59C9" w:rsidP="002D59C9">
            <w:pPr>
              <w:rPr>
                <w:i/>
                <w:iCs/>
                <w:sz w:val="20"/>
                <w:szCs w:val="20"/>
              </w:rPr>
            </w:pPr>
            <w:r>
              <w:rPr>
                <w:i/>
                <w:iCs/>
                <w:sz w:val="20"/>
                <w:szCs w:val="20"/>
              </w:rPr>
              <w:t>Please indicate the confidentiality status of the information summarised above:</w:t>
            </w:r>
          </w:p>
        </w:tc>
      </w:tr>
      <w:tr w:rsidR="002D59C9" w:rsidRPr="002A74B1" w14:paraId="093259A1" w14:textId="77777777" w:rsidTr="001A4E72">
        <w:tc>
          <w:tcPr>
            <w:tcW w:w="4250" w:type="dxa"/>
            <w:shd w:val="clear" w:color="auto" w:fill="auto"/>
          </w:tcPr>
          <w:p w14:paraId="34DD4447" w14:textId="2A842AC7" w:rsidR="002D59C9" w:rsidRPr="002A74B1" w:rsidRDefault="00E57E8A" w:rsidP="002D59C9">
            <w:pPr>
              <w:rPr>
                <w:sz w:val="20"/>
                <w:szCs w:val="20"/>
              </w:rPr>
            </w:pPr>
            <w:sdt>
              <w:sdtPr>
                <w:rPr>
                  <w:sz w:val="20"/>
                  <w:szCs w:val="20"/>
                </w:rPr>
                <w:id w:val="-210896640"/>
                <w14:checkbox>
                  <w14:checked w14:val="1"/>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2D59C9" w:rsidRPr="002A74B1">
              <w:rPr>
                <w:sz w:val="20"/>
                <w:szCs w:val="20"/>
              </w:rPr>
              <w:t xml:space="preserve"> non-confidential</w:t>
            </w:r>
          </w:p>
        </w:tc>
        <w:tc>
          <w:tcPr>
            <w:tcW w:w="4770" w:type="dxa"/>
            <w:shd w:val="clear" w:color="auto" w:fill="auto"/>
          </w:tcPr>
          <w:p w14:paraId="27913887" w14:textId="02350FEA" w:rsidR="002D59C9" w:rsidRPr="002A74B1" w:rsidRDefault="00E57E8A" w:rsidP="002D59C9">
            <w:pPr>
              <w:rPr>
                <w:sz w:val="20"/>
                <w:szCs w:val="20"/>
              </w:rPr>
            </w:pPr>
            <w:sdt>
              <w:sdtPr>
                <w:rPr>
                  <w:sz w:val="20"/>
                  <w:szCs w:val="20"/>
                </w:rPr>
                <w:id w:val="-464590056"/>
                <w14:checkbox>
                  <w14:checked w14:val="0"/>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2D59C9" w:rsidRPr="002A74B1">
              <w:rPr>
                <w:sz w:val="20"/>
                <w:szCs w:val="20"/>
              </w:rPr>
              <w:t xml:space="preserve"> confidential</w:t>
            </w:r>
          </w:p>
        </w:tc>
      </w:tr>
      <w:tr w:rsidR="002D59C9" w:rsidRPr="00CF1B9D" w14:paraId="39E6290A" w14:textId="77777777" w:rsidTr="00002EEB">
        <w:tc>
          <w:tcPr>
            <w:tcW w:w="9020" w:type="dxa"/>
            <w:gridSpan w:val="2"/>
            <w:shd w:val="clear" w:color="auto" w:fill="F2F2F2" w:themeFill="background1" w:themeFillShade="F2"/>
          </w:tcPr>
          <w:p w14:paraId="525C4C41" w14:textId="0782CACA" w:rsidR="002D59C9" w:rsidRPr="00CF1B9D" w:rsidRDefault="002D59C9" w:rsidP="002D59C9">
            <w:pPr>
              <w:rPr>
                <w:i/>
                <w:iCs/>
                <w:sz w:val="20"/>
                <w:szCs w:val="20"/>
              </w:rPr>
            </w:pPr>
            <w:r w:rsidRPr="00CB08A2">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1" w:anchor="how-we-handle-confidential-information" w:history="1">
              <w:r w:rsidRPr="00CB08A2">
                <w:rPr>
                  <w:rStyle w:val="Hyperlink"/>
                  <w:i/>
                  <w:iCs/>
                  <w:sz w:val="20"/>
                  <w:szCs w:val="20"/>
                </w:rPr>
                <w:t>public guidance</w:t>
              </w:r>
            </w:hyperlink>
            <w:r w:rsidRPr="00CB08A2">
              <w:rPr>
                <w:i/>
                <w:iCs/>
                <w:sz w:val="20"/>
                <w:szCs w:val="20"/>
              </w:rPr>
              <w:t>):</w:t>
            </w:r>
          </w:p>
        </w:tc>
      </w:tr>
      <w:tr w:rsidR="002D59C9" w:rsidRPr="00C52B5E" w14:paraId="06E01827" w14:textId="77777777" w:rsidTr="00615B09">
        <w:tc>
          <w:tcPr>
            <w:tcW w:w="9020" w:type="dxa"/>
            <w:gridSpan w:val="2"/>
            <w:vAlign w:val="center"/>
          </w:tcPr>
          <w:p w14:paraId="4DC12CCA" w14:textId="28AF6365" w:rsidR="002D59C9" w:rsidRPr="005A7C9B" w:rsidRDefault="002D59C9" w:rsidP="002D59C9">
            <w:pPr>
              <w:spacing w:line="22" w:lineRule="atLeast"/>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2D59C9" w:rsidRPr="00C52B5E" w14:paraId="73230C1C" w14:textId="77777777" w:rsidTr="00615B09">
        <w:tc>
          <w:tcPr>
            <w:tcW w:w="9020" w:type="dxa"/>
            <w:gridSpan w:val="2"/>
            <w:shd w:val="clear" w:color="auto" w:fill="B4C6E7" w:themeFill="accent1" w:themeFillTint="66"/>
          </w:tcPr>
          <w:p w14:paraId="5E0B50AE" w14:textId="12843D7E" w:rsidR="002D59C9" w:rsidRPr="00C52B5E" w:rsidRDefault="002D59C9" w:rsidP="002D59C9">
            <w:pPr>
              <w:rPr>
                <w:sz w:val="24"/>
                <w:szCs w:val="24"/>
              </w:rPr>
            </w:pPr>
            <w:r w:rsidRPr="00C52B5E">
              <w:rPr>
                <w:sz w:val="24"/>
                <w:szCs w:val="24"/>
              </w:rPr>
              <w:t xml:space="preserve">How the information </w:t>
            </w:r>
            <w:r>
              <w:rPr>
                <w:sz w:val="24"/>
                <w:szCs w:val="24"/>
              </w:rPr>
              <w:t>was checked</w:t>
            </w:r>
          </w:p>
        </w:tc>
      </w:tr>
      <w:tr w:rsidR="00ED39CF" w:rsidRPr="00C52B5E" w14:paraId="36991413" w14:textId="77777777" w:rsidTr="00615B09">
        <w:tc>
          <w:tcPr>
            <w:tcW w:w="9020" w:type="dxa"/>
            <w:gridSpan w:val="2"/>
          </w:tcPr>
          <w:p w14:paraId="3CE06A91" w14:textId="213B6AC5" w:rsidR="00ED39CF" w:rsidRPr="00C577DD" w:rsidRDefault="00ED39CF" w:rsidP="00ED39CF">
            <w:pPr>
              <w:spacing w:line="22" w:lineRule="atLeast"/>
              <w:rPr>
                <w:sz w:val="24"/>
                <w:szCs w:val="24"/>
              </w:rPr>
            </w:pPr>
          </w:p>
          <w:p w14:paraId="08650429" w14:textId="77777777" w:rsidR="00ED39CF" w:rsidRPr="00C577DD" w:rsidRDefault="00ED39CF" w:rsidP="00ED39CF">
            <w:pPr>
              <w:spacing w:line="276" w:lineRule="auto"/>
              <w:jc w:val="both"/>
              <w:rPr>
                <w:b/>
                <w:bCs/>
                <w:sz w:val="24"/>
                <w:szCs w:val="24"/>
              </w:rPr>
            </w:pPr>
            <w:r w:rsidRPr="00C577DD">
              <w:rPr>
                <w:b/>
                <w:bCs/>
                <w:sz w:val="24"/>
                <w:szCs w:val="24"/>
              </w:rPr>
              <w:t>Upwards Verification</w:t>
            </w:r>
          </w:p>
          <w:p w14:paraId="265D5750" w14:textId="77777777" w:rsidR="00ED39CF" w:rsidRPr="00C577DD" w:rsidRDefault="00ED39CF" w:rsidP="00ED39CF">
            <w:pPr>
              <w:spacing w:line="276" w:lineRule="auto"/>
              <w:jc w:val="both"/>
              <w:rPr>
                <w:b/>
                <w:bCs/>
                <w:sz w:val="24"/>
                <w:szCs w:val="24"/>
              </w:rPr>
            </w:pPr>
          </w:p>
          <w:p w14:paraId="65EB574D" w14:textId="77777777" w:rsidR="00ED39CF" w:rsidRPr="00C577DD" w:rsidRDefault="00ED39CF" w:rsidP="00ED39CF">
            <w:pPr>
              <w:spacing w:line="276" w:lineRule="auto"/>
              <w:jc w:val="both"/>
              <w:rPr>
                <w:sz w:val="24"/>
                <w:szCs w:val="24"/>
              </w:rPr>
            </w:pPr>
            <w:r w:rsidRPr="00C577DD">
              <w:rPr>
                <w:sz w:val="24"/>
                <w:szCs w:val="24"/>
              </w:rPr>
              <w:t xml:space="preserve">The following process was used to verify both Haomei and King Metal.  </w:t>
            </w:r>
          </w:p>
          <w:p w14:paraId="10810A81" w14:textId="77777777" w:rsidR="00ED39CF" w:rsidRPr="002F5222" w:rsidRDefault="00ED39CF" w:rsidP="00ED39CF">
            <w:pPr>
              <w:spacing w:line="276" w:lineRule="auto"/>
              <w:jc w:val="both"/>
              <w:rPr>
                <w:i/>
                <w:iCs/>
              </w:rPr>
            </w:pPr>
          </w:p>
          <w:p w14:paraId="417CAF0F" w14:textId="77777777" w:rsidR="00ED39CF" w:rsidRPr="00C577DD" w:rsidRDefault="00ED39CF" w:rsidP="00ED39CF">
            <w:pPr>
              <w:spacing w:line="276" w:lineRule="auto"/>
              <w:jc w:val="both"/>
              <w:rPr>
                <w:i/>
                <w:iCs/>
                <w:sz w:val="24"/>
                <w:szCs w:val="24"/>
              </w:rPr>
            </w:pPr>
            <w:r w:rsidRPr="00C577DD">
              <w:rPr>
                <w:i/>
                <w:iCs/>
                <w:sz w:val="24"/>
                <w:szCs w:val="24"/>
              </w:rPr>
              <w:t>Calculation and Reconciliation of the POI Cost of Sales figures</w:t>
            </w:r>
          </w:p>
          <w:p w14:paraId="6754B521" w14:textId="77777777" w:rsidR="00ED39CF" w:rsidRPr="00C577DD" w:rsidRDefault="00ED39CF" w:rsidP="00ED39CF">
            <w:pPr>
              <w:spacing w:line="276" w:lineRule="auto"/>
              <w:jc w:val="both"/>
              <w:rPr>
                <w:sz w:val="24"/>
                <w:szCs w:val="24"/>
              </w:rPr>
            </w:pPr>
          </w:p>
          <w:p w14:paraId="37B5954C" w14:textId="3C3D52C5" w:rsidR="00ED39CF" w:rsidRPr="00C577DD" w:rsidRDefault="00ED39CF" w:rsidP="00ED39CF">
            <w:pPr>
              <w:spacing w:line="276" w:lineRule="auto"/>
              <w:jc w:val="both"/>
              <w:rPr>
                <w:sz w:val="24"/>
                <w:szCs w:val="24"/>
              </w:rPr>
            </w:pPr>
            <w:r w:rsidRPr="00C577DD">
              <w:rPr>
                <w:sz w:val="24"/>
                <w:szCs w:val="24"/>
              </w:rPr>
              <w:t xml:space="preserve">We calculated the POI </w:t>
            </w:r>
            <w:r w:rsidR="00C577DD">
              <w:rPr>
                <w:sz w:val="24"/>
                <w:szCs w:val="24"/>
              </w:rPr>
              <w:t>cost of sales</w:t>
            </w:r>
            <w:r w:rsidRPr="00C577DD">
              <w:rPr>
                <w:sz w:val="24"/>
                <w:szCs w:val="24"/>
              </w:rPr>
              <w:t xml:space="preserve"> figures using the income statements and the </w:t>
            </w:r>
            <w:r w:rsidR="00DE5832">
              <w:rPr>
                <w:sz w:val="24"/>
                <w:szCs w:val="24"/>
              </w:rPr>
              <w:t>cost ledger accounts</w:t>
            </w:r>
            <w:r w:rsidRPr="00C577DD">
              <w:rPr>
                <w:sz w:val="24"/>
                <w:szCs w:val="24"/>
              </w:rPr>
              <w:t xml:space="preserve">. This was compared to the equivalent figure in </w:t>
            </w:r>
            <w:r w:rsidR="005B597D">
              <w:rPr>
                <w:sz w:val="24"/>
                <w:szCs w:val="24"/>
              </w:rPr>
              <w:t>questionnaire a</w:t>
            </w:r>
            <w:r w:rsidRPr="00C577DD">
              <w:rPr>
                <w:sz w:val="24"/>
                <w:szCs w:val="24"/>
              </w:rPr>
              <w:t xml:space="preserve">nnex </w:t>
            </w:r>
            <w:r w:rsidR="005B597D">
              <w:rPr>
                <w:sz w:val="24"/>
                <w:szCs w:val="24"/>
              </w:rPr>
              <w:t>D</w:t>
            </w:r>
            <w:r w:rsidRPr="00C577DD">
              <w:rPr>
                <w:sz w:val="24"/>
                <w:szCs w:val="24"/>
              </w:rPr>
              <w:t>.</w:t>
            </w:r>
            <w:r w:rsidR="005B597D">
              <w:rPr>
                <w:sz w:val="24"/>
                <w:szCs w:val="24"/>
              </w:rPr>
              <w:t>4</w:t>
            </w:r>
            <w:r w:rsidRPr="00C577DD">
              <w:rPr>
                <w:sz w:val="24"/>
                <w:szCs w:val="24"/>
              </w:rPr>
              <w:t xml:space="preserve"> Upwards </w:t>
            </w:r>
            <w:r w:rsidR="005B597D">
              <w:rPr>
                <w:sz w:val="24"/>
                <w:szCs w:val="24"/>
              </w:rPr>
              <w:t>Cost</w:t>
            </w:r>
            <w:r w:rsidRPr="00C577DD">
              <w:rPr>
                <w:sz w:val="24"/>
                <w:szCs w:val="24"/>
              </w:rPr>
              <w:t xml:space="preserve"> Reconciliation and found to agree.  </w:t>
            </w:r>
          </w:p>
          <w:p w14:paraId="4C2D4413" w14:textId="77777777" w:rsidR="00ED39CF" w:rsidRPr="00C577DD" w:rsidRDefault="00ED39CF" w:rsidP="00ED39CF">
            <w:pPr>
              <w:spacing w:line="22" w:lineRule="atLeast"/>
              <w:rPr>
                <w:sz w:val="24"/>
                <w:szCs w:val="24"/>
              </w:rPr>
            </w:pPr>
          </w:p>
          <w:p w14:paraId="7F9960F8" w14:textId="77777777" w:rsidR="00ED39CF" w:rsidRPr="00C577DD" w:rsidRDefault="00ED39CF" w:rsidP="00ED39CF">
            <w:pPr>
              <w:spacing w:line="276" w:lineRule="auto"/>
              <w:jc w:val="both"/>
              <w:rPr>
                <w:i/>
                <w:iCs/>
                <w:sz w:val="24"/>
                <w:szCs w:val="24"/>
              </w:rPr>
            </w:pPr>
            <w:r w:rsidRPr="00C577DD">
              <w:rPr>
                <w:i/>
                <w:iCs/>
                <w:sz w:val="24"/>
                <w:szCs w:val="24"/>
              </w:rPr>
              <w:t>Reconciliation of the 2020 figures to the audited financial statements</w:t>
            </w:r>
          </w:p>
          <w:p w14:paraId="3A2A02A7" w14:textId="77777777" w:rsidR="00ED39CF" w:rsidRPr="00C577DD" w:rsidRDefault="00ED39CF" w:rsidP="00ED39CF">
            <w:pPr>
              <w:spacing w:line="276" w:lineRule="auto"/>
              <w:jc w:val="both"/>
              <w:rPr>
                <w:sz w:val="24"/>
                <w:szCs w:val="24"/>
              </w:rPr>
            </w:pPr>
          </w:p>
          <w:p w14:paraId="78B4A48B" w14:textId="3A885A8B" w:rsidR="00ED39CF" w:rsidRPr="00F66BB4" w:rsidRDefault="00ED39CF" w:rsidP="00ED39CF">
            <w:pPr>
              <w:spacing w:line="276" w:lineRule="auto"/>
              <w:jc w:val="both"/>
              <w:rPr>
                <w:sz w:val="24"/>
                <w:szCs w:val="24"/>
              </w:rPr>
            </w:pPr>
            <w:r w:rsidRPr="00C577DD">
              <w:rPr>
                <w:sz w:val="24"/>
                <w:szCs w:val="24"/>
              </w:rPr>
              <w:t xml:space="preserve">The 2020 audited financial statements were reconciled with income statements and the trial balances for 2020 as well as the tax statements for the same period.  No issues </w:t>
            </w:r>
            <w:r w:rsidRPr="00F66BB4">
              <w:rPr>
                <w:sz w:val="24"/>
                <w:szCs w:val="24"/>
              </w:rPr>
              <w:t>were found</w:t>
            </w:r>
            <w:r w:rsidR="4D3A09F1" w:rsidRPr="2348B581">
              <w:rPr>
                <w:sz w:val="24"/>
                <w:szCs w:val="24"/>
              </w:rPr>
              <w:t>.</w:t>
            </w:r>
          </w:p>
          <w:p w14:paraId="45196D92" w14:textId="77777777" w:rsidR="00ED39CF" w:rsidRPr="00F66BB4" w:rsidRDefault="00ED39CF" w:rsidP="00ED39CF">
            <w:pPr>
              <w:spacing w:line="276" w:lineRule="auto"/>
              <w:jc w:val="both"/>
              <w:rPr>
                <w:sz w:val="24"/>
                <w:szCs w:val="24"/>
              </w:rPr>
            </w:pPr>
          </w:p>
          <w:p w14:paraId="7B8D444A" w14:textId="18251644" w:rsidR="00ED39CF" w:rsidRPr="00F66BB4" w:rsidRDefault="00ED39CF" w:rsidP="00ED39CF">
            <w:pPr>
              <w:spacing w:line="276" w:lineRule="auto"/>
              <w:jc w:val="both"/>
              <w:rPr>
                <w:sz w:val="24"/>
                <w:szCs w:val="24"/>
              </w:rPr>
            </w:pPr>
            <w:r w:rsidRPr="00F66BB4">
              <w:rPr>
                <w:sz w:val="24"/>
                <w:szCs w:val="24"/>
              </w:rPr>
              <w:t xml:space="preserve">A reasonableness test was conducted on the growth between Jan – May 2020 and the equivalent 2021 unaudited data to assess the accuracy of the latter.  Significant growth was found between the two periods: </w:t>
            </w:r>
            <w:r w:rsidR="00B553CB" w:rsidRPr="00F66BB4">
              <w:rPr>
                <w:sz w:val="24"/>
                <w:szCs w:val="24"/>
              </w:rPr>
              <w:t>this is in line with the growth explained in the sales section and so raised no additional queries.</w:t>
            </w:r>
          </w:p>
          <w:p w14:paraId="7581CB4F" w14:textId="77777777" w:rsidR="00ED39CF" w:rsidRPr="00F66BB4" w:rsidRDefault="00ED39CF" w:rsidP="00ED39CF">
            <w:pPr>
              <w:spacing w:line="276" w:lineRule="auto"/>
              <w:jc w:val="both"/>
              <w:rPr>
                <w:sz w:val="24"/>
                <w:szCs w:val="24"/>
              </w:rPr>
            </w:pPr>
          </w:p>
          <w:p w14:paraId="29EF3CA3" w14:textId="11483B39" w:rsidR="00ED39CF" w:rsidRPr="00F66BB4" w:rsidRDefault="00ED39CF" w:rsidP="001378EB">
            <w:pPr>
              <w:spacing w:line="276" w:lineRule="auto"/>
              <w:jc w:val="both"/>
              <w:rPr>
                <w:i/>
                <w:iCs/>
                <w:sz w:val="24"/>
                <w:szCs w:val="24"/>
              </w:rPr>
            </w:pPr>
            <w:r w:rsidRPr="00F66BB4">
              <w:rPr>
                <w:i/>
                <w:iCs/>
                <w:sz w:val="24"/>
                <w:szCs w:val="24"/>
              </w:rPr>
              <w:t xml:space="preserve">Reconciliation of the </w:t>
            </w:r>
            <w:r w:rsidR="00910ECD">
              <w:rPr>
                <w:i/>
                <w:iCs/>
                <w:sz w:val="24"/>
                <w:szCs w:val="24"/>
              </w:rPr>
              <w:t>Cost of Sales for Goods Under Investigation</w:t>
            </w:r>
            <w:r w:rsidRPr="00F66BB4">
              <w:rPr>
                <w:i/>
                <w:iCs/>
                <w:sz w:val="24"/>
                <w:szCs w:val="24"/>
              </w:rPr>
              <w:t xml:space="preserve"> </w:t>
            </w:r>
          </w:p>
          <w:p w14:paraId="18053664" w14:textId="77777777" w:rsidR="001378EB" w:rsidRPr="00F66BB4" w:rsidRDefault="001378EB" w:rsidP="00293167">
            <w:pPr>
              <w:spacing w:line="276" w:lineRule="auto"/>
              <w:jc w:val="both"/>
              <w:rPr>
                <w:i/>
                <w:iCs/>
                <w:sz w:val="24"/>
                <w:szCs w:val="24"/>
              </w:rPr>
            </w:pPr>
          </w:p>
          <w:p w14:paraId="00631C86" w14:textId="5FC76E04" w:rsidR="00ED39CF" w:rsidRPr="00F66BB4" w:rsidRDefault="00ED39CF" w:rsidP="00293167">
            <w:pPr>
              <w:jc w:val="both"/>
              <w:rPr>
                <w:sz w:val="24"/>
                <w:szCs w:val="24"/>
              </w:rPr>
            </w:pPr>
            <w:r w:rsidRPr="00F66BB4">
              <w:rPr>
                <w:sz w:val="24"/>
                <w:szCs w:val="24"/>
              </w:rPr>
              <w:t xml:space="preserve">The split between domestic, </w:t>
            </w:r>
            <w:proofErr w:type="gramStart"/>
            <w:r w:rsidRPr="00F66BB4">
              <w:rPr>
                <w:sz w:val="24"/>
                <w:szCs w:val="24"/>
              </w:rPr>
              <w:t>foreign</w:t>
            </w:r>
            <w:proofErr w:type="gramEnd"/>
            <w:r w:rsidRPr="00F66BB4">
              <w:rPr>
                <w:sz w:val="24"/>
                <w:szCs w:val="24"/>
              </w:rPr>
              <w:t xml:space="preserve"> and other </w:t>
            </w:r>
            <w:r w:rsidR="00910ECD">
              <w:rPr>
                <w:sz w:val="24"/>
                <w:szCs w:val="24"/>
              </w:rPr>
              <w:t xml:space="preserve">cost of </w:t>
            </w:r>
            <w:r w:rsidRPr="00F66BB4">
              <w:rPr>
                <w:sz w:val="24"/>
                <w:szCs w:val="24"/>
              </w:rPr>
              <w:t xml:space="preserve">sales in the </w:t>
            </w:r>
            <w:r w:rsidR="007C4BE9">
              <w:rPr>
                <w:sz w:val="24"/>
                <w:szCs w:val="24"/>
              </w:rPr>
              <w:t>trial balances</w:t>
            </w:r>
            <w:r w:rsidRPr="00F66BB4">
              <w:rPr>
                <w:sz w:val="24"/>
                <w:szCs w:val="24"/>
              </w:rPr>
              <w:t xml:space="preserve"> were compared with both </w:t>
            </w:r>
            <w:r w:rsidR="00F872DD" w:rsidRPr="00F66BB4">
              <w:rPr>
                <w:sz w:val="24"/>
                <w:szCs w:val="24"/>
              </w:rPr>
              <w:t>questi</w:t>
            </w:r>
            <w:r w:rsidR="008B07A5" w:rsidRPr="00F66BB4">
              <w:rPr>
                <w:sz w:val="24"/>
                <w:szCs w:val="24"/>
              </w:rPr>
              <w:t xml:space="preserve">onnaire annex D4 </w:t>
            </w:r>
            <w:r w:rsidRPr="00F66BB4">
              <w:rPr>
                <w:sz w:val="24"/>
                <w:szCs w:val="24"/>
              </w:rPr>
              <w:t xml:space="preserve">Upwards </w:t>
            </w:r>
            <w:r w:rsidR="008B07A5" w:rsidRPr="00F66BB4">
              <w:rPr>
                <w:sz w:val="24"/>
                <w:szCs w:val="24"/>
              </w:rPr>
              <w:t>Cost Reconciliation</w:t>
            </w:r>
            <w:r w:rsidRPr="00F66BB4">
              <w:rPr>
                <w:sz w:val="24"/>
                <w:szCs w:val="24"/>
              </w:rPr>
              <w:t xml:space="preserve"> and also </w:t>
            </w:r>
            <w:r w:rsidR="008B07A5" w:rsidRPr="00F66BB4">
              <w:rPr>
                <w:sz w:val="24"/>
                <w:szCs w:val="24"/>
              </w:rPr>
              <w:t>questionnaires annexes D12.1</w:t>
            </w:r>
            <w:r w:rsidRPr="00F66BB4">
              <w:rPr>
                <w:sz w:val="24"/>
                <w:szCs w:val="24"/>
              </w:rPr>
              <w:t xml:space="preserve"> Domestic </w:t>
            </w:r>
            <w:r w:rsidR="008B07A5" w:rsidRPr="00F66BB4">
              <w:rPr>
                <w:sz w:val="24"/>
                <w:szCs w:val="24"/>
              </w:rPr>
              <w:t>Cost to Make</w:t>
            </w:r>
            <w:r w:rsidRPr="00F66BB4">
              <w:rPr>
                <w:sz w:val="24"/>
                <w:szCs w:val="24"/>
              </w:rPr>
              <w:t xml:space="preserve"> and </w:t>
            </w:r>
            <w:r w:rsidR="008B07A5" w:rsidRPr="00F66BB4">
              <w:rPr>
                <w:sz w:val="24"/>
                <w:szCs w:val="24"/>
              </w:rPr>
              <w:t>D12.2</w:t>
            </w:r>
            <w:r w:rsidRPr="00F66BB4">
              <w:rPr>
                <w:sz w:val="24"/>
                <w:szCs w:val="24"/>
              </w:rPr>
              <w:t xml:space="preserve"> UK Sales</w:t>
            </w:r>
            <w:r w:rsidR="008B07A5" w:rsidRPr="00F66BB4">
              <w:rPr>
                <w:sz w:val="24"/>
                <w:szCs w:val="24"/>
              </w:rPr>
              <w:t xml:space="preserve"> Cost to Make</w:t>
            </w:r>
            <w:r w:rsidRPr="00F66BB4">
              <w:rPr>
                <w:sz w:val="24"/>
                <w:szCs w:val="24"/>
              </w:rPr>
              <w:t>.  Whilst differences were identified they were not considered sufficiently material for further investigatio</w:t>
            </w:r>
            <w:r w:rsidR="00EF0FCB" w:rsidRPr="00F66BB4">
              <w:rPr>
                <w:sz w:val="24"/>
                <w:szCs w:val="24"/>
              </w:rPr>
              <w:t xml:space="preserve">n:  mainly around the differing methodology </w:t>
            </w:r>
            <w:r w:rsidR="00FB330C" w:rsidRPr="00F66BB4">
              <w:rPr>
                <w:sz w:val="24"/>
                <w:szCs w:val="24"/>
              </w:rPr>
              <w:t xml:space="preserve">in the calculation between D4 and D12 </w:t>
            </w:r>
            <w:r w:rsidR="00446B10">
              <w:rPr>
                <w:sz w:val="24"/>
                <w:szCs w:val="24"/>
              </w:rPr>
              <w:t>where the former was an estimate based on total cost of sales divided by volume and the latter was based on actual cost of sales of the products sold.</w:t>
            </w:r>
          </w:p>
          <w:p w14:paraId="28E4F20F" w14:textId="77777777" w:rsidR="000454C1" w:rsidRPr="00F66BB4" w:rsidRDefault="000454C1" w:rsidP="000454C1">
            <w:pPr>
              <w:rPr>
                <w:i/>
                <w:iCs/>
                <w:color w:val="C00000"/>
                <w:sz w:val="24"/>
                <w:szCs w:val="24"/>
              </w:rPr>
            </w:pPr>
          </w:p>
          <w:p w14:paraId="6ED1BE68" w14:textId="77777777" w:rsidR="000454C1" w:rsidRPr="00F66BB4" w:rsidRDefault="000454C1" w:rsidP="000454C1">
            <w:pPr>
              <w:rPr>
                <w:i/>
                <w:iCs/>
                <w:color w:val="C00000"/>
                <w:sz w:val="24"/>
                <w:szCs w:val="24"/>
              </w:rPr>
            </w:pPr>
          </w:p>
          <w:p w14:paraId="7A018148" w14:textId="77777777" w:rsidR="00293167" w:rsidRPr="00F66BB4" w:rsidRDefault="00293167" w:rsidP="005C4675">
            <w:pPr>
              <w:spacing w:line="276" w:lineRule="auto"/>
              <w:jc w:val="both"/>
              <w:rPr>
                <w:b/>
                <w:bCs/>
                <w:sz w:val="24"/>
                <w:szCs w:val="24"/>
              </w:rPr>
            </w:pPr>
            <w:r w:rsidRPr="00F66BB4">
              <w:rPr>
                <w:b/>
                <w:bCs/>
                <w:sz w:val="24"/>
                <w:szCs w:val="24"/>
              </w:rPr>
              <w:t>Downwards Verification</w:t>
            </w:r>
          </w:p>
          <w:p w14:paraId="223FF97F" w14:textId="77777777" w:rsidR="00CC169C" w:rsidRPr="00F66BB4" w:rsidRDefault="00CC169C" w:rsidP="005C4675">
            <w:pPr>
              <w:spacing w:line="276" w:lineRule="auto"/>
              <w:jc w:val="both"/>
              <w:rPr>
                <w:b/>
                <w:bCs/>
                <w:iCs/>
                <w:sz w:val="24"/>
                <w:szCs w:val="24"/>
              </w:rPr>
            </w:pPr>
          </w:p>
          <w:p w14:paraId="28C3C31C" w14:textId="073BA96F" w:rsidR="002B7AE8" w:rsidRPr="00F66BB4" w:rsidRDefault="002B7AE8" w:rsidP="005C4675">
            <w:pPr>
              <w:spacing w:line="276" w:lineRule="auto"/>
              <w:jc w:val="both"/>
              <w:rPr>
                <w:i/>
                <w:iCs/>
                <w:sz w:val="24"/>
                <w:szCs w:val="24"/>
              </w:rPr>
            </w:pPr>
            <w:r w:rsidRPr="00F66BB4">
              <w:rPr>
                <w:i/>
                <w:iCs/>
                <w:sz w:val="24"/>
                <w:szCs w:val="24"/>
              </w:rPr>
              <w:t>Raw Materials</w:t>
            </w:r>
          </w:p>
          <w:p w14:paraId="21F3E64A" w14:textId="77777777" w:rsidR="002B7AE8" w:rsidRPr="00F66BB4" w:rsidRDefault="002B7AE8" w:rsidP="005C4675">
            <w:pPr>
              <w:spacing w:line="276" w:lineRule="auto"/>
              <w:jc w:val="both"/>
              <w:rPr>
                <w:sz w:val="24"/>
                <w:szCs w:val="24"/>
              </w:rPr>
            </w:pPr>
          </w:p>
          <w:p w14:paraId="40F60122" w14:textId="44C2F92B" w:rsidR="00CC169C" w:rsidRPr="00F66BB4" w:rsidRDefault="003A1447" w:rsidP="005C4675">
            <w:pPr>
              <w:spacing w:line="276" w:lineRule="auto"/>
              <w:jc w:val="both"/>
              <w:rPr>
                <w:sz w:val="24"/>
                <w:szCs w:val="24"/>
              </w:rPr>
            </w:pPr>
            <w:r w:rsidRPr="00F66BB4">
              <w:rPr>
                <w:sz w:val="24"/>
                <w:szCs w:val="24"/>
              </w:rPr>
              <w:t xml:space="preserve">We requested and received the following documents for the </w:t>
            </w:r>
            <w:r w:rsidR="00150B8B" w:rsidRPr="00F66BB4">
              <w:rPr>
                <w:sz w:val="24"/>
                <w:szCs w:val="24"/>
              </w:rPr>
              <w:t>11 selected transactions relating to aluminium ingot (6 from Haomei and 5 from King Metal</w:t>
            </w:r>
            <w:r w:rsidR="0F362810" w:rsidRPr="2348B581">
              <w:rPr>
                <w:sz w:val="24"/>
                <w:szCs w:val="24"/>
              </w:rPr>
              <w:t>):</w:t>
            </w:r>
          </w:p>
          <w:p w14:paraId="0B4C0D45" w14:textId="77777777" w:rsidR="000D24D4" w:rsidRPr="00F66BB4" w:rsidRDefault="000D24D4" w:rsidP="005C4675">
            <w:pPr>
              <w:spacing w:line="276" w:lineRule="auto"/>
              <w:jc w:val="both"/>
              <w:rPr>
                <w:sz w:val="24"/>
                <w:szCs w:val="24"/>
              </w:rPr>
            </w:pPr>
          </w:p>
          <w:p w14:paraId="15233EFB" w14:textId="4492F105" w:rsidR="000D24D4" w:rsidRPr="00F66BB4" w:rsidRDefault="00A114F8" w:rsidP="000D24D4">
            <w:pPr>
              <w:pStyle w:val="ListParagraph"/>
              <w:numPr>
                <w:ilvl w:val="0"/>
                <w:numId w:val="29"/>
              </w:numPr>
              <w:spacing w:line="276" w:lineRule="auto"/>
              <w:jc w:val="both"/>
              <w:rPr>
                <w:sz w:val="24"/>
                <w:szCs w:val="24"/>
              </w:rPr>
            </w:pPr>
            <w:r w:rsidRPr="00F66BB4">
              <w:rPr>
                <w:sz w:val="24"/>
                <w:szCs w:val="24"/>
              </w:rPr>
              <w:t xml:space="preserve">Contract </w:t>
            </w:r>
          </w:p>
          <w:p w14:paraId="164C8A61" w14:textId="0D620D8D" w:rsidR="00A114F8" w:rsidRPr="00F66BB4" w:rsidRDefault="00A114F8" w:rsidP="000D24D4">
            <w:pPr>
              <w:pStyle w:val="ListParagraph"/>
              <w:numPr>
                <w:ilvl w:val="0"/>
                <w:numId w:val="29"/>
              </w:numPr>
              <w:spacing w:line="276" w:lineRule="auto"/>
              <w:jc w:val="both"/>
              <w:rPr>
                <w:sz w:val="24"/>
                <w:szCs w:val="24"/>
              </w:rPr>
            </w:pPr>
            <w:r w:rsidRPr="00F66BB4">
              <w:rPr>
                <w:sz w:val="24"/>
                <w:szCs w:val="24"/>
              </w:rPr>
              <w:t>Purchase Invoice</w:t>
            </w:r>
          </w:p>
          <w:p w14:paraId="14F4B866" w14:textId="0D8EA726" w:rsidR="00A114F8" w:rsidRPr="00F66BB4" w:rsidRDefault="00A114F8" w:rsidP="000D24D4">
            <w:pPr>
              <w:pStyle w:val="ListParagraph"/>
              <w:numPr>
                <w:ilvl w:val="0"/>
                <w:numId w:val="29"/>
              </w:numPr>
              <w:spacing w:line="276" w:lineRule="auto"/>
              <w:jc w:val="both"/>
              <w:rPr>
                <w:sz w:val="24"/>
                <w:szCs w:val="24"/>
              </w:rPr>
            </w:pPr>
            <w:r w:rsidRPr="00F66BB4">
              <w:rPr>
                <w:sz w:val="24"/>
                <w:szCs w:val="24"/>
              </w:rPr>
              <w:t>Proof of Payment</w:t>
            </w:r>
          </w:p>
          <w:p w14:paraId="515319A5" w14:textId="77777777" w:rsidR="004E02B4" w:rsidRPr="00F66BB4" w:rsidRDefault="004E02B4" w:rsidP="004E02B4">
            <w:pPr>
              <w:spacing w:line="276" w:lineRule="auto"/>
              <w:jc w:val="both"/>
              <w:rPr>
                <w:sz w:val="24"/>
                <w:szCs w:val="24"/>
              </w:rPr>
            </w:pPr>
          </w:p>
          <w:p w14:paraId="108EB4FD" w14:textId="3D802C8F" w:rsidR="004E02B4" w:rsidRPr="00F66BB4" w:rsidRDefault="006A771C" w:rsidP="004E02B4">
            <w:pPr>
              <w:spacing w:line="276" w:lineRule="auto"/>
              <w:jc w:val="both"/>
              <w:rPr>
                <w:sz w:val="24"/>
                <w:szCs w:val="24"/>
              </w:rPr>
            </w:pPr>
            <w:r w:rsidRPr="00F66BB4">
              <w:rPr>
                <w:sz w:val="24"/>
                <w:szCs w:val="24"/>
              </w:rPr>
              <w:t xml:space="preserve">The above documents were compared with each other for consistency </w:t>
            </w:r>
            <w:proofErr w:type="gramStart"/>
            <w:r w:rsidRPr="00F66BB4">
              <w:rPr>
                <w:sz w:val="24"/>
                <w:szCs w:val="24"/>
              </w:rPr>
              <w:t>and also</w:t>
            </w:r>
            <w:proofErr w:type="gramEnd"/>
            <w:r w:rsidRPr="00F66BB4">
              <w:rPr>
                <w:sz w:val="24"/>
                <w:szCs w:val="24"/>
              </w:rPr>
              <w:t xml:space="preserve"> to the questionnaire annex D14 Raw Material and Inputs.  </w:t>
            </w:r>
            <w:r w:rsidR="008D602B">
              <w:rPr>
                <w:sz w:val="24"/>
                <w:szCs w:val="24"/>
              </w:rPr>
              <w:t>It was identified that the</w:t>
            </w:r>
            <w:r w:rsidR="00FF0173">
              <w:rPr>
                <w:sz w:val="24"/>
                <w:szCs w:val="24"/>
              </w:rPr>
              <w:t xml:space="preserve"> volume data </w:t>
            </w:r>
            <w:r w:rsidR="008D602B">
              <w:rPr>
                <w:sz w:val="24"/>
                <w:szCs w:val="24"/>
              </w:rPr>
              <w:t xml:space="preserve">had </w:t>
            </w:r>
            <w:r w:rsidR="00FF0173">
              <w:rPr>
                <w:sz w:val="24"/>
                <w:szCs w:val="24"/>
              </w:rPr>
              <w:t xml:space="preserve">been </w:t>
            </w:r>
            <w:r w:rsidR="008D602B">
              <w:rPr>
                <w:sz w:val="24"/>
                <w:szCs w:val="24"/>
              </w:rPr>
              <w:t xml:space="preserve">converted from kgs to tonnes but in fact the original figures were in tonnes and so this created </w:t>
            </w:r>
            <w:r w:rsidR="004C5ADC">
              <w:rPr>
                <w:sz w:val="24"/>
                <w:szCs w:val="24"/>
              </w:rPr>
              <w:t xml:space="preserve">differences in the unit price. </w:t>
            </w:r>
            <w:r w:rsidR="002D2D88">
              <w:rPr>
                <w:sz w:val="24"/>
                <w:szCs w:val="24"/>
              </w:rPr>
              <w:t>I</w:t>
            </w:r>
            <w:r w:rsidR="003C3C6D" w:rsidRPr="00F66BB4">
              <w:rPr>
                <w:sz w:val="24"/>
                <w:szCs w:val="24"/>
              </w:rPr>
              <w:t>n addition</w:t>
            </w:r>
            <w:r w:rsidR="00F0140B" w:rsidRPr="00F66BB4">
              <w:rPr>
                <w:sz w:val="24"/>
                <w:szCs w:val="24"/>
              </w:rPr>
              <w:t>,</w:t>
            </w:r>
            <w:r w:rsidR="003C3C6D" w:rsidRPr="00F66BB4">
              <w:rPr>
                <w:sz w:val="24"/>
                <w:szCs w:val="24"/>
              </w:rPr>
              <w:t xml:space="preserve"> during verification it was confirmed that the </w:t>
            </w:r>
            <w:r w:rsidR="00F0140B" w:rsidRPr="00F66BB4">
              <w:rPr>
                <w:sz w:val="24"/>
                <w:szCs w:val="24"/>
              </w:rPr>
              <w:t>imported</w:t>
            </w:r>
            <w:r w:rsidR="00F0140B">
              <w:t xml:space="preserve"> </w:t>
            </w:r>
            <w:r w:rsidR="00F0140B" w:rsidRPr="00F66BB4">
              <w:rPr>
                <w:sz w:val="24"/>
                <w:szCs w:val="24"/>
              </w:rPr>
              <w:t xml:space="preserve">purchases had been omitted from the questionnaire annex D14 Raw Materials and Inputs.  Haomei provided us with an updated </w:t>
            </w:r>
            <w:r w:rsidR="00E038A7" w:rsidRPr="00F66BB4">
              <w:rPr>
                <w:sz w:val="24"/>
                <w:szCs w:val="24"/>
              </w:rPr>
              <w:t>version of the annex</w:t>
            </w:r>
            <w:r w:rsidR="00F95347">
              <w:rPr>
                <w:sz w:val="24"/>
                <w:szCs w:val="24"/>
              </w:rPr>
              <w:t xml:space="preserve"> correcting both these </w:t>
            </w:r>
            <w:r w:rsidR="005A3FCC">
              <w:rPr>
                <w:sz w:val="24"/>
                <w:szCs w:val="24"/>
              </w:rPr>
              <w:t>areas</w:t>
            </w:r>
            <w:r w:rsidR="00E038A7" w:rsidRPr="00F66BB4">
              <w:rPr>
                <w:sz w:val="24"/>
                <w:szCs w:val="24"/>
              </w:rPr>
              <w:t xml:space="preserve">. </w:t>
            </w:r>
            <w:r w:rsidR="002B7AE8" w:rsidRPr="00F66BB4">
              <w:rPr>
                <w:sz w:val="24"/>
                <w:szCs w:val="24"/>
              </w:rPr>
              <w:t xml:space="preserve"> No other issues were found.</w:t>
            </w:r>
          </w:p>
          <w:p w14:paraId="4EA3B902" w14:textId="77777777" w:rsidR="006A771C" w:rsidRPr="00F66BB4" w:rsidRDefault="006A771C" w:rsidP="004E02B4">
            <w:pPr>
              <w:spacing w:line="276" w:lineRule="auto"/>
              <w:jc w:val="both"/>
              <w:rPr>
                <w:sz w:val="24"/>
                <w:szCs w:val="24"/>
              </w:rPr>
            </w:pPr>
          </w:p>
          <w:p w14:paraId="088BF165" w14:textId="0153836B" w:rsidR="006A771C" w:rsidRPr="00F66BB4" w:rsidRDefault="006A771C" w:rsidP="004E02B4">
            <w:pPr>
              <w:spacing w:line="276" w:lineRule="auto"/>
              <w:jc w:val="both"/>
              <w:rPr>
                <w:sz w:val="24"/>
                <w:szCs w:val="24"/>
              </w:rPr>
            </w:pPr>
            <w:r w:rsidRPr="00F66BB4">
              <w:rPr>
                <w:sz w:val="24"/>
                <w:szCs w:val="24"/>
              </w:rPr>
              <w:t xml:space="preserve">Proof of delivery was not provided but instead we were shown the bookings of each of the </w:t>
            </w:r>
            <w:r w:rsidR="002B7AE8" w:rsidRPr="00F66BB4">
              <w:rPr>
                <w:sz w:val="24"/>
                <w:szCs w:val="24"/>
              </w:rPr>
              <w:t>transactions</w:t>
            </w:r>
            <w:r w:rsidRPr="00F66BB4">
              <w:rPr>
                <w:sz w:val="24"/>
                <w:szCs w:val="24"/>
              </w:rPr>
              <w:t xml:space="preserve"> on the general ledger and this was considered sufficient.  </w:t>
            </w:r>
          </w:p>
          <w:p w14:paraId="52D3FBDF" w14:textId="77777777" w:rsidR="002B7AE8" w:rsidRPr="00F66BB4" w:rsidRDefault="002B7AE8" w:rsidP="004E02B4">
            <w:pPr>
              <w:spacing w:line="276" w:lineRule="auto"/>
              <w:jc w:val="both"/>
              <w:rPr>
                <w:sz w:val="24"/>
                <w:szCs w:val="24"/>
              </w:rPr>
            </w:pPr>
          </w:p>
          <w:p w14:paraId="27829BFB" w14:textId="732A44C5" w:rsidR="002B7AE8" w:rsidRPr="00F66BB4" w:rsidRDefault="002B7AE8" w:rsidP="004E02B4">
            <w:pPr>
              <w:spacing w:line="276" w:lineRule="auto"/>
              <w:jc w:val="both"/>
              <w:rPr>
                <w:i/>
                <w:iCs/>
                <w:sz w:val="24"/>
                <w:szCs w:val="24"/>
              </w:rPr>
            </w:pPr>
            <w:r w:rsidRPr="00F66BB4">
              <w:rPr>
                <w:i/>
                <w:iCs/>
                <w:sz w:val="24"/>
                <w:szCs w:val="24"/>
              </w:rPr>
              <w:t>Inventory Valuation</w:t>
            </w:r>
          </w:p>
          <w:p w14:paraId="2214F67A" w14:textId="77777777" w:rsidR="002B7AE8" w:rsidRPr="00F66BB4" w:rsidRDefault="002B7AE8" w:rsidP="004E02B4">
            <w:pPr>
              <w:spacing w:line="276" w:lineRule="auto"/>
              <w:jc w:val="both"/>
              <w:rPr>
                <w:sz w:val="24"/>
                <w:szCs w:val="24"/>
              </w:rPr>
            </w:pPr>
          </w:p>
          <w:p w14:paraId="55D88C3C" w14:textId="26BF2748" w:rsidR="002B7AE8" w:rsidRDefault="002B7AE8" w:rsidP="004E02B4">
            <w:pPr>
              <w:spacing w:line="276" w:lineRule="auto"/>
              <w:jc w:val="both"/>
              <w:rPr>
                <w:sz w:val="24"/>
                <w:szCs w:val="24"/>
              </w:rPr>
            </w:pPr>
            <w:r w:rsidRPr="00F66BB4">
              <w:rPr>
                <w:sz w:val="24"/>
                <w:szCs w:val="24"/>
              </w:rPr>
              <w:t>We reviewed the methodology for valuing stock</w:t>
            </w:r>
            <w:r w:rsidR="000C521E" w:rsidRPr="00F66BB4">
              <w:rPr>
                <w:sz w:val="24"/>
                <w:szCs w:val="24"/>
              </w:rPr>
              <w:t xml:space="preserve">.  This is based on prices obtained from the local metal markets and </w:t>
            </w:r>
            <w:r w:rsidR="00EE0C4B" w:rsidRPr="00F66BB4">
              <w:rPr>
                <w:sz w:val="24"/>
                <w:szCs w:val="24"/>
              </w:rPr>
              <w:t xml:space="preserve">revalued every month based on the weighted average for </w:t>
            </w:r>
            <w:r w:rsidR="00425616">
              <w:rPr>
                <w:sz w:val="24"/>
                <w:szCs w:val="24"/>
              </w:rPr>
              <w:t>the previous month</w:t>
            </w:r>
            <w:r w:rsidR="00EE0C4B" w:rsidRPr="00F66BB4">
              <w:rPr>
                <w:sz w:val="24"/>
                <w:szCs w:val="24"/>
              </w:rPr>
              <w:t>.</w:t>
            </w:r>
            <w:r w:rsidR="00425616">
              <w:rPr>
                <w:sz w:val="24"/>
                <w:szCs w:val="24"/>
              </w:rPr>
              <w:t xml:space="preserve">  Source documents were reviewed against the </w:t>
            </w:r>
            <w:r w:rsidR="00831C48">
              <w:rPr>
                <w:sz w:val="24"/>
                <w:szCs w:val="24"/>
              </w:rPr>
              <w:t>Shanghai Futures Market to see whether stock was booked at th</w:t>
            </w:r>
            <w:r w:rsidR="00B13BA6">
              <w:rPr>
                <w:sz w:val="24"/>
                <w:szCs w:val="24"/>
              </w:rPr>
              <w:t>ese prices and although small differences were found</w:t>
            </w:r>
            <w:r w:rsidR="00244691">
              <w:rPr>
                <w:sz w:val="24"/>
                <w:szCs w:val="24"/>
              </w:rPr>
              <w:t xml:space="preserve">, this was not considered to be of material significance due to the </w:t>
            </w:r>
            <w:r w:rsidR="00324D38">
              <w:rPr>
                <w:sz w:val="24"/>
                <w:szCs w:val="24"/>
              </w:rPr>
              <w:t>rapidly changing</w:t>
            </w:r>
            <w:r w:rsidR="00244691">
              <w:rPr>
                <w:sz w:val="24"/>
                <w:szCs w:val="24"/>
              </w:rPr>
              <w:t xml:space="preserve"> aluminium prices</w:t>
            </w:r>
            <w:r w:rsidR="00324D38">
              <w:rPr>
                <w:sz w:val="24"/>
                <w:szCs w:val="24"/>
              </w:rPr>
              <w:t xml:space="preserve"> throughout the POI</w:t>
            </w:r>
            <w:r w:rsidR="00B13BA6">
              <w:rPr>
                <w:sz w:val="24"/>
                <w:szCs w:val="24"/>
              </w:rPr>
              <w:t xml:space="preserve">.  </w:t>
            </w:r>
            <w:r w:rsidR="00B13AF8">
              <w:rPr>
                <w:sz w:val="24"/>
                <w:szCs w:val="24"/>
              </w:rPr>
              <w:t>No other issues were identified.</w:t>
            </w:r>
          </w:p>
          <w:p w14:paraId="42F136C9" w14:textId="77777777" w:rsidR="00B13AF8" w:rsidRDefault="00B13AF8" w:rsidP="004E02B4">
            <w:pPr>
              <w:spacing w:line="276" w:lineRule="auto"/>
              <w:jc w:val="both"/>
              <w:rPr>
                <w:sz w:val="24"/>
                <w:szCs w:val="24"/>
              </w:rPr>
            </w:pPr>
          </w:p>
          <w:p w14:paraId="47659868" w14:textId="0EB8D4F4" w:rsidR="00B13AF8" w:rsidRPr="001F6A5F" w:rsidRDefault="001F6A5F" w:rsidP="004E02B4">
            <w:pPr>
              <w:spacing w:line="276" w:lineRule="auto"/>
              <w:jc w:val="both"/>
              <w:rPr>
                <w:i/>
                <w:iCs/>
                <w:sz w:val="24"/>
                <w:szCs w:val="24"/>
              </w:rPr>
            </w:pPr>
            <w:r w:rsidRPr="001F6A5F">
              <w:rPr>
                <w:i/>
                <w:iCs/>
                <w:sz w:val="24"/>
                <w:szCs w:val="24"/>
              </w:rPr>
              <w:t>Direct Labour</w:t>
            </w:r>
          </w:p>
          <w:p w14:paraId="7AAEC435" w14:textId="77777777" w:rsidR="001F6A5F" w:rsidRPr="00AD7380" w:rsidRDefault="001F6A5F" w:rsidP="004E02B4">
            <w:pPr>
              <w:spacing w:line="276" w:lineRule="auto"/>
              <w:jc w:val="both"/>
              <w:rPr>
                <w:sz w:val="24"/>
                <w:szCs w:val="24"/>
              </w:rPr>
            </w:pPr>
          </w:p>
          <w:p w14:paraId="2171E204" w14:textId="73E29A84" w:rsidR="001F6A5F" w:rsidRPr="00AD7380" w:rsidRDefault="001F6A5F" w:rsidP="004E02B4">
            <w:pPr>
              <w:spacing w:line="276" w:lineRule="auto"/>
              <w:jc w:val="both"/>
              <w:rPr>
                <w:sz w:val="24"/>
                <w:szCs w:val="24"/>
              </w:rPr>
            </w:pPr>
            <w:r w:rsidRPr="00AD7380">
              <w:rPr>
                <w:sz w:val="24"/>
                <w:szCs w:val="24"/>
              </w:rPr>
              <w:t xml:space="preserve">We </w:t>
            </w:r>
            <w:r w:rsidR="006F06C0">
              <w:rPr>
                <w:sz w:val="24"/>
                <w:szCs w:val="24"/>
              </w:rPr>
              <w:t xml:space="preserve">requested and </w:t>
            </w:r>
            <w:r w:rsidRPr="00AD7380">
              <w:rPr>
                <w:sz w:val="24"/>
                <w:szCs w:val="24"/>
              </w:rPr>
              <w:t xml:space="preserve">were provided with the </w:t>
            </w:r>
            <w:r w:rsidR="00631556" w:rsidRPr="00AD7380">
              <w:rPr>
                <w:sz w:val="24"/>
                <w:szCs w:val="24"/>
              </w:rPr>
              <w:t xml:space="preserve">payroll for </w:t>
            </w:r>
            <w:r w:rsidR="006E1146">
              <w:rPr>
                <w:sz w:val="24"/>
                <w:szCs w:val="24"/>
              </w:rPr>
              <w:t>one</w:t>
            </w:r>
            <w:r w:rsidR="00631556" w:rsidRPr="00AD7380">
              <w:rPr>
                <w:sz w:val="24"/>
                <w:szCs w:val="24"/>
              </w:rPr>
              <w:t xml:space="preserve"> month within the POI.  This was </w:t>
            </w:r>
            <w:r w:rsidR="00F32432" w:rsidRPr="00AD7380">
              <w:rPr>
                <w:sz w:val="24"/>
                <w:szCs w:val="24"/>
              </w:rPr>
              <w:t xml:space="preserve">annualised by multiplying by twelve and </w:t>
            </w:r>
            <w:r w:rsidR="00631556" w:rsidRPr="00AD7380">
              <w:rPr>
                <w:sz w:val="24"/>
                <w:szCs w:val="24"/>
              </w:rPr>
              <w:t>compared to the total annual labour cost as provided in the questionnaire annexes D12 CTM</w:t>
            </w:r>
            <w:r w:rsidR="00F32432" w:rsidRPr="00AD7380">
              <w:rPr>
                <w:sz w:val="24"/>
                <w:szCs w:val="24"/>
              </w:rPr>
              <w:t>.  Approx. 13% difference was found between the figures.  However, this was not considered to be material since</w:t>
            </w:r>
            <w:r w:rsidR="6AB414A2" w:rsidRPr="2348B581">
              <w:rPr>
                <w:sz w:val="24"/>
                <w:szCs w:val="24"/>
              </w:rPr>
              <w:t>:</w:t>
            </w:r>
          </w:p>
          <w:p w14:paraId="21206AAD" w14:textId="77777777" w:rsidR="001E0C27" w:rsidRPr="00AD7380" w:rsidRDefault="001E0C27" w:rsidP="004E02B4">
            <w:pPr>
              <w:spacing w:line="276" w:lineRule="auto"/>
              <w:jc w:val="both"/>
              <w:rPr>
                <w:sz w:val="24"/>
                <w:szCs w:val="24"/>
              </w:rPr>
            </w:pPr>
          </w:p>
          <w:p w14:paraId="48564DB6" w14:textId="749CCD5A" w:rsidR="00F32432" w:rsidRPr="00AD7380" w:rsidRDefault="00F32432" w:rsidP="00F32432">
            <w:pPr>
              <w:pStyle w:val="ListParagraph"/>
              <w:numPr>
                <w:ilvl w:val="0"/>
                <w:numId w:val="30"/>
              </w:numPr>
              <w:spacing w:line="276" w:lineRule="auto"/>
              <w:jc w:val="both"/>
              <w:rPr>
                <w:sz w:val="24"/>
                <w:szCs w:val="24"/>
              </w:rPr>
            </w:pPr>
            <w:r w:rsidRPr="00AD7380">
              <w:rPr>
                <w:sz w:val="24"/>
                <w:szCs w:val="24"/>
              </w:rPr>
              <w:t>Labour accounted for only about 3% of the total cost</w:t>
            </w:r>
          </w:p>
          <w:p w14:paraId="3257D343" w14:textId="77777777" w:rsidR="002771E0" w:rsidRPr="00AD7380" w:rsidRDefault="00ED2F8B" w:rsidP="00F32432">
            <w:pPr>
              <w:pStyle w:val="ListParagraph"/>
              <w:numPr>
                <w:ilvl w:val="0"/>
                <w:numId w:val="30"/>
              </w:numPr>
              <w:spacing w:line="276" w:lineRule="auto"/>
              <w:jc w:val="both"/>
              <w:rPr>
                <w:sz w:val="24"/>
                <w:szCs w:val="24"/>
              </w:rPr>
            </w:pPr>
            <w:r w:rsidRPr="00AD7380">
              <w:rPr>
                <w:sz w:val="24"/>
                <w:szCs w:val="24"/>
              </w:rPr>
              <w:t xml:space="preserve">The POI was affected by lockdowns </w:t>
            </w:r>
            <w:r w:rsidR="003F11D6" w:rsidRPr="00AD7380">
              <w:rPr>
                <w:sz w:val="24"/>
                <w:szCs w:val="24"/>
              </w:rPr>
              <w:t xml:space="preserve">due to the COVID-19 pandemic.  </w:t>
            </w:r>
            <w:r w:rsidR="00B96635" w:rsidRPr="00AD7380">
              <w:rPr>
                <w:sz w:val="24"/>
                <w:szCs w:val="24"/>
              </w:rPr>
              <w:t xml:space="preserve">Adjustments due to this could not be estimated into the calculation.  </w:t>
            </w:r>
          </w:p>
          <w:p w14:paraId="258D02D2" w14:textId="202DB939" w:rsidR="00ED2F8B" w:rsidRPr="00AD7380" w:rsidRDefault="002771E0" w:rsidP="00F32432">
            <w:pPr>
              <w:pStyle w:val="ListParagraph"/>
              <w:numPr>
                <w:ilvl w:val="0"/>
                <w:numId w:val="30"/>
              </w:numPr>
              <w:spacing w:line="276" w:lineRule="auto"/>
              <w:jc w:val="both"/>
              <w:rPr>
                <w:sz w:val="24"/>
                <w:szCs w:val="24"/>
              </w:rPr>
            </w:pPr>
            <w:r w:rsidRPr="00AD7380">
              <w:rPr>
                <w:sz w:val="24"/>
                <w:szCs w:val="24"/>
              </w:rPr>
              <w:t xml:space="preserve">The comparison was made based on the figures provided for domestic and UK related </w:t>
            </w:r>
            <w:r w:rsidR="004A707D" w:rsidRPr="00AD7380">
              <w:rPr>
                <w:sz w:val="24"/>
                <w:szCs w:val="24"/>
              </w:rPr>
              <w:t xml:space="preserve">cost to make.  This does not </w:t>
            </w:r>
            <w:proofErr w:type="gramStart"/>
            <w:r w:rsidR="004A707D" w:rsidRPr="00AD7380">
              <w:rPr>
                <w:sz w:val="24"/>
                <w:szCs w:val="24"/>
              </w:rPr>
              <w:t>take into account</w:t>
            </w:r>
            <w:proofErr w:type="gramEnd"/>
            <w:r w:rsidR="004A707D" w:rsidRPr="00AD7380">
              <w:rPr>
                <w:sz w:val="24"/>
                <w:szCs w:val="24"/>
              </w:rPr>
              <w:t xml:space="preserve"> the 3</w:t>
            </w:r>
            <w:r w:rsidR="004A707D" w:rsidRPr="00AD7380">
              <w:rPr>
                <w:sz w:val="24"/>
                <w:szCs w:val="24"/>
                <w:vertAlign w:val="superscript"/>
              </w:rPr>
              <w:t>rd</w:t>
            </w:r>
            <w:r w:rsidR="004A707D" w:rsidRPr="00AD7380">
              <w:rPr>
                <w:sz w:val="24"/>
                <w:szCs w:val="24"/>
              </w:rPr>
              <w:t xml:space="preserve"> country exports whose data was not requested.</w:t>
            </w:r>
          </w:p>
          <w:p w14:paraId="3D71087B" w14:textId="77777777" w:rsidR="004A707D" w:rsidRPr="00AD7380" w:rsidRDefault="004A707D" w:rsidP="004A707D">
            <w:pPr>
              <w:spacing w:line="276" w:lineRule="auto"/>
              <w:jc w:val="both"/>
              <w:rPr>
                <w:sz w:val="24"/>
                <w:szCs w:val="24"/>
              </w:rPr>
            </w:pPr>
          </w:p>
          <w:p w14:paraId="5801F74D" w14:textId="4B9CE6D1" w:rsidR="004A707D" w:rsidRPr="00AD7380" w:rsidRDefault="004A707D" w:rsidP="004A707D">
            <w:pPr>
              <w:spacing w:line="276" w:lineRule="auto"/>
              <w:jc w:val="both"/>
              <w:rPr>
                <w:sz w:val="24"/>
                <w:szCs w:val="24"/>
              </w:rPr>
            </w:pPr>
            <w:r w:rsidRPr="00AD7380">
              <w:rPr>
                <w:sz w:val="24"/>
                <w:szCs w:val="24"/>
              </w:rPr>
              <w:t>The allocation of direct labour could be seen to be consistent across PCNs.</w:t>
            </w:r>
          </w:p>
          <w:p w14:paraId="59ACE24F" w14:textId="77777777" w:rsidR="004A707D" w:rsidRDefault="004A707D" w:rsidP="004A707D">
            <w:pPr>
              <w:spacing w:line="276" w:lineRule="auto"/>
              <w:jc w:val="both"/>
              <w:rPr>
                <w:szCs w:val="24"/>
              </w:rPr>
            </w:pPr>
          </w:p>
          <w:p w14:paraId="49632430" w14:textId="17D2DD2B" w:rsidR="004A707D" w:rsidRPr="00AD7380" w:rsidRDefault="00AD7380" w:rsidP="004A707D">
            <w:pPr>
              <w:spacing w:line="276" w:lineRule="auto"/>
              <w:jc w:val="both"/>
              <w:rPr>
                <w:i/>
                <w:iCs/>
                <w:sz w:val="24"/>
                <w:szCs w:val="24"/>
              </w:rPr>
            </w:pPr>
            <w:r w:rsidRPr="00AD7380">
              <w:rPr>
                <w:i/>
                <w:iCs/>
                <w:sz w:val="24"/>
                <w:szCs w:val="24"/>
              </w:rPr>
              <w:t>Manufacturing Overheads</w:t>
            </w:r>
          </w:p>
          <w:p w14:paraId="0D8C0EA3" w14:textId="77777777" w:rsidR="00AD7380" w:rsidRPr="00AD7380" w:rsidRDefault="00AD7380" w:rsidP="004A707D">
            <w:pPr>
              <w:spacing w:line="276" w:lineRule="auto"/>
              <w:jc w:val="both"/>
              <w:rPr>
                <w:sz w:val="24"/>
                <w:szCs w:val="24"/>
              </w:rPr>
            </w:pPr>
          </w:p>
          <w:p w14:paraId="77C62DFB" w14:textId="1A5EA0DB" w:rsidR="00AD7380" w:rsidRDefault="00BE0AE9" w:rsidP="004A707D">
            <w:pPr>
              <w:spacing w:line="276" w:lineRule="auto"/>
              <w:jc w:val="both"/>
              <w:rPr>
                <w:sz w:val="24"/>
                <w:szCs w:val="24"/>
              </w:rPr>
            </w:pPr>
            <w:r>
              <w:rPr>
                <w:sz w:val="24"/>
                <w:szCs w:val="24"/>
              </w:rPr>
              <w:t>Energy and depreciation were seen to be the largest costs within manufacturing overheads.  We were shown the breakdown of the costs within “other overheads” as this seemed high but there were no obvious large costs within this category.</w:t>
            </w:r>
          </w:p>
          <w:p w14:paraId="2DBB30B1" w14:textId="77777777" w:rsidR="00BE0AE9" w:rsidRDefault="00BE0AE9" w:rsidP="004A707D">
            <w:pPr>
              <w:spacing w:line="276" w:lineRule="auto"/>
              <w:jc w:val="both"/>
              <w:rPr>
                <w:sz w:val="24"/>
                <w:szCs w:val="24"/>
              </w:rPr>
            </w:pPr>
          </w:p>
          <w:p w14:paraId="38FABE6B" w14:textId="47D457CF" w:rsidR="00BE0AE9" w:rsidRDefault="007D0FC6" w:rsidP="004A707D">
            <w:pPr>
              <w:spacing w:line="276" w:lineRule="auto"/>
              <w:jc w:val="both"/>
              <w:rPr>
                <w:sz w:val="24"/>
                <w:szCs w:val="24"/>
              </w:rPr>
            </w:pPr>
            <w:r>
              <w:rPr>
                <w:sz w:val="24"/>
                <w:szCs w:val="24"/>
              </w:rPr>
              <w:t xml:space="preserve">Haomei provided </w:t>
            </w:r>
            <w:r w:rsidR="008C3854">
              <w:rPr>
                <w:sz w:val="24"/>
                <w:szCs w:val="24"/>
              </w:rPr>
              <w:t xml:space="preserve">source documentation (invoices) </w:t>
            </w:r>
            <w:r w:rsidR="00223C73">
              <w:rPr>
                <w:sz w:val="24"/>
                <w:szCs w:val="24"/>
              </w:rPr>
              <w:t xml:space="preserve">for two months of energy bills, including both gas and electricity.  This was from the beginning and end of the POI.  </w:t>
            </w:r>
            <w:r w:rsidR="2EBB22EA" w:rsidRPr="2348B581">
              <w:rPr>
                <w:sz w:val="24"/>
                <w:szCs w:val="24"/>
              </w:rPr>
              <w:t>These</w:t>
            </w:r>
            <w:r w:rsidR="00223C73">
              <w:rPr>
                <w:sz w:val="24"/>
                <w:szCs w:val="24"/>
              </w:rPr>
              <w:t xml:space="preserve"> were annualised and compared to the figures provided in the questionnaire annexes.  A similar difference was found to the labour difference</w:t>
            </w:r>
            <w:r w:rsidR="00BA7AA9">
              <w:rPr>
                <w:sz w:val="24"/>
                <w:szCs w:val="24"/>
              </w:rPr>
              <w:t xml:space="preserve"> which could be attributed to the lack of information on </w:t>
            </w:r>
            <w:r w:rsidR="0A6D4689" w:rsidRPr="2348B581">
              <w:rPr>
                <w:sz w:val="24"/>
                <w:szCs w:val="24"/>
              </w:rPr>
              <w:t>third</w:t>
            </w:r>
            <w:r w:rsidR="00BA7AA9">
              <w:rPr>
                <w:sz w:val="24"/>
                <w:szCs w:val="24"/>
              </w:rPr>
              <w:t xml:space="preserve"> party sales and the effect of the COVID-19 pandemic </w:t>
            </w:r>
            <w:r w:rsidR="00C715A9">
              <w:rPr>
                <w:sz w:val="24"/>
                <w:szCs w:val="24"/>
              </w:rPr>
              <w:t>on the validity of annualising the data.  The difference was not considered sufficiently material to investigate further.</w:t>
            </w:r>
          </w:p>
          <w:p w14:paraId="095AD91F" w14:textId="77777777" w:rsidR="00C715A9" w:rsidRDefault="00C715A9" w:rsidP="004A707D">
            <w:pPr>
              <w:spacing w:line="276" w:lineRule="auto"/>
              <w:jc w:val="both"/>
              <w:rPr>
                <w:sz w:val="24"/>
                <w:szCs w:val="24"/>
              </w:rPr>
            </w:pPr>
          </w:p>
          <w:p w14:paraId="54F87E5E" w14:textId="26EB072C" w:rsidR="00C715A9" w:rsidRDefault="00A2654C" w:rsidP="004A707D">
            <w:pPr>
              <w:spacing w:line="276" w:lineRule="auto"/>
              <w:jc w:val="both"/>
              <w:rPr>
                <w:sz w:val="24"/>
                <w:szCs w:val="24"/>
              </w:rPr>
            </w:pPr>
            <w:r>
              <w:rPr>
                <w:sz w:val="24"/>
                <w:szCs w:val="24"/>
              </w:rPr>
              <w:t xml:space="preserve">The </w:t>
            </w:r>
            <w:r w:rsidR="00640F5C">
              <w:rPr>
                <w:sz w:val="24"/>
                <w:szCs w:val="24"/>
              </w:rPr>
              <w:t xml:space="preserve">general ledger figures were provided for depreciation for one month.  This showed the monthly movement but also the annual </w:t>
            </w:r>
            <w:r w:rsidR="00D57E11">
              <w:rPr>
                <w:sz w:val="24"/>
                <w:szCs w:val="24"/>
              </w:rPr>
              <w:t xml:space="preserve">costs booked for 2020.  </w:t>
            </w:r>
            <w:proofErr w:type="gramStart"/>
            <w:r w:rsidR="00D57E11">
              <w:rPr>
                <w:sz w:val="24"/>
                <w:szCs w:val="24"/>
              </w:rPr>
              <w:t>Again</w:t>
            </w:r>
            <w:proofErr w:type="gramEnd"/>
            <w:r w:rsidR="00D57E11">
              <w:rPr>
                <w:sz w:val="24"/>
                <w:szCs w:val="24"/>
              </w:rPr>
              <w:t xml:space="preserve"> this data was annualised to confirm that the questionnaire annexes reflected this amount.  No material difference </w:t>
            </w:r>
            <w:r w:rsidR="6BF0CBD2" w:rsidRPr="2348B581">
              <w:rPr>
                <w:sz w:val="24"/>
                <w:szCs w:val="24"/>
              </w:rPr>
              <w:t>was</w:t>
            </w:r>
            <w:r w:rsidR="00D57E11">
              <w:rPr>
                <w:sz w:val="24"/>
                <w:szCs w:val="24"/>
              </w:rPr>
              <w:t xml:space="preserve"> found.</w:t>
            </w:r>
          </w:p>
          <w:p w14:paraId="1FEC4BF2" w14:textId="77777777" w:rsidR="009B31EC" w:rsidRDefault="009B31EC" w:rsidP="004A707D">
            <w:pPr>
              <w:spacing w:line="276" w:lineRule="auto"/>
              <w:jc w:val="both"/>
              <w:rPr>
                <w:sz w:val="24"/>
                <w:szCs w:val="24"/>
              </w:rPr>
            </w:pPr>
          </w:p>
          <w:p w14:paraId="3D3860AD" w14:textId="79FD554A" w:rsidR="009B31EC" w:rsidRPr="009B31EC" w:rsidRDefault="009B31EC" w:rsidP="004A707D">
            <w:pPr>
              <w:spacing w:line="276" w:lineRule="auto"/>
              <w:jc w:val="both"/>
              <w:rPr>
                <w:i/>
                <w:iCs/>
                <w:sz w:val="24"/>
                <w:szCs w:val="24"/>
              </w:rPr>
            </w:pPr>
            <w:r w:rsidRPr="009B31EC">
              <w:rPr>
                <w:i/>
                <w:iCs/>
                <w:sz w:val="24"/>
                <w:szCs w:val="24"/>
              </w:rPr>
              <w:t>AS&amp;G Costs</w:t>
            </w:r>
          </w:p>
          <w:p w14:paraId="3EAFCF16" w14:textId="77777777" w:rsidR="009B31EC" w:rsidRDefault="009B31EC" w:rsidP="004A707D">
            <w:pPr>
              <w:spacing w:line="276" w:lineRule="auto"/>
              <w:jc w:val="both"/>
              <w:rPr>
                <w:sz w:val="24"/>
                <w:szCs w:val="24"/>
              </w:rPr>
            </w:pPr>
          </w:p>
          <w:p w14:paraId="4BAF462E" w14:textId="5F64EEB9" w:rsidR="009B31EC" w:rsidRDefault="009B31EC" w:rsidP="004A707D">
            <w:pPr>
              <w:spacing w:line="276" w:lineRule="auto"/>
              <w:jc w:val="both"/>
              <w:rPr>
                <w:sz w:val="24"/>
                <w:szCs w:val="24"/>
              </w:rPr>
            </w:pPr>
            <w:r>
              <w:rPr>
                <w:sz w:val="24"/>
                <w:szCs w:val="24"/>
              </w:rPr>
              <w:t xml:space="preserve">AS&amp;G costs </w:t>
            </w:r>
            <w:r w:rsidR="00632504">
              <w:rPr>
                <w:sz w:val="24"/>
                <w:szCs w:val="24"/>
              </w:rPr>
              <w:t>com</w:t>
            </w:r>
            <w:r w:rsidR="00115944">
              <w:rPr>
                <w:sz w:val="24"/>
                <w:szCs w:val="24"/>
              </w:rPr>
              <w:t>p</w:t>
            </w:r>
            <w:r w:rsidR="007E65B4">
              <w:rPr>
                <w:sz w:val="24"/>
                <w:szCs w:val="24"/>
              </w:rPr>
              <w:t>r</w:t>
            </w:r>
            <w:r w:rsidR="00115944">
              <w:rPr>
                <w:sz w:val="24"/>
                <w:szCs w:val="24"/>
              </w:rPr>
              <w:t>ised</w:t>
            </w:r>
            <w:r>
              <w:rPr>
                <w:sz w:val="24"/>
                <w:szCs w:val="24"/>
              </w:rPr>
              <w:t xml:space="preserve"> less than 10% of the total cost</w:t>
            </w:r>
            <w:r w:rsidR="008552EA">
              <w:rPr>
                <w:sz w:val="24"/>
                <w:szCs w:val="24"/>
              </w:rPr>
              <w:t xml:space="preserve"> to make and sell and as such were not considered material since no one cost exceeded 5%.  The two largest costs were R&amp;D and Finance costs and the breakdown of these were shown in the accounting system</w:t>
            </w:r>
            <w:r w:rsidR="004F4D91">
              <w:rPr>
                <w:sz w:val="24"/>
                <w:szCs w:val="24"/>
              </w:rPr>
              <w:t>.</w:t>
            </w:r>
            <w:r w:rsidR="00725393">
              <w:rPr>
                <w:sz w:val="24"/>
                <w:szCs w:val="24"/>
              </w:rPr>
              <w:t xml:space="preserve"> </w:t>
            </w:r>
            <w:r w:rsidR="004F4D91">
              <w:rPr>
                <w:sz w:val="24"/>
                <w:szCs w:val="24"/>
              </w:rPr>
              <w:t>No other verification was completed</w:t>
            </w:r>
            <w:r w:rsidR="00115944">
              <w:rPr>
                <w:sz w:val="24"/>
                <w:szCs w:val="24"/>
              </w:rPr>
              <w:t xml:space="preserve"> as not considered </w:t>
            </w:r>
            <w:r w:rsidR="00770449">
              <w:rPr>
                <w:sz w:val="24"/>
                <w:szCs w:val="24"/>
              </w:rPr>
              <w:t xml:space="preserve">necessary due to the low materiality </w:t>
            </w:r>
            <w:r w:rsidR="009D3702">
              <w:rPr>
                <w:sz w:val="24"/>
                <w:szCs w:val="24"/>
              </w:rPr>
              <w:t>of AS&amp;G</w:t>
            </w:r>
            <w:r w:rsidR="004F4D91">
              <w:rPr>
                <w:sz w:val="24"/>
                <w:szCs w:val="24"/>
              </w:rPr>
              <w:t>.</w:t>
            </w:r>
          </w:p>
          <w:p w14:paraId="2D65D495" w14:textId="38963CC2" w:rsidR="00150B8B" w:rsidRPr="003A1447" w:rsidRDefault="00150B8B" w:rsidP="005C4675">
            <w:pPr>
              <w:spacing w:line="276" w:lineRule="auto"/>
              <w:jc w:val="both"/>
              <w:rPr>
                <w:color w:val="C00000"/>
                <w:sz w:val="20"/>
                <w:szCs w:val="20"/>
              </w:rPr>
            </w:pPr>
          </w:p>
        </w:tc>
      </w:tr>
      <w:tr w:rsidR="00ED39CF" w:rsidRPr="00CF1B9D" w14:paraId="0E49D639" w14:textId="77777777" w:rsidTr="00615B09">
        <w:tc>
          <w:tcPr>
            <w:tcW w:w="9020" w:type="dxa"/>
            <w:gridSpan w:val="2"/>
            <w:shd w:val="clear" w:color="auto" w:fill="F2F2F2" w:themeFill="background1" w:themeFillShade="F2"/>
          </w:tcPr>
          <w:p w14:paraId="29A3DC5E" w14:textId="77777777" w:rsidR="00ED39CF" w:rsidRPr="00CF1B9D" w:rsidRDefault="00ED39CF" w:rsidP="00ED39CF">
            <w:pPr>
              <w:rPr>
                <w:i/>
                <w:iCs/>
                <w:sz w:val="20"/>
                <w:szCs w:val="20"/>
              </w:rPr>
            </w:pPr>
            <w:r>
              <w:rPr>
                <w:i/>
                <w:iCs/>
                <w:sz w:val="20"/>
                <w:szCs w:val="20"/>
              </w:rPr>
              <w:t>Please indicate the confidentiality status of the information summarised above:</w:t>
            </w:r>
          </w:p>
        </w:tc>
      </w:tr>
      <w:tr w:rsidR="00ED39CF" w:rsidRPr="002A74B1" w14:paraId="35D9700D" w14:textId="77777777" w:rsidTr="001A4E72">
        <w:tc>
          <w:tcPr>
            <w:tcW w:w="4250" w:type="dxa"/>
            <w:shd w:val="clear" w:color="auto" w:fill="auto"/>
          </w:tcPr>
          <w:p w14:paraId="09B269BC" w14:textId="17DCF264" w:rsidR="00ED39CF" w:rsidRPr="002A74B1" w:rsidRDefault="00E57E8A" w:rsidP="00ED39CF">
            <w:pPr>
              <w:rPr>
                <w:sz w:val="20"/>
                <w:szCs w:val="20"/>
              </w:rPr>
            </w:pPr>
            <w:sdt>
              <w:sdtPr>
                <w:rPr>
                  <w:sz w:val="20"/>
                  <w:szCs w:val="20"/>
                </w:rPr>
                <w:id w:val="-1827120445"/>
                <w14:checkbox>
                  <w14:checked w14:val="1"/>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ED39CF" w:rsidRPr="002A74B1">
              <w:rPr>
                <w:sz w:val="20"/>
                <w:szCs w:val="20"/>
              </w:rPr>
              <w:t xml:space="preserve"> non-confidential</w:t>
            </w:r>
          </w:p>
        </w:tc>
        <w:tc>
          <w:tcPr>
            <w:tcW w:w="4770" w:type="dxa"/>
            <w:shd w:val="clear" w:color="auto" w:fill="auto"/>
          </w:tcPr>
          <w:p w14:paraId="1C8F05AD" w14:textId="6C144599" w:rsidR="00ED39CF" w:rsidRPr="002A74B1" w:rsidRDefault="00E57E8A" w:rsidP="00ED39CF">
            <w:pPr>
              <w:rPr>
                <w:sz w:val="20"/>
                <w:szCs w:val="20"/>
              </w:rPr>
            </w:pPr>
            <w:sdt>
              <w:sdtPr>
                <w:rPr>
                  <w:sz w:val="20"/>
                  <w:szCs w:val="20"/>
                </w:rPr>
                <w:id w:val="1061988290"/>
                <w14:checkbox>
                  <w14:checked w14:val="0"/>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ED39CF" w:rsidRPr="002A74B1">
              <w:rPr>
                <w:sz w:val="20"/>
                <w:szCs w:val="20"/>
              </w:rPr>
              <w:t xml:space="preserve"> confidential</w:t>
            </w:r>
          </w:p>
        </w:tc>
      </w:tr>
      <w:tr w:rsidR="00ED39CF" w:rsidRPr="00CF1B9D" w14:paraId="6340BD6A" w14:textId="77777777" w:rsidTr="00615B09">
        <w:tc>
          <w:tcPr>
            <w:tcW w:w="9020" w:type="dxa"/>
            <w:gridSpan w:val="2"/>
            <w:shd w:val="clear" w:color="auto" w:fill="F2F2F2" w:themeFill="background1" w:themeFillShade="F2"/>
            <w:vAlign w:val="center"/>
          </w:tcPr>
          <w:p w14:paraId="51812A4D" w14:textId="1A664CD8" w:rsidR="00ED39CF" w:rsidRPr="00CF1B9D" w:rsidRDefault="00ED39CF" w:rsidP="00ED39CF">
            <w:pPr>
              <w:rPr>
                <w:i/>
                <w:iCs/>
                <w:sz w:val="20"/>
                <w:szCs w:val="20"/>
              </w:rPr>
            </w:pPr>
            <w:r w:rsidRPr="00C73CB1">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2" w:anchor="how-we-handle-confidential-information" w:history="1">
              <w:r w:rsidRPr="00C73CB1">
                <w:rPr>
                  <w:rStyle w:val="Hyperlink"/>
                  <w:i/>
                  <w:iCs/>
                  <w:sz w:val="20"/>
                  <w:szCs w:val="20"/>
                </w:rPr>
                <w:t>public guidance</w:t>
              </w:r>
            </w:hyperlink>
            <w:r w:rsidRPr="00C73CB1">
              <w:rPr>
                <w:i/>
                <w:iCs/>
                <w:sz w:val="20"/>
                <w:szCs w:val="20"/>
              </w:rPr>
              <w:t>):</w:t>
            </w:r>
          </w:p>
        </w:tc>
      </w:tr>
      <w:tr w:rsidR="00ED39CF" w:rsidRPr="00C52B5E" w14:paraId="74D598BE" w14:textId="77777777" w:rsidTr="00615B09">
        <w:tc>
          <w:tcPr>
            <w:tcW w:w="9020" w:type="dxa"/>
            <w:gridSpan w:val="2"/>
            <w:vAlign w:val="center"/>
          </w:tcPr>
          <w:p w14:paraId="45AF657F" w14:textId="3954E512" w:rsidR="00ED39CF" w:rsidRDefault="00ED39CF" w:rsidP="00ED39CF">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ED39CF" w:rsidRPr="00C52B5E" w14:paraId="74BB5ED1" w14:textId="77777777" w:rsidTr="00615B09">
        <w:tc>
          <w:tcPr>
            <w:tcW w:w="9020" w:type="dxa"/>
            <w:gridSpan w:val="2"/>
            <w:shd w:val="clear" w:color="auto" w:fill="B4C6E7" w:themeFill="accent1" w:themeFillTint="66"/>
          </w:tcPr>
          <w:p w14:paraId="4151A889" w14:textId="27130646" w:rsidR="00ED39CF" w:rsidRPr="00C52B5E" w:rsidRDefault="00ED39CF" w:rsidP="00ED39CF">
            <w:pPr>
              <w:rPr>
                <w:sz w:val="24"/>
                <w:szCs w:val="24"/>
              </w:rPr>
            </w:pPr>
            <w:r w:rsidRPr="00B81152">
              <w:rPr>
                <w:sz w:val="24"/>
                <w:szCs w:val="24"/>
              </w:rPr>
              <w:t>Exceptions/Findings</w:t>
            </w:r>
            <w:r>
              <w:rPr>
                <w:sz w:val="24"/>
                <w:szCs w:val="24"/>
              </w:rPr>
              <w:t>/Adjustments</w:t>
            </w:r>
          </w:p>
        </w:tc>
      </w:tr>
      <w:tr w:rsidR="00ED39CF" w:rsidRPr="00C52B5E" w14:paraId="29BB1441" w14:textId="77777777" w:rsidTr="00615B09">
        <w:tc>
          <w:tcPr>
            <w:tcW w:w="9020" w:type="dxa"/>
            <w:gridSpan w:val="2"/>
          </w:tcPr>
          <w:p w14:paraId="533169F7" w14:textId="1B056F08" w:rsidR="00ED39CF" w:rsidRPr="00B4589B" w:rsidRDefault="00B4589B" w:rsidP="00ED39CF">
            <w:pPr>
              <w:rPr>
                <w:sz w:val="24"/>
                <w:szCs w:val="24"/>
              </w:rPr>
            </w:pPr>
            <w:r w:rsidRPr="00B4589B">
              <w:rPr>
                <w:sz w:val="24"/>
                <w:szCs w:val="24"/>
              </w:rPr>
              <w:t>None</w:t>
            </w:r>
            <w:r w:rsidR="00ED39CF" w:rsidRPr="00B4589B">
              <w:rPr>
                <w:i/>
                <w:iCs/>
                <w:color w:val="C00000"/>
                <w:sz w:val="24"/>
                <w:szCs w:val="24"/>
              </w:rPr>
              <w:t xml:space="preserve"> </w:t>
            </w:r>
            <w:r w:rsidR="00ED39CF" w:rsidRPr="00B4589B">
              <w:rPr>
                <w:sz w:val="24"/>
                <w:szCs w:val="24"/>
              </w:rPr>
              <w:t xml:space="preserve"> </w:t>
            </w:r>
          </w:p>
        </w:tc>
      </w:tr>
      <w:tr w:rsidR="00ED39CF" w:rsidRPr="00CF1B9D" w14:paraId="1866F9B5" w14:textId="77777777" w:rsidTr="00615B09">
        <w:tc>
          <w:tcPr>
            <w:tcW w:w="9020" w:type="dxa"/>
            <w:gridSpan w:val="2"/>
            <w:shd w:val="clear" w:color="auto" w:fill="F2F2F2" w:themeFill="background1" w:themeFillShade="F2"/>
          </w:tcPr>
          <w:p w14:paraId="0904CE32" w14:textId="77777777" w:rsidR="00ED39CF" w:rsidRPr="00CF1B9D" w:rsidRDefault="00ED39CF" w:rsidP="00ED39CF">
            <w:pPr>
              <w:rPr>
                <w:i/>
                <w:iCs/>
                <w:sz w:val="20"/>
                <w:szCs w:val="20"/>
              </w:rPr>
            </w:pPr>
            <w:r>
              <w:rPr>
                <w:i/>
                <w:iCs/>
                <w:sz w:val="20"/>
                <w:szCs w:val="20"/>
              </w:rPr>
              <w:t>Please indicate the confidentiality status of the information summarised above:</w:t>
            </w:r>
          </w:p>
        </w:tc>
      </w:tr>
      <w:tr w:rsidR="00ED39CF" w:rsidRPr="002A74B1" w14:paraId="27AA9101" w14:textId="77777777" w:rsidTr="001A4E72">
        <w:tc>
          <w:tcPr>
            <w:tcW w:w="4250" w:type="dxa"/>
            <w:shd w:val="clear" w:color="auto" w:fill="auto"/>
          </w:tcPr>
          <w:p w14:paraId="43E77C73" w14:textId="51D9BA95" w:rsidR="00ED39CF" w:rsidRPr="002A74B1" w:rsidRDefault="00E57E8A" w:rsidP="00ED39CF">
            <w:pPr>
              <w:rPr>
                <w:sz w:val="20"/>
                <w:szCs w:val="20"/>
              </w:rPr>
            </w:pPr>
            <w:sdt>
              <w:sdtPr>
                <w:rPr>
                  <w:sz w:val="20"/>
                  <w:szCs w:val="20"/>
                </w:rPr>
                <w:id w:val="101379169"/>
                <w14:checkbox>
                  <w14:checked w14:val="1"/>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ED39CF" w:rsidRPr="002A74B1">
              <w:rPr>
                <w:sz w:val="20"/>
                <w:szCs w:val="20"/>
              </w:rPr>
              <w:t xml:space="preserve"> non-confidential</w:t>
            </w:r>
          </w:p>
        </w:tc>
        <w:tc>
          <w:tcPr>
            <w:tcW w:w="4770" w:type="dxa"/>
            <w:shd w:val="clear" w:color="auto" w:fill="auto"/>
          </w:tcPr>
          <w:p w14:paraId="229E22D2" w14:textId="371374C1" w:rsidR="00ED39CF" w:rsidRPr="002A74B1" w:rsidRDefault="00E57E8A" w:rsidP="00ED39CF">
            <w:pPr>
              <w:rPr>
                <w:sz w:val="20"/>
                <w:szCs w:val="20"/>
              </w:rPr>
            </w:pPr>
            <w:sdt>
              <w:sdtPr>
                <w:rPr>
                  <w:sz w:val="20"/>
                  <w:szCs w:val="20"/>
                </w:rPr>
                <w:id w:val="-1065941911"/>
                <w14:checkbox>
                  <w14:checked w14:val="0"/>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ED39CF" w:rsidRPr="002A74B1">
              <w:rPr>
                <w:sz w:val="20"/>
                <w:szCs w:val="20"/>
              </w:rPr>
              <w:t xml:space="preserve"> confidential</w:t>
            </w:r>
          </w:p>
        </w:tc>
      </w:tr>
      <w:tr w:rsidR="00ED39CF" w:rsidRPr="00CF1B9D" w14:paraId="7F386A87" w14:textId="77777777" w:rsidTr="00002EEB">
        <w:tc>
          <w:tcPr>
            <w:tcW w:w="9020" w:type="dxa"/>
            <w:gridSpan w:val="2"/>
            <w:shd w:val="clear" w:color="auto" w:fill="F2F2F2" w:themeFill="background1" w:themeFillShade="F2"/>
          </w:tcPr>
          <w:p w14:paraId="5985DB3C" w14:textId="1FDC9A2B" w:rsidR="00ED39CF" w:rsidRPr="00CF1B9D" w:rsidRDefault="00ED39CF" w:rsidP="00ED39CF">
            <w:pPr>
              <w:rPr>
                <w:i/>
                <w:iCs/>
                <w:sz w:val="20"/>
                <w:szCs w:val="20"/>
              </w:rPr>
            </w:pPr>
            <w:r w:rsidRPr="006A10E9">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3" w:anchor="how-we-handle-confidential-information" w:history="1">
              <w:r w:rsidRPr="006A10E9">
                <w:rPr>
                  <w:rStyle w:val="Hyperlink"/>
                  <w:i/>
                  <w:iCs/>
                  <w:sz w:val="20"/>
                  <w:szCs w:val="20"/>
                </w:rPr>
                <w:t>public guidance</w:t>
              </w:r>
            </w:hyperlink>
            <w:r w:rsidRPr="006A10E9">
              <w:rPr>
                <w:i/>
                <w:iCs/>
                <w:sz w:val="20"/>
                <w:szCs w:val="20"/>
              </w:rPr>
              <w:t>):</w:t>
            </w:r>
          </w:p>
        </w:tc>
      </w:tr>
      <w:tr w:rsidR="00ED39CF" w:rsidRPr="00C52B5E" w14:paraId="05CDFC53" w14:textId="77777777" w:rsidTr="00615B09">
        <w:tc>
          <w:tcPr>
            <w:tcW w:w="9020" w:type="dxa"/>
            <w:gridSpan w:val="2"/>
            <w:vAlign w:val="center"/>
          </w:tcPr>
          <w:p w14:paraId="325BC62A" w14:textId="064D9266" w:rsidR="00ED39CF" w:rsidRDefault="00ED39CF" w:rsidP="00ED39CF">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r w:rsidR="00ED39CF" w:rsidRPr="00C52B5E" w14:paraId="5D48A88D" w14:textId="77777777" w:rsidTr="00615B09">
        <w:tc>
          <w:tcPr>
            <w:tcW w:w="9020" w:type="dxa"/>
            <w:gridSpan w:val="2"/>
            <w:shd w:val="clear" w:color="auto" w:fill="B4C6E7" w:themeFill="accent1" w:themeFillTint="66"/>
          </w:tcPr>
          <w:p w14:paraId="51C06752" w14:textId="77777777" w:rsidR="00ED39CF" w:rsidRPr="00C52B5E" w:rsidRDefault="00ED39CF" w:rsidP="00ED39CF">
            <w:pPr>
              <w:rPr>
                <w:sz w:val="24"/>
                <w:szCs w:val="24"/>
              </w:rPr>
            </w:pPr>
            <w:r>
              <w:rPr>
                <w:sz w:val="24"/>
                <w:szCs w:val="24"/>
              </w:rPr>
              <w:t>Conclusions</w:t>
            </w:r>
          </w:p>
        </w:tc>
      </w:tr>
      <w:tr w:rsidR="00ED39CF" w:rsidRPr="00C52B5E" w14:paraId="672B1DE0" w14:textId="77777777" w:rsidTr="003C7003">
        <w:tc>
          <w:tcPr>
            <w:tcW w:w="9020" w:type="dxa"/>
            <w:gridSpan w:val="2"/>
          </w:tcPr>
          <w:p w14:paraId="47BF4ECC" w14:textId="0B772964" w:rsidR="00B4589B" w:rsidRPr="009D3702" w:rsidRDefault="00ED39CF" w:rsidP="00B4589B">
            <w:pPr>
              <w:jc w:val="both"/>
              <w:rPr>
                <w:sz w:val="24"/>
                <w:szCs w:val="28"/>
              </w:rPr>
            </w:pPr>
            <w:r w:rsidRPr="009D3702">
              <w:rPr>
                <w:sz w:val="24"/>
                <w:szCs w:val="28"/>
              </w:rPr>
              <w:t xml:space="preserve">The information relating to costs that we have been provided by the interested party is verifiable. Based on the work we have done, we have a reasonable level of assurance that the information can be treated as complete, </w:t>
            </w:r>
            <w:proofErr w:type="gramStart"/>
            <w:r w:rsidRPr="009D3702">
              <w:rPr>
                <w:sz w:val="24"/>
                <w:szCs w:val="28"/>
              </w:rPr>
              <w:t>relevant</w:t>
            </w:r>
            <w:proofErr w:type="gramEnd"/>
            <w:r w:rsidRPr="009D3702">
              <w:rPr>
                <w:sz w:val="24"/>
                <w:szCs w:val="28"/>
              </w:rPr>
              <w:t xml:space="preserve"> and accurate and can therefore be used by the TRA for </w:t>
            </w:r>
            <w:r w:rsidR="00B4589B" w:rsidRPr="009D3702">
              <w:rPr>
                <w:sz w:val="24"/>
                <w:szCs w:val="28"/>
              </w:rPr>
              <w:t>dumping and injury margin calculations and for any other purpose within the investigation.</w:t>
            </w:r>
          </w:p>
          <w:p w14:paraId="6DFB925E" w14:textId="3689AEA5" w:rsidR="00ED39CF" w:rsidRPr="009D3702" w:rsidRDefault="00ED39CF" w:rsidP="00ED39CF">
            <w:pPr>
              <w:rPr>
                <w:sz w:val="24"/>
                <w:szCs w:val="28"/>
              </w:rPr>
            </w:pPr>
            <w:r w:rsidRPr="009D3702">
              <w:rPr>
                <w:sz w:val="24"/>
                <w:szCs w:val="28"/>
              </w:rPr>
              <w:t xml:space="preserve"> </w:t>
            </w:r>
          </w:p>
        </w:tc>
      </w:tr>
      <w:tr w:rsidR="00ED39CF" w:rsidRPr="00CF1B9D" w14:paraId="7B7C7B68" w14:textId="77777777" w:rsidTr="00615B09">
        <w:tc>
          <w:tcPr>
            <w:tcW w:w="9020" w:type="dxa"/>
            <w:gridSpan w:val="2"/>
            <w:shd w:val="clear" w:color="auto" w:fill="F2F2F2" w:themeFill="background1" w:themeFillShade="F2"/>
          </w:tcPr>
          <w:p w14:paraId="2EEAA9AF" w14:textId="77777777" w:rsidR="00ED39CF" w:rsidRPr="00CF1B9D" w:rsidRDefault="00ED39CF" w:rsidP="00ED39CF">
            <w:pPr>
              <w:rPr>
                <w:i/>
                <w:iCs/>
                <w:sz w:val="20"/>
                <w:szCs w:val="20"/>
              </w:rPr>
            </w:pPr>
            <w:r>
              <w:rPr>
                <w:i/>
                <w:iCs/>
                <w:sz w:val="20"/>
                <w:szCs w:val="20"/>
              </w:rPr>
              <w:t>Please indicate the confidentiality status of the information summarised above:</w:t>
            </w:r>
          </w:p>
        </w:tc>
      </w:tr>
      <w:tr w:rsidR="00ED39CF" w:rsidRPr="002A74B1" w14:paraId="567A3639" w14:textId="77777777" w:rsidTr="001A4E72">
        <w:tc>
          <w:tcPr>
            <w:tcW w:w="4250" w:type="dxa"/>
            <w:shd w:val="clear" w:color="auto" w:fill="auto"/>
          </w:tcPr>
          <w:p w14:paraId="4CD792CC" w14:textId="1BDA0619" w:rsidR="00ED39CF" w:rsidRPr="002A74B1" w:rsidRDefault="00E57E8A" w:rsidP="00ED39CF">
            <w:pPr>
              <w:rPr>
                <w:sz w:val="20"/>
                <w:szCs w:val="20"/>
              </w:rPr>
            </w:pPr>
            <w:sdt>
              <w:sdtPr>
                <w:rPr>
                  <w:sz w:val="20"/>
                  <w:szCs w:val="20"/>
                </w:rPr>
                <w:id w:val="-874694603"/>
                <w14:checkbox>
                  <w14:checked w14:val="1"/>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ED39CF" w:rsidRPr="002A74B1">
              <w:rPr>
                <w:sz w:val="20"/>
                <w:szCs w:val="20"/>
              </w:rPr>
              <w:t xml:space="preserve"> non-confidential</w:t>
            </w:r>
          </w:p>
        </w:tc>
        <w:tc>
          <w:tcPr>
            <w:tcW w:w="4770" w:type="dxa"/>
            <w:shd w:val="clear" w:color="auto" w:fill="auto"/>
          </w:tcPr>
          <w:p w14:paraId="052779D9" w14:textId="67F6142E" w:rsidR="00ED39CF" w:rsidRPr="002A74B1" w:rsidRDefault="00E57E8A" w:rsidP="00ED39CF">
            <w:pPr>
              <w:rPr>
                <w:sz w:val="20"/>
                <w:szCs w:val="20"/>
              </w:rPr>
            </w:pPr>
            <w:sdt>
              <w:sdtPr>
                <w:rPr>
                  <w:sz w:val="20"/>
                  <w:szCs w:val="20"/>
                </w:rPr>
                <w:id w:val="-1598781241"/>
                <w14:checkbox>
                  <w14:checked w14:val="0"/>
                  <w14:checkedState w14:val="2612" w14:font="MS Gothic"/>
                  <w14:uncheckedState w14:val="2610" w14:font="MS Gothic"/>
                </w14:checkbox>
              </w:sdtPr>
              <w:sdtEndPr/>
              <w:sdtContent>
                <w:r w:rsidR="00943904">
                  <w:rPr>
                    <w:rFonts w:ascii="MS Gothic" w:eastAsia="MS Gothic" w:hAnsi="MS Gothic" w:hint="eastAsia"/>
                    <w:sz w:val="20"/>
                    <w:szCs w:val="20"/>
                  </w:rPr>
                  <w:t>☐</w:t>
                </w:r>
              </w:sdtContent>
            </w:sdt>
            <w:r w:rsidR="00ED39CF" w:rsidRPr="002A74B1">
              <w:rPr>
                <w:sz w:val="20"/>
                <w:szCs w:val="20"/>
              </w:rPr>
              <w:t xml:space="preserve"> confidential</w:t>
            </w:r>
          </w:p>
        </w:tc>
      </w:tr>
      <w:tr w:rsidR="00ED39CF" w:rsidRPr="00CF1B9D" w14:paraId="2FAEEFB8" w14:textId="77777777" w:rsidTr="00FC2F56">
        <w:tc>
          <w:tcPr>
            <w:tcW w:w="9020" w:type="dxa"/>
            <w:gridSpan w:val="2"/>
            <w:shd w:val="clear" w:color="auto" w:fill="F2F2F2" w:themeFill="background1" w:themeFillShade="F2"/>
          </w:tcPr>
          <w:p w14:paraId="1EEAC5B2" w14:textId="34F4A222" w:rsidR="00ED39CF" w:rsidRPr="00CF1B9D" w:rsidRDefault="00ED39CF" w:rsidP="00ED39CF">
            <w:pPr>
              <w:rPr>
                <w:i/>
                <w:iCs/>
                <w:sz w:val="20"/>
                <w:szCs w:val="20"/>
              </w:rPr>
            </w:pPr>
            <w:r w:rsidRPr="0091490C">
              <w:rPr>
                <w:i/>
                <w:iCs/>
                <w:sz w:val="20"/>
                <w:szCs w:val="20"/>
              </w:rPr>
              <w:t xml:space="preserve">If applicable, please specify what particular information you consider to be confidential, provide reasons as to why we should treat it as such, and create a non-confidential version of it (see also </w:t>
            </w:r>
            <w:hyperlink r:id="rId34" w:anchor="how-we-handle-confidential-information" w:history="1">
              <w:r w:rsidRPr="0091490C">
                <w:rPr>
                  <w:rStyle w:val="Hyperlink"/>
                  <w:i/>
                  <w:iCs/>
                  <w:sz w:val="20"/>
                  <w:szCs w:val="20"/>
                </w:rPr>
                <w:t>public guidance</w:t>
              </w:r>
            </w:hyperlink>
            <w:r w:rsidRPr="0091490C">
              <w:rPr>
                <w:i/>
                <w:iCs/>
                <w:sz w:val="20"/>
                <w:szCs w:val="20"/>
              </w:rPr>
              <w:t>):</w:t>
            </w:r>
          </w:p>
        </w:tc>
      </w:tr>
      <w:tr w:rsidR="00ED39CF" w:rsidRPr="00C52B5E" w14:paraId="5CD99A37" w14:textId="77777777" w:rsidTr="00615B09">
        <w:tc>
          <w:tcPr>
            <w:tcW w:w="9020" w:type="dxa"/>
            <w:gridSpan w:val="2"/>
            <w:vAlign w:val="center"/>
          </w:tcPr>
          <w:p w14:paraId="652F2635" w14:textId="77777777" w:rsidR="00ED39CF" w:rsidRDefault="00ED39CF" w:rsidP="00ED39CF">
            <w:pPr>
              <w:rPr>
                <w:sz w:val="20"/>
                <w:szCs w:val="20"/>
              </w:rPr>
            </w:pPr>
            <w:r w:rsidRPr="00297A53">
              <w:fldChar w:fldCharType="begin">
                <w:ffData>
                  <w:name w:val="Text1"/>
                  <w:enabled/>
                  <w:calcOnExit w:val="0"/>
                  <w:textInput/>
                </w:ffData>
              </w:fldChar>
            </w:r>
            <w:r w:rsidRPr="00297A53">
              <w:instrText xml:space="preserve"> FORMTEXT </w:instrText>
            </w:r>
            <w:r w:rsidRPr="00297A53">
              <w:fldChar w:fldCharType="separate"/>
            </w:r>
            <w:r w:rsidRPr="00297A53">
              <w:rPr>
                <w:noProof/>
              </w:rPr>
              <w:t> </w:t>
            </w:r>
            <w:r w:rsidRPr="00297A53">
              <w:rPr>
                <w:noProof/>
              </w:rPr>
              <w:t> </w:t>
            </w:r>
            <w:r w:rsidRPr="00297A53">
              <w:rPr>
                <w:noProof/>
              </w:rPr>
              <w:t> </w:t>
            </w:r>
            <w:r w:rsidRPr="00297A53">
              <w:rPr>
                <w:noProof/>
              </w:rPr>
              <w:t> </w:t>
            </w:r>
            <w:r w:rsidRPr="00297A53">
              <w:rPr>
                <w:noProof/>
              </w:rPr>
              <w:t> </w:t>
            </w:r>
            <w:r w:rsidRPr="00297A53">
              <w:fldChar w:fldCharType="end"/>
            </w:r>
          </w:p>
        </w:tc>
      </w:tr>
    </w:tbl>
    <w:p w14:paraId="66FF63FC" w14:textId="77777777" w:rsidR="003B5B6C" w:rsidRDefault="003B5B6C" w:rsidP="00943D11">
      <w:pPr>
        <w:pStyle w:val="Heading2"/>
        <w:spacing w:before="0" w:line="22" w:lineRule="atLeast"/>
        <w:rPr>
          <w:color w:val="auto"/>
        </w:rPr>
      </w:pPr>
    </w:p>
    <w:p w14:paraId="3AC343EB" w14:textId="290F562B" w:rsidR="00164C61" w:rsidRDefault="00164C61" w:rsidP="00A95517">
      <w:pPr>
        <w:pStyle w:val="Heading2"/>
        <w:spacing w:before="0" w:line="22" w:lineRule="atLeast"/>
        <w:rPr>
          <w:color w:val="auto"/>
        </w:rPr>
      </w:pPr>
    </w:p>
    <w:p w14:paraId="38FA3646" w14:textId="745FF548" w:rsidR="00BD3A59" w:rsidRPr="008F10F3" w:rsidRDefault="00194403" w:rsidP="00BD3A59">
      <w:pPr>
        <w:pStyle w:val="Heading1"/>
        <w:rPr>
          <w:color w:val="auto"/>
        </w:rPr>
      </w:pPr>
      <w:bookmarkStart w:id="12" w:name="_Toc97641615"/>
      <w:r w:rsidRPr="008F10F3">
        <w:rPr>
          <w:color w:val="auto"/>
        </w:rPr>
        <w:t>Conclusions</w:t>
      </w:r>
      <w:bookmarkEnd w:id="12"/>
    </w:p>
    <w:p w14:paraId="6374B469" w14:textId="304DC649" w:rsidR="00AB45AD" w:rsidRPr="0006273F" w:rsidRDefault="00AB45AD" w:rsidP="0006273F">
      <w:pPr>
        <w:pStyle w:val="Heading2"/>
        <w:spacing w:before="0" w:line="22" w:lineRule="atLeast"/>
        <w:rPr>
          <w:color w:val="auto"/>
        </w:rPr>
      </w:pPr>
    </w:p>
    <w:p w14:paraId="15015F3F" w14:textId="16EA3F40" w:rsidR="009D5BF3" w:rsidRDefault="1EA35744" w:rsidP="00716F79">
      <w:pPr>
        <w:pStyle w:val="ListParagraph"/>
        <w:spacing w:after="120" w:line="22" w:lineRule="atLeast"/>
        <w:ind w:hanging="720"/>
        <w:jc w:val="both"/>
      </w:pPr>
      <w:r w:rsidRPr="009D5BF3">
        <w:rPr>
          <w:szCs w:val="24"/>
        </w:rPr>
        <w:t xml:space="preserve"> </w:t>
      </w:r>
      <w:r w:rsidR="00741F97">
        <w:rPr>
          <w:szCs w:val="24"/>
        </w:rPr>
        <w:tab/>
      </w:r>
      <w:r>
        <w:rPr>
          <w:szCs w:val="24"/>
        </w:rPr>
        <w:t>W</w:t>
      </w:r>
      <w:r w:rsidRPr="35461893">
        <w:t xml:space="preserve">e have obtained sufficient and appropriate evidence </w:t>
      </w:r>
      <w:proofErr w:type="gramStart"/>
      <w:r w:rsidRPr="35461893">
        <w:t>in order to</w:t>
      </w:r>
      <w:proofErr w:type="gramEnd"/>
      <w:r w:rsidRPr="35461893">
        <w:t xml:space="preserve"> </w:t>
      </w:r>
      <w:r w:rsidR="00476BA7">
        <w:t>conclude that</w:t>
      </w:r>
      <w:r w:rsidRPr="35461893">
        <w:t xml:space="preserve"> th</w:t>
      </w:r>
      <w:r w:rsidR="00741F97">
        <w:t>e i</w:t>
      </w:r>
      <w:r w:rsidRPr="35461893">
        <w:t>nformation provided by the company under all of the sections above</w:t>
      </w:r>
      <w:r w:rsidR="00476BA7">
        <w:t xml:space="preserve"> is verifiable</w:t>
      </w:r>
      <w:r>
        <w:rPr>
          <w:szCs w:val="24"/>
        </w:rPr>
        <w:t>.</w:t>
      </w:r>
      <w:r w:rsidR="6B9D4B44" w:rsidRPr="35461893">
        <w:t xml:space="preserve"> Therefore, </w:t>
      </w:r>
      <w:r w:rsidR="6B9D4B44" w:rsidRPr="0006581A">
        <w:t xml:space="preserve">we </w:t>
      </w:r>
      <w:r w:rsidR="004608F7" w:rsidRPr="0006581A">
        <w:t xml:space="preserve">have a reasonable level of </w:t>
      </w:r>
      <w:r w:rsidR="00474523" w:rsidRPr="0006581A">
        <w:t xml:space="preserve">assurance </w:t>
      </w:r>
      <w:r w:rsidR="6B9D4B44" w:rsidRPr="0006581A">
        <w:t xml:space="preserve">that the information is </w:t>
      </w:r>
      <w:r w:rsidR="027282FE" w:rsidRPr="0006581A">
        <w:t xml:space="preserve">complete, </w:t>
      </w:r>
      <w:proofErr w:type="gramStart"/>
      <w:r w:rsidR="027282FE" w:rsidRPr="0006581A">
        <w:t>relevant</w:t>
      </w:r>
      <w:proofErr w:type="gramEnd"/>
      <w:r w:rsidR="027282FE" w:rsidRPr="0006581A">
        <w:t xml:space="preserve"> and accurate</w:t>
      </w:r>
      <w:r w:rsidR="50B5A856" w:rsidRPr="35461893">
        <w:t xml:space="preserve"> for the purpose of this </w:t>
      </w:r>
      <w:r w:rsidR="50B5A856" w:rsidRPr="00B4589B">
        <w:t>investigation</w:t>
      </w:r>
      <w:r w:rsidR="2D582DCD" w:rsidRPr="00B4589B">
        <w:t>.</w:t>
      </w:r>
    </w:p>
    <w:p w14:paraId="051F1C6C" w14:textId="77777777" w:rsidR="000D3D7A" w:rsidRPr="00155625" w:rsidRDefault="000D3D7A" w:rsidP="009B4B34">
      <w:pPr>
        <w:spacing w:after="0" w:line="22" w:lineRule="atLeast"/>
        <w:ind w:left="720" w:hanging="720"/>
      </w:pPr>
    </w:p>
    <w:p w14:paraId="147361B0" w14:textId="77777777" w:rsidR="00B9301C" w:rsidRDefault="00B9301C">
      <w:pPr>
        <w:rPr>
          <w:rFonts w:asciiTheme="majorHAnsi" w:eastAsiaTheme="majorEastAsia" w:hAnsiTheme="majorHAnsi" w:cstheme="majorBidi"/>
          <w:sz w:val="32"/>
          <w:szCs w:val="32"/>
        </w:rPr>
      </w:pPr>
      <w:r>
        <w:br w:type="page"/>
      </w:r>
    </w:p>
    <w:p w14:paraId="55D29C69" w14:textId="159E80C4" w:rsidR="0029404B" w:rsidRPr="00085E5A" w:rsidRDefault="009E1B2C" w:rsidP="00085E5A">
      <w:pPr>
        <w:pStyle w:val="Heading1"/>
        <w:spacing w:before="0" w:line="22" w:lineRule="atLeast"/>
        <w:rPr>
          <w:color w:val="auto"/>
        </w:rPr>
      </w:pPr>
      <w:bookmarkStart w:id="13" w:name="_Toc97641616"/>
      <w:r w:rsidRPr="00032E70">
        <w:rPr>
          <w:color w:val="auto"/>
        </w:rPr>
        <w:t>Annex</w:t>
      </w:r>
      <w:bookmarkEnd w:id="13"/>
      <w:r w:rsidR="001F6472">
        <w:rPr>
          <w:color w:val="auto"/>
        </w:rPr>
        <w:t>es</w:t>
      </w:r>
    </w:p>
    <w:p w14:paraId="0988EE3D" w14:textId="77777777" w:rsidR="009E1B2C" w:rsidRDefault="009E1B2C" w:rsidP="009E1B2C">
      <w:pPr>
        <w:pStyle w:val="Heading1"/>
        <w:spacing w:before="0" w:line="22" w:lineRule="atLeast"/>
        <w:rPr>
          <w:color w:val="auto"/>
        </w:rPr>
      </w:pPr>
    </w:p>
    <w:p w14:paraId="3CC91C43" w14:textId="2FE2E7C2" w:rsidR="00B25428" w:rsidRPr="00853D50" w:rsidRDefault="00B25428" w:rsidP="006D41FE">
      <w:pPr>
        <w:pStyle w:val="Heading2"/>
        <w:spacing w:before="0" w:line="22" w:lineRule="atLeast"/>
        <w:rPr>
          <w:color w:val="auto"/>
          <w:sz w:val="28"/>
          <w:szCs w:val="28"/>
        </w:rPr>
      </w:pPr>
      <w:bookmarkStart w:id="14" w:name="_Toc97641617"/>
      <w:r w:rsidRPr="00853D50">
        <w:rPr>
          <w:color w:val="auto"/>
          <w:sz w:val="28"/>
          <w:szCs w:val="28"/>
        </w:rPr>
        <w:t>Annex 1: Meetings</w:t>
      </w:r>
      <w:bookmarkEnd w:id="14"/>
    </w:p>
    <w:p w14:paraId="261CF89E" w14:textId="77777777" w:rsidR="009E1B2C" w:rsidRDefault="009E1B2C" w:rsidP="009E1B2C">
      <w:pPr>
        <w:spacing w:after="0" w:line="22" w:lineRule="atLeast"/>
      </w:pPr>
    </w:p>
    <w:tbl>
      <w:tblPr>
        <w:tblStyle w:val="TableGrid"/>
        <w:tblW w:w="99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1662"/>
        <w:gridCol w:w="1979"/>
        <w:gridCol w:w="2101"/>
        <w:gridCol w:w="2053"/>
        <w:gridCol w:w="2125"/>
      </w:tblGrid>
      <w:tr w:rsidR="00C02B86" w:rsidRPr="003A4FCC" w14:paraId="478CFA2A" w14:textId="0949C124" w:rsidTr="001E0F3B">
        <w:tc>
          <w:tcPr>
            <w:tcW w:w="1662" w:type="dxa"/>
            <w:shd w:val="clear" w:color="auto" w:fill="B4C6E7" w:themeFill="accent1" w:themeFillTint="66"/>
          </w:tcPr>
          <w:p w14:paraId="407A8F21" w14:textId="77777777" w:rsidR="009E1B2C" w:rsidRPr="003A4FCC" w:rsidRDefault="009E1B2C" w:rsidP="008F10F3">
            <w:pPr>
              <w:spacing w:line="22" w:lineRule="atLeast"/>
              <w:rPr>
                <w:sz w:val="24"/>
                <w:szCs w:val="24"/>
              </w:rPr>
            </w:pPr>
            <w:r w:rsidRPr="003A4FCC">
              <w:rPr>
                <w:sz w:val="24"/>
                <w:szCs w:val="24"/>
              </w:rPr>
              <w:t>Date and duration</w:t>
            </w:r>
          </w:p>
        </w:tc>
        <w:tc>
          <w:tcPr>
            <w:tcW w:w="1979" w:type="dxa"/>
            <w:shd w:val="clear" w:color="auto" w:fill="B4C6E7" w:themeFill="accent1" w:themeFillTint="66"/>
          </w:tcPr>
          <w:p w14:paraId="38D1B4A3" w14:textId="6B0396F9" w:rsidR="009E1B2C" w:rsidRPr="003A4FCC" w:rsidRDefault="009E1B2C" w:rsidP="008F10F3">
            <w:pPr>
              <w:spacing w:line="22" w:lineRule="atLeast"/>
              <w:rPr>
                <w:sz w:val="24"/>
                <w:szCs w:val="24"/>
              </w:rPr>
            </w:pPr>
            <w:r w:rsidRPr="40927901">
              <w:rPr>
                <w:sz w:val="24"/>
                <w:szCs w:val="24"/>
              </w:rPr>
              <w:t>Type of authentication</w:t>
            </w:r>
          </w:p>
        </w:tc>
        <w:tc>
          <w:tcPr>
            <w:tcW w:w="2101" w:type="dxa"/>
            <w:shd w:val="clear" w:color="auto" w:fill="B4C6E7" w:themeFill="accent1" w:themeFillTint="66"/>
          </w:tcPr>
          <w:p w14:paraId="600BAE46" w14:textId="77777777" w:rsidR="009E1B2C" w:rsidRPr="003A4FCC" w:rsidRDefault="009E1B2C" w:rsidP="008F10F3">
            <w:pPr>
              <w:spacing w:line="22" w:lineRule="atLeast"/>
              <w:rPr>
                <w:sz w:val="24"/>
                <w:szCs w:val="24"/>
              </w:rPr>
            </w:pPr>
            <w:r w:rsidRPr="003A4FCC">
              <w:rPr>
                <w:sz w:val="24"/>
                <w:szCs w:val="24"/>
              </w:rPr>
              <w:t>Company representatives</w:t>
            </w:r>
          </w:p>
        </w:tc>
        <w:tc>
          <w:tcPr>
            <w:tcW w:w="2053" w:type="dxa"/>
            <w:shd w:val="clear" w:color="auto" w:fill="B4C6E7" w:themeFill="accent1" w:themeFillTint="66"/>
          </w:tcPr>
          <w:p w14:paraId="3B29A433" w14:textId="6C748D9B" w:rsidR="009E1B2C" w:rsidRPr="003A4FCC" w:rsidRDefault="00083C87" w:rsidP="008F10F3">
            <w:pPr>
              <w:spacing w:line="22" w:lineRule="atLeast"/>
              <w:rPr>
                <w:sz w:val="24"/>
                <w:szCs w:val="24"/>
              </w:rPr>
            </w:pPr>
            <w:r w:rsidRPr="003A4FCC">
              <w:rPr>
                <w:sz w:val="24"/>
                <w:szCs w:val="24"/>
              </w:rPr>
              <w:t>TR</w:t>
            </w:r>
            <w:r>
              <w:rPr>
                <w:sz w:val="24"/>
                <w:szCs w:val="24"/>
              </w:rPr>
              <w:t xml:space="preserve">A </w:t>
            </w:r>
            <w:r w:rsidR="009E1B2C" w:rsidRPr="003A4FCC">
              <w:rPr>
                <w:sz w:val="24"/>
                <w:szCs w:val="24"/>
              </w:rPr>
              <w:t>representatives</w:t>
            </w:r>
          </w:p>
        </w:tc>
        <w:tc>
          <w:tcPr>
            <w:tcW w:w="2125" w:type="dxa"/>
            <w:shd w:val="clear" w:color="auto" w:fill="B4C6E7" w:themeFill="accent1" w:themeFillTint="66"/>
          </w:tcPr>
          <w:p w14:paraId="1F54732E" w14:textId="71634212" w:rsidR="008B0E73" w:rsidRPr="6204E414" w:rsidRDefault="008B0E73" w:rsidP="008F10F3">
            <w:pPr>
              <w:spacing w:line="22" w:lineRule="atLeast"/>
              <w:rPr>
                <w:szCs w:val="24"/>
              </w:rPr>
            </w:pPr>
            <w:r w:rsidRPr="6204E414">
              <w:rPr>
                <w:sz w:val="24"/>
                <w:szCs w:val="24"/>
              </w:rPr>
              <w:t>Summary of items discussed</w:t>
            </w:r>
          </w:p>
        </w:tc>
      </w:tr>
      <w:tr w:rsidR="00C02B86" w:rsidRPr="003A4FCC" w14:paraId="6F2DC188" w14:textId="432F1555" w:rsidTr="001E0F3B">
        <w:tc>
          <w:tcPr>
            <w:tcW w:w="1662" w:type="dxa"/>
          </w:tcPr>
          <w:p w14:paraId="28697903" w14:textId="77777777" w:rsidR="009E1B2C" w:rsidRDefault="002702A1" w:rsidP="008F10F3">
            <w:pPr>
              <w:spacing w:line="22" w:lineRule="atLeast"/>
              <w:rPr>
                <w:sz w:val="24"/>
                <w:szCs w:val="24"/>
              </w:rPr>
            </w:pPr>
            <w:r>
              <w:rPr>
                <w:sz w:val="24"/>
                <w:szCs w:val="24"/>
              </w:rPr>
              <w:t>18</w:t>
            </w:r>
            <w:r w:rsidRPr="002702A1">
              <w:rPr>
                <w:sz w:val="24"/>
                <w:szCs w:val="24"/>
                <w:vertAlign w:val="superscript"/>
              </w:rPr>
              <w:t>th</w:t>
            </w:r>
            <w:r>
              <w:rPr>
                <w:sz w:val="24"/>
                <w:szCs w:val="24"/>
              </w:rPr>
              <w:t xml:space="preserve"> January 2022 </w:t>
            </w:r>
          </w:p>
          <w:p w14:paraId="47F95E90" w14:textId="77777777" w:rsidR="00B94692" w:rsidRDefault="00B94692" w:rsidP="008F10F3">
            <w:pPr>
              <w:spacing w:line="22" w:lineRule="atLeast"/>
              <w:rPr>
                <w:sz w:val="24"/>
                <w:szCs w:val="24"/>
              </w:rPr>
            </w:pPr>
          </w:p>
          <w:p w14:paraId="0665FB99" w14:textId="6A9FA928" w:rsidR="00B94692" w:rsidRPr="003A4FCC" w:rsidRDefault="00B94692" w:rsidP="008F10F3">
            <w:pPr>
              <w:spacing w:line="22" w:lineRule="atLeast"/>
              <w:rPr>
                <w:sz w:val="24"/>
                <w:szCs w:val="24"/>
              </w:rPr>
            </w:pPr>
            <w:r>
              <w:rPr>
                <w:sz w:val="24"/>
                <w:szCs w:val="24"/>
              </w:rPr>
              <w:t>3.5hrs</w:t>
            </w:r>
          </w:p>
        </w:tc>
        <w:tc>
          <w:tcPr>
            <w:tcW w:w="1979" w:type="dxa"/>
          </w:tcPr>
          <w:p w14:paraId="1171C3FF" w14:textId="33AA7669" w:rsidR="009E1B2C" w:rsidRPr="003A4FCC" w:rsidRDefault="00E57E8A" w:rsidP="008F10F3">
            <w:pPr>
              <w:spacing w:line="22" w:lineRule="atLeast"/>
              <w:rPr>
                <w:sz w:val="24"/>
                <w:szCs w:val="24"/>
              </w:rPr>
            </w:pPr>
            <w:sdt>
              <w:sdtPr>
                <w:rPr>
                  <w:szCs w:val="24"/>
                </w:rPr>
                <w:id w:val="-109592063"/>
                <w14:checkbox>
                  <w14:checked w14:val="1"/>
                  <w14:checkedState w14:val="2612" w14:font="MS Gothic"/>
                  <w14:uncheckedState w14:val="2610" w14:font="MS Gothic"/>
                </w14:checkbox>
              </w:sdtPr>
              <w:sdtEndPr/>
              <w:sdtContent>
                <w:r w:rsidR="002D2D88">
                  <w:rPr>
                    <w:rFonts w:ascii="MS Gothic" w:eastAsia="MS Gothic" w:hAnsi="MS Gothic" w:hint="eastAsia"/>
                    <w:szCs w:val="24"/>
                  </w:rPr>
                  <w:t>☒</w:t>
                </w:r>
              </w:sdtContent>
            </w:sdt>
            <w:r w:rsidR="009E1B2C" w:rsidRPr="003A4FCC">
              <w:rPr>
                <w:sz w:val="24"/>
                <w:szCs w:val="24"/>
              </w:rPr>
              <w:t xml:space="preserve"> remote</w:t>
            </w:r>
          </w:p>
          <w:p w14:paraId="5478D5F1" w14:textId="30356174" w:rsidR="009E1B2C" w:rsidRPr="003A4FCC" w:rsidRDefault="00E57E8A" w:rsidP="008F10F3">
            <w:pPr>
              <w:spacing w:line="22" w:lineRule="atLeast"/>
              <w:rPr>
                <w:sz w:val="24"/>
                <w:szCs w:val="24"/>
              </w:rPr>
            </w:pPr>
            <w:sdt>
              <w:sdtPr>
                <w:rPr>
                  <w:szCs w:val="24"/>
                </w:rPr>
                <w:id w:val="365947005"/>
                <w14:checkbox>
                  <w14:checked w14:val="0"/>
                  <w14:checkedState w14:val="2612" w14:font="MS Gothic"/>
                  <w14:uncheckedState w14:val="2610" w14:font="MS Gothic"/>
                </w14:checkbox>
              </w:sdtPr>
              <w:sdtEndPr/>
              <w:sdtContent>
                <w:r w:rsidR="009E1B2C" w:rsidRPr="003A4FCC">
                  <w:rPr>
                    <w:rFonts w:ascii="MS Gothic" w:eastAsia="MS Gothic" w:hAnsi="MS Gothic" w:hint="eastAsia"/>
                    <w:sz w:val="24"/>
                    <w:szCs w:val="24"/>
                  </w:rPr>
                  <w:t>☐</w:t>
                </w:r>
              </w:sdtContent>
            </w:sdt>
            <w:r w:rsidR="009E1B2C" w:rsidRPr="003A4FCC">
              <w:rPr>
                <w:sz w:val="24"/>
                <w:szCs w:val="24"/>
              </w:rPr>
              <w:t xml:space="preserve"> on-site</w:t>
            </w:r>
          </w:p>
        </w:tc>
        <w:tc>
          <w:tcPr>
            <w:tcW w:w="2101" w:type="dxa"/>
          </w:tcPr>
          <w:p w14:paraId="3AB46341" w14:textId="35AE72E0" w:rsidR="00C362F3" w:rsidRPr="003A4FCC" w:rsidRDefault="00C02B86" w:rsidP="008F10F3">
            <w:pPr>
              <w:spacing w:line="22" w:lineRule="atLeast"/>
              <w:rPr>
                <w:sz w:val="24"/>
                <w:szCs w:val="24"/>
              </w:rPr>
            </w:pPr>
            <w:r>
              <w:rPr>
                <w:sz w:val="24"/>
                <w:szCs w:val="24"/>
              </w:rPr>
              <w:t xml:space="preserve">[Confidential] </w:t>
            </w:r>
            <w:r w:rsidR="00236A1C">
              <w:rPr>
                <w:sz w:val="24"/>
                <w:szCs w:val="24"/>
              </w:rPr>
              <w:t>Representatives from Haomei, King Metal and Haomei HK</w:t>
            </w:r>
          </w:p>
        </w:tc>
        <w:tc>
          <w:tcPr>
            <w:tcW w:w="2053" w:type="dxa"/>
          </w:tcPr>
          <w:p w14:paraId="35509340" w14:textId="2432B2C9" w:rsidR="0029404B" w:rsidRPr="003A4FCC" w:rsidRDefault="00C02B86" w:rsidP="008F10F3">
            <w:pPr>
              <w:spacing w:line="22" w:lineRule="atLeast"/>
              <w:rPr>
                <w:sz w:val="24"/>
                <w:szCs w:val="24"/>
              </w:rPr>
            </w:pPr>
            <w:r>
              <w:rPr>
                <w:sz w:val="24"/>
                <w:szCs w:val="24"/>
              </w:rPr>
              <w:t>[Confidential] Members of TRA case team</w:t>
            </w:r>
          </w:p>
        </w:tc>
        <w:tc>
          <w:tcPr>
            <w:tcW w:w="2125" w:type="dxa"/>
          </w:tcPr>
          <w:p w14:paraId="4B59B7A5" w14:textId="7C25E9B1" w:rsidR="001B143E" w:rsidRDefault="001B143E" w:rsidP="008F10F3">
            <w:pPr>
              <w:spacing w:line="22" w:lineRule="atLeast"/>
              <w:rPr>
                <w:szCs w:val="24"/>
              </w:rPr>
            </w:pPr>
            <w:r>
              <w:rPr>
                <w:szCs w:val="24"/>
              </w:rPr>
              <w:t>General Introduction</w:t>
            </w:r>
          </w:p>
          <w:p w14:paraId="253F98FE" w14:textId="77777777" w:rsidR="001B143E" w:rsidRDefault="001B143E" w:rsidP="008F10F3">
            <w:pPr>
              <w:spacing w:line="22" w:lineRule="atLeast"/>
              <w:rPr>
                <w:szCs w:val="24"/>
              </w:rPr>
            </w:pPr>
          </w:p>
          <w:p w14:paraId="69625803" w14:textId="77777777" w:rsidR="001E0F3B" w:rsidRDefault="00BA5A6E" w:rsidP="008F10F3">
            <w:pPr>
              <w:spacing w:line="22" w:lineRule="atLeast"/>
              <w:rPr>
                <w:szCs w:val="24"/>
              </w:rPr>
            </w:pPr>
            <w:r>
              <w:rPr>
                <w:szCs w:val="24"/>
              </w:rPr>
              <w:t>Accounting System Walkthrough</w:t>
            </w:r>
          </w:p>
          <w:p w14:paraId="6B64DA25" w14:textId="77777777" w:rsidR="00F24239" w:rsidRDefault="00F24239" w:rsidP="008F10F3">
            <w:pPr>
              <w:spacing w:line="22" w:lineRule="atLeast"/>
              <w:rPr>
                <w:szCs w:val="24"/>
              </w:rPr>
            </w:pPr>
          </w:p>
          <w:p w14:paraId="5153AE57" w14:textId="09FE7637" w:rsidR="001B143E" w:rsidRDefault="00F24239" w:rsidP="008F10F3">
            <w:pPr>
              <w:spacing w:line="22" w:lineRule="atLeast"/>
              <w:rPr>
                <w:szCs w:val="24"/>
              </w:rPr>
            </w:pPr>
            <w:r>
              <w:rPr>
                <w:szCs w:val="24"/>
              </w:rPr>
              <w:t>Upwards Verification of data</w:t>
            </w:r>
          </w:p>
        </w:tc>
      </w:tr>
      <w:tr w:rsidR="00C02B86" w:rsidRPr="003A4FCC" w14:paraId="2E0DBB5F" w14:textId="181F1070" w:rsidTr="001E0F3B">
        <w:tc>
          <w:tcPr>
            <w:tcW w:w="1662" w:type="dxa"/>
          </w:tcPr>
          <w:p w14:paraId="628C8E22" w14:textId="77777777" w:rsidR="009E1B2C" w:rsidRDefault="002702A1" w:rsidP="008F10F3">
            <w:pPr>
              <w:spacing w:line="22" w:lineRule="atLeast"/>
              <w:rPr>
                <w:sz w:val="24"/>
                <w:szCs w:val="24"/>
              </w:rPr>
            </w:pPr>
            <w:r>
              <w:rPr>
                <w:sz w:val="24"/>
                <w:szCs w:val="24"/>
              </w:rPr>
              <w:t>19</w:t>
            </w:r>
            <w:r w:rsidRPr="002702A1">
              <w:rPr>
                <w:sz w:val="24"/>
                <w:szCs w:val="24"/>
                <w:vertAlign w:val="superscript"/>
              </w:rPr>
              <w:t>th</w:t>
            </w:r>
            <w:r>
              <w:rPr>
                <w:sz w:val="24"/>
                <w:szCs w:val="24"/>
              </w:rPr>
              <w:t xml:space="preserve"> January 2022</w:t>
            </w:r>
          </w:p>
          <w:p w14:paraId="3431D4E5" w14:textId="77777777" w:rsidR="00B94692" w:rsidRDefault="00B94692" w:rsidP="008F10F3">
            <w:pPr>
              <w:spacing w:line="22" w:lineRule="atLeast"/>
              <w:rPr>
                <w:sz w:val="24"/>
                <w:szCs w:val="24"/>
              </w:rPr>
            </w:pPr>
          </w:p>
          <w:p w14:paraId="496682F4" w14:textId="76C1122E" w:rsidR="00B94692" w:rsidRPr="003A4FCC" w:rsidRDefault="00B94692" w:rsidP="008F10F3">
            <w:pPr>
              <w:spacing w:line="22" w:lineRule="atLeast"/>
              <w:rPr>
                <w:sz w:val="24"/>
                <w:szCs w:val="24"/>
              </w:rPr>
            </w:pPr>
            <w:r>
              <w:rPr>
                <w:sz w:val="24"/>
                <w:szCs w:val="24"/>
              </w:rPr>
              <w:t>3.5hrs</w:t>
            </w:r>
          </w:p>
        </w:tc>
        <w:tc>
          <w:tcPr>
            <w:tcW w:w="1979" w:type="dxa"/>
          </w:tcPr>
          <w:p w14:paraId="7CBAB0EA" w14:textId="23154559" w:rsidR="009E1B2C" w:rsidRPr="003A4FCC" w:rsidRDefault="00E57E8A" w:rsidP="008F10F3">
            <w:pPr>
              <w:spacing w:line="22" w:lineRule="atLeast"/>
              <w:rPr>
                <w:sz w:val="24"/>
                <w:szCs w:val="24"/>
              </w:rPr>
            </w:pPr>
            <w:sdt>
              <w:sdtPr>
                <w:rPr>
                  <w:szCs w:val="24"/>
                </w:rPr>
                <w:id w:val="-1270463565"/>
                <w14:checkbox>
                  <w14:checked w14:val="1"/>
                  <w14:checkedState w14:val="2612" w14:font="MS Gothic"/>
                  <w14:uncheckedState w14:val="2610" w14:font="MS Gothic"/>
                </w14:checkbox>
              </w:sdtPr>
              <w:sdtEndPr/>
              <w:sdtContent>
                <w:r w:rsidR="002D2D88" w:rsidRPr="002D2D88">
                  <w:rPr>
                    <w:rFonts w:eastAsia="MS Gothic" w:hint="eastAsia"/>
                    <w:szCs w:val="24"/>
                  </w:rPr>
                  <w:t>☒</w:t>
                </w:r>
              </w:sdtContent>
            </w:sdt>
            <w:r w:rsidR="009E1B2C" w:rsidRPr="003A4FCC">
              <w:rPr>
                <w:sz w:val="24"/>
                <w:szCs w:val="24"/>
              </w:rPr>
              <w:t xml:space="preserve"> remote</w:t>
            </w:r>
          </w:p>
          <w:p w14:paraId="2121FEE4" w14:textId="11DA14B4" w:rsidR="009E1B2C" w:rsidRPr="003A4FCC" w:rsidRDefault="00E57E8A" w:rsidP="008F10F3">
            <w:pPr>
              <w:spacing w:line="22" w:lineRule="atLeast"/>
              <w:rPr>
                <w:sz w:val="24"/>
                <w:szCs w:val="24"/>
              </w:rPr>
            </w:pPr>
            <w:sdt>
              <w:sdtPr>
                <w:rPr>
                  <w:szCs w:val="24"/>
                </w:rPr>
                <w:id w:val="-1951463160"/>
                <w14:checkbox>
                  <w14:checked w14:val="0"/>
                  <w14:checkedState w14:val="2612" w14:font="MS Gothic"/>
                  <w14:uncheckedState w14:val="2610" w14:font="MS Gothic"/>
                </w14:checkbox>
              </w:sdtPr>
              <w:sdtEndPr/>
              <w:sdtContent>
                <w:r w:rsidR="009E1B2C" w:rsidRPr="003A4FCC">
                  <w:rPr>
                    <w:rFonts w:ascii="MS Gothic" w:eastAsia="MS Gothic" w:hAnsi="MS Gothic" w:hint="eastAsia"/>
                    <w:sz w:val="24"/>
                    <w:szCs w:val="24"/>
                  </w:rPr>
                  <w:t>☐</w:t>
                </w:r>
              </w:sdtContent>
            </w:sdt>
            <w:r w:rsidR="009E1B2C" w:rsidRPr="003A4FCC">
              <w:rPr>
                <w:sz w:val="24"/>
                <w:szCs w:val="24"/>
              </w:rPr>
              <w:t xml:space="preserve"> on-site</w:t>
            </w:r>
          </w:p>
        </w:tc>
        <w:tc>
          <w:tcPr>
            <w:tcW w:w="2101" w:type="dxa"/>
          </w:tcPr>
          <w:p w14:paraId="303C2A4D" w14:textId="5934D4AF" w:rsidR="009E1B2C" w:rsidRPr="003A4FCC" w:rsidRDefault="00C02B86" w:rsidP="00236A1C">
            <w:pPr>
              <w:spacing w:line="22" w:lineRule="atLeast"/>
              <w:rPr>
                <w:sz w:val="24"/>
                <w:szCs w:val="24"/>
              </w:rPr>
            </w:pPr>
            <w:r>
              <w:rPr>
                <w:sz w:val="24"/>
                <w:szCs w:val="24"/>
              </w:rPr>
              <w:t>[Confidential] Representatives from Haomei, King Metal and Haomei HK</w:t>
            </w:r>
          </w:p>
        </w:tc>
        <w:tc>
          <w:tcPr>
            <w:tcW w:w="2053" w:type="dxa"/>
          </w:tcPr>
          <w:p w14:paraId="0F2F8BAA" w14:textId="08CD453F" w:rsidR="009E1B2C" w:rsidRPr="003A4FCC" w:rsidRDefault="00C02B86" w:rsidP="0029404B">
            <w:pPr>
              <w:spacing w:line="22" w:lineRule="atLeast"/>
              <w:rPr>
                <w:sz w:val="24"/>
                <w:szCs w:val="24"/>
              </w:rPr>
            </w:pPr>
            <w:r>
              <w:rPr>
                <w:sz w:val="24"/>
                <w:szCs w:val="24"/>
              </w:rPr>
              <w:t>[Confidential] Members of TRA case team</w:t>
            </w:r>
          </w:p>
        </w:tc>
        <w:tc>
          <w:tcPr>
            <w:tcW w:w="2125" w:type="dxa"/>
          </w:tcPr>
          <w:p w14:paraId="61EB51D6" w14:textId="3B268547" w:rsidR="001E0F3B" w:rsidRDefault="00A273C0" w:rsidP="0029404B">
            <w:pPr>
              <w:spacing w:line="22" w:lineRule="atLeast"/>
              <w:rPr>
                <w:szCs w:val="24"/>
              </w:rPr>
            </w:pPr>
            <w:r>
              <w:rPr>
                <w:szCs w:val="24"/>
              </w:rPr>
              <w:t>PCN allocation – methodology of how models were assigned PCN code</w:t>
            </w:r>
          </w:p>
          <w:p w14:paraId="0B26B47A" w14:textId="77777777" w:rsidR="00A273C0" w:rsidRDefault="00A273C0" w:rsidP="0029404B">
            <w:pPr>
              <w:spacing w:line="22" w:lineRule="atLeast"/>
              <w:rPr>
                <w:szCs w:val="24"/>
              </w:rPr>
            </w:pPr>
          </w:p>
          <w:p w14:paraId="2E8E6B70" w14:textId="66DD692F" w:rsidR="00A273C0" w:rsidRDefault="00A273C0" w:rsidP="0029404B">
            <w:pPr>
              <w:spacing w:line="22" w:lineRule="atLeast"/>
              <w:rPr>
                <w:szCs w:val="24"/>
              </w:rPr>
            </w:pPr>
            <w:r>
              <w:rPr>
                <w:szCs w:val="24"/>
              </w:rPr>
              <w:t>Cost allocation</w:t>
            </w:r>
            <w:r w:rsidR="00FC1671">
              <w:rPr>
                <w:szCs w:val="24"/>
              </w:rPr>
              <w:t xml:space="preserve"> to PCN</w:t>
            </w:r>
            <w:r w:rsidR="006B3ABC">
              <w:rPr>
                <w:szCs w:val="24"/>
              </w:rPr>
              <w:t>s</w:t>
            </w:r>
          </w:p>
          <w:p w14:paraId="5EBBEA48" w14:textId="77777777" w:rsidR="001B143E" w:rsidRDefault="001B143E" w:rsidP="0029404B">
            <w:pPr>
              <w:spacing w:line="22" w:lineRule="atLeast"/>
              <w:rPr>
                <w:szCs w:val="24"/>
              </w:rPr>
            </w:pPr>
          </w:p>
          <w:p w14:paraId="2B2AB813" w14:textId="7DA49B6D" w:rsidR="001B143E" w:rsidRDefault="001B143E" w:rsidP="0029404B">
            <w:pPr>
              <w:spacing w:line="22" w:lineRule="atLeast"/>
              <w:rPr>
                <w:szCs w:val="24"/>
              </w:rPr>
            </w:pPr>
            <w:r>
              <w:rPr>
                <w:szCs w:val="24"/>
              </w:rPr>
              <w:t>Specific queries relating to the CTM annex provided.</w:t>
            </w:r>
          </w:p>
          <w:p w14:paraId="4102BAAE" w14:textId="1BAF658C" w:rsidR="00A273C0" w:rsidRDefault="00A273C0" w:rsidP="0029404B">
            <w:pPr>
              <w:spacing w:line="22" w:lineRule="atLeast"/>
              <w:rPr>
                <w:szCs w:val="24"/>
              </w:rPr>
            </w:pPr>
          </w:p>
        </w:tc>
      </w:tr>
      <w:tr w:rsidR="00C02B86" w:rsidRPr="003A4FCC" w14:paraId="30A5394E" w14:textId="21892C13" w:rsidTr="001E0F3B">
        <w:tc>
          <w:tcPr>
            <w:tcW w:w="1662" w:type="dxa"/>
          </w:tcPr>
          <w:p w14:paraId="1A4E2254" w14:textId="77777777" w:rsidR="009E1B2C" w:rsidRDefault="002702A1" w:rsidP="008F10F3">
            <w:pPr>
              <w:spacing w:line="22" w:lineRule="atLeast"/>
              <w:rPr>
                <w:sz w:val="24"/>
                <w:szCs w:val="24"/>
              </w:rPr>
            </w:pPr>
            <w:r>
              <w:rPr>
                <w:sz w:val="24"/>
                <w:szCs w:val="24"/>
              </w:rPr>
              <w:t>20</w:t>
            </w:r>
            <w:r w:rsidRPr="002702A1">
              <w:rPr>
                <w:sz w:val="24"/>
                <w:szCs w:val="24"/>
                <w:vertAlign w:val="superscript"/>
              </w:rPr>
              <w:t>th</w:t>
            </w:r>
            <w:r>
              <w:rPr>
                <w:sz w:val="24"/>
                <w:szCs w:val="24"/>
              </w:rPr>
              <w:t xml:space="preserve"> January 2022</w:t>
            </w:r>
          </w:p>
          <w:p w14:paraId="695A710E" w14:textId="77777777" w:rsidR="00B94692" w:rsidRDefault="00B94692" w:rsidP="008F10F3">
            <w:pPr>
              <w:spacing w:line="22" w:lineRule="atLeast"/>
              <w:rPr>
                <w:sz w:val="24"/>
                <w:szCs w:val="24"/>
              </w:rPr>
            </w:pPr>
          </w:p>
          <w:p w14:paraId="5FD9F158" w14:textId="671FB492" w:rsidR="00B94692" w:rsidRPr="003A4FCC" w:rsidRDefault="00B94692" w:rsidP="008F10F3">
            <w:pPr>
              <w:spacing w:line="22" w:lineRule="atLeast"/>
              <w:rPr>
                <w:sz w:val="24"/>
                <w:szCs w:val="24"/>
              </w:rPr>
            </w:pPr>
            <w:r>
              <w:rPr>
                <w:sz w:val="24"/>
                <w:szCs w:val="24"/>
              </w:rPr>
              <w:t>2.5hrs</w:t>
            </w:r>
          </w:p>
        </w:tc>
        <w:tc>
          <w:tcPr>
            <w:tcW w:w="1979" w:type="dxa"/>
          </w:tcPr>
          <w:p w14:paraId="470CA1E6" w14:textId="0C75BF0C" w:rsidR="009E1B2C" w:rsidRPr="003A4FCC" w:rsidRDefault="00E57E8A" w:rsidP="008F10F3">
            <w:pPr>
              <w:spacing w:line="22" w:lineRule="atLeast"/>
              <w:rPr>
                <w:sz w:val="24"/>
                <w:szCs w:val="24"/>
              </w:rPr>
            </w:pPr>
            <w:sdt>
              <w:sdtPr>
                <w:rPr>
                  <w:szCs w:val="24"/>
                </w:rPr>
                <w:id w:val="1361238436"/>
                <w14:checkbox>
                  <w14:checked w14:val="1"/>
                  <w14:checkedState w14:val="2612" w14:font="MS Gothic"/>
                  <w14:uncheckedState w14:val="2610" w14:font="MS Gothic"/>
                </w14:checkbox>
              </w:sdtPr>
              <w:sdtEndPr/>
              <w:sdtContent>
                <w:r w:rsidR="002D2D88" w:rsidRPr="002D2D88">
                  <w:rPr>
                    <w:rFonts w:eastAsia="MS Gothic" w:hint="eastAsia"/>
                    <w:szCs w:val="24"/>
                  </w:rPr>
                  <w:t>☒</w:t>
                </w:r>
              </w:sdtContent>
            </w:sdt>
            <w:r w:rsidR="009E1B2C" w:rsidRPr="003A4FCC">
              <w:rPr>
                <w:sz w:val="24"/>
                <w:szCs w:val="24"/>
              </w:rPr>
              <w:t xml:space="preserve"> remote</w:t>
            </w:r>
          </w:p>
          <w:p w14:paraId="4AABC1BB" w14:textId="77777777" w:rsidR="009E1B2C" w:rsidRPr="003A4FCC" w:rsidRDefault="00E57E8A" w:rsidP="008F10F3">
            <w:pPr>
              <w:spacing w:line="22" w:lineRule="atLeast"/>
              <w:rPr>
                <w:sz w:val="24"/>
                <w:szCs w:val="24"/>
              </w:rPr>
            </w:pPr>
            <w:sdt>
              <w:sdtPr>
                <w:rPr>
                  <w:szCs w:val="24"/>
                </w:rPr>
                <w:id w:val="-1025866307"/>
                <w14:checkbox>
                  <w14:checked w14:val="0"/>
                  <w14:checkedState w14:val="2612" w14:font="MS Gothic"/>
                  <w14:uncheckedState w14:val="2610" w14:font="MS Gothic"/>
                </w14:checkbox>
              </w:sdtPr>
              <w:sdtEndPr/>
              <w:sdtContent>
                <w:r w:rsidR="009E1B2C" w:rsidRPr="003A4FCC">
                  <w:rPr>
                    <w:rFonts w:ascii="MS Gothic" w:eastAsia="MS Gothic" w:hAnsi="MS Gothic" w:hint="eastAsia"/>
                    <w:sz w:val="24"/>
                    <w:szCs w:val="24"/>
                  </w:rPr>
                  <w:t>☐</w:t>
                </w:r>
              </w:sdtContent>
            </w:sdt>
            <w:r w:rsidR="009E1B2C" w:rsidRPr="003A4FCC">
              <w:rPr>
                <w:sz w:val="24"/>
                <w:szCs w:val="24"/>
              </w:rPr>
              <w:t xml:space="preserve"> on-site</w:t>
            </w:r>
          </w:p>
        </w:tc>
        <w:tc>
          <w:tcPr>
            <w:tcW w:w="2101" w:type="dxa"/>
          </w:tcPr>
          <w:p w14:paraId="3A340038" w14:textId="535E55E7" w:rsidR="009E1B2C" w:rsidRPr="003A4FCC" w:rsidRDefault="00C02B86" w:rsidP="00236A1C">
            <w:pPr>
              <w:spacing w:line="22" w:lineRule="atLeast"/>
              <w:rPr>
                <w:sz w:val="24"/>
                <w:szCs w:val="24"/>
              </w:rPr>
            </w:pPr>
            <w:r>
              <w:rPr>
                <w:sz w:val="24"/>
                <w:szCs w:val="24"/>
              </w:rPr>
              <w:t>[Confidential] Representatives from Haomei, King Metal and Haomei HK</w:t>
            </w:r>
          </w:p>
        </w:tc>
        <w:tc>
          <w:tcPr>
            <w:tcW w:w="2053" w:type="dxa"/>
          </w:tcPr>
          <w:p w14:paraId="77F943A6" w14:textId="7B353360" w:rsidR="009E1B2C" w:rsidRPr="003A4FCC" w:rsidRDefault="00C02B86" w:rsidP="0029404B">
            <w:pPr>
              <w:spacing w:line="22" w:lineRule="atLeast"/>
              <w:rPr>
                <w:sz w:val="24"/>
                <w:szCs w:val="24"/>
              </w:rPr>
            </w:pPr>
            <w:r>
              <w:rPr>
                <w:sz w:val="24"/>
                <w:szCs w:val="24"/>
              </w:rPr>
              <w:t>[Confidential] Members of TRA case team</w:t>
            </w:r>
          </w:p>
        </w:tc>
        <w:tc>
          <w:tcPr>
            <w:tcW w:w="2125" w:type="dxa"/>
          </w:tcPr>
          <w:p w14:paraId="53307D5C" w14:textId="4ADD1FE3" w:rsidR="001E0F3B" w:rsidRDefault="005E2499" w:rsidP="0029404B">
            <w:pPr>
              <w:spacing w:line="22" w:lineRule="atLeast"/>
              <w:rPr>
                <w:szCs w:val="24"/>
              </w:rPr>
            </w:pPr>
            <w:r>
              <w:rPr>
                <w:szCs w:val="24"/>
              </w:rPr>
              <w:t xml:space="preserve">Understanding sales </w:t>
            </w:r>
            <w:r w:rsidR="008631EE">
              <w:rPr>
                <w:szCs w:val="24"/>
              </w:rPr>
              <w:t>relationship</w:t>
            </w:r>
            <w:r>
              <w:rPr>
                <w:szCs w:val="24"/>
              </w:rPr>
              <w:t xml:space="preserve"> between Haomei, King Metal and Haomei HK</w:t>
            </w:r>
          </w:p>
          <w:p w14:paraId="46D2E936" w14:textId="77777777" w:rsidR="005E2499" w:rsidRDefault="005E2499" w:rsidP="0029404B">
            <w:pPr>
              <w:spacing w:line="22" w:lineRule="atLeast"/>
              <w:rPr>
                <w:szCs w:val="24"/>
              </w:rPr>
            </w:pPr>
          </w:p>
          <w:p w14:paraId="3A524AD5" w14:textId="77777777" w:rsidR="005E2499" w:rsidRDefault="005E2499" w:rsidP="0029404B">
            <w:pPr>
              <w:spacing w:line="22" w:lineRule="atLeast"/>
              <w:rPr>
                <w:szCs w:val="24"/>
              </w:rPr>
            </w:pPr>
            <w:r>
              <w:rPr>
                <w:szCs w:val="24"/>
              </w:rPr>
              <w:t>Questions relating to selected sales transactions</w:t>
            </w:r>
          </w:p>
          <w:p w14:paraId="4F6DF5E5" w14:textId="77777777" w:rsidR="00F24239" w:rsidRDefault="00F24239" w:rsidP="0029404B">
            <w:pPr>
              <w:spacing w:line="22" w:lineRule="atLeast"/>
              <w:rPr>
                <w:szCs w:val="24"/>
              </w:rPr>
            </w:pPr>
          </w:p>
          <w:p w14:paraId="55892C63" w14:textId="715CCE53" w:rsidR="00F24239" w:rsidRDefault="00F24239" w:rsidP="0029404B">
            <w:pPr>
              <w:spacing w:line="22" w:lineRule="atLeast"/>
              <w:rPr>
                <w:szCs w:val="24"/>
              </w:rPr>
            </w:pPr>
            <w:r>
              <w:rPr>
                <w:szCs w:val="24"/>
              </w:rPr>
              <w:t>Adjustments for Fair Comparison</w:t>
            </w:r>
          </w:p>
          <w:p w14:paraId="623C30D9" w14:textId="77777777" w:rsidR="005E2499" w:rsidRDefault="005E2499" w:rsidP="0029404B">
            <w:pPr>
              <w:spacing w:line="22" w:lineRule="atLeast"/>
              <w:rPr>
                <w:szCs w:val="24"/>
              </w:rPr>
            </w:pPr>
          </w:p>
          <w:p w14:paraId="7C23DB9B" w14:textId="020DB097" w:rsidR="005E2499" w:rsidRDefault="005E2499" w:rsidP="0029404B">
            <w:pPr>
              <w:spacing w:line="22" w:lineRule="atLeast"/>
              <w:rPr>
                <w:szCs w:val="24"/>
              </w:rPr>
            </w:pPr>
          </w:p>
        </w:tc>
      </w:tr>
    </w:tbl>
    <w:p w14:paraId="3D3ACFA0" w14:textId="309B3DA1" w:rsidR="38383840" w:rsidRDefault="38383840" w:rsidP="00707131">
      <w:pPr>
        <w:spacing w:after="0"/>
      </w:pPr>
    </w:p>
    <w:p w14:paraId="6BF6BDFC" w14:textId="73E363FB" w:rsidR="001553E9" w:rsidRDefault="001553E9" w:rsidP="00AB45AD">
      <w:pPr>
        <w:spacing w:after="0" w:line="240" w:lineRule="atLeast"/>
        <w:rPr>
          <w:i/>
          <w:iCs/>
        </w:rPr>
      </w:pPr>
    </w:p>
    <w:p w14:paraId="47DFDDA8" w14:textId="0C443997" w:rsidR="0071239D" w:rsidRPr="00B8741C" w:rsidRDefault="0071239D" w:rsidP="00AB45AD">
      <w:pPr>
        <w:spacing w:after="0" w:line="240" w:lineRule="atLeast"/>
        <w:rPr>
          <w:i/>
          <w:iCs/>
        </w:rPr>
      </w:pPr>
    </w:p>
    <w:sectPr w:rsidR="0071239D" w:rsidRPr="00B8741C">
      <w:headerReference w:type="default" r:id="rId35"/>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E90F4" w14:textId="77777777" w:rsidR="00E57E8A" w:rsidRDefault="00E57E8A" w:rsidP="00AB45AD">
      <w:pPr>
        <w:spacing w:after="0" w:line="240" w:lineRule="auto"/>
      </w:pPr>
      <w:r>
        <w:separator/>
      </w:r>
    </w:p>
  </w:endnote>
  <w:endnote w:type="continuationSeparator" w:id="0">
    <w:p w14:paraId="24DA4A99" w14:textId="77777777" w:rsidR="00E57E8A" w:rsidRDefault="00E57E8A" w:rsidP="00AB45AD">
      <w:pPr>
        <w:spacing w:after="0" w:line="240" w:lineRule="auto"/>
      </w:pPr>
      <w:r>
        <w:continuationSeparator/>
      </w:r>
    </w:p>
  </w:endnote>
  <w:endnote w:type="continuationNotice" w:id="1">
    <w:p w14:paraId="120BC42C" w14:textId="77777777" w:rsidR="00E57E8A" w:rsidRDefault="00E57E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671793"/>
      <w:docPartObj>
        <w:docPartGallery w:val="Page Numbers (Bottom of Page)"/>
        <w:docPartUnique/>
      </w:docPartObj>
    </w:sdtPr>
    <w:sdtEndPr/>
    <w:sdtContent>
      <w:sdt>
        <w:sdtPr>
          <w:id w:val="1728636285"/>
          <w:docPartObj>
            <w:docPartGallery w:val="Page Numbers (Top of Page)"/>
            <w:docPartUnique/>
          </w:docPartObj>
        </w:sdtPr>
        <w:sdtEndPr/>
        <w:sdtContent>
          <w:p w14:paraId="3D4F9C9D" w14:textId="7358011A" w:rsidR="00A74FBA" w:rsidRDefault="00A74FB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C6B3E6D" w14:textId="77777777" w:rsidR="000B22FA" w:rsidRDefault="000B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81AD9" w14:textId="77777777" w:rsidR="00E57E8A" w:rsidRDefault="00E57E8A" w:rsidP="00AB45AD">
      <w:pPr>
        <w:spacing w:after="0" w:line="240" w:lineRule="auto"/>
      </w:pPr>
      <w:r>
        <w:separator/>
      </w:r>
    </w:p>
  </w:footnote>
  <w:footnote w:type="continuationSeparator" w:id="0">
    <w:p w14:paraId="3FFC55CB" w14:textId="77777777" w:rsidR="00E57E8A" w:rsidRDefault="00E57E8A" w:rsidP="00AB45AD">
      <w:pPr>
        <w:spacing w:after="0" w:line="240" w:lineRule="auto"/>
      </w:pPr>
      <w:r>
        <w:continuationSeparator/>
      </w:r>
    </w:p>
  </w:footnote>
  <w:footnote w:type="continuationNotice" w:id="1">
    <w:p w14:paraId="57722BC0" w14:textId="77777777" w:rsidR="00E57E8A" w:rsidRDefault="00E57E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551FE7" w14:paraId="656EA3C7" w14:textId="77777777" w:rsidTr="20FC9529">
      <w:tc>
        <w:tcPr>
          <w:tcW w:w="0" w:type="auto"/>
        </w:tcPr>
        <w:p w14:paraId="7507AD22" w14:textId="609BCAC4" w:rsidR="001E2F32" w:rsidRPr="00273D5E" w:rsidRDefault="001E2F32" w:rsidP="00273D5E">
          <w:pPr>
            <w:spacing w:line="276" w:lineRule="auto"/>
            <w:ind w:right="-108"/>
            <w:rPr>
              <w:rFonts w:cs="Arial"/>
              <w:color w:val="1F497D"/>
              <w:szCs w:val="24"/>
              <w:lang w:val="en-US" w:eastAsia="en-GB"/>
            </w:rPr>
          </w:pPr>
          <w:r>
            <w:rPr>
              <w:rFonts w:cs="Arial"/>
              <w:noProof/>
              <w:color w:val="1F497D"/>
              <w:sz w:val="20"/>
              <w:szCs w:val="20"/>
              <w:lang w:eastAsia="en-GB"/>
            </w:rPr>
            <w:drawing>
              <wp:inline distT="0" distB="0" distL="0" distR="0" wp14:anchorId="3EACBF57" wp14:editId="519C8CBE">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4950" cy="825500"/>
                        </a:xfrm>
                        <a:prstGeom prst="rect">
                          <a:avLst/>
                        </a:prstGeom>
                        <a:noFill/>
                        <a:ln>
                          <a:noFill/>
                        </a:ln>
                      </pic:spPr>
                    </pic:pic>
                  </a:graphicData>
                </a:graphic>
              </wp:inline>
            </w:drawing>
          </w:r>
        </w:p>
      </w:tc>
      <w:tc>
        <w:tcPr>
          <w:tcW w:w="3005" w:type="dxa"/>
        </w:tcPr>
        <w:p w14:paraId="4289F4DA" w14:textId="77777777" w:rsidR="001E2F32" w:rsidRDefault="001E2F32" w:rsidP="00AB45AD">
          <w:pPr>
            <w:jc w:val="center"/>
          </w:pPr>
          <w:r w:rsidRPr="009C3E23">
            <w:rPr>
              <w:rFonts w:ascii="Arial" w:hAnsi="Arial" w:cs="Arial"/>
              <w:b/>
              <w:color w:val="FF0000"/>
              <w:sz w:val="28"/>
              <w:szCs w:val="28"/>
            </w:rPr>
            <w:t>OFFICIAL</w:t>
          </w:r>
        </w:p>
      </w:tc>
      <w:tc>
        <w:tcPr>
          <w:tcW w:w="3941" w:type="dxa"/>
        </w:tcPr>
        <w:p w14:paraId="41833792" w14:textId="77777777" w:rsidR="001E2F32" w:rsidRDefault="001E2F32" w:rsidP="00AB45AD">
          <w:pPr>
            <w:pStyle w:val="NoSpacing"/>
            <w:jc w:val="right"/>
            <w:rPr>
              <w:rFonts w:ascii="Arial" w:hAnsi="Arial" w:cs="Arial"/>
              <w:sz w:val="19"/>
              <w:szCs w:val="19"/>
            </w:rPr>
          </w:pPr>
        </w:p>
        <w:p w14:paraId="61F7B6DA" w14:textId="1A1028FA" w:rsidR="001E2F32" w:rsidRDefault="001E2F32" w:rsidP="00AB45AD">
          <w:pPr>
            <w:pStyle w:val="NoSpacing"/>
            <w:jc w:val="right"/>
            <w:rPr>
              <w:rFonts w:ascii="Arial" w:hAnsi="Arial" w:cs="Arial"/>
              <w:sz w:val="19"/>
              <w:szCs w:val="19"/>
            </w:rPr>
          </w:pPr>
          <w:r>
            <w:rPr>
              <w:rFonts w:ascii="Arial" w:hAnsi="Arial" w:cs="Arial"/>
              <w:sz w:val="19"/>
              <w:szCs w:val="19"/>
            </w:rPr>
            <w:t>Trade Remedies Authority</w:t>
          </w:r>
        </w:p>
        <w:p w14:paraId="772EA8BA" w14:textId="2FA40D0D" w:rsidR="001E2F32" w:rsidRPr="00A747EF" w:rsidRDefault="00E57E8A" w:rsidP="00AB45AD">
          <w:pPr>
            <w:tabs>
              <w:tab w:val="left" w:pos="2133"/>
            </w:tabs>
            <w:spacing w:line="276" w:lineRule="auto"/>
            <w:ind w:left="7" w:firstLine="141"/>
          </w:pPr>
          <w:sdt>
            <w:sdtPr>
              <w:rPr>
                <w:rFonts w:cs="Arial"/>
                <w:b/>
                <w:color w:val="FF0000"/>
                <w:sz w:val="18"/>
                <w:shd w:val="clear" w:color="auto" w:fill="E6E6E6"/>
              </w:rPr>
              <w:id w:val="-623376897"/>
              <w14:checkbox>
                <w14:checked w14:val="0"/>
                <w14:checkedState w14:val="2612" w14:font="MS Gothic"/>
                <w14:uncheckedState w14:val="2610" w14:font="MS Gothic"/>
              </w14:checkbox>
            </w:sdtPr>
            <w:sdtEndPr/>
            <w:sdtContent>
              <w:r w:rsidR="00D92E68">
                <w:rPr>
                  <w:rFonts w:ascii="MS Gothic" w:eastAsia="MS Gothic" w:hAnsi="MS Gothic" w:cs="Arial" w:hint="eastAsia"/>
                  <w:b/>
                  <w:color w:val="FF0000"/>
                  <w:sz w:val="18"/>
                  <w:shd w:val="clear" w:color="auto" w:fill="E6E6E6"/>
                </w:rPr>
                <w:t>☐</w:t>
              </w:r>
            </w:sdtContent>
          </w:sdt>
          <w:r w:rsidR="001E2F32" w:rsidRPr="006C63F0">
            <w:rPr>
              <w:rFonts w:ascii="Arial" w:hAnsi="Arial" w:cs="Arial"/>
              <w:color w:val="FF0000"/>
              <w:sz w:val="18"/>
            </w:rPr>
            <w:t xml:space="preserve"> Confidential</w:t>
          </w:r>
          <w:r w:rsidR="001E2F32">
            <w:rPr>
              <w:rFonts w:ascii="Arial" w:hAnsi="Arial" w:cs="Arial"/>
              <w:color w:val="FF0000"/>
              <w:sz w:val="18"/>
            </w:rPr>
            <w:tab/>
          </w:r>
          <w:sdt>
            <w:sdtPr>
              <w:rPr>
                <w:rFonts w:cs="Arial"/>
                <w:b/>
                <w:color w:val="FF0000"/>
                <w:sz w:val="18"/>
                <w:shd w:val="clear" w:color="auto" w:fill="E6E6E6"/>
              </w:rPr>
              <w:id w:val="1603455197"/>
              <w14:checkbox>
                <w14:checked w14:val="1"/>
                <w14:checkedState w14:val="2612" w14:font="MS Gothic"/>
                <w14:uncheckedState w14:val="2610" w14:font="MS Gothic"/>
              </w14:checkbox>
            </w:sdtPr>
            <w:sdtEndPr/>
            <w:sdtContent>
              <w:r w:rsidR="00D92E68">
                <w:rPr>
                  <w:rFonts w:ascii="MS Gothic" w:eastAsia="MS Gothic" w:hAnsi="MS Gothic" w:cs="Arial" w:hint="eastAsia"/>
                  <w:b/>
                  <w:color w:val="FF0000"/>
                  <w:sz w:val="18"/>
                  <w:shd w:val="clear" w:color="auto" w:fill="E6E6E6"/>
                </w:rPr>
                <w:t>☒</w:t>
              </w:r>
            </w:sdtContent>
          </w:sdt>
          <w:r w:rsidR="001E2F32" w:rsidRPr="006C63F0">
            <w:rPr>
              <w:rFonts w:ascii="Arial" w:hAnsi="Arial" w:cs="Arial"/>
              <w:color w:val="FF0000"/>
              <w:sz w:val="18"/>
            </w:rPr>
            <w:t xml:space="preserve"> </w:t>
          </w:r>
          <w:proofErr w:type="gramStart"/>
          <w:r w:rsidR="001E2F32" w:rsidRPr="006C63F0">
            <w:rPr>
              <w:rFonts w:ascii="Arial" w:hAnsi="Arial" w:cs="Arial"/>
              <w:color w:val="FF0000"/>
              <w:sz w:val="18"/>
            </w:rPr>
            <w:t>Non-Confidential</w:t>
          </w:r>
          <w:proofErr w:type="gramEnd"/>
        </w:p>
        <w:p w14:paraId="540BD81D" w14:textId="77777777" w:rsidR="001E2F32" w:rsidRPr="008F68F3" w:rsidRDefault="001E2F32" w:rsidP="00AB45AD">
          <w:pPr>
            <w:pStyle w:val="NoSpacing"/>
            <w:ind w:firstLine="148"/>
            <w:rPr>
              <w:rFonts w:ascii="Arial" w:hAnsi="Arial" w:cs="Arial"/>
              <w:color w:val="FF0000"/>
              <w:sz w:val="18"/>
            </w:rPr>
          </w:pPr>
        </w:p>
      </w:tc>
    </w:tr>
  </w:tbl>
  <w:p w14:paraId="79A66135" w14:textId="21E194F3" w:rsidR="001E2F32" w:rsidRPr="00AB45AD" w:rsidRDefault="001E2F32">
    <w:pPr>
      <w:pStyle w:val="Header"/>
      <w:rPr>
        <w:b/>
        <w:color w:val="FF0000"/>
        <w:u w:val="single"/>
      </w:rPr>
    </w:pPr>
  </w:p>
</w:hdr>
</file>

<file path=word/intelligence2.xml><?xml version="1.0" encoding="utf-8"?>
<int2:intelligence xmlns:int2="http://schemas.microsoft.com/office/intelligence/2020/intelligence" xmlns:oel="http://schemas.microsoft.com/office/2019/extlst">
  <int2:observations>
    <int2:bookmark int2:bookmarkName="_Int_USdd1Few" int2:invalidationBookmarkName="" int2:hashCode="aQVEFSGwsj7EeU" int2:id="Ol3JbeCr">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3B9"/>
    <w:multiLevelType w:val="hybridMultilevel"/>
    <w:tmpl w:val="A0903380"/>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C2575"/>
    <w:multiLevelType w:val="hybridMultilevel"/>
    <w:tmpl w:val="84D8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35692"/>
    <w:multiLevelType w:val="hybridMultilevel"/>
    <w:tmpl w:val="D4D20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97887"/>
    <w:multiLevelType w:val="hybridMultilevel"/>
    <w:tmpl w:val="4FA83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77483"/>
    <w:multiLevelType w:val="hybridMultilevel"/>
    <w:tmpl w:val="1972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2633C"/>
    <w:multiLevelType w:val="hybridMultilevel"/>
    <w:tmpl w:val="84F4EB7C"/>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F41A6"/>
    <w:multiLevelType w:val="hybridMultilevel"/>
    <w:tmpl w:val="55CE4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917B9"/>
    <w:multiLevelType w:val="hybridMultilevel"/>
    <w:tmpl w:val="FDC40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30298"/>
    <w:multiLevelType w:val="hybridMultilevel"/>
    <w:tmpl w:val="67D83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71BE3"/>
    <w:multiLevelType w:val="hybridMultilevel"/>
    <w:tmpl w:val="01F68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35F7D"/>
    <w:multiLevelType w:val="hybridMultilevel"/>
    <w:tmpl w:val="BD40E13E"/>
    <w:lvl w:ilvl="0" w:tplc="91725A12">
      <w:start w:val="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85FBC"/>
    <w:multiLevelType w:val="hybridMultilevel"/>
    <w:tmpl w:val="4C4ECD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630F5B"/>
    <w:multiLevelType w:val="hybridMultilevel"/>
    <w:tmpl w:val="8A904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0F2A89"/>
    <w:multiLevelType w:val="hybridMultilevel"/>
    <w:tmpl w:val="4FA4B178"/>
    <w:lvl w:ilvl="0" w:tplc="E4C63D86">
      <w:numFmt w:val="bullet"/>
      <w:lvlText w:val="-"/>
      <w:lvlJc w:val="left"/>
      <w:pPr>
        <w:ind w:left="720" w:hanging="360"/>
      </w:pPr>
      <w:rPr>
        <w:rFonts w:ascii="Arial" w:eastAsia="Arial"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05923"/>
    <w:multiLevelType w:val="hybridMultilevel"/>
    <w:tmpl w:val="BC2ED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2D5706"/>
    <w:multiLevelType w:val="hybridMultilevel"/>
    <w:tmpl w:val="73B666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EF64E2"/>
    <w:multiLevelType w:val="hybridMultilevel"/>
    <w:tmpl w:val="E0A2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C30E31"/>
    <w:multiLevelType w:val="hybridMultilevel"/>
    <w:tmpl w:val="548A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E059E5"/>
    <w:multiLevelType w:val="hybridMultilevel"/>
    <w:tmpl w:val="5F967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2A79D5"/>
    <w:multiLevelType w:val="hybridMultilevel"/>
    <w:tmpl w:val="EE4C7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8F5EC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398C6352"/>
    <w:multiLevelType w:val="hybridMultilevel"/>
    <w:tmpl w:val="05446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F50307"/>
    <w:multiLevelType w:val="hybridMultilevel"/>
    <w:tmpl w:val="AC5496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6E8776B"/>
    <w:multiLevelType w:val="hybridMultilevel"/>
    <w:tmpl w:val="B2C0E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643384"/>
    <w:multiLevelType w:val="multilevel"/>
    <w:tmpl w:val="3D2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0F1551"/>
    <w:multiLevelType w:val="hybridMultilevel"/>
    <w:tmpl w:val="DBDE7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572EFD"/>
    <w:multiLevelType w:val="hybridMultilevel"/>
    <w:tmpl w:val="B3EC0DF2"/>
    <w:lvl w:ilvl="0" w:tplc="666A7E2E">
      <w:start w:val="2"/>
      <w:numFmt w:val="bullet"/>
      <w:lvlText w:val="-"/>
      <w:lvlJc w:val="left"/>
      <w:pPr>
        <w:ind w:left="720" w:hanging="360"/>
      </w:pPr>
      <w:rPr>
        <w:rFonts w:ascii="Arial" w:eastAsiaTheme="minorHAnsi"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062CB3"/>
    <w:multiLevelType w:val="multilevel"/>
    <w:tmpl w:val="28F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DC67B9"/>
    <w:multiLevelType w:val="hybridMultilevel"/>
    <w:tmpl w:val="DA66F314"/>
    <w:lvl w:ilvl="0" w:tplc="9E4E81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556E58"/>
    <w:multiLevelType w:val="hybridMultilevel"/>
    <w:tmpl w:val="D0448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2"/>
  </w:num>
  <w:num w:numId="4">
    <w:abstractNumId w:val="26"/>
  </w:num>
  <w:num w:numId="5">
    <w:abstractNumId w:val="27"/>
  </w:num>
  <w:num w:numId="6">
    <w:abstractNumId w:val="24"/>
  </w:num>
  <w:num w:numId="7">
    <w:abstractNumId w:val="10"/>
  </w:num>
  <w:num w:numId="8">
    <w:abstractNumId w:val="13"/>
  </w:num>
  <w:num w:numId="9">
    <w:abstractNumId w:val="0"/>
  </w:num>
  <w:num w:numId="10">
    <w:abstractNumId w:val="28"/>
  </w:num>
  <w:num w:numId="11">
    <w:abstractNumId w:val="5"/>
  </w:num>
  <w:num w:numId="12">
    <w:abstractNumId w:val="11"/>
  </w:num>
  <w:num w:numId="13">
    <w:abstractNumId w:val="18"/>
  </w:num>
  <w:num w:numId="14">
    <w:abstractNumId w:val="14"/>
  </w:num>
  <w:num w:numId="15">
    <w:abstractNumId w:val="9"/>
  </w:num>
  <w:num w:numId="16">
    <w:abstractNumId w:val="7"/>
  </w:num>
  <w:num w:numId="17">
    <w:abstractNumId w:val="1"/>
  </w:num>
  <w:num w:numId="18">
    <w:abstractNumId w:val="4"/>
  </w:num>
  <w:num w:numId="19">
    <w:abstractNumId w:val="19"/>
  </w:num>
  <w:num w:numId="20">
    <w:abstractNumId w:val="3"/>
  </w:num>
  <w:num w:numId="21">
    <w:abstractNumId w:val="8"/>
  </w:num>
  <w:num w:numId="22">
    <w:abstractNumId w:val="23"/>
  </w:num>
  <w:num w:numId="23">
    <w:abstractNumId w:val="22"/>
  </w:num>
  <w:num w:numId="24">
    <w:abstractNumId w:val="21"/>
  </w:num>
  <w:num w:numId="25">
    <w:abstractNumId w:val="20"/>
  </w:num>
  <w:num w:numId="26">
    <w:abstractNumId w:val="29"/>
  </w:num>
  <w:num w:numId="27">
    <w:abstractNumId w:val="25"/>
  </w:num>
  <w:num w:numId="28">
    <w:abstractNumId w:val="17"/>
  </w:num>
  <w:num w:numId="29">
    <w:abstractNumId w:val="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AD"/>
    <w:rsid w:val="0000035D"/>
    <w:rsid w:val="00000A77"/>
    <w:rsid w:val="00000F0B"/>
    <w:rsid w:val="000010C5"/>
    <w:rsid w:val="00001A5D"/>
    <w:rsid w:val="0000236D"/>
    <w:rsid w:val="00002B7F"/>
    <w:rsid w:val="00002EEB"/>
    <w:rsid w:val="000043CD"/>
    <w:rsid w:val="000049BE"/>
    <w:rsid w:val="00004CEF"/>
    <w:rsid w:val="0000603E"/>
    <w:rsid w:val="00006A5D"/>
    <w:rsid w:val="000104AD"/>
    <w:rsid w:val="000104FC"/>
    <w:rsid w:val="00010526"/>
    <w:rsid w:val="00011ED1"/>
    <w:rsid w:val="000121C7"/>
    <w:rsid w:val="00012893"/>
    <w:rsid w:val="00014640"/>
    <w:rsid w:val="00014D04"/>
    <w:rsid w:val="0001556E"/>
    <w:rsid w:val="00015AFA"/>
    <w:rsid w:val="00016F13"/>
    <w:rsid w:val="0001717D"/>
    <w:rsid w:val="00017A0E"/>
    <w:rsid w:val="00020FBB"/>
    <w:rsid w:val="000210BE"/>
    <w:rsid w:val="00021ED0"/>
    <w:rsid w:val="00021F92"/>
    <w:rsid w:val="00022790"/>
    <w:rsid w:val="00023065"/>
    <w:rsid w:val="00023BB8"/>
    <w:rsid w:val="00023DEF"/>
    <w:rsid w:val="00024939"/>
    <w:rsid w:val="000249AB"/>
    <w:rsid w:val="00025179"/>
    <w:rsid w:val="0002565E"/>
    <w:rsid w:val="00026610"/>
    <w:rsid w:val="000273DA"/>
    <w:rsid w:val="00027F2C"/>
    <w:rsid w:val="000301CF"/>
    <w:rsid w:val="00031868"/>
    <w:rsid w:val="0003257A"/>
    <w:rsid w:val="00032E70"/>
    <w:rsid w:val="00033D63"/>
    <w:rsid w:val="00033FDB"/>
    <w:rsid w:val="000340C9"/>
    <w:rsid w:val="000352DF"/>
    <w:rsid w:val="00035BDC"/>
    <w:rsid w:val="000363EA"/>
    <w:rsid w:val="000371B8"/>
    <w:rsid w:val="00037390"/>
    <w:rsid w:val="000379B4"/>
    <w:rsid w:val="0004051D"/>
    <w:rsid w:val="0004096D"/>
    <w:rsid w:val="00042249"/>
    <w:rsid w:val="000442C8"/>
    <w:rsid w:val="00044BEB"/>
    <w:rsid w:val="000454C1"/>
    <w:rsid w:val="0004567D"/>
    <w:rsid w:val="0004669E"/>
    <w:rsid w:val="000468C1"/>
    <w:rsid w:val="00046924"/>
    <w:rsid w:val="00047191"/>
    <w:rsid w:val="000471ED"/>
    <w:rsid w:val="000477C2"/>
    <w:rsid w:val="000477C9"/>
    <w:rsid w:val="000502E5"/>
    <w:rsid w:val="000535EF"/>
    <w:rsid w:val="00053F80"/>
    <w:rsid w:val="00054B18"/>
    <w:rsid w:val="00055052"/>
    <w:rsid w:val="00057345"/>
    <w:rsid w:val="00057A90"/>
    <w:rsid w:val="00060D1C"/>
    <w:rsid w:val="00060EBA"/>
    <w:rsid w:val="0006173D"/>
    <w:rsid w:val="000625C4"/>
    <w:rsid w:val="0006273F"/>
    <w:rsid w:val="00062A76"/>
    <w:rsid w:val="000644CF"/>
    <w:rsid w:val="000648DF"/>
    <w:rsid w:val="00064F21"/>
    <w:rsid w:val="0006581A"/>
    <w:rsid w:val="00065CA4"/>
    <w:rsid w:val="00065CC8"/>
    <w:rsid w:val="00067424"/>
    <w:rsid w:val="000678ED"/>
    <w:rsid w:val="00067D4D"/>
    <w:rsid w:val="000705B6"/>
    <w:rsid w:val="00071AFE"/>
    <w:rsid w:val="00071E7C"/>
    <w:rsid w:val="00072685"/>
    <w:rsid w:val="0007413B"/>
    <w:rsid w:val="00074BEC"/>
    <w:rsid w:val="000753FD"/>
    <w:rsid w:val="0007567C"/>
    <w:rsid w:val="000801E5"/>
    <w:rsid w:val="0008097F"/>
    <w:rsid w:val="00080E0A"/>
    <w:rsid w:val="00081749"/>
    <w:rsid w:val="00081965"/>
    <w:rsid w:val="000826E9"/>
    <w:rsid w:val="0008279A"/>
    <w:rsid w:val="000833F3"/>
    <w:rsid w:val="00083C87"/>
    <w:rsid w:val="00084558"/>
    <w:rsid w:val="00084E8B"/>
    <w:rsid w:val="0008512C"/>
    <w:rsid w:val="000853C6"/>
    <w:rsid w:val="00085C5F"/>
    <w:rsid w:val="00085E5A"/>
    <w:rsid w:val="0008764E"/>
    <w:rsid w:val="000877BD"/>
    <w:rsid w:val="00087FAA"/>
    <w:rsid w:val="00090039"/>
    <w:rsid w:val="00090F25"/>
    <w:rsid w:val="0009116C"/>
    <w:rsid w:val="00091187"/>
    <w:rsid w:val="00091FA8"/>
    <w:rsid w:val="00092015"/>
    <w:rsid w:val="0009333B"/>
    <w:rsid w:val="00093CE5"/>
    <w:rsid w:val="0009445E"/>
    <w:rsid w:val="00095700"/>
    <w:rsid w:val="00095F1E"/>
    <w:rsid w:val="00096143"/>
    <w:rsid w:val="0009628D"/>
    <w:rsid w:val="00096619"/>
    <w:rsid w:val="000969F9"/>
    <w:rsid w:val="0009787E"/>
    <w:rsid w:val="000A0AE6"/>
    <w:rsid w:val="000A0B42"/>
    <w:rsid w:val="000A1564"/>
    <w:rsid w:val="000A2DF6"/>
    <w:rsid w:val="000A3024"/>
    <w:rsid w:val="000A3049"/>
    <w:rsid w:val="000A4029"/>
    <w:rsid w:val="000A41E7"/>
    <w:rsid w:val="000A481F"/>
    <w:rsid w:val="000A53BE"/>
    <w:rsid w:val="000A568A"/>
    <w:rsid w:val="000A7E0D"/>
    <w:rsid w:val="000B06FA"/>
    <w:rsid w:val="000B17F0"/>
    <w:rsid w:val="000B1B34"/>
    <w:rsid w:val="000B22FA"/>
    <w:rsid w:val="000B2EA7"/>
    <w:rsid w:val="000B3BC4"/>
    <w:rsid w:val="000B3E82"/>
    <w:rsid w:val="000B4A02"/>
    <w:rsid w:val="000B5EE9"/>
    <w:rsid w:val="000B724C"/>
    <w:rsid w:val="000B7958"/>
    <w:rsid w:val="000C027C"/>
    <w:rsid w:val="000C12BD"/>
    <w:rsid w:val="000C165A"/>
    <w:rsid w:val="000C252B"/>
    <w:rsid w:val="000C34E4"/>
    <w:rsid w:val="000C38BA"/>
    <w:rsid w:val="000C4583"/>
    <w:rsid w:val="000C470A"/>
    <w:rsid w:val="000C4F98"/>
    <w:rsid w:val="000C521E"/>
    <w:rsid w:val="000C5C7F"/>
    <w:rsid w:val="000C5E4A"/>
    <w:rsid w:val="000C683B"/>
    <w:rsid w:val="000C6A94"/>
    <w:rsid w:val="000D009C"/>
    <w:rsid w:val="000D0280"/>
    <w:rsid w:val="000D0D1C"/>
    <w:rsid w:val="000D24D4"/>
    <w:rsid w:val="000D2A8E"/>
    <w:rsid w:val="000D3D7A"/>
    <w:rsid w:val="000D4203"/>
    <w:rsid w:val="000D4C69"/>
    <w:rsid w:val="000D4D9D"/>
    <w:rsid w:val="000E0013"/>
    <w:rsid w:val="000E0FF2"/>
    <w:rsid w:val="000E1514"/>
    <w:rsid w:val="000E2B9D"/>
    <w:rsid w:val="000E3C1E"/>
    <w:rsid w:val="000E4557"/>
    <w:rsid w:val="000E4946"/>
    <w:rsid w:val="000E4A87"/>
    <w:rsid w:val="000E53F4"/>
    <w:rsid w:val="000E6863"/>
    <w:rsid w:val="000E726F"/>
    <w:rsid w:val="000E78BA"/>
    <w:rsid w:val="000F1EC0"/>
    <w:rsid w:val="000F33A6"/>
    <w:rsid w:val="000F3914"/>
    <w:rsid w:val="000F417F"/>
    <w:rsid w:val="000F5655"/>
    <w:rsid w:val="000F5AC0"/>
    <w:rsid w:val="000F6C66"/>
    <w:rsid w:val="000F7841"/>
    <w:rsid w:val="0010085F"/>
    <w:rsid w:val="00100D28"/>
    <w:rsid w:val="001018DC"/>
    <w:rsid w:val="00101A85"/>
    <w:rsid w:val="00102937"/>
    <w:rsid w:val="00103836"/>
    <w:rsid w:val="00104224"/>
    <w:rsid w:val="00104B0C"/>
    <w:rsid w:val="00105915"/>
    <w:rsid w:val="00105C98"/>
    <w:rsid w:val="00105E66"/>
    <w:rsid w:val="00106B6F"/>
    <w:rsid w:val="0010796E"/>
    <w:rsid w:val="001103D0"/>
    <w:rsid w:val="00110E08"/>
    <w:rsid w:val="00111B84"/>
    <w:rsid w:val="001120FE"/>
    <w:rsid w:val="00113935"/>
    <w:rsid w:val="00114B14"/>
    <w:rsid w:val="00114E3B"/>
    <w:rsid w:val="00114F0C"/>
    <w:rsid w:val="00115826"/>
    <w:rsid w:val="00115944"/>
    <w:rsid w:val="001159CD"/>
    <w:rsid w:val="00116E79"/>
    <w:rsid w:val="00117106"/>
    <w:rsid w:val="00117790"/>
    <w:rsid w:val="00117855"/>
    <w:rsid w:val="00120892"/>
    <w:rsid w:val="00122F16"/>
    <w:rsid w:val="001235E8"/>
    <w:rsid w:val="00123B50"/>
    <w:rsid w:val="00123EFE"/>
    <w:rsid w:val="00123FAA"/>
    <w:rsid w:val="001253C3"/>
    <w:rsid w:val="0012571E"/>
    <w:rsid w:val="0012591A"/>
    <w:rsid w:val="0012595C"/>
    <w:rsid w:val="00126B64"/>
    <w:rsid w:val="00126D04"/>
    <w:rsid w:val="00130592"/>
    <w:rsid w:val="0013118D"/>
    <w:rsid w:val="00131283"/>
    <w:rsid w:val="001338F3"/>
    <w:rsid w:val="001348E0"/>
    <w:rsid w:val="001348E9"/>
    <w:rsid w:val="001364E5"/>
    <w:rsid w:val="001378EB"/>
    <w:rsid w:val="00141E47"/>
    <w:rsid w:val="0014207D"/>
    <w:rsid w:val="00145111"/>
    <w:rsid w:val="001456E8"/>
    <w:rsid w:val="00146234"/>
    <w:rsid w:val="001469EE"/>
    <w:rsid w:val="0014744C"/>
    <w:rsid w:val="00147A82"/>
    <w:rsid w:val="00150B8B"/>
    <w:rsid w:val="00150D8B"/>
    <w:rsid w:val="0015106F"/>
    <w:rsid w:val="00151E25"/>
    <w:rsid w:val="00151F16"/>
    <w:rsid w:val="00152437"/>
    <w:rsid w:val="001527C2"/>
    <w:rsid w:val="00153468"/>
    <w:rsid w:val="001536E9"/>
    <w:rsid w:val="0015475B"/>
    <w:rsid w:val="001553E9"/>
    <w:rsid w:val="00155625"/>
    <w:rsid w:val="001558C6"/>
    <w:rsid w:val="00155ADA"/>
    <w:rsid w:val="00155FD1"/>
    <w:rsid w:val="001568A0"/>
    <w:rsid w:val="00156A2A"/>
    <w:rsid w:val="0016019D"/>
    <w:rsid w:val="00160280"/>
    <w:rsid w:val="00160B07"/>
    <w:rsid w:val="00160CEF"/>
    <w:rsid w:val="0016115A"/>
    <w:rsid w:val="00161486"/>
    <w:rsid w:val="00161BE7"/>
    <w:rsid w:val="00162323"/>
    <w:rsid w:val="00162A07"/>
    <w:rsid w:val="00162F43"/>
    <w:rsid w:val="00163294"/>
    <w:rsid w:val="00164C61"/>
    <w:rsid w:val="00166D4A"/>
    <w:rsid w:val="0016757F"/>
    <w:rsid w:val="00170ACA"/>
    <w:rsid w:val="001713A3"/>
    <w:rsid w:val="0017310A"/>
    <w:rsid w:val="0017352E"/>
    <w:rsid w:val="00173C3B"/>
    <w:rsid w:val="00174C26"/>
    <w:rsid w:val="00177377"/>
    <w:rsid w:val="00181088"/>
    <w:rsid w:val="001819D1"/>
    <w:rsid w:val="00182C6B"/>
    <w:rsid w:val="00182D99"/>
    <w:rsid w:val="001833E6"/>
    <w:rsid w:val="00183767"/>
    <w:rsid w:val="00183B3F"/>
    <w:rsid w:val="00183B6A"/>
    <w:rsid w:val="00183DC8"/>
    <w:rsid w:val="001848E0"/>
    <w:rsid w:val="00184A54"/>
    <w:rsid w:val="00184B1B"/>
    <w:rsid w:val="00184F96"/>
    <w:rsid w:val="00185A21"/>
    <w:rsid w:val="001900FA"/>
    <w:rsid w:val="00190571"/>
    <w:rsid w:val="001908CD"/>
    <w:rsid w:val="0019162D"/>
    <w:rsid w:val="00192404"/>
    <w:rsid w:val="00193EAE"/>
    <w:rsid w:val="00194089"/>
    <w:rsid w:val="00194403"/>
    <w:rsid w:val="0019465C"/>
    <w:rsid w:val="00194A5A"/>
    <w:rsid w:val="00194CF1"/>
    <w:rsid w:val="0019584B"/>
    <w:rsid w:val="001965CA"/>
    <w:rsid w:val="00196FEA"/>
    <w:rsid w:val="001A123A"/>
    <w:rsid w:val="001A129D"/>
    <w:rsid w:val="001A15F1"/>
    <w:rsid w:val="001A21A2"/>
    <w:rsid w:val="001A2263"/>
    <w:rsid w:val="001A3454"/>
    <w:rsid w:val="001A3A69"/>
    <w:rsid w:val="001A43DF"/>
    <w:rsid w:val="001A4792"/>
    <w:rsid w:val="001A4AB8"/>
    <w:rsid w:val="001A4BD8"/>
    <w:rsid w:val="001A4CF8"/>
    <w:rsid w:val="001A4E72"/>
    <w:rsid w:val="001A57CB"/>
    <w:rsid w:val="001A5CDC"/>
    <w:rsid w:val="001A6787"/>
    <w:rsid w:val="001A7600"/>
    <w:rsid w:val="001A7F05"/>
    <w:rsid w:val="001B077E"/>
    <w:rsid w:val="001B1049"/>
    <w:rsid w:val="001B143E"/>
    <w:rsid w:val="001B3E46"/>
    <w:rsid w:val="001B4261"/>
    <w:rsid w:val="001B4BF8"/>
    <w:rsid w:val="001B582D"/>
    <w:rsid w:val="001B6338"/>
    <w:rsid w:val="001B65EB"/>
    <w:rsid w:val="001B6CA8"/>
    <w:rsid w:val="001BA8FB"/>
    <w:rsid w:val="001C39AB"/>
    <w:rsid w:val="001C4074"/>
    <w:rsid w:val="001C44AE"/>
    <w:rsid w:val="001C45F7"/>
    <w:rsid w:val="001C58CE"/>
    <w:rsid w:val="001C7B3B"/>
    <w:rsid w:val="001C7C56"/>
    <w:rsid w:val="001D22B1"/>
    <w:rsid w:val="001D24F9"/>
    <w:rsid w:val="001D2ADA"/>
    <w:rsid w:val="001D2FC2"/>
    <w:rsid w:val="001D44A8"/>
    <w:rsid w:val="001D45EC"/>
    <w:rsid w:val="001D5FD6"/>
    <w:rsid w:val="001D61C2"/>
    <w:rsid w:val="001D6D59"/>
    <w:rsid w:val="001D7F69"/>
    <w:rsid w:val="001E0251"/>
    <w:rsid w:val="001E0B25"/>
    <w:rsid w:val="001E0C27"/>
    <w:rsid w:val="001E0DE6"/>
    <w:rsid w:val="001E0F3B"/>
    <w:rsid w:val="001E12EC"/>
    <w:rsid w:val="001E152B"/>
    <w:rsid w:val="001E1B3A"/>
    <w:rsid w:val="001E2F32"/>
    <w:rsid w:val="001E4597"/>
    <w:rsid w:val="001E4D55"/>
    <w:rsid w:val="001E4F2B"/>
    <w:rsid w:val="001E604A"/>
    <w:rsid w:val="001E6CD2"/>
    <w:rsid w:val="001E6D88"/>
    <w:rsid w:val="001E73E2"/>
    <w:rsid w:val="001F0BCD"/>
    <w:rsid w:val="001F0FC5"/>
    <w:rsid w:val="001F1403"/>
    <w:rsid w:val="001F370A"/>
    <w:rsid w:val="001F3E5D"/>
    <w:rsid w:val="001F4047"/>
    <w:rsid w:val="001F4F7E"/>
    <w:rsid w:val="001F519F"/>
    <w:rsid w:val="001F5471"/>
    <w:rsid w:val="001F5CA3"/>
    <w:rsid w:val="001F6472"/>
    <w:rsid w:val="001F654F"/>
    <w:rsid w:val="001F6A5F"/>
    <w:rsid w:val="001F6B21"/>
    <w:rsid w:val="001F7745"/>
    <w:rsid w:val="001F7775"/>
    <w:rsid w:val="001F7903"/>
    <w:rsid w:val="0020171B"/>
    <w:rsid w:val="00201897"/>
    <w:rsid w:val="00201F0A"/>
    <w:rsid w:val="00202118"/>
    <w:rsid w:val="00203B99"/>
    <w:rsid w:val="00203C76"/>
    <w:rsid w:val="002050E7"/>
    <w:rsid w:val="00205156"/>
    <w:rsid w:val="0020520A"/>
    <w:rsid w:val="00205490"/>
    <w:rsid w:val="002058EF"/>
    <w:rsid w:val="00205B1D"/>
    <w:rsid w:val="002061EA"/>
    <w:rsid w:val="002069FD"/>
    <w:rsid w:val="002079D9"/>
    <w:rsid w:val="00207BDF"/>
    <w:rsid w:val="002108DB"/>
    <w:rsid w:val="00210A05"/>
    <w:rsid w:val="00211300"/>
    <w:rsid w:val="00211747"/>
    <w:rsid w:val="00211A62"/>
    <w:rsid w:val="002129FB"/>
    <w:rsid w:val="00213705"/>
    <w:rsid w:val="002138A7"/>
    <w:rsid w:val="00213DCF"/>
    <w:rsid w:val="0021439B"/>
    <w:rsid w:val="00215171"/>
    <w:rsid w:val="00216D93"/>
    <w:rsid w:val="002170FE"/>
    <w:rsid w:val="00221812"/>
    <w:rsid w:val="002220FB"/>
    <w:rsid w:val="00223C73"/>
    <w:rsid w:val="00225798"/>
    <w:rsid w:val="0022607B"/>
    <w:rsid w:val="0022636C"/>
    <w:rsid w:val="00227522"/>
    <w:rsid w:val="0023045B"/>
    <w:rsid w:val="002306B2"/>
    <w:rsid w:val="00230823"/>
    <w:rsid w:val="00230BFF"/>
    <w:rsid w:val="0023208A"/>
    <w:rsid w:val="00233EC1"/>
    <w:rsid w:val="00234502"/>
    <w:rsid w:val="00236745"/>
    <w:rsid w:val="002367E6"/>
    <w:rsid w:val="00236A1C"/>
    <w:rsid w:val="0023769F"/>
    <w:rsid w:val="00240323"/>
    <w:rsid w:val="002404D9"/>
    <w:rsid w:val="0024171D"/>
    <w:rsid w:val="00241F73"/>
    <w:rsid w:val="00242206"/>
    <w:rsid w:val="00242761"/>
    <w:rsid w:val="002433E9"/>
    <w:rsid w:val="002436C7"/>
    <w:rsid w:val="00244561"/>
    <w:rsid w:val="00244691"/>
    <w:rsid w:val="00244A26"/>
    <w:rsid w:val="00244B66"/>
    <w:rsid w:val="00245F0F"/>
    <w:rsid w:val="00246FE1"/>
    <w:rsid w:val="002472A6"/>
    <w:rsid w:val="00247F09"/>
    <w:rsid w:val="0025048F"/>
    <w:rsid w:val="00250DBB"/>
    <w:rsid w:val="00251082"/>
    <w:rsid w:val="0025122F"/>
    <w:rsid w:val="0025137A"/>
    <w:rsid w:val="00251CE5"/>
    <w:rsid w:val="00251D9C"/>
    <w:rsid w:val="00252B4B"/>
    <w:rsid w:val="00253239"/>
    <w:rsid w:val="00253A6B"/>
    <w:rsid w:val="00253F33"/>
    <w:rsid w:val="0025465D"/>
    <w:rsid w:val="00254EC1"/>
    <w:rsid w:val="00257195"/>
    <w:rsid w:val="00257654"/>
    <w:rsid w:val="00257EF7"/>
    <w:rsid w:val="0026162A"/>
    <w:rsid w:val="00261B5B"/>
    <w:rsid w:val="002627AC"/>
    <w:rsid w:val="00262964"/>
    <w:rsid w:val="00262DB3"/>
    <w:rsid w:val="00263A63"/>
    <w:rsid w:val="00263CB1"/>
    <w:rsid w:val="00267382"/>
    <w:rsid w:val="002679FA"/>
    <w:rsid w:val="002702A1"/>
    <w:rsid w:val="00272510"/>
    <w:rsid w:val="00272755"/>
    <w:rsid w:val="00272AD7"/>
    <w:rsid w:val="00273D5E"/>
    <w:rsid w:val="00274A32"/>
    <w:rsid w:val="00276095"/>
    <w:rsid w:val="002771E0"/>
    <w:rsid w:val="00280339"/>
    <w:rsid w:val="00282923"/>
    <w:rsid w:val="00282C3E"/>
    <w:rsid w:val="00283115"/>
    <w:rsid w:val="00283262"/>
    <w:rsid w:val="00283839"/>
    <w:rsid w:val="00284804"/>
    <w:rsid w:val="00284C7F"/>
    <w:rsid w:val="00285146"/>
    <w:rsid w:val="00285506"/>
    <w:rsid w:val="00286657"/>
    <w:rsid w:val="00286ED1"/>
    <w:rsid w:val="002877C2"/>
    <w:rsid w:val="0029002B"/>
    <w:rsid w:val="00292319"/>
    <w:rsid w:val="00292F29"/>
    <w:rsid w:val="00293167"/>
    <w:rsid w:val="002933CE"/>
    <w:rsid w:val="002939FC"/>
    <w:rsid w:val="0029404B"/>
    <w:rsid w:val="00294124"/>
    <w:rsid w:val="002949B0"/>
    <w:rsid w:val="00294D42"/>
    <w:rsid w:val="00295F28"/>
    <w:rsid w:val="002969EE"/>
    <w:rsid w:val="00296BE0"/>
    <w:rsid w:val="0029786E"/>
    <w:rsid w:val="0029789C"/>
    <w:rsid w:val="002979BE"/>
    <w:rsid w:val="00297A53"/>
    <w:rsid w:val="002A058A"/>
    <w:rsid w:val="002A0800"/>
    <w:rsid w:val="002A0A5E"/>
    <w:rsid w:val="002A1102"/>
    <w:rsid w:val="002A1D7C"/>
    <w:rsid w:val="002A232F"/>
    <w:rsid w:val="002A28B1"/>
    <w:rsid w:val="002A2E32"/>
    <w:rsid w:val="002A3105"/>
    <w:rsid w:val="002A409C"/>
    <w:rsid w:val="002A4D01"/>
    <w:rsid w:val="002A50FA"/>
    <w:rsid w:val="002A5884"/>
    <w:rsid w:val="002A639B"/>
    <w:rsid w:val="002A74B1"/>
    <w:rsid w:val="002A7CE9"/>
    <w:rsid w:val="002A7E11"/>
    <w:rsid w:val="002B00CF"/>
    <w:rsid w:val="002B360D"/>
    <w:rsid w:val="002B38A4"/>
    <w:rsid w:val="002B4CC2"/>
    <w:rsid w:val="002B5369"/>
    <w:rsid w:val="002B6885"/>
    <w:rsid w:val="002B6B54"/>
    <w:rsid w:val="002B7AE8"/>
    <w:rsid w:val="002C067F"/>
    <w:rsid w:val="002C1014"/>
    <w:rsid w:val="002C122A"/>
    <w:rsid w:val="002C1EEB"/>
    <w:rsid w:val="002C2028"/>
    <w:rsid w:val="002C38AB"/>
    <w:rsid w:val="002C494B"/>
    <w:rsid w:val="002C4F2B"/>
    <w:rsid w:val="002C5512"/>
    <w:rsid w:val="002C55C0"/>
    <w:rsid w:val="002C56C9"/>
    <w:rsid w:val="002C6149"/>
    <w:rsid w:val="002C68C8"/>
    <w:rsid w:val="002C7B77"/>
    <w:rsid w:val="002C7D7E"/>
    <w:rsid w:val="002D0A04"/>
    <w:rsid w:val="002D0D54"/>
    <w:rsid w:val="002D1A66"/>
    <w:rsid w:val="002D28CD"/>
    <w:rsid w:val="002D2D88"/>
    <w:rsid w:val="002D3538"/>
    <w:rsid w:val="002D3FB9"/>
    <w:rsid w:val="002D41FB"/>
    <w:rsid w:val="002D47B1"/>
    <w:rsid w:val="002D4928"/>
    <w:rsid w:val="002D4B08"/>
    <w:rsid w:val="002D4FF3"/>
    <w:rsid w:val="002D549D"/>
    <w:rsid w:val="002D59C9"/>
    <w:rsid w:val="002D6760"/>
    <w:rsid w:val="002D6AF9"/>
    <w:rsid w:val="002E00B1"/>
    <w:rsid w:val="002E05E7"/>
    <w:rsid w:val="002E1EE4"/>
    <w:rsid w:val="002E2684"/>
    <w:rsid w:val="002E2F98"/>
    <w:rsid w:val="002E3EAB"/>
    <w:rsid w:val="002E418A"/>
    <w:rsid w:val="002E4273"/>
    <w:rsid w:val="002E4374"/>
    <w:rsid w:val="002E4438"/>
    <w:rsid w:val="002E4579"/>
    <w:rsid w:val="002E4DDF"/>
    <w:rsid w:val="002E5922"/>
    <w:rsid w:val="002E648A"/>
    <w:rsid w:val="002E65E4"/>
    <w:rsid w:val="002E695E"/>
    <w:rsid w:val="002E711B"/>
    <w:rsid w:val="002E730D"/>
    <w:rsid w:val="002E76A0"/>
    <w:rsid w:val="002E7AAF"/>
    <w:rsid w:val="002E7D9D"/>
    <w:rsid w:val="002F17B2"/>
    <w:rsid w:val="002F230F"/>
    <w:rsid w:val="002F3145"/>
    <w:rsid w:val="002F5222"/>
    <w:rsid w:val="002F52C2"/>
    <w:rsid w:val="002F62E0"/>
    <w:rsid w:val="002F6A33"/>
    <w:rsid w:val="003004F8"/>
    <w:rsid w:val="00300E2A"/>
    <w:rsid w:val="003019F4"/>
    <w:rsid w:val="00302327"/>
    <w:rsid w:val="00302FD5"/>
    <w:rsid w:val="00303CEF"/>
    <w:rsid w:val="00303D58"/>
    <w:rsid w:val="00303D8C"/>
    <w:rsid w:val="00304B98"/>
    <w:rsid w:val="00304F69"/>
    <w:rsid w:val="00305107"/>
    <w:rsid w:val="003053F3"/>
    <w:rsid w:val="00306940"/>
    <w:rsid w:val="00306BA7"/>
    <w:rsid w:val="00306CF0"/>
    <w:rsid w:val="0030736B"/>
    <w:rsid w:val="00307392"/>
    <w:rsid w:val="00307C49"/>
    <w:rsid w:val="00307CEB"/>
    <w:rsid w:val="00307DA8"/>
    <w:rsid w:val="00311B9E"/>
    <w:rsid w:val="003130AE"/>
    <w:rsid w:val="003135CA"/>
    <w:rsid w:val="00313A45"/>
    <w:rsid w:val="00313C28"/>
    <w:rsid w:val="00314C67"/>
    <w:rsid w:val="00315CDF"/>
    <w:rsid w:val="0031615B"/>
    <w:rsid w:val="00316671"/>
    <w:rsid w:val="00316975"/>
    <w:rsid w:val="003175DE"/>
    <w:rsid w:val="00317BF5"/>
    <w:rsid w:val="00320248"/>
    <w:rsid w:val="00320736"/>
    <w:rsid w:val="003213B2"/>
    <w:rsid w:val="00321946"/>
    <w:rsid w:val="00321ACC"/>
    <w:rsid w:val="00321C4C"/>
    <w:rsid w:val="00321D33"/>
    <w:rsid w:val="00322142"/>
    <w:rsid w:val="003224C4"/>
    <w:rsid w:val="00322656"/>
    <w:rsid w:val="0032315F"/>
    <w:rsid w:val="00323992"/>
    <w:rsid w:val="00323F42"/>
    <w:rsid w:val="00323FB4"/>
    <w:rsid w:val="00324D38"/>
    <w:rsid w:val="00325FE3"/>
    <w:rsid w:val="00326040"/>
    <w:rsid w:val="0032638A"/>
    <w:rsid w:val="00326E24"/>
    <w:rsid w:val="00327190"/>
    <w:rsid w:val="0033021A"/>
    <w:rsid w:val="00330524"/>
    <w:rsid w:val="00331661"/>
    <w:rsid w:val="00331923"/>
    <w:rsid w:val="003327FC"/>
    <w:rsid w:val="0033304B"/>
    <w:rsid w:val="00333280"/>
    <w:rsid w:val="003332B2"/>
    <w:rsid w:val="0033351F"/>
    <w:rsid w:val="00335935"/>
    <w:rsid w:val="0034028E"/>
    <w:rsid w:val="0034060C"/>
    <w:rsid w:val="00340822"/>
    <w:rsid w:val="00340935"/>
    <w:rsid w:val="00341CAC"/>
    <w:rsid w:val="00343771"/>
    <w:rsid w:val="00343AD7"/>
    <w:rsid w:val="0034453B"/>
    <w:rsid w:val="00344D38"/>
    <w:rsid w:val="003450F0"/>
    <w:rsid w:val="003459BE"/>
    <w:rsid w:val="0034628F"/>
    <w:rsid w:val="0034684D"/>
    <w:rsid w:val="00346884"/>
    <w:rsid w:val="00346A9E"/>
    <w:rsid w:val="003475F4"/>
    <w:rsid w:val="00347CA4"/>
    <w:rsid w:val="003509C8"/>
    <w:rsid w:val="003510DD"/>
    <w:rsid w:val="00351438"/>
    <w:rsid w:val="003525A8"/>
    <w:rsid w:val="003528FB"/>
    <w:rsid w:val="0035329E"/>
    <w:rsid w:val="0035460E"/>
    <w:rsid w:val="003554A5"/>
    <w:rsid w:val="00355725"/>
    <w:rsid w:val="003559F7"/>
    <w:rsid w:val="00356BE5"/>
    <w:rsid w:val="003572E8"/>
    <w:rsid w:val="00360D89"/>
    <w:rsid w:val="0036157A"/>
    <w:rsid w:val="0036157E"/>
    <w:rsid w:val="00361A96"/>
    <w:rsid w:val="00362108"/>
    <w:rsid w:val="00362375"/>
    <w:rsid w:val="003633E2"/>
    <w:rsid w:val="003634FD"/>
    <w:rsid w:val="00363573"/>
    <w:rsid w:val="00363C59"/>
    <w:rsid w:val="0036470A"/>
    <w:rsid w:val="003647EB"/>
    <w:rsid w:val="00365425"/>
    <w:rsid w:val="00365EDB"/>
    <w:rsid w:val="003660D5"/>
    <w:rsid w:val="00366362"/>
    <w:rsid w:val="00367B94"/>
    <w:rsid w:val="00371129"/>
    <w:rsid w:val="00371152"/>
    <w:rsid w:val="00371FDA"/>
    <w:rsid w:val="0037271B"/>
    <w:rsid w:val="00372A38"/>
    <w:rsid w:val="00372ECA"/>
    <w:rsid w:val="003730AF"/>
    <w:rsid w:val="00373BEC"/>
    <w:rsid w:val="0037406E"/>
    <w:rsid w:val="00374494"/>
    <w:rsid w:val="00374963"/>
    <w:rsid w:val="00374F01"/>
    <w:rsid w:val="003755EB"/>
    <w:rsid w:val="00375832"/>
    <w:rsid w:val="00375D17"/>
    <w:rsid w:val="003760BB"/>
    <w:rsid w:val="003766D7"/>
    <w:rsid w:val="00380C81"/>
    <w:rsid w:val="003826EB"/>
    <w:rsid w:val="003847BC"/>
    <w:rsid w:val="00384B77"/>
    <w:rsid w:val="0038600C"/>
    <w:rsid w:val="003866B4"/>
    <w:rsid w:val="0038757D"/>
    <w:rsid w:val="00387E61"/>
    <w:rsid w:val="0039038E"/>
    <w:rsid w:val="00391222"/>
    <w:rsid w:val="00391832"/>
    <w:rsid w:val="0039186D"/>
    <w:rsid w:val="0039207A"/>
    <w:rsid w:val="003921D6"/>
    <w:rsid w:val="003926A9"/>
    <w:rsid w:val="00392E04"/>
    <w:rsid w:val="0039380B"/>
    <w:rsid w:val="00393AC3"/>
    <w:rsid w:val="003952D1"/>
    <w:rsid w:val="00396B63"/>
    <w:rsid w:val="00396EA0"/>
    <w:rsid w:val="00397C18"/>
    <w:rsid w:val="003A0A80"/>
    <w:rsid w:val="003A0BBA"/>
    <w:rsid w:val="003A11C1"/>
    <w:rsid w:val="003A1447"/>
    <w:rsid w:val="003A1F54"/>
    <w:rsid w:val="003A2586"/>
    <w:rsid w:val="003A2BDA"/>
    <w:rsid w:val="003A35EB"/>
    <w:rsid w:val="003A3781"/>
    <w:rsid w:val="003A3EB6"/>
    <w:rsid w:val="003A4A2D"/>
    <w:rsid w:val="003A4B7D"/>
    <w:rsid w:val="003A4CAD"/>
    <w:rsid w:val="003A4FCC"/>
    <w:rsid w:val="003A55F7"/>
    <w:rsid w:val="003A6E59"/>
    <w:rsid w:val="003A7516"/>
    <w:rsid w:val="003A7677"/>
    <w:rsid w:val="003A7776"/>
    <w:rsid w:val="003A79A4"/>
    <w:rsid w:val="003A7B10"/>
    <w:rsid w:val="003A7ECF"/>
    <w:rsid w:val="003B1534"/>
    <w:rsid w:val="003B18D1"/>
    <w:rsid w:val="003B1CAA"/>
    <w:rsid w:val="003B21EF"/>
    <w:rsid w:val="003B2E20"/>
    <w:rsid w:val="003B345B"/>
    <w:rsid w:val="003B384E"/>
    <w:rsid w:val="003B3A98"/>
    <w:rsid w:val="003B5064"/>
    <w:rsid w:val="003B58BB"/>
    <w:rsid w:val="003B5B6C"/>
    <w:rsid w:val="003B5E17"/>
    <w:rsid w:val="003B5E1D"/>
    <w:rsid w:val="003B661A"/>
    <w:rsid w:val="003B6D57"/>
    <w:rsid w:val="003B7CCA"/>
    <w:rsid w:val="003B7FDD"/>
    <w:rsid w:val="003C0015"/>
    <w:rsid w:val="003C0FB9"/>
    <w:rsid w:val="003C136A"/>
    <w:rsid w:val="003C2763"/>
    <w:rsid w:val="003C368E"/>
    <w:rsid w:val="003C3C6D"/>
    <w:rsid w:val="003C4FD7"/>
    <w:rsid w:val="003C52B2"/>
    <w:rsid w:val="003C637D"/>
    <w:rsid w:val="003C7003"/>
    <w:rsid w:val="003D000F"/>
    <w:rsid w:val="003D0CD6"/>
    <w:rsid w:val="003D0DD7"/>
    <w:rsid w:val="003D154E"/>
    <w:rsid w:val="003D2557"/>
    <w:rsid w:val="003D2F66"/>
    <w:rsid w:val="003D36BE"/>
    <w:rsid w:val="003D4D3C"/>
    <w:rsid w:val="003D5FDB"/>
    <w:rsid w:val="003D650A"/>
    <w:rsid w:val="003D7CE1"/>
    <w:rsid w:val="003E04D6"/>
    <w:rsid w:val="003E11AD"/>
    <w:rsid w:val="003E12BA"/>
    <w:rsid w:val="003E12BD"/>
    <w:rsid w:val="003E1580"/>
    <w:rsid w:val="003E1C9F"/>
    <w:rsid w:val="003E2DEC"/>
    <w:rsid w:val="003E2FA9"/>
    <w:rsid w:val="003E3CE4"/>
    <w:rsid w:val="003E3FE6"/>
    <w:rsid w:val="003E4260"/>
    <w:rsid w:val="003E4675"/>
    <w:rsid w:val="003E4B4F"/>
    <w:rsid w:val="003E4F6B"/>
    <w:rsid w:val="003E5423"/>
    <w:rsid w:val="003E5965"/>
    <w:rsid w:val="003E5BC0"/>
    <w:rsid w:val="003E60EC"/>
    <w:rsid w:val="003E7535"/>
    <w:rsid w:val="003F0721"/>
    <w:rsid w:val="003F07DA"/>
    <w:rsid w:val="003F11D6"/>
    <w:rsid w:val="003F199E"/>
    <w:rsid w:val="003F4848"/>
    <w:rsid w:val="003F49C2"/>
    <w:rsid w:val="003F4CA6"/>
    <w:rsid w:val="003F51D3"/>
    <w:rsid w:val="003F6381"/>
    <w:rsid w:val="003F7175"/>
    <w:rsid w:val="003F719F"/>
    <w:rsid w:val="003F7C7E"/>
    <w:rsid w:val="00400776"/>
    <w:rsid w:val="00401696"/>
    <w:rsid w:val="00401FF9"/>
    <w:rsid w:val="004028CA"/>
    <w:rsid w:val="00402EE4"/>
    <w:rsid w:val="004036E8"/>
    <w:rsid w:val="00403733"/>
    <w:rsid w:val="004042B7"/>
    <w:rsid w:val="004044C3"/>
    <w:rsid w:val="004045A3"/>
    <w:rsid w:val="004045EA"/>
    <w:rsid w:val="00404645"/>
    <w:rsid w:val="004046A5"/>
    <w:rsid w:val="00404827"/>
    <w:rsid w:val="00405B35"/>
    <w:rsid w:val="00405DB2"/>
    <w:rsid w:val="004062A9"/>
    <w:rsid w:val="00406804"/>
    <w:rsid w:val="00406E42"/>
    <w:rsid w:val="004070B3"/>
    <w:rsid w:val="004072F0"/>
    <w:rsid w:val="004075A1"/>
    <w:rsid w:val="00407A4F"/>
    <w:rsid w:val="00407B86"/>
    <w:rsid w:val="00410865"/>
    <w:rsid w:val="00410F8C"/>
    <w:rsid w:val="00411F47"/>
    <w:rsid w:val="0041250F"/>
    <w:rsid w:val="004144B7"/>
    <w:rsid w:val="00415495"/>
    <w:rsid w:val="00415715"/>
    <w:rsid w:val="00416534"/>
    <w:rsid w:val="00420FEA"/>
    <w:rsid w:val="00421184"/>
    <w:rsid w:val="00421F75"/>
    <w:rsid w:val="00422009"/>
    <w:rsid w:val="00422090"/>
    <w:rsid w:val="0042270A"/>
    <w:rsid w:val="00423436"/>
    <w:rsid w:val="004241C7"/>
    <w:rsid w:val="00424969"/>
    <w:rsid w:val="00425616"/>
    <w:rsid w:val="00425712"/>
    <w:rsid w:val="00425E5C"/>
    <w:rsid w:val="004272FE"/>
    <w:rsid w:val="00430610"/>
    <w:rsid w:val="00431453"/>
    <w:rsid w:val="00431965"/>
    <w:rsid w:val="00431B38"/>
    <w:rsid w:val="00431DDD"/>
    <w:rsid w:val="00434225"/>
    <w:rsid w:val="004370F8"/>
    <w:rsid w:val="00437377"/>
    <w:rsid w:val="00437533"/>
    <w:rsid w:val="00437925"/>
    <w:rsid w:val="00437EEE"/>
    <w:rsid w:val="00440DE2"/>
    <w:rsid w:val="00441F16"/>
    <w:rsid w:val="0044295C"/>
    <w:rsid w:val="00443E87"/>
    <w:rsid w:val="00443F6C"/>
    <w:rsid w:val="004441D5"/>
    <w:rsid w:val="004442EC"/>
    <w:rsid w:val="0044459D"/>
    <w:rsid w:val="00445279"/>
    <w:rsid w:val="00446870"/>
    <w:rsid w:val="00446B10"/>
    <w:rsid w:val="00447BA9"/>
    <w:rsid w:val="0045014C"/>
    <w:rsid w:val="00451697"/>
    <w:rsid w:val="004516FA"/>
    <w:rsid w:val="00451915"/>
    <w:rsid w:val="00451E1C"/>
    <w:rsid w:val="0045214F"/>
    <w:rsid w:val="00452504"/>
    <w:rsid w:val="00452CBD"/>
    <w:rsid w:val="0045314B"/>
    <w:rsid w:val="004538A1"/>
    <w:rsid w:val="00454253"/>
    <w:rsid w:val="00454AFF"/>
    <w:rsid w:val="00454E2C"/>
    <w:rsid w:val="004552DF"/>
    <w:rsid w:val="00455478"/>
    <w:rsid w:val="004556BB"/>
    <w:rsid w:val="0045577B"/>
    <w:rsid w:val="0045692A"/>
    <w:rsid w:val="00456BA2"/>
    <w:rsid w:val="00456D1A"/>
    <w:rsid w:val="00456DF6"/>
    <w:rsid w:val="00456FCF"/>
    <w:rsid w:val="00457075"/>
    <w:rsid w:val="0045718E"/>
    <w:rsid w:val="00457518"/>
    <w:rsid w:val="004575F4"/>
    <w:rsid w:val="004608F7"/>
    <w:rsid w:val="0046149F"/>
    <w:rsid w:val="00461CA5"/>
    <w:rsid w:val="00463B24"/>
    <w:rsid w:val="00463EBE"/>
    <w:rsid w:val="004641F8"/>
    <w:rsid w:val="00464DE6"/>
    <w:rsid w:val="00465B8C"/>
    <w:rsid w:val="00466AEF"/>
    <w:rsid w:val="004672E8"/>
    <w:rsid w:val="004678D1"/>
    <w:rsid w:val="00470B29"/>
    <w:rsid w:val="00470B95"/>
    <w:rsid w:val="00471FD4"/>
    <w:rsid w:val="00472B06"/>
    <w:rsid w:val="004736C9"/>
    <w:rsid w:val="004743C5"/>
    <w:rsid w:val="00474523"/>
    <w:rsid w:val="004757A5"/>
    <w:rsid w:val="0047624C"/>
    <w:rsid w:val="00476B51"/>
    <w:rsid w:val="00476B65"/>
    <w:rsid w:val="00476BA7"/>
    <w:rsid w:val="00476EBF"/>
    <w:rsid w:val="00477002"/>
    <w:rsid w:val="00477D85"/>
    <w:rsid w:val="00477F96"/>
    <w:rsid w:val="004809E2"/>
    <w:rsid w:val="00480B9F"/>
    <w:rsid w:val="004817FB"/>
    <w:rsid w:val="00482F04"/>
    <w:rsid w:val="00483738"/>
    <w:rsid w:val="00483B47"/>
    <w:rsid w:val="00484121"/>
    <w:rsid w:val="00484F4C"/>
    <w:rsid w:val="004856B3"/>
    <w:rsid w:val="00486746"/>
    <w:rsid w:val="00486796"/>
    <w:rsid w:val="00487196"/>
    <w:rsid w:val="0048762C"/>
    <w:rsid w:val="00490488"/>
    <w:rsid w:val="004907DF"/>
    <w:rsid w:val="004936B4"/>
    <w:rsid w:val="00496826"/>
    <w:rsid w:val="004972B3"/>
    <w:rsid w:val="004974BA"/>
    <w:rsid w:val="00497936"/>
    <w:rsid w:val="00497A6B"/>
    <w:rsid w:val="004A0ABE"/>
    <w:rsid w:val="004A0FC2"/>
    <w:rsid w:val="004A1235"/>
    <w:rsid w:val="004A14F4"/>
    <w:rsid w:val="004A233C"/>
    <w:rsid w:val="004A3156"/>
    <w:rsid w:val="004A3173"/>
    <w:rsid w:val="004A3BAE"/>
    <w:rsid w:val="004A5B4F"/>
    <w:rsid w:val="004A69CA"/>
    <w:rsid w:val="004A6BF8"/>
    <w:rsid w:val="004A6CF7"/>
    <w:rsid w:val="004A707D"/>
    <w:rsid w:val="004B05D0"/>
    <w:rsid w:val="004B09AF"/>
    <w:rsid w:val="004B1391"/>
    <w:rsid w:val="004B19EF"/>
    <w:rsid w:val="004B2445"/>
    <w:rsid w:val="004B2B8E"/>
    <w:rsid w:val="004B3338"/>
    <w:rsid w:val="004B33DC"/>
    <w:rsid w:val="004B402D"/>
    <w:rsid w:val="004B5023"/>
    <w:rsid w:val="004B5241"/>
    <w:rsid w:val="004B6B9C"/>
    <w:rsid w:val="004B7111"/>
    <w:rsid w:val="004B716C"/>
    <w:rsid w:val="004B7254"/>
    <w:rsid w:val="004C0153"/>
    <w:rsid w:val="004C02CE"/>
    <w:rsid w:val="004C0BC9"/>
    <w:rsid w:val="004C0CD4"/>
    <w:rsid w:val="004C1592"/>
    <w:rsid w:val="004C1D9B"/>
    <w:rsid w:val="004C22B6"/>
    <w:rsid w:val="004C2640"/>
    <w:rsid w:val="004C3293"/>
    <w:rsid w:val="004C3728"/>
    <w:rsid w:val="004C3D8D"/>
    <w:rsid w:val="004C5ADC"/>
    <w:rsid w:val="004C6056"/>
    <w:rsid w:val="004C6F82"/>
    <w:rsid w:val="004D066C"/>
    <w:rsid w:val="004D075C"/>
    <w:rsid w:val="004D0989"/>
    <w:rsid w:val="004D1178"/>
    <w:rsid w:val="004D11C8"/>
    <w:rsid w:val="004D2B8F"/>
    <w:rsid w:val="004D3AE0"/>
    <w:rsid w:val="004D426B"/>
    <w:rsid w:val="004D4A51"/>
    <w:rsid w:val="004D4A70"/>
    <w:rsid w:val="004D4BBF"/>
    <w:rsid w:val="004D5005"/>
    <w:rsid w:val="004D6B97"/>
    <w:rsid w:val="004E02B4"/>
    <w:rsid w:val="004E14D8"/>
    <w:rsid w:val="004E1FD8"/>
    <w:rsid w:val="004E254E"/>
    <w:rsid w:val="004E27AD"/>
    <w:rsid w:val="004E40B2"/>
    <w:rsid w:val="004E4423"/>
    <w:rsid w:val="004E4B4E"/>
    <w:rsid w:val="004E4B8D"/>
    <w:rsid w:val="004E4C7A"/>
    <w:rsid w:val="004E61A2"/>
    <w:rsid w:val="004E62AB"/>
    <w:rsid w:val="004E6868"/>
    <w:rsid w:val="004E6FAD"/>
    <w:rsid w:val="004E76A7"/>
    <w:rsid w:val="004E7FE1"/>
    <w:rsid w:val="004F02F9"/>
    <w:rsid w:val="004F064B"/>
    <w:rsid w:val="004F0681"/>
    <w:rsid w:val="004F1308"/>
    <w:rsid w:val="004F1938"/>
    <w:rsid w:val="004F20C6"/>
    <w:rsid w:val="004F2155"/>
    <w:rsid w:val="004F21D1"/>
    <w:rsid w:val="004F2D66"/>
    <w:rsid w:val="004F31A1"/>
    <w:rsid w:val="004F342B"/>
    <w:rsid w:val="004F3A29"/>
    <w:rsid w:val="004F4762"/>
    <w:rsid w:val="004F4D91"/>
    <w:rsid w:val="004F52AA"/>
    <w:rsid w:val="004F5E24"/>
    <w:rsid w:val="004F7CF2"/>
    <w:rsid w:val="005007E6"/>
    <w:rsid w:val="00501085"/>
    <w:rsid w:val="0050146A"/>
    <w:rsid w:val="00502235"/>
    <w:rsid w:val="00502C01"/>
    <w:rsid w:val="0050453F"/>
    <w:rsid w:val="00506412"/>
    <w:rsid w:val="0050660A"/>
    <w:rsid w:val="00506AD6"/>
    <w:rsid w:val="00506BF3"/>
    <w:rsid w:val="005070FA"/>
    <w:rsid w:val="00507325"/>
    <w:rsid w:val="0051003E"/>
    <w:rsid w:val="00511C9B"/>
    <w:rsid w:val="005122B2"/>
    <w:rsid w:val="00512D46"/>
    <w:rsid w:val="00514EE5"/>
    <w:rsid w:val="005152A9"/>
    <w:rsid w:val="00515381"/>
    <w:rsid w:val="0051558C"/>
    <w:rsid w:val="00515677"/>
    <w:rsid w:val="005171F8"/>
    <w:rsid w:val="00517E25"/>
    <w:rsid w:val="00520341"/>
    <w:rsid w:val="00521D55"/>
    <w:rsid w:val="00522572"/>
    <w:rsid w:val="0052297E"/>
    <w:rsid w:val="005242F8"/>
    <w:rsid w:val="00525F34"/>
    <w:rsid w:val="0052750A"/>
    <w:rsid w:val="00530BDD"/>
    <w:rsid w:val="00533678"/>
    <w:rsid w:val="00535AFF"/>
    <w:rsid w:val="00535DAD"/>
    <w:rsid w:val="00535FBD"/>
    <w:rsid w:val="0053652D"/>
    <w:rsid w:val="00536C7E"/>
    <w:rsid w:val="00537346"/>
    <w:rsid w:val="00537588"/>
    <w:rsid w:val="005421D9"/>
    <w:rsid w:val="005426D5"/>
    <w:rsid w:val="0054298B"/>
    <w:rsid w:val="00542BD9"/>
    <w:rsid w:val="00543978"/>
    <w:rsid w:val="00543B36"/>
    <w:rsid w:val="005463F6"/>
    <w:rsid w:val="00546F77"/>
    <w:rsid w:val="005470D3"/>
    <w:rsid w:val="0054727B"/>
    <w:rsid w:val="0054770E"/>
    <w:rsid w:val="00551FE7"/>
    <w:rsid w:val="005526DC"/>
    <w:rsid w:val="00552A5B"/>
    <w:rsid w:val="00552B83"/>
    <w:rsid w:val="00552CEF"/>
    <w:rsid w:val="00553274"/>
    <w:rsid w:val="005537B8"/>
    <w:rsid w:val="00553EE4"/>
    <w:rsid w:val="0055446A"/>
    <w:rsid w:val="005568A7"/>
    <w:rsid w:val="00557007"/>
    <w:rsid w:val="00557129"/>
    <w:rsid w:val="005574F0"/>
    <w:rsid w:val="00560B0C"/>
    <w:rsid w:val="005617C8"/>
    <w:rsid w:val="005620C6"/>
    <w:rsid w:val="005620D5"/>
    <w:rsid w:val="00562457"/>
    <w:rsid w:val="005625C2"/>
    <w:rsid w:val="00563637"/>
    <w:rsid w:val="00563897"/>
    <w:rsid w:val="00563CCF"/>
    <w:rsid w:val="00563DDB"/>
    <w:rsid w:val="00564539"/>
    <w:rsid w:val="00565A0C"/>
    <w:rsid w:val="005668FE"/>
    <w:rsid w:val="00567196"/>
    <w:rsid w:val="005676E7"/>
    <w:rsid w:val="00571503"/>
    <w:rsid w:val="0057244E"/>
    <w:rsid w:val="00572A1D"/>
    <w:rsid w:val="00572A23"/>
    <w:rsid w:val="00572FDF"/>
    <w:rsid w:val="005739A1"/>
    <w:rsid w:val="0057495A"/>
    <w:rsid w:val="00574C38"/>
    <w:rsid w:val="00575F05"/>
    <w:rsid w:val="005807C2"/>
    <w:rsid w:val="00583188"/>
    <w:rsid w:val="00583DAC"/>
    <w:rsid w:val="0058410E"/>
    <w:rsid w:val="00584518"/>
    <w:rsid w:val="00584FB1"/>
    <w:rsid w:val="00585379"/>
    <w:rsid w:val="00591F03"/>
    <w:rsid w:val="00592281"/>
    <w:rsid w:val="005932F7"/>
    <w:rsid w:val="00594E61"/>
    <w:rsid w:val="005950C1"/>
    <w:rsid w:val="00596CFA"/>
    <w:rsid w:val="00596E1D"/>
    <w:rsid w:val="0059737E"/>
    <w:rsid w:val="005975A9"/>
    <w:rsid w:val="005A26ED"/>
    <w:rsid w:val="005A366C"/>
    <w:rsid w:val="005A3E45"/>
    <w:rsid w:val="005A3FCC"/>
    <w:rsid w:val="005A4184"/>
    <w:rsid w:val="005A4A45"/>
    <w:rsid w:val="005A51C5"/>
    <w:rsid w:val="005A5419"/>
    <w:rsid w:val="005A5A80"/>
    <w:rsid w:val="005A68D2"/>
    <w:rsid w:val="005A71B6"/>
    <w:rsid w:val="005A73BD"/>
    <w:rsid w:val="005A7AC1"/>
    <w:rsid w:val="005A7C9B"/>
    <w:rsid w:val="005B1933"/>
    <w:rsid w:val="005B1ABF"/>
    <w:rsid w:val="005B1AC0"/>
    <w:rsid w:val="005B2F49"/>
    <w:rsid w:val="005B2F99"/>
    <w:rsid w:val="005B2FE5"/>
    <w:rsid w:val="005B4676"/>
    <w:rsid w:val="005B4C81"/>
    <w:rsid w:val="005B4C8E"/>
    <w:rsid w:val="005B5369"/>
    <w:rsid w:val="005B597D"/>
    <w:rsid w:val="005B6151"/>
    <w:rsid w:val="005B76B2"/>
    <w:rsid w:val="005B781A"/>
    <w:rsid w:val="005C05F7"/>
    <w:rsid w:val="005C0E9B"/>
    <w:rsid w:val="005C2081"/>
    <w:rsid w:val="005C26E2"/>
    <w:rsid w:val="005C33D5"/>
    <w:rsid w:val="005C34B3"/>
    <w:rsid w:val="005C3AE7"/>
    <w:rsid w:val="005C4675"/>
    <w:rsid w:val="005C60F5"/>
    <w:rsid w:val="005C6489"/>
    <w:rsid w:val="005C760E"/>
    <w:rsid w:val="005C7A46"/>
    <w:rsid w:val="005C7CE9"/>
    <w:rsid w:val="005D10C8"/>
    <w:rsid w:val="005D1A39"/>
    <w:rsid w:val="005D343D"/>
    <w:rsid w:val="005D3CBE"/>
    <w:rsid w:val="005D45AF"/>
    <w:rsid w:val="005D4B24"/>
    <w:rsid w:val="005D4C00"/>
    <w:rsid w:val="005D517A"/>
    <w:rsid w:val="005D5449"/>
    <w:rsid w:val="005D61DE"/>
    <w:rsid w:val="005D625A"/>
    <w:rsid w:val="005D63AF"/>
    <w:rsid w:val="005D6BD5"/>
    <w:rsid w:val="005D70C7"/>
    <w:rsid w:val="005D7FBC"/>
    <w:rsid w:val="005E0118"/>
    <w:rsid w:val="005E0857"/>
    <w:rsid w:val="005E0909"/>
    <w:rsid w:val="005E2088"/>
    <w:rsid w:val="005E2204"/>
    <w:rsid w:val="005E22A9"/>
    <w:rsid w:val="005E2499"/>
    <w:rsid w:val="005E39E5"/>
    <w:rsid w:val="005E3EB7"/>
    <w:rsid w:val="005E4640"/>
    <w:rsid w:val="005E51A1"/>
    <w:rsid w:val="005E65AD"/>
    <w:rsid w:val="005E6F56"/>
    <w:rsid w:val="005E7EBB"/>
    <w:rsid w:val="005F14F1"/>
    <w:rsid w:val="005F1FEA"/>
    <w:rsid w:val="005F23B1"/>
    <w:rsid w:val="005F2C0A"/>
    <w:rsid w:val="005F2C78"/>
    <w:rsid w:val="005F3961"/>
    <w:rsid w:val="005F3D68"/>
    <w:rsid w:val="005F5B39"/>
    <w:rsid w:val="005F64E9"/>
    <w:rsid w:val="005F6661"/>
    <w:rsid w:val="005F6BD5"/>
    <w:rsid w:val="00600CE9"/>
    <w:rsid w:val="00601769"/>
    <w:rsid w:val="006017D1"/>
    <w:rsid w:val="00601B2D"/>
    <w:rsid w:val="006020D1"/>
    <w:rsid w:val="00602937"/>
    <w:rsid w:val="00602956"/>
    <w:rsid w:val="0060357B"/>
    <w:rsid w:val="00603E5C"/>
    <w:rsid w:val="006040E4"/>
    <w:rsid w:val="00607513"/>
    <w:rsid w:val="00607A54"/>
    <w:rsid w:val="006104BD"/>
    <w:rsid w:val="0061065C"/>
    <w:rsid w:val="00610C90"/>
    <w:rsid w:val="00610DA3"/>
    <w:rsid w:val="006115B6"/>
    <w:rsid w:val="006123E8"/>
    <w:rsid w:val="00613E0D"/>
    <w:rsid w:val="0061472A"/>
    <w:rsid w:val="00615373"/>
    <w:rsid w:val="00615B09"/>
    <w:rsid w:val="00615F57"/>
    <w:rsid w:val="006168E4"/>
    <w:rsid w:val="00617095"/>
    <w:rsid w:val="0061709E"/>
    <w:rsid w:val="0061795B"/>
    <w:rsid w:val="006247C8"/>
    <w:rsid w:val="0062587B"/>
    <w:rsid w:val="006276A6"/>
    <w:rsid w:val="00630906"/>
    <w:rsid w:val="00631556"/>
    <w:rsid w:val="00631CDE"/>
    <w:rsid w:val="00632504"/>
    <w:rsid w:val="00632577"/>
    <w:rsid w:val="00634CBB"/>
    <w:rsid w:val="00634FF5"/>
    <w:rsid w:val="006352E6"/>
    <w:rsid w:val="006355B9"/>
    <w:rsid w:val="00635709"/>
    <w:rsid w:val="006357A1"/>
    <w:rsid w:val="00635DE9"/>
    <w:rsid w:val="006367D3"/>
    <w:rsid w:val="00636F35"/>
    <w:rsid w:val="006374FD"/>
    <w:rsid w:val="0063761C"/>
    <w:rsid w:val="00637816"/>
    <w:rsid w:val="0064056F"/>
    <w:rsid w:val="00640F5C"/>
    <w:rsid w:val="00641132"/>
    <w:rsid w:val="00643B53"/>
    <w:rsid w:val="00644BF3"/>
    <w:rsid w:val="00644EFF"/>
    <w:rsid w:val="006458C6"/>
    <w:rsid w:val="0064590E"/>
    <w:rsid w:val="00645D45"/>
    <w:rsid w:val="0064746C"/>
    <w:rsid w:val="00647625"/>
    <w:rsid w:val="00647634"/>
    <w:rsid w:val="006503F8"/>
    <w:rsid w:val="00650A7B"/>
    <w:rsid w:val="00651185"/>
    <w:rsid w:val="00651AF5"/>
    <w:rsid w:val="0065266A"/>
    <w:rsid w:val="006539AE"/>
    <w:rsid w:val="0065486B"/>
    <w:rsid w:val="00654C96"/>
    <w:rsid w:val="0065507F"/>
    <w:rsid w:val="00656380"/>
    <w:rsid w:val="00656654"/>
    <w:rsid w:val="006601EE"/>
    <w:rsid w:val="006605FE"/>
    <w:rsid w:val="0066064A"/>
    <w:rsid w:val="00660FCE"/>
    <w:rsid w:val="00662CFE"/>
    <w:rsid w:val="0066309E"/>
    <w:rsid w:val="00663806"/>
    <w:rsid w:val="006659A7"/>
    <w:rsid w:val="0066670D"/>
    <w:rsid w:val="00667974"/>
    <w:rsid w:val="00667D20"/>
    <w:rsid w:val="006705A8"/>
    <w:rsid w:val="00670DC4"/>
    <w:rsid w:val="00671247"/>
    <w:rsid w:val="00671748"/>
    <w:rsid w:val="00671E53"/>
    <w:rsid w:val="0067264D"/>
    <w:rsid w:val="00673EDA"/>
    <w:rsid w:val="0067426A"/>
    <w:rsid w:val="0067594F"/>
    <w:rsid w:val="006772E2"/>
    <w:rsid w:val="006773B1"/>
    <w:rsid w:val="006804BC"/>
    <w:rsid w:val="006805FD"/>
    <w:rsid w:val="00681078"/>
    <w:rsid w:val="006819FB"/>
    <w:rsid w:val="00681F32"/>
    <w:rsid w:val="00682496"/>
    <w:rsid w:val="00682DDE"/>
    <w:rsid w:val="00682E5D"/>
    <w:rsid w:val="00683B98"/>
    <w:rsid w:val="0068556D"/>
    <w:rsid w:val="0068590A"/>
    <w:rsid w:val="00685C7F"/>
    <w:rsid w:val="00685EF0"/>
    <w:rsid w:val="00686913"/>
    <w:rsid w:val="006870FA"/>
    <w:rsid w:val="006877A8"/>
    <w:rsid w:val="0069169C"/>
    <w:rsid w:val="00691754"/>
    <w:rsid w:val="00692CA8"/>
    <w:rsid w:val="00693313"/>
    <w:rsid w:val="00693CCA"/>
    <w:rsid w:val="00693D65"/>
    <w:rsid w:val="00694AFB"/>
    <w:rsid w:val="00696333"/>
    <w:rsid w:val="00696860"/>
    <w:rsid w:val="006969E0"/>
    <w:rsid w:val="00696ABB"/>
    <w:rsid w:val="00697387"/>
    <w:rsid w:val="006A0EDE"/>
    <w:rsid w:val="006A106D"/>
    <w:rsid w:val="006A1070"/>
    <w:rsid w:val="006A172D"/>
    <w:rsid w:val="006A22FD"/>
    <w:rsid w:val="006A2FEE"/>
    <w:rsid w:val="006A3A59"/>
    <w:rsid w:val="006A3B04"/>
    <w:rsid w:val="006A4F37"/>
    <w:rsid w:val="006A5273"/>
    <w:rsid w:val="006A5A66"/>
    <w:rsid w:val="006A6B55"/>
    <w:rsid w:val="006A6E6C"/>
    <w:rsid w:val="006A7565"/>
    <w:rsid w:val="006A771C"/>
    <w:rsid w:val="006A797F"/>
    <w:rsid w:val="006A7D5F"/>
    <w:rsid w:val="006B1769"/>
    <w:rsid w:val="006B1D27"/>
    <w:rsid w:val="006B218D"/>
    <w:rsid w:val="006B2A97"/>
    <w:rsid w:val="006B3ABC"/>
    <w:rsid w:val="006B79B8"/>
    <w:rsid w:val="006C1B8F"/>
    <w:rsid w:val="006C26AE"/>
    <w:rsid w:val="006C30D0"/>
    <w:rsid w:val="006C42CB"/>
    <w:rsid w:val="006C62AD"/>
    <w:rsid w:val="006C6A03"/>
    <w:rsid w:val="006C6E23"/>
    <w:rsid w:val="006C7CFF"/>
    <w:rsid w:val="006C7DCC"/>
    <w:rsid w:val="006D1061"/>
    <w:rsid w:val="006D107A"/>
    <w:rsid w:val="006D11DF"/>
    <w:rsid w:val="006D178D"/>
    <w:rsid w:val="006D1BE9"/>
    <w:rsid w:val="006D23A8"/>
    <w:rsid w:val="006D34F4"/>
    <w:rsid w:val="006D380A"/>
    <w:rsid w:val="006D41FE"/>
    <w:rsid w:val="006D4595"/>
    <w:rsid w:val="006D5810"/>
    <w:rsid w:val="006D6260"/>
    <w:rsid w:val="006D788E"/>
    <w:rsid w:val="006D7D05"/>
    <w:rsid w:val="006E1146"/>
    <w:rsid w:val="006E1496"/>
    <w:rsid w:val="006E47A9"/>
    <w:rsid w:val="006E53CC"/>
    <w:rsid w:val="006E58C3"/>
    <w:rsid w:val="006E5F5B"/>
    <w:rsid w:val="006E6E1E"/>
    <w:rsid w:val="006E6E5A"/>
    <w:rsid w:val="006E778A"/>
    <w:rsid w:val="006E7D01"/>
    <w:rsid w:val="006F0676"/>
    <w:rsid w:val="006F06C0"/>
    <w:rsid w:val="006F0ADF"/>
    <w:rsid w:val="006F0DC2"/>
    <w:rsid w:val="006F1069"/>
    <w:rsid w:val="006F129A"/>
    <w:rsid w:val="006F1500"/>
    <w:rsid w:val="006F2E63"/>
    <w:rsid w:val="006F5057"/>
    <w:rsid w:val="006F5C94"/>
    <w:rsid w:val="006F6315"/>
    <w:rsid w:val="006F6BC7"/>
    <w:rsid w:val="006F6EB0"/>
    <w:rsid w:val="007015C2"/>
    <w:rsid w:val="00701BAE"/>
    <w:rsid w:val="0070264A"/>
    <w:rsid w:val="00703212"/>
    <w:rsid w:val="00703867"/>
    <w:rsid w:val="00703CCA"/>
    <w:rsid w:val="0070527B"/>
    <w:rsid w:val="00705A3A"/>
    <w:rsid w:val="007065EF"/>
    <w:rsid w:val="00707131"/>
    <w:rsid w:val="00707868"/>
    <w:rsid w:val="00710628"/>
    <w:rsid w:val="00710E07"/>
    <w:rsid w:val="007110BE"/>
    <w:rsid w:val="00711882"/>
    <w:rsid w:val="0071239D"/>
    <w:rsid w:val="00712BDB"/>
    <w:rsid w:val="00712E22"/>
    <w:rsid w:val="0071333F"/>
    <w:rsid w:val="00713B42"/>
    <w:rsid w:val="00714282"/>
    <w:rsid w:val="00715908"/>
    <w:rsid w:val="00715BB6"/>
    <w:rsid w:val="00715D06"/>
    <w:rsid w:val="00716551"/>
    <w:rsid w:val="007167EF"/>
    <w:rsid w:val="00716C4F"/>
    <w:rsid w:val="00716CB2"/>
    <w:rsid w:val="00716F79"/>
    <w:rsid w:val="007175BC"/>
    <w:rsid w:val="00722647"/>
    <w:rsid w:val="00723073"/>
    <w:rsid w:val="007234DA"/>
    <w:rsid w:val="00725393"/>
    <w:rsid w:val="00725FBA"/>
    <w:rsid w:val="00727722"/>
    <w:rsid w:val="00727AB7"/>
    <w:rsid w:val="00730E7A"/>
    <w:rsid w:val="00731416"/>
    <w:rsid w:val="007315C6"/>
    <w:rsid w:val="007321D5"/>
    <w:rsid w:val="00732558"/>
    <w:rsid w:val="00732746"/>
    <w:rsid w:val="00733452"/>
    <w:rsid w:val="00733505"/>
    <w:rsid w:val="007355D6"/>
    <w:rsid w:val="00735E8F"/>
    <w:rsid w:val="00740C31"/>
    <w:rsid w:val="0074124A"/>
    <w:rsid w:val="00741F97"/>
    <w:rsid w:val="0074264C"/>
    <w:rsid w:val="00742E79"/>
    <w:rsid w:val="00743795"/>
    <w:rsid w:val="00745376"/>
    <w:rsid w:val="0074608F"/>
    <w:rsid w:val="007476CB"/>
    <w:rsid w:val="00747FB6"/>
    <w:rsid w:val="0075216C"/>
    <w:rsid w:val="007532D2"/>
    <w:rsid w:val="00753753"/>
    <w:rsid w:val="007551EF"/>
    <w:rsid w:val="0075545E"/>
    <w:rsid w:val="007558E3"/>
    <w:rsid w:val="00756B12"/>
    <w:rsid w:val="007570CE"/>
    <w:rsid w:val="00757CAA"/>
    <w:rsid w:val="00757E96"/>
    <w:rsid w:val="0076006A"/>
    <w:rsid w:val="00761938"/>
    <w:rsid w:val="00763E1A"/>
    <w:rsid w:val="007640CB"/>
    <w:rsid w:val="007646AE"/>
    <w:rsid w:val="00764A81"/>
    <w:rsid w:val="00765D8A"/>
    <w:rsid w:val="007663B8"/>
    <w:rsid w:val="0076760B"/>
    <w:rsid w:val="00770449"/>
    <w:rsid w:val="00770A2C"/>
    <w:rsid w:val="00770B45"/>
    <w:rsid w:val="0077158E"/>
    <w:rsid w:val="00771754"/>
    <w:rsid w:val="00773783"/>
    <w:rsid w:val="00773D33"/>
    <w:rsid w:val="00773FAC"/>
    <w:rsid w:val="007748B1"/>
    <w:rsid w:val="00776A1B"/>
    <w:rsid w:val="0078000C"/>
    <w:rsid w:val="0078084B"/>
    <w:rsid w:val="00781A71"/>
    <w:rsid w:val="00781B5F"/>
    <w:rsid w:val="007825AE"/>
    <w:rsid w:val="0078396D"/>
    <w:rsid w:val="00783DAF"/>
    <w:rsid w:val="00783DB5"/>
    <w:rsid w:val="0078412C"/>
    <w:rsid w:val="007847C4"/>
    <w:rsid w:val="00784A79"/>
    <w:rsid w:val="00785325"/>
    <w:rsid w:val="00786F6F"/>
    <w:rsid w:val="00787504"/>
    <w:rsid w:val="0079184F"/>
    <w:rsid w:val="007941F5"/>
    <w:rsid w:val="00795307"/>
    <w:rsid w:val="00795B57"/>
    <w:rsid w:val="00796347"/>
    <w:rsid w:val="007967AF"/>
    <w:rsid w:val="007973CE"/>
    <w:rsid w:val="007976A7"/>
    <w:rsid w:val="00797973"/>
    <w:rsid w:val="00797C02"/>
    <w:rsid w:val="007A0455"/>
    <w:rsid w:val="007A04C0"/>
    <w:rsid w:val="007A0615"/>
    <w:rsid w:val="007A167F"/>
    <w:rsid w:val="007A1D3D"/>
    <w:rsid w:val="007A1F6D"/>
    <w:rsid w:val="007A2427"/>
    <w:rsid w:val="007A2524"/>
    <w:rsid w:val="007A2FD6"/>
    <w:rsid w:val="007A4848"/>
    <w:rsid w:val="007A4985"/>
    <w:rsid w:val="007A64FF"/>
    <w:rsid w:val="007A6574"/>
    <w:rsid w:val="007B0466"/>
    <w:rsid w:val="007B0BB6"/>
    <w:rsid w:val="007B12C3"/>
    <w:rsid w:val="007B17C6"/>
    <w:rsid w:val="007B1AF3"/>
    <w:rsid w:val="007B1EF4"/>
    <w:rsid w:val="007B315C"/>
    <w:rsid w:val="007B3F3D"/>
    <w:rsid w:val="007B4A91"/>
    <w:rsid w:val="007B4B90"/>
    <w:rsid w:val="007B5DC5"/>
    <w:rsid w:val="007B6A59"/>
    <w:rsid w:val="007B7718"/>
    <w:rsid w:val="007B7ECA"/>
    <w:rsid w:val="007C0CB8"/>
    <w:rsid w:val="007C14CC"/>
    <w:rsid w:val="007C2C65"/>
    <w:rsid w:val="007C35A3"/>
    <w:rsid w:val="007C4BE9"/>
    <w:rsid w:val="007C51C6"/>
    <w:rsid w:val="007C672F"/>
    <w:rsid w:val="007C6AA6"/>
    <w:rsid w:val="007C7259"/>
    <w:rsid w:val="007C78F8"/>
    <w:rsid w:val="007C7FD6"/>
    <w:rsid w:val="007D0FC6"/>
    <w:rsid w:val="007D135A"/>
    <w:rsid w:val="007D1E1E"/>
    <w:rsid w:val="007D2017"/>
    <w:rsid w:val="007D201D"/>
    <w:rsid w:val="007D2F11"/>
    <w:rsid w:val="007D453E"/>
    <w:rsid w:val="007D45BA"/>
    <w:rsid w:val="007D48D9"/>
    <w:rsid w:val="007D4FB7"/>
    <w:rsid w:val="007D62F9"/>
    <w:rsid w:val="007D6427"/>
    <w:rsid w:val="007D6CF9"/>
    <w:rsid w:val="007D727A"/>
    <w:rsid w:val="007D7AB1"/>
    <w:rsid w:val="007E14AE"/>
    <w:rsid w:val="007E343E"/>
    <w:rsid w:val="007E393F"/>
    <w:rsid w:val="007E4CDF"/>
    <w:rsid w:val="007E4FDE"/>
    <w:rsid w:val="007E52F0"/>
    <w:rsid w:val="007E5CD4"/>
    <w:rsid w:val="007E5E7C"/>
    <w:rsid w:val="007E618C"/>
    <w:rsid w:val="007E65B4"/>
    <w:rsid w:val="007E7FCC"/>
    <w:rsid w:val="007F15BC"/>
    <w:rsid w:val="007F2057"/>
    <w:rsid w:val="007F2127"/>
    <w:rsid w:val="007F251E"/>
    <w:rsid w:val="007F2682"/>
    <w:rsid w:val="007F31E2"/>
    <w:rsid w:val="007F36A7"/>
    <w:rsid w:val="007F45B1"/>
    <w:rsid w:val="007F482E"/>
    <w:rsid w:val="007F4C10"/>
    <w:rsid w:val="007F4D3A"/>
    <w:rsid w:val="007F5728"/>
    <w:rsid w:val="007F5A05"/>
    <w:rsid w:val="007F69D1"/>
    <w:rsid w:val="007F6BC3"/>
    <w:rsid w:val="007F6DB4"/>
    <w:rsid w:val="007F7730"/>
    <w:rsid w:val="007F7948"/>
    <w:rsid w:val="0080045D"/>
    <w:rsid w:val="008009F4"/>
    <w:rsid w:val="008016FA"/>
    <w:rsid w:val="008018DB"/>
    <w:rsid w:val="00801CA0"/>
    <w:rsid w:val="008022C4"/>
    <w:rsid w:val="008023F1"/>
    <w:rsid w:val="00802680"/>
    <w:rsid w:val="00802A0C"/>
    <w:rsid w:val="00804B15"/>
    <w:rsid w:val="0080572D"/>
    <w:rsid w:val="00806A11"/>
    <w:rsid w:val="00806B4C"/>
    <w:rsid w:val="008072DC"/>
    <w:rsid w:val="008078FD"/>
    <w:rsid w:val="00810165"/>
    <w:rsid w:val="00810C25"/>
    <w:rsid w:val="00810D3B"/>
    <w:rsid w:val="00811129"/>
    <w:rsid w:val="008121E4"/>
    <w:rsid w:val="008125EA"/>
    <w:rsid w:val="00812FD6"/>
    <w:rsid w:val="00813E6F"/>
    <w:rsid w:val="0081436E"/>
    <w:rsid w:val="0081484E"/>
    <w:rsid w:val="00814EC3"/>
    <w:rsid w:val="0081515B"/>
    <w:rsid w:val="00815503"/>
    <w:rsid w:val="00815D0D"/>
    <w:rsid w:val="00815E0C"/>
    <w:rsid w:val="008160C5"/>
    <w:rsid w:val="008169FC"/>
    <w:rsid w:val="00817015"/>
    <w:rsid w:val="0081729B"/>
    <w:rsid w:val="008173B9"/>
    <w:rsid w:val="00817ED4"/>
    <w:rsid w:val="0082013F"/>
    <w:rsid w:val="008208DF"/>
    <w:rsid w:val="00820984"/>
    <w:rsid w:val="00820F20"/>
    <w:rsid w:val="00821941"/>
    <w:rsid w:val="00822080"/>
    <w:rsid w:val="008225D2"/>
    <w:rsid w:val="00822C42"/>
    <w:rsid w:val="00822DAC"/>
    <w:rsid w:val="00823DAA"/>
    <w:rsid w:val="008248FF"/>
    <w:rsid w:val="00824B23"/>
    <w:rsid w:val="00825DA6"/>
    <w:rsid w:val="00826B6E"/>
    <w:rsid w:val="0082798F"/>
    <w:rsid w:val="008302F4"/>
    <w:rsid w:val="0083134F"/>
    <w:rsid w:val="00831C48"/>
    <w:rsid w:val="00831DEA"/>
    <w:rsid w:val="00831FED"/>
    <w:rsid w:val="00832813"/>
    <w:rsid w:val="00834ECE"/>
    <w:rsid w:val="008355BB"/>
    <w:rsid w:val="0083596E"/>
    <w:rsid w:val="00835C12"/>
    <w:rsid w:val="00835E73"/>
    <w:rsid w:val="00837437"/>
    <w:rsid w:val="00840E5D"/>
    <w:rsid w:val="0084150A"/>
    <w:rsid w:val="00841FAB"/>
    <w:rsid w:val="00843643"/>
    <w:rsid w:val="00843680"/>
    <w:rsid w:val="00843FF1"/>
    <w:rsid w:val="00844B46"/>
    <w:rsid w:val="0084616B"/>
    <w:rsid w:val="0084618F"/>
    <w:rsid w:val="00847474"/>
    <w:rsid w:val="00847DDD"/>
    <w:rsid w:val="00851027"/>
    <w:rsid w:val="0085104D"/>
    <w:rsid w:val="008516C7"/>
    <w:rsid w:val="00851718"/>
    <w:rsid w:val="00851AA6"/>
    <w:rsid w:val="00851AB3"/>
    <w:rsid w:val="00851D20"/>
    <w:rsid w:val="008521B4"/>
    <w:rsid w:val="00852250"/>
    <w:rsid w:val="00852338"/>
    <w:rsid w:val="0085238A"/>
    <w:rsid w:val="00852983"/>
    <w:rsid w:val="008536DF"/>
    <w:rsid w:val="00853D50"/>
    <w:rsid w:val="0085416F"/>
    <w:rsid w:val="0085467D"/>
    <w:rsid w:val="00855057"/>
    <w:rsid w:val="008552EA"/>
    <w:rsid w:val="00855B35"/>
    <w:rsid w:val="00856036"/>
    <w:rsid w:val="008561D0"/>
    <w:rsid w:val="008566ED"/>
    <w:rsid w:val="00856915"/>
    <w:rsid w:val="00857654"/>
    <w:rsid w:val="00861904"/>
    <w:rsid w:val="008621CB"/>
    <w:rsid w:val="0086224B"/>
    <w:rsid w:val="008631DB"/>
    <w:rsid w:val="008631EE"/>
    <w:rsid w:val="008632D7"/>
    <w:rsid w:val="0086470C"/>
    <w:rsid w:val="00864E7D"/>
    <w:rsid w:val="0086529F"/>
    <w:rsid w:val="00865358"/>
    <w:rsid w:val="00865AB8"/>
    <w:rsid w:val="00866DAA"/>
    <w:rsid w:val="0086799B"/>
    <w:rsid w:val="00867F52"/>
    <w:rsid w:val="008709E9"/>
    <w:rsid w:val="00870A9F"/>
    <w:rsid w:val="0087227D"/>
    <w:rsid w:val="008736AE"/>
    <w:rsid w:val="00873EED"/>
    <w:rsid w:val="0087438A"/>
    <w:rsid w:val="00874A38"/>
    <w:rsid w:val="008753CE"/>
    <w:rsid w:val="00875404"/>
    <w:rsid w:val="00875F1E"/>
    <w:rsid w:val="00875F7D"/>
    <w:rsid w:val="00876345"/>
    <w:rsid w:val="00876D71"/>
    <w:rsid w:val="00877049"/>
    <w:rsid w:val="00877663"/>
    <w:rsid w:val="00877874"/>
    <w:rsid w:val="00877FB3"/>
    <w:rsid w:val="008804E6"/>
    <w:rsid w:val="00882085"/>
    <w:rsid w:val="0088265D"/>
    <w:rsid w:val="0088303C"/>
    <w:rsid w:val="00883A20"/>
    <w:rsid w:val="008849CC"/>
    <w:rsid w:val="00885B56"/>
    <w:rsid w:val="00886B81"/>
    <w:rsid w:val="00886CCB"/>
    <w:rsid w:val="008902EB"/>
    <w:rsid w:val="00890F51"/>
    <w:rsid w:val="00892421"/>
    <w:rsid w:val="008935CD"/>
    <w:rsid w:val="00893638"/>
    <w:rsid w:val="00893DB8"/>
    <w:rsid w:val="00894341"/>
    <w:rsid w:val="00894FD7"/>
    <w:rsid w:val="00895418"/>
    <w:rsid w:val="00895A4E"/>
    <w:rsid w:val="00896D5F"/>
    <w:rsid w:val="008975E3"/>
    <w:rsid w:val="008A1F2F"/>
    <w:rsid w:val="008A282B"/>
    <w:rsid w:val="008A2A4B"/>
    <w:rsid w:val="008A2C57"/>
    <w:rsid w:val="008A30B6"/>
    <w:rsid w:val="008A3464"/>
    <w:rsid w:val="008A3528"/>
    <w:rsid w:val="008A3FEF"/>
    <w:rsid w:val="008A4087"/>
    <w:rsid w:val="008A4679"/>
    <w:rsid w:val="008A61DE"/>
    <w:rsid w:val="008A6A88"/>
    <w:rsid w:val="008A6D2B"/>
    <w:rsid w:val="008B0353"/>
    <w:rsid w:val="008B068A"/>
    <w:rsid w:val="008B07A5"/>
    <w:rsid w:val="008B0814"/>
    <w:rsid w:val="008B0E73"/>
    <w:rsid w:val="008B0EBA"/>
    <w:rsid w:val="008B1088"/>
    <w:rsid w:val="008B2F64"/>
    <w:rsid w:val="008B31A5"/>
    <w:rsid w:val="008B467A"/>
    <w:rsid w:val="008B4AD5"/>
    <w:rsid w:val="008B4EBC"/>
    <w:rsid w:val="008B697A"/>
    <w:rsid w:val="008B7AB5"/>
    <w:rsid w:val="008C0B26"/>
    <w:rsid w:val="008C13DA"/>
    <w:rsid w:val="008C2570"/>
    <w:rsid w:val="008C2D8A"/>
    <w:rsid w:val="008C358F"/>
    <w:rsid w:val="008C3854"/>
    <w:rsid w:val="008C4344"/>
    <w:rsid w:val="008C53D9"/>
    <w:rsid w:val="008C76A8"/>
    <w:rsid w:val="008C78AD"/>
    <w:rsid w:val="008D1757"/>
    <w:rsid w:val="008D22DD"/>
    <w:rsid w:val="008D26C3"/>
    <w:rsid w:val="008D2E41"/>
    <w:rsid w:val="008D407B"/>
    <w:rsid w:val="008D4863"/>
    <w:rsid w:val="008D5117"/>
    <w:rsid w:val="008D53DF"/>
    <w:rsid w:val="008D602B"/>
    <w:rsid w:val="008D6091"/>
    <w:rsid w:val="008D63A5"/>
    <w:rsid w:val="008D7910"/>
    <w:rsid w:val="008E0D9D"/>
    <w:rsid w:val="008E1146"/>
    <w:rsid w:val="008E16D8"/>
    <w:rsid w:val="008E1D80"/>
    <w:rsid w:val="008E262C"/>
    <w:rsid w:val="008E2E89"/>
    <w:rsid w:val="008E486F"/>
    <w:rsid w:val="008E4984"/>
    <w:rsid w:val="008E5459"/>
    <w:rsid w:val="008E57B6"/>
    <w:rsid w:val="008E5D32"/>
    <w:rsid w:val="008E6765"/>
    <w:rsid w:val="008E683C"/>
    <w:rsid w:val="008E75C9"/>
    <w:rsid w:val="008F056C"/>
    <w:rsid w:val="008F0D2D"/>
    <w:rsid w:val="008F0E7E"/>
    <w:rsid w:val="008F10F3"/>
    <w:rsid w:val="008F24B9"/>
    <w:rsid w:val="008F271F"/>
    <w:rsid w:val="008F4217"/>
    <w:rsid w:val="008F4B4F"/>
    <w:rsid w:val="008F4DF8"/>
    <w:rsid w:val="008F561D"/>
    <w:rsid w:val="008F5B7A"/>
    <w:rsid w:val="008F689B"/>
    <w:rsid w:val="008F6D56"/>
    <w:rsid w:val="008F7121"/>
    <w:rsid w:val="00901AE4"/>
    <w:rsid w:val="00901BED"/>
    <w:rsid w:val="0090511D"/>
    <w:rsid w:val="00906D23"/>
    <w:rsid w:val="00907346"/>
    <w:rsid w:val="00910ECD"/>
    <w:rsid w:val="0091152F"/>
    <w:rsid w:val="00912A06"/>
    <w:rsid w:val="00914821"/>
    <w:rsid w:val="0091637F"/>
    <w:rsid w:val="00916C9D"/>
    <w:rsid w:val="009175F6"/>
    <w:rsid w:val="009204D3"/>
    <w:rsid w:val="00921309"/>
    <w:rsid w:val="00922DCA"/>
    <w:rsid w:val="009230BA"/>
    <w:rsid w:val="009233D7"/>
    <w:rsid w:val="00923BC1"/>
    <w:rsid w:val="00923FB4"/>
    <w:rsid w:val="00925566"/>
    <w:rsid w:val="0092656A"/>
    <w:rsid w:val="00926597"/>
    <w:rsid w:val="00931D03"/>
    <w:rsid w:val="00932487"/>
    <w:rsid w:val="009333ED"/>
    <w:rsid w:val="00933BC6"/>
    <w:rsid w:val="00934165"/>
    <w:rsid w:val="00935DEA"/>
    <w:rsid w:val="0093670B"/>
    <w:rsid w:val="00936FFA"/>
    <w:rsid w:val="00937154"/>
    <w:rsid w:val="00937B66"/>
    <w:rsid w:val="00940CF4"/>
    <w:rsid w:val="00941409"/>
    <w:rsid w:val="009414B6"/>
    <w:rsid w:val="00942099"/>
    <w:rsid w:val="009423FB"/>
    <w:rsid w:val="009424A9"/>
    <w:rsid w:val="00942D41"/>
    <w:rsid w:val="00943644"/>
    <w:rsid w:val="00943904"/>
    <w:rsid w:val="00943D11"/>
    <w:rsid w:val="00944A74"/>
    <w:rsid w:val="00945719"/>
    <w:rsid w:val="0094648A"/>
    <w:rsid w:val="00947268"/>
    <w:rsid w:val="00947EDC"/>
    <w:rsid w:val="00951014"/>
    <w:rsid w:val="009512A9"/>
    <w:rsid w:val="009514F7"/>
    <w:rsid w:val="0095265E"/>
    <w:rsid w:val="009529C0"/>
    <w:rsid w:val="00953270"/>
    <w:rsid w:val="00954D13"/>
    <w:rsid w:val="009550D2"/>
    <w:rsid w:val="0095556D"/>
    <w:rsid w:val="00955787"/>
    <w:rsid w:val="00955BD6"/>
    <w:rsid w:val="009571D6"/>
    <w:rsid w:val="009572A4"/>
    <w:rsid w:val="009616E2"/>
    <w:rsid w:val="0096206D"/>
    <w:rsid w:val="00962D9A"/>
    <w:rsid w:val="009632F9"/>
    <w:rsid w:val="009639A4"/>
    <w:rsid w:val="00964701"/>
    <w:rsid w:val="00965998"/>
    <w:rsid w:val="0096782D"/>
    <w:rsid w:val="009678F2"/>
    <w:rsid w:val="00967DE4"/>
    <w:rsid w:val="00970E3E"/>
    <w:rsid w:val="00971257"/>
    <w:rsid w:val="00971CB3"/>
    <w:rsid w:val="00972478"/>
    <w:rsid w:val="0097563A"/>
    <w:rsid w:val="00975AF2"/>
    <w:rsid w:val="0097669B"/>
    <w:rsid w:val="00976B14"/>
    <w:rsid w:val="0098080D"/>
    <w:rsid w:val="0098249F"/>
    <w:rsid w:val="00983141"/>
    <w:rsid w:val="00983178"/>
    <w:rsid w:val="00983A6A"/>
    <w:rsid w:val="00983B6B"/>
    <w:rsid w:val="00983EF4"/>
    <w:rsid w:val="00983FF3"/>
    <w:rsid w:val="00984115"/>
    <w:rsid w:val="00985C2C"/>
    <w:rsid w:val="00985CB5"/>
    <w:rsid w:val="009860B9"/>
    <w:rsid w:val="009861C6"/>
    <w:rsid w:val="00987312"/>
    <w:rsid w:val="00987D0C"/>
    <w:rsid w:val="00990568"/>
    <w:rsid w:val="009908F3"/>
    <w:rsid w:val="00990E01"/>
    <w:rsid w:val="00990EEB"/>
    <w:rsid w:val="00990F31"/>
    <w:rsid w:val="00991EEA"/>
    <w:rsid w:val="00992506"/>
    <w:rsid w:val="00992978"/>
    <w:rsid w:val="0099405D"/>
    <w:rsid w:val="0099407E"/>
    <w:rsid w:val="00995324"/>
    <w:rsid w:val="009954DC"/>
    <w:rsid w:val="009968AF"/>
    <w:rsid w:val="00996CF8"/>
    <w:rsid w:val="009A0571"/>
    <w:rsid w:val="009A07D2"/>
    <w:rsid w:val="009A0977"/>
    <w:rsid w:val="009A0BE6"/>
    <w:rsid w:val="009A0ED7"/>
    <w:rsid w:val="009A15DB"/>
    <w:rsid w:val="009A1B64"/>
    <w:rsid w:val="009A1CF8"/>
    <w:rsid w:val="009A1F30"/>
    <w:rsid w:val="009A1F57"/>
    <w:rsid w:val="009A28A0"/>
    <w:rsid w:val="009A33DD"/>
    <w:rsid w:val="009A4433"/>
    <w:rsid w:val="009A45A2"/>
    <w:rsid w:val="009A6BA7"/>
    <w:rsid w:val="009A7073"/>
    <w:rsid w:val="009B1BF0"/>
    <w:rsid w:val="009B229A"/>
    <w:rsid w:val="009B29AD"/>
    <w:rsid w:val="009B31EC"/>
    <w:rsid w:val="009B3593"/>
    <w:rsid w:val="009B4B34"/>
    <w:rsid w:val="009B4B89"/>
    <w:rsid w:val="009B5BA9"/>
    <w:rsid w:val="009B5D23"/>
    <w:rsid w:val="009B690D"/>
    <w:rsid w:val="009B76F7"/>
    <w:rsid w:val="009B7E2B"/>
    <w:rsid w:val="009C0549"/>
    <w:rsid w:val="009C0755"/>
    <w:rsid w:val="009C1731"/>
    <w:rsid w:val="009C25CB"/>
    <w:rsid w:val="009C27B5"/>
    <w:rsid w:val="009C2A65"/>
    <w:rsid w:val="009C3446"/>
    <w:rsid w:val="009C3DCF"/>
    <w:rsid w:val="009C48E4"/>
    <w:rsid w:val="009C4984"/>
    <w:rsid w:val="009C5949"/>
    <w:rsid w:val="009C61F3"/>
    <w:rsid w:val="009D02E4"/>
    <w:rsid w:val="009D06C6"/>
    <w:rsid w:val="009D1139"/>
    <w:rsid w:val="009D1407"/>
    <w:rsid w:val="009D1A4F"/>
    <w:rsid w:val="009D1B00"/>
    <w:rsid w:val="009D1CDF"/>
    <w:rsid w:val="009D248C"/>
    <w:rsid w:val="009D2592"/>
    <w:rsid w:val="009D2A87"/>
    <w:rsid w:val="009D35A2"/>
    <w:rsid w:val="009D3702"/>
    <w:rsid w:val="009D462F"/>
    <w:rsid w:val="009D4E56"/>
    <w:rsid w:val="009D541A"/>
    <w:rsid w:val="009D5BF3"/>
    <w:rsid w:val="009D63E2"/>
    <w:rsid w:val="009D67B1"/>
    <w:rsid w:val="009D6D51"/>
    <w:rsid w:val="009D7587"/>
    <w:rsid w:val="009D7A6D"/>
    <w:rsid w:val="009E0C21"/>
    <w:rsid w:val="009E14CE"/>
    <w:rsid w:val="009E19AC"/>
    <w:rsid w:val="009E1B2C"/>
    <w:rsid w:val="009E1F0D"/>
    <w:rsid w:val="009E20F9"/>
    <w:rsid w:val="009E2716"/>
    <w:rsid w:val="009E2A7F"/>
    <w:rsid w:val="009E367D"/>
    <w:rsid w:val="009E4446"/>
    <w:rsid w:val="009E4487"/>
    <w:rsid w:val="009E50B6"/>
    <w:rsid w:val="009E57CC"/>
    <w:rsid w:val="009E5874"/>
    <w:rsid w:val="009E5BD5"/>
    <w:rsid w:val="009E5EDA"/>
    <w:rsid w:val="009E5FF9"/>
    <w:rsid w:val="009E73B3"/>
    <w:rsid w:val="009E7C2E"/>
    <w:rsid w:val="009F0010"/>
    <w:rsid w:val="009F099E"/>
    <w:rsid w:val="009F19A8"/>
    <w:rsid w:val="009F2A2D"/>
    <w:rsid w:val="009F33CA"/>
    <w:rsid w:val="009F3D4E"/>
    <w:rsid w:val="009F56BF"/>
    <w:rsid w:val="009F6D3C"/>
    <w:rsid w:val="009F7260"/>
    <w:rsid w:val="009F7BE1"/>
    <w:rsid w:val="009F7F59"/>
    <w:rsid w:val="009F7FF3"/>
    <w:rsid w:val="00A009E3"/>
    <w:rsid w:val="00A00D7D"/>
    <w:rsid w:val="00A00F4D"/>
    <w:rsid w:val="00A03222"/>
    <w:rsid w:val="00A04531"/>
    <w:rsid w:val="00A04B1D"/>
    <w:rsid w:val="00A04C62"/>
    <w:rsid w:val="00A05063"/>
    <w:rsid w:val="00A073E8"/>
    <w:rsid w:val="00A0788A"/>
    <w:rsid w:val="00A07A40"/>
    <w:rsid w:val="00A101E6"/>
    <w:rsid w:val="00A114F8"/>
    <w:rsid w:val="00A116DF"/>
    <w:rsid w:val="00A12BF0"/>
    <w:rsid w:val="00A131AB"/>
    <w:rsid w:val="00A1718C"/>
    <w:rsid w:val="00A171AB"/>
    <w:rsid w:val="00A17545"/>
    <w:rsid w:val="00A17BB3"/>
    <w:rsid w:val="00A17CF5"/>
    <w:rsid w:val="00A17E83"/>
    <w:rsid w:val="00A20475"/>
    <w:rsid w:val="00A2086E"/>
    <w:rsid w:val="00A20C2A"/>
    <w:rsid w:val="00A21FD9"/>
    <w:rsid w:val="00A22676"/>
    <w:rsid w:val="00A23A25"/>
    <w:rsid w:val="00A2556D"/>
    <w:rsid w:val="00A2654C"/>
    <w:rsid w:val="00A266F1"/>
    <w:rsid w:val="00A273C0"/>
    <w:rsid w:val="00A275AD"/>
    <w:rsid w:val="00A30354"/>
    <w:rsid w:val="00A305D8"/>
    <w:rsid w:val="00A30710"/>
    <w:rsid w:val="00A3085C"/>
    <w:rsid w:val="00A309E8"/>
    <w:rsid w:val="00A30A32"/>
    <w:rsid w:val="00A30BCA"/>
    <w:rsid w:val="00A30F05"/>
    <w:rsid w:val="00A31129"/>
    <w:rsid w:val="00A31A6D"/>
    <w:rsid w:val="00A31FB9"/>
    <w:rsid w:val="00A32457"/>
    <w:rsid w:val="00A326B3"/>
    <w:rsid w:val="00A32B6B"/>
    <w:rsid w:val="00A3442C"/>
    <w:rsid w:val="00A35FE4"/>
    <w:rsid w:val="00A36A5A"/>
    <w:rsid w:val="00A36D9A"/>
    <w:rsid w:val="00A3725D"/>
    <w:rsid w:val="00A37B52"/>
    <w:rsid w:val="00A4133D"/>
    <w:rsid w:val="00A4174E"/>
    <w:rsid w:val="00A420C1"/>
    <w:rsid w:val="00A4229D"/>
    <w:rsid w:val="00A43CA2"/>
    <w:rsid w:val="00A4406A"/>
    <w:rsid w:val="00A46A4C"/>
    <w:rsid w:val="00A46CB7"/>
    <w:rsid w:val="00A50F74"/>
    <w:rsid w:val="00A51723"/>
    <w:rsid w:val="00A5289C"/>
    <w:rsid w:val="00A52A95"/>
    <w:rsid w:val="00A52CEE"/>
    <w:rsid w:val="00A531FF"/>
    <w:rsid w:val="00A53799"/>
    <w:rsid w:val="00A53EF7"/>
    <w:rsid w:val="00A551BF"/>
    <w:rsid w:val="00A556F3"/>
    <w:rsid w:val="00A562B9"/>
    <w:rsid w:val="00A5677B"/>
    <w:rsid w:val="00A57321"/>
    <w:rsid w:val="00A57731"/>
    <w:rsid w:val="00A57A59"/>
    <w:rsid w:val="00A6135E"/>
    <w:rsid w:val="00A62024"/>
    <w:rsid w:val="00A62819"/>
    <w:rsid w:val="00A63FD1"/>
    <w:rsid w:val="00A64AE1"/>
    <w:rsid w:val="00A65829"/>
    <w:rsid w:val="00A65AFF"/>
    <w:rsid w:val="00A66560"/>
    <w:rsid w:val="00A66D25"/>
    <w:rsid w:val="00A67672"/>
    <w:rsid w:val="00A709A5"/>
    <w:rsid w:val="00A70D0D"/>
    <w:rsid w:val="00A71567"/>
    <w:rsid w:val="00A7158D"/>
    <w:rsid w:val="00A73443"/>
    <w:rsid w:val="00A74E35"/>
    <w:rsid w:val="00A74FBA"/>
    <w:rsid w:val="00A766AA"/>
    <w:rsid w:val="00A7688C"/>
    <w:rsid w:val="00A76961"/>
    <w:rsid w:val="00A76D2D"/>
    <w:rsid w:val="00A76F86"/>
    <w:rsid w:val="00A77909"/>
    <w:rsid w:val="00A80AB6"/>
    <w:rsid w:val="00A80B2B"/>
    <w:rsid w:val="00A815E6"/>
    <w:rsid w:val="00A81668"/>
    <w:rsid w:val="00A81AFE"/>
    <w:rsid w:val="00A82988"/>
    <w:rsid w:val="00A82B1B"/>
    <w:rsid w:val="00A849D2"/>
    <w:rsid w:val="00A865A3"/>
    <w:rsid w:val="00A868B9"/>
    <w:rsid w:val="00A8724B"/>
    <w:rsid w:val="00A87628"/>
    <w:rsid w:val="00A87710"/>
    <w:rsid w:val="00A87760"/>
    <w:rsid w:val="00A8788F"/>
    <w:rsid w:val="00A87AB1"/>
    <w:rsid w:val="00A87D96"/>
    <w:rsid w:val="00A87DD4"/>
    <w:rsid w:val="00A9038F"/>
    <w:rsid w:val="00A9102E"/>
    <w:rsid w:val="00A9258F"/>
    <w:rsid w:val="00A925F5"/>
    <w:rsid w:val="00A92656"/>
    <w:rsid w:val="00A9331D"/>
    <w:rsid w:val="00A93D67"/>
    <w:rsid w:val="00A93E5F"/>
    <w:rsid w:val="00A95517"/>
    <w:rsid w:val="00AA0031"/>
    <w:rsid w:val="00AA04CB"/>
    <w:rsid w:val="00AA2B03"/>
    <w:rsid w:val="00AA3208"/>
    <w:rsid w:val="00AA3374"/>
    <w:rsid w:val="00AA400F"/>
    <w:rsid w:val="00AA565D"/>
    <w:rsid w:val="00AA5E45"/>
    <w:rsid w:val="00AA6475"/>
    <w:rsid w:val="00AA68F4"/>
    <w:rsid w:val="00AA69ED"/>
    <w:rsid w:val="00AA7744"/>
    <w:rsid w:val="00AA7F75"/>
    <w:rsid w:val="00AB1891"/>
    <w:rsid w:val="00AB191D"/>
    <w:rsid w:val="00AB1EF8"/>
    <w:rsid w:val="00AB3FCE"/>
    <w:rsid w:val="00AB45AD"/>
    <w:rsid w:val="00AB488A"/>
    <w:rsid w:val="00AB493F"/>
    <w:rsid w:val="00AB497E"/>
    <w:rsid w:val="00AB4BB6"/>
    <w:rsid w:val="00AB4F61"/>
    <w:rsid w:val="00AB637B"/>
    <w:rsid w:val="00AB64D2"/>
    <w:rsid w:val="00AB6FF9"/>
    <w:rsid w:val="00AB7AE8"/>
    <w:rsid w:val="00AC060D"/>
    <w:rsid w:val="00AC0FF9"/>
    <w:rsid w:val="00AC24EA"/>
    <w:rsid w:val="00AC27E7"/>
    <w:rsid w:val="00AC5584"/>
    <w:rsid w:val="00AC580B"/>
    <w:rsid w:val="00AC60AD"/>
    <w:rsid w:val="00AC72C9"/>
    <w:rsid w:val="00AD1261"/>
    <w:rsid w:val="00AD238A"/>
    <w:rsid w:val="00AD2780"/>
    <w:rsid w:val="00AD2CEE"/>
    <w:rsid w:val="00AD3243"/>
    <w:rsid w:val="00AD3C81"/>
    <w:rsid w:val="00AD4681"/>
    <w:rsid w:val="00AD7380"/>
    <w:rsid w:val="00AD75DB"/>
    <w:rsid w:val="00AE0220"/>
    <w:rsid w:val="00AE08BF"/>
    <w:rsid w:val="00AE0BA0"/>
    <w:rsid w:val="00AE0BAD"/>
    <w:rsid w:val="00AE0DEA"/>
    <w:rsid w:val="00AE1922"/>
    <w:rsid w:val="00AE193B"/>
    <w:rsid w:val="00AE2203"/>
    <w:rsid w:val="00AE2242"/>
    <w:rsid w:val="00AE2BCD"/>
    <w:rsid w:val="00AE2D63"/>
    <w:rsid w:val="00AE30AB"/>
    <w:rsid w:val="00AE4A2B"/>
    <w:rsid w:val="00AE52FD"/>
    <w:rsid w:val="00AE6BD1"/>
    <w:rsid w:val="00AE7112"/>
    <w:rsid w:val="00AE7E74"/>
    <w:rsid w:val="00AF0E9B"/>
    <w:rsid w:val="00AF1AA8"/>
    <w:rsid w:val="00AF2484"/>
    <w:rsid w:val="00AF2C73"/>
    <w:rsid w:val="00AF319D"/>
    <w:rsid w:val="00AF402C"/>
    <w:rsid w:val="00AF462E"/>
    <w:rsid w:val="00AF574A"/>
    <w:rsid w:val="00AF795F"/>
    <w:rsid w:val="00AF79C8"/>
    <w:rsid w:val="00B0049E"/>
    <w:rsid w:val="00B00C39"/>
    <w:rsid w:val="00B013E3"/>
    <w:rsid w:val="00B02BD0"/>
    <w:rsid w:val="00B02FFC"/>
    <w:rsid w:val="00B036B1"/>
    <w:rsid w:val="00B03944"/>
    <w:rsid w:val="00B03EF0"/>
    <w:rsid w:val="00B04C8A"/>
    <w:rsid w:val="00B0692A"/>
    <w:rsid w:val="00B070FC"/>
    <w:rsid w:val="00B07BF4"/>
    <w:rsid w:val="00B10E93"/>
    <w:rsid w:val="00B11192"/>
    <w:rsid w:val="00B119DA"/>
    <w:rsid w:val="00B11DBB"/>
    <w:rsid w:val="00B124FA"/>
    <w:rsid w:val="00B13459"/>
    <w:rsid w:val="00B13637"/>
    <w:rsid w:val="00B13AF8"/>
    <w:rsid w:val="00B13BA6"/>
    <w:rsid w:val="00B146D6"/>
    <w:rsid w:val="00B1497F"/>
    <w:rsid w:val="00B15E78"/>
    <w:rsid w:val="00B16E38"/>
    <w:rsid w:val="00B1775C"/>
    <w:rsid w:val="00B17ADE"/>
    <w:rsid w:val="00B17F84"/>
    <w:rsid w:val="00B2019C"/>
    <w:rsid w:val="00B20CCA"/>
    <w:rsid w:val="00B2281C"/>
    <w:rsid w:val="00B22833"/>
    <w:rsid w:val="00B235DF"/>
    <w:rsid w:val="00B23B9B"/>
    <w:rsid w:val="00B23BF8"/>
    <w:rsid w:val="00B240B5"/>
    <w:rsid w:val="00B24616"/>
    <w:rsid w:val="00B248DA"/>
    <w:rsid w:val="00B24C3C"/>
    <w:rsid w:val="00B25428"/>
    <w:rsid w:val="00B25B3B"/>
    <w:rsid w:val="00B26F53"/>
    <w:rsid w:val="00B27346"/>
    <w:rsid w:val="00B273FD"/>
    <w:rsid w:val="00B275C8"/>
    <w:rsid w:val="00B2784D"/>
    <w:rsid w:val="00B305C2"/>
    <w:rsid w:val="00B30605"/>
    <w:rsid w:val="00B309EE"/>
    <w:rsid w:val="00B314F4"/>
    <w:rsid w:val="00B32978"/>
    <w:rsid w:val="00B33122"/>
    <w:rsid w:val="00B337C0"/>
    <w:rsid w:val="00B340AA"/>
    <w:rsid w:val="00B346AC"/>
    <w:rsid w:val="00B35161"/>
    <w:rsid w:val="00B35280"/>
    <w:rsid w:val="00B353DF"/>
    <w:rsid w:val="00B37582"/>
    <w:rsid w:val="00B37660"/>
    <w:rsid w:val="00B37974"/>
    <w:rsid w:val="00B40987"/>
    <w:rsid w:val="00B40B8D"/>
    <w:rsid w:val="00B40BC5"/>
    <w:rsid w:val="00B40D8F"/>
    <w:rsid w:val="00B41E45"/>
    <w:rsid w:val="00B426FD"/>
    <w:rsid w:val="00B43AB4"/>
    <w:rsid w:val="00B45200"/>
    <w:rsid w:val="00B45566"/>
    <w:rsid w:val="00B4589B"/>
    <w:rsid w:val="00B46DC6"/>
    <w:rsid w:val="00B46EBF"/>
    <w:rsid w:val="00B47523"/>
    <w:rsid w:val="00B47E58"/>
    <w:rsid w:val="00B51BCF"/>
    <w:rsid w:val="00B53D84"/>
    <w:rsid w:val="00B553CB"/>
    <w:rsid w:val="00B554BB"/>
    <w:rsid w:val="00B56D50"/>
    <w:rsid w:val="00B57033"/>
    <w:rsid w:val="00B57A21"/>
    <w:rsid w:val="00B57AD2"/>
    <w:rsid w:val="00B57D75"/>
    <w:rsid w:val="00B6006B"/>
    <w:rsid w:val="00B6142A"/>
    <w:rsid w:val="00B6257E"/>
    <w:rsid w:val="00B62C7F"/>
    <w:rsid w:val="00B62E2E"/>
    <w:rsid w:val="00B631E9"/>
    <w:rsid w:val="00B63494"/>
    <w:rsid w:val="00B63DBE"/>
    <w:rsid w:val="00B645D9"/>
    <w:rsid w:val="00B64A54"/>
    <w:rsid w:val="00B65DE3"/>
    <w:rsid w:val="00B66235"/>
    <w:rsid w:val="00B662BF"/>
    <w:rsid w:val="00B67A64"/>
    <w:rsid w:val="00B67AAD"/>
    <w:rsid w:val="00B67D51"/>
    <w:rsid w:val="00B70B1E"/>
    <w:rsid w:val="00B70EEE"/>
    <w:rsid w:val="00B71B22"/>
    <w:rsid w:val="00B7293C"/>
    <w:rsid w:val="00B72BC9"/>
    <w:rsid w:val="00B73B6C"/>
    <w:rsid w:val="00B743FD"/>
    <w:rsid w:val="00B74513"/>
    <w:rsid w:val="00B75922"/>
    <w:rsid w:val="00B76668"/>
    <w:rsid w:val="00B77024"/>
    <w:rsid w:val="00B77A3A"/>
    <w:rsid w:val="00B80489"/>
    <w:rsid w:val="00B80E0B"/>
    <w:rsid w:val="00B81152"/>
    <w:rsid w:val="00B82B85"/>
    <w:rsid w:val="00B83891"/>
    <w:rsid w:val="00B83AFA"/>
    <w:rsid w:val="00B83D37"/>
    <w:rsid w:val="00B84D27"/>
    <w:rsid w:val="00B87217"/>
    <w:rsid w:val="00B8741C"/>
    <w:rsid w:val="00B90034"/>
    <w:rsid w:val="00B91641"/>
    <w:rsid w:val="00B91C02"/>
    <w:rsid w:val="00B91E38"/>
    <w:rsid w:val="00B92987"/>
    <w:rsid w:val="00B9301C"/>
    <w:rsid w:val="00B93A6E"/>
    <w:rsid w:val="00B94001"/>
    <w:rsid w:val="00B9405D"/>
    <w:rsid w:val="00B945D7"/>
    <w:rsid w:val="00B94692"/>
    <w:rsid w:val="00B954F3"/>
    <w:rsid w:val="00B958AE"/>
    <w:rsid w:val="00B9599E"/>
    <w:rsid w:val="00B95F32"/>
    <w:rsid w:val="00B96635"/>
    <w:rsid w:val="00B97B38"/>
    <w:rsid w:val="00B97B66"/>
    <w:rsid w:val="00B97C2A"/>
    <w:rsid w:val="00BA0C06"/>
    <w:rsid w:val="00BA0E3F"/>
    <w:rsid w:val="00BA33A5"/>
    <w:rsid w:val="00BA441C"/>
    <w:rsid w:val="00BA476D"/>
    <w:rsid w:val="00BA4D89"/>
    <w:rsid w:val="00BA59BC"/>
    <w:rsid w:val="00BA5A6E"/>
    <w:rsid w:val="00BA5A79"/>
    <w:rsid w:val="00BA5CC9"/>
    <w:rsid w:val="00BA60D6"/>
    <w:rsid w:val="00BA6324"/>
    <w:rsid w:val="00BA7448"/>
    <w:rsid w:val="00BA7AA9"/>
    <w:rsid w:val="00BB06BD"/>
    <w:rsid w:val="00BB0F6E"/>
    <w:rsid w:val="00BB1CC3"/>
    <w:rsid w:val="00BB3AA1"/>
    <w:rsid w:val="00BB47F6"/>
    <w:rsid w:val="00BB4D12"/>
    <w:rsid w:val="00BB4FE1"/>
    <w:rsid w:val="00BB5F01"/>
    <w:rsid w:val="00BB6695"/>
    <w:rsid w:val="00BB68E8"/>
    <w:rsid w:val="00BB7449"/>
    <w:rsid w:val="00BC0E27"/>
    <w:rsid w:val="00BC1951"/>
    <w:rsid w:val="00BC1E4D"/>
    <w:rsid w:val="00BC27FA"/>
    <w:rsid w:val="00BC33EB"/>
    <w:rsid w:val="00BC33EC"/>
    <w:rsid w:val="00BC4AD8"/>
    <w:rsid w:val="00BC68EC"/>
    <w:rsid w:val="00BC731A"/>
    <w:rsid w:val="00BC7AEC"/>
    <w:rsid w:val="00BC86A8"/>
    <w:rsid w:val="00BD037E"/>
    <w:rsid w:val="00BD06B0"/>
    <w:rsid w:val="00BD199E"/>
    <w:rsid w:val="00BD1D23"/>
    <w:rsid w:val="00BD1FD3"/>
    <w:rsid w:val="00BD2DEE"/>
    <w:rsid w:val="00BD37D8"/>
    <w:rsid w:val="00BD3A59"/>
    <w:rsid w:val="00BD4109"/>
    <w:rsid w:val="00BD7299"/>
    <w:rsid w:val="00BD75DE"/>
    <w:rsid w:val="00BD7A17"/>
    <w:rsid w:val="00BD7CB9"/>
    <w:rsid w:val="00BE0AE9"/>
    <w:rsid w:val="00BE0F82"/>
    <w:rsid w:val="00BE219E"/>
    <w:rsid w:val="00BE4787"/>
    <w:rsid w:val="00BE6581"/>
    <w:rsid w:val="00BE65BD"/>
    <w:rsid w:val="00BE6622"/>
    <w:rsid w:val="00BE7BE0"/>
    <w:rsid w:val="00BE7DF0"/>
    <w:rsid w:val="00BF0BED"/>
    <w:rsid w:val="00BF19DB"/>
    <w:rsid w:val="00BF2465"/>
    <w:rsid w:val="00BF3148"/>
    <w:rsid w:val="00BF3673"/>
    <w:rsid w:val="00BF3E23"/>
    <w:rsid w:val="00BF43AB"/>
    <w:rsid w:val="00BF43D4"/>
    <w:rsid w:val="00BF4545"/>
    <w:rsid w:val="00BF477A"/>
    <w:rsid w:val="00BF4E96"/>
    <w:rsid w:val="00BF56E5"/>
    <w:rsid w:val="00BF583D"/>
    <w:rsid w:val="00BF5949"/>
    <w:rsid w:val="00C00092"/>
    <w:rsid w:val="00C001A5"/>
    <w:rsid w:val="00C002C4"/>
    <w:rsid w:val="00C00518"/>
    <w:rsid w:val="00C01DFD"/>
    <w:rsid w:val="00C02030"/>
    <w:rsid w:val="00C022BC"/>
    <w:rsid w:val="00C02B86"/>
    <w:rsid w:val="00C02C0F"/>
    <w:rsid w:val="00C02CC5"/>
    <w:rsid w:val="00C0334B"/>
    <w:rsid w:val="00C03CE6"/>
    <w:rsid w:val="00C047DD"/>
    <w:rsid w:val="00C0482E"/>
    <w:rsid w:val="00C04B5A"/>
    <w:rsid w:val="00C05626"/>
    <w:rsid w:val="00C067C5"/>
    <w:rsid w:val="00C06CF3"/>
    <w:rsid w:val="00C0726A"/>
    <w:rsid w:val="00C1058E"/>
    <w:rsid w:val="00C11ECB"/>
    <w:rsid w:val="00C1293D"/>
    <w:rsid w:val="00C13CEF"/>
    <w:rsid w:val="00C13F10"/>
    <w:rsid w:val="00C145A7"/>
    <w:rsid w:val="00C14D33"/>
    <w:rsid w:val="00C15DFC"/>
    <w:rsid w:val="00C15E24"/>
    <w:rsid w:val="00C16FAE"/>
    <w:rsid w:val="00C175F2"/>
    <w:rsid w:val="00C17D33"/>
    <w:rsid w:val="00C207F2"/>
    <w:rsid w:val="00C20BD9"/>
    <w:rsid w:val="00C22E66"/>
    <w:rsid w:val="00C2495C"/>
    <w:rsid w:val="00C24B00"/>
    <w:rsid w:val="00C24F9E"/>
    <w:rsid w:val="00C25E0F"/>
    <w:rsid w:val="00C26889"/>
    <w:rsid w:val="00C26E62"/>
    <w:rsid w:val="00C27F62"/>
    <w:rsid w:val="00C3204A"/>
    <w:rsid w:val="00C337FD"/>
    <w:rsid w:val="00C341E3"/>
    <w:rsid w:val="00C347C8"/>
    <w:rsid w:val="00C34907"/>
    <w:rsid w:val="00C34C59"/>
    <w:rsid w:val="00C34C6A"/>
    <w:rsid w:val="00C35133"/>
    <w:rsid w:val="00C3544A"/>
    <w:rsid w:val="00C3557A"/>
    <w:rsid w:val="00C35A8F"/>
    <w:rsid w:val="00C362F3"/>
    <w:rsid w:val="00C3676D"/>
    <w:rsid w:val="00C36F29"/>
    <w:rsid w:val="00C3787C"/>
    <w:rsid w:val="00C40080"/>
    <w:rsid w:val="00C4146D"/>
    <w:rsid w:val="00C41E78"/>
    <w:rsid w:val="00C42861"/>
    <w:rsid w:val="00C42BA4"/>
    <w:rsid w:val="00C433B8"/>
    <w:rsid w:val="00C43DEE"/>
    <w:rsid w:val="00C45573"/>
    <w:rsid w:val="00C45BB7"/>
    <w:rsid w:val="00C461FB"/>
    <w:rsid w:val="00C46534"/>
    <w:rsid w:val="00C51AB8"/>
    <w:rsid w:val="00C51C66"/>
    <w:rsid w:val="00C52B5E"/>
    <w:rsid w:val="00C537E4"/>
    <w:rsid w:val="00C548A6"/>
    <w:rsid w:val="00C54D31"/>
    <w:rsid w:val="00C55385"/>
    <w:rsid w:val="00C55ABD"/>
    <w:rsid w:val="00C55DFD"/>
    <w:rsid w:val="00C56811"/>
    <w:rsid w:val="00C577DD"/>
    <w:rsid w:val="00C6025A"/>
    <w:rsid w:val="00C603DA"/>
    <w:rsid w:val="00C60D98"/>
    <w:rsid w:val="00C6156D"/>
    <w:rsid w:val="00C61BD6"/>
    <w:rsid w:val="00C62381"/>
    <w:rsid w:val="00C635CC"/>
    <w:rsid w:val="00C638BB"/>
    <w:rsid w:val="00C65653"/>
    <w:rsid w:val="00C65AE7"/>
    <w:rsid w:val="00C6624F"/>
    <w:rsid w:val="00C669F7"/>
    <w:rsid w:val="00C66A2B"/>
    <w:rsid w:val="00C66AFA"/>
    <w:rsid w:val="00C66B4A"/>
    <w:rsid w:val="00C711BF"/>
    <w:rsid w:val="00C715A9"/>
    <w:rsid w:val="00C71F53"/>
    <w:rsid w:val="00C72D6F"/>
    <w:rsid w:val="00C73322"/>
    <w:rsid w:val="00C73ADF"/>
    <w:rsid w:val="00C747C4"/>
    <w:rsid w:val="00C75157"/>
    <w:rsid w:val="00C7612A"/>
    <w:rsid w:val="00C76444"/>
    <w:rsid w:val="00C77480"/>
    <w:rsid w:val="00C77BF8"/>
    <w:rsid w:val="00C80755"/>
    <w:rsid w:val="00C8199E"/>
    <w:rsid w:val="00C81BFD"/>
    <w:rsid w:val="00C81D1E"/>
    <w:rsid w:val="00C81F69"/>
    <w:rsid w:val="00C82101"/>
    <w:rsid w:val="00C82356"/>
    <w:rsid w:val="00C82680"/>
    <w:rsid w:val="00C82FC1"/>
    <w:rsid w:val="00C83E2E"/>
    <w:rsid w:val="00C83E4C"/>
    <w:rsid w:val="00C8404A"/>
    <w:rsid w:val="00C844B5"/>
    <w:rsid w:val="00C84564"/>
    <w:rsid w:val="00C84892"/>
    <w:rsid w:val="00C84EA3"/>
    <w:rsid w:val="00C85EA5"/>
    <w:rsid w:val="00C87077"/>
    <w:rsid w:val="00C871F7"/>
    <w:rsid w:val="00C87AA1"/>
    <w:rsid w:val="00C87F79"/>
    <w:rsid w:val="00C9019C"/>
    <w:rsid w:val="00C9030D"/>
    <w:rsid w:val="00C9159D"/>
    <w:rsid w:val="00C91762"/>
    <w:rsid w:val="00C92536"/>
    <w:rsid w:val="00C9276C"/>
    <w:rsid w:val="00C92F74"/>
    <w:rsid w:val="00C938BE"/>
    <w:rsid w:val="00C9422C"/>
    <w:rsid w:val="00C9540A"/>
    <w:rsid w:val="00C95CB9"/>
    <w:rsid w:val="00C96CE9"/>
    <w:rsid w:val="00C9755A"/>
    <w:rsid w:val="00C978D2"/>
    <w:rsid w:val="00CA1629"/>
    <w:rsid w:val="00CA1C3E"/>
    <w:rsid w:val="00CA358C"/>
    <w:rsid w:val="00CA3BF6"/>
    <w:rsid w:val="00CA4246"/>
    <w:rsid w:val="00CA4433"/>
    <w:rsid w:val="00CA448C"/>
    <w:rsid w:val="00CA52E2"/>
    <w:rsid w:val="00CA5433"/>
    <w:rsid w:val="00CA5674"/>
    <w:rsid w:val="00CA5896"/>
    <w:rsid w:val="00CA6D80"/>
    <w:rsid w:val="00CA71AD"/>
    <w:rsid w:val="00CB0653"/>
    <w:rsid w:val="00CB079B"/>
    <w:rsid w:val="00CB196A"/>
    <w:rsid w:val="00CB36C4"/>
    <w:rsid w:val="00CB37EB"/>
    <w:rsid w:val="00CB3C41"/>
    <w:rsid w:val="00CB3F79"/>
    <w:rsid w:val="00CB4DA3"/>
    <w:rsid w:val="00CB5BA4"/>
    <w:rsid w:val="00CB6379"/>
    <w:rsid w:val="00CB64A7"/>
    <w:rsid w:val="00CB72D8"/>
    <w:rsid w:val="00CB7753"/>
    <w:rsid w:val="00CB7DD0"/>
    <w:rsid w:val="00CC04BC"/>
    <w:rsid w:val="00CC0846"/>
    <w:rsid w:val="00CC0E92"/>
    <w:rsid w:val="00CC169C"/>
    <w:rsid w:val="00CC2264"/>
    <w:rsid w:val="00CC2339"/>
    <w:rsid w:val="00CC2465"/>
    <w:rsid w:val="00CC2AD9"/>
    <w:rsid w:val="00CC5C91"/>
    <w:rsid w:val="00CC66AC"/>
    <w:rsid w:val="00CC6F5B"/>
    <w:rsid w:val="00CC7DCA"/>
    <w:rsid w:val="00CD017A"/>
    <w:rsid w:val="00CD0609"/>
    <w:rsid w:val="00CD0673"/>
    <w:rsid w:val="00CD12EB"/>
    <w:rsid w:val="00CD194E"/>
    <w:rsid w:val="00CD1D25"/>
    <w:rsid w:val="00CD214F"/>
    <w:rsid w:val="00CD24DA"/>
    <w:rsid w:val="00CD2BE6"/>
    <w:rsid w:val="00CD3F7E"/>
    <w:rsid w:val="00CD4C0E"/>
    <w:rsid w:val="00CD676C"/>
    <w:rsid w:val="00CD79E9"/>
    <w:rsid w:val="00CD7B95"/>
    <w:rsid w:val="00CE2B48"/>
    <w:rsid w:val="00CE4633"/>
    <w:rsid w:val="00CE4E0C"/>
    <w:rsid w:val="00CE658B"/>
    <w:rsid w:val="00CE66FF"/>
    <w:rsid w:val="00CE6863"/>
    <w:rsid w:val="00CE6945"/>
    <w:rsid w:val="00CE7FA4"/>
    <w:rsid w:val="00CF04F9"/>
    <w:rsid w:val="00CF0678"/>
    <w:rsid w:val="00CF0736"/>
    <w:rsid w:val="00CF0D8D"/>
    <w:rsid w:val="00CF0F20"/>
    <w:rsid w:val="00CF121E"/>
    <w:rsid w:val="00CF1B9D"/>
    <w:rsid w:val="00CF23FA"/>
    <w:rsid w:val="00CF2689"/>
    <w:rsid w:val="00CF378F"/>
    <w:rsid w:val="00CF38FA"/>
    <w:rsid w:val="00CF3971"/>
    <w:rsid w:val="00CF3DF1"/>
    <w:rsid w:val="00CF4173"/>
    <w:rsid w:val="00CF4559"/>
    <w:rsid w:val="00CF467F"/>
    <w:rsid w:val="00CF4ED1"/>
    <w:rsid w:val="00CF5018"/>
    <w:rsid w:val="00CF535F"/>
    <w:rsid w:val="00CF577F"/>
    <w:rsid w:val="00CF5981"/>
    <w:rsid w:val="00CF6571"/>
    <w:rsid w:val="00CF757B"/>
    <w:rsid w:val="00CF7625"/>
    <w:rsid w:val="00D00C9F"/>
    <w:rsid w:val="00D00E90"/>
    <w:rsid w:val="00D016C9"/>
    <w:rsid w:val="00D02DEE"/>
    <w:rsid w:val="00D03B2E"/>
    <w:rsid w:val="00D04B97"/>
    <w:rsid w:val="00D0620B"/>
    <w:rsid w:val="00D06EBF"/>
    <w:rsid w:val="00D07C69"/>
    <w:rsid w:val="00D10D8C"/>
    <w:rsid w:val="00D10D9E"/>
    <w:rsid w:val="00D11185"/>
    <w:rsid w:val="00D12B0E"/>
    <w:rsid w:val="00D13450"/>
    <w:rsid w:val="00D13688"/>
    <w:rsid w:val="00D13721"/>
    <w:rsid w:val="00D13F14"/>
    <w:rsid w:val="00D14EF5"/>
    <w:rsid w:val="00D1648E"/>
    <w:rsid w:val="00D16A7B"/>
    <w:rsid w:val="00D22A92"/>
    <w:rsid w:val="00D22B67"/>
    <w:rsid w:val="00D235F9"/>
    <w:rsid w:val="00D244AB"/>
    <w:rsid w:val="00D24D12"/>
    <w:rsid w:val="00D24F89"/>
    <w:rsid w:val="00D256DC"/>
    <w:rsid w:val="00D25AFE"/>
    <w:rsid w:val="00D25EAF"/>
    <w:rsid w:val="00D30507"/>
    <w:rsid w:val="00D30515"/>
    <w:rsid w:val="00D31268"/>
    <w:rsid w:val="00D319B8"/>
    <w:rsid w:val="00D325A0"/>
    <w:rsid w:val="00D32B5F"/>
    <w:rsid w:val="00D32F98"/>
    <w:rsid w:val="00D338DF"/>
    <w:rsid w:val="00D33A6C"/>
    <w:rsid w:val="00D33C87"/>
    <w:rsid w:val="00D34289"/>
    <w:rsid w:val="00D34792"/>
    <w:rsid w:val="00D3552D"/>
    <w:rsid w:val="00D35F4B"/>
    <w:rsid w:val="00D367B1"/>
    <w:rsid w:val="00D367B8"/>
    <w:rsid w:val="00D373AE"/>
    <w:rsid w:val="00D3778C"/>
    <w:rsid w:val="00D37BB3"/>
    <w:rsid w:val="00D37D3D"/>
    <w:rsid w:val="00D40931"/>
    <w:rsid w:val="00D40997"/>
    <w:rsid w:val="00D41836"/>
    <w:rsid w:val="00D425D6"/>
    <w:rsid w:val="00D437F2"/>
    <w:rsid w:val="00D43FB9"/>
    <w:rsid w:val="00D440C3"/>
    <w:rsid w:val="00D44A22"/>
    <w:rsid w:val="00D45373"/>
    <w:rsid w:val="00D4539F"/>
    <w:rsid w:val="00D4577C"/>
    <w:rsid w:val="00D4619E"/>
    <w:rsid w:val="00D466BC"/>
    <w:rsid w:val="00D470E6"/>
    <w:rsid w:val="00D47750"/>
    <w:rsid w:val="00D4788B"/>
    <w:rsid w:val="00D47B8B"/>
    <w:rsid w:val="00D47BBA"/>
    <w:rsid w:val="00D47CBC"/>
    <w:rsid w:val="00D5009D"/>
    <w:rsid w:val="00D50929"/>
    <w:rsid w:val="00D517E4"/>
    <w:rsid w:val="00D520FD"/>
    <w:rsid w:val="00D5261E"/>
    <w:rsid w:val="00D52714"/>
    <w:rsid w:val="00D52E33"/>
    <w:rsid w:val="00D539A5"/>
    <w:rsid w:val="00D53B6E"/>
    <w:rsid w:val="00D5511B"/>
    <w:rsid w:val="00D55E29"/>
    <w:rsid w:val="00D56A4D"/>
    <w:rsid w:val="00D5751D"/>
    <w:rsid w:val="00D57E11"/>
    <w:rsid w:val="00D6032D"/>
    <w:rsid w:val="00D60DFE"/>
    <w:rsid w:val="00D61229"/>
    <w:rsid w:val="00D623BC"/>
    <w:rsid w:val="00D628C1"/>
    <w:rsid w:val="00D6421A"/>
    <w:rsid w:val="00D64C71"/>
    <w:rsid w:val="00D65192"/>
    <w:rsid w:val="00D6570C"/>
    <w:rsid w:val="00D714E2"/>
    <w:rsid w:val="00D71930"/>
    <w:rsid w:val="00D71AE2"/>
    <w:rsid w:val="00D72035"/>
    <w:rsid w:val="00D72EBF"/>
    <w:rsid w:val="00D738CF"/>
    <w:rsid w:val="00D73CFA"/>
    <w:rsid w:val="00D74B37"/>
    <w:rsid w:val="00D752AC"/>
    <w:rsid w:val="00D75500"/>
    <w:rsid w:val="00D7550C"/>
    <w:rsid w:val="00D769C2"/>
    <w:rsid w:val="00D80DC9"/>
    <w:rsid w:val="00D83C62"/>
    <w:rsid w:val="00D9150A"/>
    <w:rsid w:val="00D91FCA"/>
    <w:rsid w:val="00D92027"/>
    <w:rsid w:val="00D921BB"/>
    <w:rsid w:val="00D92E68"/>
    <w:rsid w:val="00D953F7"/>
    <w:rsid w:val="00D95639"/>
    <w:rsid w:val="00D956D6"/>
    <w:rsid w:val="00D962AD"/>
    <w:rsid w:val="00DA1224"/>
    <w:rsid w:val="00DA189E"/>
    <w:rsid w:val="00DA18D4"/>
    <w:rsid w:val="00DA2FDF"/>
    <w:rsid w:val="00DA3204"/>
    <w:rsid w:val="00DA38F6"/>
    <w:rsid w:val="00DA60DA"/>
    <w:rsid w:val="00DA667A"/>
    <w:rsid w:val="00DA7150"/>
    <w:rsid w:val="00DB0754"/>
    <w:rsid w:val="00DB1171"/>
    <w:rsid w:val="00DB1D35"/>
    <w:rsid w:val="00DB289B"/>
    <w:rsid w:val="00DB3CDF"/>
    <w:rsid w:val="00DB415A"/>
    <w:rsid w:val="00DB4904"/>
    <w:rsid w:val="00DB4B78"/>
    <w:rsid w:val="00DB5052"/>
    <w:rsid w:val="00DB5099"/>
    <w:rsid w:val="00DB59F9"/>
    <w:rsid w:val="00DB65AA"/>
    <w:rsid w:val="00DB7014"/>
    <w:rsid w:val="00DB7DFB"/>
    <w:rsid w:val="00DC0500"/>
    <w:rsid w:val="00DC0B80"/>
    <w:rsid w:val="00DC0DED"/>
    <w:rsid w:val="00DC1672"/>
    <w:rsid w:val="00DC271E"/>
    <w:rsid w:val="00DC2BF7"/>
    <w:rsid w:val="00DC312C"/>
    <w:rsid w:val="00DC34BC"/>
    <w:rsid w:val="00DC3954"/>
    <w:rsid w:val="00DC3EB6"/>
    <w:rsid w:val="00DC4EC2"/>
    <w:rsid w:val="00DC5314"/>
    <w:rsid w:val="00DC589A"/>
    <w:rsid w:val="00DC5A58"/>
    <w:rsid w:val="00DD04A0"/>
    <w:rsid w:val="00DD0880"/>
    <w:rsid w:val="00DD0B85"/>
    <w:rsid w:val="00DD0B8A"/>
    <w:rsid w:val="00DD1235"/>
    <w:rsid w:val="00DD27B5"/>
    <w:rsid w:val="00DD34EA"/>
    <w:rsid w:val="00DD48C4"/>
    <w:rsid w:val="00DD52FA"/>
    <w:rsid w:val="00DD58CF"/>
    <w:rsid w:val="00DD7A9B"/>
    <w:rsid w:val="00DD7C50"/>
    <w:rsid w:val="00DE0706"/>
    <w:rsid w:val="00DE0AD1"/>
    <w:rsid w:val="00DE1F9D"/>
    <w:rsid w:val="00DE372A"/>
    <w:rsid w:val="00DE3A10"/>
    <w:rsid w:val="00DE4596"/>
    <w:rsid w:val="00DE47EA"/>
    <w:rsid w:val="00DE5832"/>
    <w:rsid w:val="00DE5B27"/>
    <w:rsid w:val="00DE5BAC"/>
    <w:rsid w:val="00DE67E8"/>
    <w:rsid w:val="00DE78C4"/>
    <w:rsid w:val="00DE7AC8"/>
    <w:rsid w:val="00DF0177"/>
    <w:rsid w:val="00DF07F2"/>
    <w:rsid w:val="00DF09AE"/>
    <w:rsid w:val="00DF0FF1"/>
    <w:rsid w:val="00DF15FD"/>
    <w:rsid w:val="00DF2225"/>
    <w:rsid w:val="00DF25AB"/>
    <w:rsid w:val="00DF313A"/>
    <w:rsid w:val="00DF32C4"/>
    <w:rsid w:val="00DF3EB6"/>
    <w:rsid w:val="00DF6017"/>
    <w:rsid w:val="00DF65E8"/>
    <w:rsid w:val="00DF72BA"/>
    <w:rsid w:val="00DF7494"/>
    <w:rsid w:val="00DF7594"/>
    <w:rsid w:val="00DF7953"/>
    <w:rsid w:val="00DF7E83"/>
    <w:rsid w:val="00E00A72"/>
    <w:rsid w:val="00E010D9"/>
    <w:rsid w:val="00E013BD"/>
    <w:rsid w:val="00E0266B"/>
    <w:rsid w:val="00E02D86"/>
    <w:rsid w:val="00E0336D"/>
    <w:rsid w:val="00E038A7"/>
    <w:rsid w:val="00E03E20"/>
    <w:rsid w:val="00E03F08"/>
    <w:rsid w:val="00E0411B"/>
    <w:rsid w:val="00E056B5"/>
    <w:rsid w:val="00E0685D"/>
    <w:rsid w:val="00E06E37"/>
    <w:rsid w:val="00E10778"/>
    <w:rsid w:val="00E10F2B"/>
    <w:rsid w:val="00E13CCE"/>
    <w:rsid w:val="00E14DEA"/>
    <w:rsid w:val="00E163A0"/>
    <w:rsid w:val="00E163FD"/>
    <w:rsid w:val="00E17BFA"/>
    <w:rsid w:val="00E17E2E"/>
    <w:rsid w:val="00E17FC1"/>
    <w:rsid w:val="00E21849"/>
    <w:rsid w:val="00E226F7"/>
    <w:rsid w:val="00E23C41"/>
    <w:rsid w:val="00E242ED"/>
    <w:rsid w:val="00E24C51"/>
    <w:rsid w:val="00E25055"/>
    <w:rsid w:val="00E256B1"/>
    <w:rsid w:val="00E2588E"/>
    <w:rsid w:val="00E258A8"/>
    <w:rsid w:val="00E261FB"/>
    <w:rsid w:val="00E271D4"/>
    <w:rsid w:val="00E27ABD"/>
    <w:rsid w:val="00E314AB"/>
    <w:rsid w:val="00E31E97"/>
    <w:rsid w:val="00E323A4"/>
    <w:rsid w:val="00E32B1F"/>
    <w:rsid w:val="00E33DB6"/>
    <w:rsid w:val="00E349AB"/>
    <w:rsid w:val="00E35305"/>
    <w:rsid w:val="00E35321"/>
    <w:rsid w:val="00E35774"/>
    <w:rsid w:val="00E36C0A"/>
    <w:rsid w:val="00E3706B"/>
    <w:rsid w:val="00E376A8"/>
    <w:rsid w:val="00E37A3D"/>
    <w:rsid w:val="00E41DA8"/>
    <w:rsid w:val="00E41F00"/>
    <w:rsid w:val="00E423C0"/>
    <w:rsid w:val="00E42A8B"/>
    <w:rsid w:val="00E42E7F"/>
    <w:rsid w:val="00E4315D"/>
    <w:rsid w:val="00E432A7"/>
    <w:rsid w:val="00E43812"/>
    <w:rsid w:val="00E44FD3"/>
    <w:rsid w:val="00E4519D"/>
    <w:rsid w:val="00E460D8"/>
    <w:rsid w:val="00E46812"/>
    <w:rsid w:val="00E473C3"/>
    <w:rsid w:val="00E47E69"/>
    <w:rsid w:val="00E50F58"/>
    <w:rsid w:val="00E52EE7"/>
    <w:rsid w:val="00E532BD"/>
    <w:rsid w:val="00E5496B"/>
    <w:rsid w:val="00E559D9"/>
    <w:rsid w:val="00E56311"/>
    <w:rsid w:val="00E56E99"/>
    <w:rsid w:val="00E5702B"/>
    <w:rsid w:val="00E57825"/>
    <w:rsid w:val="00E57E8A"/>
    <w:rsid w:val="00E601BE"/>
    <w:rsid w:val="00E60675"/>
    <w:rsid w:val="00E61239"/>
    <w:rsid w:val="00E62F65"/>
    <w:rsid w:val="00E63858"/>
    <w:rsid w:val="00E63D50"/>
    <w:rsid w:val="00E63F2F"/>
    <w:rsid w:val="00E644F0"/>
    <w:rsid w:val="00E65D58"/>
    <w:rsid w:val="00E66267"/>
    <w:rsid w:val="00E66A45"/>
    <w:rsid w:val="00E67CF2"/>
    <w:rsid w:val="00E702F3"/>
    <w:rsid w:val="00E72B2D"/>
    <w:rsid w:val="00E736CF"/>
    <w:rsid w:val="00E73D3B"/>
    <w:rsid w:val="00E740B6"/>
    <w:rsid w:val="00E74260"/>
    <w:rsid w:val="00E7453F"/>
    <w:rsid w:val="00E7627B"/>
    <w:rsid w:val="00E763A6"/>
    <w:rsid w:val="00E76D18"/>
    <w:rsid w:val="00E77522"/>
    <w:rsid w:val="00E77950"/>
    <w:rsid w:val="00E809CC"/>
    <w:rsid w:val="00E81776"/>
    <w:rsid w:val="00E81AF7"/>
    <w:rsid w:val="00E821C3"/>
    <w:rsid w:val="00E828A6"/>
    <w:rsid w:val="00E82A90"/>
    <w:rsid w:val="00E82ED5"/>
    <w:rsid w:val="00E83F48"/>
    <w:rsid w:val="00E83F9E"/>
    <w:rsid w:val="00E84EBC"/>
    <w:rsid w:val="00E8557D"/>
    <w:rsid w:val="00E867F3"/>
    <w:rsid w:val="00E86F28"/>
    <w:rsid w:val="00E870AD"/>
    <w:rsid w:val="00E874AA"/>
    <w:rsid w:val="00E87BD3"/>
    <w:rsid w:val="00E900A4"/>
    <w:rsid w:val="00E91553"/>
    <w:rsid w:val="00E9288C"/>
    <w:rsid w:val="00E934B6"/>
    <w:rsid w:val="00E93907"/>
    <w:rsid w:val="00E93C4A"/>
    <w:rsid w:val="00E94CDD"/>
    <w:rsid w:val="00E9520A"/>
    <w:rsid w:val="00E95E85"/>
    <w:rsid w:val="00E96E37"/>
    <w:rsid w:val="00E9762B"/>
    <w:rsid w:val="00E979B8"/>
    <w:rsid w:val="00E97C5C"/>
    <w:rsid w:val="00EA07C3"/>
    <w:rsid w:val="00EA0858"/>
    <w:rsid w:val="00EA0980"/>
    <w:rsid w:val="00EA0D45"/>
    <w:rsid w:val="00EA0DBF"/>
    <w:rsid w:val="00EA14C4"/>
    <w:rsid w:val="00EA1E9D"/>
    <w:rsid w:val="00EA21CA"/>
    <w:rsid w:val="00EA2869"/>
    <w:rsid w:val="00EA38C0"/>
    <w:rsid w:val="00EA4664"/>
    <w:rsid w:val="00EA4837"/>
    <w:rsid w:val="00EA4EBA"/>
    <w:rsid w:val="00EA4F05"/>
    <w:rsid w:val="00EA535B"/>
    <w:rsid w:val="00EA57F4"/>
    <w:rsid w:val="00EA6532"/>
    <w:rsid w:val="00EA664A"/>
    <w:rsid w:val="00EA72B1"/>
    <w:rsid w:val="00EB026F"/>
    <w:rsid w:val="00EB0AE4"/>
    <w:rsid w:val="00EB0B39"/>
    <w:rsid w:val="00EB1163"/>
    <w:rsid w:val="00EB18AD"/>
    <w:rsid w:val="00EB19EE"/>
    <w:rsid w:val="00EB2796"/>
    <w:rsid w:val="00EB2E42"/>
    <w:rsid w:val="00EB3D87"/>
    <w:rsid w:val="00EB3E41"/>
    <w:rsid w:val="00EB42D9"/>
    <w:rsid w:val="00EB5615"/>
    <w:rsid w:val="00EB5675"/>
    <w:rsid w:val="00EB5C1B"/>
    <w:rsid w:val="00EB6165"/>
    <w:rsid w:val="00EB701E"/>
    <w:rsid w:val="00EB7613"/>
    <w:rsid w:val="00EB763D"/>
    <w:rsid w:val="00EB7976"/>
    <w:rsid w:val="00EC06B8"/>
    <w:rsid w:val="00EC10DF"/>
    <w:rsid w:val="00EC146B"/>
    <w:rsid w:val="00EC1B9C"/>
    <w:rsid w:val="00EC3650"/>
    <w:rsid w:val="00EC3B2B"/>
    <w:rsid w:val="00EC40D7"/>
    <w:rsid w:val="00EC45BC"/>
    <w:rsid w:val="00EC4929"/>
    <w:rsid w:val="00EC5CC2"/>
    <w:rsid w:val="00EC5EAC"/>
    <w:rsid w:val="00EC698E"/>
    <w:rsid w:val="00EC6D0E"/>
    <w:rsid w:val="00EC6F4C"/>
    <w:rsid w:val="00EC7602"/>
    <w:rsid w:val="00ED2612"/>
    <w:rsid w:val="00ED2946"/>
    <w:rsid w:val="00ED2F8B"/>
    <w:rsid w:val="00ED39CF"/>
    <w:rsid w:val="00ED3E86"/>
    <w:rsid w:val="00ED4057"/>
    <w:rsid w:val="00ED4D3F"/>
    <w:rsid w:val="00ED4DA9"/>
    <w:rsid w:val="00ED4FC8"/>
    <w:rsid w:val="00ED7453"/>
    <w:rsid w:val="00ED7599"/>
    <w:rsid w:val="00ED79AE"/>
    <w:rsid w:val="00EE024D"/>
    <w:rsid w:val="00EE0C4B"/>
    <w:rsid w:val="00EE0CF3"/>
    <w:rsid w:val="00EE12D6"/>
    <w:rsid w:val="00EE2262"/>
    <w:rsid w:val="00EE25D1"/>
    <w:rsid w:val="00EE3325"/>
    <w:rsid w:val="00EE41E8"/>
    <w:rsid w:val="00EE5715"/>
    <w:rsid w:val="00EE7137"/>
    <w:rsid w:val="00EE752D"/>
    <w:rsid w:val="00EE7582"/>
    <w:rsid w:val="00EF0FCB"/>
    <w:rsid w:val="00EF2020"/>
    <w:rsid w:val="00EF2149"/>
    <w:rsid w:val="00EF22AE"/>
    <w:rsid w:val="00EF2EFD"/>
    <w:rsid w:val="00EF379E"/>
    <w:rsid w:val="00EF4263"/>
    <w:rsid w:val="00EF46C0"/>
    <w:rsid w:val="00EF4A4C"/>
    <w:rsid w:val="00EF510E"/>
    <w:rsid w:val="00EF63BE"/>
    <w:rsid w:val="00EF7A4E"/>
    <w:rsid w:val="00EF7EF4"/>
    <w:rsid w:val="00F00007"/>
    <w:rsid w:val="00F00EF7"/>
    <w:rsid w:val="00F01220"/>
    <w:rsid w:val="00F0140B"/>
    <w:rsid w:val="00F0155C"/>
    <w:rsid w:val="00F0169C"/>
    <w:rsid w:val="00F023B9"/>
    <w:rsid w:val="00F023F7"/>
    <w:rsid w:val="00F02F5C"/>
    <w:rsid w:val="00F03CD6"/>
    <w:rsid w:val="00F044B9"/>
    <w:rsid w:val="00F04FE1"/>
    <w:rsid w:val="00F06943"/>
    <w:rsid w:val="00F06BEF"/>
    <w:rsid w:val="00F06D8E"/>
    <w:rsid w:val="00F07052"/>
    <w:rsid w:val="00F07E75"/>
    <w:rsid w:val="00F10F52"/>
    <w:rsid w:val="00F11367"/>
    <w:rsid w:val="00F14BF1"/>
    <w:rsid w:val="00F14E46"/>
    <w:rsid w:val="00F169FF"/>
    <w:rsid w:val="00F17147"/>
    <w:rsid w:val="00F20020"/>
    <w:rsid w:val="00F20093"/>
    <w:rsid w:val="00F20683"/>
    <w:rsid w:val="00F21664"/>
    <w:rsid w:val="00F2206C"/>
    <w:rsid w:val="00F22236"/>
    <w:rsid w:val="00F22A37"/>
    <w:rsid w:val="00F230CE"/>
    <w:rsid w:val="00F235CF"/>
    <w:rsid w:val="00F23890"/>
    <w:rsid w:val="00F23D55"/>
    <w:rsid w:val="00F23E2D"/>
    <w:rsid w:val="00F24239"/>
    <w:rsid w:val="00F24AB7"/>
    <w:rsid w:val="00F2598B"/>
    <w:rsid w:val="00F27880"/>
    <w:rsid w:val="00F27A3B"/>
    <w:rsid w:val="00F27B02"/>
    <w:rsid w:val="00F27EFC"/>
    <w:rsid w:val="00F3152F"/>
    <w:rsid w:val="00F31D9F"/>
    <w:rsid w:val="00F3231D"/>
    <w:rsid w:val="00F3242C"/>
    <w:rsid w:val="00F32432"/>
    <w:rsid w:val="00F33281"/>
    <w:rsid w:val="00F333A5"/>
    <w:rsid w:val="00F3360A"/>
    <w:rsid w:val="00F33687"/>
    <w:rsid w:val="00F33AD3"/>
    <w:rsid w:val="00F33B0F"/>
    <w:rsid w:val="00F345BE"/>
    <w:rsid w:val="00F351EB"/>
    <w:rsid w:val="00F35704"/>
    <w:rsid w:val="00F3610D"/>
    <w:rsid w:val="00F37C05"/>
    <w:rsid w:val="00F4040D"/>
    <w:rsid w:val="00F40B52"/>
    <w:rsid w:val="00F4110A"/>
    <w:rsid w:val="00F426DE"/>
    <w:rsid w:val="00F42E30"/>
    <w:rsid w:val="00F42F86"/>
    <w:rsid w:val="00F466A6"/>
    <w:rsid w:val="00F46965"/>
    <w:rsid w:val="00F47961"/>
    <w:rsid w:val="00F50122"/>
    <w:rsid w:val="00F50B89"/>
    <w:rsid w:val="00F5228E"/>
    <w:rsid w:val="00F536A9"/>
    <w:rsid w:val="00F536AC"/>
    <w:rsid w:val="00F53E0D"/>
    <w:rsid w:val="00F53FCA"/>
    <w:rsid w:val="00F54766"/>
    <w:rsid w:val="00F5556A"/>
    <w:rsid w:val="00F556BE"/>
    <w:rsid w:val="00F55B5D"/>
    <w:rsid w:val="00F55BEC"/>
    <w:rsid w:val="00F56CD1"/>
    <w:rsid w:val="00F57749"/>
    <w:rsid w:val="00F579CB"/>
    <w:rsid w:val="00F57CD3"/>
    <w:rsid w:val="00F60669"/>
    <w:rsid w:val="00F61144"/>
    <w:rsid w:val="00F61DF0"/>
    <w:rsid w:val="00F6268E"/>
    <w:rsid w:val="00F6369D"/>
    <w:rsid w:val="00F6398A"/>
    <w:rsid w:val="00F654A0"/>
    <w:rsid w:val="00F65686"/>
    <w:rsid w:val="00F65BFC"/>
    <w:rsid w:val="00F66BB4"/>
    <w:rsid w:val="00F66DB9"/>
    <w:rsid w:val="00F67D4B"/>
    <w:rsid w:val="00F704D5"/>
    <w:rsid w:val="00F7178A"/>
    <w:rsid w:val="00F720C9"/>
    <w:rsid w:val="00F72238"/>
    <w:rsid w:val="00F725DC"/>
    <w:rsid w:val="00F730D7"/>
    <w:rsid w:val="00F73B9D"/>
    <w:rsid w:val="00F73C47"/>
    <w:rsid w:val="00F7415C"/>
    <w:rsid w:val="00F74EE2"/>
    <w:rsid w:val="00F74FBB"/>
    <w:rsid w:val="00F7539F"/>
    <w:rsid w:val="00F7613F"/>
    <w:rsid w:val="00F76DAB"/>
    <w:rsid w:val="00F778A6"/>
    <w:rsid w:val="00F77D8A"/>
    <w:rsid w:val="00F77F07"/>
    <w:rsid w:val="00F77F6E"/>
    <w:rsid w:val="00F80426"/>
    <w:rsid w:val="00F80DD9"/>
    <w:rsid w:val="00F8177C"/>
    <w:rsid w:val="00F81995"/>
    <w:rsid w:val="00F81AC7"/>
    <w:rsid w:val="00F8203E"/>
    <w:rsid w:val="00F828E5"/>
    <w:rsid w:val="00F84817"/>
    <w:rsid w:val="00F85468"/>
    <w:rsid w:val="00F85D63"/>
    <w:rsid w:val="00F8614C"/>
    <w:rsid w:val="00F86CAF"/>
    <w:rsid w:val="00F86DE7"/>
    <w:rsid w:val="00F872DD"/>
    <w:rsid w:val="00F8739B"/>
    <w:rsid w:val="00F873DC"/>
    <w:rsid w:val="00F87612"/>
    <w:rsid w:val="00F87990"/>
    <w:rsid w:val="00F87BF6"/>
    <w:rsid w:val="00F87E4C"/>
    <w:rsid w:val="00F90B96"/>
    <w:rsid w:val="00F90E7B"/>
    <w:rsid w:val="00F91334"/>
    <w:rsid w:val="00F9174D"/>
    <w:rsid w:val="00F91C74"/>
    <w:rsid w:val="00F9317E"/>
    <w:rsid w:val="00F936AF"/>
    <w:rsid w:val="00F9448C"/>
    <w:rsid w:val="00F949CC"/>
    <w:rsid w:val="00F9524F"/>
    <w:rsid w:val="00F9533E"/>
    <w:rsid w:val="00F95347"/>
    <w:rsid w:val="00F95C34"/>
    <w:rsid w:val="00F95DD5"/>
    <w:rsid w:val="00F95F56"/>
    <w:rsid w:val="00F9610D"/>
    <w:rsid w:val="00F96F58"/>
    <w:rsid w:val="00F9793F"/>
    <w:rsid w:val="00FA02C0"/>
    <w:rsid w:val="00FA0876"/>
    <w:rsid w:val="00FA0A0B"/>
    <w:rsid w:val="00FA0EB6"/>
    <w:rsid w:val="00FA136F"/>
    <w:rsid w:val="00FA340A"/>
    <w:rsid w:val="00FA558D"/>
    <w:rsid w:val="00FA5626"/>
    <w:rsid w:val="00FA58CC"/>
    <w:rsid w:val="00FA5F47"/>
    <w:rsid w:val="00FA635D"/>
    <w:rsid w:val="00FA63FF"/>
    <w:rsid w:val="00FA6DB6"/>
    <w:rsid w:val="00FA704A"/>
    <w:rsid w:val="00FA71E7"/>
    <w:rsid w:val="00FA7C9D"/>
    <w:rsid w:val="00FB037F"/>
    <w:rsid w:val="00FB044E"/>
    <w:rsid w:val="00FB0DA0"/>
    <w:rsid w:val="00FB13D3"/>
    <w:rsid w:val="00FB330C"/>
    <w:rsid w:val="00FB3669"/>
    <w:rsid w:val="00FB3B30"/>
    <w:rsid w:val="00FB45C5"/>
    <w:rsid w:val="00FB47FB"/>
    <w:rsid w:val="00FB58C9"/>
    <w:rsid w:val="00FB736B"/>
    <w:rsid w:val="00FB7ADC"/>
    <w:rsid w:val="00FC02B0"/>
    <w:rsid w:val="00FC04F0"/>
    <w:rsid w:val="00FC0B1D"/>
    <w:rsid w:val="00FC1671"/>
    <w:rsid w:val="00FC236A"/>
    <w:rsid w:val="00FC25DA"/>
    <w:rsid w:val="00FC2F56"/>
    <w:rsid w:val="00FC5B40"/>
    <w:rsid w:val="00FC76BE"/>
    <w:rsid w:val="00FC7F77"/>
    <w:rsid w:val="00FD0B77"/>
    <w:rsid w:val="00FD1E85"/>
    <w:rsid w:val="00FD4102"/>
    <w:rsid w:val="00FD41C8"/>
    <w:rsid w:val="00FD49F4"/>
    <w:rsid w:val="00FD4D72"/>
    <w:rsid w:val="00FD4E3C"/>
    <w:rsid w:val="00FD51C4"/>
    <w:rsid w:val="00FD566C"/>
    <w:rsid w:val="00FD5C50"/>
    <w:rsid w:val="00FD5FD6"/>
    <w:rsid w:val="00FD74B0"/>
    <w:rsid w:val="00FE0197"/>
    <w:rsid w:val="00FE0B9E"/>
    <w:rsid w:val="00FE265E"/>
    <w:rsid w:val="00FE26CE"/>
    <w:rsid w:val="00FE26FC"/>
    <w:rsid w:val="00FE41F4"/>
    <w:rsid w:val="00FE4241"/>
    <w:rsid w:val="00FE4FD7"/>
    <w:rsid w:val="00FE534F"/>
    <w:rsid w:val="00FE5497"/>
    <w:rsid w:val="00FE58FF"/>
    <w:rsid w:val="00FE67D3"/>
    <w:rsid w:val="00FE6E25"/>
    <w:rsid w:val="00FE6E4F"/>
    <w:rsid w:val="00FE78F6"/>
    <w:rsid w:val="00FE7960"/>
    <w:rsid w:val="00FF0173"/>
    <w:rsid w:val="00FF017B"/>
    <w:rsid w:val="00FF1063"/>
    <w:rsid w:val="00FF13DC"/>
    <w:rsid w:val="00FF25F9"/>
    <w:rsid w:val="00FF2E7C"/>
    <w:rsid w:val="00FF4CEA"/>
    <w:rsid w:val="00FF523E"/>
    <w:rsid w:val="00FF5B4B"/>
    <w:rsid w:val="00FF5F17"/>
    <w:rsid w:val="00FF6010"/>
    <w:rsid w:val="00FF6313"/>
    <w:rsid w:val="00FF6F0A"/>
    <w:rsid w:val="01CCBD49"/>
    <w:rsid w:val="01CF2856"/>
    <w:rsid w:val="02371A57"/>
    <w:rsid w:val="0243D171"/>
    <w:rsid w:val="025E99A8"/>
    <w:rsid w:val="026177C4"/>
    <w:rsid w:val="027282FE"/>
    <w:rsid w:val="0292E0F5"/>
    <w:rsid w:val="02A37E9F"/>
    <w:rsid w:val="02BA896A"/>
    <w:rsid w:val="02BAA911"/>
    <w:rsid w:val="0308760C"/>
    <w:rsid w:val="0328B703"/>
    <w:rsid w:val="041B85B6"/>
    <w:rsid w:val="04354E77"/>
    <w:rsid w:val="04601AC5"/>
    <w:rsid w:val="0566327F"/>
    <w:rsid w:val="064D7E2E"/>
    <w:rsid w:val="06A5E971"/>
    <w:rsid w:val="06D6C742"/>
    <w:rsid w:val="07115DCA"/>
    <w:rsid w:val="07133C30"/>
    <w:rsid w:val="072D49B1"/>
    <w:rsid w:val="075CDE10"/>
    <w:rsid w:val="086AEEFC"/>
    <w:rsid w:val="08BF004B"/>
    <w:rsid w:val="08DC8935"/>
    <w:rsid w:val="08E372E8"/>
    <w:rsid w:val="08E70D15"/>
    <w:rsid w:val="0907295C"/>
    <w:rsid w:val="0929459A"/>
    <w:rsid w:val="0975CD46"/>
    <w:rsid w:val="097940EE"/>
    <w:rsid w:val="09E72997"/>
    <w:rsid w:val="0A00B902"/>
    <w:rsid w:val="0A2641EA"/>
    <w:rsid w:val="0A2D448B"/>
    <w:rsid w:val="0A6D4689"/>
    <w:rsid w:val="0AB86BFB"/>
    <w:rsid w:val="0AC6416A"/>
    <w:rsid w:val="0B077D34"/>
    <w:rsid w:val="0B236985"/>
    <w:rsid w:val="0B8425DB"/>
    <w:rsid w:val="0CAB14EE"/>
    <w:rsid w:val="0CD5BD91"/>
    <w:rsid w:val="0CF1C931"/>
    <w:rsid w:val="0D098B42"/>
    <w:rsid w:val="0D161473"/>
    <w:rsid w:val="0D409E60"/>
    <w:rsid w:val="0DB169E6"/>
    <w:rsid w:val="0DCF0122"/>
    <w:rsid w:val="0E9867FE"/>
    <w:rsid w:val="0E9BFC70"/>
    <w:rsid w:val="0EA55BA3"/>
    <w:rsid w:val="0EA822C2"/>
    <w:rsid w:val="0EE01E52"/>
    <w:rsid w:val="0EE9ED4C"/>
    <w:rsid w:val="0F143EB0"/>
    <w:rsid w:val="0F362810"/>
    <w:rsid w:val="0F657A81"/>
    <w:rsid w:val="0FCD9026"/>
    <w:rsid w:val="0FCF6A12"/>
    <w:rsid w:val="0FFF3FB7"/>
    <w:rsid w:val="10274A63"/>
    <w:rsid w:val="1047E5E3"/>
    <w:rsid w:val="104D1540"/>
    <w:rsid w:val="108C4A11"/>
    <w:rsid w:val="10A1F838"/>
    <w:rsid w:val="10B91165"/>
    <w:rsid w:val="10CBD0D7"/>
    <w:rsid w:val="112265A5"/>
    <w:rsid w:val="1145012C"/>
    <w:rsid w:val="116DBF8B"/>
    <w:rsid w:val="118B433F"/>
    <w:rsid w:val="11DBB7D2"/>
    <w:rsid w:val="11DFDDB2"/>
    <w:rsid w:val="11EE6ADA"/>
    <w:rsid w:val="11F951F1"/>
    <w:rsid w:val="12130ACA"/>
    <w:rsid w:val="12B419CB"/>
    <w:rsid w:val="12C87494"/>
    <w:rsid w:val="12CBD638"/>
    <w:rsid w:val="12D2B78B"/>
    <w:rsid w:val="1312CD66"/>
    <w:rsid w:val="135D7ED4"/>
    <w:rsid w:val="137F02E0"/>
    <w:rsid w:val="13BC474B"/>
    <w:rsid w:val="13C3EAD3"/>
    <w:rsid w:val="13FA873E"/>
    <w:rsid w:val="1424C508"/>
    <w:rsid w:val="1445B473"/>
    <w:rsid w:val="1478F5DF"/>
    <w:rsid w:val="151D7B9A"/>
    <w:rsid w:val="1531AC8E"/>
    <w:rsid w:val="1540BEF6"/>
    <w:rsid w:val="15576907"/>
    <w:rsid w:val="15599B76"/>
    <w:rsid w:val="155F2E54"/>
    <w:rsid w:val="157780BA"/>
    <w:rsid w:val="157A6B95"/>
    <w:rsid w:val="15EA6E43"/>
    <w:rsid w:val="15FAA680"/>
    <w:rsid w:val="16E53598"/>
    <w:rsid w:val="16EB52B4"/>
    <w:rsid w:val="17185139"/>
    <w:rsid w:val="17250D43"/>
    <w:rsid w:val="1768A6A6"/>
    <w:rsid w:val="17DF52D9"/>
    <w:rsid w:val="182D6044"/>
    <w:rsid w:val="1833BA69"/>
    <w:rsid w:val="1855577C"/>
    <w:rsid w:val="18753F09"/>
    <w:rsid w:val="187AB248"/>
    <w:rsid w:val="18C1B288"/>
    <w:rsid w:val="191C7428"/>
    <w:rsid w:val="192B0536"/>
    <w:rsid w:val="1969F472"/>
    <w:rsid w:val="197AFB8E"/>
    <w:rsid w:val="19CBA4D3"/>
    <w:rsid w:val="19CFCB4E"/>
    <w:rsid w:val="19D91250"/>
    <w:rsid w:val="1A1B856E"/>
    <w:rsid w:val="1A24E1C0"/>
    <w:rsid w:val="1A587D3E"/>
    <w:rsid w:val="1A651542"/>
    <w:rsid w:val="1A8DB40C"/>
    <w:rsid w:val="1AC2244A"/>
    <w:rsid w:val="1ADBA757"/>
    <w:rsid w:val="1AFDC3CE"/>
    <w:rsid w:val="1B3AAA83"/>
    <w:rsid w:val="1B49FEE7"/>
    <w:rsid w:val="1B55874B"/>
    <w:rsid w:val="1B7E7E3F"/>
    <w:rsid w:val="1BCB5FDC"/>
    <w:rsid w:val="1D251785"/>
    <w:rsid w:val="1D35FEF8"/>
    <w:rsid w:val="1D465747"/>
    <w:rsid w:val="1D592C17"/>
    <w:rsid w:val="1D5F8803"/>
    <w:rsid w:val="1D5F8AF1"/>
    <w:rsid w:val="1DCE44A8"/>
    <w:rsid w:val="1E019FB0"/>
    <w:rsid w:val="1E0C5152"/>
    <w:rsid w:val="1E75C0CC"/>
    <w:rsid w:val="1EA35744"/>
    <w:rsid w:val="1EACF0E7"/>
    <w:rsid w:val="1EB6AABC"/>
    <w:rsid w:val="1ECA92FE"/>
    <w:rsid w:val="1ED8F1EA"/>
    <w:rsid w:val="1EE3E7E4"/>
    <w:rsid w:val="1EF7CB1B"/>
    <w:rsid w:val="1F571299"/>
    <w:rsid w:val="1F7FAA09"/>
    <w:rsid w:val="1F83BA35"/>
    <w:rsid w:val="1F9D7011"/>
    <w:rsid w:val="1FA9C490"/>
    <w:rsid w:val="1FE5FAB8"/>
    <w:rsid w:val="1FFC4407"/>
    <w:rsid w:val="2020BD4E"/>
    <w:rsid w:val="205F3D54"/>
    <w:rsid w:val="206DB187"/>
    <w:rsid w:val="20B8CFAD"/>
    <w:rsid w:val="20D6817E"/>
    <w:rsid w:val="20F9C6E1"/>
    <w:rsid w:val="20FC9529"/>
    <w:rsid w:val="21453BB7"/>
    <w:rsid w:val="2156E6CA"/>
    <w:rsid w:val="215A4EA5"/>
    <w:rsid w:val="21926C1F"/>
    <w:rsid w:val="2227682C"/>
    <w:rsid w:val="223E4ABD"/>
    <w:rsid w:val="224DBEFC"/>
    <w:rsid w:val="2271C076"/>
    <w:rsid w:val="228B706E"/>
    <w:rsid w:val="228B7566"/>
    <w:rsid w:val="22A9FE1C"/>
    <w:rsid w:val="2348B581"/>
    <w:rsid w:val="240690DA"/>
    <w:rsid w:val="24312D2E"/>
    <w:rsid w:val="2440E422"/>
    <w:rsid w:val="246CA300"/>
    <w:rsid w:val="248AF561"/>
    <w:rsid w:val="24E2DBDE"/>
    <w:rsid w:val="255C64B8"/>
    <w:rsid w:val="25AE6F6B"/>
    <w:rsid w:val="25DCC1F2"/>
    <w:rsid w:val="2602E884"/>
    <w:rsid w:val="261FD556"/>
    <w:rsid w:val="263DF3F0"/>
    <w:rsid w:val="26728E6B"/>
    <w:rsid w:val="268A1A65"/>
    <w:rsid w:val="26A4AA4C"/>
    <w:rsid w:val="27123065"/>
    <w:rsid w:val="2766E399"/>
    <w:rsid w:val="276FA029"/>
    <w:rsid w:val="278A196A"/>
    <w:rsid w:val="27A881F6"/>
    <w:rsid w:val="28A767B5"/>
    <w:rsid w:val="28D4E5F1"/>
    <w:rsid w:val="28E5C19A"/>
    <w:rsid w:val="29031965"/>
    <w:rsid w:val="290BC671"/>
    <w:rsid w:val="2941CD84"/>
    <w:rsid w:val="29DE65A0"/>
    <w:rsid w:val="29F73AE6"/>
    <w:rsid w:val="2A56E493"/>
    <w:rsid w:val="2A57AACC"/>
    <w:rsid w:val="2A8949D4"/>
    <w:rsid w:val="2BC6CA1D"/>
    <w:rsid w:val="2BCE3E8F"/>
    <w:rsid w:val="2BD8D277"/>
    <w:rsid w:val="2C0B2607"/>
    <w:rsid w:val="2C2291DB"/>
    <w:rsid w:val="2C403AAB"/>
    <w:rsid w:val="2C7BF044"/>
    <w:rsid w:val="2CDFF663"/>
    <w:rsid w:val="2D3585B7"/>
    <w:rsid w:val="2D582DCD"/>
    <w:rsid w:val="2D7F73AD"/>
    <w:rsid w:val="2DC151AA"/>
    <w:rsid w:val="2DC6F3A9"/>
    <w:rsid w:val="2E11F242"/>
    <w:rsid w:val="2E442B5D"/>
    <w:rsid w:val="2E8772F0"/>
    <w:rsid w:val="2EA687B5"/>
    <w:rsid w:val="2EBB22EA"/>
    <w:rsid w:val="2F07ED46"/>
    <w:rsid w:val="2F180033"/>
    <w:rsid w:val="2F2BEC8C"/>
    <w:rsid w:val="2F388E87"/>
    <w:rsid w:val="2F3D1FA3"/>
    <w:rsid w:val="2F48A294"/>
    <w:rsid w:val="2F9A6B7E"/>
    <w:rsid w:val="2FECC4B2"/>
    <w:rsid w:val="3013A5F3"/>
    <w:rsid w:val="305FBF4D"/>
    <w:rsid w:val="3078D157"/>
    <w:rsid w:val="30924726"/>
    <w:rsid w:val="30D3EDF7"/>
    <w:rsid w:val="31427F3A"/>
    <w:rsid w:val="315E10CC"/>
    <w:rsid w:val="319603A4"/>
    <w:rsid w:val="31E61744"/>
    <w:rsid w:val="322907B1"/>
    <w:rsid w:val="3257EB37"/>
    <w:rsid w:val="32F45CB4"/>
    <w:rsid w:val="33097053"/>
    <w:rsid w:val="3317599B"/>
    <w:rsid w:val="33414ABF"/>
    <w:rsid w:val="334BA17A"/>
    <w:rsid w:val="33C7AC4C"/>
    <w:rsid w:val="34A53F2E"/>
    <w:rsid w:val="35244CED"/>
    <w:rsid w:val="35461893"/>
    <w:rsid w:val="35674724"/>
    <w:rsid w:val="363CBC13"/>
    <w:rsid w:val="368FF424"/>
    <w:rsid w:val="36B7F32B"/>
    <w:rsid w:val="36EAEA51"/>
    <w:rsid w:val="36FB036F"/>
    <w:rsid w:val="36FB2CFC"/>
    <w:rsid w:val="3735E2B5"/>
    <w:rsid w:val="375AB42C"/>
    <w:rsid w:val="37BA88FD"/>
    <w:rsid w:val="37DB8653"/>
    <w:rsid w:val="38175D32"/>
    <w:rsid w:val="38383840"/>
    <w:rsid w:val="388D7661"/>
    <w:rsid w:val="38B712DB"/>
    <w:rsid w:val="39216359"/>
    <w:rsid w:val="395F3D62"/>
    <w:rsid w:val="39CDD7B8"/>
    <w:rsid w:val="39DDD504"/>
    <w:rsid w:val="3A8E6D7F"/>
    <w:rsid w:val="3AB13905"/>
    <w:rsid w:val="3AC1576C"/>
    <w:rsid w:val="3ACFC924"/>
    <w:rsid w:val="3ADE5683"/>
    <w:rsid w:val="3B46C4D9"/>
    <w:rsid w:val="3B4C81BD"/>
    <w:rsid w:val="3B4F8DC8"/>
    <w:rsid w:val="3B7B9185"/>
    <w:rsid w:val="3B9BA5D7"/>
    <w:rsid w:val="3BCD47F1"/>
    <w:rsid w:val="3BFE4FEC"/>
    <w:rsid w:val="3C32E88D"/>
    <w:rsid w:val="3C418893"/>
    <w:rsid w:val="3CADA680"/>
    <w:rsid w:val="3CB3811E"/>
    <w:rsid w:val="3CC04A81"/>
    <w:rsid w:val="3CD473A6"/>
    <w:rsid w:val="3CF5EC1F"/>
    <w:rsid w:val="3D36E77B"/>
    <w:rsid w:val="3DB6884F"/>
    <w:rsid w:val="3DD99AE5"/>
    <w:rsid w:val="3E22EAF1"/>
    <w:rsid w:val="3E4071F9"/>
    <w:rsid w:val="3E5BAE70"/>
    <w:rsid w:val="3E8A0EA8"/>
    <w:rsid w:val="3EDF8E3E"/>
    <w:rsid w:val="3EE53A06"/>
    <w:rsid w:val="3EFB320B"/>
    <w:rsid w:val="3F0ECF7C"/>
    <w:rsid w:val="3F0F9342"/>
    <w:rsid w:val="3F73B851"/>
    <w:rsid w:val="3FCF7B15"/>
    <w:rsid w:val="3FEFE838"/>
    <w:rsid w:val="40927901"/>
    <w:rsid w:val="40CB18D3"/>
    <w:rsid w:val="40D0B64C"/>
    <w:rsid w:val="4150A673"/>
    <w:rsid w:val="418E4965"/>
    <w:rsid w:val="41952574"/>
    <w:rsid w:val="41F3758C"/>
    <w:rsid w:val="420A7B9F"/>
    <w:rsid w:val="422B866A"/>
    <w:rsid w:val="4250B274"/>
    <w:rsid w:val="4282D490"/>
    <w:rsid w:val="42A463EE"/>
    <w:rsid w:val="42B65B1C"/>
    <w:rsid w:val="42C125F3"/>
    <w:rsid w:val="432A7795"/>
    <w:rsid w:val="43561918"/>
    <w:rsid w:val="438D92E0"/>
    <w:rsid w:val="438FC42E"/>
    <w:rsid w:val="43BCE16D"/>
    <w:rsid w:val="43C9AA16"/>
    <w:rsid w:val="4421E07B"/>
    <w:rsid w:val="4423C849"/>
    <w:rsid w:val="447E3AD2"/>
    <w:rsid w:val="4484E808"/>
    <w:rsid w:val="448680CD"/>
    <w:rsid w:val="44B36665"/>
    <w:rsid w:val="44E8397D"/>
    <w:rsid w:val="453BBE70"/>
    <w:rsid w:val="458BB624"/>
    <w:rsid w:val="46065CAD"/>
    <w:rsid w:val="46D73238"/>
    <w:rsid w:val="470EC669"/>
    <w:rsid w:val="471385CB"/>
    <w:rsid w:val="4850928A"/>
    <w:rsid w:val="48C356E6"/>
    <w:rsid w:val="48E44246"/>
    <w:rsid w:val="4927430F"/>
    <w:rsid w:val="494F593D"/>
    <w:rsid w:val="49CB2C2E"/>
    <w:rsid w:val="49DF1A71"/>
    <w:rsid w:val="4A13D2A8"/>
    <w:rsid w:val="4A6CDBDE"/>
    <w:rsid w:val="4AAB2A37"/>
    <w:rsid w:val="4AAF3113"/>
    <w:rsid w:val="4AE617F2"/>
    <w:rsid w:val="4AE96911"/>
    <w:rsid w:val="4B9DEBA7"/>
    <w:rsid w:val="4C586F46"/>
    <w:rsid w:val="4C669FB9"/>
    <w:rsid w:val="4C744C20"/>
    <w:rsid w:val="4CC5B82D"/>
    <w:rsid w:val="4CE2F718"/>
    <w:rsid w:val="4D3A09F1"/>
    <w:rsid w:val="4D8EB75B"/>
    <w:rsid w:val="4E12E527"/>
    <w:rsid w:val="4E67FAC4"/>
    <w:rsid w:val="4E7BD22F"/>
    <w:rsid w:val="4EC1DDAA"/>
    <w:rsid w:val="4EEA8BA8"/>
    <w:rsid w:val="4EF5BFAE"/>
    <w:rsid w:val="4EFCF35C"/>
    <w:rsid w:val="4F733FB6"/>
    <w:rsid w:val="4FA9C814"/>
    <w:rsid w:val="4FB45DD7"/>
    <w:rsid w:val="5062E2AD"/>
    <w:rsid w:val="50B5A856"/>
    <w:rsid w:val="50C05350"/>
    <w:rsid w:val="50C35056"/>
    <w:rsid w:val="50ED1CAF"/>
    <w:rsid w:val="51081FAB"/>
    <w:rsid w:val="51855D04"/>
    <w:rsid w:val="51B502A8"/>
    <w:rsid w:val="51D963EB"/>
    <w:rsid w:val="52E25EB4"/>
    <w:rsid w:val="533CC601"/>
    <w:rsid w:val="53498AF8"/>
    <w:rsid w:val="537C7B9A"/>
    <w:rsid w:val="5380B5B1"/>
    <w:rsid w:val="53EDA6BD"/>
    <w:rsid w:val="5420A35E"/>
    <w:rsid w:val="544C41BA"/>
    <w:rsid w:val="54854ABA"/>
    <w:rsid w:val="553877CD"/>
    <w:rsid w:val="55612077"/>
    <w:rsid w:val="5664E897"/>
    <w:rsid w:val="56B7BEFB"/>
    <w:rsid w:val="56C32D1F"/>
    <w:rsid w:val="57020794"/>
    <w:rsid w:val="572A4977"/>
    <w:rsid w:val="57572315"/>
    <w:rsid w:val="57964A62"/>
    <w:rsid w:val="58085FFB"/>
    <w:rsid w:val="5848ACE6"/>
    <w:rsid w:val="584E4A11"/>
    <w:rsid w:val="58E0A0B6"/>
    <w:rsid w:val="5915741B"/>
    <w:rsid w:val="5990C81F"/>
    <w:rsid w:val="59AAEDDE"/>
    <w:rsid w:val="59ECAA2C"/>
    <w:rsid w:val="59EF3BD6"/>
    <w:rsid w:val="5A93E124"/>
    <w:rsid w:val="5A98DA97"/>
    <w:rsid w:val="5AA1C657"/>
    <w:rsid w:val="5AAA39C2"/>
    <w:rsid w:val="5AE2A933"/>
    <w:rsid w:val="5B3343D2"/>
    <w:rsid w:val="5B5ECD92"/>
    <w:rsid w:val="5CE76006"/>
    <w:rsid w:val="5D09D638"/>
    <w:rsid w:val="5D9B17B9"/>
    <w:rsid w:val="5DBCA15A"/>
    <w:rsid w:val="5DD8BD5C"/>
    <w:rsid w:val="5DF89226"/>
    <w:rsid w:val="5E165B46"/>
    <w:rsid w:val="5EFA58D9"/>
    <w:rsid w:val="5F5CC026"/>
    <w:rsid w:val="5F67892A"/>
    <w:rsid w:val="5FB91852"/>
    <w:rsid w:val="605D4639"/>
    <w:rsid w:val="6079EEAE"/>
    <w:rsid w:val="60D55E29"/>
    <w:rsid w:val="610326F7"/>
    <w:rsid w:val="618766D3"/>
    <w:rsid w:val="61F41C2C"/>
    <w:rsid w:val="61FB029F"/>
    <w:rsid w:val="624F7DC1"/>
    <w:rsid w:val="6257E508"/>
    <w:rsid w:val="6260D30F"/>
    <w:rsid w:val="628306F0"/>
    <w:rsid w:val="630E4153"/>
    <w:rsid w:val="63148573"/>
    <w:rsid w:val="634ED99C"/>
    <w:rsid w:val="637254C5"/>
    <w:rsid w:val="6385FEFE"/>
    <w:rsid w:val="63BBB4D9"/>
    <w:rsid w:val="63C125EC"/>
    <w:rsid w:val="63EAD7BD"/>
    <w:rsid w:val="65731570"/>
    <w:rsid w:val="6597DD03"/>
    <w:rsid w:val="65A64C50"/>
    <w:rsid w:val="65CA2604"/>
    <w:rsid w:val="65E4AB96"/>
    <w:rsid w:val="65F679F5"/>
    <w:rsid w:val="665C52F0"/>
    <w:rsid w:val="67426C07"/>
    <w:rsid w:val="684D210B"/>
    <w:rsid w:val="684D809D"/>
    <w:rsid w:val="68829D7B"/>
    <w:rsid w:val="689244BB"/>
    <w:rsid w:val="68AA285A"/>
    <w:rsid w:val="6928E93D"/>
    <w:rsid w:val="69881460"/>
    <w:rsid w:val="69F99864"/>
    <w:rsid w:val="6A3AD3BC"/>
    <w:rsid w:val="6A41C813"/>
    <w:rsid w:val="6A4F2FBA"/>
    <w:rsid w:val="6A52DB3E"/>
    <w:rsid w:val="6A6F2A44"/>
    <w:rsid w:val="6A7A3404"/>
    <w:rsid w:val="6A7D320C"/>
    <w:rsid w:val="6AAA0F3F"/>
    <w:rsid w:val="6AB414A2"/>
    <w:rsid w:val="6B0FF991"/>
    <w:rsid w:val="6B37AACA"/>
    <w:rsid w:val="6B5A3C74"/>
    <w:rsid w:val="6B83103C"/>
    <w:rsid w:val="6B9D4B44"/>
    <w:rsid w:val="6BF0CBD2"/>
    <w:rsid w:val="6C22D27B"/>
    <w:rsid w:val="6C2DA1A0"/>
    <w:rsid w:val="6C42F032"/>
    <w:rsid w:val="6C50553D"/>
    <w:rsid w:val="6CB3718A"/>
    <w:rsid w:val="6CB9C9FA"/>
    <w:rsid w:val="6CFC2074"/>
    <w:rsid w:val="6D359BB2"/>
    <w:rsid w:val="6D587685"/>
    <w:rsid w:val="6DA02F91"/>
    <w:rsid w:val="6DB83265"/>
    <w:rsid w:val="6E5EA2D5"/>
    <w:rsid w:val="6E9E2C83"/>
    <w:rsid w:val="6EAD7D7F"/>
    <w:rsid w:val="6ED752FE"/>
    <w:rsid w:val="6FB0C6DD"/>
    <w:rsid w:val="6FD909C5"/>
    <w:rsid w:val="70800C00"/>
    <w:rsid w:val="70823708"/>
    <w:rsid w:val="7098A59F"/>
    <w:rsid w:val="70C03223"/>
    <w:rsid w:val="7110481A"/>
    <w:rsid w:val="711B0596"/>
    <w:rsid w:val="7164FB2E"/>
    <w:rsid w:val="721CCFBB"/>
    <w:rsid w:val="7266BBFB"/>
    <w:rsid w:val="72744935"/>
    <w:rsid w:val="72BC5649"/>
    <w:rsid w:val="731E604D"/>
    <w:rsid w:val="7387594F"/>
    <w:rsid w:val="73ECF404"/>
    <w:rsid w:val="73F6A87E"/>
    <w:rsid w:val="73FC3368"/>
    <w:rsid w:val="740227B5"/>
    <w:rsid w:val="74420272"/>
    <w:rsid w:val="74ABE8A8"/>
    <w:rsid w:val="74B436C0"/>
    <w:rsid w:val="74F506AA"/>
    <w:rsid w:val="750F8D0F"/>
    <w:rsid w:val="75300E04"/>
    <w:rsid w:val="75856731"/>
    <w:rsid w:val="759B22F8"/>
    <w:rsid w:val="75A32B07"/>
    <w:rsid w:val="75BA5381"/>
    <w:rsid w:val="76109D31"/>
    <w:rsid w:val="7647E0C6"/>
    <w:rsid w:val="76BC28AB"/>
    <w:rsid w:val="76BD89E0"/>
    <w:rsid w:val="76CE2C75"/>
    <w:rsid w:val="77455BBE"/>
    <w:rsid w:val="776C7EB8"/>
    <w:rsid w:val="77FC7950"/>
    <w:rsid w:val="780E6EC0"/>
    <w:rsid w:val="7839404D"/>
    <w:rsid w:val="78A098B6"/>
    <w:rsid w:val="78AFA465"/>
    <w:rsid w:val="78C91EAF"/>
    <w:rsid w:val="78CBFC40"/>
    <w:rsid w:val="78D1AB70"/>
    <w:rsid w:val="791F270F"/>
    <w:rsid w:val="7933ACA9"/>
    <w:rsid w:val="79A3320E"/>
    <w:rsid w:val="79C4DE13"/>
    <w:rsid w:val="79DE1F06"/>
    <w:rsid w:val="79E90E0F"/>
    <w:rsid w:val="7AEBF629"/>
    <w:rsid w:val="7AEE8BAB"/>
    <w:rsid w:val="7B00811B"/>
    <w:rsid w:val="7B5AC1F1"/>
    <w:rsid w:val="7B8B2D72"/>
    <w:rsid w:val="7C31DB3B"/>
    <w:rsid w:val="7C45A5D9"/>
    <w:rsid w:val="7C5935EF"/>
    <w:rsid w:val="7CC8628F"/>
    <w:rsid w:val="7CFBE75D"/>
    <w:rsid w:val="7D3A640F"/>
    <w:rsid w:val="7D595C77"/>
    <w:rsid w:val="7D91D5A7"/>
    <w:rsid w:val="7DF76922"/>
    <w:rsid w:val="7EBCEFB3"/>
    <w:rsid w:val="7EBE2E80"/>
    <w:rsid w:val="7ED0BADC"/>
    <w:rsid w:val="7EEF9F2F"/>
    <w:rsid w:val="7F681799"/>
    <w:rsid w:val="7F933983"/>
    <w:rsid w:val="7FE92C9E"/>
    <w:rsid w:val="7FF753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B4134"/>
  <w15:chartTrackingRefBased/>
  <w15:docId w15:val="{17C69F55-BAFA-4CB7-AC2C-32850524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BE0"/>
  </w:style>
  <w:style w:type="paragraph" w:styleId="Heading1">
    <w:name w:val="heading 1"/>
    <w:basedOn w:val="Normal"/>
    <w:next w:val="Normal"/>
    <w:link w:val="Heading1Char"/>
    <w:uiPriority w:val="9"/>
    <w:qFormat/>
    <w:rsid w:val="00D06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3A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27880"/>
    <w:pPr>
      <w:spacing w:before="120" w:after="220" w:line="240" w:lineRule="auto"/>
    </w:pPr>
    <w:rPr>
      <w:rFonts w:asciiTheme="minorHAnsi" w:eastAsiaTheme="minorEastAsia" w:hAnsiTheme="minorHAnsi"/>
      <w:b/>
      <w:sz w:val="22"/>
    </w:rPr>
  </w:style>
  <w:style w:type="paragraph" w:styleId="Header">
    <w:name w:val="header"/>
    <w:basedOn w:val="Normal"/>
    <w:link w:val="HeaderChar"/>
    <w:unhideWhenUsed/>
    <w:rsid w:val="00AB45AD"/>
    <w:pPr>
      <w:tabs>
        <w:tab w:val="center" w:pos="4513"/>
        <w:tab w:val="right" w:pos="9026"/>
      </w:tabs>
      <w:spacing w:after="0" w:line="240" w:lineRule="auto"/>
    </w:pPr>
  </w:style>
  <w:style w:type="character" w:customStyle="1" w:styleId="HeaderChar">
    <w:name w:val="Header Char"/>
    <w:basedOn w:val="DefaultParagraphFont"/>
    <w:link w:val="Header"/>
    <w:rsid w:val="00AB45AD"/>
  </w:style>
  <w:style w:type="paragraph" w:styleId="Footer">
    <w:name w:val="footer"/>
    <w:basedOn w:val="Normal"/>
    <w:link w:val="FooterChar"/>
    <w:uiPriority w:val="99"/>
    <w:unhideWhenUsed/>
    <w:rsid w:val="00AB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AD"/>
  </w:style>
  <w:style w:type="paragraph" w:customStyle="1" w:styleId="Heading2DIT">
    <w:name w:val="Heading 2_DIT"/>
    <w:basedOn w:val="Normal"/>
    <w:qFormat/>
    <w:rsid w:val="00AB45AD"/>
    <w:pPr>
      <w:spacing w:after="0" w:line="360" w:lineRule="auto"/>
      <w:outlineLvl w:val="1"/>
    </w:pPr>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AB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AD"/>
    <w:rPr>
      <w:rFonts w:ascii="Segoe UI" w:hAnsi="Segoe UI" w:cs="Segoe UI"/>
      <w:sz w:val="18"/>
      <w:szCs w:val="18"/>
    </w:rPr>
  </w:style>
  <w:style w:type="table" w:customStyle="1" w:styleId="TableGrid1">
    <w:name w:val="Table Grid1"/>
    <w:basedOn w:val="TableNormal"/>
    <w:uiPriority w:val="39"/>
    <w:rsid w:val="00AB45A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45AD"/>
    <w:pPr>
      <w:spacing w:after="0" w:line="240" w:lineRule="auto"/>
    </w:pPr>
    <w:rPr>
      <w:rFonts w:asciiTheme="minorHAnsi" w:eastAsiaTheme="minorEastAsia" w:hAnsiTheme="minorHAnsi"/>
      <w:sz w:val="22"/>
      <w:lang w:eastAsia="zh-CN"/>
    </w:rPr>
  </w:style>
  <w:style w:type="table" w:styleId="TableGrid">
    <w:name w:val="Table Grid"/>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6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2E0"/>
    <w:rPr>
      <w:sz w:val="20"/>
      <w:szCs w:val="20"/>
    </w:rPr>
  </w:style>
  <w:style w:type="character" w:styleId="FootnoteReference">
    <w:name w:val="footnote reference"/>
    <w:basedOn w:val="DefaultParagraphFont"/>
    <w:uiPriority w:val="99"/>
    <w:semiHidden/>
    <w:unhideWhenUsed/>
    <w:rsid w:val="002F62E0"/>
    <w:rPr>
      <w:vertAlign w:val="superscript"/>
    </w:rPr>
  </w:style>
  <w:style w:type="character" w:styleId="Hyperlink">
    <w:name w:val="Hyperlink"/>
    <w:basedOn w:val="DefaultParagraphFont"/>
    <w:uiPriority w:val="99"/>
    <w:unhideWhenUsed/>
    <w:rsid w:val="002F62E0"/>
    <w:rPr>
      <w:color w:val="0563C1" w:themeColor="hyperlink"/>
      <w:u w:val="single"/>
    </w:rPr>
  </w:style>
  <w:style w:type="character" w:customStyle="1" w:styleId="Heading1Char">
    <w:name w:val="Heading 1 Char"/>
    <w:basedOn w:val="DefaultParagraphFont"/>
    <w:link w:val="Heading1"/>
    <w:uiPriority w:val="9"/>
    <w:rsid w:val="00D0620B"/>
    <w:rPr>
      <w:rFonts w:asciiTheme="majorHAnsi" w:eastAsiaTheme="majorEastAsia" w:hAnsiTheme="majorHAnsi" w:cstheme="majorBidi"/>
      <w:color w:val="2F5496" w:themeColor="accent1" w:themeShade="BF"/>
      <w:sz w:val="32"/>
      <w:szCs w:val="32"/>
    </w:rPr>
  </w:style>
  <w:style w:type="paragraph" w:styleId="ListParagraph">
    <w:name w:val="List Paragraph"/>
    <w:aliases w:val="1st level - Bullet List Paragraph,List Paragraph1,Lettre d'introduction,Paragrafo elenco"/>
    <w:basedOn w:val="Normal"/>
    <w:link w:val="ListParagraphChar"/>
    <w:uiPriority w:val="34"/>
    <w:qFormat/>
    <w:rsid w:val="00D0620B"/>
    <w:pPr>
      <w:ind w:left="720"/>
      <w:contextualSpacing/>
    </w:pPr>
  </w:style>
  <w:style w:type="paragraph" w:styleId="TOCHeading">
    <w:name w:val="TOC Heading"/>
    <w:basedOn w:val="Heading1"/>
    <w:next w:val="Normal"/>
    <w:uiPriority w:val="39"/>
    <w:unhideWhenUsed/>
    <w:qFormat/>
    <w:rsid w:val="00C52B5E"/>
    <w:pPr>
      <w:outlineLvl w:val="9"/>
    </w:pPr>
    <w:rPr>
      <w:lang w:val="en-US"/>
    </w:rPr>
  </w:style>
  <w:style w:type="character" w:customStyle="1" w:styleId="Heading2Char">
    <w:name w:val="Heading 2 Char"/>
    <w:basedOn w:val="DefaultParagraphFont"/>
    <w:link w:val="Heading2"/>
    <w:uiPriority w:val="9"/>
    <w:rsid w:val="00BD3A5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BD3A59"/>
    <w:pPr>
      <w:spacing w:after="100"/>
      <w:ind w:left="240"/>
    </w:pPr>
  </w:style>
  <w:style w:type="character" w:styleId="UnresolvedMention">
    <w:name w:val="Unresolved Mention"/>
    <w:basedOn w:val="DefaultParagraphFont"/>
    <w:uiPriority w:val="99"/>
    <w:unhideWhenUsed/>
    <w:rsid w:val="005B2F49"/>
    <w:rPr>
      <w:color w:val="605E5C"/>
      <w:shd w:val="clear" w:color="auto" w:fill="E1DFDD"/>
    </w:rPr>
  </w:style>
  <w:style w:type="character" w:styleId="CommentReference">
    <w:name w:val="annotation reference"/>
    <w:basedOn w:val="DefaultParagraphFont"/>
    <w:uiPriority w:val="99"/>
    <w:semiHidden/>
    <w:unhideWhenUsed/>
    <w:rsid w:val="00D73CFA"/>
    <w:rPr>
      <w:sz w:val="16"/>
      <w:szCs w:val="16"/>
    </w:rPr>
  </w:style>
  <w:style w:type="paragraph" w:styleId="CommentText">
    <w:name w:val="annotation text"/>
    <w:basedOn w:val="Normal"/>
    <w:link w:val="CommentTextChar"/>
    <w:uiPriority w:val="99"/>
    <w:unhideWhenUsed/>
    <w:rsid w:val="00D73CFA"/>
    <w:pPr>
      <w:spacing w:line="240" w:lineRule="auto"/>
    </w:pPr>
    <w:rPr>
      <w:sz w:val="20"/>
      <w:szCs w:val="20"/>
    </w:rPr>
  </w:style>
  <w:style w:type="character" w:customStyle="1" w:styleId="CommentTextChar">
    <w:name w:val="Comment Text Char"/>
    <w:basedOn w:val="DefaultParagraphFont"/>
    <w:link w:val="CommentText"/>
    <w:uiPriority w:val="99"/>
    <w:rsid w:val="00D73CFA"/>
    <w:rPr>
      <w:sz w:val="20"/>
      <w:szCs w:val="20"/>
    </w:rPr>
  </w:style>
  <w:style w:type="paragraph" w:styleId="CommentSubject">
    <w:name w:val="annotation subject"/>
    <w:basedOn w:val="CommentText"/>
    <w:next w:val="CommentText"/>
    <w:link w:val="CommentSubjectChar"/>
    <w:uiPriority w:val="99"/>
    <w:semiHidden/>
    <w:unhideWhenUsed/>
    <w:rsid w:val="00D73CFA"/>
    <w:rPr>
      <w:b/>
      <w:bCs/>
    </w:rPr>
  </w:style>
  <w:style w:type="character" w:customStyle="1" w:styleId="CommentSubjectChar">
    <w:name w:val="Comment Subject Char"/>
    <w:basedOn w:val="CommentTextChar"/>
    <w:link w:val="CommentSubject"/>
    <w:uiPriority w:val="99"/>
    <w:semiHidden/>
    <w:rsid w:val="00D73CFA"/>
    <w:rPr>
      <w:b/>
      <w:bCs/>
      <w:sz w:val="20"/>
      <w:szCs w:val="20"/>
    </w:rPr>
  </w:style>
  <w:style w:type="paragraph" w:customStyle="1" w:styleId="paragraph">
    <w:name w:val="paragraph"/>
    <w:basedOn w:val="Normal"/>
    <w:rsid w:val="004B05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5D0"/>
  </w:style>
  <w:style w:type="character" w:customStyle="1" w:styleId="eop">
    <w:name w:val="eop"/>
    <w:basedOn w:val="DefaultParagraphFont"/>
    <w:rsid w:val="004B05D0"/>
  </w:style>
  <w:style w:type="character" w:styleId="PlaceholderText">
    <w:name w:val="Placeholder Text"/>
    <w:basedOn w:val="DefaultParagraphFont"/>
    <w:uiPriority w:val="99"/>
    <w:semiHidden/>
    <w:rsid w:val="006E47A9"/>
    <w:rPr>
      <w:color w:val="808080"/>
    </w:rPr>
  </w:style>
  <w:style w:type="paragraph" w:styleId="NormalWeb">
    <w:name w:val="Normal (Web)"/>
    <w:basedOn w:val="Normal"/>
    <w:uiPriority w:val="99"/>
    <w:semiHidden/>
    <w:unhideWhenUsed/>
    <w:rsid w:val="00D466B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7B3F3D"/>
    <w:pPr>
      <w:autoSpaceDE w:val="0"/>
      <w:autoSpaceDN w:val="0"/>
      <w:adjustRightInd w:val="0"/>
      <w:spacing w:after="0" w:line="240" w:lineRule="auto"/>
    </w:pPr>
    <w:rPr>
      <w:rFonts w:cs="Arial"/>
      <w:color w:val="000000"/>
      <w:szCs w:val="24"/>
    </w:rPr>
  </w:style>
  <w:style w:type="character" w:styleId="Mention">
    <w:name w:val="Mention"/>
    <w:basedOn w:val="DefaultParagraphFont"/>
    <w:uiPriority w:val="99"/>
    <w:unhideWhenUsed/>
    <w:rsid w:val="0066064A"/>
    <w:rPr>
      <w:color w:val="2B579A"/>
      <w:shd w:val="clear" w:color="auto" w:fill="E1DFDD"/>
    </w:rPr>
  </w:style>
  <w:style w:type="character" w:styleId="FollowedHyperlink">
    <w:name w:val="FollowedHyperlink"/>
    <w:basedOn w:val="DefaultParagraphFont"/>
    <w:uiPriority w:val="99"/>
    <w:semiHidden/>
    <w:unhideWhenUsed/>
    <w:rsid w:val="00C81F69"/>
    <w:rPr>
      <w:color w:val="954F72" w:themeColor="followedHyperlink"/>
      <w:u w:val="single"/>
    </w:rPr>
  </w:style>
  <w:style w:type="character" w:customStyle="1" w:styleId="a">
    <w:name w:val="默认段落字体"/>
    <w:rsid w:val="00E900A4"/>
  </w:style>
  <w:style w:type="character" w:customStyle="1" w:styleId="ListParagraphChar">
    <w:name w:val="List Paragraph Char"/>
    <w:aliases w:val="1st level - Bullet List Paragraph Char,List Paragraph1 Char,Lettre d'introduction Char,Paragrafo elenco Char"/>
    <w:basedOn w:val="DefaultParagraphFont"/>
    <w:link w:val="ListParagraph"/>
    <w:uiPriority w:val="34"/>
    <w:rsid w:val="00DF2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7332">
      <w:bodyDiv w:val="1"/>
      <w:marLeft w:val="0"/>
      <w:marRight w:val="0"/>
      <w:marTop w:val="0"/>
      <w:marBottom w:val="0"/>
      <w:divBdr>
        <w:top w:val="none" w:sz="0" w:space="0" w:color="auto"/>
        <w:left w:val="none" w:sz="0" w:space="0" w:color="auto"/>
        <w:bottom w:val="none" w:sz="0" w:space="0" w:color="auto"/>
        <w:right w:val="none" w:sz="0" w:space="0" w:color="auto"/>
      </w:divBdr>
      <w:divsChild>
        <w:div w:id="508914354">
          <w:marLeft w:val="0"/>
          <w:marRight w:val="0"/>
          <w:marTop w:val="0"/>
          <w:marBottom w:val="0"/>
          <w:divBdr>
            <w:top w:val="none" w:sz="0" w:space="0" w:color="auto"/>
            <w:left w:val="none" w:sz="0" w:space="0" w:color="auto"/>
            <w:bottom w:val="none" w:sz="0" w:space="0" w:color="auto"/>
            <w:right w:val="none" w:sz="0" w:space="0" w:color="auto"/>
          </w:divBdr>
        </w:div>
        <w:div w:id="1719862159">
          <w:marLeft w:val="0"/>
          <w:marRight w:val="0"/>
          <w:marTop w:val="0"/>
          <w:marBottom w:val="0"/>
          <w:divBdr>
            <w:top w:val="none" w:sz="0" w:space="0" w:color="auto"/>
            <w:left w:val="none" w:sz="0" w:space="0" w:color="auto"/>
            <w:bottom w:val="none" w:sz="0" w:space="0" w:color="auto"/>
            <w:right w:val="none" w:sz="0" w:space="0" w:color="auto"/>
          </w:divBdr>
        </w:div>
        <w:div w:id="1739397395">
          <w:marLeft w:val="0"/>
          <w:marRight w:val="0"/>
          <w:marTop w:val="0"/>
          <w:marBottom w:val="0"/>
          <w:divBdr>
            <w:top w:val="none" w:sz="0" w:space="0" w:color="auto"/>
            <w:left w:val="none" w:sz="0" w:space="0" w:color="auto"/>
            <w:bottom w:val="none" w:sz="0" w:space="0" w:color="auto"/>
            <w:right w:val="none" w:sz="0" w:space="0" w:color="auto"/>
          </w:divBdr>
        </w:div>
      </w:divsChild>
    </w:div>
    <w:div w:id="1993485810">
      <w:bodyDiv w:val="1"/>
      <w:marLeft w:val="0"/>
      <w:marRight w:val="0"/>
      <w:marTop w:val="0"/>
      <w:marBottom w:val="0"/>
      <w:divBdr>
        <w:top w:val="none" w:sz="0" w:space="0" w:color="auto"/>
        <w:left w:val="none" w:sz="0" w:space="0" w:color="auto"/>
        <w:bottom w:val="none" w:sz="0" w:space="0" w:color="auto"/>
        <w:right w:val="none" w:sz="0" w:space="0" w:color="auto"/>
      </w:divBdr>
    </w:div>
    <w:div w:id="204297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0012@traderemedies.gov.uk" TargetMode="External"/><Relationship Id="rId18"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hyperlink" Target="https://www.gov.uk/government/publications/the-uk-trade-remedies-investigations-process/an-introduction-to-our-investigations-process" TargetMode="External"/><Relationship Id="rId39" Type="http://schemas.microsoft.com/office/2020/10/relationships/intelligence" Target="intelligence2.xml"/><Relationship Id="rId21" Type="http://schemas.openxmlformats.org/officeDocument/2006/relationships/hyperlink" Target="https://www.gov.uk/government/publications/the-uk-trade-remedies-investigations-process/an-introduction-to-our-investigations-process" TargetMode="External"/><Relationship Id="rId34" Type="http://schemas.openxmlformats.org/officeDocument/2006/relationships/hyperlink" Target="https://www.gov.uk/government/publications/the-uk-trade-remedies-investigations-process/an-introduction-to-our-investigations-process"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gov.uk/government/publications/the-uk-trade-remedies-investigations-process/an-introduction-to-our-investigations-process" TargetMode="External"/><Relationship Id="rId25" Type="http://schemas.openxmlformats.org/officeDocument/2006/relationships/hyperlink" Target="https://www.gov.uk/government/publications/the-uk-trade-remedies-investigations-process/an-introduction-to-our-investigations-process" TargetMode="External"/><Relationship Id="rId33" Type="http://schemas.openxmlformats.org/officeDocument/2006/relationships/hyperlink" Target="https://www.gov.uk/government/publications/the-uk-trade-remedies-investigations-process/an-introduction-to-our-investigations-proces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yperlink" Target="https://www.gov.uk/government/publications/the-uk-trade-remedies-investigations-process/an-introduction-to-our-investigations-process" TargetMode="External"/><Relationship Id="rId29" Type="http://schemas.openxmlformats.org/officeDocument/2006/relationships/hyperlink" Target="https://www.gov.uk/government/publications/the-uk-trade-remedies-investigations-process/an-introduction-to-our-investigations-proces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the-uk-trade-remedies-investigations-process/an-introduction-to-our-investigations-process" TargetMode="External"/><Relationship Id="rId32" Type="http://schemas.openxmlformats.org/officeDocument/2006/relationships/hyperlink" Target="https://www.gov.uk/government/publications/the-uk-trade-remedies-investigations-process/an-introduction-to-our-investigations-process" TargetMode="External"/><Relationship Id="rId37" Type="http://schemas.openxmlformats.org/officeDocument/2006/relationships/fontTable" Target="fontTable.xml"/><Relationship Id="rId36" Type="http://schemas.openxmlformats.org/officeDocument/2006/relationships/footer" Target="footer1.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www.gov.uk/government/publications/the-uk-trade-remedies-investigations-process/an-introduction-to-our-investigations-process" TargetMode="External"/><Relationship Id="rId28" Type="http://schemas.openxmlformats.org/officeDocument/2006/relationships/hyperlink" Target="https://www.gov.uk/government/publications/the-uk-trade-remedies-investigations-process/an-introduction-to-our-investigations-process" TargetMode="External"/><Relationship Id="rId10" Type="http://schemas.openxmlformats.org/officeDocument/2006/relationships/footnotes" Target="footnotes.xml"/><Relationship Id="rId19" Type="http://schemas.openxmlformats.org/officeDocument/2006/relationships/hyperlink" Target="https://www.gov.uk/government/publications/the-uk-trade-remedies-investigations-process/an-introduction-to-our-investigations-process" TargetMode="External"/><Relationship Id="rId31"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public/case/AD0012/submission/58db49f3-2ec8-4b8d-9acc-82d85bb69037/" TargetMode="External"/><Relationship Id="rId22" Type="http://schemas.openxmlformats.org/officeDocument/2006/relationships/hyperlink" Target="https://www.gov.uk/government/publications/the-uk-trade-remedies-investigations-process/an-introduction-to-our-investigations-process" TargetMode="External"/><Relationship Id="rId27" Type="http://schemas.openxmlformats.org/officeDocument/2006/relationships/hyperlink" Target="https://www.gov.uk/government/publications/the-uk-trade-remedies-investigations-process/an-introduction-to-our-investigations-process" TargetMode="External"/><Relationship Id="rId30" Type="http://schemas.openxmlformats.org/officeDocument/2006/relationships/hyperlink" Target="https://www.gov.uk/government/publications/the-uk-trade-remedies-investigations-process/an-introduction-to-our-investigations-process"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cid:image001.png@01D7CF0F.6BA5672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136</Value>
      <Value>91</Value>
      <Value>31</Value>
      <Value>7</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mso-contentType ?>
<SharedContentType xmlns="Microsoft.SharePoint.Taxonomy.ContentTypeSync" SourceId="6e40df2b-c156-4e70-b773-96d34ab3705a" ContentTypeId="0x0101006955662880EDF341A978C9CBAA66F63C0C" PreviousValue="false"/>
</file>

<file path=customXml/itemProps1.xml><?xml version="1.0" encoding="utf-8"?>
<ds:datastoreItem xmlns:ds="http://schemas.openxmlformats.org/officeDocument/2006/customXml" ds:itemID="{28F63CEE-5487-4B91-B113-64D1F84EA2C9}"/>
</file>

<file path=customXml/itemProps2.xml><?xml version="1.0" encoding="utf-8"?>
<ds:datastoreItem xmlns:ds="http://schemas.openxmlformats.org/officeDocument/2006/customXml" ds:itemID="{92A245D5-69DC-45C1-8CD3-814A1D07102A}">
  <ds:schemaRefs>
    <ds:schemaRef ds:uri="http://schemas.openxmlformats.org/officeDocument/2006/bibliography"/>
  </ds:schemaRefs>
</ds:datastoreItem>
</file>

<file path=customXml/itemProps3.xml><?xml version="1.0" encoding="utf-8"?>
<ds:datastoreItem xmlns:ds="http://schemas.openxmlformats.org/officeDocument/2006/customXml" ds:itemID="{AE6E6C8D-4559-4B7F-B9C2-CC7E93700EA7}">
  <ds:schemaRefs>
    <ds:schemaRef ds:uri="http://schemas.microsoft.com/sharepoint/v3/contenttype/forms"/>
  </ds:schemaRefs>
</ds:datastoreItem>
</file>

<file path=customXml/itemProps4.xml><?xml version="1.0" encoding="utf-8"?>
<ds:datastoreItem xmlns:ds="http://schemas.openxmlformats.org/officeDocument/2006/customXml" ds:itemID="{EC2C4252-C65B-497B-BCD6-249B9856FF81}">
  <ds:schemaRefs>
    <ds:schemaRef ds:uri="http://schemas.microsoft.com/office/2006/metadata/properties"/>
    <ds:schemaRef ds:uri="http://schemas.microsoft.com/office/infopath/2007/PartnerControls"/>
    <ds:schemaRef ds:uri="c14de8ec-1bbe-45d0-9da6-488d8f109529"/>
  </ds:schemaRefs>
</ds:datastoreItem>
</file>

<file path=customXml/itemProps5.xml><?xml version="1.0" encoding="utf-8"?>
<ds:datastoreItem xmlns:ds="http://schemas.openxmlformats.org/officeDocument/2006/customXml" ds:itemID="{AAD07A50-1EEA-46EA-8705-2B29B46718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5805</Words>
  <Characters>33091</Characters>
  <Application>Microsoft Office Word</Application>
  <DocSecurity>0</DocSecurity>
  <Lines>275</Lines>
  <Paragraphs>77</Paragraphs>
  <ScaleCrop>false</ScaleCrop>
  <Company/>
  <LinksUpToDate>false</LinksUpToDate>
  <CharactersWithSpaces>38819</CharactersWithSpaces>
  <SharedDoc>false</SharedDoc>
  <HLinks>
    <vt:vector size="216" baseType="variant">
      <vt:variant>
        <vt:i4>2621544</vt:i4>
      </vt:variant>
      <vt:variant>
        <vt:i4>198</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192</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186</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180</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174</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168</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162</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156</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150</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144</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138</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132</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126</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120</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114</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108</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102</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96</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90</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84</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2621544</vt:i4>
      </vt:variant>
      <vt:variant>
        <vt:i4>81</vt:i4>
      </vt:variant>
      <vt:variant>
        <vt:i4>0</vt:i4>
      </vt:variant>
      <vt:variant>
        <vt:i4>5</vt:i4>
      </vt:variant>
      <vt:variant>
        <vt:lpwstr>https://www.gov.uk/government/publications/the-uk-trade-remedies-investigations-process/an-introduction-to-our-investigations-process</vt:lpwstr>
      </vt:variant>
      <vt:variant>
        <vt:lpwstr>how-we-handle-confidential-information</vt:lpwstr>
      </vt:variant>
      <vt:variant>
        <vt:i4>1376319</vt:i4>
      </vt:variant>
      <vt:variant>
        <vt:i4>74</vt:i4>
      </vt:variant>
      <vt:variant>
        <vt:i4>0</vt:i4>
      </vt:variant>
      <vt:variant>
        <vt:i4>5</vt:i4>
      </vt:variant>
      <vt:variant>
        <vt:lpwstr/>
      </vt:variant>
      <vt:variant>
        <vt:lpwstr>_Toc97641617</vt:lpwstr>
      </vt:variant>
      <vt:variant>
        <vt:i4>1310783</vt:i4>
      </vt:variant>
      <vt:variant>
        <vt:i4>68</vt:i4>
      </vt:variant>
      <vt:variant>
        <vt:i4>0</vt:i4>
      </vt:variant>
      <vt:variant>
        <vt:i4>5</vt:i4>
      </vt:variant>
      <vt:variant>
        <vt:lpwstr/>
      </vt:variant>
      <vt:variant>
        <vt:lpwstr>_Toc97641616</vt:lpwstr>
      </vt:variant>
      <vt:variant>
        <vt:i4>1507391</vt:i4>
      </vt:variant>
      <vt:variant>
        <vt:i4>62</vt:i4>
      </vt:variant>
      <vt:variant>
        <vt:i4>0</vt:i4>
      </vt:variant>
      <vt:variant>
        <vt:i4>5</vt:i4>
      </vt:variant>
      <vt:variant>
        <vt:lpwstr/>
      </vt:variant>
      <vt:variant>
        <vt:lpwstr>_Toc97641615</vt:lpwstr>
      </vt:variant>
      <vt:variant>
        <vt:i4>1441855</vt:i4>
      </vt:variant>
      <vt:variant>
        <vt:i4>56</vt:i4>
      </vt:variant>
      <vt:variant>
        <vt:i4>0</vt:i4>
      </vt:variant>
      <vt:variant>
        <vt:i4>5</vt:i4>
      </vt:variant>
      <vt:variant>
        <vt:lpwstr/>
      </vt:variant>
      <vt:variant>
        <vt:lpwstr>_Toc97641614</vt:lpwstr>
      </vt:variant>
      <vt:variant>
        <vt:i4>1114175</vt:i4>
      </vt:variant>
      <vt:variant>
        <vt:i4>50</vt:i4>
      </vt:variant>
      <vt:variant>
        <vt:i4>0</vt:i4>
      </vt:variant>
      <vt:variant>
        <vt:i4>5</vt:i4>
      </vt:variant>
      <vt:variant>
        <vt:lpwstr/>
      </vt:variant>
      <vt:variant>
        <vt:lpwstr>_Toc97641613</vt:lpwstr>
      </vt:variant>
      <vt:variant>
        <vt:i4>1048639</vt:i4>
      </vt:variant>
      <vt:variant>
        <vt:i4>44</vt:i4>
      </vt:variant>
      <vt:variant>
        <vt:i4>0</vt:i4>
      </vt:variant>
      <vt:variant>
        <vt:i4>5</vt:i4>
      </vt:variant>
      <vt:variant>
        <vt:lpwstr/>
      </vt:variant>
      <vt:variant>
        <vt:lpwstr>_Toc97641612</vt:lpwstr>
      </vt:variant>
      <vt:variant>
        <vt:i4>1245247</vt:i4>
      </vt:variant>
      <vt:variant>
        <vt:i4>38</vt:i4>
      </vt:variant>
      <vt:variant>
        <vt:i4>0</vt:i4>
      </vt:variant>
      <vt:variant>
        <vt:i4>5</vt:i4>
      </vt:variant>
      <vt:variant>
        <vt:lpwstr/>
      </vt:variant>
      <vt:variant>
        <vt:lpwstr>_Toc97641611</vt:lpwstr>
      </vt:variant>
      <vt:variant>
        <vt:i4>1179711</vt:i4>
      </vt:variant>
      <vt:variant>
        <vt:i4>32</vt:i4>
      </vt:variant>
      <vt:variant>
        <vt:i4>0</vt:i4>
      </vt:variant>
      <vt:variant>
        <vt:i4>5</vt:i4>
      </vt:variant>
      <vt:variant>
        <vt:lpwstr/>
      </vt:variant>
      <vt:variant>
        <vt:lpwstr>_Toc97641610</vt:lpwstr>
      </vt:variant>
      <vt:variant>
        <vt:i4>1769534</vt:i4>
      </vt:variant>
      <vt:variant>
        <vt:i4>26</vt:i4>
      </vt:variant>
      <vt:variant>
        <vt:i4>0</vt:i4>
      </vt:variant>
      <vt:variant>
        <vt:i4>5</vt:i4>
      </vt:variant>
      <vt:variant>
        <vt:lpwstr/>
      </vt:variant>
      <vt:variant>
        <vt:lpwstr>_Toc97641609</vt:lpwstr>
      </vt:variant>
      <vt:variant>
        <vt:i4>1703998</vt:i4>
      </vt:variant>
      <vt:variant>
        <vt:i4>20</vt:i4>
      </vt:variant>
      <vt:variant>
        <vt:i4>0</vt:i4>
      </vt:variant>
      <vt:variant>
        <vt:i4>5</vt:i4>
      </vt:variant>
      <vt:variant>
        <vt:lpwstr/>
      </vt:variant>
      <vt:variant>
        <vt:lpwstr>_Toc97641608</vt:lpwstr>
      </vt:variant>
      <vt:variant>
        <vt:i4>1376318</vt:i4>
      </vt:variant>
      <vt:variant>
        <vt:i4>14</vt:i4>
      </vt:variant>
      <vt:variant>
        <vt:i4>0</vt:i4>
      </vt:variant>
      <vt:variant>
        <vt:i4>5</vt:i4>
      </vt:variant>
      <vt:variant>
        <vt:lpwstr/>
      </vt:variant>
      <vt:variant>
        <vt:lpwstr>_Toc97641607</vt:lpwstr>
      </vt:variant>
      <vt:variant>
        <vt:i4>1310782</vt:i4>
      </vt:variant>
      <vt:variant>
        <vt:i4>8</vt:i4>
      </vt:variant>
      <vt:variant>
        <vt:i4>0</vt:i4>
      </vt:variant>
      <vt:variant>
        <vt:i4>5</vt:i4>
      </vt:variant>
      <vt:variant>
        <vt:lpwstr/>
      </vt:variant>
      <vt:variant>
        <vt:lpwstr>_Toc97641606</vt:lpwstr>
      </vt:variant>
      <vt:variant>
        <vt:i4>4390998</vt:i4>
      </vt:variant>
      <vt:variant>
        <vt:i4>3</vt:i4>
      </vt:variant>
      <vt:variant>
        <vt:i4>0</vt:i4>
      </vt:variant>
      <vt:variant>
        <vt:i4>5</vt:i4>
      </vt:variant>
      <vt:variant>
        <vt:lpwstr>https://www.trade-remedies.service.gov.uk/public/case/AD0012/submission/58db49f3-2ec8-4b8d-9acc-82d85bb69037/</vt:lpwstr>
      </vt:variant>
      <vt:variant>
        <vt:lpwstr/>
      </vt:variant>
      <vt:variant>
        <vt:i4>5111842</vt:i4>
      </vt:variant>
      <vt:variant>
        <vt:i4>0</vt:i4>
      </vt:variant>
      <vt:variant>
        <vt:i4>0</vt:i4>
      </vt:variant>
      <vt:variant>
        <vt:i4>5</vt:i4>
      </vt:variant>
      <vt:variant>
        <vt:lpwstr>mailto:AD0012@traderemedies.gov.uk</vt:lpwstr>
      </vt:variant>
      <vt:variant>
        <vt:lpwstr/>
      </vt:variant>
      <vt:variant>
        <vt:i4>1310762</vt:i4>
      </vt:variant>
      <vt:variant>
        <vt:i4>0</vt:i4>
      </vt:variant>
      <vt:variant>
        <vt:i4>0</vt:i4>
      </vt:variant>
      <vt:variant>
        <vt:i4>5</vt:i4>
      </vt:variant>
      <vt:variant>
        <vt:lpwstr>mailto:Yomi.Momoh@traderemedies.gov.uk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Authentication report</dc:title>
  <dc:subject/>
  <dc:creator>Anika Kersten</dc:creator>
  <cp:keywords/>
  <dc:description/>
  <cp:lastModifiedBy>Alistair Shields</cp:lastModifiedBy>
  <cp:revision>5</cp:revision>
  <dcterms:created xsi:type="dcterms:W3CDTF">2022-03-24T09:18:00Z</dcterms:created>
  <dcterms:modified xsi:type="dcterms:W3CDTF">2022-03-25T12:41:00Z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Anika.Kersten@traderemedies.gov.uk</vt:lpwstr>
  </property>
  <property fmtid="{D5CDD505-2E9C-101B-9397-08002B2CF9AE}" pid="5" name="MSIP_Label_eb150e91-1403-4795-80a4-b7d1f9621190_SetDate">
    <vt:lpwstr>2021-01-14T11:26:52.2753393Z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361eb6e7-38b4-48d7-a048-a0062fa1e1bc</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CaseCountry">
    <vt:lpwstr>31;#China|450f57c4-d239-451b-a905-81825d5a728d</vt:lpwstr>
  </property>
  <property fmtid="{D5CDD505-2E9C-101B-9397-08002B2CF9AE}" pid="13" name="CaseType">
    <vt:lpwstr>7</vt:lpwstr>
  </property>
  <property fmtid="{D5CDD505-2E9C-101B-9397-08002B2CF9AE}" pid="14" name="CaseProduct">
    <vt:lpwstr>136</vt:lpwstr>
  </property>
  <property fmtid="{D5CDD505-2E9C-101B-9397-08002B2CF9AE}" pid="15" name="RelatedCountry">
    <vt:lpwstr/>
  </property>
  <property fmtid="{D5CDD505-2E9C-101B-9397-08002B2CF9AE}" pid="16" name="DocumentType">
    <vt:lpwstr>91;#Template|6c441276-401f-4409-a512-0f966fd8af12</vt:lpwstr>
  </property>
</Properties>
</file>