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7290" w14:textId="13A74CCF" w:rsidR="00AB45AD" w:rsidRPr="00933E7D" w:rsidRDefault="001848E0" w:rsidP="00AB45AD">
      <w:pPr>
        <w:contextualSpacing/>
        <w:jc w:val="center"/>
        <w:rPr>
          <w:rFonts w:cs="Arial"/>
          <w:b/>
          <w:bCs/>
          <w:sz w:val="36"/>
          <w:szCs w:val="36"/>
        </w:rPr>
      </w:pPr>
      <w:r>
        <w:rPr>
          <w:rFonts w:cs="Arial"/>
          <w:b/>
          <w:bCs/>
          <w:sz w:val="36"/>
          <w:szCs w:val="36"/>
        </w:rPr>
        <w:t>Verification</w:t>
      </w:r>
      <w:r w:rsidR="00AB45AD" w:rsidRPr="00CA71AD">
        <w:rPr>
          <w:rFonts w:cs="Arial"/>
          <w:b/>
          <w:bCs/>
          <w:sz w:val="36"/>
          <w:szCs w:val="36"/>
        </w:rPr>
        <w:t xml:space="preserve"> </w:t>
      </w:r>
      <w:r w:rsidR="00AB45AD">
        <w:rPr>
          <w:rFonts w:cs="Arial"/>
          <w:b/>
          <w:bCs/>
          <w:sz w:val="36"/>
          <w:szCs w:val="36"/>
        </w:rPr>
        <w:t>report</w:t>
      </w:r>
      <w:r w:rsidR="0064590E">
        <w:rPr>
          <w:rFonts w:cs="Arial"/>
          <w:b/>
          <w:bCs/>
          <w:sz w:val="36"/>
          <w:szCs w:val="36"/>
        </w:rPr>
        <w:t xml:space="preserve"> </w:t>
      </w:r>
      <w:r w:rsidR="00A009E3">
        <w:rPr>
          <w:rFonts w:cs="Arial"/>
          <w:b/>
          <w:bCs/>
          <w:sz w:val="36"/>
          <w:szCs w:val="36"/>
        </w:rPr>
        <w:t>–</w:t>
      </w:r>
      <w:r w:rsidR="0064590E">
        <w:rPr>
          <w:rFonts w:cs="Arial"/>
          <w:b/>
          <w:bCs/>
          <w:sz w:val="36"/>
          <w:szCs w:val="36"/>
        </w:rPr>
        <w:t xml:space="preserve"> </w:t>
      </w:r>
      <w:r w:rsidR="00543978">
        <w:rPr>
          <w:rFonts w:cs="Arial"/>
          <w:b/>
          <w:bCs/>
          <w:sz w:val="36"/>
          <w:szCs w:val="36"/>
        </w:rPr>
        <w:t>Overseas Exporter</w:t>
      </w:r>
      <w:r w:rsidR="00AB45AD" w:rsidRPr="00933E7D">
        <w:rPr>
          <w:rFonts w:cs="Arial"/>
          <w:b/>
          <w:bCs/>
          <w:sz w:val="36"/>
          <w:szCs w:val="36"/>
        </w:rPr>
        <w:t xml:space="preserve"> </w:t>
      </w:r>
    </w:p>
    <w:p w14:paraId="6A86D24E" w14:textId="462AF5A5" w:rsidR="00AB45AD" w:rsidRPr="00A050BF" w:rsidRDefault="00AB45AD" w:rsidP="00AB45AD">
      <w:pPr>
        <w:contextualSpacing/>
        <w:jc w:val="center"/>
        <w:rPr>
          <w:rFonts w:eastAsiaTheme="majorEastAsia" w:cs="Arial"/>
          <w:b/>
          <w:color w:val="FF0000"/>
          <w:spacing w:val="-10"/>
          <w:kern w:val="28"/>
          <w:sz w:val="36"/>
          <w:szCs w:val="36"/>
        </w:rPr>
      </w:pPr>
      <w:r w:rsidRPr="00A050BF">
        <w:rPr>
          <w:rFonts w:eastAsiaTheme="majorEastAsia" w:cs="Arial"/>
          <w:b/>
          <w:spacing w:val="-10"/>
          <w:kern w:val="28"/>
          <w:sz w:val="36"/>
          <w:szCs w:val="36"/>
        </w:rPr>
        <w:t xml:space="preserve">Case </w:t>
      </w:r>
      <w:r w:rsidR="00205C67" w:rsidRPr="00477D53">
        <w:rPr>
          <w:rFonts w:eastAsiaTheme="majorEastAsia" w:cs="Arial"/>
          <w:b/>
          <w:spacing w:val="-10"/>
          <w:kern w:val="28"/>
          <w:sz w:val="36"/>
          <w:szCs w:val="36"/>
        </w:rPr>
        <w:t>AD0012</w:t>
      </w:r>
      <w:r w:rsidRPr="00A050BF">
        <w:rPr>
          <w:rFonts w:eastAsiaTheme="majorEastAsia" w:cs="Arial"/>
          <w:b/>
          <w:spacing w:val="-10"/>
          <w:kern w:val="28"/>
          <w:sz w:val="36"/>
          <w:szCs w:val="36"/>
        </w:rPr>
        <w:t xml:space="preserve">: </w:t>
      </w:r>
      <w:r w:rsidR="00302196">
        <w:rPr>
          <w:rFonts w:cs="Arial"/>
          <w:b/>
          <w:sz w:val="36"/>
          <w:szCs w:val="36"/>
        </w:rPr>
        <w:t xml:space="preserve">Aluminium Extrusions from </w:t>
      </w:r>
      <w:r w:rsidR="005F7D44">
        <w:rPr>
          <w:rFonts w:cs="Arial"/>
          <w:b/>
          <w:sz w:val="36"/>
          <w:szCs w:val="36"/>
        </w:rPr>
        <w:t xml:space="preserve">the </w:t>
      </w:r>
      <w:r w:rsidR="00302196">
        <w:rPr>
          <w:rFonts w:cs="Arial"/>
          <w:b/>
          <w:sz w:val="36"/>
          <w:szCs w:val="36"/>
        </w:rPr>
        <w:t>People’s Republic of China</w:t>
      </w: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000E0FF2">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7A337189" w:rsidR="00080E0A" w:rsidRPr="00477D53" w:rsidRDefault="005D09F1" w:rsidP="002F62E0">
            <w:pPr>
              <w:tabs>
                <w:tab w:val="left" w:pos="2130"/>
              </w:tabs>
              <w:suppressAutoHyphens/>
              <w:spacing w:line="22" w:lineRule="atLeast"/>
              <w:contextualSpacing/>
              <w:rPr>
                <w:rFonts w:cs="Arial"/>
              </w:rPr>
            </w:pPr>
            <w:r w:rsidRPr="00477D53">
              <w:rPr>
                <w:rFonts w:ascii="Arial" w:hAnsi="Arial" w:cs="Arial"/>
                <w:sz w:val="24"/>
                <w:szCs w:val="24"/>
              </w:rPr>
              <w:t>1 June 2020 – 31 May 2021</w:t>
            </w:r>
            <w:r w:rsidR="0FCD9026" w:rsidRPr="00477D53">
              <w:rPr>
                <w:rFonts w:ascii="Arial" w:hAnsi="Arial" w:cs="Arial"/>
                <w:sz w:val="24"/>
                <w:szCs w:val="24"/>
              </w:rPr>
              <w:t xml:space="preserve"> </w:t>
            </w:r>
          </w:p>
        </w:tc>
      </w:tr>
      <w:tr w:rsidR="00080E0A" w:rsidRPr="00A050BF" w14:paraId="46A5A29A" w14:textId="77777777" w:rsidTr="000E0FF2">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477D53" w:rsidRDefault="00080E0A" w:rsidP="002F62E0">
            <w:pPr>
              <w:tabs>
                <w:tab w:val="left" w:pos="2130"/>
              </w:tabs>
              <w:suppressAutoHyphens/>
              <w:spacing w:line="22" w:lineRule="atLeast"/>
              <w:contextualSpacing/>
              <w:rPr>
                <w:rFonts w:cs="Arial"/>
                <w:szCs w:val="24"/>
              </w:rPr>
            </w:pPr>
          </w:p>
        </w:tc>
      </w:tr>
      <w:tr w:rsidR="00080E0A" w:rsidRPr="00A050BF" w14:paraId="772A4E0B" w14:textId="77777777" w:rsidTr="000E0FF2">
        <w:tc>
          <w:tcPr>
            <w:tcW w:w="3969" w:type="dxa"/>
            <w:tcBorders>
              <w:top w:val="nil"/>
              <w:left w:val="nil"/>
              <w:bottom w:val="nil"/>
              <w:right w:val="single" w:sz="4" w:space="0" w:color="auto"/>
            </w:tcBorders>
          </w:tcPr>
          <w:p w14:paraId="20956D82" w14:textId="755FF2C8" w:rsidR="00080E0A" w:rsidRDefault="00990E01"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r w:rsidR="00F20020" w:rsidRPr="005526DC">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111D5D6D" w:rsidR="00080E0A" w:rsidRPr="00477D53" w:rsidRDefault="00424E34" w:rsidP="002F62E0">
            <w:pPr>
              <w:tabs>
                <w:tab w:val="left" w:pos="2130"/>
              </w:tabs>
              <w:suppressAutoHyphens/>
              <w:spacing w:line="22" w:lineRule="atLeast"/>
              <w:contextualSpacing/>
              <w:rPr>
                <w:rFonts w:ascii="Arial" w:hAnsi="Arial" w:cs="Arial"/>
                <w:sz w:val="24"/>
                <w:szCs w:val="24"/>
              </w:rPr>
            </w:pPr>
            <w:r w:rsidRPr="00477D53">
              <w:rPr>
                <w:rFonts w:ascii="Arial" w:hAnsi="Arial" w:cs="Arial"/>
                <w:sz w:val="24"/>
                <w:szCs w:val="24"/>
              </w:rPr>
              <w:t>1 June 2017 – 31 May 2021</w:t>
            </w:r>
          </w:p>
        </w:tc>
      </w:tr>
      <w:tr w:rsidR="00080E0A" w:rsidRPr="00A050BF" w14:paraId="07E9CE31" w14:textId="77777777" w:rsidTr="000E0FF2">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477D53" w:rsidRDefault="00080E0A" w:rsidP="002F62E0">
            <w:pPr>
              <w:tabs>
                <w:tab w:val="left" w:pos="2130"/>
              </w:tabs>
              <w:suppressAutoHyphens/>
              <w:spacing w:line="22" w:lineRule="atLeast"/>
              <w:contextualSpacing/>
              <w:rPr>
                <w:rFonts w:cs="Arial"/>
                <w:szCs w:val="24"/>
              </w:rPr>
            </w:pPr>
          </w:p>
        </w:tc>
      </w:tr>
      <w:tr w:rsidR="002F62E0" w:rsidRPr="00A050BF" w14:paraId="14C0D8E9" w14:textId="77777777" w:rsidTr="000E0FF2">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454D616E" w:rsidR="002F62E0" w:rsidRPr="00477D53" w:rsidRDefault="00895B98" w:rsidP="002F62E0">
            <w:pPr>
              <w:tabs>
                <w:tab w:val="left" w:pos="2130"/>
              </w:tabs>
              <w:suppressAutoHyphens/>
              <w:spacing w:line="22" w:lineRule="atLeast"/>
              <w:contextualSpacing/>
              <w:rPr>
                <w:rFonts w:ascii="Arial" w:hAnsi="Arial" w:cs="Arial"/>
                <w:sz w:val="24"/>
                <w:szCs w:val="24"/>
              </w:rPr>
            </w:pPr>
            <w:r>
              <w:rPr>
                <w:rFonts w:ascii="Arial" w:hAnsi="Arial" w:cs="Arial"/>
                <w:sz w:val="24"/>
                <w:szCs w:val="24"/>
              </w:rPr>
              <w:t>15</w:t>
            </w:r>
            <w:r w:rsidR="006D0DD4">
              <w:rPr>
                <w:rFonts w:ascii="Arial" w:hAnsi="Arial" w:cs="Arial"/>
                <w:sz w:val="24"/>
                <w:szCs w:val="24"/>
              </w:rPr>
              <w:t xml:space="preserve"> </w:t>
            </w:r>
            <w:r w:rsidR="00965A02">
              <w:rPr>
                <w:rFonts w:ascii="Arial" w:hAnsi="Arial" w:cs="Arial"/>
                <w:sz w:val="24"/>
                <w:szCs w:val="24"/>
              </w:rPr>
              <w:t>March</w:t>
            </w:r>
            <w:r w:rsidR="00175AE4" w:rsidRPr="00477D53">
              <w:rPr>
                <w:rFonts w:ascii="Arial" w:hAnsi="Arial" w:cs="Arial"/>
                <w:sz w:val="24"/>
                <w:szCs w:val="24"/>
              </w:rPr>
              <w:t xml:space="preserve"> 2022</w:t>
            </w:r>
          </w:p>
        </w:tc>
      </w:tr>
      <w:tr w:rsidR="002F62E0" w:rsidRPr="00A050BF" w14:paraId="2E05E203" w14:textId="77777777" w:rsidTr="009E367D">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477D53" w:rsidRDefault="002F62E0" w:rsidP="002F62E0">
            <w:pPr>
              <w:tabs>
                <w:tab w:val="left" w:pos="2130"/>
              </w:tabs>
              <w:suppressAutoHyphens/>
              <w:spacing w:line="22" w:lineRule="atLeast"/>
              <w:contextualSpacing/>
              <w:rPr>
                <w:rFonts w:ascii="Arial" w:hAnsi="Arial" w:cs="Arial"/>
                <w:sz w:val="24"/>
                <w:szCs w:val="24"/>
              </w:rPr>
            </w:pPr>
          </w:p>
        </w:tc>
      </w:tr>
      <w:tr w:rsidR="002F62E0" w:rsidRPr="00A050BF" w14:paraId="49CB59AA" w14:textId="77777777" w:rsidTr="009E367D">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486CD6C5" w:rsidR="002F62E0" w:rsidRPr="00477D53" w:rsidRDefault="00965A02" w:rsidP="002F62E0">
            <w:pPr>
              <w:tabs>
                <w:tab w:val="left" w:pos="2130"/>
              </w:tabs>
              <w:suppressAutoHyphens/>
              <w:spacing w:line="22" w:lineRule="atLeast"/>
              <w:contextualSpacing/>
              <w:rPr>
                <w:rFonts w:ascii="Arial" w:hAnsi="Arial" w:cs="Arial"/>
                <w:sz w:val="24"/>
                <w:szCs w:val="24"/>
              </w:rPr>
            </w:pPr>
            <w:r>
              <w:rPr>
                <w:rFonts w:ascii="Arial" w:hAnsi="Arial" w:cs="Arial"/>
                <w:sz w:val="24"/>
                <w:szCs w:val="24"/>
              </w:rPr>
              <w:t>AD</w:t>
            </w:r>
            <w:r w:rsidR="00E92B3D" w:rsidRPr="00477D53">
              <w:rPr>
                <w:rFonts w:ascii="Arial" w:hAnsi="Arial" w:cs="Arial"/>
                <w:sz w:val="24"/>
                <w:szCs w:val="24"/>
              </w:rPr>
              <w:t>0012@traderemedies.gov.uk</w:t>
            </w:r>
          </w:p>
        </w:tc>
      </w:tr>
      <w:tr w:rsidR="00AB45AD" w:rsidRPr="00A050BF" w14:paraId="3BA2AC87" w14:textId="77777777" w:rsidTr="009E367D">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477D53" w:rsidRDefault="00AB45AD" w:rsidP="009E367D">
            <w:pPr>
              <w:tabs>
                <w:tab w:val="left" w:pos="2130"/>
              </w:tabs>
              <w:suppressAutoHyphens/>
              <w:spacing w:line="22" w:lineRule="atLeast"/>
              <w:contextualSpacing/>
              <w:rPr>
                <w:rFonts w:ascii="Arial" w:hAnsi="Arial" w:cs="Arial"/>
                <w:sz w:val="24"/>
                <w:szCs w:val="24"/>
              </w:rPr>
            </w:pPr>
          </w:p>
        </w:tc>
      </w:tr>
      <w:tr w:rsidR="00AB45AD" w:rsidRPr="00A050BF" w14:paraId="381B8FEC" w14:textId="77777777" w:rsidTr="009E367D">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41D5BBB5" w:rsidR="00AB45AD" w:rsidRPr="00477D53" w:rsidRDefault="00175AE4" w:rsidP="009E367D">
            <w:pPr>
              <w:tabs>
                <w:tab w:val="left" w:pos="2130"/>
              </w:tabs>
              <w:suppressAutoHyphens/>
              <w:spacing w:line="22" w:lineRule="atLeast"/>
              <w:contextualSpacing/>
              <w:rPr>
                <w:rFonts w:ascii="Arial" w:hAnsi="Arial" w:cs="Arial"/>
                <w:sz w:val="24"/>
                <w:szCs w:val="24"/>
              </w:rPr>
            </w:pPr>
            <w:r w:rsidRPr="00477D53">
              <w:rPr>
                <w:rFonts w:ascii="Arial" w:hAnsi="Arial" w:cs="Arial"/>
                <w:sz w:val="24"/>
                <w:szCs w:val="24"/>
              </w:rPr>
              <w:t>Shandong Nanshan Aluminium Co. Ltd</w:t>
            </w:r>
          </w:p>
        </w:tc>
      </w:tr>
    </w:tbl>
    <w:p w14:paraId="64A2AA7C" w14:textId="77777777" w:rsidR="00AB45AD" w:rsidRPr="004D56A4" w:rsidRDefault="00AB45AD" w:rsidP="00AB45AD">
      <w:pPr>
        <w:contextualSpacing/>
        <w:rPr>
          <w:rFonts w:cs="Arial"/>
        </w:rPr>
      </w:pPr>
    </w:p>
    <w:p w14:paraId="02EFBEF8" w14:textId="5E54F819" w:rsidR="00AB45AD" w:rsidRDefault="002D549D">
      <w:r w:rsidRPr="002D549D">
        <w:t xml:space="preserve">For further details, please see the </w:t>
      </w:r>
      <w:hyperlink r:id="rId12" w:history="1">
        <w:r w:rsidRPr="00FB6978">
          <w:rPr>
            <w:rStyle w:val="Hyperlink"/>
          </w:rPr>
          <w:t>Notice of initiation</w:t>
        </w:r>
      </w:hyperlink>
      <w:r w:rsidRPr="002D549D">
        <w:t xml:space="preserve"> on the public file.</w:t>
      </w:r>
      <w:r w:rsidR="00AB45AD">
        <w:br w:type="page"/>
      </w:r>
    </w:p>
    <w:sdt>
      <w:sdtPr>
        <w:rPr>
          <w:rFonts w:ascii="Arial" w:eastAsiaTheme="minorHAnsi" w:hAnsi="Arial" w:cstheme="minorBidi"/>
          <w:color w:val="auto"/>
          <w:sz w:val="24"/>
          <w:szCs w:val="22"/>
          <w:lang w:val="en-GB"/>
        </w:rPr>
        <w:id w:val="76951204"/>
        <w:docPartObj>
          <w:docPartGallery w:val="Table of Contents"/>
          <w:docPartUnique/>
        </w:docPartObj>
      </w:sdtPr>
      <w:sdtEndPr>
        <w:rPr>
          <w:rFonts w:eastAsia="SimSun"/>
          <w:b/>
          <w:bCs/>
          <w:noProof/>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3656FC5C" w14:textId="19AB9643" w:rsidR="004A51BA" w:rsidRDefault="00C52B5E">
          <w:pPr>
            <w:pStyle w:val="TOC1"/>
            <w:tabs>
              <w:tab w:val="right" w:leader="dot" w:pos="9016"/>
            </w:tabs>
            <w:rPr>
              <w:b w:val="0"/>
              <w:noProof/>
              <w:lang w:eastAsia="en-GB"/>
            </w:rPr>
          </w:pPr>
          <w:r>
            <w:fldChar w:fldCharType="begin"/>
          </w:r>
          <w:r>
            <w:instrText xml:space="preserve"> TOC \o "1-3" \h \z \u </w:instrText>
          </w:r>
          <w:r>
            <w:fldChar w:fldCharType="separate"/>
          </w:r>
          <w:hyperlink w:anchor="_Toc98245676" w:history="1">
            <w:r w:rsidR="004A51BA" w:rsidRPr="000F61A6">
              <w:rPr>
                <w:rStyle w:val="Hyperlink"/>
                <w:noProof/>
              </w:rPr>
              <w:t>Executive Summary</w:t>
            </w:r>
            <w:r w:rsidR="004A51BA">
              <w:rPr>
                <w:noProof/>
                <w:webHidden/>
              </w:rPr>
              <w:tab/>
            </w:r>
            <w:r w:rsidR="004A51BA">
              <w:rPr>
                <w:noProof/>
                <w:webHidden/>
              </w:rPr>
              <w:fldChar w:fldCharType="begin"/>
            </w:r>
            <w:r w:rsidR="004A51BA">
              <w:rPr>
                <w:noProof/>
                <w:webHidden/>
              </w:rPr>
              <w:instrText xml:space="preserve"> PAGEREF _Toc98245676 \h </w:instrText>
            </w:r>
            <w:r w:rsidR="004A51BA">
              <w:rPr>
                <w:noProof/>
                <w:webHidden/>
              </w:rPr>
            </w:r>
            <w:r w:rsidR="004A51BA">
              <w:rPr>
                <w:noProof/>
                <w:webHidden/>
              </w:rPr>
              <w:fldChar w:fldCharType="separate"/>
            </w:r>
            <w:r w:rsidR="004A51BA">
              <w:rPr>
                <w:noProof/>
                <w:webHidden/>
              </w:rPr>
              <w:t>3</w:t>
            </w:r>
            <w:r w:rsidR="004A51BA">
              <w:rPr>
                <w:noProof/>
                <w:webHidden/>
              </w:rPr>
              <w:fldChar w:fldCharType="end"/>
            </w:r>
          </w:hyperlink>
        </w:p>
        <w:p w14:paraId="421C2B37" w14:textId="7C1A7428" w:rsidR="004A51BA" w:rsidRDefault="00CB0063">
          <w:pPr>
            <w:pStyle w:val="TOC1"/>
            <w:tabs>
              <w:tab w:val="right" w:leader="dot" w:pos="9016"/>
            </w:tabs>
            <w:rPr>
              <w:b w:val="0"/>
              <w:noProof/>
              <w:lang w:eastAsia="en-GB"/>
            </w:rPr>
          </w:pPr>
          <w:hyperlink w:anchor="_Toc98245677" w:history="1">
            <w:r w:rsidR="004A51BA" w:rsidRPr="000F61A6">
              <w:rPr>
                <w:rStyle w:val="Hyperlink"/>
                <w:noProof/>
              </w:rPr>
              <w:t>Purpose of verification</w:t>
            </w:r>
            <w:r w:rsidR="004A51BA">
              <w:rPr>
                <w:noProof/>
                <w:webHidden/>
              </w:rPr>
              <w:tab/>
            </w:r>
            <w:r w:rsidR="004A51BA">
              <w:rPr>
                <w:noProof/>
                <w:webHidden/>
              </w:rPr>
              <w:fldChar w:fldCharType="begin"/>
            </w:r>
            <w:r w:rsidR="004A51BA">
              <w:rPr>
                <w:noProof/>
                <w:webHidden/>
              </w:rPr>
              <w:instrText xml:space="preserve"> PAGEREF _Toc98245677 \h </w:instrText>
            </w:r>
            <w:r w:rsidR="004A51BA">
              <w:rPr>
                <w:noProof/>
                <w:webHidden/>
              </w:rPr>
            </w:r>
            <w:r w:rsidR="004A51BA">
              <w:rPr>
                <w:noProof/>
                <w:webHidden/>
              </w:rPr>
              <w:fldChar w:fldCharType="separate"/>
            </w:r>
            <w:r w:rsidR="004A51BA">
              <w:rPr>
                <w:noProof/>
                <w:webHidden/>
              </w:rPr>
              <w:t>4</w:t>
            </w:r>
            <w:r w:rsidR="004A51BA">
              <w:rPr>
                <w:noProof/>
                <w:webHidden/>
              </w:rPr>
              <w:fldChar w:fldCharType="end"/>
            </w:r>
          </w:hyperlink>
        </w:p>
        <w:p w14:paraId="4DB2B5FF" w14:textId="01529AA6" w:rsidR="004A51BA" w:rsidRDefault="00CB0063">
          <w:pPr>
            <w:pStyle w:val="TOC1"/>
            <w:tabs>
              <w:tab w:val="right" w:leader="dot" w:pos="9016"/>
            </w:tabs>
            <w:rPr>
              <w:b w:val="0"/>
              <w:noProof/>
              <w:lang w:eastAsia="en-GB"/>
            </w:rPr>
          </w:pPr>
          <w:hyperlink w:anchor="_Toc98245678" w:history="1">
            <w:r w:rsidR="004A51BA" w:rsidRPr="000F61A6">
              <w:rPr>
                <w:rStyle w:val="Hyperlink"/>
                <w:noProof/>
              </w:rPr>
              <w:t>Confidential information</w:t>
            </w:r>
            <w:r w:rsidR="004A51BA">
              <w:rPr>
                <w:noProof/>
                <w:webHidden/>
              </w:rPr>
              <w:tab/>
            </w:r>
            <w:r w:rsidR="004A51BA">
              <w:rPr>
                <w:noProof/>
                <w:webHidden/>
              </w:rPr>
              <w:fldChar w:fldCharType="begin"/>
            </w:r>
            <w:r w:rsidR="004A51BA">
              <w:rPr>
                <w:noProof/>
                <w:webHidden/>
              </w:rPr>
              <w:instrText xml:space="preserve"> PAGEREF _Toc98245678 \h </w:instrText>
            </w:r>
            <w:r w:rsidR="004A51BA">
              <w:rPr>
                <w:noProof/>
                <w:webHidden/>
              </w:rPr>
            </w:r>
            <w:r w:rsidR="004A51BA">
              <w:rPr>
                <w:noProof/>
                <w:webHidden/>
              </w:rPr>
              <w:fldChar w:fldCharType="separate"/>
            </w:r>
            <w:r w:rsidR="004A51BA">
              <w:rPr>
                <w:noProof/>
                <w:webHidden/>
              </w:rPr>
              <w:t>4</w:t>
            </w:r>
            <w:r w:rsidR="004A51BA">
              <w:rPr>
                <w:noProof/>
                <w:webHidden/>
              </w:rPr>
              <w:fldChar w:fldCharType="end"/>
            </w:r>
          </w:hyperlink>
        </w:p>
        <w:p w14:paraId="5BFCC962" w14:textId="75CF0714" w:rsidR="004A51BA" w:rsidRDefault="00CB0063">
          <w:pPr>
            <w:pStyle w:val="TOC1"/>
            <w:tabs>
              <w:tab w:val="right" w:leader="dot" w:pos="9016"/>
            </w:tabs>
            <w:rPr>
              <w:b w:val="0"/>
              <w:noProof/>
              <w:lang w:eastAsia="en-GB"/>
            </w:rPr>
          </w:pPr>
          <w:hyperlink w:anchor="_Toc98245679" w:history="1">
            <w:r w:rsidR="004A51BA" w:rsidRPr="000F61A6">
              <w:rPr>
                <w:rStyle w:val="Hyperlink"/>
                <w:noProof/>
              </w:rPr>
              <w:t>Verification</w:t>
            </w:r>
            <w:r w:rsidR="004A51BA">
              <w:rPr>
                <w:noProof/>
                <w:webHidden/>
              </w:rPr>
              <w:tab/>
            </w:r>
            <w:r w:rsidR="004A51BA">
              <w:rPr>
                <w:noProof/>
                <w:webHidden/>
              </w:rPr>
              <w:fldChar w:fldCharType="begin"/>
            </w:r>
            <w:r w:rsidR="004A51BA">
              <w:rPr>
                <w:noProof/>
                <w:webHidden/>
              </w:rPr>
              <w:instrText xml:space="preserve"> PAGEREF _Toc98245679 \h </w:instrText>
            </w:r>
            <w:r w:rsidR="004A51BA">
              <w:rPr>
                <w:noProof/>
                <w:webHidden/>
              </w:rPr>
            </w:r>
            <w:r w:rsidR="004A51BA">
              <w:rPr>
                <w:noProof/>
                <w:webHidden/>
              </w:rPr>
              <w:fldChar w:fldCharType="separate"/>
            </w:r>
            <w:r w:rsidR="004A51BA">
              <w:rPr>
                <w:noProof/>
                <w:webHidden/>
              </w:rPr>
              <w:t>5</w:t>
            </w:r>
            <w:r w:rsidR="004A51BA">
              <w:rPr>
                <w:noProof/>
                <w:webHidden/>
              </w:rPr>
              <w:fldChar w:fldCharType="end"/>
            </w:r>
          </w:hyperlink>
        </w:p>
        <w:p w14:paraId="0BC694F6" w14:textId="2F06DC63" w:rsidR="004A51BA" w:rsidRDefault="00CB0063">
          <w:pPr>
            <w:pStyle w:val="TOC2"/>
            <w:tabs>
              <w:tab w:val="right" w:leader="dot" w:pos="9016"/>
            </w:tabs>
            <w:rPr>
              <w:rFonts w:asciiTheme="minorHAnsi" w:eastAsiaTheme="minorEastAsia" w:hAnsiTheme="minorHAnsi"/>
              <w:noProof/>
              <w:sz w:val="22"/>
              <w:lang w:eastAsia="en-GB"/>
            </w:rPr>
          </w:pPr>
          <w:hyperlink w:anchor="_Toc98245680" w:history="1">
            <w:r w:rsidR="004A51BA" w:rsidRPr="000F61A6">
              <w:rPr>
                <w:rStyle w:val="Hyperlink"/>
                <w:noProof/>
              </w:rPr>
              <w:t>A-I. Company structure and associations</w:t>
            </w:r>
            <w:r w:rsidR="004A51BA">
              <w:rPr>
                <w:noProof/>
                <w:webHidden/>
              </w:rPr>
              <w:tab/>
            </w:r>
            <w:r w:rsidR="004A51BA">
              <w:rPr>
                <w:noProof/>
                <w:webHidden/>
              </w:rPr>
              <w:fldChar w:fldCharType="begin"/>
            </w:r>
            <w:r w:rsidR="004A51BA">
              <w:rPr>
                <w:noProof/>
                <w:webHidden/>
              </w:rPr>
              <w:instrText xml:space="preserve"> PAGEREF _Toc98245680 \h </w:instrText>
            </w:r>
            <w:r w:rsidR="004A51BA">
              <w:rPr>
                <w:noProof/>
                <w:webHidden/>
              </w:rPr>
            </w:r>
            <w:r w:rsidR="004A51BA">
              <w:rPr>
                <w:noProof/>
                <w:webHidden/>
              </w:rPr>
              <w:fldChar w:fldCharType="separate"/>
            </w:r>
            <w:r w:rsidR="004A51BA">
              <w:rPr>
                <w:noProof/>
                <w:webHidden/>
              </w:rPr>
              <w:t>5</w:t>
            </w:r>
            <w:r w:rsidR="004A51BA">
              <w:rPr>
                <w:noProof/>
                <w:webHidden/>
              </w:rPr>
              <w:fldChar w:fldCharType="end"/>
            </w:r>
          </w:hyperlink>
        </w:p>
        <w:p w14:paraId="5C4D6B78" w14:textId="02CA8B47" w:rsidR="004A51BA" w:rsidRDefault="00CB0063">
          <w:pPr>
            <w:pStyle w:val="TOC2"/>
            <w:tabs>
              <w:tab w:val="right" w:leader="dot" w:pos="9016"/>
            </w:tabs>
            <w:rPr>
              <w:rFonts w:asciiTheme="minorHAnsi" w:eastAsiaTheme="minorEastAsia" w:hAnsiTheme="minorHAnsi"/>
              <w:noProof/>
              <w:sz w:val="22"/>
              <w:lang w:eastAsia="en-GB"/>
            </w:rPr>
          </w:pPr>
          <w:hyperlink w:anchor="_Toc98245681" w:history="1">
            <w:r w:rsidR="004A51BA" w:rsidRPr="000F61A6">
              <w:rPr>
                <w:rStyle w:val="Hyperlink"/>
                <w:noProof/>
              </w:rPr>
              <w:t>A-II. Goods</w:t>
            </w:r>
            <w:r w:rsidR="004A51BA">
              <w:rPr>
                <w:noProof/>
                <w:webHidden/>
              </w:rPr>
              <w:tab/>
            </w:r>
            <w:r w:rsidR="004A51BA">
              <w:rPr>
                <w:noProof/>
                <w:webHidden/>
              </w:rPr>
              <w:fldChar w:fldCharType="begin"/>
            </w:r>
            <w:r w:rsidR="004A51BA">
              <w:rPr>
                <w:noProof/>
                <w:webHidden/>
              </w:rPr>
              <w:instrText xml:space="preserve"> PAGEREF _Toc98245681 \h </w:instrText>
            </w:r>
            <w:r w:rsidR="004A51BA">
              <w:rPr>
                <w:noProof/>
                <w:webHidden/>
              </w:rPr>
            </w:r>
            <w:r w:rsidR="004A51BA">
              <w:rPr>
                <w:noProof/>
                <w:webHidden/>
              </w:rPr>
              <w:fldChar w:fldCharType="separate"/>
            </w:r>
            <w:r w:rsidR="004A51BA">
              <w:rPr>
                <w:noProof/>
                <w:webHidden/>
              </w:rPr>
              <w:t>8</w:t>
            </w:r>
            <w:r w:rsidR="004A51BA">
              <w:rPr>
                <w:noProof/>
                <w:webHidden/>
              </w:rPr>
              <w:fldChar w:fldCharType="end"/>
            </w:r>
          </w:hyperlink>
        </w:p>
        <w:p w14:paraId="2120CD16" w14:textId="09244E78" w:rsidR="004A51BA" w:rsidRDefault="00CB0063">
          <w:pPr>
            <w:pStyle w:val="TOC2"/>
            <w:tabs>
              <w:tab w:val="right" w:leader="dot" w:pos="9016"/>
            </w:tabs>
            <w:rPr>
              <w:rFonts w:asciiTheme="minorHAnsi" w:eastAsiaTheme="minorEastAsia" w:hAnsiTheme="minorHAnsi"/>
              <w:noProof/>
              <w:sz w:val="22"/>
              <w:lang w:eastAsia="en-GB"/>
            </w:rPr>
          </w:pPr>
          <w:hyperlink w:anchor="_Toc98245682" w:history="1">
            <w:r w:rsidR="004A51BA" w:rsidRPr="000F61A6">
              <w:rPr>
                <w:rStyle w:val="Hyperlink"/>
                <w:noProof/>
              </w:rPr>
              <w:t>B. Sales</w:t>
            </w:r>
            <w:r w:rsidR="004A51BA">
              <w:rPr>
                <w:noProof/>
                <w:webHidden/>
              </w:rPr>
              <w:tab/>
            </w:r>
            <w:r w:rsidR="004A51BA">
              <w:rPr>
                <w:noProof/>
                <w:webHidden/>
              </w:rPr>
              <w:fldChar w:fldCharType="begin"/>
            </w:r>
            <w:r w:rsidR="004A51BA">
              <w:rPr>
                <w:noProof/>
                <w:webHidden/>
              </w:rPr>
              <w:instrText xml:space="preserve"> PAGEREF _Toc98245682 \h </w:instrText>
            </w:r>
            <w:r w:rsidR="004A51BA">
              <w:rPr>
                <w:noProof/>
                <w:webHidden/>
              </w:rPr>
            </w:r>
            <w:r w:rsidR="004A51BA">
              <w:rPr>
                <w:noProof/>
                <w:webHidden/>
              </w:rPr>
              <w:fldChar w:fldCharType="separate"/>
            </w:r>
            <w:r w:rsidR="004A51BA">
              <w:rPr>
                <w:noProof/>
                <w:webHidden/>
              </w:rPr>
              <w:t>11</w:t>
            </w:r>
            <w:r w:rsidR="004A51BA">
              <w:rPr>
                <w:noProof/>
                <w:webHidden/>
              </w:rPr>
              <w:fldChar w:fldCharType="end"/>
            </w:r>
          </w:hyperlink>
        </w:p>
        <w:p w14:paraId="02688D74" w14:textId="796AA8A9" w:rsidR="004A51BA" w:rsidRDefault="00CB0063">
          <w:pPr>
            <w:pStyle w:val="TOC2"/>
            <w:tabs>
              <w:tab w:val="right" w:leader="dot" w:pos="9016"/>
            </w:tabs>
            <w:rPr>
              <w:rFonts w:asciiTheme="minorHAnsi" w:eastAsiaTheme="minorEastAsia" w:hAnsiTheme="minorHAnsi"/>
              <w:noProof/>
              <w:sz w:val="22"/>
              <w:lang w:eastAsia="en-GB"/>
            </w:rPr>
          </w:pPr>
          <w:hyperlink w:anchor="_Toc98245683" w:history="1">
            <w:r w:rsidR="004A51BA" w:rsidRPr="000F61A6">
              <w:rPr>
                <w:rStyle w:val="Hyperlink"/>
                <w:noProof/>
              </w:rPr>
              <w:t>C. Fair Comparison</w:t>
            </w:r>
            <w:r w:rsidR="004A51BA">
              <w:rPr>
                <w:noProof/>
                <w:webHidden/>
              </w:rPr>
              <w:tab/>
            </w:r>
            <w:r w:rsidR="004A51BA">
              <w:rPr>
                <w:noProof/>
                <w:webHidden/>
              </w:rPr>
              <w:fldChar w:fldCharType="begin"/>
            </w:r>
            <w:r w:rsidR="004A51BA">
              <w:rPr>
                <w:noProof/>
                <w:webHidden/>
              </w:rPr>
              <w:instrText xml:space="preserve"> PAGEREF _Toc98245683 \h </w:instrText>
            </w:r>
            <w:r w:rsidR="004A51BA">
              <w:rPr>
                <w:noProof/>
                <w:webHidden/>
              </w:rPr>
            </w:r>
            <w:r w:rsidR="004A51BA">
              <w:rPr>
                <w:noProof/>
                <w:webHidden/>
              </w:rPr>
              <w:fldChar w:fldCharType="separate"/>
            </w:r>
            <w:r w:rsidR="004A51BA">
              <w:rPr>
                <w:noProof/>
                <w:webHidden/>
              </w:rPr>
              <w:t>15</w:t>
            </w:r>
            <w:r w:rsidR="004A51BA">
              <w:rPr>
                <w:noProof/>
                <w:webHidden/>
              </w:rPr>
              <w:fldChar w:fldCharType="end"/>
            </w:r>
          </w:hyperlink>
        </w:p>
        <w:p w14:paraId="0007410F" w14:textId="28447AB0" w:rsidR="004A51BA" w:rsidRDefault="00CB0063">
          <w:pPr>
            <w:pStyle w:val="TOC2"/>
            <w:tabs>
              <w:tab w:val="right" w:leader="dot" w:pos="9016"/>
            </w:tabs>
            <w:rPr>
              <w:rFonts w:asciiTheme="minorHAnsi" w:eastAsiaTheme="minorEastAsia" w:hAnsiTheme="minorHAnsi"/>
              <w:noProof/>
              <w:sz w:val="22"/>
              <w:lang w:eastAsia="en-GB"/>
            </w:rPr>
          </w:pPr>
          <w:hyperlink w:anchor="_Toc98245684" w:history="1">
            <w:r w:rsidR="004A51BA" w:rsidRPr="000F61A6">
              <w:rPr>
                <w:rStyle w:val="Hyperlink"/>
                <w:noProof/>
              </w:rPr>
              <w:t>D. Costs</w:t>
            </w:r>
            <w:r w:rsidR="004A51BA">
              <w:rPr>
                <w:noProof/>
                <w:webHidden/>
              </w:rPr>
              <w:tab/>
            </w:r>
            <w:r w:rsidR="004A51BA">
              <w:rPr>
                <w:noProof/>
                <w:webHidden/>
              </w:rPr>
              <w:fldChar w:fldCharType="begin"/>
            </w:r>
            <w:r w:rsidR="004A51BA">
              <w:rPr>
                <w:noProof/>
                <w:webHidden/>
              </w:rPr>
              <w:instrText xml:space="preserve"> PAGEREF _Toc98245684 \h </w:instrText>
            </w:r>
            <w:r w:rsidR="004A51BA">
              <w:rPr>
                <w:noProof/>
                <w:webHidden/>
              </w:rPr>
            </w:r>
            <w:r w:rsidR="004A51BA">
              <w:rPr>
                <w:noProof/>
                <w:webHidden/>
              </w:rPr>
              <w:fldChar w:fldCharType="separate"/>
            </w:r>
            <w:r w:rsidR="004A51BA">
              <w:rPr>
                <w:noProof/>
                <w:webHidden/>
              </w:rPr>
              <w:t>18</w:t>
            </w:r>
            <w:r w:rsidR="004A51BA">
              <w:rPr>
                <w:noProof/>
                <w:webHidden/>
              </w:rPr>
              <w:fldChar w:fldCharType="end"/>
            </w:r>
          </w:hyperlink>
        </w:p>
        <w:p w14:paraId="31578C7B" w14:textId="3B8077CC" w:rsidR="004A51BA" w:rsidRDefault="00CB0063">
          <w:pPr>
            <w:pStyle w:val="TOC1"/>
            <w:tabs>
              <w:tab w:val="right" w:leader="dot" w:pos="9016"/>
            </w:tabs>
            <w:rPr>
              <w:b w:val="0"/>
              <w:noProof/>
              <w:lang w:eastAsia="en-GB"/>
            </w:rPr>
          </w:pPr>
          <w:hyperlink w:anchor="_Toc98245685" w:history="1">
            <w:r w:rsidR="004A51BA" w:rsidRPr="000F61A6">
              <w:rPr>
                <w:rStyle w:val="Hyperlink"/>
                <w:noProof/>
              </w:rPr>
              <w:t>Conclusion</w:t>
            </w:r>
            <w:r w:rsidR="004A51BA">
              <w:rPr>
                <w:noProof/>
                <w:webHidden/>
              </w:rPr>
              <w:tab/>
            </w:r>
            <w:r w:rsidR="004A51BA">
              <w:rPr>
                <w:noProof/>
                <w:webHidden/>
              </w:rPr>
              <w:fldChar w:fldCharType="begin"/>
            </w:r>
            <w:r w:rsidR="004A51BA">
              <w:rPr>
                <w:noProof/>
                <w:webHidden/>
              </w:rPr>
              <w:instrText xml:space="preserve"> PAGEREF _Toc98245685 \h </w:instrText>
            </w:r>
            <w:r w:rsidR="004A51BA">
              <w:rPr>
                <w:noProof/>
                <w:webHidden/>
              </w:rPr>
            </w:r>
            <w:r w:rsidR="004A51BA">
              <w:rPr>
                <w:noProof/>
                <w:webHidden/>
              </w:rPr>
              <w:fldChar w:fldCharType="separate"/>
            </w:r>
            <w:r w:rsidR="004A51BA">
              <w:rPr>
                <w:noProof/>
                <w:webHidden/>
              </w:rPr>
              <w:t>22</w:t>
            </w:r>
            <w:r w:rsidR="004A51BA">
              <w:rPr>
                <w:noProof/>
                <w:webHidden/>
              </w:rPr>
              <w:fldChar w:fldCharType="end"/>
            </w:r>
          </w:hyperlink>
        </w:p>
        <w:p w14:paraId="06B525B8" w14:textId="5119EAEC" w:rsidR="004A51BA" w:rsidRDefault="00CB0063">
          <w:pPr>
            <w:pStyle w:val="TOC1"/>
            <w:tabs>
              <w:tab w:val="right" w:leader="dot" w:pos="9016"/>
            </w:tabs>
            <w:rPr>
              <w:b w:val="0"/>
              <w:noProof/>
              <w:lang w:eastAsia="en-GB"/>
            </w:rPr>
          </w:pPr>
          <w:hyperlink w:anchor="_Toc98245686" w:history="1">
            <w:r w:rsidR="004A51BA" w:rsidRPr="000F61A6">
              <w:rPr>
                <w:rStyle w:val="Hyperlink"/>
                <w:noProof/>
              </w:rPr>
              <w:t>Annexes</w:t>
            </w:r>
            <w:r w:rsidR="004A51BA">
              <w:rPr>
                <w:noProof/>
                <w:webHidden/>
              </w:rPr>
              <w:tab/>
            </w:r>
            <w:r w:rsidR="004A51BA">
              <w:rPr>
                <w:noProof/>
                <w:webHidden/>
              </w:rPr>
              <w:fldChar w:fldCharType="begin"/>
            </w:r>
            <w:r w:rsidR="004A51BA">
              <w:rPr>
                <w:noProof/>
                <w:webHidden/>
              </w:rPr>
              <w:instrText xml:space="preserve"> PAGEREF _Toc98245686 \h </w:instrText>
            </w:r>
            <w:r w:rsidR="004A51BA">
              <w:rPr>
                <w:noProof/>
                <w:webHidden/>
              </w:rPr>
            </w:r>
            <w:r w:rsidR="004A51BA">
              <w:rPr>
                <w:noProof/>
                <w:webHidden/>
              </w:rPr>
              <w:fldChar w:fldCharType="separate"/>
            </w:r>
            <w:r w:rsidR="004A51BA">
              <w:rPr>
                <w:noProof/>
                <w:webHidden/>
              </w:rPr>
              <w:t>23</w:t>
            </w:r>
            <w:r w:rsidR="004A51BA">
              <w:rPr>
                <w:noProof/>
                <w:webHidden/>
              </w:rPr>
              <w:fldChar w:fldCharType="end"/>
            </w:r>
          </w:hyperlink>
        </w:p>
        <w:p w14:paraId="6E74C0F2" w14:textId="2B4A4F93" w:rsidR="004A51BA" w:rsidRDefault="00CB0063">
          <w:pPr>
            <w:pStyle w:val="TOC2"/>
            <w:tabs>
              <w:tab w:val="right" w:leader="dot" w:pos="9016"/>
            </w:tabs>
            <w:rPr>
              <w:rFonts w:asciiTheme="minorHAnsi" w:eastAsiaTheme="minorEastAsia" w:hAnsiTheme="minorHAnsi"/>
              <w:noProof/>
              <w:sz w:val="22"/>
              <w:lang w:eastAsia="en-GB"/>
            </w:rPr>
          </w:pPr>
          <w:hyperlink w:anchor="_Toc98245687" w:history="1">
            <w:r w:rsidR="004A51BA" w:rsidRPr="000F61A6">
              <w:rPr>
                <w:rStyle w:val="Hyperlink"/>
                <w:noProof/>
              </w:rPr>
              <w:t>Annex 1: Meetings</w:t>
            </w:r>
            <w:r w:rsidR="004A51BA">
              <w:rPr>
                <w:noProof/>
                <w:webHidden/>
              </w:rPr>
              <w:tab/>
            </w:r>
            <w:r w:rsidR="004A51BA">
              <w:rPr>
                <w:noProof/>
                <w:webHidden/>
              </w:rPr>
              <w:fldChar w:fldCharType="begin"/>
            </w:r>
            <w:r w:rsidR="004A51BA">
              <w:rPr>
                <w:noProof/>
                <w:webHidden/>
              </w:rPr>
              <w:instrText xml:space="preserve"> PAGEREF _Toc98245687 \h </w:instrText>
            </w:r>
            <w:r w:rsidR="004A51BA">
              <w:rPr>
                <w:noProof/>
                <w:webHidden/>
              </w:rPr>
            </w:r>
            <w:r w:rsidR="004A51BA">
              <w:rPr>
                <w:noProof/>
                <w:webHidden/>
              </w:rPr>
              <w:fldChar w:fldCharType="separate"/>
            </w:r>
            <w:r w:rsidR="004A51BA">
              <w:rPr>
                <w:noProof/>
                <w:webHidden/>
              </w:rPr>
              <w:t>23</w:t>
            </w:r>
            <w:r w:rsidR="004A51BA">
              <w:rPr>
                <w:noProof/>
                <w:webHidden/>
              </w:rPr>
              <w:fldChar w:fldCharType="end"/>
            </w:r>
          </w:hyperlink>
        </w:p>
        <w:p w14:paraId="101AF5D9" w14:textId="0355B500" w:rsidR="004A51BA" w:rsidRDefault="00CB0063">
          <w:pPr>
            <w:pStyle w:val="TOC2"/>
            <w:tabs>
              <w:tab w:val="right" w:leader="dot" w:pos="9016"/>
            </w:tabs>
            <w:rPr>
              <w:rFonts w:asciiTheme="minorHAnsi" w:eastAsiaTheme="minorEastAsia" w:hAnsiTheme="minorHAnsi"/>
              <w:noProof/>
              <w:sz w:val="22"/>
              <w:lang w:eastAsia="en-GB"/>
            </w:rPr>
          </w:pPr>
          <w:hyperlink w:anchor="_Toc98245688" w:history="1">
            <w:r w:rsidR="004A51BA" w:rsidRPr="000F61A6">
              <w:rPr>
                <w:rStyle w:val="Hyperlink"/>
                <w:noProof/>
              </w:rPr>
              <w:t>Annex 2: Updated D12.1 - CTM_PRC</w:t>
            </w:r>
            <w:r w:rsidR="004A51BA">
              <w:rPr>
                <w:noProof/>
                <w:webHidden/>
              </w:rPr>
              <w:tab/>
            </w:r>
            <w:r w:rsidR="004A51BA">
              <w:rPr>
                <w:noProof/>
                <w:webHidden/>
              </w:rPr>
              <w:fldChar w:fldCharType="begin"/>
            </w:r>
            <w:r w:rsidR="004A51BA">
              <w:rPr>
                <w:noProof/>
                <w:webHidden/>
              </w:rPr>
              <w:instrText xml:space="preserve"> PAGEREF _Toc98245688 \h </w:instrText>
            </w:r>
            <w:r w:rsidR="004A51BA">
              <w:rPr>
                <w:noProof/>
                <w:webHidden/>
              </w:rPr>
            </w:r>
            <w:r w:rsidR="004A51BA">
              <w:rPr>
                <w:noProof/>
                <w:webHidden/>
              </w:rPr>
              <w:fldChar w:fldCharType="separate"/>
            </w:r>
            <w:r w:rsidR="004A51BA">
              <w:rPr>
                <w:noProof/>
                <w:webHidden/>
              </w:rPr>
              <w:t>23</w:t>
            </w:r>
            <w:r w:rsidR="004A51BA">
              <w:rPr>
                <w:noProof/>
                <w:webHidden/>
              </w:rPr>
              <w:fldChar w:fldCharType="end"/>
            </w:r>
          </w:hyperlink>
        </w:p>
        <w:p w14:paraId="1F1FCB1F" w14:textId="75562D51" w:rsidR="00C52B5E" w:rsidRDefault="00C52B5E">
          <w:r>
            <w:rPr>
              <w:b/>
              <w:bCs/>
              <w:noProof/>
            </w:rPr>
            <w:fldChar w:fldCharType="end"/>
          </w:r>
        </w:p>
      </w:sdtContent>
    </w:sdt>
    <w:p w14:paraId="2F498B85" w14:textId="77777777" w:rsidR="002F62E0" w:rsidRDefault="002F62E0">
      <w:r>
        <w:br w:type="page"/>
      </w:r>
    </w:p>
    <w:p w14:paraId="45237AF4" w14:textId="0CA657ED" w:rsidR="00374963" w:rsidRDefault="0035460E" w:rsidP="003A4FCC">
      <w:pPr>
        <w:pStyle w:val="Heading1"/>
        <w:spacing w:before="0" w:line="22" w:lineRule="atLeast"/>
        <w:rPr>
          <w:color w:val="auto"/>
        </w:rPr>
      </w:pPr>
      <w:bookmarkStart w:id="0" w:name="_Toc96066591"/>
      <w:bookmarkStart w:id="1" w:name="_Toc98245676"/>
      <w:r>
        <w:rPr>
          <w:color w:val="auto"/>
        </w:rPr>
        <w:lastRenderedPageBreak/>
        <w:t>Executive Summary</w:t>
      </w:r>
      <w:bookmarkEnd w:id="0"/>
      <w:bookmarkEnd w:id="1"/>
    </w:p>
    <w:p w14:paraId="6487DF29" w14:textId="4B890D59" w:rsidR="00A56499" w:rsidRDefault="00A56499" w:rsidP="00A56499"/>
    <w:p w14:paraId="0694D28A" w14:textId="02CEDC0B" w:rsidR="00A56499" w:rsidRPr="004B228C" w:rsidRDefault="00A56499" w:rsidP="00AC2FD4">
      <w:pPr>
        <w:spacing w:after="0" w:line="276" w:lineRule="auto"/>
        <w:jc w:val="both"/>
      </w:pPr>
      <w:r w:rsidRPr="00FB2615">
        <w:rPr>
          <w:szCs w:val="24"/>
        </w:rPr>
        <w:t xml:space="preserve">On 21 June 2021, the Trade Remedies Authority (TRA) initiated an investigation into alleged dumping of aluminium extrusions imported into the United Kingdom from the People’s Republic of China. </w:t>
      </w:r>
      <w:r w:rsidR="00EB4E37">
        <w:rPr>
          <w:szCs w:val="24"/>
        </w:rPr>
        <w:t>Shandong Nanshan Aluminium Co.</w:t>
      </w:r>
      <w:r w:rsidR="00156051">
        <w:rPr>
          <w:szCs w:val="24"/>
        </w:rPr>
        <w:t xml:space="preserve"> Ltd</w:t>
      </w:r>
      <w:r w:rsidR="009655CC">
        <w:rPr>
          <w:szCs w:val="24"/>
        </w:rPr>
        <w:t>, a manufacturer and exporter</w:t>
      </w:r>
      <w:r w:rsidRPr="00FB2615">
        <w:rPr>
          <w:szCs w:val="24"/>
        </w:rPr>
        <w:t xml:space="preserve"> of the </w:t>
      </w:r>
      <w:r>
        <w:rPr>
          <w:szCs w:val="24"/>
        </w:rPr>
        <w:t>goods concerned</w:t>
      </w:r>
      <w:r w:rsidR="009655CC">
        <w:rPr>
          <w:szCs w:val="24"/>
        </w:rPr>
        <w:t>,</w:t>
      </w:r>
      <w:r w:rsidRPr="00FB2615">
        <w:rPr>
          <w:szCs w:val="24"/>
        </w:rPr>
        <w:t xml:space="preserve"> responded with a completed questionnaire in support of the investigation. </w:t>
      </w:r>
      <w:r w:rsidR="009655CC">
        <w:rPr>
          <w:szCs w:val="24"/>
        </w:rPr>
        <w:t xml:space="preserve"> </w:t>
      </w:r>
      <w:r w:rsidRPr="00FB2615">
        <w:rPr>
          <w:szCs w:val="24"/>
        </w:rPr>
        <w:t xml:space="preserve">As part of the investigation, the TRA sought to verify </w:t>
      </w:r>
      <w:r>
        <w:rPr>
          <w:szCs w:val="24"/>
        </w:rPr>
        <w:t>these</w:t>
      </w:r>
      <w:r w:rsidRPr="00FB2615">
        <w:rPr>
          <w:szCs w:val="24"/>
        </w:rPr>
        <w:t xml:space="preserve"> response</w:t>
      </w:r>
      <w:r>
        <w:rPr>
          <w:szCs w:val="24"/>
        </w:rPr>
        <w:t>s</w:t>
      </w:r>
      <w:r w:rsidRPr="00FB2615">
        <w:rPr>
          <w:color w:val="000000" w:themeColor="text1"/>
          <w:szCs w:val="24"/>
        </w:rPr>
        <w:t xml:space="preserve"> </w:t>
      </w:r>
      <w:r w:rsidRPr="00FB2615">
        <w:rPr>
          <w:szCs w:val="24"/>
        </w:rPr>
        <w:t xml:space="preserve">including the data annexed to the questionnaire. This report details the evidence </w:t>
      </w:r>
      <w:r w:rsidR="00C413C7">
        <w:rPr>
          <w:szCs w:val="24"/>
        </w:rPr>
        <w:t>provided</w:t>
      </w:r>
      <w:r w:rsidR="00CE0E65">
        <w:rPr>
          <w:szCs w:val="24"/>
        </w:rPr>
        <w:t>, how it was verified</w:t>
      </w:r>
      <w:r w:rsidRPr="00FB2615">
        <w:rPr>
          <w:szCs w:val="24"/>
        </w:rPr>
        <w:t xml:space="preserve"> and the key findings from the verification of the data.</w:t>
      </w:r>
    </w:p>
    <w:p w14:paraId="165DB3B4" w14:textId="77777777" w:rsidR="00A56499" w:rsidRPr="00FB2615" w:rsidRDefault="00A56499">
      <w:pPr>
        <w:spacing w:after="0" w:line="276" w:lineRule="auto"/>
        <w:jc w:val="both"/>
        <w:rPr>
          <w:szCs w:val="24"/>
        </w:rPr>
      </w:pPr>
    </w:p>
    <w:p w14:paraId="23C3C361" w14:textId="4CFF0E85" w:rsidR="00A56499" w:rsidRDefault="00A56499">
      <w:pPr>
        <w:spacing w:after="0" w:line="276" w:lineRule="auto"/>
        <w:jc w:val="both"/>
        <w:rPr>
          <w:szCs w:val="24"/>
        </w:rPr>
      </w:pPr>
      <w:r w:rsidRPr="00FB2615">
        <w:rPr>
          <w:szCs w:val="24"/>
        </w:rPr>
        <w:t>During the verification process</w:t>
      </w:r>
      <w:r>
        <w:rPr>
          <w:szCs w:val="24"/>
        </w:rPr>
        <w:t xml:space="preserve"> we</w:t>
      </w:r>
      <w:r w:rsidR="00156B33">
        <w:rPr>
          <w:szCs w:val="24"/>
        </w:rPr>
        <w:t>:</w:t>
      </w:r>
    </w:p>
    <w:p w14:paraId="4EBDEDD1" w14:textId="77777777" w:rsidR="004B0EA6" w:rsidRDefault="004B0EA6">
      <w:pPr>
        <w:spacing w:after="0" w:line="276" w:lineRule="auto"/>
        <w:jc w:val="both"/>
        <w:rPr>
          <w:szCs w:val="24"/>
        </w:rPr>
      </w:pPr>
    </w:p>
    <w:p w14:paraId="022D2D0A" w14:textId="2E8FC877" w:rsidR="00025FA6" w:rsidRDefault="00DE2B92" w:rsidP="00AC2FD4">
      <w:pPr>
        <w:pStyle w:val="ListParagraph"/>
        <w:numPr>
          <w:ilvl w:val="0"/>
          <w:numId w:val="37"/>
        </w:numPr>
        <w:spacing w:after="0" w:line="276" w:lineRule="auto"/>
        <w:jc w:val="both"/>
      </w:pPr>
      <w:r>
        <w:t>Verified the company info</w:t>
      </w:r>
      <w:r w:rsidR="00597F6F">
        <w:t>rmation</w:t>
      </w:r>
      <w:r w:rsidR="00BF3E23">
        <w:t xml:space="preserve"> </w:t>
      </w:r>
      <w:r w:rsidR="00597F6F">
        <w:t xml:space="preserve">such as establishment, function, sites, </w:t>
      </w:r>
      <w:r w:rsidR="00156B33">
        <w:t xml:space="preserve">and </w:t>
      </w:r>
      <w:r w:rsidR="00597F6F">
        <w:t>ownership using</w:t>
      </w:r>
      <w:r w:rsidR="00BF3E23">
        <w:t xml:space="preserve"> open sources, such as </w:t>
      </w:r>
      <w:r w:rsidR="005F7028">
        <w:t>corporate websites, other external websites</w:t>
      </w:r>
      <w:r w:rsidR="00055859">
        <w:t>, re</w:t>
      </w:r>
      <w:r w:rsidR="008862DD">
        <w:t>putable</w:t>
      </w:r>
      <w:r w:rsidR="00055859">
        <w:t xml:space="preserve"> sources</w:t>
      </w:r>
      <w:r w:rsidR="008862DD">
        <w:t xml:space="preserve"> of economic data </w:t>
      </w:r>
      <w:r w:rsidR="00D671DC">
        <w:t xml:space="preserve">including </w:t>
      </w:r>
      <w:r w:rsidR="008862DD">
        <w:t>Bloomberg and the Shanghai Stock Exchange website.</w:t>
      </w:r>
    </w:p>
    <w:p w14:paraId="7FA8EB66" w14:textId="77777777" w:rsidR="00025FA6" w:rsidRDefault="00025FA6" w:rsidP="00AC2FD4">
      <w:pPr>
        <w:pStyle w:val="ListParagraph"/>
        <w:spacing w:after="0" w:line="276" w:lineRule="auto"/>
        <w:jc w:val="both"/>
        <w:rPr>
          <w:szCs w:val="24"/>
        </w:rPr>
      </w:pPr>
    </w:p>
    <w:p w14:paraId="3FEA0D52" w14:textId="7347C003" w:rsidR="002C7D7E" w:rsidRPr="00025FA6" w:rsidRDefault="00CA6CFD" w:rsidP="00AC2FD4">
      <w:pPr>
        <w:pStyle w:val="ListParagraph"/>
        <w:numPr>
          <w:ilvl w:val="0"/>
          <w:numId w:val="37"/>
        </w:numPr>
        <w:spacing w:after="0" w:line="276" w:lineRule="auto"/>
        <w:jc w:val="both"/>
        <w:rPr>
          <w:szCs w:val="24"/>
        </w:rPr>
      </w:pPr>
      <w:r w:rsidRPr="00025FA6">
        <w:rPr>
          <w:szCs w:val="24"/>
        </w:rPr>
        <w:t xml:space="preserve">Reviewed the PCN allocation for the goods </w:t>
      </w:r>
      <w:r w:rsidR="00A65C93">
        <w:rPr>
          <w:szCs w:val="24"/>
        </w:rPr>
        <w:t>concerned</w:t>
      </w:r>
      <w:r w:rsidRPr="00025FA6">
        <w:rPr>
          <w:szCs w:val="24"/>
        </w:rPr>
        <w:t xml:space="preserve"> to </w:t>
      </w:r>
      <w:r w:rsidR="00025FA6" w:rsidRPr="00025FA6">
        <w:rPr>
          <w:szCs w:val="24"/>
        </w:rPr>
        <w:t>ensure that only those relevant products had been included</w:t>
      </w:r>
      <w:r w:rsidR="00A65C93">
        <w:rPr>
          <w:szCs w:val="24"/>
        </w:rPr>
        <w:t xml:space="preserve"> in the questionnaire data.</w:t>
      </w:r>
    </w:p>
    <w:p w14:paraId="0DA13F90" w14:textId="77777777" w:rsidR="0001059C" w:rsidRPr="00025FA6" w:rsidRDefault="0001059C" w:rsidP="00AC2FD4">
      <w:pPr>
        <w:spacing w:after="0" w:line="276" w:lineRule="auto"/>
        <w:jc w:val="both"/>
        <w:rPr>
          <w:szCs w:val="24"/>
        </w:rPr>
      </w:pPr>
    </w:p>
    <w:p w14:paraId="331ABDA6" w14:textId="5756449D" w:rsidR="004110A2" w:rsidRDefault="0089590E" w:rsidP="00AC2FD4">
      <w:pPr>
        <w:pStyle w:val="ListParagraph"/>
        <w:numPr>
          <w:ilvl w:val="0"/>
          <w:numId w:val="10"/>
        </w:numPr>
        <w:spacing w:after="0" w:line="276" w:lineRule="auto"/>
        <w:jc w:val="both"/>
        <w:rPr>
          <w:szCs w:val="24"/>
        </w:rPr>
      </w:pPr>
      <w:r>
        <w:rPr>
          <w:szCs w:val="24"/>
        </w:rPr>
        <w:t>C</w:t>
      </w:r>
      <w:r w:rsidR="00967DE4" w:rsidRPr="00025FA6">
        <w:rPr>
          <w:szCs w:val="24"/>
        </w:rPr>
        <w:t>onducted a walkthrough of the accounting systems</w:t>
      </w:r>
      <w:r w:rsidR="0024795B">
        <w:rPr>
          <w:szCs w:val="24"/>
        </w:rPr>
        <w:t xml:space="preserve"> to understand how sales and costs are </w:t>
      </w:r>
      <w:r w:rsidR="00B34D21">
        <w:rPr>
          <w:szCs w:val="24"/>
        </w:rPr>
        <w:t>booked.</w:t>
      </w:r>
    </w:p>
    <w:p w14:paraId="6191393F" w14:textId="0404CEE4" w:rsidR="0089590E" w:rsidRDefault="00967DE4" w:rsidP="00AC2FD4">
      <w:pPr>
        <w:pStyle w:val="ListParagraph"/>
        <w:spacing w:after="0" w:line="276" w:lineRule="auto"/>
        <w:jc w:val="both"/>
        <w:rPr>
          <w:szCs w:val="24"/>
        </w:rPr>
      </w:pPr>
      <w:r>
        <w:t xml:space="preserve"> </w:t>
      </w:r>
    </w:p>
    <w:p w14:paraId="209B743C" w14:textId="229E1D57" w:rsidR="0089590E" w:rsidRPr="0089590E" w:rsidRDefault="00692527" w:rsidP="00AC2FD4">
      <w:pPr>
        <w:pStyle w:val="ListParagraph"/>
        <w:numPr>
          <w:ilvl w:val="0"/>
          <w:numId w:val="38"/>
        </w:numPr>
        <w:spacing w:after="0" w:line="276" w:lineRule="auto"/>
        <w:jc w:val="both"/>
      </w:pPr>
      <w:r>
        <w:t xml:space="preserve">Conducted both upwards and downwards verification using the audited accounts, </w:t>
      </w:r>
      <w:r w:rsidR="00C43E33">
        <w:t>income statements</w:t>
      </w:r>
      <w:r>
        <w:t xml:space="preserve"> and trial balances (TBs) as well as source documents </w:t>
      </w:r>
      <w:r w:rsidR="007C10C7">
        <w:t xml:space="preserve">for </w:t>
      </w:r>
      <w:r>
        <w:t>selected transactions</w:t>
      </w:r>
      <w:r w:rsidR="00DF2539">
        <w:t>.</w:t>
      </w:r>
    </w:p>
    <w:p w14:paraId="0B894F53" w14:textId="77777777" w:rsidR="0001059C" w:rsidRPr="00025FA6" w:rsidRDefault="0001059C" w:rsidP="00AC2FD4">
      <w:pPr>
        <w:spacing w:after="0" w:line="276" w:lineRule="auto"/>
        <w:jc w:val="both"/>
        <w:rPr>
          <w:szCs w:val="24"/>
        </w:rPr>
      </w:pPr>
    </w:p>
    <w:p w14:paraId="62CB0FA7" w14:textId="26D85BF6" w:rsidR="00312263" w:rsidRPr="00025FA6" w:rsidRDefault="00E04DD7" w:rsidP="00AC2FD4">
      <w:pPr>
        <w:pStyle w:val="ListParagraph"/>
        <w:numPr>
          <w:ilvl w:val="0"/>
          <w:numId w:val="10"/>
        </w:numPr>
        <w:spacing w:after="0" w:line="276" w:lineRule="auto"/>
        <w:jc w:val="both"/>
        <w:rPr>
          <w:szCs w:val="24"/>
        </w:rPr>
      </w:pPr>
      <w:r>
        <w:rPr>
          <w:szCs w:val="24"/>
        </w:rPr>
        <w:t>C</w:t>
      </w:r>
      <w:r w:rsidR="00312263" w:rsidRPr="00025FA6">
        <w:rPr>
          <w:szCs w:val="24"/>
        </w:rPr>
        <w:t xml:space="preserve">onsidered the integrated processes </w:t>
      </w:r>
      <w:r w:rsidR="00286729" w:rsidRPr="00025FA6">
        <w:rPr>
          <w:szCs w:val="24"/>
        </w:rPr>
        <w:t>within the company</w:t>
      </w:r>
      <w:r w:rsidR="00771A6C" w:rsidRPr="00025FA6">
        <w:rPr>
          <w:szCs w:val="24"/>
        </w:rPr>
        <w:t xml:space="preserve">, </w:t>
      </w:r>
      <w:r w:rsidR="00286729" w:rsidRPr="00025FA6">
        <w:rPr>
          <w:szCs w:val="24"/>
        </w:rPr>
        <w:t>how costs were carried forward from one division to the next</w:t>
      </w:r>
      <w:r w:rsidR="00771A6C" w:rsidRPr="00025FA6">
        <w:rPr>
          <w:szCs w:val="24"/>
        </w:rPr>
        <w:t>,</w:t>
      </w:r>
      <w:r w:rsidR="005639CC" w:rsidRPr="00025FA6">
        <w:rPr>
          <w:szCs w:val="24"/>
        </w:rPr>
        <w:t xml:space="preserve"> and ultimately allocated to the </w:t>
      </w:r>
      <w:r w:rsidR="00E42B55">
        <w:rPr>
          <w:szCs w:val="24"/>
        </w:rPr>
        <w:t xml:space="preserve">goods </w:t>
      </w:r>
      <w:r w:rsidR="00DE7137" w:rsidRPr="00DE7137">
        <w:rPr>
          <w:szCs w:val="24"/>
        </w:rPr>
        <w:t>concerned</w:t>
      </w:r>
      <w:r w:rsidR="007C10C7">
        <w:rPr>
          <w:szCs w:val="24"/>
        </w:rPr>
        <w:t xml:space="preserve"> which were</w:t>
      </w:r>
      <w:r w:rsidR="00771A6C" w:rsidRPr="00025FA6">
        <w:rPr>
          <w:szCs w:val="24"/>
        </w:rPr>
        <w:t xml:space="preserve"> produced and sold during the POI</w:t>
      </w:r>
      <w:r w:rsidR="00BB3CD7" w:rsidRPr="00025FA6">
        <w:rPr>
          <w:szCs w:val="24"/>
        </w:rPr>
        <w:t xml:space="preserve">.  </w:t>
      </w:r>
    </w:p>
    <w:p w14:paraId="4C95AE6B" w14:textId="77777777" w:rsidR="00967DE4" w:rsidRPr="00025FA6" w:rsidRDefault="00967DE4" w:rsidP="00AC2FD4">
      <w:pPr>
        <w:pStyle w:val="ListParagraph"/>
        <w:spacing w:after="0" w:line="276" w:lineRule="auto"/>
        <w:ind w:left="360"/>
        <w:rPr>
          <w:szCs w:val="24"/>
        </w:rPr>
      </w:pPr>
    </w:p>
    <w:p w14:paraId="6F654F34" w14:textId="2F189602" w:rsidR="002233D0" w:rsidRDefault="002233D0" w:rsidP="00AC2FD4">
      <w:pPr>
        <w:spacing w:after="0" w:line="276" w:lineRule="auto"/>
        <w:jc w:val="both"/>
      </w:pPr>
      <w:r>
        <w:t>Once the above adjustments had been completed the TRA</w:t>
      </w:r>
      <w:r w:rsidRPr="00A17BB3">
        <w:t xml:space="preserve"> ha</w:t>
      </w:r>
      <w:r>
        <w:t>d</w:t>
      </w:r>
      <w:r w:rsidRPr="00A17BB3">
        <w:t xml:space="preserve"> a reasonable level of assurance</w:t>
      </w:r>
      <w:r>
        <w:t xml:space="preserve"> </w:t>
      </w:r>
      <w:r w:rsidRPr="000D4D9D">
        <w:t>that the information</w:t>
      </w:r>
      <w:r w:rsidRPr="00A17BB3">
        <w:t xml:space="preserve"> </w:t>
      </w:r>
      <w:r>
        <w:t>could be treated as</w:t>
      </w:r>
      <w:r w:rsidRPr="002A4D01">
        <w:t xml:space="preserve"> complete, relevant, and accurate and can</w:t>
      </w:r>
      <w:r>
        <w:t xml:space="preserve"> therefore</w:t>
      </w:r>
      <w:r w:rsidRPr="002A4D01">
        <w:t xml:space="preserve"> be used by the TRA </w:t>
      </w:r>
      <w:r w:rsidRPr="000F1BF9">
        <w:t xml:space="preserve">for the injury </w:t>
      </w:r>
      <w:r>
        <w:t xml:space="preserve">assessment and margin </w:t>
      </w:r>
      <w:r w:rsidRPr="000F1BF9">
        <w:t>calculation in this investigation</w:t>
      </w:r>
      <w:r>
        <w:t xml:space="preserve"> </w:t>
      </w:r>
      <w:r w:rsidRPr="00067293">
        <w:rPr>
          <w:szCs w:val="24"/>
        </w:rPr>
        <w:t xml:space="preserve">and for any other purpose within the investigation. </w:t>
      </w:r>
      <w:r w:rsidRPr="0076698F" w:rsidDel="001840EA">
        <w:t xml:space="preserve"> </w:t>
      </w:r>
    </w:p>
    <w:p w14:paraId="45FD219E" w14:textId="77777777" w:rsidR="00B305C2" w:rsidRDefault="00B305C2" w:rsidP="00B1646C">
      <w:pPr>
        <w:spacing w:after="0" w:line="276" w:lineRule="auto"/>
      </w:pPr>
    </w:p>
    <w:p w14:paraId="10ED85B1" w14:textId="77777777" w:rsidR="00B1646C" w:rsidRDefault="00B1646C" w:rsidP="00B1646C">
      <w:pPr>
        <w:spacing w:after="0" w:line="276" w:lineRule="auto"/>
      </w:pPr>
    </w:p>
    <w:p w14:paraId="0BB029CD" w14:textId="77777777" w:rsidR="00B1646C" w:rsidRDefault="00B1646C" w:rsidP="00AC2FD4">
      <w:pPr>
        <w:spacing w:after="0" w:line="276" w:lineRule="auto"/>
      </w:pPr>
    </w:p>
    <w:p w14:paraId="5F46357A" w14:textId="24B4C52D" w:rsidR="008E75C9" w:rsidRPr="0007567C" w:rsidRDefault="008E75C9" w:rsidP="0007567C">
      <w:pPr>
        <w:pStyle w:val="Heading1"/>
        <w:spacing w:before="0" w:line="22" w:lineRule="atLeast"/>
        <w:rPr>
          <w:color w:val="auto"/>
        </w:rPr>
      </w:pPr>
      <w:bookmarkStart w:id="2" w:name="_Toc96066592"/>
      <w:bookmarkStart w:id="3" w:name="_Toc98245677"/>
      <w:r w:rsidRPr="0007567C">
        <w:rPr>
          <w:color w:val="auto"/>
        </w:rPr>
        <w:lastRenderedPageBreak/>
        <w:t>Purpose of verification</w:t>
      </w:r>
      <w:bookmarkEnd w:id="2"/>
      <w:bookmarkEnd w:id="3"/>
    </w:p>
    <w:p w14:paraId="12864FD0" w14:textId="77777777" w:rsidR="00FD5FD6" w:rsidRDefault="00FD5FD6" w:rsidP="0063761C">
      <w:pPr>
        <w:spacing w:after="0" w:line="22" w:lineRule="atLeast"/>
      </w:pPr>
    </w:p>
    <w:p w14:paraId="417E08CC" w14:textId="0ECE5B01" w:rsidR="0078084B" w:rsidRDefault="0063761C" w:rsidP="00AC2FD4">
      <w:pPr>
        <w:spacing w:after="0" w:line="276" w:lineRule="auto"/>
        <w:jc w:val="both"/>
      </w:pPr>
      <w:r w:rsidRPr="00306BA7">
        <w:t xml:space="preserve">The purpose of </w:t>
      </w:r>
      <w:r w:rsidR="008A3464" w:rsidRPr="00306BA7">
        <w:t xml:space="preserve">the TRA’s </w:t>
      </w:r>
      <w:r w:rsidRPr="00306BA7">
        <w:t>verification</w:t>
      </w:r>
      <w:r w:rsidR="00C83E4C" w:rsidRPr="00306BA7">
        <w:t xml:space="preserve"> activity</w:t>
      </w:r>
      <w:r w:rsidRPr="00306BA7">
        <w:t xml:space="preserve"> is to </w:t>
      </w:r>
      <w:r w:rsidR="00C6025A" w:rsidRPr="00306BA7">
        <w:t xml:space="preserve">provide </w:t>
      </w:r>
      <w:r w:rsidR="00F53E0D" w:rsidRPr="00306BA7">
        <w:t>the assu</w:t>
      </w:r>
      <w:r w:rsidR="00C537E4" w:rsidRPr="00306BA7">
        <w:t>r</w:t>
      </w:r>
      <w:r w:rsidR="00F53E0D" w:rsidRPr="00306BA7">
        <w:t xml:space="preserve">ance </w:t>
      </w:r>
      <w:r w:rsidR="0091152F" w:rsidRPr="00306BA7">
        <w:t xml:space="preserve">considered </w:t>
      </w:r>
      <w:r w:rsidR="00F53E0D" w:rsidRPr="00306BA7">
        <w:t xml:space="preserve">necessary to </w:t>
      </w:r>
      <w:r w:rsidR="001120FE" w:rsidRPr="00306BA7">
        <w:t xml:space="preserve">make a decision </w:t>
      </w:r>
      <w:r w:rsidR="00F7613F" w:rsidRPr="00306BA7">
        <w:t xml:space="preserve">as to whether </w:t>
      </w:r>
      <w:r w:rsidR="004A233C" w:rsidRPr="00306BA7">
        <w:t xml:space="preserve">the </w:t>
      </w:r>
      <w:r w:rsidR="00250DBB" w:rsidRPr="00306BA7">
        <w:t xml:space="preserve">information (data) provided by </w:t>
      </w:r>
      <w:r w:rsidR="00A551BF" w:rsidRPr="00306BA7">
        <w:t xml:space="preserve">the </w:t>
      </w:r>
      <w:r w:rsidR="00B554BB" w:rsidRPr="00306BA7">
        <w:t xml:space="preserve">interested </w:t>
      </w:r>
      <w:r w:rsidR="008F0E7E" w:rsidRPr="00306BA7">
        <w:t xml:space="preserve">party </w:t>
      </w:r>
      <w:r w:rsidR="00572A23">
        <w:t xml:space="preserve">is </w:t>
      </w:r>
      <w:r w:rsidR="0054298B">
        <w:t xml:space="preserve">verifiable and </w:t>
      </w:r>
      <w:r w:rsidR="008F0E7E" w:rsidRPr="00306BA7">
        <w:t>can</w:t>
      </w:r>
      <w:r w:rsidR="00D04B97" w:rsidRPr="00306BA7">
        <w:t xml:space="preserve"> be used</w:t>
      </w:r>
      <w:r w:rsidR="00D04B97" w:rsidRPr="008F0E7E">
        <w:t xml:space="preserve"> </w:t>
      </w:r>
      <w:r w:rsidR="004C0CD4" w:rsidRPr="008F0E7E">
        <w:t>for the purposes of our investigation</w:t>
      </w:r>
      <w:r w:rsidR="00F936AF" w:rsidRPr="008F0E7E">
        <w:t>.</w:t>
      </w:r>
      <w:r w:rsidR="00CB3F79" w:rsidRPr="008F0E7E" w:rsidDel="0054298B">
        <w:t xml:space="preserve"> </w:t>
      </w:r>
      <w:r w:rsidR="00B554BB" w:rsidRPr="00306BA7">
        <w:t xml:space="preserve">We </w:t>
      </w:r>
      <w:r w:rsidR="00E60961">
        <w:t>drew</w:t>
      </w:r>
      <w:r w:rsidR="00F654A0" w:rsidRPr="00306BA7">
        <w:t xml:space="preserve"> </w:t>
      </w:r>
      <w:r w:rsidR="00026EE9">
        <w:t>reasonable</w:t>
      </w:r>
      <w:r w:rsidR="00543B36" w:rsidRPr="00306BA7">
        <w:t xml:space="preserve"> levels of </w:t>
      </w:r>
      <w:r w:rsidR="00F654A0" w:rsidRPr="00306BA7">
        <w:t xml:space="preserve">assurance on </w:t>
      </w:r>
      <w:r w:rsidR="000E3C1E">
        <w:t>the completeness, accuracy and rele</w:t>
      </w:r>
      <w:r w:rsidR="00AE2242">
        <w:t xml:space="preserve">vance of </w:t>
      </w:r>
      <w:r w:rsidR="00F654A0" w:rsidRPr="00306BA7">
        <w:t>i</w:t>
      </w:r>
      <w:r w:rsidR="004C0CD4" w:rsidRPr="00306BA7">
        <w:t xml:space="preserve">nformation </w:t>
      </w:r>
      <w:r w:rsidR="007A167F" w:rsidRPr="00306BA7">
        <w:t xml:space="preserve">deemed </w:t>
      </w:r>
      <w:r w:rsidR="004C0CD4" w:rsidRPr="00306BA7">
        <w:t>verifiable</w:t>
      </w:r>
      <w:r w:rsidR="00AE2242">
        <w:t>.</w:t>
      </w:r>
      <w:r w:rsidR="00D235F9" w:rsidRPr="00306BA7">
        <w:t xml:space="preserve"> </w:t>
      </w:r>
      <w:r w:rsidR="00E0685D">
        <w:t xml:space="preserve">Such data </w:t>
      </w:r>
      <w:r w:rsidR="0006173D" w:rsidRPr="00306BA7">
        <w:t xml:space="preserve">may </w:t>
      </w:r>
      <w:r w:rsidR="00843FF1">
        <w:t xml:space="preserve">then </w:t>
      </w:r>
      <w:r w:rsidR="00D235F9" w:rsidRPr="00306BA7">
        <w:t xml:space="preserve">be considered in our assessments and analysis to determine whether injury is caused or likely to be caused to the UK industry by dumped imports of </w:t>
      </w:r>
      <w:r w:rsidR="00FF0684">
        <w:t>a</w:t>
      </w:r>
      <w:r w:rsidR="004526FE" w:rsidRPr="004526FE">
        <w:t xml:space="preserve">luminium </w:t>
      </w:r>
      <w:r w:rsidR="00FF0684">
        <w:t>e</w:t>
      </w:r>
      <w:r w:rsidR="004526FE" w:rsidRPr="004526FE">
        <w:t>xtrusions</w:t>
      </w:r>
      <w:r w:rsidR="00154AF8">
        <w:t>,</w:t>
      </w:r>
      <w:r w:rsidR="00626489">
        <w:t xml:space="preserve"> </w:t>
      </w:r>
      <w:r w:rsidR="00154AF8">
        <w:t>and</w:t>
      </w:r>
      <w:r w:rsidR="00A14CB8">
        <w:t xml:space="preserve"> </w:t>
      </w:r>
      <w:r w:rsidR="00154AF8">
        <w:t>used for other relevant calculations.</w:t>
      </w:r>
      <w:r w:rsidR="00D235F9" w:rsidRPr="004526FE">
        <w:t xml:space="preserve"> </w:t>
      </w:r>
      <w:r w:rsidR="00D235F9" w:rsidRPr="000E3C1E">
        <w:t>This will form the basis for establishing appropriate measures where necessary, and to assess whether these are in the UK’s economic interest.</w:t>
      </w:r>
      <w:r w:rsidR="00D235F9">
        <w:t xml:space="preserve"> </w:t>
      </w:r>
    </w:p>
    <w:p w14:paraId="45CB45FB" w14:textId="77777777" w:rsidR="00955BD6" w:rsidRDefault="00955BD6" w:rsidP="00AC2FD4">
      <w:pPr>
        <w:spacing w:after="0" w:line="276" w:lineRule="auto"/>
        <w:jc w:val="both"/>
      </w:pPr>
    </w:p>
    <w:p w14:paraId="5D36919E" w14:textId="22020AC1" w:rsidR="0078084B" w:rsidRDefault="002E695E" w:rsidP="00AC2FD4">
      <w:pPr>
        <w:spacing w:after="0" w:line="276" w:lineRule="auto"/>
        <w:jc w:val="both"/>
      </w:pPr>
      <w:r>
        <w:t xml:space="preserve">We </w:t>
      </w:r>
      <w:r w:rsidR="003A6E8E">
        <w:t>carried</w:t>
      </w:r>
      <w:r>
        <w:t xml:space="preserve"> out verification </w:t>
      </w:r>
      <w:r w:rsidR="000B17F0">
        <w:t>activit</w:t>
      </w:r>
      <w:r w:rsidR="003A6E8E">
        <w:t>ies</w:t>
      </w:r>
      <w:r w:rsidR="000B17F0">
        <w:t xml:space="preserve"> </w:t>
      </w:r>
      <w:r>
        <w:t>using</w:t>
      </w:r>
      <w:r w:rsidR="0078084B" w:rsidRPr="00141E47">
        <w:t xml:space="preserve"> desk</w:t>
      </w:r>
      <w:r w:rsidR="0078084B">
        <w:t xml:space="preserve"> </w:t>
      </w:r>
      <w:r w:rsidR="003A6E8E">
        <w:t xml:space="preserve">analysis </w:t>
      </w:r>
      <w:r w:rsidR="0078084B">
        <w:t xml:space="preserve">and remote </w:t>
      </w:r>
      <w:r w:rsidR="003A6E8E">
        <w:t>verification</w:t>
      </w:r>
      <w:r w:rsidR="000A568A">
        <w:t xml:space="preserve">. </w:t>
      </w:r>
      <w:r w:rsidR="00B03EF0">
        <w:t xml:space="preserve">The activity undertaken </w:t>
      </w:r>
      <w:r w:rsidR="002B52EF">
        <w:t>did</w:t>
      </w:r>
      <w:r w:rsidR="00471FD4">
        <w:t xml:space="preserve"> not seek to verify all information provided but </w:t>
      </w:r>
      <w:r w:rsidR="000C470A">
        <w:t xml:space="preserve">to undertake the work considered </w:t>
      </w:r>
      <w:r w:rsidR="00FD1E85">
        <w:t xml:space="preserve">appropriate </w:t>
      </w:r>
      <w:r w:rsidR="00875F1E">
        <w:t xml:space="preserve">and possible within the time constraints of the investigation to </w:t>
      </w:r>
      <w:r w:rsidR="00A73443">
        <w:t xml:space="preserve">obtain </w:t>
      </w:r>
      <w:r w:rsidR="00201F0A">
        <w:t xml:space="preserve">assurance on which to </w:t>
      </w:r>
      <w:r w:rsidR="007110BE">
        <w:t>base</w:t>
      </w:r>
      <w:r w:rsidR="00886B81">
        <w:t xml:space="preserve"> a decision</w:t>
      </w:r>
      <w:r w:rsidR="006772E2">
        <w:t>.</w:t>
      </w:r>
      <w:r w:rsidR="00F73C47">
        <w:t xml:space="preserve"> </w:t>
      </w:r>
      <w:r w:rsidR="006772E2">
        <w:t xml:space="preserve"> </w:t>
      </w:r>
    </w:p>
    <w:p w14:paraId="0EB3B285" w14:textId="77777777" w:rsidR="0078084B" w:rsidRDefault="0078084B" w:rsidP="00AC2FD4">
      <w:pPr>
        <w:spacing w:after="0" w:line="276" w:lineRule="auto"/>
        <w:jc w:val="both"/>
      </w:pPr>
    </w:p>
    <w:p w14:paraId="77D6B5C7" w14:textId="1984CD9E" w:rsidR="00506412" w:rsidRDefault="00506412" w:rsidP="00AC2FD4">
      <w:pPr>
        <w:spacing w:after="0" w:line="276" w:lineRule="auto"/>
        <w:jc w:val="both"/>
      </w:pPr>
      <w:r>
        <w:t xml:space="preserve">This verification report documents the work </w:t>
      </w:r>
      <w:r w:rsidR="4423C849">
        <w:t>we</w:t>
      </w:r>
      <w:r w:rsidR="00F20683">
        <w:t xml:space="preserve"> have</w:t>
      </w:r>
      <w:r>
        <w:t xml:space="preserve"> completed, the checks the case team </w:t>
      </w:r>
      <w:r w:rsidR="006123E8">
        <w:t>has</w:t>
      </w:r>
      <w:r>
        <w:t xml:space="preserve"> carried out and conclusions </w:t>
      </w:r>
      <w:r w:rsidR="6AAA0F3F">
        <w:t>we</w:t>
      </w:r>
      <w:r w:rsidR="005617C8">
        <w:t xml:space="preserve"> have reached</w:t>
      </w:r>
      <w:r>
        <w:t xml:space="preserve"> </w:t>
      </w:r>
      <w:r w:rsidR="6AAA0F3F">
        <w:t>about</w:t>
      </w:r>
      <w:r>
        <w:t xml:space="preserve"> the reliability of information provided by the verified party.</w:t>
      </w:r>
    </w:p>
    <w:p w14:paraId="3DC5648F" w14:textId="007DA5B3" w:rsidR="00B74F13" w:rsidRDefault="00B74F13" w:rsidP="0085416F">
      <w:pPr>
        <w:spacing w:after="0" w:line="22" w:lineRule="atLeast"/>
      </w:pPr>
    </w:p>
    <w:p w14:paraId="6F4A831D" w14:textId="77777777" w:rsidR="00B74F13" w:rsidRDefault="00B74F13"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4" w:name="_Toc96066593"/>
      <w:bookmarkStart w:id="5" w:name="_Toc98245678"/>
      <w:r w:rsidRPr="007A167F">
        <w:rPr>
          <w:color w:val="auto"/>
        </w:rPr>
        <w:t>Confidential information</w:t>
      </w:r>
      <w:bookmarkEnd w:id="4"/>
      <w:bookmarkEnd w:id="5"/>
    </w:p>
    <w:p w14:paraId="0CCEE2C9" w14:textId="77777777" w:rsidR="00E63F2F" w:rsidRDefault="00E63F2F" w:rsidP="0085416F">
      <w:pPr>
        <w:spacing w:after="0" w:line="22" w:lineRule="atLeast"/>
      </w:pPr>
    </w:p>
    <w:p w14:paraId="41E21797" w14:textId="2B4FB56B" w:rsidR="00297A53" w:rsidRDefault="00CF2689" w:rsidP="00AC2FD4">
      <w:pPr>
        <w:spacing w:after="0" w:line="276" w:lineRule="auto"/>
        <w:jc w:val="both"/>
      </w:pPr>
      <w:r>
        <w:t>T</w:t>
      </w:r>
      <w:r w:rsidR="000F7841">
        <w:t xml:space="preserve">he verified party </w:t>
      </w:r>
      <w:r w:rsidR="004E7FE1">
        <w:t>must</w:t>
      </w:r>
      <w:r w:rsidR="00DB5099">
        <w:t xml:space="preserve"> indicate whether any information contained in the confidential version of the verification report is considered confidential. It must</w:t>
      </w:r>
      <w:r w:rsidR="000F7841">
        <w:t xml:space="preserve"> </w:t>
      </w:r>
      <w:r w:rsidR="000F7841" w:rsidRPr="000F7841">
        <w:t xml:space="preserve">specify </w:t>
      </w:r>
      <w:r w:rsidR="00DB5099">
        <w:t>such</w:t>
      </w:r>
      <w:r w:rsidR="000F7841" w:rsidRPr="000F7841">
        <w:t xml:space="preserve"> information, provide reasons as to why </w:t>
      </w:r>
      <w:r w:rsidR="000F7841">
        <w:t>the TRA</w:t>
      </w:r>
      <w:r w:rsidR="000F7841" w:rsidRPr="000F7841">
        <w:t xml:space="preserve"> should treat </w:t>
      </w:r>
      <w:r w:rsidR="00397C18">
        <w:t>the particular information</w:t>
      </w:r>
      <w:r w:rsidR="000F7841" w:rsidRPr="000F7841">
        <w:t xml:space="preserve"> as </w:t>
      </w:r>
      <w:r w:rsidR="00DB5099">
        <w:t>confidential</w:t>
      </w:r>
      <w:r w:rsidR="000F7841" w:rsidRPr="000F7841">
        <w:t xml:space="preserve">, and create a non-confidential version of it (see also </w:t>
      </w:r>
      <w:hyperlink r:id="rId13" w:anchor="how-we-handle-confidential-information" w:history="1">
        <w:r w:rsidR="000F7841" w:rsidRPr="00DB5099">
          <w:rPr>
            <w:rStyle w:val="Hyperlink"/>
            <w:i/>
            <w:iCs/>
          </w:rPr>
          <w:t>public guidance</w:t>
        </w:r>
      </w:hyperlink>
      <w:r w:rsidR="000F7841" w:rsidRPr="000F7841">
        <w:t>)</w:t>
      </w:r>
      <w:r w:rsidR="00DB5099">
        <w:t>.</w:t>
      </w:r>
      <w:r w:rsidR="00194A5A">
        <w:t xml:space="preserve"> </w:t>
      </w:r>
      <w:r w:rsidR="00AE2BCD">
        <w:t>The</w:t>
      </w:r>
      <w:r w:rsidR="00194A5A">
        <w:t xml:space="preserve"> non-confidential version of the verification report will be placed on the public file</w:t>
      </w:r>
      <w:r w:rsidR="007D2F11">
        <w:t>.</w:t>
      </w:r>
      <w:r w:rsidR="003E1C9F" w:rsidRPr="15EA6E43">
        <w:rPr>
          <w:color w:val="FF0000"/>
        </w:rPr>
        <w:t xml:space="preserve"> </w:t>
      </w:r>
      <w:r w:rsidR="46D73238">
        <w:t xml:space="preserve"> </w:t>
      </w:r>
    </w:p>
    <w:p w14:paraId="0251FE40" w14:textId="77777777" w:rsidR="0063606A" w:rsidRDefault="0063606A">
      <w:pPr>
        <w:spacing w:line="240" w:lineRule="auto"/>
      </w:pPr>
      <w:bookmarkStart w:id="6" w:name="_Toc96066594"/>
    </w:p>
    <w:p w14:paraId="17CF0614" w14:textId="77777777" w:rsidR="0063606A" w:rsidRDefault="0063606A">
      <w:pPr>
        <w:spacing w:line="240" w:lineRule="auto"/>
      </w:pPr>
    </w:p>
    <w:p w14:paraId="4ABDC29B" w14:textId="77777777" w:rsidR="0063606A" w:rsidRDefault="0063606A" w:rsidP="0063606A">
      <w:pPr>
        <w:spacing w:line="240" w:lineRule="auto"/>
      </w:pPr>
    </w:p>
    <w:p w14:paraId="6321FF21" w14:textId="77777777" w:rsidR="00153A5B" w:rsidRPr="00D25A1C" w:rsidRDefault="00153A5B" w:rsidP="00AC2FD4">
      <w:pPr>
        <w:spacing w:line="240" w:lineRule="auto"/>
      </w:pPr>
    </w:p>
    <w:p w14:paraId="041C133F" w14:textId="77777777" w:rsidR="00DE1E0A" w:rsidRDefault="00DE1E0A" w:rsidP="00DE1E0A"/>
    <w:p w14:paraId="573E5178" w14:textId="77777777" w:rsidR="00153A5B" w:rsidRDefault="00153A5B" w:rsidP="0063606A">
      <w:pPr>
        <w:rPr>
          <w:sz w:val="22"/>
        </w:rPr>
      </w:pPr>
    </w:p>
    <w:p w14:paraId="47C5AA3D" w14:textId="77777777" w:rsidR="00153A5B" w:rsidRDefault="00153A5B" w:rsidP="00BD3A59">
      <w:pPr>
        <w:pStyle w:val="Heading1"/>
        <w:spacing w:before="0" w:line="22" w:lineRule="atLeast"/>
        <w:rPr>
          <w:color w:val="auto"/>
        </w:rPr>
      </w:pPr>
    </w:p>
    <w:p w14:paraId="64603044" w14:textId="77777777" w:rsidR="00546D70" w:rsidRPr="00D25A1C" w:rsidRDefault="00546D70" w:rsidP="00AC2FD4"/>
    <w:p w14:paraId="5B43A159" w14:textId="41146DD0" w:rsidR="00926597" w:rsidRPr="004F20C6" w:rsidRDefault="00C9755A" w:rsidP="00BD3A59">
      <w:pPr>
        <w:pStyle w:val="Heading1"/>
        <w:spacing w:before="0" w:line="22" w:lineRule="atLeast"/>
        <w:rPr>
          <w:color w:val="auto"/>
        </w:rPr>
      </w:pPr>
      <w:bookmarkStart w:id="7" w:name="_Toc98245679"/>
      <w:r>
        <w:rPr>
          <w:color w:val="auto"/>
        </w:rPr>
        <w:lastRenderedPageBreak/>
        <w:t>Verification</w:t>
      </w:r>
      <w:bookmarkEnd w:id="6"/>
      <w:bookmarkEnd w:id="7"/>
      <w:r w:rsidR="00CA6D80" w:rsidRPr="004F20C6">
        <w:rPr>
          <w:color w:val="auto"/>
        </w:rPr>
        <w:t xml:space="preserve"> </w:t>
      </w:r>
    </w:p>
    <w:p w14:paraId="7B3C71DA" w14:textId="77777777" w:rsidR="00E0266B" w:rsidRDefault="00E0266B" w:rsidP="0006273F">
      <w:pPr>
        <w:spacing w:after="0" w:line="22" w:lineRule="atLeast"/>
      </w:pPr>
    </w:p>
    <w:p w14:paraId="72BAFDF1" w14:textId="07FB24D8" w:rsidR="0025137A" w:rsidRPr="00BD3A59" w:rsidRDefault="007B4B90" w:rsidP="002034B7">
      <w:pPr>
        <w:jc w:val="both"/>
      </w:pPr>
      <w:r>
        <w:t xml:space="preserve">Please find </w:t>
      </w:r>
      <w:r w:rsidR="00F5556A">
        <w:t>below a summary of</w:t>
      </w:r>
      <w:r>
        <w:t xml:space="preserve"> </w:t>
      </w:r>
      <w:r w:rsidR="007D6427">
        <w:t xml:space="preserve">work that has been completed and the checks that have been carried out by the case team </w:t>
      </w:r>
      <w:r w:rsidR="009E5874">
        <w:t xml:space="preserve">to </w:t>
      </w:r>
      <w:r w:rsidR="009D02E4">
        <w:t xml:space="preserve">determine whether </w:t>
      </w:r>
      <w:r w:rsidR="009E5874">
        <w:t>the information provided by the interested party</w:t>
      </w:r>
      <w:r w:rsidR="00F5556A">
        <w:t xml:space="preserve"> in their questionnaire response</w:t>
      </w:r>
      <w:r w:rsidR="009D02E4">
        <w:t xml:space="preserve"> is verifiable</w:t>
      </w:r>
      <w:r w:rsidR="009E5874">
        <w:t>.</w:t>
      </w:r>
    </w:p>
    <w:p w14:paraId="71602BC8" w14:textId="399A36F6" w:rsidR="00F27EFC" w:rsidRPr="00853D50" w:rsidRDefault="004F2155" w:rsidP="00F5556A">
      <w:pPr>
        <w:pStyle w:val="Heading2"/>
        <w:spacing w:before="0" w:line="22" w:lineRule="atLeast"/>
        <w:rPr>
          <w:color w:val="auto"/>
          <w:sz w:val="28"/>
          <w:szCs w:val="28"/>
        </w:rPr>
      </w:pPr>
      <w:bookmarkStart w:id="8" w:name="_Toc96066595"/>
      <w:bookmarkStart w:id="9" w:name="_Toc98245680"/>
      <w:r w:rsidRPr="00853D50">
        <w:rPr>
          <w:color w:val="auto"/>
          <w:sz w:val="28"/>
          <w:szCs w:val="28"/>
        </w:rPr>
        <w:t>A</w:t>
      </w:r>
      <w:r w:rsidR="002E4374">
        <w:rPr>
          <w:color w:val="auto"/>
          <w:sz w:val="28"/>
          <w:szCs w:val="28"/>
        </w:rPr>
        <w:t>-I</w:t>
      </w:r>
      <w:r w:rsidR="00FE0197" w:rsidRPr="00853D50">
        <w:rPr>
          <w:color w:val="auto"/>
          <w:sz w:val="28"/>
          <w:szCs w:val="28"/>
        </w:rPr>
        <w:t>.</w:t>
      </w:r>
      <w:r w:rsidR="00F5556A" w:rsidRPr="00853D50">
        <w:rPr>
          <w:color w:val="auto"/>
          <w:sz w:val="28"/>
          <w:szCs w:val="28"/>
        </w:rPr>
        <w:t xml:space="preserve"> </w:t>
      </w:r>
      <w:bookmarkStart w:id="10" w:name="_Hlk87255064"/>
      <w:r w:rsidR="00F5556A" w:rsidRPr="00853D50">
        <w:rPr>
          <w:color w:val="auto"/>
          <w:sz w:val="28"/>
          <w:szCs w:val="28"/>
        </w:rPr>
        <w:t xml:space="preserve">Company structure and </w:t>
      </w:r>
      <w:r w:rsidR="00B41E45" w:rsidRPr="00853D50">
        <w:rPr>
          <w:color w:val="auto"/>
          <w:sz w:val="28"/>
          <w:szCs w:val="28"/>
        </w:rPr>
        <w:t>associations</w:t>
      </w:r>
      <w:bookmarkEnd w:id="8"/>
      <w:bookmarkEnd w:id="9"/>
      <w:r w:rsidR="007E393F" w:rsidRPr="00853D50">
        <w:rPr>
          <w:color w:val="auto"/>
          <w:sz w:val="28"/>
          <w:szCs w:val="28"/>
        </w:rPr>
        <w:t xml:space="preserve"> </w:t>
      </w:r>
      <w:bookmarkEnd w:id="10"/>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142"/>
        <w:gridCol w:w="4628"/>
      </w:tblGrid>
      <w:tr w:rsidR="00926597" w:rsidRPr="00C52B5E" w14:paraId="175FCB1D" w14:textId="77777777" w:rsidTr="00262DB3">
        <w:tc>
          <w:tcPr>
            <w:tcW w:w="9020" w:type="dxa"/>
            <w:gridSpan w:val="3"/>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262DB3">
        <w:tc>
          <w:tcPr>
            <w:tcW w:w="9020" w:type="dxa"/>
            <w:gridSpan w:val="3"/>
          </w:tcPr>
          <w:p w14:paraId="6B85D5D5" w14:textId="35B13FC0" w:rsidR="00051144" w:rsidRPr="00231939" w:rsidRDefault="00443A1A" w:rsidP="008810CF">
            <w:pPr>
              <w:pStyle w:val="ListParagraph"/>
              <w:numPr>
                <w:ilvl w:val="0"/>
                <w:numId w:val="38"/>
              </w:numPr>
              <w:rPr>
                <w:rFonts w:ascii="Arial" w:hAnsi="Arial"/>
                <w:sz w:val="24"/>
                <w:szCs w:val="24"/>
              </w:rPr>
            </w:pPr>
            <w:r w:rsidRPr="00231939">
              <w:rPr>
                <w:sz w:val="24"/>
                <w:szCs w:val="24"/>
              </w:rPr>
              <w:t>O</w:t>
            </w:r>
            <w:r w:rsidR="0049206F" w:rsidRPr="00231939">
              <w:rPr>
                <w:sz w:val="24"/>
                <w:szCs w:val="24"/>
              </w:rPr>
              <w:t>wnership</w:t>
            </w:r>
            <w:r w:rsidR="008810CF" w:rsidRPr="00231939">
              <w:rPr>
                <w:sz w:val="24"/>
                <w:szCs w:val="24"/>
              </w:rPr>
              <w:t xml:space="preserve"> and </w:t>
            </w:r>
            <w:r w:rsidR="02D4FCC9" w:rsidRPr="00231939">
              <w:rPr>
                <w:sz w:val="24"/>
                <w:szCs w:val="24"/>
              </w:rPr>
              <w:t>m</w:t>
            </w:r>
            <w:r w:rsidR="25940D69" w:rsidRPr="00231939">
              <w:rPr>
                <w:sz w:val="24"/>
                <w:szCs w:val="24"/>
              </w:rPr>
              <w:t>anagement</w:t>
            </w:r>
          </w:p>
          <w:p w14:paraId="455890E0" w14:textId="2AE2F408" w:rsidR="002916EE" w:rsidRPr="00231939" w:rsidRDefault="00153E5C" w:rsidP="00D215FD">
            <w:pPr>
              <w:pStyle w:val="ListParagraph"/>
              <w:numPr>
                <w:ilvl w:val="0"/>
                <w:numId w:val="38"/>
              </w:numPr>
              <w:rPr>
                <w:rFonts w:ascii="Arial" w:hAnsi="Arial"/>
                <w:sz w:val="24"/>
                <w:szCs w:val="24"/>
              </w:rPr>
            </w:pPr>
            <w:r w:rsidRPr="00231939">
              <w:rPr>
                <w:rFonts w:cs="Arial"/>
                <w:sz w:val="24"/>
                <w:szCs w:val="24"/>
              </w:rPr>
              <w:t>G</w:t>
            </w:r>
            <w:r w:rsidR="00581D8A" w:rsidRPr="00231939">
              <w:rPr>
                <w:rFonts w:cs="Arial"/>
                <w:sz w:val="24"/>
                <w:szCs w:val="24"/>
              </w:rPr>
              <w:t xml:space="preserve">eneral </w:t>
            </w:r>
            <w:r w:rsidR="02D4FCC9" w:rsidRPr="00231939">
              <w:rPr>
                <w:rFonts w:cs="Arial"/>
                <w:sz w:val="24"/>
                <w:szCs w:val="24"/>
              </w:rPr>
              <w:t>s</w:t>
            </w:r>
            <w:r w:rsidR="2786E83D" w:rsidRPr="00231939">
              <w:rPr>
                <w:rFonts w:cs="Arial"/>
                <w:sz w:val="24"/>
                <w:szCs w:val="24"/>
              </w:rPr>
              <w:t>et-</w:t>
            </w:r>
            <w:r w:rsidR="02D4FCC9" w:rsidRPr="00231939">
              <w:rPr>
                <w:rFonts w:cs="Arial"/>
                <w:sz w:val="24"/>
                <w:szCs w:val="24"/>
              </w:rPr>
              <w:t>u</w:t>
            </w:r>
            <w:r w:rsidR="2786E83D" w:rsidRPr="00231939">
              <w:rPr>
                <w:rFonts w:cs="Arial"/>
                <w:sz w:val="24"/>
                <w:szCs w:val="24"/>
              </w:rPr>
              <w:t>p</w:t>
            </w:r>
          </w:p>
          <w:p w14:paraId="403CD802" w14:textId="5FB892C6" w:rsidR="00581D8A" w:rsidRPr="00231939" w:rsidRDefault="00BC53F3" w:rsidP="0009724F">
            <w:pPr>
              <w:pStyle w:val="ListParagraph"/>
              <w:numPr>
                <w:ilvl w:val="0"/>
                <w:numId w:val="38"/>
              </w:numPr>
              <w:rPr>
                <w:rFonts w:ascii="Arial" w:hAnsi="Arial"/>
                <w:sz w:val="24"/>
                <w:szCs w:val="24"/>
              </w:rPr>
            </w:pPr>
            <w:r w:rsidRPr="00231939">
              <w:rPr>
                <w:rFonts w:eastAsia="Times New Roman" w:cs="Arial"/>
                <w:sz w:val="24"/>
                <w:szCs w:val="24"/>
                <w:lang w:eastAsia="en-GB"/>
              </w:rPr>
              <w:t>F</w:t>
            </w:r>
            <w:r w:rsidR="00581D8A" w:rsidRPr="00231939">
              <w:rPr>
                <w:rFonts w:eastAsia="Times New Roman" w:cs="Arial"/>
                <w:sz w:val="24"/>
                <w:szCs w:val="24"/>
                <w:lang w:eastAsia="en-GB"/>
              </w:rPr>
              <w:t xml:space="preserve">inancial </w:t>
            </w:r>
            <w:r w:rsidR="02D4FCC9" w:rsidRPr="00231939">
              <w:rPr>
                <w:rFonts w:eastAsia="Times New Roman" w:cs="Arial"/>
                <w:sz w:val="24"/>
                <w:szCs w:val="24"/>
                <w:lang w:eastAsia="en-GB"/>
              </w:rPr>
              <w:t>r</w:t>
            </w:r>
            <w:r w:rsidR="2786E83D" w:rsidRPr="00231939">
              <w:rPr>
                <w:rFonts w:eastAsia="Times New Roman" w:cs="Arial"/>
                <w:sz w:val="24"/>
                <w:szCs w:val="24"/>
                <w:lang w:eastAsia="en-GB"/>
              </w:rPr>
              <w:t>eporting</w:t>
            </w:r>
          </w:p>
          <w:p w14:paraId="0B62B1D4" w14:textId="2E26BC3E" w:rsidR="0009724F" w:rsidRPr="00231939" w:rsidRDefault="0009724F" w:rsidP="0009724F">
            <w:pPr>
              <w:pStyle w:val="ListParagraph"/>
              <w:numPr>
                <w:ilvl w:val="0"/>
                <w:numId w:val="38"/>
              </w:numPr>
              <w:rPr>
                <w:rFonts w:ascii="Arial" w:hAnsi="Arial"/>
                <w:sz w:val="24"/>
                <w:szCs w:val="24"/>
              </w:rPr>
            </w:pPr>
            <w:r w:rsidRPr="00231939">
              <w:rPr>
                <w:rFonts w:cs="Arial"/>
                <w:sz w:val="24"/>
                <w:szCs w:val="24"/>
              </w:rPr>
              <w:t>A</w:t>
            </w:r>
            <w:r w:rsidR="00581D8A" w:rsidRPr="00231939">
              <w:rPr>
                <w:rFonts w:cs="Arial"/>
                <w:sz w:val="24"/>
                <w:szCs w:val="24"/>
              </w:rPr>
              <w:t>ssociated parties</w:t>
            </w:r>
          </w:p>
          <w:p w14:paraId="1F1061FB" w14:textId="46E394CA" w:rsidR="004777FB" w:rsidRPr="00231939" w:rsidRDefault="004777FB" w:rsidP="0009724F">
            <w:pPr>
              <w:pStyle w:val="ListParagraph"/>
              <w:numPr>
                <w:ilvl w:val="0"/>
                <w:numId w:val="38"/>
              </w:numPr>
              <w:rPr>
                <w:rFonts w:ascii="Arial" w:hAnsi="Arial"/>
                <w:sz w:val="24"/>
                <w:szCs w:val="24"/>
              </w:rPr>
            </w:pPr>
            <w:r w:rsidRPr="00231939">
              <w:rPr>
                <w:rFonts w:cs="Arial"/>
                <w:sz w:val="24"/>
                <w:szCs w:val="24"/>
              </w:rPr>
              <w:t xml:space="preserve">Accounting </w:t>
            </w:r>
            <w:r w:rsidR="02D4FCC9" w:rsidRPr="00231939">
              <w:rPr>
                <w:rFonts w:cs="Arial"/>
                <w:sz w:val="24"/>
                <w:szCs w:val="24"/>
              </w:rPr>
              <w:t>w</w:t>
            </w:r>
            <w:r w:rsidR="44C8D356" w:rsidRPr="00231939">
              <w:rPr>
                <w:rFonts w:cs="Arial"/>
                <w:sz w:val="24"/>
                <w:szCs w:val="24"/>
              </w:rPr>
              <w:t>alkthrough</w:t>
            </w:r>
          </w:p>
          <w:p w14:paraId="50FFD6EC" w14:textId="17875AFB" w:rsidR="00E17FC1" w:rsidRPr="006A6A12" w:rsidRDefault="00E17FC1" w:rsidP="00581D8A"/>
        </w:tc>
      </w:tr>
      <w:tr w:rsidR="00797973" w:rsidRPr="00CF1B9D" w14:paraId="40A78065" w14:textId="77777777" w:rsidTr="008F10F3">
        <w:tc>
          <w:tcPr>
            <w:tcW w:w="9020" w:type="dxa"/>
            <w:gridSpan w:val="3"/>
            <w:shd w:val="clear" w:color="auto" w:fill="F2F2F2" w:themeFill="background1" w:themeFillShade="F2"/>
          </w:tcPr>
          <w:p w14:paraId="3D09EBCA" w14:textId="767CDB70" w:rsidR="00797973" w:rsidRPr="00CF1B9D" w:rsidRDefault="00797973" w:rsidP="00926597">
            <w:pPr>
              <w:rPr>
                <w:i/>
                <w:iCs/>
                <w:sz w:val="20"/>
                <w:szCs w:val="20"/>
              </w:rPr>
            </w:pPr>
            <w:r>
              <w:rPr>
                <w:i/>
                <w:iCs/>
                <w:sz w:val="20"/>
                <w:szCs w:val="20"/>
              </w:rPr>
              <w:t>Please indicate the confidentiality status of the information summarised above:</w:t>
            </w:r>
          </w:p>
        </w:tc>
      </w:tr>
      <w:tr w:rsidR="00AA7F75" w:rsidRPr="002A74B1" w14:paraId="2AB0CDAE" w14:textId="77777777" w:rsidTr="00AA7F75">
        <w:tc>
          <w:tcPr>
            <w:tcW w:w="4250" w:type="dxa"/>
            <w:shd w:val="clear" w:color="auto" w:fill="auto"/>
          </w:tcPr>
          <w:p w14:paraId="478B36CC" w14:textId="15B18890" w:rsidR="00AA7F75" w:rsidRPr="002A74B1" w:rsidRDefault="00CB0063" w:rsidP="00797973">
            <w:pPr>
              <w:rPr>
                <w:sz w:val="20"/>
                <w:szCs w:val="20"/>
              </w:rPr>
            </w:pPr>
            <w:sdt>
              <w:sdtPr>
                <w:rPr>
                  <w:sz w:val="20"/>
                  <w:szCs w:val="20"/>
                </w:rPr>
                <w:id w:val="703219537"/>
                <w:placeholder>
                  <w:docPart w:val="732423A51520454BA1500A048FC54404"/>
                </w:placeholder>
                <w14:checkbox>
                  <w14:checked w14:val="1"/>
                  <w14:checkedState w14:val="2612" w14:font="MS Gothic"/>
                  <w14:uncheckedState w14:val="2610" w14:font="MS Gothic"/>
                </w14:checkbox>
              </w:sdtPr>
              <w:sdtEndPr/>
              <w:sdtContent>
                <w:r w:rsidR="00555859">
                  <w:rPr>
                    <w:rFonts w:ascii="MS Gothic" w:eastAsia="MS Gothic" w:hAnsi="MS Gothic" w:hint="eastAsia"/>
                    <w:sz w:val="20"/>
                    <w:szCs w:val="20"/>
                  </w:rPr>
                  <w:t>☒</w:t>
                </w:r>
              </w:sdtContent>
            </w:sdt>
            <w:r w:rsidR="00AA7F75" w:rsidRPr="002A74B1">
              <w:rPr>
                <w:sz w:val="20"/>
                <w:szCs w:val="20"/>
              </w:rPr>
              <w:t xml:space="preserve"> non-confidential</w:t>
            </w:r>
          </w:p>
        </w:tc>
        <w:tc>
          <w:tcPr>
            <w:tcW w:w="4770" w:type="dxa"/>
            <w:gridSpan w:val="2"/>
            <w:shd w:val="clear" w:color="auto" w:fill="auto"/>
          </w:tcPr>
          <w:p w14:paraId="42C2151D" w14:textId="21F51556" w:rsidR="00AA7F75" w:rsidRPr="002A74B1" w:rsidRDefault="00CB0063" w:rsidP="00926597">
            <w:pPr>
              <w:rPr>
                <w:sz w:val="20"/>
                <w:szCs w:val="20"/>
              </w:rPr>
            </w:pPr>
            <w:sdt>
              <w:sdtPr>
                <w:rPr>
                  <w:sz w:val="20"/>
                  <w:szCs w:val="20"/>
                </w:rPr>
                <w:id w:val="538700230"/>
                <w14:checkbox>
                  <w14:checked w14:val="0"/>
                  <w14:checkedState w14:val="2612" w14:font="MS Gothic"/>
                  <w14:uncheckedState w14:val="2610" w14:font="MS Gothic"/>
                </w14:checkbox>
              </w:sdtPr>
              <w:sdtEndPr/>
              <w:sdtContent>
                <w:r w:rsidR="00637CAD" w:rsidRPr="00DE7137">
                  <w:rPr>
                    <w:rFonts w:eastAsia="MS Gothic" w:hint="eastAsia"/>
                    <w:sz w:val="20"/>
                    <w:szCs w:val="20"/>
                  </w:rPr>
                  <w:t>☐</w:t>
                </w:r>
              </w:sdtContent>
            </w:sdt>
            <w:r w:rsidR="00AA7F75" w:rsidRPr="002A74B1">
              <w:rPr>
                <w:sz w:val="20"/>
                <w:szCs w:val="20"/>
              </w:rPr>
              <w:t xml:space="preserve"> confidential</w:t>
            </w:r>
          </w:p>
        </w:tc>
      </w:tr>
      <w:tr w:rsidR="00D55E29" w:rsidRPr="00CF1B9D" w14:paraId="5B3CEB18" w14:textId="77777777" w:rsidTr="00262DB3">
        <w:tc>
          <w:tcPr>
            <w:tcW w:w="9020" w:type="dxa"/>
            <w:gridSpan w:val="3"/>
            <w:shd w:val="clear" w:color="auto" w:fill="F2F2F2" w:themeFill="background1" w:themeFillShade="F2"/>
            <w:vAlign w:val="center"/>
          </w:tcPr>
          <w:p w14:paraId="5158EB04" w14:textId="136B74F9" w:rsidR="00D55E29" w:rsidRPr="00CF1B9D" w:rsidRDefault="002A74B1" w:rsidP="00D55E29">
            <w:pPr>
              <w:rPr>
                <w:i/>
                <w:iCs/>
                <w:sz w:val="20"/>
                <w:szCs w:val="20"/>
              </w:rPr>
            </w:pPr>
            <w:r>
              <w:rPr>
                <w:i/>
                <w:iCs/>
                <w:sz w:val="20"/>
                <w:szCs w:val="20"/>
              </w:rPr>
              <w:t>If applicable, p</w:t>
            </w:r>
            <w:r w:rsidR="003E1580" w:rsidRPr="00CF1B9D">
              <w:rPr>
                <w:i/>
                <w:iCs/>
                <w:sz w:val="20"/>
                <w:szCs w:val="20"/>
              </w:rPr>
              <w:t xml:space="preserve">lease specify what particular </w:t>
            </w:r>
            <w:r w:rsidR="00D43FB9">
              <w:rPr>
                <w:i/>
                <w:iCs/>
                <w:sz w:val="20"/>
                <w:szCs w:val="20"/>
              </w:rPr>
              <w:t>information</w:t>
            </w:r>
            <w:r w:rsidR="003E1580" w:rsidRPr="00CF1B9D">
              <w:rPr>
                <w:i/>
                <w:iCs/>
                <w:sz w:val="20"/>
                <w:szCs w:val="20"/>
              </w:rPr>
              <w:t xml:space="preserve"> you consider to be confidential</w:t>
            </w:r>
            <w:r w:rsidR="00E736CF">
              <w:rPr>
                <w:i/>
                <w:iCs/>
                <w:sz w:val="20"/>
                <w:szCs w:val="20"/>
              </w:rPr>
              <w:t>, provide reasons as to why we should treat it as such</w:t>
            </w:r>
            <w:r w:rsidR="00A57321">
              <w:rPr>
                <w:i/>
                <w:iCs/>
                <w:sz w:val="20"/>
                <w:szCs w:val="20"/>
              </w:rPr>
              <w:t>,</w:t>
            </w:r>
            <w:r w:rsidR="00D43FB9">
              <w:rPr>
                <w:i/>
                <w:iCs/>
                <w:sz w:val="20"/>
                <w:szCs w:val="20"/>
              </w:rPr>
              <w:t xml:space="preserve"> and create a non-confidential version of it</w:t>
            </w:r>
            <w:r w:rsidR="00BA59BC">
              <w:rPr>
                <w:i/>
                <w:iCs/>
                <w:sz w:val="20"/>
                <w:szCs w:val="20"/>
              </w:rPr>
              <w:t xml:space="preserve"> (see also </w:t>
            </w:r>
            <w:bookmarkStart w:id="11" w:name="_Hlk87875886"/>
            <w:r w:rsidR="00BA59BC" w:rsidRPr="00BA59BC">
              <w:rPr>
                <w:sz w:val="24"/>
              </w:rPr>
              <w:fldChar w:fldCharType="begin"/>
            </w:r>
            <w:r w:rsidR="00BA59BC">
              <w:instrText xml:space="preserve"> HYPERLINK "https://www.gov.uk/government/publications/the-uk-trade-remedies-investigations-process/an-introduction-to-our-investigations-process" \l "how-we-handle-confidential-information" </w:instrText>
            </w:r>
            <w:r w:rsidR="00BA59BC" w:rsidRPr="00BA59BC">
              <w:rPr>
                <w:sz w:val="24"/>
              </w:rPr>
              <w:fldChar w:fldCharType="separate"/>
            </w:r>
            <w:r w:rsidR="00BA59BC" w:rsidRPr="00BA59BC">
              <w:rPr>
                <w:rStyle w:val="Hyperlink"/>
                <w:i/>
                <w:iCs/>
                <w:sz w:val="20"/>
                <w:szCs w:val="20"/>
              </w:rPr>
              <w:t>public guidance</w:t>
            </w:r>
            <w:r w:rsidR="00BA59BC" w:rsidRPr="00BA59BC">
              <w:rPr>
                <w:rStyle w:val="Hyperlink"/>
                <w:i/>
                <w:iCs/>
                <w:sz w:val="20"/>
                <w:szCs w:val="20"/>
              </w:rPr>
              <w:fldChar w:fldCharType="end"/>
            </w:r>
            <w:bookmarkEnd w:id="11"/>
            <w:r w:rsidR="00BA59BC">
              <w:rPr>
                <w:i/>
                <w:iCs/>
                <w:sz w:val="20"/>
                <w:szCs w:val="20"/>
              </w:rPr>
              <w:t>)</w:t>
            </w:r>
            <w:r w:rsidR="003E1580" w:rsidRPr="00CF1B9D">
              <w:rPr>
                <w:i/>
                <w:iCs/>
                <w:sz w:val="20"/>
                <w:szCs w:val="20"/>
              </w:rPr>
              <w:t>:</w:t>
            </w:r>
          </w:p>
        </w:tc>
      </w:tr>
      <w:tr w:rsidR="00246FE1" w:rsidRPr="00C52B5E" w14:paraId="7951E259" w14:textId="77777777" w:rsidTr="00637CAD">
        <w:trPr>
          <w:trHeight w:val="111"/>
        </w:trPr>
        <w:tc>
          <w:tcPr>
            <w:tcW w:w="9020" w:type="dxa"/>
            <w:gridSpan w:val="3"/>
            <w:vAlign w:val="center"/>
          </w:tcPr>
          <w:p w14:paraId="5DF41EE3" w14:textId="3BD2938B" w:rsidR="00AA6076" w:rsidRPr="0004567D" w:rsidRDefault="00AA6076" w:rsidP="0004567D">
            <w:pPr>
              <w:spacing w:line="22" w:lineRule="atLeast"/>
            </w:pPr>
          </w:p>
        </w:tc>
      </w:tr>
      <w:tr w:rsidR="00926597" w:rsidRPr="00C52B5E" w14:paraId="45A55AE7" w14:textId="77777777" w:rsidTr="00262DB3">
        <w:tc>
          <w:tcPr>
            <w:tcW w:w="9020" w:type="dxa"/>
            <w:gridSpan w:val="3"/>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8F10F3">
        <w:tc>
          <w:tcPr>
            <w:tcW w:w="9020" w:type="dxa"/>
            <w:gridSpan w:val="3"/>
          </w:tcPr>
          <w:p w14:paraId="10350AC4" w14:textId="39CE5E26" w:rsidR="0084501E" w:rsidRPr="00231939" w:rsidRDefault="0084501E" w:rsidP="0044255D">
            <w:pPr>
              <w:jc w:val="both"/>
              <w:rPr>
                <w:rFonts w:eastAsia="Times New Roman" w:cs="Arial"/>
                <w:sz w:val="24"/>
                <w:szCs w:val="24"/>
                <w:lang w:eastAsia="en-GB"/>
              </w:rPr>
            </w:pPr>
            <w:r w:rsidRPr="00231939">
              <w:rPr>
                <w:rFonts w:eastAsia="Times New Roman" w:cs="Arial"/>
                <w:sz w:val="24"/>
                <w:szCs w:val="24"/>
                <w:lang w:eastAsia="en-GB"/>
              </w:rPr>
              <w:t xml:space="preserve">The following three companies submitted </w:t>
            </w:r>
            <w:r w:rsidR="31FCB135" w:rsidRPr="00231939">
              <w:rPr>
                <w:rFonts w:eastAsia="Times New Roman" w:cs="Arial"/>
                <w:sz w:val="24"/>
                <w:szCs w:val="24"/>
                <w:lang w:eastAsia="en-GB"/>
              </w:rPr>
              <w:t>questionnaire</w:t>
            </w:r>
            <w:r w:rsidR="2E9BEFEB" w:rsidRPr="00231939">
              <w:rPr>
                <w:rFonts w:eastAsia="Times New Roman" w:cs="Arial"/>
                <w:sz w:val="24"/>
                <w:szCs w:val="24"/>
                <w:lang w:eastAsia="en-GB"/>
              </w:rPr>
              <w:t xml:space="preserve"> responses</w:t>
            </w:r>
            <w:r w:rsidR="00381D9F" w:rsidRPr="00231939">
              <w:rPr>
                <w:rFonts w:eastAsia="Times New Roman" w:cs="Arial"/>
                <w:sz w:val="24"/>
                <w:szCs w:val="24"/>
                <w:lang w:eastAsia="en-GB"/>
              </w:rPr>
              <w:t>.  These were:</w:t>
            </w:r>
          </w:p>
          <w:p w14:paraId="57E7D36D" w14:textId="77777777" w:rsidR="00381D9F" w:rsidRPr="00231939" w:rsidRDefault="00381D9F" w:rsidP="0044255D">
            <w:pPr>
              <w:jc w:val="both"/>
              <w:rPr>
                <w:rFonts w:eastAsia="Times New Roman" w:cs="Arial"/>
                <w:sz w:val="24"/>
                <w:szCs w:val="24"/>
                <w:lang w:eastAsia="en-GB"/>
              </w:rPr>
            </w:pPr>
          </w:p>
          <w:p w14:paraId="1F28FF17" w14:textId="73795B21" w:rsidR="00381D9F" w:rsidRPr="00231939" w:rsidRDefault="00381D9F" w:rsidP="0044255D">
            <w:pPr>
              <w:pStyle w:val="ListParagraph"/>
              <w:numPr>
                <w:ilvl w:val="0"/>
                <w:numId w:val="39"/>
              </w:numPr>
              <w:jc w:val="both"/>
              <w:rPr>
                <w:rFonts w:ascii="Arial" w:eastAsia="Times New Roman" w:hAnsi="Arial" w:cs="Arial"/>
                <w:sz w:val="24"/>
                <w:szCs w:val="24"/>
                <w:lang w:eastAsia="en-GB"/>
              </w:rPr>
            </w:pPr>
            <w:r w:rsidRPr="00231939">
              <w:rPr>
                <w:rFonts w:eastAsia="Times New Roman" w:cs="Arial"/>
                <w:sz w:val="24"/>
                <w:szCs w:val="24"/>
                <w:lang w:eastAsia="en-GB"/>
              </w:rPr>
              <w:t xml:space="preserve">Shandong Nanshan Aluminium Co. Ltd </w:t>
            </w:r>
            <w:r w:rsidR="004D6267" w:rsidRPr="00231939">
              <w:rPr>
                <w:rFonts w:eastAsia="Times New Roman" w:cs="Arial"/>
                <w:sz w:val="24"/>
                <w:szCs w:val="24"/>
                <w:lang w:eastAsia="en-GB"/>
              </w:rPr>
              <w:t>(</w:t>
            </w:r>
            <w:r w:rsidR="006C41B9" w:rsidRPr="00231939">
              <w:rPr>
                <w:rFonts w:eastAsia="Times New Roman" w:cs="Arial"/>
                <w:sz w:val="24"/>
                <w:szCs w:val="24"/>
                <w:lang w:eastAsia="en-GB"/>
              </w:rPr>
              <w:t>“</w:t>
            </w:r>
            <w:r w:rsidR="63427C1C" w:rsidRPr="00231939">
              <w:rPr>
                <w:rFonts w:eastAsia="Times New Roman" w:cs="Arial"/>
                <w:sz w:val="24"/>
                <w:szCs w:val="24"/>
                <w:lang w:eastAsia="en-GB"/>
              </w:rPr>
              <w:t>SDNS</w:t>
            </w:r>
            <w:r w:rsidR="006C41B9" w:rsidRPr="00231939">
              <w:rPr>
                <w:rFonts w:eastAsia="Times New Roman" w:cs="Arial"/>
                <w:sz w:val="24"/>
                <w:szCs w:val="24"/>
                <w:lang w:eastAsia="en-GB"/>
              </w:rPr>
              <w:t>”</w:t>
            </w:r>
            <w:r w:rsidR="004D6267" w:rsidRPr="00231939">
              <w:rPr>
                <w:rFonts w:eastAsia="Times New Roman" w:cs="Arial"/>
                <w:sz w:val="24"/>
                <w:szCs w:val="24"/>
                <w:lang w:eastAsia="en-GB"/>
              </w:rPr>
              <w:t>)</w:t>
            </w:r>
          </w:p>
          <w:p w14:paraId="02CEEB14" w14:textId="77777777" w:rsidR="00381D9F" w:rsidRPr="00231939" w:rsidRDefault="00381D9F" w:rsidP="0044255D">
            <w:pPr>
              <w:pStyle w:val="ListParagraph"/>
              <w:numPr>
                <w:ilvl w:val="0"/>
                <w:numId w:val="39"/>
              </w:numPr>
              <w:jc w:val="both"/>
              <w:rPr>
                <w:rFonts w:ascii="Arial" w:eastAsia="Times New Roman" w:hAnsi="Arial" w:cs="Arial"/>
                <w:sz w:val="24"/>
                <w:szCs w:val="24"/>
                <w:lang w:eastAsia="en-GB"/>
              </w:rPr>
            </w:pPr>
            <w:r w:rsidRPr="00231939">
              <w:rPr>
                <w:rFonts w:eastAsia="Times New Roman" w:cs="Arial"/>
                <w:sz w:val="24"/>
                <w:szCs w:val="24"/>
                <w:lang w:eastAsia="en-GB"/>
              </w:rPr>
              <w:t>Yantai Jintai International Trading Co. Ltd (Jintai) – its export trading company</w:t>
            </w:r>
          </w:p>
          <w:p w14:paraId="571D09F3" w14:textId="2555FCB4" w:rsidR="00381D9F" w:rsidRPr="00231939" w:rsidRDefault="00381D9F" w:rsidP="0044255D">
            <w:pPr>
              <w:pStyle w:val="ListParagraph"/>
              <w:numPr>
                <w:ilvl w:val="0"/>
                <w:numId w:val="39"/>
              </w:numPr>
              <w:jc w:val="both"/>
              <w:rPr>
                <w:rFonts w:eastAsia="Times New Roman" w:cs="Arial"/>
                <w:sz w:val="24"/>
                <w:szCs w:val="24"/>
                <w:lang w:eastAsia="en-GB"/>
              </w:rPr>
            </w:pPr>
            <w:r w:rsidRPr="00231939">
              <w:rPr>
                <w:rFonts w:eastAsia="Times New Roman" w:cs="Arial"/>
                <w:sz w:val="24"/>
                <w:szCs w:val="24"/>
                <w:lang w:eastAsia="en-GB"/>
              </w:rPr>
              <w:t xml:space="preserve">Longkou Donghai Alumina Co. Ltd </w:t>
            </w:r>
            <w:r w:rsidR="0589512C" w:rsidRPr="00231939">
              <w:rPr>
                <w:rFonts w:eastAsia="Times New Roman" w:cs="Arial"/>
                <w:sz w:val="24"/>
                <w:szCs w:val="24"/>
                <w:lang w:eastAsia="en-GB"/>
              </w:rPr>
              <w:t>(</w:t>
            </w:r>
            <w:r w:rsidR="200D3245" w:rsidRPr="00231939">
              <w:rPr>
                <w:rFonts w:eastAsia="Times New Roman" w:cs="Arial"/>
                <w:sz w:val="24"/>
                <w:szCs w:val="24"/>
                <w:lang w:eastAsia="en-GB"/>
              </w:rPr>
              <w:t>“</w:t>
            </w:r>
            <w:r w:rsidRPr="00231939">
              <w:rPr>
                <w:rFonts w:eastAsia="Times New Roman" w:cs="Arial"/>
                <w:sz w:val="24"/>
                <w:szCs w:val="24"/>
                <w:lang w:eastAsia="en-GB"/>
              </w:rPr>
              <w:t>LKDHA</w:t>
            </w:r>
            <w:r w:rsidR="200D3245" w:rsidRPr="00231939">
              <w:rPr>
                <w:rFonts w:eastAsia="Times New Roman" w:cs="Arial"/>
                <w:sz w:val="24"/>
                <w:szCs w:val="24"/>
                <w:lang w:eastAsia="en-GB"/>
              </w:rPr>
              <w:t>”</w:t>
            </w:r>
            <w:r w:rsidR="0589512C" w:rsidRPr="00231939">
              <w:rPr>
                <w:rFonts w:eastAsia="Times New Roman" w:cs="Arial"/>
                <w:sz w:val="24"/>
                <w:szCs w:val="24"/>
                <w:lang w:eastAsia="en-GB"/>
              </w:rPr>
              <w:t>)</w:t>
            </w:r>
            <w:r w:rsidRPr="00231939">
              <w:rPr>
                <w:rFonts w:eastAsia="Times New Roman" w:cs="Arial"/>
                <w:sz w:val="24"/>
                <w:szCs w:val="24"/>
                <w:lang w:eastAsia="en-GB"/>
              </w:rPr>
              <w:t xml:space="preserve"> – its alumina powder producer</w:t>
            </w:r>
          </w:p>
          <w:p w14:paraId="2330B8A9" w14:textId="73A6E784" w:rsidR="00381D9F" w:rsidRPr="00231939" w:rsidRDefault="00381D9F" w:rsidP="0044255D">
            <w:pPr>
              <w:jc w:val="both"/>
              <w:rPr>
                <w:rFonts w:eastAsia="Times New Roman" w:cs="Arial"/>
                <w:sz w:val="24"/>
                <w:szCs w:val="24"/>
                <w:lang w:eastAsia="en-GB"/>
              </w:rPr>
            </w:pPr>
          </w:p>
          <w:p w14:paraId="71E861CD" w14:textId="511F8E20" w:rsidR="00B75D95" w:rsidRPr="00231939" w:rsidRDefault="002B52EF" w:rsidP="0044255D">
            <w:pPr>
              <w:jc w:val="both"/>
              <w:rPr>
                <w:rFonts w:eastAsia="Times New Roman" w:cs="Arial"/>
                <w:sz w:val="24"/>
                <w:szCs w:val="24"/>
                <w:lang w:eastAsia="en-GB"/>
              </w:rPr>
            </w:pPr>
            <w:r w:rsidRPr="00231939">
              <w:rPr>
                <w:rFonts w:eastAsia="Times New Roman" w:cs="Arial"/>
                <w:sz w:val="24"/>
                <w:szCs w:val="24"/>
                <w:lang w:eastAsia="en-GB"/>
              </w:rPr>
              <w:t>SDNS</w:t>
            </w:r>
            <w:r w:rsidR="008827BA" w:rsidRPr="00231939">
              <w:rPr>
                <w:rFonts w:eastAsia="Times New Roman" w:cs="Arial"/>
                <w:sz w:val="24"/>
                <w:szCs w:val="24"/>
                <w:lang w:eastAsia="en-GB"/>
              </w:rPr>
              <w:t xml:space="preserve"> is the producer of the </w:t>
            </w:r>
            <w:r w:rsidR="00072CF2">
              <w:rPr>
                <w:rFonts w:eastAsia="Times New Roman" w:cs="Arial"/>
                <w:szCs w:val="24"/>
                <w:lang w:eastAsia="en-GB"/>
              </w:rPr>
              <w:t>goods under investigation</w:t>
            </w:r>
            <w:r w:rsidR="00056E64">
              <w:rPr>
                <w:rFonts w:eastAsia="Times New Roman" w:cs="Arial"/>
                <w:sz w:val="24"/>
                <w:szCs w:val="24"/>
                <w:lang w:eastAsia="en-GB"/>
              </w:rPr>
              <w:t xml:space="preserve"> </w:t>
            </w:r>
            <w:r w:rsidR="008827BA" w:rsidRPr="00231939">
              <w:rPr>
                <w:rFonts w:eastAsia="Times New Roman" w:cs="Arial"/>
                <w:sz w:val="24"/>
                <w:szCs w:val="24"/>
                <w:lang w:eastAsia="en-GB"/>
              </w:rPr>
              <w:t xml:space="preserve">which </w:t>
            </w:r>
            <w:r w:rsidR="000168E9">
              <w:rPr>
                <w:rFonts w:eastAsia="Times New Roman" w:cs="Arial"/>
                <w:sz w:val="24"/>
                <w:szCs w:val="24"/>
                <w:lang w:eastAsia="en-GB"/>
              </w:rPr>
              <w:t>are</w:t>
            </w:r>
            <w:r w:rsidR="008827BA" w:rsidRPr="00231939">
              <w:rPr>
                <w:rFonts w:eastAsia="Times New Roman" w:cs="Arial"/>
                <w:sz w:val="24"/>
                <w:szCs w:val="24"/>
                <w:lang w:eastAsia="en-GB"/>
              </w:rPr>
              <w:t xml:space="preserve"> </w:t>
            </w:r>
            <w:r w:rsidR="00832C3C" w:rsidRPr="00231939">
              <w:rPr>
                <w:rFonts w:eastAsia="Times New Roman" w:cs="Arial"/>
                <w:sz w:val="24"/>
                <w:szCs w:val="24"/>
                <w:lang w:eastAsia="en-GB"/>
              </w:rPr>
              <w:t>exported from</w:t>
            </w:r>
            <w:r w:rsidR="008827BA" w:rsidRPr="00231939">
              <w:rPr>
                <w:rFonts w:eastAsia="Times New Roman" w:cs="Arial"/>
                <w:sz w:val="24"/>
                <w:szCs w:val="24"/>
                <w:lang w:eastAsia="en-GB"/>
              </w:rPr>
              <w:t xml:space="preserve"> China by </w:t>
            </w:r>
            <w:r w:rsidR="00154D25" w:rsidRPr="00231939">
              <w:rPr>
                <w:rFonts w:eastAsia="Times New Roman" w:cs="Arial"/>
                <w:sz w:val="24"/>
                <w:szCs w:val="24"/>
                <w:lang w:eastAsia="en-GB"/>
              </w:rPr>
              <w:t>Jintai including into the UK.</w:t>
            </w:r>
            <w:r w:rsidR="00546D70">
              <w:rPr>
                <w:rFonts w:eastAsia="Times New Roman" w:cs="Arial"/>
                <w:sz w:val="24"/>
                <w:szCs w:val="24"/>
                <w:lang w:eastAsia="en-GB"/>
              </w:rPr>
              <w:t xml:space="preserve"> </w:t>
            </w:r>
            <w:r w:rsidR="00154D25" w:rsidRPr="00231939">
              <w:rPr>
                <w:rFonts w:eastAsia="Times New Roman" w:cs="Arial"/>
                <w:sz w:val="24"/>
                <w:szCs w:val="24"/>
                <w:lang w:eastAsia="en-GB"/>
              </w:rPr>
              <w:t>LKDHA is a</w:t>
            </w:r>
            <w:r w:rsidR="00E05ADF" w:rsidRPr="00231939">
              <w:rPr>
                <w:rFonts w:eastAsia="Times New Roman" w:cs="Arial"/>
                <w:sz w:val="24"/>
                <w:szCs w:val="24"/>
                <w:lang w:eastAsia="en-GB"/>
              </w:rPr>
              <w:t>n</w:t>
            </w:r>
            <w:r w:rsidR="00154D25" w:rsidRPr="00231939">
              <w:rPr>
                <w:rFonts w:eastAsia="Times New Roman" w:cs="Arial"/>
                <w:sz w:val="24"/>
                <w:szCs w:val="24"/>
                <w:lang w:eastAsia="en-GB"/>
              </w:rPr>
              <w:t xml:space="preserve"> upstream associated party </w:t>
            </w:r>
            <w:r w:rsidR="24A1DA7B" w:rsidRPr="00231939">
              <w:rPr>
                <w:rFonts w:eastAsia="Times New Roman" w:cs="Arial"/>
                <w:sz w:val="24"/>
                <w:szCs w:val="24"/>
                <w:lang w:eastAsia="en-GB"/>
              </w:rPr>
              <w:t>wh</w:t>
            </w:r>
            <w:r w:rsidR="2AAC4CBA" w:rsidRPr="00231939">
              <w:rPr>
                <w:rFonts w:eastAsia="Times New Roman" w:cs="Arial"/>
                <w:sz w:val="24"/>
                <w:szCs w:val="24"/>
                <w:lang w:eastAsia="en-GB"/>
              </w:rPr>
              <w:t>ich</w:t>
            </w:r>
            <w:r w:rsidR="00154D25" w:rsidRPr="00231939">
              <w:rPr>
                <w:rFonts w:eastAsia="Times New Roman" w:cs="Arial"/>
                <w:sz w:val="24"/>
                <w:szCs w:val="24"/>
                <w:lang w:eastAsia="en-GB"/>
              </w:rPr>
              <w:t xml:space="preserve"> produces </w:t>
            </w:r>
            <w:r w:rsidR="00472C22" w:rsidRPr="00231939">
              <w:rPr>
                <w:rFonts w:eastAsia="Times New Roman" w:cs="Arial"/>
                <w:sz w:val="24"/>
                <w:szCs w:val="24"/>
                <w:lang w:eastAsia="en-GB"/>
              </w:rPr>
              <w:t>alumina powder.</w:t>
            </w:r>
          </w:p>
          <w:p w14:paraId="0805ACFA" w14:textId="77777777" w:rsidR="005867C9" w:rsidRDefault="005867C9" w:rsidP="0044255D">
            <w:pPr>
              <w:jc w:val="both"/>
              <w:rPr>
                <w:rFonts w:eastAsia="Times New Roman" w:cs="Arial"/>
                <w:sz w:val="24"/>
                <w:szCs w:val="24"/>
                <w:lang w:eastAsia="en-GB"/>
              </w:rPr>
            </w:pPr>
          </w:p>
          <w:p w14:paraId="410B8B9D" w14:textId="1A516434" w:rsidR="005867C9" w:rsidRDefault="005867C9" w:rsidP="0044255D">
            <w:pPr>
              <w:jc w:val="both"/>
              <w:rPr>
                <w:rFonts w:eastAsia="Times New Roman" w:cs="Arial"/>
                <w:sz w:val="24"/>
                <w:szCs w:val="24"/>
                <w:lang w:eastAsia="en-GB"/>
              </w:rPr>
            </w:pPr>
            <w:r>
              <w:rPr>
                <w:rFonts w:eastAsia="Times New Roman" w:cs="Arial"/>
                <w:sz w:val="24"/>
                <w:szCs w:val="24"/>
                <w:lang w:eastAsia="en-GB"/>
              </w:rPr>
              <w:t xml:space="preserve">Verification focused on SDNS and Jintai since </w:t>
            </w:r>
            <w:r w:rsidR="00EF5BE1">
              <w:rPr>
                <w:rFonts w:eastAsia="Times New Roman" w:cs="Arial"/>
                <w:sz w:val="24"/>
                <w:szCs w:val="24"/>
                <w:lang w:eastAsia="en-GB"/>
              </w:rPr>
              <w:t>they are directly involved in the production and sale of the good concerned</w:t>
            </w:r>
            <w:r w:rsidR="00AD168F">
              <w:rPr>
                <w:rFonts w:eastAsia="Times New Roman" w:cs="Arial"/>
                <w:sz w:val="24"/>
                <w:szCs w:val="24"/>
                <w:lang w:eastAsia="en-GB"/>
              </w:rPr>
              <w:t xml:space="preserve">.  Information provided by LKDHA was used where applicable to </w:t>
            </w:r>
            <w:r w:rsidR="009B3AD3">
              <w:rPr>
                <w:rFonts w:eastAsia="Times New Roman" w:cs="Arial"/>
                <w:sz w:val="24"/>
                <w:szCs w:val="24"/>
                <w:lang w:eastAsia="en-GB"/>
              </w:rPr>
              <w:t xml:space="preserve">assist with the understanding of SDNS’ data but was not verified </w:t>
            </w:r>
            <w:r w:rsidR="003E5411">
              <w:rPr>
                <w:rFonts w:eastAsia="Times New Roman" w:cs="Arial"/>
                <w:sz w:val="24"/>
                <w:szCs w:val="24"/>
                <w:lang w:eastAsia="en-GB"/>
              </w:rPr>
              <w:t>as a separate entity</w:t>
            </w:r>
            <w:r w:rsidR="009B3AD3">
              <w:rPr>
                <w:rFonts w:eastAsia="Times New Roman" w:cs="Arial"/>
                <w:sz w:val="24"/>
                <w:szCs w:val="24"/>
                <w:lang w:eastAsia="en-GB"/>
              </w:rPr>
              <w:t>.</w:t>
            </w:r>
          </w:p>
          <w:p w14:paraId="6F8F2E9E" w14:textId="77777777" w:rsidR="00DB7EE5" w:rsidRPr="00231939" w:rsidRDefault="00DB7EE5" w:rsidP="0044255D">
            <w:pPr>
              <w:jc w:val="both"/>
              <w:rPr>
                <w:rFonts w:eastAsia="Times New Roman" w:cs="Arial"/>
                <w:sz w:val="24"/>
                <w:szCs w:val="24"/>
                <w:lang w:eastAsia="en-GB"/>
              </w:rPr>
            </w:pPr>
          </w:p>
          <w:p w14:paraId="4F5E86B8" w14:textId="77777777" w:rsidR="00DB7EE5" w:rsidRPr="00231939" w:rsidRDefault="00DB7EE5" w:rsidP="00DB7EE5">
            <w:pPr>
              <w:jc w:val="both"/>
              <w:rPr>
                <w:rFonts w:ascii="Arial" w:eastAsia="Times New Roman" w:hAnsi="Arial" w:cs="Arial"/>
                <w:i/>
                <w:iCs/>
                <w:sz w:val="24"/>
                <w:szCs w:val="24"/>
                <w:lang w:eastAsia="en-GB"/>
              </w:rPr>
            </w:pPr>
            <w:r w:rsidRPr="00231939">
              <w:rPr>
                <w:rFonts w:eastAsia="Times New Roman" w:cs="Arial"/>
                <w:i/>
                <w:iCs/>
                <w:sz w:val="24"/>
                <w:szCs w:val="24"/>
                <w:lang w:eastAsia="en-GB"/>
              </w:rPr>
              <w:t>Ownership and Management</w:t>
            </w:r>
          </w:p>
          <w:p w14:paraId="010A9AFD" w14:textId="77777777" w:rsidR="001C4F3B" w:rsidRPr="00231939" w:rsidRDefault="001C4F3B" w:rsidP="0044255D">
            <w:pPr>
              <w:jc w:val="both"/>
              <w:rPr>
                <w:rFonts w:eastAsia="Times New Roman" w:cs="Arial"/>
                <w:sz w:val="24"/>
                <w:szCs w:val="24"/>
                <w:lang w:eastAsia="en-GB"/>
              </w:rPr>
            </w:pPr>
          </w:p>
          <w:p w14:paraId="06B9B892" w14:textId="59BB341B" w:rsidR="00BB77F2" w:rsidRPr="00231939" w:rsidRDefault="003B2741" w:rsidP="0044255D">
            <w:pPr>
              <w:jc w:val="both"/>
              <w:rPr>
                <w:rFonts w:ascii="Arial" w:eastAsia="Times New Roman" w:hAnsi="Arial" w:cs="Arial"/>
                <w:sz w:val="24"/>
                <w:szCs w:val="24"/>
                <w:lang w:eastAsia="en-GB"/>
              </w:rPr>
            </w:pPr>
            <w:r w:rsidRPr="00231939">
              <w:rPr>
                <w:rFonts w:eastAsia="Times New Roman" w:cs="Arial"/>
                <w:sz w:val="24"/>
                <w:szCs w:val="24"/>
                <w:lang w:eastAsia="en-GB"/>
              </w:rPr>
              <w:t xml:space="preserve">Information provided by the company about the corporate structure </w:t>
            </w:r>
            <w:r w:rsidR="102C3688" w:rsidRPr="00231939">
              <w:rPr>
                <w:rFonts w:eastAsia="Times New Roman" w:cs="Arial"/>
                <w:sz w:val="24"/>
                <w:szCs w:val="24"/>
                <w:lang w:eastAsia="en-GB"/>
              </w:rPr>
              <w:t>w</w:t>
            </w:r>
            <w:r w:rsidR="745FB284" w:rsidRPr="00231939">
              <w:rPr>
                <w:rFonts w:eastAsia="Times New Roman" w:cs="Arial"/>
                <w:sz w:val="24"/>
                <w:szCs w:val="24"/>
                <w:lang w:eastAsia="en-GB"/>
              </w:rPr>
              <w:t>as</w:t>
            </w:r>
            <w:r w:rsidR="008A59C9" w:rsidRPr="00231939">
              <w:rPr>
                <w:rFonts w:eastAsia="Times New Roman" w:cs="Arial"/>
                <w:sz w:val="24"/>
                <w:szCs w:val="24"/>
                <w:lang w:eastAsia="en-GB"/>
              </w:rPr>
              <w:t xml:space="preserve"> verified using the 2020 audited financial statements</w:t>
            </w:r>
            <w:r w:rsidR="00AD6CB3" w:rsidRPr="00231939">
              <w:rPr>
                <w:rFonts w:eastAsia="Times New Roman" w:cs="Arial"/>
                <w:sz w:val="24"/>
                <w:szCs w:val="24"/>
                <w:lang w:eastAsia="en-GB"/>
              </w:rPr>
              <w:t xml:space="preserve"> as well as their corporate website</w:t>
            </w:r>
            <w:r w:rsidR="00AD6CB3">
              <w:rPr>
                <w:rFonts w:eastAsia="Times New Roman" w:cs="Arial"/>
                <w:sz w:val="24"/>
                <w:szCs w:val="24"/>
                <w:lang w:eastAsia="en-GB"/>
              </w:rPr>
              <w:t>s</w:t>
            </w:r>
            <w:r w:rsidR="008A59C9" w:rsidRPr="00231939">
              <w:rPr>
                <w:rFonts w:eastAsia="Times New Roman" w:cs="Arial"/>
                <w:sz w:val="24"/>
                <w:szCs w:val="24"/>
                <w:lang w:eastAsia="en-GB"/>
              </w:rPr>
              <w:t>.</w:t>
            </w:r>
          </w:p>
          <w:p w14:paraId="694FB90C" w14:textId="6F13BF58" w:rsidR="005C1121" w:rsidRPr="00231939" w:rsidRDefault="005C1121" w:rsidP="0044255D">
            <w:pPr>
              <w:jc w:val="both"/>
              <w:rPr>
                <w:rFonts w:ascii="Arial" w:hAnsi="Arial" w:cs="Arial"/>
                <w:i/>
                <w:sz w:val="24"/>
                <w:szCs w:val="24"/>
              </w:rPr>
            </w:pPr>
            <w:r w:rsidRPr="00231939">
              <w:rPr>
                <w:rFonts w:cs="Arial"/>
                <w:i/>
                <w:sz w:val="24"/>
                <w:szCs w:val="24"/>
              </w:rPr>
              <w:lastRenderedPageBreak/>
              <w:t>G</w:t>
            </w:r>
            <w:r w:rsidR="00AD6CB3" w:rsidRPr="00231939">
              <w:rPr>
                <w:rFonts w:cs="Arial"/>
                <w:i/>
                <w:sz w:val="24"/>
                <w:szCs w:val="24"/>
              </w:rPr>
              <w:t>eneral</w:t>
            </w:r>
            <w:r w:rsidRPr="00231939">
              <w:rPr>
                <w:rFonts w:cs="Arial"/>
                <w:i/>
                <w:sz w:val="24"/>
                <w:szCs w:val="24"/>
              </w:rPr>
              <w:t xml:space="preserve"> S</w:t>
            </w:r>
            <w:r w:rsidR="00AD6CB3" w:rsidRPr="00231939">
              <w:rPr>
                <w:rFonts w:cs="Arial"/>
                <w:i/>
                <w:sz w:val="24"/>
                <w:szCs w:val="24"/>
              </w:rPr>
              <w:t>et-Up</w:t>
            </w:r>
          </w:p>
          <w:p w14:paraId="2ECAC1E1" w14:textId="77777777" w:rsidR="00437519" w:rsidRPr="00231939" w:rsidRDefault="00437519" w:rsidP="0044255D">
            <w:pPr>
              <w:jc w:val="both"/>
              <w:rPr>
                <w:rFonts w:ascii="Arial" w:hAnsi="Arial" w:cs="Arial"/>
                <w:b/>
                <w:sz w:val="24"/>
                <w:szCs w:val="24"/>
              </w:rPr>
            </w:pPr>
          </w:p>
          <w:p w14:paraId="58104567" w14:textId="6980FE8D" w:rsidR="00124EE0" w:rsidRPr="00231939" w:rsidRDefault="00051144" w:rsidP="0044255D">
            <w:pPr>
              <w:jc w:val="both"/>
              <w:rPr>
                <w:rFonts w:cs="Arial"/>
                <w:sz w:val="24"/>
                <w:szCs w:val="24"/>
              </w:rPr>
            </w:pPr>
            <w:r w:rsidRPr="00231939">
              <w:rPr>
                <w:rFonts w:cs="Arial"/>
                <w:sz w:val="24"/>
                <w:szCs w:val="24"/>
              </w:rPr>
              <w:t>Information regarding the general set-up of business operations, incl</w:t>
            </w:r>
            <w:r w:rsidR="00775A9C" w:rsidRPr="00231939">
              <w:rPr>
                <w:rFonts w:cs="Arial"/>
                <w:sz w:val="24"/>
                <w:szCs w:val="24"/>
              </w:rPr>
              <w:t>uding</w:t>
            </w:r>
            <w:r w:rsidRPr="00231939">
              <w:rPr>
                <w:rFonts w:cs="Arial"/>
                <w:sz w:val="24"/>
                <w:szCs w:val="24"/>
              </w:rPr>
              <w:t xml:space="preserve"> year of establishment, location and ownership of facilities</w:t>
            </w:r>
            <w:r w:rsidR="7B38CD50" w:rsidRPr="00231939">
              <w:rPr>
                <w:rFonts w:cs="Arial"/>
                <w:sz w:val="24"/>
                <w:szCs w:val="24"/>
              </w:rPr>
              <w:t xml:space="preserve"> and </w:t>
            </w:r>
            <w:r w:rsidRPr="00231939">
              <w:rPr>
                <w:rFonts w:cs="Arial"/>
                <w:sz w:val="24"/>
                <w:szCs w:val="24"/>
              </w:rPr>
              <w:t xml:space="preserve">main business </w:t>
            </w:r>
            <w:r w:rsidR="000E4D1F" w:rsidRPr="00231939">
              <w:rPr>
                <w:rFonts w:cs="Arial"/>
                <w:sz w:val="24"/>
                <w:szCs w:val="24"/>
              </w:rPr>
              <w:t xml:space="preserve">were verified via </w:t>
            </w:r>
            <w:r w:rsidR="009B3AD3">
              <w:rPr>
                <w:rFonts w:cs="Arial"/>
                <w:sz w:val="24"/>
                <w:szCs w:val="24"/>
              </w:rPr>
              <w:t xml:space="preserve">their </w:t>
            </w:r>
            <w:r w:rsidR="006F7B8F" w:rsidRPr="00231939">
              <w:rPr>
                <w:rFonts w:cs="Arial"/>
                <w:sz w:val="24"/>
                <w:szCs w:val="24"/>
              </w:rPr>
              <w:t>corporate websites</w:t>
            </w:r>
            <w:r w:rsidR="00753B82" w:rsidRPr="00231939">
              <w:rPr>
                <w:rFonts w:cs="Arial"/>
                <w:sz w:val="24"/>
                <w:szCs w:val="24"/>
              </w:rPr>
              <w:t xml:space="preserve">, and other supporting documentation provided </w:t>
            </w:r>
            <w:r w:rsidR="00E26CD3" w:rsidRPr="00231939">
              <w:rPr>
                <w:rFonts w:cs="Arial"/>
                <w:sz w:val="24"/>
                <w:szCs w:val="24"/>
              </w:rPr>
              <w:t>incl</w:t>
            </w:r>
            <w:r w:rsidR="00461FB6" w:rsidRPr="00231939">
              <w:rPr>
                <w:rFonts w:cs="Arial"/>
                <w:sz w:val="24"/>
                <w:szCs w:val="24"/>
              </w:rPr>
              <w:t>uding</w:t>
            </w:r>
            <w:r w:rsidR="00E26CD3" w:rsidRPr="00231939">
              <w:rPr>
                <w:rFonts w:cs="Arial"/>
                <w:sz w:val="24"/>
                <w:szCs w:val="24"/>
              </w:rPr>
              <w:t xml:space="preserve"> </w:t>
            </w:r>
            <w:r w:rsidR="00E24F65" w:rsidRPr="00231939">
              <w:rPr>
                <w:rFonts w:cs="Arial"/>
                <w:sz w:val="24"/>
                <w:szCs w:val="24"/>
              </w:rPr>
              <w:t xml:space="preserve">the </w:t>
            </w:r>
            <w:r w:rsidR="00E26CD3" w:rsidRPr="00231939">
              <w:rPr>
                <w:rFonts w:cs="Arial"/>
                <w:sz w:val="24"/>
                <w:szCs w:val="24"/>
              </w:rPr>
              <w:t>Articles of Association</w:t>
            </w:r>
            <w:r w:rsidR="00E24F65" w:rsidRPr="00231939">
              <w:rPr>
                <w:rFonts w:cs="Arial"/>
                <w:sz w:val="24"/>
                <w:szCs w:val="24"/>
              </w:rPr>
              <w:t xml:space="preserve"> and the </w:t>
            </w:r>
            <w:r w:rsidR="00E26CD3" w:rsidRPr="00231939">
              <w:rPr>
                <w:rFonts w:cs="Arial"/>
                <w:sz w:val="24"/>
                <w:szCs w:val="24"/>
              </w:rPr>
              <w:t>Business Licence</w:t>
            </w:r>
            <w:r w:rsidR="4C9E54B6" w:rsidRPr="00231939">
              <w:rPr>
                <w:rFonts w:cs="Arial"/>
                <w:sz w:val="24"/>
                <w:szCs w:val="24"/>
              </w:rPr>
              <w:t xml:space="preserve">.  </w:t>
            </w:r>
          </w:p>
          <w:p w14:paraId="491E50D5" w14:textId="77777777" w:rsidR="00124EE0" w:rsidRPr="00231939" w:rsidRDefault="00124EE0" w:rsidP="0044255D">
            <w:pPr>
              <w:spacing w:line="22" w:lineRule="atLeast"/>
              <w:jc w:val="both"/>
              <w:rPr>
                <w:sz w:val="24"/>
                <w:szCs w:val="24"/>
              </w:rPr>
            </w:pPr>
          </w:p>
          <w:p w14:paraId="5B97568D" w14:textId="54FA4D96" w:rsidR="00BC53F3" w:rsidRPr="00231939" w:rsidRDefault="00BC53F3" w:rsidP="0044255D">
            <w:pPr>
              <w:jc w:val="both"/>
              <w:rPr>
                <w:rFonts w:ascii="Arial" w:hAnsi="Arial" w:cs="Arial"/>
                <w:i/>
                <w:sz w:val="24"/>
                <w:szCs w:val="24"/>
              </w:rPr>
            </w:pPr>
            <w:r w:rsidRPr="00231939">
              <w:rPr>
                <w:rFonts w:cs="Arial"/>
                <w:i/>
                <w:sz w:val="24"/>
                <w:szCs w:val="24"/>
              </w:rPr>
              <w:t>F</w:t>
            </w:r>
            <w:r w:rsidR="00A90FB9" w:rsidRPr="00231939">
              <w:rPr>
                <w:rFonts w:cs="Arial"/>
                <w:i/>
                <w:sz w:val="24"/>
                <w:szCs w:val="24"/>
              </w:rPr>
              <w:t>inancial</w:t>
            </w:r>
            <w:r w:rsidRPr="00231939">
              <w:rPr>
                <w:rFonts w:cs="Arial"/>
                <w:i/>
                <w:sz w:val="24"/>
                <w:szCs w:val="24"/>
              </w:rPr>
              <w:t xml:space="preserve"> R</w:t>
            </w:r>
            <w:r w:rsidR="00A90FB9" w:rsidRPr="00231939">
              <w:rPr>
                <w:rFonts w:cs="Arial"/>
                <w:i/>
                <w:sz w:val="24"/>
                <w:szCs w:val="24"/>
              </w:rPr>
              <w:t>eporting</w:t>
            </w:r>
          </w:p>
          <w:p w14:paraId="4C8F5955" w14:textId="4F37E1C8" w:rsidR="00BC53F3" w:rsidRPr="00231939" w:rsidRDefault="00BC53F3" w:rsidP="0044255D">
            <w:pPr>
              <w:spacing w:line="22" w:lineRule="atLeast"/>
              <w:jc w:val="both"/>
              <w:rPr>
                <w:sz w:val="24"/>
                <w:szCs w:val="24"/>
              </w:rPr>
            </w:pPr>
          </w:p>
          <w:p w14:paraId="05174571" w14:textId="7C51F876" w:rsidR="00932086" w:rsidRPr="00231939" w:rsidRDefault="002916EE" w:rsidP="0044255D">
            <w:pPr>
              <w:jc w:val="both"/>
              <w:rPr>
                <w:rFonts w:eastAsia="Times New Roman" w:cs="Arial"/>
                <w:sz w:val="24"/>
                <w:szCs w:val="24"/>
                <w:lang w:eastAsia="en-GB"/>
              </w:rPr>
            </w:pPr>
            <w:r w:rsidRPr="00231939">
              <w:rPr>
                <w:rFonts w:eastAsia="Times New Roman" w:cs="Arial"/>
                <w:sz w:val="24"/>
                <w:szCs w:val="24"/>
                <w:lang w:eastAsia="en-GB"/>
              </w:rPr>
              <w:t xml:space="preserve">We </w:t>
            </w:r>
            <w:r w:rsidR="00DF76E7" w:rsidRPr="00231939">
              <w:rPr>
                <w:rFonts w:eastAsia="Times New Roman" w:cs="Arial"/>
                <w:sz w:val="24"/>
                <w:szCs w:val="24"/>
                <w:lang w:eastAsia="en-GB"/>
              </w:rPr>
              <w:t>reviewed</w:t>
            </w:r>
            <w:r w:rsidRPr="00231939">
              <w:rPr>
                <w:rFonts w:eastAsia="Times New Roman" w:cs="Arial"/>
                <w:sz w:val="24"/>
                <w:szCs w:val="24"/>
                <w:lang w:eastAsia="en-GB"/>
              </w:rPr>
              <w:t xml:space="preserve"> the 2020 financial statements</w:t>
            </w:r>
            <w:r w:rsidR="00356331" w:rsidRPr="00231939">
              <w:rPr>
                <w:rFonts w:eastAsia="Times New Roman" w:cs="Arial"/>
                <w:sz w:val="24"/>
                <w:szCs w:val="24"/>
                <w:lang w:eastAsia="en-GB"/>
              </w:rPr>
              <w:t xml:space="preserve"> for</w:t>
            </w:r>
            <w:r w:rsidR="008A5128" w:rsidRPr="00231939">
              <w:rPr>
                <w:rFonts w:eastAsia="Times New Roman" w:cs="Arial"/>
                <w:sz w:val="24"/>
                <w:szCs w:val="24"/>
                <w:lang w:eastAsia="en-GB"/>
              </w:rPr>
              <w:t xml:space="preserve"> the three entities</w:t>
            </w:r>
            <w:r w:rsidRPr="00231939">
              <w:rPr>
                <w:rFonts w:eastAsia="Times New Roman" w:cs="Arial"/>
                <w:sz w:val="24"/>
                <w:szCs w:val="24"/>
                <w:lang w:eastAsia="en-GB"/>
              </w:rPr>
              <w:t xml:space="preserve"> </w:t>
            </w:r>
            <w:r w:rsidR="00DF76E7" w:rsidRPr="00231939">
              <w:rPr>
                <w:rFonts w:eastAsia="Times New Roman" w:cs="Arial"/>
                <w:sz w:val="24"/>
                <w:szCs w:val="24"/>
                <w:lang w:eastAsia="en-GB"/>
              </w:rPr>
              <w:t xml:space="preserve">to </w:t>
            </w:r>
            <w:r w:rsidR="00CE7731" w:rsidRPr="00231939">
              <w:rPr>
                <w:rFonts w:eastAsia="Times New Roman" w:cs="Arial"/>
                <w:sz w:val="24"/>
                <w:szCs w:val="24"/>
                <w:lang w:eastAsia="en-GB"/>
              </w:rPr>
              <w:t>ascertain</w:t>
            </w:r>
            <w:r w:rsidR="00DF76E7" w:rsidRPr="00231939">
              <w:rPr>
                <w:rFonts w:eastAsia="Times New Roman" w:cs="Arial"/>
                <w:sz w:val="24"/>
                <w:szCs w:val="24"/>
                <w:lang w:eastAsia="en-GB"/>
              </w:rPr>
              <w:t xml:space="preserve"> whether </w:t>
            </w:r>
            <w:r w:rsidR="007D0D5C" w:rsidRPr="00231939">
              <w:rPr>
                <w:rFonts w:eastAsia="Times New Roman" w:cs="Arial"/>
                <w:sz w:val="24"/>
                <w:szCs w:val="24"/>
                <w:lang w:eastAsia="en-GB"/>
              </w:rPr>
              <w:t xml:space="preserve">they had been prepared under the relevant standards and whether any adverse opinions had been given by the auditors </w:t>
            </w:r>
            <w:r w:rsidR="00BE5F91" w:rsidRPr="00231939">
              <w:rPr>
                <w:rFonts w:eastAsia="Times New Roman" w:cs="Arial"/>
                <w:sz w:val="24"/>
                <w:szCs w:val="24"/>
                <w:lang w:eastAsia="en-GB"/>
              </w:rPr>
              <w:t xml:space="preserve">which may affect the reliability of the data.  </w:t>
            </w:r>
          </w:p>
          <w:p w14:paraId="029A3A0E" w14:textId="77777777" w:rsidR="00932086" w:rsidRPr="00231939" w:rsidRDefault="00932086" w:rsidP="0044255D">
            <w:pPr>
              <w:jc w:val="both"/>
              <w:rPr>
                <w:sz w:val="24"/>
                <w:szCs w:val="24"/>
              </w:rPr>
            </w:pPr>
          </w:p>
          <w:p w14:paraId="774F0629" w14:textId="5863AE6F" w:rsidR="00B55456" w:rsidRPr="00231939" w:rsidRDefault="0073764A" w:rsidP="0044255D">
            <w:pPr>
              <w:jc w:val="both"/>
              <w:rPr>
                <w:rFonts w:eastAsia="Times New Roman" w:cs="Arial"/>
                <w:sz w:val="24"/>
                <w:szCs w:val="24"/>
                <w:lang w:eastAsia="en-GB"/>
              </w:rPr>
            </w:pPr>
            <w:r w:rsidRPr="00231939">
              <w:rPr>
                <w:sz w:val="24"/>
                <w:szCs w:val="24"/>
              </w:rPr>
              <w:t xml:space="preserve">We </w:t>
            </w:r>
            <w:r w:rsidR="00E0077D" w:rsidRPr="00231939">
              <w:rPr>
                <w:sz w:val="24"/>
                <w:szCs w:val="24"/>
              </w:rPr>
              <w:t>evidenced</w:t>
            </w:r>
            <w:r w:rsidR="009E4D4B" w:rsidRPr="00231939">
              <w:rPr>
                <w:sz w:val="24"/>
                <w:szCs w:val="24"/>
              </w:rPr>
              <w:t xml:space="preserve"> that the 2020 </w:t>
            </w:r>
            <w:r w:rsidR="002438D3" w:rsidRPr="00231939">
              <w:rPr>
                <w:sz w:val="24"/>
                <w:szCs w:val="24"/>
              </w:rPr>
              <w:t xml:space="preserve">SDNS </w:t>
            </w:r>
            <w:r w:rsidR="009E4D4B" w:rsidRPr="00231939">
              <w:rPr>
                <w:sz w:val="24"/>
                <w:szCs w:val="24"/>
              </w:rPr>
              <w:t xml:space="preserve">and LKDHA financial statements were prepared under </w:t>
            </w:r>
            <w:r w:rsidR="009E4D4B" w:rsidRPr="00231939">
              <w:rPr>
                <w:rStyle w:val="normaltextrun"/>
                <w:color w:val="000000"/>
                <w:sz w:val="24"/>
                <w:szCs w:val="24"/>
                <w:shd w:val="clear" w:color="auto" w:fill="FFFFFF"/>
                <w:lang w:val="en-US"/>
              </w:rPr>
              <w:t>Accounting Standards for Business Enterprises</w:t>
            </w:r>
            <w:r w:rsidR="00113E34" w:rsidRPr="00231939">
              <w:rPr>
                <w:rStyle w:val="normaltextrun"/>
                <w:color w:val="000000"/>
                <w:sz w:val="24"/>
                <w:szCs w:val="24"/>
                <w:shd w:val="clear" w:color="auto" w:fill="FFFFFF"/>
                <w:lang w:val="en-US"/>
              </w:rPr>
              <w:t>, and</w:t>
            </w:r>
            <w:r w:rsidR="009E4D4B" w:rsidRPr="00231939">
              <w:rPr>
                <w:rStyle w:val="eop"/>
                <w:color w:val="000000"/>
                <w:sz w:val="24"/>
                <w:szCs w:val="24"/>
                <w:shd w:val="clear" w:color="auto" w:fill="FFFFFF"/>
              </w:rPr>
              <w:t xml:space="preserve"> </w:t>
            </w:r>
            <w:r w:rsidR="00FB662E" w:rsidRPr="00231939">
              <w:rPr>
                <w:sz w:val="24"/>
                <w:szCs w:val="24"/>
              </w:rPr>
              <w:t>that</w:t>
            </w:r>
            <w:r w:rsidR="001B67EE" w:rsidRPr="00231939">
              <w:rPr>
                <w:sz w:val="24"/>
                <w:szCs w:val="24"/>
              </w:rPr>
              <w:t xml:space="preserve"> there were no </w:t>
            </w:r>
            <w:r w:rsidR="00852C1B" w:rsidRPr="00231939">
              <w:rPr>
                <w:sz w:val="24"/>
                <w:szCs w:val="24"/>
              </w:rPr>
              <w:t xml:space="preserve">material </w:t>
            </w:r>
            <w:r w:rsidR="001B67EE" w:rsidRPr="00231939">
              <w:rPr>
                <w:sz w:val="24"/>
                <w:szCs w:val="24"/>
              </w:rPr>
              <w:t xml:space="preserve">concerns raised in </w:t>
            </w:r>
            <w:r w:rsidRPr="00231939">
              <w:rPr>
                <w:sz w:val="24"/>
                <w:szCs w:val="24"/>
              </w:rPr>
              <w:t>the signed audit opinions provided</w:t>
            </w:r>
            <w:r w:rsidR="00F65A08" w:rsidRPr="00231939">
              <w:rPr>
                <w:sz w:val="24"/>
                <w:szCs w:val="24"/>
              </w:rPr>
              <w:t>.</w:t>
            </w:r>
            <w:r w:rsidR="009E4D4B" w:rsidRPr="00231939">
              <w:rPr>
                <w:sz w:val="24"/>
                <w:szCs w:val="24"/>
              </w:rPr>
              <w:t xml:space="preserve"> </w:t>
            </w:r>
            <w:r w:rsidR="00B55456" w:rsidRPr="00231939">
              <w:rPr>
                <w:sz w:val="24"/>
                <w:szCs w:val="24"/>
              </w:rPr>
              <w:t>Therefore, we considered these documents to be reliable sources of information for further verification of other data</w:t>
            </w:r>
            <w:r w:rsidR="00993F47" w:rsidRPr="00231939">
              <w:rPr>
                <w:sz w:val="24"/>
                <w:szCs w:val="24"/>
              </w:rPr>
              <w:t xml:space="preserve">.  </w:t>
            </w:r>
            <w:r w:rsidR="00B55456" w:rsidRPr="00231939">
              <w:rPr>
                <w:sz w:val="24"/>
                <w:szCs w:val="24"/>
              </w:rPr>
              <w:t xml:space="preserve"> </w:t>
            </w:r>
          </w:p>
          <w:p w14:paraId="59F9BEC7" w14:textId="77777777" w:rsidR="00CA2E89" w:rsidRPr="00231939" w:rsidRDefault="00CA2E89" w:rsidP="0044255D">
            <w:pPr>
              <w:spacing w:line="22" w:lineRule="atLeast"/>
              <w:jc w:val="both"/>
              <w:rPr>
                <w:sz w:val="24"/>
                <w:szCs w:val="24"/>
              </w:rPr>
            </w:pPr>
          </w:p>
          <w:p w14:paraId="2DDDA800" w14:textId="4DBCB530" w:rsidR="00381448" w:rsidRPr="00231939" w:rsidRDefault="00F72582" w:rsidP="0044255D">
            <w:pPr>
              <w:spacing w:line="22" w:lineRule="atLeast"/>
              <w:jc w:val="both"/>
              <w:rPr>
                <w:sz w:val="24"/>
                <w:szCs w:val="24"/>
              </w:rPr>
            </w:pPr>
            <w:r w:rsidRPr="00231939">
              <w:rPr>
                <w:sz w:val="24"/>
                <w:szCs w:val="24"/>
              </w:rPr>
              <w:t>No audit opinion</w:t>
            </w:r>
            <w:r w:rsidR="0006163B" w:rsidRPr="00231939">
              <w:rPr>
                <w:sz w:val="24"/>
                <w:szCs w:val="24"/>
              </w:rPr>
              <w:t>, notes or footnotes</w:t>
            </w:r>
            <w:r w:rsidRPr="00231939">
              <w:rPr>
                <w:sz w:val="24"/>
                <w:szCs w:val="24"/>
              </w:rPr>
              <w:t xml:space="preserve"> w</w:t>
            </w:r>
            <w:r w:rsidR="0006163B" w:rsidRPr="00231939">
              <w:rPr>
                <w:sz w:val="24"/>
                <w:szCs w:val="24"/>
              </w:rPr>
              <w:t>ere</w:t>
            </w:r>
            <w:r w:rsidRPr="00231939">
              <w:rPr>
                <w:sz w:val="24"/>
                <w:szCs w:val="24"/>
              </w:rPr>
              <w:t xml:space="preserve"> provided for Jintai</w:t>
            </w:r>
            <w:r w:rsidR="00B802C6" w:rsidRPr="00231939">
              <w:rPr>
                <w:sz w:val="24"/>
                <w:szCs w:val="24"/>
              </w:rPr>
              <w:t>’s 2020 financial statements</w:t>
            </w:r>
            <w:r w:rsidR="0013687C" w:rsidRPr="00231939">
              <w:rPr>
                <w:sz w:val="24"/>
                <w:szCs w:val="24"/>
              </w:rPr>
              <w:t xml:space="preserve">, though we were informed that these were audited as part of the 2020 </w:t>
            </w:r>
            <w:r w:rsidR="001B094C" w:rsidRPr="00231939">
              <w:rPr>
                <w:sz w:val="24"/>
                <w:szCs w:val="24"/>
              </w:rPr>
              <w:t xml:space="preserve">consolidated </w:t>
            </w:r>
            <w:r w:rsidR="272CDF03" w:rsidRPr="00231939">
              <w:rPr>
                <w:sz w:val="24"/>
                <w:szCs w:val="24"/>
              </w:rPr>
              <w:t>g</w:t>
            </w:r>
            <w:r w:rsidR="7A29AAC2" w:rsidRPr="00231939">
              <w:rPr>
                <w:sz w:val="24"/>
                <w:szCs w:val="24"/>
              </w:rPr>
              <w:t>rou</w:t>
            </w:r>
            <w:r w:rsidR="2E5B99D2" w:rsidRPr="00231939">
              <w:rPr>
                <w:sz w:val="24"/>
                <w:szCs w:val="24"/>
              </w:rPr>
              <w:t>p</w:t>
            </w:r>
            <w:r w:rsidR="009A04DD" w:rsidRPr="00231939">
              <w:rPr>
                <w:sz w:val="24"/>
                <w:szCs w:val="24"/>
              </w:rPr>
              <w:t xml:space="preserve"> accounts</w:t>
            </w:r>
            <w:r w:rsidR="00B55456" w:rsidRPr="00231939">
              <w:rPr>
                <w:sz w:val="24"/>
                <w:szCs w:val="24"/>
              </w:rPr>
              <w:t>.</w:t>
            </w:r>
            <w:r w:rsidR="00B802C6" w:rsidRPr="00231939">
              <w:rPr>
                <w:sz w:val="24"/>
                <w:szCs w:val="24"/>
              </w:rPr>
              <w:t xml:space="preserve"> </w:t>
            </w:r>
            <w:r w:rsidR="27A1EE7F" w:rsidRPr="00231939">
              <w:rPr>
                <w:sz w:val="24"/>
                <w:szCs w:val="24"/>
              </w:rPr>
              <w:t>W</w:t>
            </w:r>
            <w:r w:rsidR="38360957" w:rsidRPr="00231939">
              <w:rPr>
                <w:sz w:val="24"/>
                <w:szCs w:val="24"/>
              </w:rPr>
              <w:t>e</w:t>
            </w:r>
            <w:r w:rsidR="00CA2E89" w:rsidRPr="00231939">
              <w:rPr>
                <w:sz w:val="24"/>
                <w:szCs w:val="24"/>
              </w:rPr>
              <w:t xml:space="preserve"> considered this information to be reliable for further verification and use in the investigation. </w:t>
            </w:r>
          </w:p>
          <w:p w14:paraId="71F25CB2" w14:textId="77777777" w:rsidR="00BD1975" w:rsidRPr="00231939" w:rsidRDefault="00BD1975" w:rsidP="00DD4965">
            <w:pPr>
              <w:spacing w:line="22" w:lineRule="atLeast"/>
              <w:jc w:val="both"/>
              <w:rPr>
                <w:sz w:val="24"/>
                <w:szCs w:val="24"/>
              </w:rPr>
            </w:pPr>
          </w:p>
          <w:p w14:paraId="538C81F1" w14:textId="4167B98D" w:rsidR="005C1121" w:rsidRPr="00231939" w:rsidRDefault="0009724F" w:rsidP="0044255D">
            <w:pPr>
              <w:jc w:val="both"/>
              <w:rPr>
                <w:rFonts w:ascii="Arial" w:hAnsi="Arial" w:cs="Arial"/>
                <w:i/>
                <w:sz w:val="24"/>
                <w:szCs w:val="24"/>
              </w:rPr>
            </w:pPr>
            <w:r w:rsidRPr="00231939">
              <w:rPr>
                <w:rFonts w:cs="Arial"/>
                <w:i/>
                <w:sz w:val="24"/>
                <w:szCs w:val="24"/>
              </w:rPr>
              <w:t>A</w:t>
            </w:r>
            <w:r w:rsidR="00632195" w:rsidRPr="00231939">
              <w:rPr>
                <w:rFonts w:cs="Arial"/>
                <w:i/>
                <w:sz w:val="24"/>
                <w:szCs w:val="24"/>
              </w:rPr>
              <w:t>ssociated Parties</w:t>
            </w:r>
          </w:p>
          <w:p w14:paraId="43461FE1" w14:textId="77777777" w:rsidR="00632195" w:rsidRPr="00231939" w:rsidRDefault="00632195" w:rsidP="0044255D">
            <w:pPr>
              <w:jc w:val="both"/>
              <w:rPr>
                <w:rFonts w:ascii="Arial" w:hAnsi="Arial" w:cs="Arial"/>
                <w:b/>
                <w:sz w:val="24"/>
                <w:szCs w:val="24"/>
              </w:rPr>
            </w:pPr>
          </w:p>
          <w:p w14:paraId="773CF8EF" w14:textId="3F4404E1" w:rsidR="00C21252" w:rsidRPr="00231939" w:rsidRDefault="00D1110F" w:rsidP="0044255D">
            <w:pPr>
              <w:jc w:val="both"/>
              <w:rPr>
                <w:sz w:val="24"/>
                <w:szCs w:val="24"/>
              </w:rPr>
            </w:pPr>
            <w:r w:rsidRPr="00231939">
              <w:rPr>
                <w:sz w:val="24"/>
                <w:szCs w:val="24"/>
              </w:rPr>
              <w:t xml:space="preserve">Of the </w:t>
            </w:r>
            <w:r w:rsidR="008F1320" w:rsidRPr="00231939">
              <w:rPr>
                <w:sz w:val="24"/>
                <w:szCs w:val="24"/>
              </w:rPr>
              <w:t xml:space="preserve">118 separate associated parties </w:t>
            </w:r>
            <w:r w:rsidR="00AE3360" w:rsidRPr="00231939">
              <w:rPr>
                <w:sz w:val="24"/>
                <w:szCs w:val="24"/>
              </w:rPr>
              <w:t>to Nanshan</w:t>
            </w:r>
            <w:r w:rsidR="008F1320" w:rsidRPr="00231939">
              <w:rPr>
                <w:sz w:val="24"/>
                <w:szCs w:val="24"/>
              </w:rPr>
              <w:t xml:space="preserve"> identified</w:t>
            </w:r>
            <w:r w:rsidRPr="00231939">
              <w:rPr>
                <w:sz w:val="24"/>
                <w:szCs w:val="24"/>
              </w:rPr>
              <w:t xml:space="preserve">, 109 were </w:t>
            </w:r>
            <w:r w:rsidR="00104369" w:rsidRPr="00231939">
              <w:rPr>
                <w:sz w:val="24"/>
                <w:szCs w:val="24"/>
              </w:rPr>
              <w:t xml:space="preserve">found disclosed in the notes to the </w:t>
            </w:r>
            <w:r w:rsidR="00104369" w:rsidRPr="00231939" w:rsidDel="002438D3">
              <w:rPr>
                <w:sz w:val="24"/>
                <w:szCs w:val="24"/>
              </w:rPr>
              <w:t>SDNS</w:t>
            </w:r>
            <w:r w:rsidR="00104369" w:rsidRPr="00231939">
              <w:rPr>
                <w:sz w:val="24"/>
                <w:szCs w:val="24"/>
              </w:rPr>
              <w:t xml:space="preserve"> 2020 financial statements</w:t>
            </w:r>
            <w:r w:rsidR="0073619D" w:rsidRPr="00231939">
              <w:rPr>
                <w:sz w:val="24"/>
                <w:szCs w:val="24"/>
              </w:rPr>
              <w:t xml:space="preserve">, a further </w:t>
            </w:r>
            <w:r w:rsidR="008E189E" w:rsidRPr="00231939">
              <w:rPr>
                <w:sz w:val="24"/>
                <w:szCs w:val="24"/>
              </w:rPr>
              <w:t xml:space="preserve">5 were identified in the corporate structure chart, and </w:t>
            </w:r>
            <w:r w:rsidR="00A72945" w:rsidRPr="00231939">
              <w:rPr>
                <w:sz w:val="24"/>
                <w:szCs w:val="24"/>
              </w:rPr>
              <w:t xml:space="preserve">4 additional parties </w:t>
            </w:r>
            <w:r w:rsidR="00D56212" w:rsidRPr="00231939">
              <w:rPr>
                <w:sz w:val="24"/>
                <w:szCs w:val="24"/>
              </w:rPr>
              <w:t xml:space="preserve">identified </w:t>
            </w:r>
            <w:r w:rsidR="00A72945" w:rsidRPr="00231939">
              <w:rPr>
                <w:sz w:val="24"/>
                <w:szCs w:val="24"/>
              </w:rPr>
              <w:t xml:space="preserve">from the </w:t>
            </w:r>
            <w:r w:rsidR="000E55BE" w:rsidRPr="00231939">
              <w:rPr>
                <w:sz w:val="24"/>
                <w:szCs w:val="24"/>
              </w:rPr>
              <w:t xml:space="preserve">related </w:t>
            </w:r>
            <w:r w:rsidR="00A72945" w:rsidRPr="00231939">
              <w:rPr>
                <w:sz w:val="24"/>
                <w:szCs w:val="24"/>
              </w:rPr>
              <w:t>domestic sales transactions listings</w:t>
            </w:r>
            <w:r w:rsidR="00254E40" w:rsidRPr="00231939">
              <w:rPr>
                <w:sz w:val="24"/>
                <w:szCs w:val="24"/>
              </w:rPr>
              <w:t xml:space="preserve"> </w:t>
            </w:r>
            <w:r w:rsidR="00E1485A" w:rsidRPr="00231939">
              <w:rPr>
                <w:sz w:val="24"/>
                <w:szCs w:val="24"/>
              </w:rPr>
              <w:t xml:space="preserve">provided </w:t>
            </w:r>
            <w:r w:rsidR="007E6325" w:rsidRPr="00231939">
              <w:rPr>
                <w:sz w:val="24"/>
                <w:szCs w:val="24"/>
              </w:rPr>
              <w:t>under</w:t>
            </w:r>
            <w:r w:rsidR="00E1485A" w:rsidRPr="00231939">
              <w:rPr>
                <w:sz w:val="24"/>
                <w:szCs w:val="24"/>
              </w:rPr>
              <w:t xml:space="preserve"> B.4. </w:t>
            </w:r>
            <w:r w:rsidR="007E6325" w:rsidRPr="00231939">
              <w:rPr>
                <w:sz w:val="24"/>
                <w:szCs w:val="24"/>
              </w:rPr>
              <w:t>of the Exporter Questionnaire responses</w:t>
            </w:r>
            <w:r w:rsidR="00F96CAB" w:rsidRPr="00231939">
              <w:rPr>
                <w:sz w:val="24"/>
                <w:szCs w:val="24"/>
              </w:rPr>
              <w:t>.</w:t>
            </w:r>
            <w:r w:rsidR="00B17CCF" w:rsidRPr="00231939">
              <w:rPr>
                <w:sz w:val="24"/>
                <w:szCs w:val="24"/>
              </w:rPr>
              <w:t xml:space="preserve"> </w:t>
            </w:r>
          </w:p>
          <w:p w14:paraId="27285AA0" w14:textId="77777777" w:rsidR="004777FB" w:rsidRPr="00231939" w:rsidRDefault="004777FB" w:rsidP="00DD4965">
            <w:pPr>
              <w:jc w:val="both"/>
              <w:rPr>
                <w:sz w:val="24"/>
                <w:szCs w:val="24"/>
              </w:rPr>
            </w:pPr>
          </w:p>
          <w:p w14:paraId="2E847571" w14:textId="1075C7BE" w:rsidR="009730DA" w:rsidRPr="00231939" w:rsidRDefault="009730DA" w:rsidP="0044255D">
            <w:pPr>
              <w:spacing w:line="22" w:lineRule="atLeast"/>
              <w:jc w:val="both"/>
              <w:rPr>
                <w:i/>
                <w:sz w:val="24"/>
                <w:szCs w:val="24"/>
              </w:rPr>
            </w:pPr>
            <w:r w:rsidRPr="00231939">
              <w:rPr>
                <w:i/>
                <w:sz w:val="24"/>
                <w:szCs w:val="24"/>
              </w:rPr>
              <w:t>Accounting Systems - Walkthrough</w:t>
            </w:r>
          </w:p>
          <w:p w14:paraId="2A9A312A" w14:textId="77777777" w:rsidR="009730DA" w:rsidRPr="00231939" w:rsidRDefault="009730DA" w:rsidP="0044255D">
            <w:pPr>
              <w:spacing w:line="22" w:lineRule="atLeast"/>
              <w:jc w:val="both"/>
              <w:rPr>
                <w:sz w:val="24"/>
                <w:szCs w:val="24"/>
              </w:rPr>
            </w:pPr>
          </w:p>
          <w:p w14:paraId="785CEC2D" w14:textId="714D1B76" w:rsidR="009730DA" w:rsidRPr="00231939" w:rsidRDefault="009730DA" w:rsidP="0044255D">
            <w:pPr>
              <w:spacing w:line="22" w:lineRule="atLeast"/>
              <w:jc w:val="both"/>
              <w:rPr>
                <w:sz w:val="24"/>
                <w:szCs w:val="24"/>
              </w:rPr>
            </w:pPr>
            <w:r w:rsidRPr="00231939">
              <w:rPr>
                <w:sz w:val="24"/>
                <w:szCs w:val="24"/>
              </w:rPr>
              <w:t xml:space="preserve">During the </w:t>
            </w:r>
            <w:r w:rsidR="09FE1B58" w:rsidRPr="00231939">
              <w:rPr>
                <w:sz w:val="24"/>
                <w:szCs w:val="24"/>
              </w:rPr>
              <w:t xml:space="preserve">remote </w:t>
            </w:r>
            <w:r w:rsidRPr="00231939">
              <w:rPr>
                <w:sz w:val="24"/>
                <w:szCs w:val="24"/>
              </w:rPr>
              <w:t>verification</w:t>
            </w:r>
            <w:r w:rsidR="006D74BB" w:rsidRPr="00231939">
              <w:rPr>
                <w:sz w:val="24"/>
                <w:szCs w:val="24"/>
              </w:rPr>
              <w:t xml:space="preserve">, </w:t>
            </w:r>
            <w:r w:rsidRPr="00231939">
              <w:rPr>
                <w:sz w:val="24"/>
                <w:szCs w:val="24"/>
              </w:rPr>
              <w:t xml:space="preserve">we </w:t>
            </w:r>
            <w:r w:rsidR="0018066D" w:rsidRPr="00231939">
              <w:rPr>
                <w:sz w:val="24"/>
                <w:szCs w:val="24"/>
              </w:rPr>
              <w:t>conducted</w:t>
            </w:r>
            <w:r w:rsidRPr="00231939">
              <w:rPr>
                <w:sz w:val="24"/>
                <w:szCs w:val="24"/>
              </w:rPr>
              <w:t xml:space="preserve"> a walkthrough for each of the relevant business units of </w:t>
            </w:r>
            <w:r w:rsidR="68699D06" w:rsidRPr="00231939">
              <w:rPr>
                <w:sz w:val="24"/>
                <w:szCs w:val="24"/>
              </w:rPr>
              <w:t>SDNS</w:t>
            </w:r>
            <w:r w:rsidRPr="00231939">
              <w:rPr>
                <w:sz w:val="24"/>
                <w:szCs w:val="24"/>
              </w:rPr>
              <w:t xml:space="preserve">, Jintai and LKDHA including the nature of the accounting systems used, covering both domestic and export </w:t>
            </w:r>
            <w:r w:rsidR="2D309599" w:rsidRPr="00231939">
              <w:rPr>
                <w:sz w:val="24"/>
                <w:szCs w:val="24"/>
              </w:rPr>
              <w:t>sales</w:t>
            </w:r>
            <w:r w:rsidR="0D6609D4" w:rsidRPr="00231939">
              <w:rPr>
                <w:sz w:val="24"/>
                <w:szCs w:val="24"/>
              </w:rPr>
              <w:t>,</w:t>
            </w:r>
            <w:r w:rsidRPr="00231939">
              <w:rPr>
                <w:sz w:val="24"/>
                <w:szCs w:val="24"/>
              </w:rPr>
              <w:t xml:space="preserve"> the sales order process, production of ordered goods, generation of stock-out notes and invoices and other records, booking of transactions to accounting ledgers, cost calculation made by the cost department, and </w:t>
            </w:r>
            <w:r w:rsidR="71424DCF" w:rsidRPr="00231939">
              <w:rPr>
                <w:sz w:val="24"/>
                <w:szCs w:val="24"/>
              </w:rPr>
              <w:t xml:space="preserve">the </w:t>
            </w:r>
            <w:r w:rsidRPr="00231939">
              <w:rPr>
                <w:sz w:val="24"/>
                <w:szCs w:val="24"/>
              </w:rPr>
              <w:t>purchases of raw materials</w:t>
            </w:r>
            <w:r w:rsidR="71424DCF" w:rsidRPr="00231939">
              <w:rPr>
                <w:sz w:val="24"/>
                <w:szCs w:val="24"/>
              </w:rPr>
              <w:t>.</w:t>
            </w:r>
            <w:r w:rsidRPr="00231939">
              <w:rPr>
                <w:sz w:val="24"/>
                <w:szCs w:val="24"/>
              </w:rPr>
              <w:t xml:space="preserve"> </w:t>
            </w:r>
          </w:p>
          <w:p w14:paraId="1FDD64F9" w14:textId="77777777" w:rsidR="009730DA" w:rsidRPr="00231939" w:rsidRDefault="009730DA" w:rsidP="0044255D">
            <w:pPr>
              <w:spacing w:line="22" w:lineRule="atLeast"/>
              <w:jc w:val="both"/>
              <w:rPr>
                <w:sz w:val="24"/>
                <w:szCs w:val="24"/>
              </w:rPr>
            </w:pPr>
          </w:p>
          <w:p w14:paraId="0B776A38" w14:textId="77777777" w:rsidR="009730DA" w:rsidRPr="00231939" w:rsidRDefault="009730DA" w:rsidP="00DD4965">
            <w:pPr>
              <w:spacing w:line="22" w:lineRule="atLeast"/>
              <w:jc w:val="both"/>
              <w:rPr>
                <w:sz w:val="24"/>
                <w:szCs w:val="24"/>
              </w:rPr>
            </w:pPr>
            <w:r w:rsidRPr="00231939">
              <w:rPr>
                <w:sz w:val="24"/>
                <w:szCs w:val="24"/>
              </w:rPr>
              <w:t xml:space="preserve">This provided sufficient evidence to allow us to place reliance on their systems data.  </w:t>
            </w:r>
          </w:p>
          <w:p w14:paraId="4D9F203C" w14:textId="1C73F26F" w:rsidR="004777FB" w:rsidRPr="00C21252" w:rsidRDefault="004777FB" w:rsidP="00DD4965">
            <w:pPr>
              <w:jc w:val="both"/>
            </w:pPr>
          </w:p>
        </w:tc>
      </w:tr>
      <w:tr w:rsidR="002A74B1" w:rsidRPr="00CF1B9D" w14:paraId="14874D1B" w14:textId="77777777" w:rsidTr="008F10F3">
        <w:tc>
          <w:tcPr>
            <w:tcW w:w="9020" w:type="dxa"/>
            <w:gridSpan w:val="3"/>
            <w:shd w:val="clear" w:color="auto" w:fill="F2F2F2" w:themeFill="background1" w:themeFillShade="F2"/>
          </w:tcPr>
          <w:p w14:paraId="7CF3155B" w14:textId="77777777" w:rsidR="002A74B1" w:rsidRPr="00CF1B9D" w:rsidRDefault="002A74B1" w:rsidP="008F10F3">
            <w:pPr>
              <w:rPr>
                <w:i/>
                <w:iCs/>
                <w:sz w:val="20"/>
                <w:szCs w:val="20"/>
              </w:rPr>
            </w:pPr>
            <w:r>
              <w:rPr>
                <w:i/>
                <w:iCs/>
                <w:sz w:val="20"/>
                <w:szCs w:val="20"/>
              </w:rPr>
              <w:lastRenderedPageBreak/>
              <w:t>Please indicate the confidentiality status of the information summarised above:</w:t>
            </w:r>
          </w:p>
        </w:tc>
      </w:tr>
      <w:tr w:rsidR="003B5064" w:rsidRPr="002A74B1" w14:paraId="52899424" w14:textId="77777777" w:rsidTr="003B5064">
        <w:tc>
          <w:tcPr>
            <w:tcW w:w="4250" w:type="dxa"/>
            <w:shd w:val="clear" w:color="auto" w:fill="auto"/>
          </w:tcPr>
          <w:p w14:paraId="62E34B72" w14:textId="212530D7" w:rsidR="003B5064" w:rsidRPr="002A74B1" w:rsidRDefault="00CB0063" w:rsidP="008F10F3">
            <w:pPr>
              <w:rPr>
                <w:sz w:val="20"/>
                <w:szCs w:val="20"/>
              </w:rPr>
            </w:pPr>
            <w:sdt>
              <w:sdtPr>
                <w:rPr>
                  <w:sz w:val="20"/>
                  <w:szCs w:val="20"/>
                </w:rPr>
                <w:id w:val="-120848755"/>
                <w14:checkbox>
                  <w14:checked w14:val="1"/>
                  <w14:checkedState w14:val="2612" w14:font="MS Gothic"/>
                  <w14:uncheckedState w14:val="2610" w14:font="MS Gothic"/>
                </w14:checkbox>
              </w:sdtPr>
              <w:sdtEndPr/>
              <w:sdtContent>
                <w:r w:rsidR="00555859">
                  <w:rPr>
                    <w:rFonts w:ascii="MS Gothic" w:eastAsia="MS Gothic" w:hAnsi="MS Gothic" w:hint="eastAsia"/>
                    <w:sz w:val="20"/>
                    <w:szCs w:val="20"/>
                  </w:rPr>
                  <w:t>☒</w:t>
                </w:r>
              </w:sdtContent>
            </w:sdt>
            <w:r w:rsidR="003B5064" w:rsidRPr="002A74B1">
              <w:rPr>
                <w:sz w:val="20"/>
                <w:szCs w:val="20"/>
              </w:rPr>
              <w:t xml:space="preserve"> non-confidential</w:t>
            </w:r>
          </w:p>
        </w:tc>
        <w:tc>
          <w:tcPr>
            <w:tcW w:w="4770" w:type="dxa"/>
            <w:gridSpan w:val="2"/>
            <w:shd w:val="clear" w:color="auto" w:fill="auto"/>
          </w:tcPr>
          <w:p w14:paraId="44D24ABA" w14:textId="13392E39" w:rsidR="003B5064" w:rsidRPr="002A74B1" w:rsidRDefault="00CB0063" w:rsidP="008F10F3">
            <w:pPr>
              <w:rPr>
                <w:sz w:val="20"/>
                <w:szCs w:val="20"/>
              </w:rPr>
            </w:pPr>
            <w:sdt>
              <w:sdtPr>
                <w:rPr>
                  <w:sz w:val="20"/>
                  <w:szCs w:val="20"/>
                </w:rPr>
                <w:id w:val="-408542146"/>
                <w:placeholder>
                  <w:docPart w:val="CC98EA9709284B349F30648BB1CB4257"/>
                </w:placeholder>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3B5064" w:rsidRPr="002A74B1">
              <w:rPr>
                <w:sz w:val="20"/>
                <w:szCs w:val="20"/>
              </w:rPr>
              <w:t xml:space="preserve"> confidential</w:t>
            </w:r>
          </w:p>
        </w:tc>
      </w:tr>
      <w:tr w:rsidR="002A74B1" w:rsidRPr="00CF1B9D" w14:paraId="353EBB94" w14:textId="77777777" w:rsidTr="008F10F3">
        <w:tc>
          <w:tcPr>
            <w:tcW w:w="9020" w:type="dxa"/>
            <w:gridSpan w:val="3"/>
            <w:shd w:val="clear" w:color="auto" w:fill="F2F2F2" w:themeFill="background1" w:themeFillShade="F2"/>
            <w:vAlign w:val="center"/>
          </w:tcPr>
          <w:p w14:paraId="7E5F9E09" w14:textId="0A903B6D" w:rsidR="002A74B1" w:rsidRPr="00CF1B9D" w:rsidRDefault="00FD0B77" w:rsidP="008F10F3">
            <w:pPr>
              <w:rPr>
                <w:i/>
                <w:iCs/>
                <w:sz w:val="20"/>
                <w:szCs w:val="20"/>
              </w:rPr>
            </w:pPr>
            <w:r>
              <w:rPr>
                <w:i/>
                <w:iCs/>
                <w:sz w:val="20"/>
                <w:szCs w:val="20"/>
              </w:rPr>
              <w:t>If applicable, p</w:t>
            </w:r>
            <w:r w:rsidRPr="00CF1B9D">
              <w:rPr>
                <w:i/>
                <w:iCs/>
                <w:sz w:val="20"/>
                <w:szCs w:val="20"/>
              </w:rPr>
              <w:t xml:space="preserve">lease specify what particular </w:t>
            </w:r>
            <w:r>
              <w:rPr>
                <w:i/>
                <w:iCs/>
                <w:sz w:val="20"/>
                <w:szCs w:val="20"/>
              </w:rPr>
              <w:t>information</w:t>
            </w:r>
            <w:r w:rsidRPr="00CF1B9D">
              <w:rPr>
                <w:i/>
                <w:iCs/>
                <w:sz w:val="20"/>
                <w:szCs w:val="20"/>
              </w:rPr>
              <w:t xml:space="preserve"> you consider to be confidential</w:t>
            </w:r>
            <w:r>
              <w:rPr>
                <w:i/>
                <w:iCs/>
                <w:sz w:val="20"/>
                <w:szCs w:val="20"/>
              </w:rPr>
              <w:t xml:space="preserve">, provide reasons as to why we should treat it as such, and create a non-confidential version of it (see also </w:t>
            </w:r>
            <w:hyperlink r:id="rId14" w:anchor="how-we-handle-confidential-information" w:history="1">
              <w:r w:rsidRPr="00BA59BC">
                <w:rPr>
                  <w:rStyle w:val="Hyperlink"/>
                  <w:i/>
                  <w:iCs/>
                  <w:sz w:val="20"/>
                  <w:szCs w:val="20"/>
                </w:rPr>
                <w:t>public guidance</w:t>
              </w:r>
            </w:hyperlink>
            <w:r>
              <w:rPr>
                <w:i/>
                <w:iCs/>
                <w:sz w:val="20"/>
                <w:szCs w:val="20"/>
              </w:rPr>
              <w:t>)</w:t>
            </w:r>
            <w:r w:rsidRPr="00CF1B9D">
              <w:rPr>
                <w:i/>
                <w:iCs/>
                <w:sz w:val="20"/>
                <w:szCs w:val="20"/>
              </w:rPr>
              <w:t>:</w:t>
            </w:r>
          </w:p>
        </w:tc>
      </w:tr>
      <w:tr w:rsidR="002A74B1" w:rsidRPr="00C52B5E" w14:paraId="56E1EAA1" w14:textId="77777777" w:rsidTr="008F10F3">
        <w:tc>
          <w:tcPr>
            <w:tcW w:w="9020" w:type="dxa"/>
            <w:gridSpan w:val="3"/>
            <w:vAlign w:val="center"/>
          </w:tcPr>
          <w:p w14:paraId="37E7E8FC" w14:textId="4304D57F" w:rsidR="002A74B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7293C" w:rsidRPr="00C52B5E" w14:paraId="1966B202" w14:textId="77777777" w:rsidTr="00DA2FDF">
        <w:tc>
          <w:tcPr>
            <w:tcW w:w="9020" w:type="dxa"/>
            <w:gridSpan w:val="3"/>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DA2FDF">
        <w:tc>
          <w:tcPr>
            <w:tcW w:w="9020" w:type="dxa"/>
            <w:gridSpan w:val="3"/>
          </w:tcPr>
          <w:p w14:paraId="13C7BD16" w14:textId="0CC712AA" w:rsidR="004036E8" w:rsidRPr="00231939" w:rsidRDefault="00BF3593" w:rsidP="004A089B">
            <w:pPr>
              <w:spacing w:line="22" w:lineRule="atLeast"/>
              <w:rPr>
                <w:sz w:val="24"/>
                <w:szCs w:val="24"/>
              </w:rPr>
            </w:pPr>
            <w:r w:rsidRPr="00231939">
              <w:rPr>
                <w:szCs w:val="24"/>
              </w:rPr>
              <w:t>None</w:t>
            </w:r>
          </w:p>
        </w:tc>
      </w:tr>
      <w:tr w:rsidR="00B7293C" w:rsidRPr="00CF1B9D" w14:paraId="2E0721CA" w14:textId="77777777" w:rsidTr="00DA2FDF">
        <w:tc>
          <w:tcPr>
            <w:tcW w:w="9020" w:type="dxa"/>
            <w:gridSpan w:val="3"/>
            <w:shd w:val="clear" w:color="auto" w:fill="F2F2F2" w:themeFill="background1" w:themeFillShade="F2"/>
          </w:tcPr>
          <w:p w14:paraId="545DD026" w14:textId="77777777" w:rsidR="00B7293C" w:rsidRPr="00CF1B9D" w:rsidRDefault="00B7293C" w:rsidP="00DA2FDF">
            <w:pPr>
              <w:rPr>
                <w:i/>
                <w:iCs/>
                <w:sz w:val="20"/>
                <w:szCs w:val="20"/>
              </w:rPr>
            </w:pPr>
            <w:r>
              <w:rPr>
                <w:i/>
                <w:iCs/>
                <w:sz w:val="20"/>
                <w:szCs w:val="20"/>
              </w:rPr>
              <w:t>Please indicate the confidentiality status of the information summarised above:</w:t>
            </w:r>
          </w:p>
        </w:tc>
      </w:tr>
      <w:tr w:rsidR="003B5064" w:rsidRPr="002A74B1" w14:paraId="6EE63FA9" w14:textId="77777777" w:rsidTr="003B5064">
        <w:tc>
          <w:tcPr>
            <w:tcW w:w="4392" w:type="dxa"/>
            <w:gridSpan w:val="2"/>
            <w:shd w:val="clear" w:color="auto" w:fill="auto"/>
          </w:tcPr>
          <w:p w14:paraId="647AFD75" w14:textId="70359215" w:rsidR="003B5064" w:rsidRPr="002A74B1" w:rsidRDefault="00CB0063" w:rsidP="00DA2FDF">
            <w:pPr>
              <w:rPr>
                <w:sz w:val="20"/>
                <w:szCs w:val="20"/>
              </w:rPr>
            </w:pPr>
            <w:sdt>
              <w:sdtPr>
                <w:rPr>
                  <w:sz w:val="20"/>
                  <w:szCs w:val="20"/>
                </w:rPr>
                <w:id w:val="460159331"/>
                <w14:checkbox>
                  <w14:checked w14:val="1"/>
                  <w14:checkedState w14:val="2612" w14:font="MS Gothic"/>
                  <w14:uncheckedState w14:val="2610" w14:font="MS Gothic"/>
                </w14:checkbox>
              </w:sdtPr>
              <w:sdtEndPr/>
              <w:sdtContent>
                <w:r w:rsidR="00555859">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5D5A5E73" w14:textId="3DB75442" w:rsidR="003B5064" w:rsidRPr="002A74B1" w:rsidRDefault="00CB0063" w:rsidP="00DA2FDF">
            <w:pPr>
              <w:rPr>
                <w:sz w:val="20"/>
                <w:szCs w:val="20"/>
              </w:rPr>
            </w:pPr>
            <w:sdt>
              <w:sdtPr>
                <w:rPr>
                  <w:sz w:val="20"/>
                  <w:szCs w:val="20"/>
                </w:rPr>
                <w:id w:val="-1305232933"/>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3B5064" w:rsidRPr="002A74B1">
              <w:rPr>
                <w:sz w:val="20"/>
                <w:szCs w:val="20"/>
              </w:rPr>
              <w:t xml:space="preserve"> confidential</w:t>
            </w:r>
          </w:p>
        </w:tc>
      </w:tr>
      <w:tr w:rsidR="00FD0B77" w:rsidRPr="00CF1B9D" w14:paraId="36595806" w14:textId="77777777" w:rsidTr="00FD0B77">
        <w:tc>
          <w:tcPr>
            <w:tcW w:w="9020" w:type="dxa"/>
            <w:gridSpan w:val="3"/>
            <w:shd w:val="clear" w:color="auto" w:fill="F2F2F2" w:themeFill="background1" w:themeFillShade="F2"/>
          </w:tcPr>
          <w:p w14:paraId="12252717" w14:textId="61950D2B" w:rsidR="00FD0B77" w:rsidRPr="00CF1B9D" w:rsidRDefault="00FD0B77" w:rsidP="00FD0B77">
            <w:pPr>
              <w:rPr>
                <w:i/>
                <w:iCs/>
                <w:sz w:val="20"/>
                <w:szCs w:val="20"/>
              </w:rPr>
            </w:pPr>
            <w:r w:rsidRPr="00B9321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5" w:anchor="how-we-handle-confidential-information" w:history="1">
              <w:r w:rsidRPr="00B93219">
                <w:rPr>
                  <w:rStyle w:val="Hyperlink"/>
                  <w:i/>
                  <w:iCs/>
                  <w:sz w:val="20"/>
                  <w:szCs w:val="20"/>
                </w:rPr>
                <w:t>public guidance</w:t>
              </w:r>
            </w:hyperlink>
            <w:r w:rsidRPr="00B93219">
              <w:rPr>
                <w:i/>
                <w:iCs/>
                <w:sz w:val="20"/>
                <w:szCs w:val="20"/>
              </w:rPr>
              <w:t>):</w:t>
            </w:r>
          </w:p>
        </w:tc>
      </w:tr>
      <w:tr w:rsidR="00B7293C" w:rsidRPr="00C52B5E" w14:paraId="44F4FA9E" w14:textId="77777777" w:rsidTr="00DA2FDF">
        <w:tc>
          <w:tcPr>
            <w:tcW w:w="9020" w:type="dxa"/>
            <w:gridSpan w:val="3"/>
            <w:vAlign w:val="center"/>
          </w:tcPr>
          <w:p w14:paraId="1C92C0A3" w14:textId="011CAD02" w:rsidR="00B7293C" w:rsidRDefault="001E2F32" w:rsidP="00DA2FD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7E5256BF" w14:textId="77777777" w:rsidTr="00262DB3">
        <w:tc>
          <w:tcPr>
            <w:tcW w:w="9020" w:type="dxa"/>
            <w:gridSpan w:val="3"/>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8F10F3">
        <w:tc>
          <w:tcPr>
            <w:tcW w:w="9020" w:type="dxa"/>
            <w:gridSpan w:val="3"/>
          </w:tcPr>
          <w:p w14:paraId="7CF34AB2" w14:textId="6D5D2CB6" w:rsidR="003952D1" w:rsidRPr="001E2F32" w:rsidRDefault="001B65EB" w:rsidP="00DD4965">
            <w:pPr>
              <w:jc w:val="both"/>
            </w:pPr>
            <w:r w:rsidRPr="00231939">
              <w:rPr>
                <w:sz w:val="24"/>
                <w:szCs w:val="24"/>
              </w:rPr>
              <w:t>T</w:t>
            </w:r>
            <w:r w:rsidR="001E2F32" w:rsidRPr="00231939">
              <w:rPr>
                <w:sz w:val="24"/>
                <w:szCs w:val="24"/>
              </w:rPr>
              <w:t xml:space="preserve">he information relating to company structure and associations </w:t>
            </w:r>
            <w:r w:rsidR="004F3A29" w:rsidRPr="00231939">
              <w:rPr>
                <w:sz w:val="24"/>
                <w:szCs w:val="24"/>
              </w:rPr>
              <w:t xml:space="preserve">that we have been provided by </w:t>
            </w:r>
            <w:r w:rsidR="00483B47" w:rsidRPr="00231939">
              <w:rPr>
                <w:sz w:val="24"/>
                <w:szCs w:val="24"/>
              </w:rPr>
              <w:t xml:space="preserve">the </w:t>
            </w:r>
            <w:r w:rsidR="00B57033" w:rsidRPr="00231939">
              <w:rPr>
                <w:sz w:val="24"/>
                <w:szCs w:val="24"/>
              </w:rPr>
              <w:t>interested party</w:t>
            </w:r>
            <w:r w:rsidR="00480B9F" w:rsidRPr="00231939">
              <w:rPr>
                <w:sz w:val="24"/>
                <w:szCs w:val="24"/>
              </w:rPr>
              <w:t xml:space="preserve"> is verifiable</w:t>
            </w:r>
            <w:r w:rsidR="00BE4787" w:rsidRPr="00231939">
              <w:rPr>
                <w:sz w:val="24"/>
                <w:szCs w:val="24"/>
              </w:rPr>
              <w:t xml:space="preserve">. </w:t>
            </w:r>
            <w:r w:rsidR="0001556E" w:rsidRPr="00231939">
              <w:rPr>
                <w:sz w:val="24"/>
                <w:szCs w:val="24"/>
              </w:rPr>
              <w:t>Based on the work we have done, w</w:t>
            </w:r>
            <w:r w:rsidR="00A17BB3" w:rsidRPr="00231939">
              <w:rPr>
                <w:sz w:val="24"/>
                <w:szCs w:val="24"/>
              </w:rPr>
              <w:t>e have a reasonable level of assurance</w:t>
            </w:r>
            <w:r w:rsidR="000D4D9D" w:rsidRPr="00231939">
              <w:rPr>
                <w:sz w:val="24"/>
                <w:szCs w:val="24"/>
              </w:rPr>
              <w:t xml:space="preserve"> that the information</w:t>
            </w:r>
            <w:r w:rsidR="00A17BB3" w:rsidRPr="00231939">
              <w:rPr>
                <w:sz w:val="24"/>
                <w:szCs w:val="24"/>
              </w:rPr>
              <w:t xml:space="preserve"> </w:t>
            </w:r>
            <w:r w:rsidR="00123B50" w:rsidRPr="00231939">
              <w:rPr>
                <w:sz w:val="24"/>
                <w:szCs w:val="24"/>
              </w:rPr>
              <w:t>can</w:t>
            </w:r>
            <w:r w:rsidR="00C87AA1" w:rsidRPr="00231939">
              <w:rPr>
                <w:sz w:val="24"/>
                <w:szCs w:val="24"/>
              </w:rPr>
              <w:t xml:space="preserve"> be</w:t>
            </w:r>
            <w:r w:rsidR="00123B50" w:rsidRPr="00231939">
              <w:rPr>
                <w:sz w:val="24"/>
                <w:szCs w:val="24"/>
              </w:rPr>
              <w:t xml:space="preserve"> treated </w:t>
            </w:r>
            <w:r w:rsidR="009230BA" w:rsidRPr="00231939">
              <w:rPr>
                <w:sz w:val="24"/>
                <w:szCs w:val="24"/>
              </w:rPr>
              <w:t>as</w:t>
            </w:r>
            <w:r w:rsidR="001E2F32" w:rsidRPr="00231939">
              <w:rPr>
                <w:sz w:val="24"/>
                <w:szCs w:val="24"/>
              </w:rPr>
              <w:t xml:space="preserve"> complete, relevant and accurate</w:t>
            </w:r>
            <w:r w:rsidR="005D3CBE" w:rsidRPr="00231939">
              <w:rPr>
                <w:sz w:val="24"/>
                <w:szCs w:val="24"/>
              </w:rPr>
              <w:t xml:space="preserve"> and can</w:t>
            </w:r>
            <w:r w:rsidR="00647625" w:rsidRPr="00231939">
              <w:rPr>
                <w:sz w:val="24"/>
                <w:szCs w:val="24"/>
              </w:rPr>
              <w:t xml:space="preserve"> therefore</w:t>
            </w:r>
            <w:r w:rsidR="005D3CBE" w:rsidRPr="00231939">
              <w:rPr>
                <w:sz w:val="24"/>
                <w:szCs w:val="24"/>
              </w:rPr>
              <w:t xml:space="preserve"> be used </w:t>
            </w:r>
            <w:r w:rsidR="000D009C" w:rsidRPr="00231939">
              <w:rPr>
                <w:sz w:val="24"/>
                <w:szCs w:val="24"/>
              </w:rPr>
              <w:t xml:space="preserve">by the </w:t>
            </w:r>
            <w:r w:rsidR="004A3156" w:rsidRPr="00231939">
              <w:rPr>
                <w:sz w:val="24"/>
                <w:szCs w:val="24"/>
              </w:rPr>
              <w:t>TRA for</w:t>
            </w:r>
            <w:r w:rsidR="00951014" w:rsidRPr="00231939">
              <w:rPr>
                <w:sz w:val="24"/>
                <w:szCs w:val="24"/>
              </w:rPr>
              <w:t xml:space="preserve"> </w:t>
            </w:r>
            <w:r w:rsidR="00153A24" w:rsidRPr="00231939">
              <w:rPr>
                <w:sz w:val="24"/>
                <w:szCs w:val="24"/>
              </w:rPr>
              <w:t xml:space="preserve">the Dumping and Injury </w:t>
            </w:r>
            <w:r w:rsidR="5E96661E" w:rsidRPr="00231939">
              <w:rPr>
                <w:sz w:val="24"/>
                <w:szCs w:val="24"/>
              </w:rPr>
              <w:t>Margin calculations, and for any other purpose within the investigation.</w:t>
            </w:r>
            <w:r w:rsidR="5E96661E" w:rsidRPr="00231939">
              <w:rPr>
                <w:szCs w:val="24"/>
              </w:rPr>
              <w:t xml:space="preserve"> </w:t>
            </w:r>
          </w:p>
        </w:tc>
      </w:tr>
      <w:tr w:rsidR="002A74B1" w:rsidRPr="00CF1B9D" w14:paraId="69F53628" w14:textId="77777777" w:rsidTr="008F10F3">
        <w:tc>
          <w:tcPr>
            <w:tcW w:w="9020" w:type="dxa"/>
            <w:gridSpan w:val="3"/>
            <w:shd w:val="clear" w:color="auto" w:fill="F2F2F2" w:themeFill="background1" w:themeFillShade="F2"/>
          </w:tcPr>
          <w:p w14:paraId="4C4ABB03"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3B5064" w:rsidRPr="002A74B1" w14:paraId="13063698" w14:textId="77777777" w:rsidTr="003B5064">
        <w:tc>
          <w:tcPr>
            <w:tcW w:w="4392" w:type="dxa"/>
            <w:gridSpan w:val="2"/>
            <w:shd w:val="clear" w:color="auto" w:fill="auto"/>
          </w:tcPr>
          <w:p w14:paraId="46037729" w14:textId="68D801EB" w:rsidR="003B5064" w:rsidRPr="002A74B1" w:rsidRDefault="00CB0063" w:rsidP="008F10F3">
            <w:pPr>
              <w:rPr>
                <w:sz w:val="20"/>
                <w:szCs w:val="20"/>
              </w:rPr>
            </w:pPr>
            <w:sdt>
              <w:sdtPr>
                <w:rPr>
                  <w:sz w:val="20"/>
                  <w:szCs w:val="20"/>
                </w:rPr>
                <w:id w:val="-552462028"/>
                <w14:checkbox>
                  <w14:checked w14:val="1"/>
                  <w14:checkedState w14:val="2612" w14:font="MS Gothic"/>
                  <w14:uncheckedState w14:val="2610" w14:font="MS Gothic"/>
                </w14:checkbox>
              </w:sdtPr>
              <w:sdtEndPr/>
              <w:sdtContent>
                <w:r w:rsidR="00555859">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0DFF37A4" w14:textId="4CA57E45" w:rsidR="003B5064" w:rsidRPr="002A74B1" w:rsidRDefault="00CB0063" w:rsidP="008F10F3">
            <w:pPr>
              <w:rPr>
                <w:sz w:val="20"/>
                <w:szCs w:val="20"/>
              </w:rPr>
            </w:pPr>
            <w:sdt>
              <w:sdtPr>
                <w:rPr>
                  <w:sz w:val="20"/>
                  <w:szCs w:val="20"/>
                </w:rPr>
                <w:id w:val="-2089528166"/>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3B5064" w:rsidRPr="002A74B1">
              <w:rPr>
                <w:sz w:val="20"/>
                <w:szCs w:val="20"/>
              </w:rPr>
              <w:t xml:space="preserve"> confidential</w:t>
            </w:r>
          </w:p>
        </w:tc>
      </w:tr>
      <w:tr w:rsidR="00FD0B77" w:rsidRPr="00CF1B9D" w14:paraId="089245F1" w14:textId="77777777" w:rsidTr="00FD0B77">
        <w:tc>
          <w:tcPr>
            <w:tcW w:w="9020" w:type="dxa"/>
            <w:gridSpan w:val="3"/>
            <w:shd w:val="clear" w:color="auto" w:fill="F2F2F2" w:themeFill="background1" w:themeFillShade="F2"/>
          </w:tcPr>
          <w:p w14:paraId="6C295442" w14:textId="1318CBD4" w:rsidR="00FD0B77" w:rsidRPr="00CF1B9D" w:rsidRDefault="00FD0B77" w:rsidP="00FD0B77">
            <w:pPr>
              <w:rPr>
                <w:i/>
                <w:iCs/>
                <w:sz w:val="20"/>
                <w:szCs w:val="20"/>
              </w:rPr>
            </w:pPr>
            <w:r w:rsidRPr="00C64D5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6" w:anchor="how-we-handle-confidential-information" w:history="1">
              <w:r w:rsidRPr="00C64D52">
                <w:rPr>
                  <w:rStyle w:val="Hyperlink"/>
                  <w:i/>
                  <w:iCs/>
                  <w:sz w:val="20"/>
                  <w:szCs w:val="20"/>
                </w:rPr>
                <w:t>public guidance</w:t>
              </w:r>
            </w:hyperlink>
            <w:r w:rsidRPr="00C64D52">
              <w:rPr>
                <w:i/>
                <w:iCs/>
                <w:sz w:val="20"/>
                <w:szCs w:val="20"/>
              </w:rPr>
              <w:t>):</w:t>
            </w:r>
          </w:p>
        </w:tc>
      </w:tr>
      <w:tr w:rsidR="002A74B1" w:rsidRPr="00C52B5E" w14:paraId="4FA326AC" w14:textId="77777777" w:rsidTr="008F10F3">
        <w:tc>
          <w:tcPr>
            <w:tcW w:w="9020" w:type="dxa"/>
            <w:gridSpan w:val="3"/>
            <w:vAlign w:val="center"/>
          </w:tcPr>
          <w:p w14:paraId="39D586DA" w14:textId="16E427CC" w:rsidR="001E2F32" w:rsidRPr="001E2F32" w:rsidRDefault="001E2F32" w:rsidP="001E2F32">
            <w:pPr>
              <w:ind w:left="720" w:hanging="720"/>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87C1713" w14:textId="77777777" w:rsidR="002858E9" w:rsidRPr="001E2F32" w:rsidRDefault="002858E9" w:rsidP="0006273F">
      <w:pPr>
        <w:spacing w:after="0" w:line="22" w:lineRule="atLeast"/>
      </w:pPr>
    </w:p>
    <w:p w14:paraId="31798003" w14:textId="77777777" w:rsidR="00DD4965" w:rsidRDefault="00DD4965" w:rsidP="00A4229D">
      <w:pPr>
        <w:pStyle w:val="Heading2"/>
        <w:spacing w:before="0" w:line="22" w:lineRule="atLeast"/>
        <w:rPr>
          <w:color w:val="auto"/>
          <w:sz w:val="28"/>
          <w:szCs w:val="28"/>
        </w:rPr>
      </w:pPr>
      <w:bookmarkStart w:id="12" w:name="_Toc96066596"/>
      <w:r>
        <w:rPr>
          <w:color w:val="auto"/>
          <w:sz w:val="28"/>
          <w:szCs w:val="28"/>
        </w:rPr>
        <w:br w:type="page"/>
      </w:r>
    </w:p>
    <w:p w14:paraId="7C66FB6E" w14:textId="355C5018" w:rsidR="00A4229D" w:rsidRPr="00853D50" w:rsidRDefault="002E4374" w:rsidP="00A4229D">
      <w:pPr>
        <w:pStyle w:val="Heading2"/>
        <w:spacing w:before="0" w:line="22" w:lineRule="atLeast"/>
        <w:rPr>
          <w:color w:val="auto"/>
          <w:sz w:val="28"/>
          <w:szCs w:val="28"/>
        </w:rPr>
      </w:pPr>
      <w:bookmarkStart w:id="13" w:name="_Toc98245681"/>
      <w:r>
        <w:rPr>
          <w:color w:val="auto"/>
          <w:sz w:val="28"/>
          <w:szCs w:val="28"/>
        </w:rPr>
        <w:t>A-II</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12"/>
      <w:bookmarkEnd w:id="13"/>
    </w:p>
    <w:p w14:paraId="245C7E01"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191"/>
        <w:gridCol w:w="4829"/>
      </w:tblGrid>
      <w:tr w:rsidR="002A74B1" w:rsidRPr="00C52B5E" w14:paraId="31592E42" w14:textId="77777777" w:rsidTr="29F9E879">
        <w:tc>
          <w:tcPr>
            <w:tcW w:w="9020" w:type="dxa"/>
            <w:gridSpan w:val="2"/>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D116D8" w:rsidRPr="00C52B5E" w14:paraId="386142A7" w14:textId="77777777" w:rsidTr="00AB47C7">
        <w:trPr>
          <w:trHeight w:val="1426"/>
        </w:trPr>
        <w:tc>
          <w:tcPr>
            <w:tcW w:w="9020" w:type="dxa"/>
            <w:gridSpan w:val="2"/>
          </w:tcPr>
          <w:p w14:paraId="78E4B6FE" w14:textId="63ED9EB3" w:rsidR="00D116D8" w:rsidRPr="00231939" w:rsidRDefault="5EDD4987" w:rsidP="00D116D8">
            <w:pPr>
              <w:pStyle w:val="ListParagraph"/>
              <w:numPr>
                <w:ilvl w:val="0"/>
                <w:numId w:val="40"/>
              </w:numPr>
              <w:rPr>
                <w:sz w:val="24"/>
                <w:szCs w:val="24"/>
              </w:rPr>
            </w:pPr>
            <w:r w:rsidRPr="00231939">
              <w:rPr>
                <w:sz w:val="24"/>
                <w:szCs w:val="24"/>
              </w:rPr>
              <w:t xml:space="preserve">Questionnaire </w:t>
            </w:r>
            <w:r w:rsidR="00D116D8" w:rsidRPr="00231939">
              <w:rPr>
                <w:sz w:val="24"/>
                <w:szCs w:val="24"/>
              </w:rPr>
              <w:t>Annex 7.1 Your products</w:t>
            </w:r>
          </w:p>
          <w:p w14:paraId="794D23AF" w14:textId="74A82DC7" w:rsidR="00D116D8" w:rsidRPr="00231939" w:rsidRDefault="00EE7ED5" w:rsidP="00EE7ED5">
            <w:pPr>
              <w:pStyle w:val="ListParagraph"/>
              <w:numPr>
                <w:ilvl w:val="0"/>
                <w:numId w:val="40"/>
              </w:numPr>
              <w:rPr>
                <w:sz w:val="24"/>
                <w:szCs w:val="24"/>
              </w:rPr>
            </w:pPr>
            <w:r w:rsidRPr="00231939">
              <w:rPr>
                <w:sz w:val="24"/>
                <w:szCs w:val="24"/>
              </w:rPr>
              <w:t xml:space="preserve">D12 </w:t>
            </w:r>
            <w:r w:rsidR="5EDD4987" w:rsidRPr="00231939">
              <w:rPr>
                <w:sz w:val="24"/>
                <w:szCs w:val="24"/>
              </w:rPr>
              <w:t>Cost to Make</w:t>
            </w:r>
            <w:r w:rsidRPr="00231939">
              <w:rPr>
                <w:sz w:val="24"/>
                <w:szCs w:val="24"/>
              </w:rPr>
              <w:t xml:space="preserve"> Worksh</w:t>
            </w:r>
            <w:r w:rsidR="004D41D1" w:rsidRPr="00231939">
              <w:rPr>
                <w:sz w:val="24"/>
                <w:szCs w:val="24"/>
              </w:rPr>
              <w:t>e</w:t>
            </w:r>
            <w:r w:rsidRPr="00231939">
              <w:rPr>
                <w:sz w:val="24"/>
                <w:szCs w:val="24"/>
              </w:rPr>
              <w:t>et</w:t>
            </w:r>
          </w:p>
          <w:p w14:paraId="162B6C5B" w14:textId="2F1B4DAB" w:rsidR="00D116D8" w:rsidRPr="00231939" w:rsidRDefault="00196C11" w:rsidP="00D116D8">
            <w:pPr>
              <w:pStyle w:val="ListParagraph"/>
              <w:numPr>
                <w:ilvl w:val="0"/>
                <w:numId w:val="40"/>
              </w:numPr>
              <w:rPr>
                <w:sz w:val="24"/>
                <w:szCs w:val="24"/>
              </w:rPr>
            </w:pPr>
            <w:r w:rsidRPr="00231939">
              <w:rPr>
                <w:sz w:val="24"/>
                <w:szCs w:val="24"/>
              </w:rPr>
              <w:t>Corporate website</w:t>
            </w:r>
          </w:p>
          <w:p w14:paraId="13301A87" w14:textId="2E70EA41" w:rsidR="00D116D8" w:rsidRPr="00231939" w:rsidRDefault="00D116D8" w:rsidP="00EE7ED5">
            <w:pPr>
              <w:pStyle w:val="ListParagraph"/>
              <w:numPr>
                <w:ilvl w:val="0"/>
                <w:numId w:val="40"/>
              </w:numPr>
              <w:rPr>
                <w:sz w:val="24"/>
                <w:szCs w:val="24"/>
              </w:rPr>
            </w:pPr>
            <w:r w:rsidRPr="00231939">
              <w:rPr>
                <w:sz w:val="24"/>
                <w:szCs w:val="24"/>
              </w:rPr>
              <w:t xml:space="preserve">Technical </w:t>
            </w:r>
            <w:r w:rsidR="26472ABD" w:rsidRPr="00231939">
              <w:rPr>
                <w:sz w:val="24"/>
                <w:szCs w:val="24"/>
              </w:rPr>
              <w:t>d</w:t>
            </w:r>
            <w:r w:rsidR="39E62C4B" w:rsidRPr="00231939">
              <w:rPr>
                <w:sz w:val="24"/>
                <w:szCs w:val="24"/>
              </w:rPr>
              <w:t>rawings</w:t>
            </w:r>
          </w:p>
          <w:p w14:paraId="455065E1" w14:textId="3CD78645" w:rsidR="00EE7ED5" w:rsidRPr="00231939" w:rsidRDefault="00B864AF" w:rsidP="00EE7ED5">
            <w:pPr>
              <w:pStyle w:val="ListParagraph"/>
              <w:numPr>
                <w:ilvl w:val="0"/>
                <w:numId w:val="40"/>
              </w:numPr>
              <w:rPr>
                <w:i/>
                <w:color w:val="C00000"/>
                <w:sz w:val="24"/>
                <w:szCs w:val="24"/>
              </w:rPr>
            </w:pPr>
            <w:r w:rsidRPr="00231939">
              <w:rPr>
                <w:sz w:val="24"/>
                <w:szCs w:val="24"/>
              </w:rPr>
              <w:t xml:space="preserve">Sales </w:t>
            </w:r>
            <w:r w:rsidR="26472ABD" w:rsidRPr="00231939">
              <w:rPr>
                <w:sz w:val="24"/>
                <w:szCs w:val="24"/>
              </w:rPr>
              <w:t>i</w:t>
            </w:r>
            <w:r w:rsidR="31352137" w:rsidRPr="00231939">
              <w:rPr>
                <w:sz w:val="24"/>
                <w:szCs w:val="24"/>
              </w:rPr>
              <w:t>nvoices</w:t>
            </w:r>
          </w:p>
        </w:tc>
      </w:tr>
      <w:tr w:rsidR="00D116D8" w:rsidRPr="00CF1B9D" w14:paraId="670B80F7" w14:textId="77777777" w:rsidTr="29F9E879">
        <w:tc>
          <w:tcPr>
            <w:tcW w:w="9020" w:type="dxa"/>
            <w:gridSpan w:val="2"/>
            <w:shd w:val="clear" w:color="auto" w:fill="F2F2F2" w:themeFill="background1" w:themeFillShade="F2"/>
          </w:tcPr>
          <w:p w14:paraId="0646D950" w14:textId="77777777" w:rsidR="00D116D8" w:rsidRPr="00CF1B9D" w:rsidRDefault="00D116D8" w:rsidP="00D116D8">
            <w:pPr>
              <w:rPr>
                <w:i/>
                <w:iCs/>
                <w:sz w:val="20"/>
                <w:szCs w:val="20"/>
              </w:rPr>
            </w:pPr>
            <w:r>
              <w:rPr>
                <w:i/>
                <w:iCs/>
                <w:sz w:val="20"/>
                <w:szCs w:val="20"/>
              </w:rPr>
              <w:t>Please indicate the confidentiality status of the information summarised above:</w:t>
            </w:r>
          </w:p>
        </w:tc>
      </w:tr>
      <w:tr w:rsidR="00D116D8" w:rsidRPr="002A74B1" w14:paraId="7F77839D" w14:textId="77777777" w:rsidTr="29F9E879">
        <w:tc>
          <w:tcPr>
            <w:tcW w:w="4191" w:type="dxa"/>
            <w:shd w:val="clear" w:color="auto" w:fill="auto"/>
          </w:tcPr>
          <w:p w14:paraId="4C0FD7D7" w14:textId="27CB7AC4" w:rsidR="00D116D8" w:rsidRPr="002A74B1" w:rsidRDefault="00CB0063" w:rsidP="00D116D8">
            <w:pPr>
              <w:rPr>
                <w:sz w:val="20"/>
                <w:szCs w:val="20"/>
              </w:rPr>
            </w:pPr>
            <w:sdt>
              <w:sdtPr>
                <w:rPr>
                  <w:sz w:val="20"/>
                  <w:szCs w:val="20"/>
                </w:rPr>
                <w:id w:val="382528380"/>
                <w14:checkbox>
                  <w14:checked w14:val="1"/>
                  <w14:checkedState w14:val="2612" w14:font="MS Gothic"/>
                  <w14:uncheckedState w14:val="2610" w14:font="MS Gothic"/>
                </w14:checkbox>
              </w:sdtPr>
              <w:sdtEndPr/>
              <w:sdtContent>
                <w:r w:rsidR="00555859">
                  <w:rPr>
                    <w:rFonts w:ascii="MS Gothic" w:eastAsia="MS Gothic" w:hAnsi="MS Gothic" w:hint="eastAsia"/>
                    <w:sz w:val="20"/>
                    <w:szCs w:val="20"/>
                  </w:rPr>
                  <w:t>☒</w:t>
                </w:r>
              </w:sdtContent>
            </w:sdt>
            <w:r w:rsidR="00D116D8" w:rsidRPr="002A74B1">
              <w:rPr>
                <w:sz w:val="20"/>
                <w:szCs w:val="20"/>
              </w:rPr>
              <w:t xml:space="preserve"> non-confidential</w:t>
            </w:r>
          </w:p>
        </w:tc>
        <w:tc>
          <w:tcPr>
            <w:tcW w:w="4829" w:type="dxa"/>
            <w:shd w:val="clear" w:color="auto" w:fill="auto"/>
          </w:tcPr>
          <w:p w14:paraId="16D8350A" w14:textId="42027055" w:rsidR="00D116D8" w:rsidRPr="002A74B1" w:rsidRDefault="00CB0063" w:rsidP="00D116D8">
            <w:pPr>
              <w:rPr>
                <w:sz w:val="20"/>
                <w:szCs w:val="20"/>
              </w:rPr>
            </w:pPr>
            <w:sdt>
              <w:sdtPr>
                <w:rPr>
                  <w:sz w:val="20"/>
                  <w:szCs w:val="20"/>
                </w:rPr>
                <w:id w:val="1862013792"/>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D116D8" w:rsidRPr="002A74B1">
              <w:rPr>
                <w:sz w:val="20"/>
                <w:szCs w:val="20"/>
              </w:rPr>
              <w:t xml:space="preserve"> confidential</w:t>
            </w:r>
          </w:p>
        </w:tc>
      </w:tr>
      <w:tr w:rsidR="00D116D8" w:rsidRPr="00CF1B9D" w14:paraId="1D33694D" w14:textId="77777777" w:rsidTr="29F9E879">
        <w:tc>
          <w:tcPr>
            <w:tcW w:w="9020" w:type="dxa"/>
            <w:gridSpan w:val="2"/>
            <w:shd w:val="clear" w:color="auto" w:fill="F2F2F2" w:themeFill="background1" w:themeFillShade="F2"/>
          </w:tcPr>
          <w:p w14:paraId="4685FC78" w14:textId="5673B9F7" w:rsidR="00D116D8" w:rsidRPr="00CF1B9D" w:rsidRDefault="00D116D8" w:rsidP="00D116D8">
            <w:pPr>
              <w:rPr>
                <w:i/>
                <w:iCs/>
                <w:sz w:val="20"/>
                <w:szCs w:val="20"/>
              </w:rPr>
            </w:pPr>
            <w:r w:rsidRPr="00222D3B">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7" w:anchor="how-we-handle-confidential-information" w:history="1">
              <w:r w:rsidRPr="00222D3B">
                <w:rPr>
                  <w:rStyle w:val="Hyperlink"/>
                  <w:i/>
                  <w:iCs/>
                  <w:sz w:val="20"/>
                  <w:szCs w:val="20"/>
                </w:rPr>
                <w:t>public guidance</w:t>
              </w:r>
            </w:hyperlink>
            <w:r w:rsidRPr="00222D3B">
              <w:rPr>
                <w:i/>
                <w:iCs/>
                <w:sz w:val="20"/>
                <w:szCs w:val="20"/>
              </w:rPr>
              <w:t>):</w:t>
            </w:r>
          </w:p>
        </w:tc>
      </w:tr>
      <w:tr w:rsidR="00D116D8" w:rsidRPr="00C52B5E" w14:paraId="49CD6E8C" w14:textId="77777777" w:rsidTr="29F9E879">
        <w:trPr>
          <w:trHeight w:val="150"/>
        </w:trPr>
        <w:tc>
          <w:tcPr>
            <w:tcW w:w="9020" w:type="dxa"/>
            <w:gridSpan w:val="2"/>
            <w:vAlign w:val="center"/>
          </w:tcPr>
          <w:p w14:paraId="585B836A" w14:textId="079C145E" w:rsidR="00D116D8" w:rsidRPr="00B73B6C" w:rsidRDefault="00D116D8" w:rsidP="00D116D8">
            <w:pPr>
              <w:spacing w:line="22" w:lineRule="atLeast"/>
            </w:pPr>
          </w:p>
        </w:tc>
      </w:tr>
      <w:tr w:rsidR="00D116D8" w:rsidRPr="00C52B5E" w14:paraId="28D2D911" w14:textId="77777777" w:rsidTr="29F9E879">
        <w:tc>
          <w:tcPr>
            <w:tcW w:w="9020" w:type="dxa"/>
            <w:gridSpan w:val="2"/>
            <w:shd w:val="clear" w:color="auto" w:fill="B4C6E7" w:themeFill="accent1" w:themeFillTint="66"/>
          </w:tcPr>
          <w:p w14:paraId="6916C00E" w14:textId="5C6FECEE" w:rsidR="00D116D8" w:rsidRPr="00C52B5E" w:rsidRDefault="00D116D8" w:rsidP="00D116D8">
            <w:pPr>
              <w:rPr>
                <w:sz w:val="24"/>
                <w:szCs w:val="24"/>
              </w:rPr>
            </w:pPr>
            <w:r w:rsidRPr="00C52B5E">
              <w:rPr>
                <w:sz w:val="24"/>
                <w:szCs w:val="24"/>
              </w:rPr>
              <w:t xml:space="preserve">How the information </w:t>
            </w:r>
            <w:r>
              <w:rPr>
                <w:sz w:val="24"/>
                <w:szCs w:val="24"/>
              </w:rPr>
              <w:t>was checked</w:t>
            </w:r>
          </w:p>
        </w:tc>
      </w:tr>
      <w:tr w:rsidR="00D116D8" w:rsidRPr="00C52B5E" w14:paraId="532F8C4D" w14:textId="77777777" w:rsidTr="29F9E879">
        <w:tc>
          <w:tcPr>
            <w:tcW w:w="9020" w:type="dxa"/>
            <w:gridSpan w:val="2"/>
          </w:tcPr>
          <w:p w14:paraId="6D9CC120" w14:textId="77777777" w:rsidR="003467AD" w:rsidRDefault="003467AD" w:rsidP="00D116D8">
            <w:pPr>
              <w:spacing w:line="22" w:lineRule="atLeast"/>
              <w:rPr>
                <w:b/>
                <w:bCs/>
              </w:rPr>
            </w:pPr>
          </w:p>
          <w:p w14:paraId="0E76F743" w14:textId="3AE90052" w:rsidR="00D116D8" w:rsidRPr="00231939" w:rsidRDefault="00D116D8" w:rsidP="00D116D8">
            <w:pPr>
              <w:rPr>
                <w:i/>
                <w:sz w:val="24"/>
                <w:szCs w:val="24"/>
              </w:rPr>
            </w:pPr>
            <w:r w:rsidRPr="00231939">
              <w:rPr>
                <w:i/>
                <w:sz w:val="24"/>
                <w:szCs w:val="24"/>
              </w:rPr>
              <w:t>I</w:t>
            </w:r>
            <w:r w:rsidR="003816F7" w:rsidRPr="00231939">
              <w:rPr>
                <w:i/>
                <w:sz w:val="24"/>
                <w:szCs w:val="24"/>
              </w:rPr>
              <w:t>nternal</w:t>
            </w:r>
            <w:r w:rsidRPr="00231939">
              <w:rPr>
                <w:i/>
                <w:sz w:val="24"/>
                <w:szCs w:val="24"/>
              </w:rPr>
              <w:t xml:space="preserve"> </w:t>
            </w:r>
            <w:r w:rsidR="003816F7" w:rsidRPr="00231939">
              <w:rPr>
                <w:i/>
                <w:sz w:val="24"/>
                <w:szCs w:val="24"/>
              </w:rPr>
              <w:t>Coding</w:t>
            </w:r>
            <w:r w:rsidRPr="00231939">
              <w:rPr>
                <w:i/>
                <w:sz w:val="24"/>
                <w:szCs w:val="24"/>
              </w:rPr>
              <w:t xml:space="preserve"> </w:t>
            </w:r>
            <w:r w:rsidR="003816F7" w:rsidRPr="00231939">
              <w:rPr>
                <w:i/>
                <w:sz w:val="24"/>
                <w:szCs w:val="24"/>
              </w:rPr>
              <w:t>System</w:t>
            </w:r>
          </w:p>
          <w:p w14:paraId="57ED8D50" w14:textId="77777777" w:rsidR="00762134" w:rsidRPr="00231939" w:rsidRDefault="00762134" w:rsidP="0044255D">
            <w:pPr>
              <w:rPr>
                <w:b/>
                <w:bCs/>
                <w:sz w:val="24"/>
                <w:szCs w:val="24"/>
              </w:rPr>
            </w:pPr>
          </w:p>
          <w:p w14:paraId="41425AD5" w14:textId="661D0D43" w:rsidR="00762134" w:rsidRPr="00231939" w:rsidRDefault="00D5674E" w:rsidP="00231939">
            <w:pPr>
              <w:spacing w:line="259" w:lineRule="auto"/>
              <w:jc w:val="both"/>
              <w:rPr>
                <w:sz w:val="24"/>
                <w:szCs w:val="24"/>
              </w:rPr>
            </w:pPr>
            <w:r w:rsidRPr="00231939">
              <w:rPr>
                <w:sz w:val="24"/>
                <w:szCs w:val="24"/>
              </w:rPr>
              <w:t xml:space="preserve">We were not able to verify the </w:t>
            </w:r>
            <w:r w:rsidR="007501E6">
              <w:rPr>
                <w:sz w:val="24"/>
                <w:szCs w:val="24"/>
              </w:rPr>
              <w:t>PCN</w:t>
            </w:r>
            <w:r w:rsidR="536F404F" w:rsidRPr="00231939">
              <w:rPr>
                <w:sz w:val="24"/>
                <w:szCs w:val="24"/>
              </w:rPr>
              <w:t xml:space="preserve"> </w:t>
            </w:r>
            <w:r w:rsidR="007501E6">
              <w:rPr>
                <w:sz w:val="24"/>
                <w:szCs w:val="24"/>
              </w:rPr>
              <w:t>allocation</w:t>
            </w:r>
            <w:r w:rsidR="536F404F" w:rsidRPr="00231939">
              <w:rPr>
                <w:sz w:val="24"/>
                <w:szCs w:val="24"/>
              </w:rPr>
              <w:t xml:space="preserve"> against the </w:t>
            </w:r>
            <w:r w:rsidR="007501E6">
              <w:rPr>
                <w:sz w:val="24"/>
                <w:szCs w:val="24"/>
              </w:rPr>
              <w:t xml:space="preserve">internal coding </w:t>
            </w:r>
            <w:r w:rsidR="00383C1F">
              <w:rPr>
                <w:sz w:val="24"/>
                <w:szCs w:val="24"/>
              </w:rPr>
              <w:t>structure</w:t>
            </w:r>
            <w:r w:rsidR="001115A9">
              <w:rPr>
                <w:sz w:val="24"/>
                <w:szCs w:val="24"/>
              </w:rPr>
              <w:t>.</w:t>
            </w:r>
            <w:r w:rsidR="536F404F" w:rsidRPr="00231939">
              <w:rPr>
                <w:sz w:val="24"/>
                <w:szCs w:val="24"/>
              </w:rPr>
              <w:t xml:space="preserve"> </w:t>
            </w:r>
            <w:r w:rsidR="001115A9">
              <w:rPr>
                <w:sz w:val="24"/>
                <w:szCs w:val="24"/>
              </w:rPr>
              <w:t>M</w:t>
            </w:r>
            <w:r w:rsidR="002864A6">
              <w:rPr>
                <w:sz w:val="24"/>
                <w:szCs w:val="24"/>
              </w:rPr>
              <w:t xml:space="preserve">odel numbers have a wide range of </w:t>
            </w:r>
            <w:r w:rsidR="00383C1F">
              <w:rPr>
                <w:sz w:val="24"/>
                <w:szCs w:val="24"/>
              </w:rPr>
              <w:t xml:space="preserve">format </w:t>
            </w:r>
            <w:r w:rsidR="002864A6">
              <w:rPr>
                <w:sz w:val="24"/>
                <w:szCs w:val="24"/>
              </w:rPr>
              <w:t xml:space="preserve">options starting with 2,3, or 4 </w:t>
            </w:r>
            <w:r w:rsidR="00B02E73">
              <w:rPr>
                <w:sz w:val="24"/>
                <w:szCs w:val="24"/>
              </w:rPr>
              <w:t xml:space="preserve">letters and followed by </w:t>
            </w:r>
            <w:r w:rsidR="00580114">
              <w:rPr>
                <w:sz w:val="24"/>
                <w:szCs w:val="24"/>
              </w:rPr>
              <w:t>4-6 numbers.</w:t>
            </w:r>
            <w:r w:rsidR="009B4700">
              <w:rPr>
                <w:sz w:val="24"/>
                <w:szCs w:val="24"/>
              </w:rPr>
              <w:t xml:space="preserve"> </w:t>
            </w:r>
            <w:r w:rsidR="00580114">
              <w:rPr>
                <w:sz w:val="24"/>
                <w:szCs w:val="24"/>
              </w:rPr>
              <w:t xml:space="preserve">Similar models may then have a letter as the final digit. </w:t>
            </w:r>
            <w:r w:rsidR="009A23AF">
              <w:rPr>
                <w:sz w:val="24"/>
                <w:szCs w:val="24"/>
              </w:rPr>
              <w:t>This system does not denote the cha</w:t>
            </w:r>
            <w:r w:rsidR="009A23AF" w:rsidRPr="009A23AF">
              <w:rPr>
                <w:szCs w:val="24"/>
              </w:rPr>
              <w:t>racteristics</w:t>
            </w:r>
            <w:r w:rsidR="009A23AF">
              <w:rPr>
                <w:sz w:val="24"/>
                <w:szCs w:val="24"/>
              </w:rPr>
              <w:t xml:space="preserve"> of the model in question and a</w:t>
            </w:r>
            <w:r w:rsidR="006B60F1">
              <w:rPr>
                <w:sz w:val="24"/>
                <w:szCs w:val="24"/>
              </w:rPr>
              <w:t>s a result</w:t>
            </w:r>
            <w:r w:rsidR="001115A9">
              <w:rPr>
                <w:sz w:val="24"/>
                <w:szCs w:val="24"/>
              </w:rPr>
              <w:t>,</w:t>
            </w:r>
            <w:r w:rsidR="006B60F1">
              <w:rPr>
                <w:sz w:val="24"/>
                <w:szCs w:val="24"/>
              </w:rPr>
              <w:t xml:space="preserve"> we could not correlate these model numbers to PCN </w:t>
            </w:r>
            <w:r w:rsidR="001115A9" w:rsidRPr="00731198">
              <w:rPr>
                <w:szCs w:val="24"/>
              </w:rPr>
              <w:t>characteristics</w:t>
            </w:r>
            <w:r w:rsidR="006B60F1" w:rsidRPr="00731198">
              <w:rPr>
                <w:szCs w:val="24"/>
              </w:rPr>
              <w:t>.</w:t>
            </w:r>
            <w:r w:rsidR="001115A9">
              <w:rPr>
                <w:sz w:val="24"/>
                <w:szCs w:val="24"/>
              </w:rPr>
              <w:t xml:space="preserve">  </w:t>
            </w:r>
          </w:p>
          <w:p w14:paraId="61E66485" w14:textId="77777777" w:rsidR="00B50C58" w:rsidRPr="00231939" w:rsidRDefault="00B50C58" w:rsidP="0044255D">
            <w:pPr>
              <w:jc w:val="both"/>
              <w:rPr>
                <w:sz w:val="24"/>
                <w:szCs w:val="24"/>
              </w:rPr>
            </w:pPr>
          </w:p>
          <w:p w14:paraId="684F5A94" w14:textId="6E236CA2" w:rsidR="00B50C58" w:rsidRPr="00231939" w:rsidRDefault="61233501" w:rsidP="0044255D">
            <w:pPr>
              <w:jc w:val="both"/>
              <w:rPr>
                <w:i/>
                <w:iCs/>
                <w:sz w:val="24"/>
                <w:szCs w:val="24"/>
              </w:rPr>
            </w:pPr>
            <w:r w:rsidRPr="00231939">
              <w:rPr>
                <w:i/>
                <w:iCs/>
                <w:sz w:val="24"/>
                <w:szCs w:val="24"/>
              </w:rPr>
              <w:t>Commodity Codes / Tariff Codes</w:t>
            </w:r>
          </w:p>
          <w:p w14:paraId="330BD4B7" w14:textId="77777777" w:rsidR="005169B2" w:rsidRPr="00231939" w:rsidRDefault="005169B2" w:rsidP="0044255D">
            <w:pPr>
              <w:jc w:val="both"/>
              <w:rPr>
                <w:sz w:val="24"/>
                <w:szCs w:val="24"/>
              </w:rPr>
            </w:pPr>
          </w:p>
          <w:p w14:paraId="6E146728" w14:textId="2D5C6016" w:rsidR="005169B2" w:rsidRPr="00231939" w:rsidRDefault="2010F837" w:rsidP="0044255D">
            <w:pPr>
              <w:jc w:val="both"/>
              <w:rPr>
                <w:sz w:val="24"/>
                <w:szCs w:val="24"/>
              </w:rPr>
            </w:pPr>
            <w:r w:rsidRPr="00231939">
              <w:rPr>
                <w:sz w:val="24"/>
                <w:szCs w:val="24"/>
              </w:rPr>
              <w:t xml:space="preserve">SDNS provided details of the commodity codes under which they </w:t>
            </w:r>
            <w:r w:rsidR="29F3C624" w:rsidRPr="00231939">
              <w:rPr>
                <w:sz w:val="24"/>
                <w:szCs w:val="24"/>
              </w:rPr>
              <w:t xml:space="preserve">export </w:t>
            </w:r>
            <w:r w:rsidRPr="00231939">
              <w:rPr>
                <w:sz w:val="24"/>
                <w:szCs w:val="24"/>
              </w:rPr>
              <w:t>the goods concerned</w:t>
            </w:r>
            <w:r w:rsidR="29F3C624" w:rsidRPr="00231939">
              <w:rPr>
                <w:sz w:val="24"/>
                <w:szCs w:val="24"/>
              </w:rPr>
              <w:t xml:space="preserve"> into the UK</w:t>
            </w:r>
            <w:r w:rsidRPr="00231939">
              <w:rPr>
                <w:sz w:val="24"/>
                <w:szCs w:val="24"/>
              </w:rPr>
              <w:t xml:space="preserve">.  One </w:t>
            </w:r>
            <w:r w:rsidR="45B5BB73" w:rsidRPr="00231939">
              <w:rPr>
                <w:sz w:val="24"/>
                <w:szCs w:val="24"/>
              </w:rPr>
              <w:t xml:space="preserve">commodity code, which had significant imports, related to aluminium plate which is not under investigation. SDNS </w:t>
            </w:r>
            <w:r w:rsidR="0393C541" w:rsidRPr="00231939">
              <w:rPr>
                <w:sz w:val="24"/>
                <w:szCs w:val="24"/>
              </w:rPr>
              <w:t xml:space="preserve">explained that these imports </w:t>
            </w:r>
            <w:r w:rsidR="6A0BEC14" w:rsidRPr="00231939">
              <w:rPr>
                <w:sz w:val="24"/>
                <w:szCs w:val="24"/>
              </w:rPr>
              <w:t xml:space="preserve">were extruded bar </w:t>
            </w:r>
            <w:r w:rsidR="554F15AA" w:rsidRPr="00231939">
              <w:rPr>
                <w:sz w:val="24"/>
                <w:szCs w:val="24"/>
              </w:rPr>
              <w:t xml:space="preserve">and not the thinner aluminium plate they also manufacture. </w:t>
            </w:r>
            <w:r w:rsidR="7F552602" w:rsidRPr="00231939">
              <w:rPr>
                <w:sz w:val="24"/>
                <w:szCs w:val="24"/>
              </w:rPr>
              <w:t>Technical drawings were reviewed to show that this was correct and we accepted the explanation that these products were still the goods concerned.</w:t>
            </w:r>
          </w:p>
          <w:p w14:paraId="7E464826" w14:textId="77777777" w:rsidR="006D0C88" w:rsidRPr="00231939" w:rsidRDefault="006D0C88" w:rsidP="0044255D">
            <w:pPr>
              <w:jc w:val="both"/>
              <w:rPr>
                <w:sz w:val="24"/>
                <w:szCs w:val="24"/>
              </w:rPr>
            </w:pPr>
          </w:p>
          <w:p w14:paraId="758F2802" w14:textId="2E69CC8F" w:rsidR="006D0C88" w:rsidRPr="00231939" w:rsidRDefault="7F552602" w:rsidP="0044255D">
            <w:pPr>
              <w:jc w:val="both"/>
              <w:rPr>
                <w:i/>
                <w:iCs/>
                <w:sz w:val="24"/>
                <w:szCs w:val="24"/>
              </w:rPr>
            </w:pPr>
            <w:r w:rsidRPr="00231939">
              <w:rPr>
                <w:i/>
                <w:iCs/>
                <w:sz w:val="24"/>
                <w:szCs w:val="24"/>
              </w:rPr>
              <w:t>Sales Invoices</w:t>
            </w:r>
          </w:p>
          <w:p w14:paraId="3C7B5E9F" w14:textId="77777777" w:rsidR="00A05DCF" w:rsidRPr="00231939" w:rsidRDefault="00A05DCF" w:rsidP="0044255D">
            <w:pPr>
              <w:jc w:val="both"/>
              <w:rPr>
                <w:i/>
                <w:iCs/>
                <w:sz w:val="24"/>
                <w:szCs w:val="24"/>
              </w:rPr>
            </w:pPr>
          </w:p>
          <w:p w14:paraId="1E0E199C" w14:textId="1D4BB47A" w:rsidR="00A05DCF" w:rsidRPr="00231939" w:rsidRDefault="338A7EED" w:rsidP="0044255D">
            <w:pPr>
              <w:jc w:val="both"/>
              <w:rPr>
                <w:sz w:val="24"/>
                <w:szCs w:val="24"/>
              </w:rPr>
            </w:pPr>
            <w:r w:rsidRPr="00231939">
              <w:rPr>
                <w:sz w:val="24"/>
                <w:szCs w:val="24"/>
              </w:rPr>
              <w:t xml:space="preserve">We reviewed the sales invoices provided as part of the questionnaire response. Whilst elements of the </w:t>
            </w:r>
            <w:r w:rsidR="20D61D1D" w:rsidRPr="00231939">
              <w:rPr>
                <w:sz w:val="24"/>
                <w:szCs w:val="24"/>
              </w:rPr>
              <w:t xml:space="preserve">PCN structure could be verified, the invoices did not provide sufficient information to </w:t>
            </w:r>
            <w:r w:rsidR="30CF9A34" w:rsidRPr="00231939">
              <w:rPr>
                <w:sz w:val="24"/>
                <w:szCs w:val="24"/>
              </w:rPr>
              <w:t xml:space="preserve">reach a conclusion </w:t>
            </w:r>
            <w:r w:rsidR="3DA399BB" w:rsidRPr="00231939">
              <w:rPr>
                <w:sz w:val="24"/>
                <w:szCs w:val="24"/>
              </w:rPr>
              <w:t>on the allocation of goods to the PCN structure.</w:t>
            </w:r>
          </w:p>
          <w:p w14:paraId="08A6C3E5" w14:textId="77777777" w:rsidR="00933BFA" w:rsidRPr="00231939" w:rsidRDefault="00933BFA" w:rsidP="0044255D">
            <w:pPr>
              <w:jc w:val="both"/>
              <w:rPr>
                <w:sz w:val="24"/>
                <w:szCs w:val="24"/>
              </w:rPr>
            </w:pPr>
          </w:p>
          <w:p w14:paraId="4F1A72A5" w14:textId="77777777" w:rsidR="00213D86" w:rsidRDefault="00213D86" w:rsidP="0044255D">
            <w:pPr>
              <w:jc w:val="both"/>
              <w:rPr>
                <w:i/>
                <w:iCs/>
                <w:sz w:val="24"/>
                <w:szCs w:val="24"/>
              </w:rPr>
            </w:pPr>
          </w:p>
          <w:p w14:paraId="3D9BDBCB" w14:textId="77777777" w:rsidR="00213D86" w:rsidRDefault="00213D86" w:rsidP="0044255D">
            <w:pPr>
              <w:jc w:val="both"/>
              <w:rPr>
                <w:i/>
                <w:iCs/>
                <w:sz w:val="24"/>
                <w:szCs w:val="24"/>
              </w:rPr>
            </w:pPr>
          </w:p>
          <w:p w14:paraId="5DB8A9C5" w14:textId="44AD0B6B" w:rsidR="00933BFA" w:rsidRPr="00231939" w:rsidRDefault="3DA399BB" w:rsidP="0044255D">
            <w:pPr>
              <w:jc w:val="both"/>
              <w:rPr>
                <w:i/>
                <w:iCs/>
                <w:sz w:val="24"/>
                <w:szCs w:val="24"/>
              </w:rPr>
            </w:pPr>
            <w:r w:rsidRPr="00231939">
              <w:rPr>
                <w:i/>
                <w:iCs/>
                <w:sz w:val="24"/>
                <w:szCs w:val="24"/>
              </w:rPr>
              <w:t>D12 Cost to Make</w:t>
            </w:r>
            <w:r w:rsidR="26708875" w:rsidRPr="00231939">
              <w:rPr>
                <w:i/>
                <w:iCs/>
                <w:sz w:val="24"/>
                <w:szCs w:val="24"/>
              </w:rPr>
              <w:t xml:space="preserve"> Worksheet</w:t>
            </w:r>
          </w:p>
          <w:p w14:paraId="52B28A81" w14:textId="77777777" w:rsidR="00933BFA" w:rsidRPr="00231939" w:rsidRDefault="00933BFA" w:rsidP="0044255D">
            <w:pPr>
              <w:jc w:val="both"/>
              <w:rPr>
                <w:sz w:val="24"/>
                <w:szCs w:val="24"/>
              </w:rPr>
            </w:pPr>
          </w:p>
          <w:p w14:paraId="73B698CA" w14:textId="0E05DA35" w:rsidR="00933BFA" w:rsidRPr="00231939" w:rsidRDefault="26708875" w:rsidP="0044255D">
            <w:pPr>
              <w:jc w:val="both"/>
              <w:rPr>
                <w:sz w:val="24"/>
                <w:szCs w:val="24"/>
              </w:rPr>
            </w:pPr>
            <w:r w:rsidRPr="00231939">
              <w:rPr>
                <w:sz w:val="24"/>
                <w:szCs w:val="24"/>
              </w:rPr>
              <w:t>As part of the</w:t>
            </w:r>
            <w:r w:rsidR="3DA399BB" w:rsidRPr="00231939">
              <w:rPr>
                <w:sz w:val="24"/>
                <w:szCs w:val="24"/>
              </w:rPr>
              <w:t xml:space="preserve"> Cost to Make</w:t>
            </w:r>
            <w:r w:rsidRPr="00231939">
              <w:rPr>
                <w:sz w:val="24"/>
                <w:szCs w:val="24"/>
              </w:rPr>
              <w:t xml:space="preserve"> </w:t>
            </w:r>
            <w:r w:rsidR="3DA399BB" w:rsidRPr="00231939">
              <w:rPr>
                <w:sz w:val="24"/>
                <w:szCs w:val="24"/>
              </w:rPr>
              <w:t>(“</w:t>
            </w:r>
            <w:r w:rsidRPr="00231939">
              <w:rPr>
                <w:sz w:val="24"/>
                <w:szCs w:val="24"/>
              </w:rPr>
              <w:t>CTM</w:t>
            </w:r>
            <w:r w:rsidR="3DA399BB" w:rsidRPr="00231939">
              <w:rPr>
                <w:sz w:val="24"/>
                <w:szCs w:val="24"/>
              </w:rPr>
              <w:t>”)</w:t>
            </w:r>
            <w:r w:rsidRPr="00231939">
              <w:rPr>
                <w:sz w:val="24"/>
                <w:szCs w:val="24"/>
              </w:rPr>
              <w:t xml:space="preserve"> detailed information</w:t>
            </w:r>
            <w:r w:rsidR="40200E99" w:rsidRPr="00231939">
              <w:rPr>
                <w:sz w:val="24"/>
                <w:szCs w:val="24"/>
              </w:rPr>
              <w:t>,</w:t>
            </w:r>
            <w:r w:rsidRPr="00231939">
              <w:rPr>
                <w:sz w:val="24"/>
                <w:szCs w:val="24"/>
              </w:rPr>
              <w:t xml:space="preserve"> SDNS </w:t>
            </w:r>
            <w:r w:rsidR="40200E99" w:rsidRPr="00231939">
              <w:rPr>
                <w:sz w:val="24"/>
                <w:szCs w:val="24"/>
              </w:rPr>
              <w:t xml:space="preserve">provided a more detailed description </w:t>
            </w:r>
            <w:r w:rsidR="73880B5D" w:rsidRPr="00231939">
              <w:rPr>
                <w:sz w:val="24"/>
                <w:szCs w:val="24"/>
              </w:rPr>
              <w:t xml:space="preserve">of the </w:t>
            </w:r>
            <w:r w:rsidR="57755610" w:rsidRPr="00231939">
              <w:rPr>
                <w:sz w:val="24"/>
                <w:szCs w:val="24"/>
              </w:rPr>
              <w:t xml:space="preserve">relevant goods which could be used to match them to </w:t>
            </w:r>
            <w:r w:rsidR="73880B5D" w:rsidRPr="00231939">
              <w:rPr>
                <w:sz w:val="24"/>
                <w:szCs w:val="24"/>
              </w:rPr>
              <w:t xml:space="preserve">PCNs.  </w:t>
            </w:r>
            <w:r w:rsidR="609DA751" w:rsidRPr="00231939">
              <w:rPr>
                <w:sz w:val="24"/>
                <w:szCs w:val="24"/>
              </w:rPr>
              <w:t>W</w:t>
            </w:r>
            <w:r w:rsidR="73880B5D" w:rsidRPr="00231939">
              <w:rPr>
                <w:sz w:val="24"/>
                <w:szCs w:val="24"/>
              </w:rPr>
              <w:t>e w</w:t>
            </w:r>
            <w:r w:rsidR="643C035A" w:rsidRPr="00231939">
              <w:rPr>
                <w:sz w:val="24"/>
                <w:szCs w:val="24"/>
              </w:rPr>
              <w:t>ere able to confirm that the descriptions of the product matched the finish and fabrication</w:t>
            </w:r>
            <w:r w:rsidR="18CBCF4B" w:rsidRPr="00231939">
              <w:rPr>
                <w:sz w:val="24"/>
                <w:szCs w:val="24"/>
              </w:rPr>
              <w:t xml:space="preserve"> coding for over </w:t>
            </w:r>
            <w:r w:rsidR="00351729">
              <w:rPr>
                <w:sz w:val="24"/>
                <w:szCs w:val="24"/>
              </w:rPr>
              <w:t>[non-confidential range 90-99</w:t>
            </w:r>
            <w:r w:rsidR="00351729" w:rsidRPr="00231939">
              <w:rPr>
                <w:sz w:val="24"/>
                <w:szCs w:val="24"/>
              </w:rPr>
              <w:t>%</w:t>
            </w:r>
            <w:r w:rsidR="00351729">
              <w:rPr>
                <w:sz w:val="24"/>
                <w:szCs w:val="24"/>
              </w:rPr>
              <w:t>]</w:t>
            </w:r>
            <w:r w:rsidR="18CBCF4B" w:rsidRPr="00231939">
              <w:rPr>
                <w:sz w:val="24"/>
                <w:szCs w:val="24"/>
              </w:rPr>
              <w:t xml:space="preserve"> of the codes. Whilst there were a few discrepancies it was not considered to be material especially as </w:t>
            </w:r>
            <w:r w:rsidR="188CB371" w:rsidRPr="00231939">
              <w:rPr>
                <w:sz w:val="24"/>
                <w:szCs w:val="24"/>
              </w:rPr>
              <w:t>products can have a combination of finishes.  It did provide a further level of assurance in the allocation.</w:t>
            </w:r>
          </w:p>
          <w:p w14:paraId="3F31989C" w14:textId="77777777" w:rsidR="00F22582" w:rsidRPr="00231939" w:rsidRDefault="00F22582" w:rsidP="0044255D">
            <w:pPr>
              <w:jc w:val="both"/>
              <w:rPr>
                <w:sz w:val="24"/>
                <w:szCs w:val="24"/>
              </w:rPr>
            </w:pPr>
          </w:p>
          <w:p w14:paraId="7C051223" w14:textId="17642DB1" w:rsidR="00F22582" w:rsidRPr="00231939" w:rsidRDefault="45D9B251" w:rsidP="0044255D">
            <w:pPr>
              <w:jc w:val="both"/>
              <w:rPr>
                <w:i/>
                <w:iCs/>
                <w:sz w:val="24"/>
                <w:szCs w:val="24"/>
              </w:rPr>
            </w:pPr>
            <w:r w:rsidRPr="00231939">
              <w:rPr>
                <w:i/>
                <w:iCs/>
                <w:sz w:val="24"/>
                <w:szCs w:val="24"/>
              </w:rPr>
              <w:t>Website Materials</w:t>
            </w:r>
          </w:p>
          <w:p w14:paraId="35107C4E" w14:textId="77777777" w:rsidR="007B29C4" w:rsidRPr="00231939" w:rsidRDefault="007B29C4" w:rsidP="0044255D">
            <w:pPr>
              <w:jc w:val="both"/>
              <w:rPr>
                <w:sz w:val="24"/>
                <w:szCs w:val="24"/>
              </w:rPr>
            </w:pPr>
          </w:p>
          <w:p w14:paraId="6F7B9F17" w14:textId="590FBA8C" w:rsidR="007B29C4" w:rsidRPr="00231939" w:rsidRDefault="45D9B251" w:rsidP="0044255D">
            <w:pPr>
              <w:jc w:val="both"/>
              <w:rPr>
                <w:sz w:val="24"/>
                <w:szCs w:val="24"/>
              </w:rPr>
            </w:pPr>
            <w:r w:rsidRPr="00231939">
              <w:rPr>
                <w:sz w:val="24"/>
                <w:szCs w:val="24"/>
              </w:rPr>
              <w:t xml:space="preserve">We were able to obtain information from </w:t>
            </w:r>
            <w:r w:rsidR="57755610" w:rsidRPr="00231939">
              <w:rPr>
                <w:sz w:val="24"/>
                <w:szCs w:val="24"/>
              </w:rPr>
              <w:t xml:space="preserve">SDNS </w:t>
            </w:r>
            <w:r w:rsidRPr="00231939">
              <w:rPr>
                <w:sz w:val="24"/>
                <w:szCs w:val="24"/>
              </w:rPr>
              <w:t xml:space="preserve">websites that provided </w:t>
            </w:r>
            <w:r w:rsidR="600FBE48" w:rsidRPr="00231939">
              <w:rPr>
                <w:sz w:val="24"/>
                <w:szCs w:val="24"/>
              </w:rPr>
              <w:t xml:space="preserve">additional information on the technical specifications </w:t>
            </w:r>
            <w:r w:rsidR="4880FF6E" w:rsidRPr="00231939">
              <w:rPr>
                <w:sz w:val="24"/>
                <w:szCs w:val="24"/>
              </w:rPr>
              <w:t xml:space="preserve">of the presses. This showed that the coding used were within the capability of the coding provided except for the smallest two weight/m </w:t>
            </w:r>
            <w:r w:rsidR="5AC4855C" w:rsidRPr="00231939">
              <w:rPr>
                <w:sz w:val="24"/>
                <w:szCs w:val="24"/>
              </w:rPr>
              <w:t xml:space="preserve">categories “0” and “1”. Whilst the lowest weight/m </w:t>
            </w:r>
            <w:r w:rsidR="2F475F8F" w:rsidRPr="00231939">
              <w:rPr>
                <w:sz w:val="24"/>
                <w:szCs w:val="24"/>
              </w:rPr>
              <w:t>provided in the brochure is within category “2”, SDNS has allocated PCNs against both “0” and “1”.  However these were minimal in terms of the overall volu</w:t>
            </w:r>
            <w:r w:rsidR="1D80FCF7" w:rsidRPr="00231939">
              <w:rPr>
                <w:sz w:val="24"/>
                <w:szCs w:val="24"/>
              </w:rPr>
              <w:t xml:space="preserve">me and since the brochure would not cover </w:t>
            </w:r>
            <w:r w:rsidR="3D3FD88B" w:rsidRPr="00231939">
              <w:rPr>
                <w:sz w:val="24"/>
                <w:szCs w:val="24"/>
              </w:rPr>
              <w:t>all products this was accepted.</w:t>
            </w:r>
          </w:p>
          <w:p w14:paraId="5896E92F" w14:textId="77777777" w:rsidR="00A1546B" w:rsidRPr="00231939" w:rsidRDefault="00A1546B" w:rsidP="0044255D">
            <w:pPr>
              <w:jc w:val="both"/>
              <w:rPr>
                <w:sz w:val="24"/>
                <w:szCs w:val="24"/>
              </w:rPr>
            </w:pPr>
          </w:p>
          <w:p w14:paraId="14FC64E2" w14:textId="56AC650D" w:rsidR="00A1546B" w:rsidRPr="00231939" w:rsidRDefault="543BB98C" w:rsidP="0044255D">
            <w:pPr>
              <w:jc w:val="both"/>
              <w:rPr>
                <w:i/>
                <w:iCs/>
                <w:sz w:val="24"/>
                <w:szCs w:val="24"/>
              </w:rPr>
            </w:pPr>
            <w:r w:rsidRPr="00231939">
              <w:rPr>
                <w:i/>
                <w:iCs/>
                <w:sz w:val="24"/>
                <w:szCs w:val="24"/>
              </w:rPr>
              <w:t>Technical Specifications</w:t>
            </w:r>
          </w:p>
          <w:p w14:paraId="6D7D20DA" w14:textId="7555347E" w:rsidR="00E86EB5" w:rsidRPr="00231939" w:rsidRDefault="2AF4C687" w:rsidP="0044255D">
            <w:pPr>
              <w:pStyle w:val="NormalWeb"/>
              <w:jc w:val="both"/>
              <w:rPr>
                <w:rFonts w:ascii="Arial" w:eastAsiaTheme="minorEastAsia" w:hAnsi="Arial" w:cs="Arial"/>
                <w:sz w:val="24"/>
                <w:lang w:eastAsia="en-US"/>
              </w:rPr>
            </w:pPr>
            <w:r w:rsidRPr="00231939">
              <w:rPr>
                <w:rFonts w:ascii="Arial" w:eastAsiaTheme="minorEastAsia" w:hAnsi="Arial" w:cs="Arial"/>
                <w:sz w:val="24"/>
                <w:lang w:eastAsia="en-US"/>
              </w:rPr>
              <w:t>W</w:t>
            </w:r>
            <w:r w:rsidR="3EFC3B7D" w:rsidRPr="00231939">
              <w:rPr>
                <w:rFonts w:ascii="Arial" w:eastAsiaTheme="minorEastAsia" w:hAnsi="Arial" w:cs="Arial"/>
                <w:sz w:val="24"/>
                <w:lang w:eastAsia="en-US"/>
              </w:rPr>
              <w:t>e</w:t>
            </w:r>
            <w:r w:rsidR="00D5674E" w:rsidRPr="00231939">
              <w:rPr>
                <w:rFonts w:ascii="Arial" w:eastAsiaTheme="minorEastAsia" w:hAnsi="Arial" w:cs="Arial"/>
                <w:sz w:val="24"/>
                <w:lang w:eastAsia="en-US"/>
              </w:rPr>
              <w:t xml:space="preserve"> decided to select a sample of drawings to confirm whether the products were correctly assigned PCNs (and whether some of the products should be out of the scope of the investigation). </w:t>
            </w:r>
          </w:p>
          <w:p w14:paraId="5299C7C6" w14:textId="599210C3" w:rsidR="00D116D8" w:rsidRPr="00231939" w:rsidRDefault="00D116D8" w:rsidP="0044255D">
            <w:pPr>
              <w:jc w:val="both"/>
              <w:rPr>
                <w:rFonts w:ascii="Arial" w:hAnsi="Arial" w:cs="Arial"/>
                <w:sz w:val="24"/>
                <w:szCs w:val="24"/>
              </w:rPr>
            </w:pPr>
            <w:r w:rsidRPr="00231939">
              <w:rPr>
                <w:rFonts w:cs="Arial"/>
                <w:sz w:val="24"/>
                <w:szCs w:val="24"/>
              </w:rPr>
              <w:t xml:space="preserve">For a selection of 19 unique </w:t>
            </w:r>
            <w:r w:rsidR="39E62C4B" w:rsidRPr="00231939">
              <w:rPr>
                <w:rFonts w:cs="Arial"/>
                <w:sz w:val="24"/>
                <w:szCs w:val="24"/>
              </w:rPr>
              <w:t>model</w:t>
            </w:r>
            <w:r w:rsidR="7BEF32FF" w:rsidRPr="00231939">
              <w:rPr>
                <w:rFonts w:cs="Arial"/>
                <w:sz w:val="24"/>
                <w:szCs w:val="24"/>
              </w:rPr>
              <w:t>s,</w:t>
            </w:r>
            <w:r w:rsidRPr="00231939">
              <w:rPr>
                <w:rFonts w:cs="Arial"/>
                <w:sz w:val="24"/>
                <w:szCs w:val="24"/>
              </w:rPr>
              <w:t xml:space="preserve"> technical drawings were obtained from the company, which were then assessed against each element of the PCN assigned for consistency with the relevant product characteristic.  </w:t>
            </w:r>
          </w:p>
          <w:p w14:paraId="0C7FD98F" w14:textId="1FC9F6A7" w:rsidR="00D116D8" w:rsidRPr="00231939" w:rsidRDefault="00D116D8" w:rsidP="0044255D">
            <w:pPr>
              <w:jc w:val="both"/>
              <w:rPr>
                <w:rFonts w:ascii="Arial" w:hAnsi="Arial" w:cs="Arial"/>
                <w:sz w:val="24"/>
                <w:szCs w:val="24"/>
              </w:rPr>
            </w:pPr>
          </w:p>
          <w:p w14:paraId="5365948A" w14:textId="5FE4CAAD" w:rsidR="00D116D8" w:rsidRPr="00231939" w:rsidRDefault="2EDEAF77" w:rsidP="0044255D">
            <w:pPr>
              <w:jc w:val="both"/>
              <w:rPr>
                <w:rFonts w:ascii="Arial" w:hAnsi="Arial" w:cs="Arial"/>
                <w:sz w:val="24"/>
                <w:szCs w:val="24"/>
              </w:rPr>
            </w:pPr>
            <w:r w:rsidRPr="00231939">
              <w:rPr>
                <w:rFonts w:cs="Arial"/>
                <w:sz w:val="24"/>
                <w:szCs w:val="24"/>
              </w:rPr>
              <w:t>Issues</w:t>
            </w:r>
            <w:r w:rsidR="00D116D8" w:rsidRPr="00231939">
              <w:rPr>
                <w:rFonts w:cs="Arial"/>
                <w:sz w:val="24"/>
                <w:szCs w:val="24"/>
              </w:rPr>
              <w:t xml:space="preserve"> were then followed up during the remote verification visit. </w:t>
            </w:r>
          </w:p>
          <w:p w14:paraId="35B07B0C" w14:textId="77777777" w:rsidR="00D116D8" w:rsidRPr="00231939" w:rsidRDefault="00D116D8" w:rsidP="00D116D8">
            <w:pPr>
              <w:rPr>
                <w:rFonts w:ascii="Arial" w:hAnsi="Arial" w:cs="Arial"/>
                <w:sz w:val="24"/>
                <w:szCs w:val="24"/>
              </w:rPr>
            </w:pPr>
          </w:p>
          <w:p w14:paraId="2F2A9B33" w14:textId="661EC1CA" w:rsidR="00D116D8" w:rsidRPr="00231939" w:rsidRDefault="7D28253C" w:rsidP="0044255D">
            <w:pPr>
              <w:jc w:val="both"/>
              <w:rPr>
                <w:rFonts w:ascii="Arial" w:hAnsi="Arial" w:cs="Arial"/>
                <w:sz w:val="24"/>
                <w:szCs w:val="24"/>
              </w:rPr>
            </w:pPr>
            <w:r w:rsidRPr="00231939">
              <w:rPr>
                <w:rFonts w:cs="Arial"/>
                <w:sz w:val="24"/>
                <w:szCs w:val="24"/>
              </w:rPr>
              <w:t>T</w:t>
            </w:r>
            <w:r w:rsidR="39E62C4B" w:rsidRPr="00231939">
              <w:rPr>
                <w:rFonts w:cs="Arial"/>
                <w:sz w:val="24"/>
                <w:szCs w:val="24"/>
              </w:rPr>
              <w:t xml:space="preserve">he </w:t>
            </w:r>
            <w:r w:rsidR="00D116D8" w:rsidRPr="00231939">
              <w:rPr>
                <w:rFonts w:cs="Arial"/>
                <w:sz w:val="24"/>
                <w:szCs w:val="24"/>
              </w:rPr>
              <w:t>characteristics of 1</w:t>
            </w:r>
            <w:r w:rsidR="00844A5C" w:rsidRPr="00231939">
              <w:rPr>
                <w:rFonts w:cs="Arial"/>
                <w:sz w:val="24"/>
                <w:szCs w:val="24"/>
              </w:rPr>
              <w:t>4</w:t>
            </w:r>
            <w:r w:rsidR="00D116D8" w:rsidRPr="00231939">
              <w:rPr>
                <w:rFonts w:cs="Arial"/>
                <w:sz w:val="24"/>
                <w:szCs w:val="24"/>
              </w:rPr>
              <w:t xml:space="preserve"> of the 19 product models selected were found to be consistent with the PCNs assigned. </w:t>
            </w:r>
            <w:r w:rsidR="009244CC" w:rsidRPr="00231939">
              <w:rPr>
                <w:rFonts w:cs="Arial"/>
                <w:sz w:val="24"/>
                <w:szCs w:val="24"/>
              </w:rPr>
              <w:t xml:space="preserve">The remaining </w:t>
            </w:r>
            <w:r w:rsidR="14FEE559" w:rsidRPr="00231939">
              <w:rPr>
                <w:rFonts w:cs="Arial"/>
                <w:sz w:val="24"/>
                <w:szCs w:val="24"/>
              </w:rPr>
              <w:t xml:space="preserve">5 had been assigned PCNs which began “SO” indicating that it was of a “Standard Other” </w:t>
            </w:r>
            <w:r w:rsidR="25D04C10" w:rsidRPr="00231939">
              <w:rPr>
                <w:rFonts w:cs="Arial"/>
                <w:sz w:val="24"/>
                <w:szCs w:val="24"/>
              </w:rPr>
              <w:t>shape.</w:t>
            </w:r>
            <w:r w:rsidR="14FEE559" w:rsidRPr="00231939">
              <w:rPr>
                <w:rFonts w:cs="Arial"/>
                <w:sz w:val="24"/>
                <w:szCs w:val="24"/>
              </w:rPr>
              <w:t xml:space="preserve">  </w:t>
            </w:r>
            <w:r w:rsidR="0079382B">
              <w:rPr>
                <w:rFonts w:cs="Arial"/>
                <w:sz w:val="24"/>
                <w:szCs w:val="24"/>
              </w:rPr>
              <w:t>During verification</w:t>
            </w:r>
            <w:r w:rsidR="005170A8">
              <w:rPr>
                <w:rFonts w:cs="Arial"/>
                <w:sz w:val="24"/>
                <w:szCs w:val="24"/>
              </w:rPr>
              <w:t xml:space="preserve"> it was confirmed that SDNS had used </w:t>
            </w:r>
            <w:r w:rsidR="00E1684E">
              <w:rPr>
                <w:rFonts w:cs="Arial"/>
                <w:sz w:val="24"/>
                <w:szCs w:val="24"/>
              </w:rPr>
              <w:t xml:space="preserve">this designation </w:t>
            </w:r>
            <w:r w:rsidR="0032481A">
              <w:rPr>
                <w:rFonts w:cs="Arial"/>
                <w:sz w:val="24"/>
                <w:szCs w:val="24"/>
              </w:rPr>
              <w:t>for all solid profiles which did not fall within the “SS” definition</w:t>
            </w:r>
            <w:r w:rsidR="25D04C10" w:rsidRPr="00231939">
              <w:rPr>
                <w:rFonts w:cs="Arial"/>
                <w:sz w:val="24"/>
                <w:szCs w:val="24"/>
              </w:rPr>
              <w:t xml:space="preserve">.  </w:t>
            </w:r>
            <w:r w:rsidR="0032481A">
              <w:rPr>
                <w:rFonts w:cs="Arial"/>
                <w:sz w:val="24"/>
                <w:szCs w:val="24"/>
              </w:rPr>
              <w:t xml:space="preserve">Whilst this was a correct allocation, the </w:t>
            </w:r>
            <w:r w:rsidR="01BAFBB9" w:rsidRPr="00231939">
              <w:rPr>
                <w:rFonts w:cs="Arial"/>
                <w:sz w:val="24"/>
                <w:szCs w:val="24"/>
              </w:rPr>
              <w:t xml:space="preserve">TRA </w:t>
            </w:r>
            <w:r w:rsidR="0032481A">
              <w:rPr>
                <w:rFonts w:cs="Arial"/>
                <w:sz w:val="24"/>
                <w:szCs w:val="24"/>
              </w:rPr>
              <w:t xml:space="preserve">later </w:t>
            </w:r>
            <w:r w:rsidR="01BAFBB9" w:rsidRPr="00231939">
              <w:rPr>
                <w:rFonts w:cs="Arial"/>
                <w:sz w:val="24"/>
                <w:szCs w:val="24"/>
              </w:rPr>
              <w:t>de</w:t>
            </w:r>
            <w:r w:rsidR="00951B88">
              <w:rPr>
                <w:rFonts w:cs="Arial"/>
                <w:sz w:val="24"/>
                <w:szCs w:val="24"/>
              </w:rPr>
              <w:t>ci</w:t>
            </w:r>
            <w:r w:rsidR="01BAFBB9" w:rsidRPr="00231939">
              <w:rPr>
                <w:rFonts w:cs="Arial"/>
                <w:sz w:val="24"/>
                <w:szCs w:val="24"/>
              </w:rPr>
              <w:t xml:space="preserve">ded that </w:t>
            </w:r>
            <w:r w:rsidR="00103563">
              <w:rPr>
                <w:rFonts w:cs="Arial"/>
                <w:sz w:val="24"/>
                <w:szCs w:val="24"/>
              </w:rPr>
              <w:t xml:space="preserve">these should be redesignated to “SS” in line with other </w:t>
            </w:r>
            <w:r w:rsidR="00F03541">
              <w:rPr>
                <w:rFonts w:cs="Arial"/>
                <w:sz w:val="24"/>
                <w:szCs w:val="24"/>
              </w:rPr>
              <w:t xml:space="preserve">parties’ </w:t>
            </w:r>
            <w:r w:rsidR="00103563">
              <w:rPr>
                <w:rFonts w:cs="Arial"/>
                <w:sz w:val="24"/>
                <w:szCs w:val="24"/>
              </w:rPr>
              <w:t>submissions for a proper com</w:t>
            </w:r>
            <w:r w:rsidR="0035772C">
              <w:rPr>
                <w:rFonts w:cs="Arial"/>
                <w:sz w:val="24"/>
                <w:szCs w:val="24"/>
              </w:rPr>
              <w:t>pa</w:t>
            </w:r>
            <w:r w:rsidR="00103563">
              <w:rPr>
                <w:rFonts w:cs="Arial"/>
                <w:sz w:val="24"/>
                <w:szCs w:val="24"/>
              </w:rPr>
              <w:t>rison</w:t>
            </w:r>
            <w:r w:rsidR="01BAFBB9" w:rsidRPr="00231939">
              <w:rPr>
                <w:rFonts w:cs="Arial"/>
                <w:sz w:val="24"/>
                <w:szCs w:val="24"/>
              </w:rPr>
              <w:t xml:space="preserve"> and updated the relevant questionnaire annexes as appropriate</w:t>
            </w:r>
            <w:r w:rsidR="4F2E0F8D" w:rsidRPr="00231939">
              <w:rPr>
                <w:rFonts w:cs="Arial"/>
                <w:sz w:val="24"/>
                <w:szCs w:val="24"/>
              </w:rPr>
              <w:t>.</w:t>
            </w:r>
            <w:r w:rsidR="00061B2A">
              <w:rPr>
                <w:rFonts w:cs="Arial"/>
                <w:sz w:val="24"/>
                <w:szCs w:val="24"/>
              </w:rPr>
              <w:t xml:space="preserve">  The revised sales and CTM data can be seen in Annex</w:t>
            </w:r>
            <w:r w:rsidR="00B169A9">
              <w:rPr>
                <w:rFonts w:cs="Arial"/>
                <w:sz w:val="24"/>
                <w:szCs w:val="24"/>
              </w:rPr>
              <w:t>es 2 attached with this report.</w:t>
            </w:r>
          </w:p>
          <w:p w14:paraId="3534E5CF" w14:textId="77777777" w:rsidR="00F97A19" w:rsidRPr="00231939" w:rsidRDefault="00F97A19" w:rsidP="00D116D8">
            <w:pPr>
              <w:rPr>
                <w:rFonts w:eastAsia="Arial"/>
                <w:sz w:val="24"/>
                <w:szCs w:val="24"/>
              </w:rPr>
            </w:pPr>
          </w:p>
          <w:p w14:paraId="298C1A02" w14:textId="20414852" w:rsidR="00F97A19" w:rsidRPr="00231939" w:rsidRDefault="003816F7" w:rsidP="00D116D8">
            <w:pPr>
              <w:rPr>
                <w:i/>
                <w:sz w:val="24"/>
                <w:szCs w:val="24"/>
              </w:rPr>
            </w:pPr>
            <w:r w:rsidRPr="00231939">
              <w:rPr>
                <w:i/>
                <w:sz w:val="24"/>
                <w:szCs w:val="24"/>
              </w:rPr>
              <w:t>Other Goods</w:t>
            </w:r>
          </w:p>
          <w:p w14:paraId="3B1EAA13" w14:textId="226F7425" w:rsidR="00F97A19" w:rsidRPr="00231939" w:rsidRDefault="00F97A19" w:rsidP="00D116D8">
            <w:pPr>
              <w:rPr>
                <w:rFonts w:eastAsia="Arial"/>
                <w:sz w:val="24"/>
                <w:szCs w:val="24"/>
              </w:rPr>
            </w:pPr>
          </w:p>
          <w:p w14:paraId="53D36778" w14:textId="1190EEB6" w:rsidR="00F97A19" w:rsidRPr="00231939" w:rsidRDefault="0092063C" w:rsidP="0044255D">
            <w:pPr>
              <w:jc w:val="both"/>
              <w:rPr>
                <w:rFonts w:eastAsia="Arial"/>
                <w:sz w:val="24"/>
                <w:szCs w:val="24"/>
              </w:rPr>
            </w:pPr>
            <w:r w:rsidRPr="00231939">
              <w:rPr>
                <w:rFonts w:eastAsia="Arial"/>
                <w:sz w:val="24"/>
                <w:szCs w:val="24"/>
              </w:rPr>
              <w:t xml:space="preserve">The total export sales of Jintai </w:t>
            </w:r>
            <w:r w:rsidR="004C6014" w:rsidRPr="00231939">
              <w:rPr>
                <w:rFonts w:eastAsia="Arial"/>
                <w:sz w:val="24"/>
                <w:szCs w:val="24"/>
              </w:rPr>
              <w:t xml:space="preserve">during the POI </w:t>
            </w:r>
            <w:r w:rsidRPr="00231939">
              <w:rPr>
                <w:rFonts w:eastAsia="Arial"/>
                <w:sz w:val="24"/>
                <w:szCs w:val="24"/>
              </w:rPr>
              <w:t xml:space="preserve">included other </w:t>
            </w:r>
            <w:r w:rsidR="38ACEFA2" w:rsidRPr="00231939">
              <w:rPr>
                <w:rFonts w:eastAsia="Arial"/>
                <w:sz w:val="24"/>
                <w:szCs w:val="24"/>
              </w:rPr>
              <w:t>goods</w:t>
            </w:r>
            <w:r w:rsidR="69904039" w:rsidRPr="00231939">
              <w:rPr>
                <w:rFonts w:eastAsia="Arial"/>
                <w:sz w:val="24"/>
                <w:szCs w:val="24"/>
              </w:rPr>
              <w:t>:</w:t>
            </w:r>
            <w:r w:rsidR="00F47081" w:rsidRPr="00231939">
              <w:rPr>
                <w:rFonts w:eastAsia="Arial"/>
                <w:sz w:val="24"/>
                <w:szCs w:val="24"/>
              </w:rPr>
              <w:t xml:space="preserve"> </w:t>
            </w:r>
            <w:r w:rsidR="004E3183" w:rsidRPr="00231939">
              <w:rPr>
                <w:rFonts w:eastAsia="Arial"/>
                <w:sz w:val="24"/>
                <w:szCs w:val="24"/>
              </w:rPr>
              <w:t xml:space="preserve">mainly </w:t>
            </w:r>
            <w:r w:rsidR="00F47081" w:rsidRPr="00231939">
              <w:rPr>
                <w:rFonts w:eastAsia="Arial"/>
                <w:sz w:val="24"/>
                <w:szCs w:val="24"/>
              </w:rPr>
              <w:t xml:space="preserve">of </w:t>
            </w:r>
            <w:r w:rsidR="004E3183" w:rsidRPr="00231939">
              <w:rPr>
                <w:rFonts w:eastAsia="Arial"/>
                <w:sz w:val="24"/>
                <w:szCs w:val="24"/>
              </w:rPr>
              <w:t xml:space="preserve">can stock made from aluminium plate, and </w:t>
            </w:r>
            <w:r w:rsidR="3959FF7C" w:rsidRPr="00231939">
              <w:rPr>
                <w:rFonts w:eastAsia="Arial"/>
                <w:sz w:val="24"/>
                <w:szCs w:val="24"/>
              </w:rPr>
              <w:t>greenhouse</w:t>
            </w:r>
            <w:r w:rsidR="69904039" w:rsidRPr="00231939">
              <w:rPr>
                <w:rFonts w:eastAsia="Arial"/>
                <w:sz w:val="24"/>
                <w:szCs w:val="24"/>
              </w:rPr>
              <w:t>s</w:t>
            </w:r>
            <w:r w:rsidR="004E3183" w:rsidRPr="00231939">
              <w:rPr>
                <w:rFonts w:eastAsia="Arial"/>
                <w:sz w:val="24"/>
                <w:szCs w:val="24"/>
              </w:rPr>
              <w:t xml:space="preserve"> made of aluminium extrusions</w:t>
            </w:r>
            <w:r w:rsidR="00F47081" w:rsidRPr="00231939">
              <w:rPr>
                <w:rFonts w:eastAsia="Arial"/>
                <w:sz w:val="24"/>
                <w:szCs w:val="24"/>
              </w:rPr>
              <w:t xml:space="preserve"> (</w:t>
            </w:r>
            <w:r w:rsidR="004E3183" w:rsidRPr="00231939">
              <w:rPr>
                <w:rFonts w:eastAsia="Arial"/>
                <w:sz w:val="24"/>
                <w:szCs w:val="24"/>
              </w:rPr>
              <w:t>sold in finished goods kit</w:t>
            </w:r>
            <w:r w:rsidR="04CF143B" w:rsidRPr="00231939">
              <w:rPr>
                <w:rFonts w:eastAsia="Arial"/>
                <w:sz w:val="24"/>
                <w:szCs w:val="24"/>
              </w:rPr>
              <w:t>)</w:t>
            </w:r>
            <w:r w:rsidR="7B8D2F2E" w:rsidRPr="00231939">
              <w:rPr>
                <w:rFonts w:eastAsia="Arial"/>
                <w:sz w:val="24"/>
                <w:szCs w:val="24"/>
              </w:rPr>
              <w:t>,</w:t>
            </w:r>
            <w:r w:rsidR="003C2384" w:rsidRPr="00231939">
              <w:rPr>
                <w:rFonts w:eastAsia="Arial"/>
                <w:sz w:val="24"/>
                <w:szCs w:val="24"/>
              </w:rPr>
              <w:t xml:space="preserve"> making up </w:t>
            </w:r>
            <w:r w:rsidR="00351729">
              <w:rPr>
                <w:sz w:val="24"/>
                <w:szCs w:val="24"/>
              </w:rPr>
              <w:t>[non-confidential range 90-99</w:t>
            </w:r>
            <w:r w:rsidR="00351729" w:rsidRPr="00231939">
              <w:rPr>
                <w:sz w:val="24"/>
                <w:szCs w:val="24"/>
              </w:rPr>
              <w:t>%</w:t>
            </w:r>
            <w:r w:rsidR="00351729">
              <w:rPr>
                <w:sz w:val="24"/>
                <w:szCs w:val="24"/>
              </w:rPr>
              <w:t>]</w:t>
            </w:r>
            <w:r w:rsidR="003C2384" w:rsidRPr="00231939">
              <w:rPr>
                <w:rFonts w:eastAsia="Arial"/>
                <w:sz w:val="24"/>
                <w:szCs w:val="24"/>
              </w:rPr>
              <w:t xml:space="preserve"> in terms of value</w:t>
            </w:r>
            <w:r w:rsidR="2CE15E61" w:rsidRPr="00231939">
              <w:rPr>
                <w:rFonts w:eastAsia="Arial"/>
                <w:sz w:val="24"/>
                <w:szCs w:val="24"/>
              </w:rPr>
              <w:t xml:space="preserve"> exported to UK</w:t>
            </w:r>
            <w:r w:rsidR="7B8D2F2E" w:rsidRPr="00231939">
              <w:rPr>
                <w:rFonts w:eastAsia="Arial"/>
                <w:sz w:val="24"/>
                <w:szCs w:val="24"/>
              </w:rPr>
              <w:t>.</w:t>
            </w:r>
            <w:r w:rsidR="003C2384" w:rsidRPr="00231939">
              <w:rPr>
                <w:rFonts w:eastAsia="Arial"/>
                <w:sz w:val="24"/>
                <w:szCs w:val="24"/>
              </w:rPr>
              <w:t xml:space="preserve">  </w:t>
            </w:r>
            <w:r w:rsidR="008F10AF" w:rsidRPr="00231939">
              <w:rPr>
                <w:rFonts w:eastAsia="Arial"/>
                <w:sz w:val="24"/>
                <w:szCs w:val="24"/>
              </w:rPr>
              <w:t xml:space="preserve">These </w:t>
            </w:r>
            <w:r w:rsidR="1AF9CF18" w:rsidRPr="00231939">
              <w:rPr>
                <w:rFonts w:eastAsia="Arial"/>
                <w:sz w:val="24"/>
                <w:szCs w:val="24"/>
              </w:rPr>
              <w:t xml:space="preserve">have been excluded from the data set and verified via the upwards </w:t>
            </w:r>
            <w:r w:rsidR="1D088958" w:rsidRPr="00231939">
              <w:rPr>
                <w:rFonts w:eastAsia="Arial"/>
                <w:sz w:val="24"/>
                <w:szCs w:val="24"/>
              </w:rPr>
              <w:t xml:space="preserve">sales </w:t>
            </w:r>
            <w:r w:rsidR="1AF9CF18" w:rsidRPr="00231939">
              <w:rPr>
                <w:rFonts w:eastAsia="Arial"/>
                <w:sz w:val="24"/>
                <w:szCs w:val="24"/>
              </w:rPr>
              <w:t>verification</w:t>
            </w:r>
            <w:r w:rsidR="1D088958" w:rsidRPr="00231939">
              <w:rPr>
                <w:rFonts w:eastAsia="Arial"/>
                <w:sz w:val="24"/>
                <w:szCs w:val="24"/>
              </w:rPr>
              <w:t>.</w:t>
            </w:r>
            <w:r w:rsidR="74676FF5" w:rsidRPr="00231939">
              <w:rPr>
                <w:rFonts w:eastAsia="Arial"/>
                <w:sz w:val="24"/>
                <w:szCs w:val="24"/>
              </w:rPr>
              <w:t xml:space="preserve"> </w:t>
            </w:r>
          </w:p>
          <w:p w14:paraId="14D961C8" w14:textId="77777777" w:rsidR="00B01FCD" w:rsidRPr="00231939" w:rsidRDefault="00B01FCD" w:rsidP="0044255D">
            <w:pPr>
              <w:jc w:val="both"/>
              <w:rPr>
                <w:rFonts w:eastAsia="Arial" w:cs="Arial"/>
                <w:sz w:val="24"/>
                <w:szCs w:val="24"/>
              </w:rPr>
            </w:pPr>
          </w:p>
          <w:p w14:paraId="5FFEDCA1" w14:textId="2237EE4B" w:rsidR="00B01FCD" w:rsidRPr="00231939" w:rsidRDefault="283F767B" w:rsidP="77FC89C9">
            <w:pPr>
              <w:jc w:val="both"/>
              <w:rPr>
                <w:rFonts w:eastAsia="Arial" w:cs="Arial"/>
                <w:sz w:val="24"/>
                <w:szCs w:val="24"/>
              </w:rPr>
            </w:pPr>
            <w:r w:rsidRPr="77FC89C9">
              <w:rPr>
                <w:rFonts w:eastAsia="Arial" w:cs="Arial"/>
                <w:sz w:val="24"/>
                <w:szCs w:val="24"/>
              </w:rPr>
              <w:t>As a result of this research</w:t>
            </w:r>
            <w:r w:rsidR="71D89A7C" w:rsidRPr="77FC89C9">
              <w:rPr>
                <w:rFonts w:eastAsia="Arial" w:cs="Arial"/>
                <w:sz w:val="24"/>
                <w:szCs w:val="24"/>
              </w:rPr>
              <w:t>,</w:t>
            </w:r>
            <w:r w:rsidRPr="77FC89C9">
              <w:rPr>
                <w:rFonts w:eastAsia="Arial" w:cs="Arial"/>
                <w:sz w:val="24"/>
                <w:szCs w:val="24"/>
              </w:rPr>
              <w:t xml:space="preserve"> </w:t>
            </w:r>
            <w:r w:rsidR="090B7D0D" w:rsidRPr="77FC89C9">
              <w:rPr>
                <w:rFonts w:eastAsia="Arial" w:cs="Arial"/>
                <w:sz w:val="24"/>
                <w:szCs w:val="24"/>
              </w:rPr>
              <w:t xml:space="preserve">we were able to have a reasonable assurance that the goods can be considered as </w:t>
            </w:r>
            <w:r w:rsidR="090B7D0D" w:rsidRPr="00A21318">
              <w:rPr>
                <w:rFonts w:eastAsia="Arial" w:cs="Arial"/>
                <w:szCs w:val="24"/>
              </w:rPr>
              <w:t xml:space="preserve">the </w:t>
            </w:r>
            <w:r w:rsidRPr="00AC2FD4" w:rsidDel="090B7D0D">
              <w:rPr>
                <w:rFonts w:eastAsia="Times New Roman" w:cs="Arial"/>
                <w:szCs w:val="24"/>
                <w:lang w:eastAsia="en-GB"/>
              </w:rPr>
              <w:t>goods concerned</w:t>
            </w:r>
            <w:r w:rsidR="090B7D0D" w:rsidRPr="77FC89C9">
              <w:rPr>
                <w:rFonts w:eastAsia="Arial" w:cs="Arial"/>
                <w:sz w:val="24"/>
                <w:szCs w:val="24"/>
              </w:rPr>
              <w:t xml:space="preserve"> and that </w:t>
            </w:r>
            <w:r w:rsidR="12DD5E4A" w:rsidRPr="77FC89C9">
              <w:rPr>
                <w:rFonts w:eastAsia="Arial" w:cs="Arial"/>
                <w:sz w:val="24"/>
                <w:szCs w:val="24"/>
              </w:rPr>
              <w:t xml:space="preserve">products not under </w:t>
            </w:r>
            <w:r w:rsidR="62157733" w:rsidRPr="77FC89C9">
              <w:rPr>
                <w:rFonts w:eastAsia="Arial" w:cs="Arial"/>
                <w:sz w:val="24"/>
                <w:szCs w:val="24"/>
              </w:rPr>
              <w:t>investigation</w:t>
            </w:r>
            <w:r w:rsidR="12DD5E4A" w:rsidRPr="77FC89C9">
              <w:rPr>
                <w:rFonts w:eastAsia="Arial" w:cs="Arial"/>
                <w:sz w:val="24"/>
                <w:szCs w:val="24"/>
              </w:rPr>
              <w:t xml:space="preserve"> have been excluded.</w:t>
            </w:r>
          </w:p>
          <w:p w14:paraId="3BDE1DF1" w14:textId="67A4AC4F" w:rsidR="00F97A19" w:rsidRPr="00B74F13" w:rsidRDefault="00F97A19" w:rsidP="00444359">
            <w:pPr>
              <w:jc w:val="both"/>
              <w:rPr>
                <w:rFonts w:eastAsia="Arial" w:cs="Arial"/>
              </w:rPr>
            </w:pPr>
          </w:p>
        </w:tc>
      </w:tr>
      <w:tr w:rsidR="00D116D8" w:rsidRPr="00CF1B9D" w14:paraId="7441F401" w14:textId="77777777" w:rsidTr="29F9E879">
        <w:tc>
          <w:tcPr>
            <w:tcW w:w="9020" w:type="dxa"/>
            <w:gridSpan w:val="2"/>
            <w:shd w:val="clear" w:color="auto" w:fill="F2F2F2" w:themeFill="background1" w:themeFillShade="F2"/>
          </w:tcPr>
          <w:p w14:paraId="6226596F" w14:textId="77777777" w:rsidR="00D116D8" w:rsidRPr="00CF1B9D" w:rsidRDefault="00D116D8" w:rsidP="00D116D8">
            <w:pPr>
              <w:rPr>
                <w:i/>
                <w:iCs/>
                <w:sz w:val="20"/>
                <w:szCs w:val="20"/>
              </w:rPr>
            </w:pPr>
            <w:r>
              <w:rPr>
                <w:i/>
                <w:iCs/>
                <w:sz w:val="20"/>
                <w:szCs w:val="20"/>
              </w:rPr>
              <w:t>Please indicate the confidentiality status of the information summarised above:</w:t>
            </w:r>
          </w:p>
        </w:tc>
      </w:tr>
      <w:tr w:rsidR="00D116D8" w:rsidRPr="002A74B1" w14:paraId="27E59476" w14:textId="77777777" w:rsidTr="29F9E879">
        <w:tc>
          <w:tcPr>
            <w:tcW w:w="4191" w:type="dxa"/>
            <w:shd w:val="clear" w:color="auto" w:fill="auto"/>
          </w:tcPr>
          <w:p w14:paraId="632A2015" w14:textId="2D67AD70" w:rsidR="00D116D8" w:rsidRPr="002A74B1" w:rsidRDefault="00CB0063" w:rsidP="00D116D8">
            <w:pPr>
              <w:rPr>
                <w:sz w:val="20"/>
                <w:szCs w:val="20"/>
              </w:rPr>
            </w:pPr>
            <w:sdt>
              <w:sdtPr>
                <w:rPr>
                  <w:sz w:val="20"/>
                  <w:szCs w:val="20"/>
                </w:rPr>
                <w:id w:val="-1237776179"/>
                <w14:checkbox>
                  <w14:checked w14:val="0"/>
                  <w14:checkedState w14:val="2612" w14:font="MS Gothic"/>
                  <w14:uncheckedState w14:val="2610" w14:font="MS Gothic"/>
                </w14:checkbox>
              </w:sdtPr>
              <w:sdtEndPr/>
              <w:sdtContent>
                <w:r w:rsidR="00D116D8" w:rsidRPr="002A74B1">
                  <w:rPr>
                    <w:rFonts w:ascii="MS Gothic" w:eastAsia="MS Gothic" w:hAnsi="MS Gothic" w:hint="eastAsia"/>
                    <w:sz w:val="20"/>
                    <w:szCs w:val="20"/>
                  </w:rPr>
                  <w:t>☐</w:t>
                </w:r>
              </w:sdtContent>
            </w:sdt>
            <w:r w:rsidR="00D116D8" w:rsidRPr="002A74B1">
              <w:rPr>
                <w:sz w:val="20"/>
                <w:szCs w:val="20"/>
              </w:rPr>
              <w:t xml:space="preserve"> non-confidential</w:t>
            </w:r>
          </w:p>
        </w:tc>
        <w:tc>
          <w:tcPr>
            <w:tcW w:w="4829" w:type="dxa"/>
            <w:shd w:val="clear" w:color="auto" w:fill="auto"/>
          </w:tcPr>
          <w:p w14:paraId="621DAF93" w14:textId="203E1936" w:rsidR="00D116D8" w:rsidRPr="002A74B1" w:rsidRDefault="00CB0063" w:rsidP="00D116D8">
            <w:pPr>
              <w:rPr>
                <w:sz w:val="20"/>
                <w:szCs w:val="20"/>
              </w:rPr>
            </w:pPr>
            <w:sdt>
              <w:sdtPr>
                <w:rPr>
                  <w:sz w:val="20"/>
                  <w:szCs w:val="20"/>
                </w:rPr>
                <w:id w:val="-1249579198"/>
                <w14:checkbox>
                  <w14:checked w14:val="1"/>
                  <w14:checkedState w14:val="2612" w14:font="MS Gothic"/>
                  <w14:uncheckedState w14:val="2610" w14:font="MS Gothic"/>
                </w14:checkbox>
              </w:sdtPr>
              <w:sdtEndPr/>
              <w:sdtContent>
                <w:r w:rsidR="00493704">
                  <w:rPr>
                    <w:rFonts w:ascii="MS Gothic" w:eastAsia="MS Gothic" w:hAnsi="MS Gothic" w:hint="eastAsia"/>
                    <w:sz w:val="20"/>
                    <w:szCs w:val="20"/>
                  </w:rPr>
                  <w:t>☒</w:t>
                </w:r>
              </w:sdtContent>
            </w:sdt>
            <w:r w:rsidR="00D116D8" w:rsidRPr="002A74B1">
              <w:rPr>
                <w:sz w:val="20"/>
                <w:szCs w:val="20"/>
              </w:rPr>
              <w:t xml:space="preserve"> confidential</w:t>
            </w:r>
          </w:p>
        </w:tc>
      </w:tr>
      <w:tr w:rsidR="00D116D8" w:rsidRPr="00CF1B9D" w14:paraId="3A56748A" w14:textId="77777777" w:rsidTr="29F9E879">
        <w:tc>
          <w:tcPr>
            <w:tcW w:w="9020" w:type="dxa"/>
            <w:gridSpan w:val="2"/>
            <w:shd w:val="clear" w:color="auto" w:fill="F2F2F2" w:themeFill="background1" w:themeFillShade="F2"/>
          </w:tcPr>
          <w:p w14:paraId="2D7D4896" w14:textId="7A1C314F" w:rsidR="00D116D8" w:rsidRPr="00CF1B9D" w:rsidRDefault="00D116D8" w:rsidP="00D116D8">
            <w:pPr>
              <w:rPr>
                <w:i/>
                <w:iCs/>
                <w:sz w:val="20"/>
                <w:szCs w:val="20"/>
              </w:rPr>
            </w:pPr>
            <w:r w:rsidRPr="00B66F6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8" w:anchor="how-we-handle-confidential-information" w:history="1">
              <w:r w:rsidRPr="00B66F64">
                <w:rPr>
                  <w:rStyle w:val="Hyperlink"/>
                  <w:i/>
                  <w:iCs/>
                  <w:sz w:val="20"/>
                  <w:szCs w:val="20"/>
                </w:rPr>
                <w:t>public guidance</w:t>
              </w:r>
            </w:hyperlink>
            <w:r w:rsidRPr="00B66F64">
              <w:rPr>
                <w:i/>
                <w:iCs/>
                <w:sz w:val="20"/>
                <w:szCs w:val="20"/>
              </w:rPr>
              <w:t>):</w:t>
            </w:r>
          </w:p>
        </w:tc>
      </w:tr>
      <w:tr w:rsidR="00D116D8" w:rsidRPr="00C52B5E" w14:paraId="1D56E7FC" w14:textId="77777777" w:rsidTr="29F9E879">
        <w:tc>
          <w:tcPr>
            <w:tcW w:w="9020" w:type="dxa"/>
            <w:gridSpan w:val="2"/>
            <w:vAlign w:val="center"/>
          </w:tcPr>
          <w:p w14:paraId="4957CE7D" w14:textId="65C05C54" w:rsidR="00E07DB2" w:rsidRPr="00E07DB2" w:rsidRDefault="00E07DB2" w:rsidP="00493704">
            <w:pPr>
              <w:jc w:val="both"/>
              <w:rPr>
                <w:b/>
                <w:bCs/>
                <w:sz w:val="24"/>
                <w:szCs w:val="24"/>
                <w:lang w:eastAsia="zh-CN"/>
              </w:rPr>
            </w:pPr>
            <w:r w:rsidRPr="00E07DB2">
              <w:rPr>
                <w:b/>
                <w:bCs/>
                <w:sz w:val="24"/>
                <w:szCs w:val="24"/>
                <w:lang w:eastAsia="zh-CN"/>
              </w:rPr>
              <w:t>The non-confidential treatment is done to the data which</w:t>
            </w:r>
            <w:r w:rsidRPr="00E07DB2">
              <w:rPr>
                <w:b/>
                <w:bCs/>
              </w:rPr>
              <w:t xml:space="preserve"> </w:t>
            </w:r>
            <w:r w:rsidRPr="00E07DB2">
              <w:rPr>
                <w:b/>
                <w:bCs/>
                <w:sz w:val="24"/>
                <w:szCs w:val="24"/>
                <w:lang w:eastAsia="zh-CN"/>
              </w:rPr>
              <w:t>would give a significant advantage to a competitor.</w:t>
            </w:r>
          </w:p>
          <w:p w14:paraId="4340E191" w14:textId="77777777" w:rsidR="00E07DB2" w:rsidRDefault="00E07DB2" w:rsidP="00493704">
            <w:pPr>
              <w:jc w:val="both"/>
              <w:rPr>
                <w:i/>
                <w:iCs/>
                <w:sz w:val="24"/>
                <w:szCs w:val="24"/>
              </w:rPr>
            </w:pPr>
          </w:p>
          <w:p w14:paraId="0E880ADA" w14:textId="48997C43" w:rsidR="00493704" w:rsidRPr="00231939" w:rsidRDefault="00493704" w:rsidP="00493704">
            <w:pPr>
              <w:jc w:val="both"/>
              <w:rPr>
                <w:i/>
                <w:iCs/>
                <w:sz w:val="24"/>
                <w:szCs w:val="24"/>
              </w:rPr>
            </w:pPr>
            <w:r w:rsidRPr="00231939">
              <w:rPr>
                <w:i/>
                <w:iCs/>
                <w:sz w:val="24"/>
                <w:szCs w:val="24"/>
              </w:rPr>
              <w:t>D12 Cost to Make Worksheet</w:t>
            </w:r>
          </w:p>
          <w:p w14:paraId="1414FF66" w14:textId="77777777" w:rsidR="00493704" w:rsidRPr="00231939" w:rsidRDefault="00493704" w:rsidP="00493704">
            <w:pPr>
              <w:jc w:val="both"/>
              <w:rPr>
                <w:sz w:val="24"/>
                <w:szCs w:val="24"/>
              </w:rPr>
            </w:pPr>
          </w:p>
          <w:p w14:paraId="0496BA5C" w14:textId="441952FB" w:rsidR="00493704" w:rsidRDefault="00493704" w:rsidP="00493704">
            <w:pPr>
              <w:jc w:val="both"/>
              <w:rPr>
                <w:sz w:val="24"/>
                <w:szCs w:val="24"/>
              </w:rPr>
            </w:pPr>
            <w:r w:rsidRPr="00231939">
              <w:rPr>
                <w:sz w:val="24"/>
                <w:szCs w:val="24"/>
              </w:rPr>
              <w:t xml:space="preserve">As part of the Cost to Make (“CTM”) detailed information, SDNS provided a more detailed description of the relevant goods which could be used to match them to PCNs.  We were able to confirm that the descriptions of the product matched the finish and fabrication coding for over </w:t>
            </w:r>
            <w:r w:rsidR="00E07DB2">
              <w:rPr>
                <w:sz w:val="24"/>
                <w:szCs w:val="24"/>
              </w:rPr>
              <w:t>[non-confidential range 90-99</w:t>
            </w:r>
            <w:r w:rsidRPr="00231939">
              <w:rPr>
                <w:sz w:val="24"/>
                <w:szCs w:val="24"/>
              </w:rPr>
              <w:t>%</w:t>
            </w:r>
            <w:r w:rsidR="00E07DB2">
              <w:rPr>
                <w:sz w:val="24"/>
                <w:szCs w:val="24"/>
              </w:rPr>
              <w:t>]</w:t>
            </w:r>
            <w:r w:rsidRPr="00231939">
              <w:rPr>
                <w:sz w:val="24"/>
                <w:szCs w:val="24"/>
              </w:rPr>
              <w:t xml:space="preserve"> of the codes. Whilst there were a few discrepancies it was not considered to be material especially as products can have a combination of finishes.  It did provide a further level of assurance in the allocation.</w:t>
            </w:r>
          </w:p>
          <w:p w14:paraId="1A913496" w14:textId="4F9B2A52" w:rsidR="00E07DB2" w:rsidRDefault="00E07DB2" w:rsidP="00493704">
            <w:pPr>
              <w:jc w:val="both"/>
              <w:rPr>
                <w:sz w:val="24"/>
                <w:szCs w:val="24"/>
              </w:rPr>
            </w:pPr>
          </w:p>
          <w:p w14:paraId="0980A832" w14:textId="77777777" w:rsidR="00E07DB2" w:rsidRPr="00231939" w:rsidRDefault="00E07DB2" w:rsidP="00E07DB2">
            <w:pPr>
              <w:rPr>
                <w:i/>
                <w:sz w:val="24"/>
                <w:szCs w:val="24"/>
              </w:rPr>
            </w:pPr>
            <w:r w:rsidRPr="00231939">
              <w:rPr>
                <w:i/>
                <w:sz w:val="24"/>
                <w:szCs w:val="24"/>
              </w:rPr>
              <w:t>Other Goods</w:t>
            </w:r>
          </w:p>
          <w:p w14:paraId="27C13BAA" w14:textId="77777777" w:rsidR="00E07DB2" w:rsidRPr="00231939" w:rsidRDefault="00E07DB2" w:rsidP="00E07DB2">
            <w:pPr>
              <w:rPr>
                <w:rFonts w:eastAsia="Arial"/>
                <w:sz w:val="24"/>
                <w:szCs w:val="24"/>
              </w:rPr>
            </w:pPr>
          </w:p>
          <w:p w14:paraId="0EB35EBD" w14:textId="59224A45" w:rsidR="00E07DB2" w:rsidRPr="00231939" w:rsidRDefault="00E07DB2" w:rsidP="00E07DB2">
            <w:pPr>
              <w:jc w:val="both"/>
              <w:rPr>
                <w:sz w:val="24"/>
                <w:szCs w:val="24"/>
              </w:rPr>
            </w:pPr>
            <w:r w:rsidRPr="00231939">
              <w:rPr>
                <w:rFonts w:eastAsia="Arial"/>
                <w:sz w:val="24"/>
                <w:szCs w:val="24"/>
              </w:rPr>
              <w:t xml:space="preserve">The total export sales of Jintai during the POI included other goods: mainly of can stock made from aluminium plate, and greenhouses made of aluminium extrusions (sold in finished goods kit), making up </w:t>
            </w:r>
            <w:r>
              <w:rPr>
                <w:sz w:val="24"/>
                <w:szCs w:val="24"/>
              </w:rPr>
              <w:t>[non-confidential range 90-99</w:t>
            </w:r>
            <w:r w:rsidRPr="00231939">
              <w:rPr>
                <w:sz w:val="24"/>
                <w:szCs w:val="24"/>
              </w:rPr>
              <w:t>%</w:t>
            </w:r>
            <w:r>
              <w:rPr>
                <w:sz w:val="24"/>
                <w:szCs w:val="24"/>
              </w:rPr>
              <w:t>]</w:t>
            </w:r>
            <w:r w:rsidRPr="00231939">
              <w:rPr>
                <w:rFonts w:eastAsia="Arial"/>
                <w:sz w:val="24"/>
                <w:szCs w:val="24"/>
              </w:rPr>
              <w:t xml:space="preserve"> in terms of value exported to UK. These have been excluded from the data set and verified via the upwards sales verification.</w:t>
            </w:r>
          </w:p>
          <w:p w14:paraId="21C1A801" w14:textId="4F2AAF6A" w:rsidR="00D116D8" w:rsidRPr="00493704" w:rsidRDefault="00D116D8" w:rsidP="00D116D8">
            <w:pPr>
              <w:rPr>
                <w:rFonts w:eastAsia="Arial" w:cs="Arial"/>
              </w:rPr>
            </w:pPr>
          </w:p>
        </w:tc>
      </w:tr>
      <w:tr w:rsidR="00D116D8" w:rsidRPr="00C52B5E" w14:paraId="430066C0" w14:textId="77777777" w:rsidTr="29F9E879">
        <w:tc>
          <w:tcPr>
            <w:tcW w:w="9020" w:type="dxa"/>
            <w:gridSpan w:val="2"/>
            <w:shd w:val="clear" w:color="auto" w:fill="B4C6E7" w:themeFill="accent1" w:themeFillTint="66"/>
          </w:tcPr>
          <w:p w14:paraId="603DEED6" w14:textId="3794775D" w:rsidR="00D116D8" w:rsidRPr="00C52B5E" w:rsidRDefault="00D116D8" w:rsidP="00D116D8">
            <w:pPr>
              <w:rPr>
                <w:sz w:val="24"/>
                <w:szCs w:val="24"/>
              </w:rPr>
            </w:pPr>
            <w:r w:rsidRPr="00033D63">
              <w:rPr>
                <w:sz w:val="24"/>
                <w:szCs w:val="24"/>
              </w:rPr>
              <w:t>Exceptions/Findings</w:t>
            </w:r>
            <w:r>
              <w:rPr>
                <w:sz w:val="24"/>
                <w:szCs w:val="24"/>
              </w:rPr>
              <w:t>/Adjustments</w:t>
            </w:r>
          </w:p>
        </w:tc>
      </w:tr>
      <w:tr w:rsidR="00D116D8" w:rsidRPr="00C52B5E" w14:paraId="2951B652" w14:textId="77777777" w:rsidTr="29F9E879">
        <w:tc>
          <w:tcPr>
            <w:tcW w:w="9020" w:type="dxa"/>
            <w:gridSpan w:val="2"/>
          </w:tcPr>
          <w:p w14:paraId="0172B9E2" w14:textId="2852A608" w:rsidR="00D116D8" w:rsidRPr="00231939" w:rsidRDefault="00D116D8" w:rsidP="0044255D">
            <w:pPr>
              <w:jc w:val="both"/>
              <w:rPr>
                <w:rFonts w:eastAsia="Arial" w:cs="Arial"/>
                <w:sz w:val="24"/>
                <w:szCs w:val="24"/>
              </w:rPr>
            </w:pPr>
            <w:bookmarkStart w:id="14" w:name="_Hlk98873252"/>
            <w:r w:rsidRPr="5BE8228F">
              <w:rPr>
                <w:rFonts w:eastAsia="Arial" w:cs="Arial"/>
                <w:sz w:val="24"/>
                <w:szCs w:val="24"/>
              </w:rPr>
              <w:t xml:space="preserve">When compared to the PCN allocations of other sampled </w:t>
            </w:r>
            <w:r w:rsidR="32EECB7C" w:rsidRPr="5BE8228F">
              <w:rPr>
                <w:rFonts w:eastAsia="Arial" w:cs="Arial"/>
                <w:sz w:val="24"/>
                <w:szCs w:val="24"/>
              </w:rPr>
              <w:t>Interested Parties (</w:t>
            </w:r>
            <w:r w:rsidRPr="5BE8228F">
              <w:rPr>
                <w:rFonts w:eastAsia="Arial" w:cs="Arial"/>
                <w:sz w:val="24"/>
                <w:szCs w:val="24"/>
              </w:rPr>
              <w:t>IPs</w:t>
            </w:r>
            <w:r w:rsidR="32EECB7C" w:rsidRPr="5BE8228F">
              <w:rPr>
                <w:rFonts w:eastAsia="Arial" w:cs="Arial"/>
                <w:sz w:val="24"/>
                <w:szCs w:val="24"/>
              </w:rPr>
              <w:t>),</w:t>
            </w:r>
            <w:r w:rsidRPr="5BE8228F">
              <w:rPr>
                <w:rFonts w:eastAsia="Arial" w:cs="Arial"/>
                <w:sz w:val="24"/>
                <w:szCs w:val="24"/>
              </w:rPr>
              <w:t xml:space="preserve"> products which resembled what SDNS allocated “SO” classification were instead allocated the “SS” classification.  Therefore, for consistency of PCN classification between IPs, it was decided by the case</w:t>
            </w:r>
            <w:r w:rsidR="003200D6">
              <w:rPr>
                <w:rFonts w:eastAsia="Arial" w:cs="Arial"/>
                <w:sz w:val="24"/>
                <w:szCs w:val="24"/>
              </w:rPr>
              <w:t xml:space="preserve"> </w:t>
            </w:r>
            <w:r w:rsidRPr="5BE8228F">
              <w:rPr>
                <w:rFonts w:eastAsia="Arial" w:cs="Arial"/>
                <w:sz w:val="24"/>
                <w:szCs w:val="24"/>
              </w:rPr>
              <w:t xml:space="preserve">team that products given the “SO” classification would instead be allocated the “SS” classification.  </w:t>
            </w:r>
            <w:bookmarkEnd w:id="14"/>
          </w:p>
        </w:tc>
      </w:tr>
      <w:tr w:rsidR="00D116D8" w:rsidRPr="00CF1B9D" w14:paraId="3961044E" w14:textId="77777777" w:rsidTr="29F9E879">
        <w:tc>
          <w:tcPr>
            <w:tcW w:w="9020" w:type="dxa"/>
            <w:gridSpan w:val="2"/>
            <w:shd w:val="clear" w:color="auto" w:fill="F2F2F2" w:themeFill="background1" w:themeFillShade="F2"/>
          </w:tcPr>
          <w:p w14:paraId="3ECC2981" w14:textId="77777777" w:rsidR="00D116D8" w:rsidRPr="00CF1B9D" w:rsidRDefault="00D116D8" w:rsidP="00D116D8">
            <w:pPr>
              <w:rPr>
                <w:i/>
                <w:iCs/>
                <w:sz w:val="20"/>
                <w:szCs w:val="20"/>
              </w:rPr>
            </w:pPr>
            <w:r>
              <w:rPr>
                <w:i/>
                <w:iCs/>
                <w:sz w:val="20"/>
                <w:szCs w:val="20"/>
              </w:rPr>
              <w:t>Please indicate the confidentiality status of the information summarised above:</w:t>
            </w:r>
          </w:p>
        </w:tc>
      </w:tr>
      <w:tr w:rsidR="00D116D8" w:rsidRPr="002A74B1" w14:paraId="02F832D0" w14:textId="77777777" w:rsidTr="29F9E879">
        <w:tc>
          <w:tcPr>
            <w:tcW w:w="4191" w:type="dxa"/>
            <w:shd w:val="clear" w:color="auto" w:fill="auto"/>
          </w:tcPr>
          <w:p w14:paraId="0D978461" w14:textId="0FA3D705" w:rsidR="00D116D8" w:rsidRPr="002A74B1" w:rsidRDefault="00CB0063" w:rsidP="00D116D8">
            <w:pPr>
              <w:rPr>
                <w:sz w:val="20"/>
                <w:szCs w:val="20"/>
              </w:rPr>
            </w:pPr>
            <w:sdt>
              <w:sdtPr>
                <w:rPr>
                  <w:sz w:val="20"/>
                  <w:szCs w:val="20"/>
                </w:rPr>
                <w:id w:val="1163284218"/>
                <w14:checkbox>
                  <w14:checked w14:val="1"/>
                  <w14:checkedState w14:val="2612" w14:font="MS Gothic"/>
                  <w14:uncheckedState w14:val="2610" w14:font="MS Gothic"/>
                </w14:checkbox>
              </w:sdtPr>
              <w:sdtEndPr/>
              <w:sdtContent>
                <w:r w:rsidR="00E07DB2">
                  <w:rPr>
                    <w:rFonts w:ascii="MS Gothic" w:eastAsia="MS Gothic" w:hAnsi="MS Gothic" w:hint="eastAsia"/>
                    <w:sz w:val="20"/>
                    <w:szCs w:val="20"/>
                  </w:rPr>
                  <w:t>☒</w:t>
                </w:r>
              </w:sdtContent>
            </w:sdt>
            <w:r w:rsidR="00D116D8" w:rsidRPr="002A74B1">
              <w:rPr>
                <w:sz w:val="20"/>
                <w:szCs w:val="20"/>
              </w:rPr>
              <w:t xml:space="preserve"> non-confidential</w:t>
            </w:r>
          </w:p>
        </w:tc>
        <w:tc>
          <w:tcPr>
            <w:tcW w:w="4829" w:type="dxa"/>
            <w:shd w:val="clear" w:color="auto" w:fill="auto"/>
          </w:tcPr>
          <w:p w14:paraId="08BE2E05" w14:textId="73273B3D" w:rsidR="00D116D8" w:rsidRPr="002A74B1" w:rsidRDefault="00CB0063" w:rsidP="00D116D8">
            <w:pPr>
              <w:rPr>
                <w:sz w:val="20"/>
                <w:szCs w:val="20"/>
              </w:rPr>
            </w:pPr>
            <w:sdt>
              <w:sdtPr>
                <w:rPr>
                  <w:sz w:val="20"/>
                  <w:szCs w:val="20"/>
                </w:rPr>
                <w:id w:val="556748952"/>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D116D8" w:rsidRPr="002A74B1">
              <w:rPr>
                <w:sz w:val="20"/>
                <w:szCs w:val="20"/>
              </w:rPr>
              <w:t xml:space="preserve"> confidential</w:t>
            </w:r>
          </w:p>
        </w:tc>
      </w:tr>
      <w:tr w:rsidR="00D116D8" w:rsidRPr="00CF1B9D" w14:paraId="6178D3A1" w14:textId="77777777" w:rsidTr="29F9E879">
        <w:tc>
          <w:tcPr>
            <w:tcW w:w="9020" w:type="dxa"/>
            <w:gridSpan w:val="2"/>
            <w:shd w:val="clear" w:color="auto" w:fill="F2F2F2" w:themeFill="background1" w:themeFillShade="F2"/>
          </w:tcPr>
          <w:p w14:paraId="3DA441B0" w14:textId="3AF25D5A" w:rsidR="00D116D8" w:rsidRPr="00CF1B9D" w:rsidRDefault="00D116D8" w:rsidP="00D116D8">
            <w:pPr>
              <w:rPr>
                <w:i/>
                <w:iCs/>
                <w:sz w:val="20"/>
                <w:szCs w:val="20"/>
              </w:rPr>
            </w:pPr>
            <w:r w:rsidRPr="00DF1D9A">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9" w:anchor="how-we-handle-confidential-information" w:history="1">
              <w:r w:rsidRPr="00DF1D9A">
                <w:rPr>
                  <w:rStyle w:val="Hyperlink"/>
                  <w:i/>
                  <w:iCs/>
                  <w:sz w:val="20"/>
                  <w:szCs w:val="20"/>
                </w:rPr>
                <w:t>public guidance</w:t>
              </w:r>
            </w:hyperlink>
            <w:r w:rsidRPr="00DF1D9A">
              <w:rPr>
                <w:i/>
                <w:iCs/>
                <w:sz w:val="20"/>
                <w:szCs w:val="20"/>
              </w:rPr>
              <w:t>):</w:t>
            </w:r>
          </w:p>
        </w:tc>
      </w:tr>
      <w:tr w:rsidR="00D116D8" w:rsidRPr="00C52B5E" w14:paraId="1E31BAB7" w14:textId="77777777" w:rsidTr="29F9E879">
        <w:tc>
          <w:tcPr>
            <w:tcW w:w="9020" w:type="dxa"/>
            <w:gridSpan w:val="2"/>
            <w:vAlign w:val="center"/>
          </w:tcPr>
          <w:p w14:paraId="735BA765" w14:textId="679B29BF" w:rsidR="00D116D8" w:rsidRPr="00B73B6C" w:rsidRDefault="00D116D8" w:rsidP="00D116D8">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116D8" w:rsidRPr="00C52B5E" w14:paraId="08BE84B8" w14:textId="77777777" w:rsidTr="29F9E879">
        <w:tc>
          <w:tcPr>
            <w:tcW w:w="9020" w:type="dxa"/>
            <w:gridSpan w:val="2"/>
            <w:shd w:val="clear" w:color="auto" w:fill="B4C6E7" w:themeFill="accent1" w:themeFillTint="66"/>
          </w:tcPr>
          <w:p w14:paraId="2A0E7C2D" w14:textId="77777777" w:rsidR="00D116D8" w:rsidRPr="00C52B5E" w:rsidRDefault="00D116D8" w:rsidP="005F711E">
            <w:pPr>
              <w:jc w:val="both"/>
              <w:rPr>
                <w:sz w:val="24"/>
                <w:szCs w:val="24"/>
              </w:rPr>
            </w:pPr>
            <w:r>
              <w:rPr>
                <w:sz w:val="24"/>
                <w:szCs w:val="24"/>
              </w:rPr>
              <w:t>Conclusions</w:t>
            </w:r>
          </w:p>
        </w:tc>
      </w:tr>
      <w:tr w:rsidR="00D116D8" w:rsidRPr="00C52B5E" w14:paraId="12F93AEF" w14:textId="77777777" w:rsidTr="29F9E879">
        <w:tc>
          <w:tcPr>
            <w:tcW w:w="9020" w:type="dxa"/>
            <w:gridSpan w:val="2"/>
          </w:tcPr>
          <w:p w14:paraId="39A53BF0" w14:textId="3A8C426C" w:rsidR="00D116D8" w:rsidRPr="001E2F32" w:rsidRDefault="00D116D8" w:rsidP="005F711E">
            <w:pPr>
              <w:jc w:val="both"/>
            </w:pPr>
            <w:r w:rsidRPr="00231939">
              <w:rPr>
                <w:sz w:val="24"/>
                <w:szCs w:val="24"/>
              </w:rPr>
              <w:t xml:space="preserve">The information relating to the company’s goods that we have been provided by the interested party is verifiable. Based on the work we have done, we have a reasonable level of assurance that the information can be treated as complete, relevant and accurate and can therefore be used by the TRA for </w:t>
            </w:r>
            <w:r w:rsidR="001235F7" w:rsidRPr="00231939">
              <w:rPr>
                <w:sz w:val="24"/>
                <w:szCs w:val="24"/>
              </w:rPr>
              <w:t xml:space="preserve">the Dumping and Injury </w:t>
            </w:r>
            <w:r w:rsidR="005F711E" w:rsidRPr="00231939">
              <w:rPr>
                <w:sz w:val="24"/>
                <w:szCs w:val="24"/>
              </w:rPr>
              <w:t>Margin calculations, and for any other purpose within the investigation.</w:t>
            </w:r>
          </w:p>
        </w:tc>
      </w:tr>
      <w:tr w:rsidR="00D116D8" w:rsidRPr="00CF1B9D" w14:paraId="362652E8" w14:textId="77777777" w:rsidTr="29F9E879">
        <w:tc>
          <w:tcPr>
            <w:tcW w:w="9020" w:type="dxa"/>
            <w:gridSpan w:val="2"/>
            <w:shd w:val="clear" w:color="auto" w:fill="F2F2F2" w:themeFill="background1" w:themeFillShade="F2"/>
          </w:tcPr>
          <w:p w14:paraId="1C885B61" w14:textId="77777777" w:rsidR="00D116D8" w:rsidRPr="00CF1B9D" w:rsidRDefault="00D116D8" w:rsidP="00D116D8">
            <w:pPr>
              <w:rPr>
                <w:i/>
                <w:iCs/>
                <w:sz w:val="20"/>
                <w:szCs w:val="20"/>
              </w:rPr>
            </w:pPr>
            <w:r>
              <w:rPr>
                <w:i/>
                <w:iCs/>
                <w:sz w:val="20"/>
                <w:szCs w:val="20"/>
              </w:rPr>
              <w:t>Please indicate the confidentiality status of the information summarised above:</w:t>
            </w:r>
          </w:p>
        </w:tc>
      </w:tr>
      <w:tr w:rsidR="00D116D8" w:rsidRPr="002A74B1" w14:paraId="0B2D28E5" w14:textId="77777777" w:rsidTr="29F9E879">
        <w:tc>
          <w:tcPr>
            <w:tcW w:w="4191" w:type="dxa"/>
            <w:shd w:val="clear" w:color="auto" w:fill="auto"/>
          </w:tcPr>
          <w:p w14:paraId="1AAAAD62" w14:textId="49A67AE9" w:rsidR="00D116D8" w:rsidRPr="002A74B1" w:rsidRDefault="00CB0063" w:rsidP="00D116D8">
            <w:pPr>
              <w:rPr>
                <w:sz w:val="20"/>
                <w:szCs w:val="20"/>
              </w:rPr>
            </w:pPr>
            <w:sdt>
              <w:sdtPr>
                <w:rPr>
                  <w:sz w:val="20"/>
                  <w:szCs w:val="20"/>
                </w:rPr>
                <w:id w:val="1181092427"/>
                <w14:checkbox>
                  <w14:checked w14:val="1"/>
                  <w14:checkedState w14:val="2612" w14:font="MS Gothic"/>
                  <w14:uncheckedState w14:val="2610" w14:font="MS Gothic"/>
                </w14:checkbox>
              </w:sdtPr>
              <w:sdtEndPr/>
              <w:sdtContent>
                <w:r w:rsidR="00E07DB2">
                  <w:rPr>
                    <w:rFonts w:ascii="MS Gothic" w:eastAsia="MS Gothic" w:hAnsi="MS Gothic" w:hint="eastAsia"/>
                    <w:sz w:val="20"/>
                    <w:szCs w:val="20"/>
                  </w:rPr>
                  <w:t>☒</w:t>
                </w:r>
              </w:sdtContent>
            </w:sdt>
            <w:r w:rsidR="00D116D8" w:rsidRPr="002A74B1">
              <w:rPr>
                <w:sz w:val="20"/>
                <w:szCs w:val="20"/>
              </w:rPr>
              <w:t xml:space="preserve"> non-confidential</w:t>
            </w:r>
          </w:p>
        </w:tc>
        <w:tc>
          <w:tcPr>
            <w:tcW w:w="4829" w:type="dxa"/>
            <w:shd w:val="clear" w:color="auto" w:fill="auto"/>
          </w:tcPr>
          <w:p w14:paraId="20CA47B2" w14:textId="1F505A54" w:rsidR="00D116D8" w:rsidRPr="002A74B1" w:rsidRDefault="00CB0063" w:rsidP="00D116D8">
            <w:pPr>
              <w:rPr>
                <w:sz w:val="20"/>
                <w:szCs w:val="20"/>
              </w:rPr>
            </w:pPr>
            <w:sdt>
              <w:sdtPr>
                <w:rPr>
                  <w:sz w:val="20"/>
                  <w:szCs w:val="20"/>
                </w:rPr>
                <w:id w:val="396861031"/>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D116D8" w:rsidRPr="002A74B1">
              <w:rPr>
                <w:sz w:val="20"/>
                <w:szCs w:val="20"/>
              </w:rPr>
              <w:t xml:space="preserve"> confidential</w:t>
            </w:r>
          </w:p>
        </w:tc>
      </w:tr>
      <w:tr w:rsidR="00D116D8" w:rsidRPr="00CF1B9D" w14:paraId="683C7C25" w14:textId="77777777" w:rsidTr="29F9E879">
        <w:tc>
          <w:tcPr>
            <w:tcW w:w="9020" w:type="dxa"/>
            <w:gridSpan w:val="2"/>
            <w:shd w:val="clear" w:color="auto" w:fill="F2F2F2" w:themeFill="background1" w:themeFillShade="F2"/>
          </w:tcPr>
          <w:p w14:paraId="206BF255" w14:textId="76923760" w:rsidR="00D116D8" w:rsidRPr="00CF1B9D" w:rsidRDefault="00D116D8" w:rsidP="00D116D8">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0" w:anchor="how-we-handle-confidential-information" w:history="1">
              <w:r w:rsidRPr="00C73CB1">
                <w:rPr>
                  <w:rStyle w:val="Hyperlink"/>
                  <w:i/>
                  <w:iCs/>
                  <w:sz w:val="20"/>
                  <w:szCs w:val="20"/>
                </w:rPr>
                <w:t>public guidance</w:t>
              </w:r>
            </w:hyperlink>
            <w:r w:rsidRPr="00C73CB1">
              <w:rPr>
                <w:i/>
                <w:iCs/>
                <w:sz w:val="20"/>
                <w:szCs w:val="20"/>
              </w:rPr>
              <w:t>):</w:t>
            </w:r>
          </w:p>
        </w:tc>
      </w:tr>
      <w:tr w:rsidR="00D116D8" w:rsidRPr="00C52B5E" w14:paraId="32DE3A03" w14:textId="77777777" w:rsidTr="29F9E879">
        <w:tc>
          <w:tcPr>
            <w:tcW w:w="9020" w:type="dxa"/>
            <w:gridSpan w:val="2"/>
            <w:vAlign w:val="center"/>
          </w:tcPr>
          <w:p w14:paraId="73738C67" w14:textId="4FA91798" w:rsidR="00D116D8" w:rsidRDefault="00D116D8" w:rsidP="00D116D8">
            <w:pPr>
              <w:rPr>
                <w:sz w:val="20"/>
                <w:szCs w:val="20"/>
              </w:rPr>
            </w:pPr>
          </w:p>
        </w:tc>
      </w:tr>
    </w:tbl>
    <w:p w14:paraId="597B21E4" w14:textId="1869C63B" w:rsidR="00161A0F" w:rsidRDefault="005F711E" w:rsidP="00014640">
      <w:pPr>
        <w:pStyle w:val="Heading2"/>
        <w:spacing w:before="0" w:line="22" w:lineRule="atLeast"/>
        <w:rPr>
          <w:color w:val="auto"/>
          <w:sz w:val="28"/>
          <w:szCs w:val="28"/>
        </w:rPr>
      </w:pPr>
      <w:r>
        <w:rPr>
          <w:color w:val="auto"/>
          <w:sz w:val="28"/>
          <w:szCs w:val="28"/>
        </w:rPr>
        <w:br w:type="page"/>
      </w:r>
    </w:p>
    <w:p w14:paraId="117A265D" w14:textId="6637F4AF" w:rsidR="00014640" w:rsidRPr="00853D50" w:rsidRDefault="002E4374" w:rsidP="00014640">
      <w:pPr>
        <w:pStyle w:val="Heading2"/>
        <w:spacing w:before="0" w:line="22" w:lineRule="atLeast"/>
        <w:rPr>
          <w:sz w:val="28"/>
          <w:szCs w:val="28"/>
        </w:rPr>
      </w:pPr>
      <w:bookmarkStart w:id="15" w:name="_Toc96066597"/>
      <w:bookmarkStart w:id="16" w:name="_Toc98245682"/>
      <w:r>
        <w:rPr>
          <w:color w:val="auto"/>
          <w:sz w:val="28"/>
          <w:szCs w:val="28"/>
        </w:rPr>
        <w:t>B</w:t>
      </w:r>
      <w:r w:rsidR="00014640" w:rsidRPr="00853D50">
        <w:rPr>
          <w:color w:val="auto"/>
          <w:sz w:val="28"/>
          <w:szCs w:val="28"/>
        </w:rPr>
        <w:t>. Sales</w:t>
      </w:r>
      <w:bookmarkEnd w:id="15"/>
      <w:bookmarkEnd w:id="16"/>
    </w:p>
    <w:p w14:paraId="77640B12" w14:textId="77777777" w:rsidR="00014640" w:rsidRPr="00AA7744" w:rsidRDefault="00014640" w:rsidP="0001464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014640" w:rsidRPr="00C52B5E" w14:paraId="12733DAB" w14:textId="77777777" w:rsidTr="29F9E879">
        <w:tc>
          <w:tcPr>
            <w:tcW w:w="9020" w:type="dxa"/>
            <w:gridSpan w:val="2"/>
            <w:shd w:val="clear" w:color="auto" w:fill="B4C6E7" w:themeFill="accent1" w:themeFillTint="66"/>
          </w:tcPr>
          <w:p w14:paraId="5409AE5E" w14:textId="77777777" w:rsidR="00014640" w:rsidRPr="00C52B5E" w:rsidRDefault="00014640" w:rsidP="00996FF1">
            <w:pPr>
              <w:rPr>
                <w:sz w:val="24"/>
                <w:szCs w:val="24"/>
              </w:rPr>
            </w:pPr>
            <w:r w:rsidRPr="00C52B5E">
              <w:rPr>
                <w:sz w:val="24"/>
                <w:szCs w:val="24"/>
              </w:rPr>
              <w:t xml:space="preserve">What information was </w:t>
            </w:r>
            <w:r>
              <w:rPr>
                <w:sz w:val="24"/>
                <w:szCs w:val="24"/>
              </w:rPr>
              <w:t>considered</w:t>
            </w:r>
          </w:p>
        </w:tc>
      </w:tr>
      <w:tr w:rsidR="0044055E" w:rsidRPr="00C52B5E" w14:paraId="351BE955" w14:textId="77777777" w:rsidTr="29F9E879">
        <w:tc>
          <w:tcPr>
            <w:tcW w:w="9020" w:type="dxa"/>
            <w:gridSpan w:val="2"/>
          </w:tcPr>
          <w:p w14:paraId="3E9DBEB8" w14:textId="77777777" w:rsidR="0044055E" w:rsidRPr="00231939" w:rsidRDefault="0044055E" w:rsidP="0044055E">
            <w:pPr>
              <w:spacing w:line="276" w:lineRule="auto"/>
              <w:rPr>
                <w:b/>
                <w:sz w:val="24"/>
                <w:szCs w:val="24"/>
              </w:rPr>
            </w:pPr>
            <w:r w:rsidRPr="00231939">
              <w:rPr>
                <w:b/>
                <w:sz w:val="24"/>
                <w:szCs w:val="24"/>
              </w:rPr>
              <w:t>Upwards Verification</w:t>
            </w:r>
          </w:p>
          <w:p w14:paraId="44AA7C80" w14:textId="77777777" w:rsidR="0044055E" w:rsidRPr="00231939" w:rsidRDefault="0044055E" w:rsidP="0044055E">
            <w:pPr>
              <w:spacing w:line="276" w:lineRule="auto"/>
              <w:rPr>
                <w:b/>
                <w:sz w:val="24"/>
                <w:szCs w:val="24"/>
              </w:rPr>
            </w:pPr>
          </w:p>
          <w:p w14:paraId="5B77044E" w14:textId="0EAE40BA" w:rsidR="0044055E" w:rsidRPr="00231939" w:rsidRDefault="0044055E" w:rsidP="0044055E">
            <w:pPr>
              <w:spacing w:line="276" w:lineRule="auto"/>
              <w:jc w:val="both"/>
              <w:rPr>
                <w:sz w:val="24"/>
                <w:szCs w:val="24"/>
              </w:rPr>
            </w:pPr>
            <w:r w:rsidRPr="00231939">
              <w:rPr>
                <w:sz w:val="24"/>
                <w:szCs w:val="24"/>
              </w:rPr>
              <w:t xml:space="preserve">Through the upwards verification, we </w:t>
            </w:r>
            <w:r w:rsidR="712CC511" w:rsidRPr="00231939">
              <w:rPr>
                <w:sz w:val="24"/>
                <w:szCs w:val="24"/>
              </w:rPr>
              <w:t>confirm</w:t>
            </w:r>
            <w:r w:rsidR="450F6D0B" w:rsidRPr="00231939">
              <w:rPr>
                <w:sz w:val="24"/>
                <w:szCs w:val="24"/>
              </w:rPr>
              <w:t>ed</w:t>
            </w:r>
            <w:r w:rsidRPr="00231939">
              <w:rPr>
                <w:sz w:val="24"/>
                <w:szCs w:val="24"/>
              </w:rPr>
              <w:t xml:space="preserve"> the accuracy of the data submitted by an </w:t>
            </w:r>
            <w:r w:rsidR="712CC511" w:rsidRPr="00231939">
              <w:rPr>
                <w:sz w:val="24"/>
                <w:szCs w:val="24"/>
              </w:rPr>
              <w:t>IP</w:t>
            </w:r>
            <w:r w:rsidRPr="00231939">
              <w:rPr>
                <w:sz w:val="24"/>
                <w:szCs w:val="24"/>
              </w:rPr>
              <w:t xml:space="preserve"> against the audited financial accounts and management account</w:t>
            </w:r>
            <w:r w:rsidR="00427E8F" w:rsidRPr="00231939">
              <w:rPr>
                <w:sz w:val="24"/>
                <w:szCs w:val="24"/>
              </w:rPr>
              <w:t>s</w:t>
            </w:r>
            <w:r w:rsidRPr="00231939">
              <w:rPr>
                <w:sz w:val="24"/>
                <w:szCs w:val="24"/>
              </w:rPr>
              <w:t xml:space="preserve">. </w:t>
            </w:r>
            <w:r w:rsidR="002F5DD2" w:rsidRPr="00231939">
              <w:rPr>
                <w:sz w:val="24"/>
                <w:szCs w:val="24"/>
              </w:rPr>
              <w:t xml:space="preserve">This was conducted separately for </w:t>
            </w:r>
            <w:r w:rsidR="0032075C" w:rsidRPr="00231939">
              <w:rPr>
                <w:sz w:val="24"/>
                <w:szCs w:val="24"/>
              </w:rPr>
              <w:t>Jintai</w:t>
            </w:r>
            <w:r w:rsidR="002F5DD2" w:rsidRPr="00231939">
              <w:rPr>
                <w:sz w:val="24"/>
                <w:szCs w:val="24"/>
              </w:rPr>
              <w:t xml:space="preserve"> and </w:t>
            </w:r>
            <w:r w:rsidR="0032075C" w:rsidRPr="00231939">
              <w:rPr>
                <w:sz w:val="24"/>
                <w:szCs w:val="24"/>
              </w:rPr>
              <w:t>SDNS.</w:t>
            </w:r>
          </w:p>
          <w:p w14:paraId="7FECFAF3" w14:textId="77777777" w:rsidR="0044055E" w:rsidRPr="00231939" w:rsidRDefault="0044055E" w:rsidP="0044055E">
            <w:pPr>
              <w:spacing w:line="276" w:lineRule="auto"/>
              <w:rPr>
                <w:b/>
                <w:sz w:val="24"/>
                <w:szCs w:val="24"/>
              </w:rPr>
            </w:pPr>
          </w:p>
          <w:p w14:paraId="41643B95" w14:textId="04DFCA6C" w:rsidR="0044055E" w:rsidRPr="00231939" w:rsidRDefault="003A0D5C" w:rsidP="0044055E">
            <w:pPr>
              <w:pStyle w:val="ListParagraph"/>
              <w:numPr>
                <w:ilvl w:val="0"/>
                <w:numId w:val="41"/>
              </w:numPr>
              <w:rPr>
                <w:sz w:val="24"/>
                <w:szCs w:val="24"/>
              </w:rPr>
            </w:pPr>
            <w:r w:rsidRPr="00231939">
              <w:rPr>
                <w:sz w:val="24"/>
                <w:szCs w:val="24"/>
              </w:rPr>
              <w:t xml:space="preserve">Turnover figures provided for in the </w:t>
            </w:r>
            <w:r w:rsidR="20F4DCB3" w:rsidRPr="00231939">
              <w:rPr>
                <w:sz w:val="24"/>
                <w:szCs w:val="24"/>
              </w:rPr>
              <w:t xml:space="preserve">questionnaire </w:t>
            </w:r>
            <w:r w:rsidRPr="00231939">
              <w:rPr>
                <w:sz w:val="24"/>
                <w:szCs w:val="24"/>
              </w:rPr>
              <w:t xml:space="preserve">annex (section </w:t>
            </w:r>
            <w:r w:rsidR="16D17525" w:rsidRPr="00231939">
              <w:rPr>
                <w:sz w:val="24"/>
                <w:szCs w:val="24"/>
              </w:rPr>
              <w:t>B</w:t>
            </w:r>
            <w:r w:rsidR="00926119">
              <w:rPr>
                <w:sz w:val="24"/>
                <w:szCs w:val="24"/>
              </w:rPr>
              <w:t>1</w:t>
            </w:r>
            <w:r w:rsidRPr="00231939">
              <w:rPr>
                <w:sz w:val="24"/>
                <w:szCs w:val="24"/>
              </w:rPr>
              <w:t xml:space="preserve"> for </w:t>
            </w:r>
            <w:r w:rsidR="009A334A" w:rsidRPr="00231939">
              <w:rPr>
                <w:sz w:val="24"/>
                <w:szCs w:val="24"/>
              </w:rPr>
              <w:t>SDNS</w:t>
            </w:r>
            <w:r w:rsidRPr="00231939">
              <w:rPr>
                <w:sz w:val="24"/>
                <w:szCs w:val="24"/>
              </w:rPr>
              <w:t xml:space="preserve"> and Section </w:t>
            </w:r>
            <w:r w:rsidR="004D1A3B" w:rsidRPr="00231939">
              <w:rPr>
                <w:sz w:val="24"/>
                <w:szCs w:val="24"/>
              </w:rPr>
              <w:t xml:space="preserve">1 for </w:t>
            </w:r>
            <w:r w:rsidR="009A334A" w:rsidRPr="00231939">
              <w:rPr>
                <w:sz w:val="24"/>
                <w:szCs w:val="24"/>
              </w:rPr>
              <w:t>Jintai</w:t>
            </w:r>
            <w:r w:rsidR="004D1A3B" w:rsidRPr="00231939">
              <w:rPr>
                <w:sz w:val="24"/>
                <w:szCs w:val="24"/>
              </w:rPr>
              <w:t>)</w:t>
            </w:r>
          </w:p>
          <w:p w14:paraId="054AC92C" w14:textId="1F7FF5A6" w:rsidR="003A0D5C" w:rsidRPr="00231939" w:rsidRDefault="002431B9" w:rsidP="0044055E">
            <w:pPr>
              <w:pStyle w:val="ListParagraph"/>
              <w:numPr>
                <w:ilvl w:val="0"/>
                <w:numId w:val="41"/>
              </w:numPr>
              <w:rPr>
                <w:rFonts w:eastAsiaTheme="minorEastAsia"/>
                <w:sz w:val="24"/>
                <w:szCs w:val="24"/>
              </w:rPr>
            </w:pPr>
            <w:r w:rsidRPr="00231939">
              <w:rPr>
                <w:sz w:val="24"/>
                <w:szCs w:val="24"/>
              </w:rPr>
              <w:t xml:space="preserve">Profit centre level </w:t>
            </w:r>
            <w:r w:rsidR="006A1AF1">
              <w:rPr>
                <w:sz w:val="24"/>
                <w:szCs w:val="24"/>
              </w:rPr>
              <w:t>trial balances</w:t>
            </w:r>
            <w:r w:rsidR="0044055E" w:rsidRPr="00231939">
              <w:rPr>
                <w:sz w:val="24"/>
                <w:szCs w:val="24"/>
              </w:rPr>
              <w:t xml:space="preserve"> covering 1 January 2020 to 31 December 2020 and 1 January to </w:t>
            </w:r>
            <w:r w:rsidR="40F9D411" w:rsidRPr="00231939">
              <w:rPr>
                <w:sz w:val="24"/>
                <w:szCs w:val="24"/>
              </w:rPr>
              <w:t>31</w:t>
            </w:r>
            <w:r w:rsidR="0044055E" w:rsidRPr="00231939">
              <w:rPr>
                <w:sz w:val="24"/>
                <w:szCs w:val="24"/>
              </w:rPr>
              <w:t xml:space="preserve"> May 2021 </w:t>
            </w:r>
            <w:r w:rsidR="00B40AE2" w:rsidRPr="00231939">
              <w:rPr>
                <w:sz w:val="24"/>
                <w:szCs w:val="24"/>
              </w:rPr>
              <w:t xml:space="preserve">for </w:t>
            </w:r>
            <w:r w:rsidR="009A334A" w:rsidRPr="00231939">
              <w:rPr>
                <w:sz w:val="24"/>
                <w:szCs w:val="24"/>
              </w:rPr>
              <w:t>SDNS</w:t>
            </w:r>
          </w:p>
          <w:p w14:paraId="5EE1AEEC" w14:textId="142F9AED" w:rsidR="00B40AE2" w:rsidRPr="00231939" w:rsidRDefault="00B40AE2" w:rsidP="0044055E">
            <w:pPr>
              <w:pStyle w:val="ListParagraph"/>
              <w:numPr>
                <w:ilvl w:val="0"/>
                <w:numId w:val="41"/>
              </w:numPr>
              <w:rPr>
                <w:rFonts w:eastAsiaTheme="minorEastAsia"/>
                <w:sz w:val="24"/>
                <w:szCs w:val="24"/>
              </w:rPr>
            </w:pPr>
            <w:r w:rsidRPr="00231939">
              <w:rPr>
                <w:rFonts w:eastAsiaTheme="minorEastAsia"/>
                <w:sz w:val="24"/>
                <w:szCs w:val="24"/>
              </w:rPr>
              <w:t xml:space="preserve">Financial statements covering the POI for </w:t>
            </w:r>
            <w:r w:rsidR="009A334A" w:rsidRPr="00231939">
              <w:rPr>
                <w:rFonts w:eastAsiaTheme="minorEastAsia"/>
                <w:sz w:val="24"/>
                <w:szCs w:val="24"/>
              </w:rPr>
              <w:t>Jintai</w:t>
            </w:r>
          </w:p>
          <w:p w14:paraId="47910B34" w14:textId="5B668477" w:rsidR="00B40AE2" w:rsidRPr="00231939" w:rsidRDefault="00B40AE2" w:rsidP="0044055E">
            <w:pPr>
              <w:pStyle w:val="ListParagraph"/>
              <w:numPr>
                <w:ilvl w:val="0"/>
                <w:numId w:val="41"/>
              </w:numPr>
              <w:rPr>
                <w:rFonts w:eastAsiaTheme="minorEastAsia"/>
                <w:sz w:val="24"/>
                <w:szCs w:val="24"/>
              </w:rPr>
            </w:pPr>
            <w:r w:rsidRPr="00231939">
              <w:rPr>
                <w:rFonts w:eastAsiaTheme="minorEastAsia"/>
                <w:sz w:val="24"/>
                <w:szCs w:val="24"/>
              </w:rPr>
              <w:t xml:space="preserve">Main Business Income worksheet for </w:t>
            </w:r>
            <w:r w:rsidR="009A334A" w:rsidRPr="00231939">
              <w:rPr>
                <w:rFonts w:eastAsiaTheme="minorEastAsia"/>
                <w:sz w:val="24"/>
                <w:szCs w:val="24"/>
              </w:rPr>
              <w:t>Jintai</w:t>
            </w:r>
          </w:p>
          <w:p w14:paraId="3D4E8DFC" w14:textId="008F2C54" w:rsidR="0044055E" w:rsidRPr="00231939" w:rsidRDefault="003A0D5C" w:rsidP="0044055E">
            <w:pPr>
              <w:pStyle w:val="ListParagraph"/>
              <w:numPr>
                <w:ilvl w:val="0"/>
                <w:numId w:val="41"/>
              </w:numPr>
              <w:rPr>
                <w:rFonts w:eastAsiaTheme="minorEastAsia"/>
                <w:sz w:val="24"/>
                <w:szCs w:val="24"/>
              </w:rPr>
            </w:pPr>
            <w:r w:rsidRPr="00231939">
              <w:rPr>
                <w:sz w:val="24"/>
                <w:szCs w:val="24"/>
              </w:rPr>
              <w:t xml:space="preserve">Consolidated </w:t>
            </w:r>
            <w:r w:rsidR="0C118450" w:rsidRPr="00231939">
              <w:rPr>
                <w:sz w:val="24"/>
                <w:szCs w:val="24"/>
              </w:rPr>
              <w:t xml:space="preserve">Group </w:t>
            </w:r>
            <w:r w:rsidR="0044055E" w:rsidRPr="00231939">
              <w:rPr>
                <w:sz w:val="24"/>
                <w:szCs w:val="24"/>
              </w:rPr>
              <w:t>audited accounts for 2020.</w:t>
            </w:r>
          </w:p>
          <w:p w14:paraId="09A9C1A2" w14:textId="6AAD5D58" w:rsidR="0044055E" w:rsidRPr="00231939" w:rsidRDefault="00064674" w:rsidP="0044055E">
            <w:pPr>
              <w:pStyle w:val="ListParagraph"/>
              <w:numPr>
                <w:ilvl w:val="0"/>
                <w:numId w:val="41"/>
              </w:numPr>
              <w:rPr>
                <w:rFonts w:eastAsiaTheme="minorEastAsia"/>
                <w:sz w:val="24"/>
                <w:szCs w:val="24"/>
              </w:rPr>
            </w:pPr>
            <w:r w:rsidRPr="00231939">
              <w:rPr>
                <w:rFonts w:eastAsiaTheme="minorEastAsia"/>
                <w:sz w:val="24"/>
                <w:szCs w:val="24"/>
              </w:rPr>
              <w:t>Consolidated P&amp;L 2020</w:t>
            </w:r>
            <w:r w:rsidR="00652136" w:rsidRPr="00231939">
              <w:rPr>
                <w:rFonts w:eastAsiaTheme="minorEastAsia"/>
                <w:sz w:val="24"/>
                <w:szCs w:val="24"/>
              </w:rPr>
              <w:t xml:space="preserve"> (internal document for </w:t>
            </w:r>
            <w:r w:rsidR="00D83F20" w:rsidRPr="00231939">
              <w:rPr>
                <w:rFonts w:eastAsiaTheme="minorEastAsia"/>
                <w:sz w:val="24"/>
                <w:szCs w:val="24"/>
              </w:rPr>
              <w:t>SDNS)</w:t>
            </w:r>
          </w:p>
          <w:p w14:paraId="7315214F" w14:textId="77777777" w:rsidR="0044055E" w:rsidRPr="00231939" w:rsidRDefault="0044055E" w:rsidP="0044055E">
            <w:pPr>
              <w:spacing w:line="22" w:lineRule="atLeast"/>
              <w:rPr>
                <w:sz w:val="24"/>
                <w:szCs w:val="24"/>
              </w:rPr>
            </w:pPr>
          </w:p>
          <w:p w14:paraId="0CABBDBA" w14:textId="77777777" w:rsidR="0044055E" w:rsidRPr="00231939" w:rsidRDefault="0044055E" w:rsidP="0044055E">
            <w:pPr>
              <w:spacing w:line="22" w:lineRule="atLeast"/>
              <w:rPr>
                <w:b/>
                <w:sz w:val="24"/>
                <w:szCs w:val="24"/>
              </w:rPr>
            </w:pPr>
            <w:r w:rsidRPr="00231939">
              <w:rPr>
                <w:b/>
                <w:sz w:val="24"/>
                <w:szCs w:val="24"/>
              </w:rPr>
              <w:t>Downwards Verification</w:t>
            </w:r>
          </w:p>
          <w:p w14:paraId="339A3CF2" w14:textId="77777777" w:rsidR="0044055E" w:rsidRPr="00231939" w:rsidRDefault="0044055E" w:rsidP="0044055E">
            <w:pPr>
              <w:spacing w:line="22" w:lineRule="atLeast"/>
              <w:rPr>
                <w:sz w:val="24"/>
                <w:szCs w:val="24"/>
              </w:rPr>
            </w:pPr>
          </w:p>
          <w:p w14:paraId="3F20E87B" w14:textId="403CB749" w:rsidR="0044055E" w:rsidRPr="00231939" w:rsidRDefault="0044055E" w:rsidP="0044055E">
            <w:pPr>
              <w:spacing w:line="276" w:lineRule="auto"/>
              <w:jc w:val="both"/>
              <w:rPr>
                <w:b/>
                <w:sz w:val="24"/>
                <w:szCs w:val="24"/>
              </w:rPr>
            </w:pPr>
            <w:r w:rsidRPr="00231939">
              <w:rPr>
                <w:sz w:val="24"/>
                <w:szCs w:val="24"/>
              </w:rPr>
              <w:t xml:space="preserve">In the downwards verification, we </w:t>
            </w:r>
            <w:r w:rsidR="40F9D411" w:rsidRPr="00231939">
              <w:rPr>
                <w:sz w:val="24"/>
                <w:szCs w:val="24"/>
              </w:rPr>
              <w:t>confirm</w:t>
            </w:r>
            <w:r w:rsidR="2AFCC15E" w:rsidRPr="00231939">
              <w:rPr>
                <w:sz w:val="24"/>
                <w:szCs w:val="24"/>
              </w:rPr>
              <w:t>ed</w:t>
            </w:r>
            <w:r w:rsidRPr="00231939">
              <w:rPr>
                <w:sz w:val="24"/>
                <w:szCs w:val="24"/>
              </w:rPr>
              <w:t xml:space="preserve"> the accuracy of the data submitted by the interested party against the source documents.</w:t>
            </w:r>
          </w:p>
          <w:p w14:paraId="6C8384FB" w14:textId="77777777" w:rsidR="0044055E" w:rsidRPr="00231939" w:rsidRDefault="0044055E" w:rsidP="0044055E">
            <w:pPr>
              <w:spacing w:line="22" w:lineRule="atLeast"/>
              <w:rPr>
                <w:b/>
                <w:sz w:val="24"/>
                <w:szCs w:val="24"/>
              </w:rPr>
            </w:pPr>
          </w:p>
          <w:p w14:paraId="0C918A45" w14:textId="21AEBB64" w:rsidR="0044055E" w:rsidRPr="00231939" w:rsidRDefault="0044055E" w:rsidP="0044055E">
            <w:pPr>
              <w:pStyle w:val="ListParagraph"/>
              <w:numPr>
                <w:ilvl w:val="0"/>
                <w:numId w:val="42"/>
              </w:numPr>
              <w:spacing w:line="22" w:lineRule="atLeast"/>
              <w:rPr>
                <w:sz w:val="24"/>
                <w:szCs w:val="24"/>
              </w:rPr>
            </w:pPr>
            <w:r w:rsidRPr="00231939">
              <w:rPr>
                <w:sz w:val="24"/>
                <w:szCs w:val="24"/>
              </w:rPr>
              <w:t xml:space="preserve">Source documents provided by </w:t>
            </w:r>
            <w:r w:rsidR="009A334A" w:rsidRPr="00231939">
              <w:rPr>
                <w:sz w:val="24"/>
                <w:szCs w:val="24"/>
              </w:rPr>
              <w:t>SDNS</w:t>
            </w:r>
          </w:p>
          <w:p w14:paraId="1B26A886" w14:textId="17B9B2DD" w:rsidR="0044055E" w:rsidRPr="00AC2FD4" w:rsidRDefault="0044055E" w:rsidP="00AC2FD4">
            <w:pPr>
              <w:pStyle w:val="ListParagraph"/>
              <w:numPr>
                <w:ilvl w:val="0"/>
                <w:numId w:val="42"/>
              </w:numPr>
              <w:spacing w:line="22" w:lineRule="atLeast"/>
              <w:rPr>
                <w:szCs w:val="24"/>
              </w:rPr>
            </w:pPr>
            <w:r w:rsidRPr="00231939">
              <w:rPr>
                <w:sz w:val="24"/>
                <w:szCs w:val="24"/>
              </w:rPr>
              <w:t>General Ledger screenshots of the selected transactions booked in the accounts</w:t>
            </w:r>
          </w:p>
        </w:tc>
      </w:tr>
      <w:tr w:rsidR="00014640" w:rsidRPr="00CF1B9D" w14:paraId="639B7F8B" w14:textId="77777777" w:rsidTr="29F9E879">
        <w:tc>
          <w:tcPr>
            <w:tcW w:w="9020" w:type="dxa"/>
            <w:gridSpan w:val="2"/>
            <w:shd w:val="clear" w:color="auto" w:fill="F2F2F2" w:themeFill="background1" w:themeFillShade="F2"/>
          </w:tcPr>
          <w:p w14:paraId="0AD334C1" w14:textId="77777777" w:rsidR="00014640" w:rsidRPr="00CF1B9D" w:rsidRDefault="00014640" w:rsidP="00996FF1">
            <w:pPr>
              <w:rPr>
                <w:i/>
                <w:iCs/>
                <w:sz w:val="20"/>
                <w:szCs w:val="20"/>
              </w:rPr>
            </w:pPr>
            <w:r>
              <w:rPr>
                <w:i/>
                <w:iCs/>
                <w:sz w:val="20"/>
                <w:szCs w:val="20"/>
              </w:rPr>
              <w:t>Please indicate the confidentiality status of the information summarised above:</w:t>
            </w:r>
          </w:p>
        </w:tc>
      </w:tr>
      <w:tr w:rsidR="00C64A06" w:rsidRPr="002A74B1" w14:paraId="1E60DA9A" w14:textId="77777777" w:rsidTr="29F9E879">
        <w:tc>
          <w:tcPr>
            <w:tcW w:w="4250" w:type="dxa"/>
            <w:shd w:val="clear" w:color="auto" w:fill="auto"/>
          </w:tcPr>
          <w:p w14:paraId="5F78D082" w14:textId="1A798477" w:rsidR="00014640" w:rsidRPr="002A74B1" w:rsidRDefault="00CB0063" w:rsidP="00996FF1">
            <w:pPr>
              <w:rPr>
                <w:sz w:val="20"/>
                <w:szCs w:val="20"/>
              </w:rPr>
            </w:pPr>
            <w:sdt>
              <w:sdtPr>
                <w:rPr>
                  <w:sz w:val="20"/>
                  <w:szCs w:val="20"/>
                </w:rPr>
                <w:id w:val="49285481"/>
                <w14:checkbox>
                  <w14:checked w14:val="1"/>
                  <w14:checkedState w14:val="2612" w14:font="MS Gothic"/>
                  <w14:uncheckedState w14:val="2610" w14:font="MS Gothic"/>
                </w14:checkbox>
              </w:sdtPr>
              <w:sdtEndPr/>
              <w:sdtContent>
                <w:r w:rsidR="00A94B89">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38E40356" w14:textId="4325AC6B" w:rsidR="00014640" w:rsidRPr="002A74B1" w:rsidRDefault="00CB0063" w:rsidP="00996FF1">
            <w:pPr>
              <w:rPr>
                <w:sz w:val="20"/>
                <w:szCs w:val="20"/>
              </w:rPr>
            </w:pPr>
            <w:sdt>
              <w:sdtPr>
                <w:rPr>
                  <w:sz w:val="20"/>
                  <w:szCs w:val="20"/>
                </w:rPr>
                <w:id w:val="1148314919"/>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014640" w:rsidRPr="002A74B1">
              <w:rPr>
                <w:sz w:val="20"/>
                <w:szCs w:val="20"/>
              </w:rPr>
              <w:t xml:space="preserve"> confidential</w:t>
            </w:r>
          </w:p>
        </w:tc>
      </w:tr>
      <w:tr w:rsidR="00014640" w:rsidRPr="00CF1B9D" w14:paraId="4B078ED9" w14:textId="77777777" w:rsidTr="29F9E879">
        <w:tc>
          <w:tcPr>
            <w:tcW w:w="9020" w:type="dxa"/>
            <w:gridSpan w:val="2"/>
            <w:shd w:val="clear" w:color="auto" w:fill="F2F2F2" w:themeFill="background1" w:themeFillShade="F2"/>
          </w:tcPr>
          <w:p w14:paraId="04AF100E" w14:textId="77777777" w:rsidR="00014640" w:rsidRPr="00CF1B9D" w:rsidRDefault="00014640" w:rsidP="00996FF1">
            <w:pPr>
              <w:rPr>
                <w:i/>
                <w:iCs/>
                <w:sz w:val="20"/>
                <w:szCs w:val="20"/>
              </w:rPr>
            </w:pPr>
            <w:r w:rsidRPr="007A6F8F">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1" w:anchor="how-we-handle-confidential-information" w:history="1">
              <w:r w:rsidRPr="007A6F8F">
                <w:rPr>
                  <w:rStyle w:val="Hyperlink"/>
                  <w:i/>
                  <w:iCs/>
                  <w:sz w:val="20"/>
                  <w:szCs w:val="20"/>
                </w:rPr>
                <w:t>public guidance</w:t>
              </w:r>
            </w:hyperlink>
            <w:r w:rsidRPr="007A6F8F">
              <w:rPr>
                <w:i/>
                <w:iCs/>
                <w:sz w:val="20"/>
                <w:szCs w:val="20"/>
              </w:rPr>
              <w:t>):</w:t>
            </w:r>
          </w:p>
        </w:tc>
      </w:tr>
      <w:tr w:rsidR="00014640" w:rsidRPr="00C52B5E" w14:paraId="287F17F2" w14:textId="77777777" w:rsidTr="29F9E879">
        <w:tc>
          <w:tcPr>
            <w:tcW w:w="9020" w:type="dxa"/>
            <w:gridSpan w:val="2"/>
            <w:vAlign w:val="center"/>
          </w:tcPr>
          <w:p w14:paraId="7C0009A6" w14:textId="6416DAE6" w:rsidR="00A21A4F" w:rsidRPr="00594E61" w:rsidRDefault="00A21A4F" w:rsidP="00077C89">
            <w:pPr>
              <w:spacing w:line="22" w:lineRule="atLeast"/>
            </w:pPr>
          </w:p>
        </w:tc>
      </w:tr>
      <w:tr w:rsidR="00014640" w:rsidRPr="00C52B5E" w14:paraId="0E94DB7B" w14:textId="77777777" w:rsidTr="29F9E879">
        <w:tc>
          <w:tcPr>
            <w:tcW w:w="9020" w:type="dxa"/>
            <w:gridSpan w:val="2"/>
            <w:shd w:val="clear" w:color="auto" w:fill="B4C6E7" w:themeFill="accent1" w:themeFillTint="66"/>
          </w:tcPr>
          <w:p w14:paraId="2EC67575" w14:textId="77777777" w:rsidR="00014640" w:rsidRPr="00C52B5E" w:rsidRDefault="00014640" w:rsidP="00996FF1">
            <w:pPr>
              <w:rPr>
                <w:sz w:val="24"/>
                <w:szCs w:val="24"/>
              </w:rPr>
            </w:pPr>
            <w:r w:rsidRPr="00C52B5E">
              <w:rPr>
                <w:sz w:val="24"/>
                <w:szCs w:val="24"/>
              </w:rPr>
              <w:t xml:space="preserve">How the information </w:t>
            </w:r>
            <w:r>
              <w:rPr>
                <w:sz w:val="24"/>
                <w:szCs w:val="24"/>
              </w:rPr>
              <w:t>was checked</w:t>
            </w:r>
          </w:p>
        </w:tc>
      </w:tr>
      <w:tr w:rsidR="00014640" w:rsidRPr="00C52B5E" w14:paraId="7BB75019" w14:textId="77777777" w:rsidTr="29F9E879">
        <w:tc>
          <w:tcPr>
            <w:tcW w:w="9020" w:type="dxa"/>
            <w:gridSpan w:val="2"/>
          </w:tcPr>
          <w:p w14:paraId="37461906" w14:textId="4FACF439" w:rsidR="005C6F6B" w:rsidRPr="00231939" w:rsidRDefault="00557A5F" w:rsidP="0044255D">
            <w:pPr>
              <w:spacing w:line="22" w:lineRule="atLeast"/>
              <w:jc w:val="both"/>
              <w:rPr>
                <w:b/>
                <w:sz w:val="24"/>
                <w:szCs w:val="24"/>
              </w:rPr>
            </w:pPr>
            <w:r w:rsidRPr="00231939">
              <w:rPr>
                <w:b/>
                <w:sz w:val="24"/>
                <w:szCs w:val="24"/>
              </w:rPr>
              <w:t>Upwards Verification</w:t>
            </w:r>
          </w:p>
          <w:p w14:paraId="39221429" w14:textId="6B6C407C" w:rsidR="00557A5F" w:rsidRPr="00231939" w:rsidRDefault="00557A5F" w:rsidP="0044255D">
            <w:pPr>
              <w:spacing w:line="22" w:lineRule="atLeast"/>
              <w:jc w:val="both"/>
              <w:rPr>
                <w:b/>
                <w:sz w:val="24"/>
                <w:szCs w:val="24"/>
              </w:rPr>
            </w:pPr>
          </w:p>
          <w:p w14:paraId="32F2BBDA" w14:textId="5ED9606D" w:rsidR="00557A5F" w:rsidRPr="00231939" w:rsidRDefault="00153690" w:rsidP="0044255D">
            <w:pPr>
              <w:spacing w:line="22" w:lineRule="atLeast"/>
              <w:jc w:val="both"/>
              <w:rPr>
                <w:i/>
                <w:sz w:val="24"/>
                <w:szCs w:val="24"/>
              </w:rPr>
            </w:pPr>
            <w:r w:rsidRPr="00231939">
              <w:rPr>
                <w:i/>
                <w:sz w:val="24"/>
                <w:szCs w:val="24"/>
              </w:rPr>
              <w:t>Jintai</w:t>
            </w:r>
          </w:p>
          <w:p w14:paraId="378CD559" w14:textId="30E189AE" w:rsidR="00557A5F" w:rsidRPr="00231939" w:rsidRDefault="00557A5F" w:rsidP="0044255D">
            <w:pPr>
              <w:spacing w:line="22" w:lineRule="atLeast"/>
              <w:jc w:val="both"/>
              <w:rPr>
                <w:sz w:val="24"/>
                <w:szCs w:val="24"/>
              </w:rPr>
            </w:pPr>
          </w:p>
          <w:p w14:paraId="576BA396" w14:textId="0AA9A9E4" w:rsidR="00557A5F" w:rsidRPr="00231939" w:rsidRDefault="00153690" w:rsidP="0044255D">
            <w:pPr>
              <w:spacing w:line="22" w:lineRule="atLeast"/>
              <w:jc w:val="both"/>
              <w:rPr>
                <w:sz w:val="24"/>
                <w:szCs w:val="24"/>
              </w:rPr>
            </w:pPr>
            <w:r w:rsidRPr="00231939">
              <w:rPr>
                <w:sz w:val="24"/>
                <w:szCs w:val="24"/>
              </w:rPr>
              <w:t>Jintai’s</w:t>
            </w:r>
            <w:r w:rsidR="00A94D00" w:rsidRPr="00231939">
              <w:rPr>
                <w:sz w:val="24"/>
                <w:szCs w:val="24"/>
              </w:rPr>
              <w:t xml:space="preserve"> POI sales </w:t>
            </w:r>
            <w:r w:rsidR="1533CFCC" w:rsidRPr="00231939">
              <w:rPr>
                <w:sz w:val="24"/>
                <w:szCs w:val="24"/>
              </w:rPr>
              <w:t>w</w:t>
            </w:r>
            <w:r w:rsidR="4D1AE9F6" w:rsidRPr="00231939">
              <w:rPr>
                <w:sz w:val="24"/>
                <w:szCs w:val="24"/>
              </w:rPr>
              <w:t>ere</w:t>
            </w:r>
            <w:r w:rsidR="00A94D00" w:rsidRPr="00231939">
              <w:rPr>
                <w:sz w:val="24"/>
                <w:szCs w:val="24"/>
              </w:rPr>
              <w:t xml:space="preserve"> calculated </w:t>
            </w:r>
            <w:r w:rsidR="008B1264" w:rsidRPr="00231939">
              <w:rPr>
                <w:sz w:val="24"/>
                <w:szCs w:val="24"/>
              </w:rPr>
              <w:t xml:space="preserve">using the financial statements for </w:t>
            </w:r>
            <w:r w:rsidR="3E8D152B" w:rsidRPr="00231939">
              <w:rPr>
                <w:sz w:val="24"/>
                <w:szCs w:val="24"/>
              </w:rPr>
              <w:t xml:space="preserve">June – December </w:t>
            </w:r>
            <w:r w:rsidR="008B1264" w:rsidRPr="00231939">
              <w:rPr>
                <w:sz w:val="24"/>
                <w:szCs w:val="24"/>
              </w:rPr>
              <w:t xml:space="preserve">2020 and </w:t>
            </w:r>
            <w:r w:rsidR="3E8D152B" w:rsidRPr="00231939">
              <w:rPr>
                <w:sz w:val="24"/>
                <w:szCs w:val="24"/>
              </w:rPr>
              <w:t xml:space="preserve">January - May </w:t>
            </w:r>
            <w:r w:rsidR="008B1264" w:rsidRPr="00231939">
              <w:rPr>
                <w:sz w:val="24"/>
                <w:szCs w:val="24"/>
              </w:rPr>
              <w:t xml:space="preserve">2021 along with the Main Business Income worksheet which provided the monthly sales breakdown.  </w:t>
            </w:r>
            <w:r w:rsidR="00B33160" w:rsidRPr="00231939">
              <w:rPr>
                <w:sz w:val="24"/>
                <w:szCs w:val="24"/>
              </w:rPr>
              <w:t xml:space="preserve">This was matched with the turnover figure provided in the </w:t>
            </w:r>
            <w:r w:rsidR="71A3ACFD" w:rsidRPr="00231939">
              <w:rPr>
                <w:sz w:val="24"/>
                <w:szCs w:val="24"/>
              </w:rPr>
              <w:t xml:space="preserve">questionnaire </w:t>
            </w:r>
            <w:r w:rsidR="00B33160" w:rsidRPr="00231939">
              <w:rPr>
                <w:sz w:val="24"/>
                <w:szCs w:val="24"/>
              </w:rPr>
              <w:t>annex</w:t>
            </w:r>
            <w:r w:rsidR="71A3ACFD" w:rsidRPr="00231939">
              <w:rPr>
                <w:sz w:val="24"/>
                <w:szCs w:val="24"/>
              </w:rPr>
              <w:t xml:space="preserve"> S1.4.2</w:t>
            </w:r>
            <w:r w:rsidR="00B33160" w:rsidRPr="00231939">
              <w:rPr>
                <w:sz w:val="24"/>
                <w:szCs w:val="24"/>
              </w:rPr>
              <w:t>.</w:t>
            </w:r>
          </w:p>
          <w:p w14:paraId="68803CC8" w14:textId="025A6B8C" w:rsidR="00B33160" w:rsidRPr="00231939" w:rsidRDefault="00B33160" w:rsidP="0044255D">
            <w:pPr>
              <w:spacing w:line="22" w:lineRule="atLeast"/>
              <w:jc w:val="both"/>
              <w:rPr>
                <w:sz w:val="24"/>
                <w:szCs w:val="24"/>
              </w:rPr>
            </w:pPr>
            <w:r w:rsidRPr="00231939">
              <w:rPr>
                <w:sz w:val="24"/>
                <w:szCs w:val="24"/>
              </w:rPr>
              <w:t>Since they do not produce audited financial statements</w:t>
            </w:r>
            <w:r w:rsidR="2A6DCD96" w:rsidRPr="00231939">
              <w:rPr>
                <w:sz w:val="24"/>
                <w:szCs w:val="24"/>
              </w:rPr>
              <w:t>,</w:t>
            </w:r>
            <w:r w:rsidRPr="00231939">
              <w:rPr>
                <w:sz w:val="24"/>
                <w:szCs w:val="24"/>
              </w:rPr>
              <w:t xml:space="preserve"> </w:t>
            </w:r>
            <w:r w:rsidR="00AE2A6C" w:rsidRPr="00231939">
              <w:rPr>
                <w:sz w:val="24"/>
                <w:szCs w:val="24"/>
              </w:rPr>
              <w:t xml:space="preserve">we could not reconcile the 2020 figures </w:t>
            </w:r>
            <w:r w:rsidR="282BCA48" w:rsidRPr="00231939">
              <w:rPr>
                <w:sz w:val="24"/>
                <w:szCs w:val="24"/>
              </w:rPr>
              <w:t xml:space="preserve">provided in the questionnaire </w:t>
            </w:r>
            <w:r w:rsidR="21C99ADD" w:rsidRPr="00231939">
              <w:rPr>
                <w:sz w:val="24"/>
                <w:szCs w:val="24"/>
              </w:rPr>
              <w:t>responses</w:t>
            </w:r>
            <w:r w:rsidR="7694107B" w:rsidRPr="00231939">
              <w:rPr>
                <w:sz w:val="24"/>
                <w:szCs w:val="24"/>
              </w:rPr>
              <w:t xml:space="preserve">.  </w:t>
            </w:r>
            <w:r w:rsidR="00AE2A6C" w:rsidRPr="00231939">
              <w:rPr>
                <w:sz w:val="24"/>
                <w:szCs w:val="24"/>
              </w:rPr>
              <w:t>However</w:t>
            </w:r>
            <w:r w:rsidR="001C30E1" w:rsidRPr="00231939">
              <w:rPr>
                <w:sz w:val="24"/>
                <w:szCs w:val="24"/>
              </w:rPr>
              <w:t>,</w:t>
            </w:r>
            <w:r w:rsidR="00AE2A6C" w:rsidRPr="00231939">
              <w:rPr>
                <w:sz w:val="24"/>
                <w:szCs w:val="24"/>
              </w:rPr>
              <w:t xml:space="preserve"> we were able to show that the </w:t>
            </w:r>
            <w:r w:rsidR="37EC712C" w:rsidRPr="00231939">
              <w:rPr>
                <w:sz w:val="24"/>
                <w:szCs w:val="24"/>
              </w:rPr>
              <w:t xml:space="preserve">questionnaire annex </w:t>
            </w:r>
            <w:r w:rsidR="21C99ADD" w:rsidRPr="00231939">
              <w:rPr>
                <w:sz w:val="24"/>
                <w:szCs w:val="24"/>
              </w:rPr>
              <w:t>S.1.4.2 T</w:t>
            </w:r>
            <w:r w:rsidR="7694107B" w:rsidRPr="00231939">
              <w:rPr>
                <w:sz w:val="24"/>
                <w:szCs w:val="24"/>
              </w:rPr>
              <w:t>urnover</w:t>
            </w:r>
            <w:r w:rsidR="00AE2A6C" w:rsidRPr="00231939">
              <w:rPr>
                <w:sz w:val="24"/>
                <w:szCs w:val="24"/>
              </w:rPr>
              <w:t xml:space="preserve"> figure </w:t>
            </w:r>
            <w:r w:rsidR="742D23E0" w:rsidRPr="00231939">
              <w:rPr>
                <w:sz w:val="24"/>
                <w:szCs w:val="24"/>
              </w:rPr>
              <w:t xml:space="preserve">for total sales </w:t>
            </w:r>
            <w:r w:rsidR="00AE2A6C" w:rsidRPr="00231939">
              <w:rPr>
                <w:sz w:val="24"/>
                <w:szCs w:val="24"/>
              </w:rPr>
              <w:t xml:space="preserve">was within 2% of the </w:t>
            </w:r>
            <w:r w:rsidR="00881CA1" w:rsidRPr="00231939">
              <w:rPr>
                <w:sz w:val="24"/>
                <w:szCs w:val="24"/>
              </w:rPr>
              <w:t xml:space="preserve">overseas sales reported within the </w:t>
            </w:r>
            <w:r w:rsidR="614DB14E" w:rsidRPr="00231939">
              <w:rPr>
                <w:sz w:val="24"/>
                <w:szCs w:val="24"/>
              </w:rPr>
              <w:t xml:space="preserve">notes to the </w:t>
            </w:r>
            <w:r w:rsidR="742D23E0" w:rsidRPr="00231939">
              <w:rPr>
                <w:sz w:val="24"/>
                <w:szCs w:val="24"/>
              </w:rPr>
              <w:t xml:space="preserve">group </w:t>
            </w:r>
            <w:r w:rsidR="614DB14E" w:rsidRPr="00231939">
              <w:rPr>
                <w:sz w:val="24"/>
                <w:szCs w:val="24"/>
              </w:rPr>
              <w:t>audited</w:t>
            </w:r>
            <w:r w:rsidR="00881CA1" w:rsidRPr="00231939">
              <w:rPr>
                <w:sz w:val="24"/>
                <w:szCs w:val="24"/>
              </w:rPr>
              <w:t xml:space="preserve"> accounts for </w:t>
            </w:r>
            <w:r w:rsidR="00C0355F" w:rsidRPr="00231939">
              <w:rPr>
                <w:sz w:val="24"/>
                <w:szCs w:val="24"/>
              </w:rPr>
              <w:t>SDNS</w:t>
            </w:r>
            <w:r w:rsidR="0D01DCFD" w:rsidRPr="00231939">
              <w:rPr>
                <w:sz w:val="24"/>
                <w:szCs w:val="24"/>
              </w:rPr>
              <w:t xml:space="preserve">. </w:t>
            </w:r>
            <w:r w:rsidR="6C2A6F04" w:rsidRPr="00231939">
              <w:rPr>
                <w:sz w:val="24"/>
                <w:szCs w:val="24"/>
              </w:rPr>
              <w:t xml:space="preserve">Since </w:t>
            </w:r>
            <w:r w:rsidR="59530F05" w:rsidRPr="00231939">
              <w:rPr>
                <w:sz w:val="24"/>
                <w:szCs w:val="24"/>
              </w:rPr>
              <w:t>it was mentioned in the questionnaire</w:t>
            </w:r>
            <w:r w:rsidR="6C2A6F04" w:rsidRPr="00231939">
              <w:rPr>
                <w:sz w:val="24"/>
                <w:szCs w:val="24"/>
              </w:rPr>
              <w:t xml:space="preserve"> </w:t>
            </w:r>
            <w:r w:rsidR="001C30E1" w:rsidRPr="00231939">
              <w:rPr>
                <w:sz w:val="24"/>
                <w:szCs w:val="24"/>
              </w:rPr>
              <w:t>th</w:t>
            </w:r>
            <w:r w:rsidR="00343ACF" w:rsidRPr="00231939">
              <w:rPr>
                <w:sz w:val="24"/>
                <w:szCs w:val="24"/>
              </w:rPr>
              <w:t>at</w:t>
            </w:r>
            <w:r w:rsidR="001C30E1" w:rsidRPr="00231939">
              <w:rPr>
                <w:sz w:val="24"/>
                <w:szCs w:val="24"/>
              </w:rPr>
              <w:t xml:space="preserve"> all export sales are made through </w:t>
            </w:r>
            <w:r w:rsidR="0032075C" w:rsidRPr="00231939">
              <w:rPr>
                <w:sz w:val="24"/>
                <w:szCs w:val="24"/>
              </w:rPr>
              <w:t>Jintai</w:t>
            </w:r>
            <w:r w:rsidR="59FAF6F7" w:rsidRPr="00231939">
              <w:rPr>
                <w:sz w:val="24"/>
                <w:szCs w:val="24"/>
              </w:rPr>
              <w:t>,</w:t>
            </w:r>
            <w:r w:rsidR="669A191F" w:rsidRPr="00231939">
              <w:rPr>
                <w:sz w:val="24"/>
                <w:szCs w:val="24"/>
              </w:rPr>
              <w:t xml:space="preserve"> </w:t>
            </w:r>
            <w:r w:rsidR="59FAF6F7" w:rsidRPr="00231939">
              <w:rPr>
                <w:sz w:val="24"/>
                <w:szCs w:val="24"/>
              </w:rPr>
              <w:t>t</w:t>
            </w:r>
            <w:r w:rsidR="669A191F" w:rsidRPr="00231939">
              <w:rPr>
                <w:sz w:val="24"/>
                <w:szCs w:val="24"/>
              </w:rPr>
              <w:t>his</w:t>
            </w:r>
            <w:r w:rsidR="001C30E1" w:rsidRPr="00231939">
              <w:rPr>
                <w:sz w:val="24"/>
                <w:szCs w:val="24"/>
              </w:rPr>
              <w:t xml:space="preserve"> did provide some level of assurance in the data.</w:t>
            </w:r>
          </w:p>
          <w:p w14:paraId="58F3AD80" w14:textId="1753DAF9" w:rsidR="001C30E1" w:rsidRPr="00231939" w:rsidRDefault="001C30E1" w:rsidP="005C6F6B">
            <w:pPr>
              <w:spacing w:line="22" w:lineRule="atLeast"/>
              <w:rPr>
                <w:sz w:val="24"/>
                <w:szCs w:val="24"/>
              </w:rPr>
            </w:pPr>
          </w:p>
          <w:p w14:paraId="07044346" w14:textId="31EAB193" w:rsidR="001C30E1" w:rsidRPr="00231939" w:rsidRDefault="001C30E1" w:rsidP="00AC2FD4">
            <w:pPr>
              <w:spacing w:line="22" w:lineRule="atLeast"/>
              <w:jc w:val="both"/>
              <w:rPr>
                <w:sz w:val="24"/>
                <w:szCs w:val="24"/>
              </w:rPr>
            </w:pPr>
            <w:r w:rsidRPr="00231939">
              <w:rPr>
                <w:sz w:val="24"/>
                <w:szCs w:val="24"/>
              </w:rPr>
              <w:t xml:space="preserve">We reviewed the </w:t>
            </w:r>
            <w:r w:rsidR="00240573">
              <w:rPr>
                <w:sz w:val="24"/>
                <w:szCs w:val="24"/>
              </w:rPr>
              <w:t xml:space="preserve">allocation of </w:t>
            </w:r>
            <w:r w:rsidR="009E5949">
              <w:rPr>
                <w:sz w:val="24"/>
                <w:szCs w:val="24"/>
              </w:rPr>
              <w:t xml:space="preserve">total export </w:t>
            </w:r>
            <w:r w:rsidR="00240573">
              <w:rPr>
                <w:sz w:val="24"/>
                <w:szCs w:val="24"/>
              </w:rPr>
              <w:t xml:space="preserve">sales </w:t>
            </w:r>
            <w:r w:rsidR="006B435F">
              <w:rPr>
                <w:sz w:val="24"/>
                <w:szCs w:val="24"/>
              </w:rPr>
              <w:t xml:space="preserve">by value </w:t>
            </w:r>
            <w:r w:rsidRPr="00231939">
              <w:rPr>
                <w:sz w:val="24"/>
                <w:szCs w:val="24"/>
              </w:rPr>
              <w:t xml:space="preserve">between goods </w:t>
            </w:r>
            <w:r w:rsidR="0042032D">
              <w:rPr>
                <w:sz w:val="24"/>
                <w:szCs w:val="24"/>
              </w:rPr>
              <w:t>under</w:t>
            </w:r>
            <w:r w:rsidRPr="00231939">
              <w:rPr>
                <w:sz w:val="24"/>
                <w:szCs w:val="24"/>
              </w:rPr>
              <w:t xml:space="preserve"> investigation and those which were not</w:t>
            </w:r>
            <w:r w:rsidR="006B435F">
              <w:rPr>
                <w:sz w:val="24"/>
                <w:szCs w:val="24"/>
              </w:rPr>
              <w:t xml:space="preserve"> to provide assurance that </w:t>
            </w:r>
            <w:r w:rsidR="00EA4E25">
              <w:rPr>
                <w:sz w:val="24"/>
                <w:szCs w:val="24"/>
              </w:rPr>
              <w:t>the UK sales</w:t>
            </w:r>
            <w:r w:rsidR="00493A0B">
              <w:rPr>
                <w:sz w:val="24"/>
                <w:szCs w:val="24"/>
              </w:rPr>
              <w:t xml:space="preserve"> of the good</w:t>
            </w:r>
            <w:r w:rsidR="000005F2">
              <w:rPr>
                <w:sz w:val="24"/>
                <w:szCs w:val="24"/>
              </w:rPr>
              <w:t>s</w:t>
            </w:r>
            <w:r w:rsidR="00493A0B">
              <w:rPr>
                <w:sz w:val="24"/>
                <w:szCs w:val="24"/>
              </w:rPr>
              <w:t xml:space="preserve"> concerned</w:t>
            </w:r>
            <w:r w:rsidR="00EA4E25">
              <w:rPr>
                <w:sz w:val="24"/>
                <w:szCs w:val="24"/>
              </w:rPr>
              <w:t xml:space="preserve"> provided in the questionnaire response seemed reasonable</w:t>
            </w:r>
            <w:r w:rsidR="669A191F" w:rsidRPr="00231939">
              <w:rPr>
                <w:sz w:val="24"/>
                <w:szCs w:val="24"/>
              </w:rPr>
              <w:t>.</w:t>
            </w:r>
            <w:r w:rsidRPr="00231939">
              <w:rPr>
                <w:sz w:val="24"/>
                <w:szCs w:val="24"/>
              </w:rPr>
              <w:t xml:space="preserve">  </w:t>
            </w:r>
            <w:r w:rsidR="669A191F" w:rsidRPr="00231939">
              <w:rPr>
                <w:sz w:val="24"/>
                <w:szCs w:val="24"/>
              </w:rPr>
              <w:t>Th</w:t>
            </w:r>
            <w:r w:rsidR="662E1A0B" w:rsidRPr="00231939">
              <w:rPr>
                <w:sz w:val="24"/>
                <w:szCs w:val="24"/>
              </w:rPr>
              <w:t xml:space="preserve">ose not </w:t>
            </w:r>
            <w:r w:rsidR="23A81844" w:rsidRPr="00231939">
              <w:rPr>
                <w:sz w:val="24"/>
                <w:szCs w:val="24"/>
              </w:rPr>
              <w:t xml:space="preserve">subject to the </w:t>
            </w:r>
            <w:r w:rsidR="662E1A0B" w:rsidRPr="00231939">
              <w:rPr>
                <w:sz w:val="24"/>
                <w:szCs w:val="24"/>
              </w:rPr>
              <w:t>investigation</w:t>
            </w:r>
            <w:r w:rsidRPr="00231939">
              <w:rPr>
                <w:sz w:val="24"/>
                <w:szCs w:val="24"/>
              </w:rPr>
              <w:t xml:space="preserve"> made up </w:t>
            </w:r>
            <w:r w:rsidR="2AFCC15E" w:rsidRPr="00231939">
              <w:rPr>
                <w:sz w:val="24"/>
                <w:szCs w:val="24"/>
              </w:rPr>
              <w:t>approximately</w:t>
            </w:r>
            <w:r w:rsidR="669A191F" w:rsidRPr="00231939">
              <w:rPr>
                <w:sz w:val="24"/>
                <w:szCs w:val="24"/>
              </w:rPr>
              <w:t xml:space="preserve"> 9</w:t>
            </w:r>
            <w:r w:rsidR="783A07CF" w:rsidRPr="00231939">
              <w:rPr>
                <w:sz w:val="24"/>
                <w:szCs w:val="24"/>
              </w:rPr>
              <w:t>9</w:t>
            </w:r>
            <w:r w:rsidRPr="00231939">
              <w:rPr>
                <w:sz w:val="24"/>
                <w:szCs w:val="24"/>
              </w:rPr>
              <w:t xml:space="preserve">% of </w:t>
            </w:r>
            <w:r w:rsidR="3CE3E771" w:rsidRPr="0FEDDDDE">
              <w:rPr>
                <w:sz w:val="24"/>
                <w:szCs w:val="24"/>
              </w:rPr>
              <w:t>POI</w:t>
            </w:r>
            <w:r w:rsidR="669A191F" w:rsidRPr="00231939">
              <w:rPr>
                <w:sz w:val="24"/>
                <w:szCs w:val="24"/>
              </w:rPr>
              <w:t xml:space="preserve"> </w:t>
            </w:r>
            <w:r w:rsidR="00655EDA">
              <w:rPr>
                <w:sz w:val="24"/>
                <w:szCs w:val="24"/>
              </w:rPr>
              <w:t>total export</w:t>
            </w:r>
            <w:r w:rsidRPr="00231939">
              <w:rPr>
                <w:sz w:val="24"/>
                <w:szCs w:val="24"/>
              </w:rPr>
              <w:t xml:space="preserve"> sales</w:t>
            </w:r>
            <w:r w:rsidR="00FF5FB3" w:rsidRPr="00231939">
              <w:rPr>
                <w:sz w:val="24"/>
                <w:szCs w:val="24"/>
              </w:rPr>
              <w:t xml:space="preserve"> </w:t>
            </w:r>
            <w:r w:rsidR="055B8178" w:rsidRPr="3F425814">
              <w:rPr>
                <w:sz w:val="24"/>
                <w:szCs w:val="24"/>
              </w:rPr>
              <w:t xml:space="preserve">by value </w:t>
            </w:r>
            <w:r w:rsidR="00FF5FB3" w:rsidRPr="00231939">
              <w:rPr>
                <w:sz w:val="24"/>
                <w:szCs w:val="24"/>
              </w:rPr>
              <w:t xml:space="preserve">– this mainly </w:t>
            </w:r>
            <w:r w:rsidR="00240573">
              <w:rPr>
                <w:sz w:val="24"/>
                <w:szCs w:val="24"/>
              </w:rPr>
              <w:t xml:space="preserve">relates to </w:t>
            </w:r>
            <w:r w:rsidR="00FF5FB3" w:rsidRPr="00231939">
              <w:rPr>
                <w:sz w:val="24"/>
                <w:szCs w:val="24"/>
              </w:rPr>
              <w:t>aluminium plate</w:t>
            </w:r>
            <w:r w:rsidR="4E4A8C5E" w:rsidRPr="00231939">
              <w:rPr>
                <w:sz w:val="24"/>
                <w:szCs w:val="24"/>
              </w:rPr>
              <w:t>.</w:t>
            </w:r>
            <w:r w:rsidR="00FF5FB3" w:rsidRPr="00231939">
              <w:rPr>
                <w:sz w:val="24"/>
                <w:szCs w:val="24"/>
              </w:rPr>
              <w:t xml:space="preserve"> </w:t>
            </w:r>
            <w:r w:rsidR="00D80930">
              <w:rPr>
                <w:sz w:val="24"/>
                <w:szCs w:val="24"/>
              </w:rPr>
              <w:t xml:space="preserve">An analysis of the consolidated P&amp;L 2020 provided by </w:t>
            </w:r>
            <w:r w:rsidR="00D80930" w:rsidRPr="3379AA26">
              <w:rPr>
                <w:sz w:val="24"/>
                <w:szCs w:val="24"/>
              </w:rPr>
              <w:t>SDNS</w:t>
            </w:r>
            <w:r w:rsidR="00D80930">
              <w:rPr>
                <w:sz w:val="24"/>
                <w:szCs w:val="24"/>
              </w:rPr>
              <w:t xml:space="preserve"> confirmed that th</w:t>
            </w:r>
            <w:r w:rsidR="003A5666">
              <w:rPr>
                <w:sz w:val="24"/>
                <w:szCs w:val="24"/>
              </w:rPr>
              <w:t xml:space="preserve">is was </w:t>
            </w:r>
            <w:r w:rsidR="00E3707A">
              <w:rPr>
                <w:sz w:val="24"/>
                <w:szCs w:val="24"/>
              </w:rPr>
              <w:t>an accurate</w:t>
            </w:r>
            <w:r w:rsidR="001C60C2">
              <w:rPr>
                <w:sz w:val="24"/>
                <w:szCs w:val="24"/>
              </w:rPr>
              <w:t xml:space="preserve"> split between product sales.</w:t>
            </w:r>
          </w:p>
          <w:p w14:paraId="00A65139" w14:textId="77777777" w:rsidR="00044391" w:rsidRPr="00A94F26" w:rsidRDefault="00044391" w:rsidP="0053236E">
            <w:pPr>
              <w:rPr>
                <w:rFonts w:cstheme="minorHAnsi"/>
                <w:b/>
                <w:bCs/>
              </w:rPr>
            </w:pPr>
          </w:p>
          <w:p w14:paraId="5A0897C2" w14:textId="518D28F6" w:rsidR="00431872" w:rsidRPr="00231939" w:rsidRDefault="00153690" w:rsidP="00F201DD">
            <w:pPr>
              <w:spacing w:line="22" w:lineRule="atLeast"/>
              <w:rPr>
                <w:i/>
                <w:sz w:val="24"/>
                <w:szCs w:val="24"/>
              </w:rPr>
            </w:pPr>
            <w:r w:rsidRPr="00231939">
              <w:rPr>
                <w:i/>
                <w:sz w:val="24"/>
                <w:szCs w:val="24"/>
              </w:rPr>
              <w:t>SDNS</w:t>
            </w:r>
          </w:p>
          <w:p w14:paraId="2880E5B5" w14:textId="73F909C6" w:rsidR="00431872" w:rsidRPr="00231939" w:rsidRDefault="00431872" w:rsidP="0053236E">
            <w:pPr>
              <w:rPr>
                <w:b/>
                <w:sz w:val="24"/>
                <w:szCs w:val="24"/>
              </w:rPr>
            </w:pPr>
          </w:p>
          <w:p w14:paraId="2ED6DB96" w14:textId="13AB221B" w:rsidR="006F1E22" w:rsidRPr="00231939" w:rsidRDefault="00A70FCD" w:rsidP="0044255D">
            <w:pPr>
              <w:jc w:val="both"/>
              <w:rPr>
                <w:sz w:val="24"/>
                <w:szCs w:val="24"/>
              </w:rPr>
            </w:pPr>
            <w:r w:rsidRPr="00231939">
              <w:rPr>
                <w:sz w:val="24"/>
                <w:szCs w:val="24"/>
              </w:rPr>
              <w:t xml:space="preserve">This entity is made up of </w:t>
            </w:r>
            <w:r w:rsidR="753CF067" w:rsidRPr="00231939">
              <w:rPr>
                <w:sz w:val="24"/>
                <w:szCs w:val="24"/>
              </w:rPr>
              <w:t>several</w:t>
            </w:r>
            <w:r w:rsidRPr="00231939">
              <w:rPr>
                <w:sz w:val="24"/>
                <w:szCs w:val="24"/>
              </w:rPr>
              <w:t xml:space="preserve"> profit centres – some of which relate to the goods </w:t>
            </w:r>
            <w:r w:rsidR="1844FEC8" w:rsidRPr="00231939">
              <w:rPr>
                <w:sz w:val="24"/>
                <w:szCs w:val="24"/>
              </w:rPr>
              <w:t>subject</w:t>
            </w:r>
            <w:r w:rsidR="3F4E45F8" w:rsidRPr="00231939">
              <w:rPr>
                <w:sz w:val="24"/>
                <w:szCs w:val="24"/>
              </w:rPr>
              <w:t xml:space="preserve"> to the</w:t>
            </w:r>
            <w:r w:rsidRPr="00231939">
              <w:rPr>
                <w:sz w:val="24"/>
                <w:szCs w:val="24"/>
              </w:rPr>
              <w:t xml:space="preserve"> investigation and some </w:t>
            </w:r>
            <w:r w:rsidR="12BBBE42" w:rsidRPr="00231939">
              <w:rPr>
                <w:sz w:val="24"/>
                <w:szCs w:val="24"/>
              </w:rPr>
              <w:t xml:space="preserve">of </w:t>
            </w:r>
            <w:r w:rsidRPr="00231939">
              <w:rPr>
                <w:sz w:val="24"/>
                <w:szCs w:val="24"/>
              </w:rPr>
              <w:t xml:space="preserve">which do not. </w:t>
            </w:r>
            <w:r w:rsidR="00CA5417" w:rsidRPr="00231939">
              <w:rPr>
                <w:sz w:val="24"/>
                <w:szCs w:val="24"/>
              </w:rPr>
              <w:t xml:space="preserve">The profit </w:t>
            </w:r>
            <w:r w:rsidR="065B5367" w:rsidRPr="00231939">
              <w:rPr>
                <w:sz w:val="24"/>
                <w:szCs w:val="24"/>
              </w:rPr>
              <w:t>centres’</w:t>
            </w:r>
            <w:r w:rsidR="00CA5417" w:rsidRPr="00231939">
              <w:rPr>
                <w:sz w:val="24"/>
                <w:szCs w:val="24"/>
              </w:rPr>
              <w:t xml:space="preserve"> </w:t>
            </w:r>
            <w:r w:rsidR="00757725" w:rsidRPr="00231939">
              <w:rPr>
                <w:sz w:val="24"/>
                <w:szCs w:val="24"/>
              </w:rPr>
              <w:t xml:space="preserve">figures provided in the questionnaire responses which </w:t>
            </w:r>
            <w:r w:rsidR="00CA5417" w:rsidRPr="00231939">
              <w:rPr>
                <w:sz w:val="24"/>
                <w:szCs w:val="24"/>
              </w:rPr>
              <w:t xml:space="preserve">related to the </w:t>
            </w:r>
            <w:r w:rsidR="065B5367" w:rsidRPr="00231939">
              <w:rPr>
                <w:sz w:val="24"/>
                <w:szCs w:val="24"/>
              </w:rPr>
              <w:t>good</w:t>
            </w:r>
            <w:r w:rsidR="50415D3D" w:rsidRPr="00231939">
              <w:rPr>
                <w:sz w:val="24"/>
                <w:szCs w:val="24"/>
              </w:rPr>
              <w:t>s</w:t>
            </w:r>
            <w:r w:rsidR="00CA5417" w:rsidRPr="00231939">
              <w:rPr>
                <w:sz w:val="24"/>
                <w:szCs w:val="24"/>
              </w:rPr>
              <w:t xml:space="preserve"> under investigation w</w:t>
            </w:r>
            <w:r w:rsidR="0092233A" w:rsidRPr="00231939">
              <w:rPr>
                <w:sz w:val="24"/>
                <w:szCs w:val="24"/>
              </w:rPr>
              <w:t>ere</w:t>
            </w:r>
            <w:r w:rsidR="00CA5417" w:rsidRPr="00231939">
              <w:rPr>
                <w:sz w:val="24"/>
                <w:szCs w:val="24"/>
              </w:rPr>
              <w:t xml:space="preserve"> compared to the </w:t>
            </w:r>
            <w:r w:rsidR="065B5367" w:rsidRPr="00231939">
              <w:rPr>
                <w:sz w:val="24"/>
                <w:szCs w:val="24"/>
              </w:rPr>
              <w:t>TB</w:t>
            </w:r>
            <w:r w:rsidR="6EF1EDBC" w:rsidRPr="00231939">
              <w:rPr>
                <w:sz w:val="24"/>
                <w:szCs w:val="24"/>
              </w:rPr>
              <w:t>s</w:t>
            </w:r>
            <w:r w:rsidR="00C30FF6" w:rsidRPr="00231939">
              <w:rPr>
                <w:sz w:val="24"/>
                <w:szCs w:val="24"/>
              </w:rPr>
              <w:t xml:space="preserve"> for the POI</w:t>
            </w:r>
            <w:r w:rsidR="00757725" w:rsidRPr="00231939">
              <w:rPr>
                <w:sz w:val="24"/>
                <w:szCs w:val="24"/>
              </w:rPr>
              <w:t xml:space="preserve">.  </w:t>
            </w:r>
          </w:p>
          <w:p w14:paraId="7C94F5EA" w14:textId="77777777" w:rsidR="006F1E22" w:rsidRPr="00231939" w:rsidRDefault="006F1E22" w:rsidP="0044255D">
            <w:pPr>
              <w:jc w:val="both"/>
              <w:rPr>
                <w:sz w:val="24"/>
                <w:szCs w:val="24"/>
              </w:rPr>
            </w:pPr>
          </w:p>
          <w:p w14:paraId="1E5642EF" w14:textId="2438F590" w:rsidR="00490364" w:rsidRPr="00231939" w:rsidRDefault="00757725" w:rsidP="0044255D">
            <w:pPr>
              <w:jc w:val="both"/>
              <w:rPr>
                <w:sz w:val="24"/>
                <w:szCs w:val="24"/>
              </w:rPr>
            </w:pPr>
            <w:r w:rsidRPr="00231939">
              <w:rPr>
                <w:sz w:val="24"/>
                <w:szCs w:val="24"/>
              </w:rPr>
              <w:t xml:space="preserve">The figures were then </w:t>
            </w:r>
            <w:r w:rsidR="0092233A" w:rsidRPr="00231939">
              <w:rPr>
                <w:sz w:val="24"/>
                <w:szCs w:val="24"/>
              </w:rPr>
              <w:t xml:space="preserve">reviewed against the 2020 </w:t>
            </w:r>
            <w:r w:rsidR="1FE3DF9B" w:rsidRPr="00231939">
              <w:rPr>
                <w:sz w:val="24"/>
                <w:szCs w:val="24"/>
              </w:rPr>
              <w:t>TB</w:t>
            </w:r>
            <w:r w:rsidR="0092233A" w:rsidRPr="00231939">
              <w:rPr>
                <w:sz w:val="24"/>
                <w:szCs w:val="24"/>
              </w:rPr>
              <w:t xml:space="preserve"> and the 2020 </w:t>
            </w:r>
            <w:r w:rsidR="6AB231F9" w:rsidRPr="00231939">
              <w:rPr>
                <w:sz w:val="24"/>
                <w:szCs w:val="24"/>
              </w:rPr>
              <w:t xml:space="preserve">internal </w:t>
            </w:r>
            <w:r w:rsidR="0092233A" w:rsidRPr="00231939">
              <w:rPr>
                <w:sz w:val="24"/>
                <w:szCs w:val="24"/>
              </w:rPr>
              <w:t>consolidated</w:t>
            </w:r>
            <w:r w:rsidR="002F2423" w:rsidRPr="00231939">
              <w:rPr>
                <w:sz w:val="24"/>
                <w:szCs w:val="24"/>
              </w:rPr>
              <w:t xml:space="preserve"> financial statements provided which showed each profit centre individually. Finally</w:t>
            </w:r>
            <w:r w:rsidR="06935FF0" w:rsidRPr="00231939">
              <w:rPr>
                <w:sz w:val="24"/>
                <w:szCs w:val="24"/>
              </w:rPr>
              <w:t>,</w:t>
            </w:r>
            <w:r w:rsidR="002F2423" w:rsidRPr="00231939">
              <w:rPr>
                <w:sz w:val="24"/>
                <w:szCs w:val="24"/>
              </w:rPr>
              <w:t xml:space="preserve"> the consolidated 2020 statement was matched to the </w:t>
            </w:r>
            <w:r w:rsidR="2AF49B38" w:rsidRPr="00231939">
              <w:rPr>
                <w:sz w:val="24"/>
                <w:szCs w:val="24"/>
              </w:rPr>
              <w:t xml:space="preserve">2020 </w:t>
            </w:r>
            <w:r w:rsidR="002F2423" w:rsidRPr="00231939">
              <w:rPr>
                <w:sz w:val="24"/>
                <w:szCs w:val="24"/>
              </w:rPr>
              <w:t xml:space="preserve">audited </w:t>
            </w:r>
            <w:r w:rsidR="5AC1123F" w:rsidRPr="00231939">
              <w:rPr>
                <w:sz w:val="24"/>
                <w:szCs w:val="24"/>
              </w:rPr>
              <w:t xml:space="preserve">Group </w:t>
            </w:r>
            <w:r w:rsidR="002F2423" w:rsidRPr="00231939">
              <w:rPr>
                <w:sz w:val="24"/>
                <w:szCs w:val="24"/>
              </w:rPr>
              <w:t xml:space="preserve">financial statements. </w:t>
            </w:r>
            <w:r w:rsidR="002F6671" w:rsidRPr="00231939">
              <w:rPr>
                <w:sz w:val="24"/>
                <w:szCs w:val="24"/>
              </w:rPr>
              <w:t xml:space="preserve">A reasonableness test was conducted on the growth between Jan – May 2020 and the corresponding period for 2021. Whilst </w:t>
            </w:r>
            <w:r w:rsidR="008C491A" w:rsidRPr="00231939">
              <w:rPr>
                <w:sz w:val="24"/>
                <w:szCs w:val="24"/>
              </w:rPr>
              <w:t xml:space="preserve">there were some high growth rates between the periods, this was not considered to be of concern due to the </w:t>
            </w:r>
            <w:r w:rsidR="005F018B">
              <w:rPr>
                <w:sz w:val="24"/>
                <w:szCs w:val="24"/>
              </w:rPr>
              <w:t xml:space="preserve">impact of the COVID-19 </w:t>
            </w:r>
            <w:r w:rsidR="00887FF7">
              <w:rPr>
                <w:sz w:val="24"/>
                <w:szCs w:val="24"/>
              </w:rPr>
              <w:t xml:space="preserve">pandemic and the rising aluminium prices </w:t>
            </w:r>
            <w:r w:rsidR="008C491A" w:rsidRPr="00231939">
              <w:rPr>
                <w:sz w:val="24"/>
                <w:szCs w:val="24"/>
              </w:rPr>
              <w:t xml:space="preserve">which could have affected them.  </w:t>
            </w:r>
          </w:p>
          <w:p w14:paraId="6E6ADA24" w14:textId="77777777" w:rsidR="00490364" w:rsidRPr="00231939" w:rsidRDefault="00490364" w:rsidP="0044255D">
            <w:pPr>
              <w:jc w:val="both"/>
              <w:rPr>
                <w:sz w:val="24"/>
                <w:szCs w:val="24"/>
              </w:rPr>
            </w:pPr>
          </w:p>
          <w:p w14:paraId="42CF0502" w14:textId="6E5282A5" w:rsidR="008C491A" w:rsidRPr="00231939" w:rsidRDefault="008C491A" w:rsidP="0044255D">
            <w:pPr>
              <w:jc w:val="both"/>
              <w:rPr>
                <w:sz w:val="24"/>
                <w:szCs w:val="24"/>
              </w:rPr>
            </w:pPr>
            <w:r w:rsidRPr="00231939">
              <w:rPr>
                <w:sz w:val="24"/>
                <w:szCs w:val="24"/>
              </w:rPr>
              <w:t>No other issues were identified.</w:t>
            </w:r>
          </w:p>
          <w:p w14:paraId="48343CB1" w14:textId="77777777" w:rsidR="00A70FCD" w:rsidRPr="00231939" w:rsidRDefault="00A70FCD" w:rsidP="0053236E">
            <w:pPr>
              <w:rPr>
                <w:sz w:val="24"/>
                <w:szCs w:val="24"/>
              </w:rPr>
            </w:pPr>
          </w:p>
          <w:p w14:paraId="2F283A8E" w14:textId="6D92DD46" w:rsidR="000C1CB6" w:rsidRPr="00231939" w:rsidRDefault="000C1CB6" w:rsidP="000C1CB6">
            <w:pPr>
              <w:spacing w:line="22" w:lineRule="atLeast"/>
              <w:rPr>
                <w:b/>
                <w:sz w:val="24"/>
                <w:szCs w:val="24"/>
              </w:rPr>
            </w:pPr>
            <w:r w:rsidRPr="00231939">
              <w:rPr>
                <w:b/>
                <w:sz w:val="24"/>
                <w:szCs w:val="24"/>
              </w:rPr>
              <w:t>Downwards Verification</w:t>
            </w:r>
          </w:p>
          <w:p w14:paraId="7CFCE617" w14:textId="7E254DC7" w:rsidR="00431872" w:rsidRPr="00231939" w:rsidRDefault="00431872" w:rsidP="0044255D">
            <w:pPr>
              <w:spacing w:line="22" w:lineRule="atLeast"/>
              <w:jc w:val="both"/>
              <w:rPr>
                <w:b/>
                <w:sz w:val="24"/>
                <w:szCs w:val="24"/>
              </w:rPr>
            </w:pPr>
          </w:p>
          <w:p w14:paraId="3E6A1F88" w14:textId="0225AAAC" w:rsidR="00A46330" w:rsidRPr="00231939" w:rsidRDefault="00A26AAF" w:rsidP="0044255D">
            <w:pPr>
              <w:jc w:val="both"/>
              <w:rPr>
                <w:rFonts w:cs="Arial"/>
                <w:sz w:val="24"/>
                <w:szCs w:val="24"/>
              </w:rPr>
            </w:pPr>
            <w:r w:rsidRPr="00231939">
              <w:rPr>
                <w:rFonts w:cs="Arial"/>
                <w:sz w:val="24"/>
                <w:szCs w:val="24"/>
              </w:rPr>
              <w:t>W</w:t>
            </w:r>
            <w:r w:rsidR="004554B7" w:rsidRPr="00231939">
              <w:rPr>
                <w:rFonts w:cs="Arial"/>
                <w:sz w:val="24"/>
                <w:szCs w:val="24"/>
              </w:rPr>
              <w:t xml:space="preserve">e requested </w:t>
            </w:r>
            <w:r w:rsidRPr="00231939">
              <w:rPr>
                <w:rFonts w:cs="Arial"/>
                <w:sz w:val="24"/>
                <w:szCs w:val="24"/>
              </w:rPr>
              <w:t>and received</w:t>
            </w:r>
            <w:r w:rsidR="008675D4" w:rsidRPr="00231939">
              <w:rPr>
                <w:rFonts w:cs="Arial"/>
                <w:sz w:val="24"/>
                <w:szCs w:val="24"/>
              </w:rPr>
              <w:t xml:space="preserve"> </w:t>
            </w:r>
            <w:r w:rsidR="4E7B5C8F" w:rsidRPr="00231939">
              <w:rPr>
                <w:rFonts w:cs="Arial"/>
                <w:sz w:val="24"/>
                <w:szCs w:val="24"/>
              </w:rPr>
              <w:t xml:space="preserve">the following </w:t>
            </w:r>
            <w:r w:rsidR="004554B7" w:rsidRPr="00231939">
              <w:rPr>
                <w:rFonts w:cs="Arial"/>
                <w:sz w:val="24"/>
                <w:szCs w:val="24"/>
              </w:rPr>
              <w:t xml:space="preserve">source documentation for 22 selected sales </w:t>
            </w:r>
            <w:r w:rsidR="68429027" w:rsidRPr="00231939">
              <w:rPr>
                <w:rFonts w:cs="Arial"/>
                <w:sz w:val="24"/>
                <w:szCs w:val="24"/>
              </w:rPr>
              <w:t>transaction</w:t>
            </w:r>
            <w:r w:rsidR="6BFB0A56" w:rsidRPr="00231939">
              <w:rPr>
                <w:rFonts w:cs="Arial"/>
                <w:sz w:val="24"/>
                <w:szCs w:val="24"/>
              </w:rPr>
              <w:t>s</w:t>
            </w:r>
            <w:r w:rsidRPr="00231939">
              <w:rPr>
                <w:rFonts w:cs="Arial"/>
                <w:sz w:val="24"/>
                <w:szCs w:val="24"/>
              </w:rPr>
              <w:t>:</w:t>
            </w:r>
            <w:r w:rsidR="004554B7" w:rsidRPr="00231939">
              <w:rPr>
                <w:rFonts w:cs="Arial"/>
                <w:sz w:val="24"/>
                <w:szCs w:val="24"/>
              </w:rPr>
              <w:t xml:space="preserve"> 7 UK export sales, and 15 domestic unrelated sale</w:t>
            </w:r>
            <w:r w:rsidR="00734E54" w:rsidRPr="00231939">
              <w:rPr>
                <w:rFonts w:cs="Arial"/>
                <w:sz w:val="24"/>
                <w:szCs w:val="24"/>
              </w:rPr>
              <w:t>s</w:t>
            </w:r>
            <w:r w:rsidR="4E7B5C8F" w:rsidRPr="00231939">
              <w:rPr>
                <w:rFonts w:cs="Arial"/>
                <w:sz w:val="24"/>
                <w:szCs w:val="24"/>
              </w:rPr>
              <w:t xml:space="preserve"> covering all extrusion divisions within SDNS</w:t>
            </w:r>
            <w:r w:rsidR="00395390" w:rsidRPr="00231939">
              <w:rPr>
                <w:rFonts w:cs="Arial"/>
                <w:sz w:val="24"/>
                <w:szCs w:val="24"/>
              </w:rPr>
              <w:t>:</w:t>
            </w:r>
            <w:r w:rsidR="00734E54" w:rsidRPr="00231939">
              <w:rPr>
                <w:rFonts w:cs="Arial"/>
                <w:sz w:val="24"/>
                <w:szCs w:val="24"/>
              </w:rPr>
              <w:t xml:space="preserve"> </w:t>
            </w:r>
          </w:p>
          <w:p w14:paraId="305251B6" w14:textId="77777777" w:rsidR="001542F2" w:rsidRPr="00231939" w:rsidRDefault="001542F2" w:rsidP="0044255D">
            <w:pPr>
              <w:jc w:val="both"/>
              <w:rPr>
                <w:rFonts w:cs="Arial"/>
                <w:sz w:val="24"/>
                <w:szCs w:val="24"/>
              </w:rPr>
            </w:pPr>
          </w:p>
          <w:p w14:paraId="348506C3" w14:textId="77777777" w:rsidR="00E35F38" w:rsidRPr="00231939" w:rsidRDefault="00E35F38" w:rsidP="0044255D">
            <w:pPr>
              <w:pStyle w:val="ListParagraph"/>
              <w:numPr>
                <w:ilvl w:val="0"/>
                <w:numId w:val="20"/>
              </w:numPr>
              <w:jc w:val="both"/>
              <w:rPr>
                <w:rFonts w:cs="Arial"/>
                <w:sz w:val="24"/>
                <w:szCs w:val="24"/>
              </w:rPr>
            </w:pPr>
            <w:r w:rsidRPr="00231939">
              <w:rPr>
                <w:rFonts w:cs="Arial"/>
                <w:sz w:val="24"/>
                <w:szCs w:val="24"/>
              </w:rPr>
              <w:t xml:space="preserve">Contract / General Agreement </w:t>
            </w:r>
          </w:p>
          <w:p w14:paraId="4A4D3236" w14:textId="698340A5" w:rsidR="005C765D" w:rsidRPr="00231939" w:rsidRDefault="00FD3569" w:rsidP="0044255D">
            <w:pPr>
              <w:pStyle w:val="ListParagraph"/>
              <w:numPr>
                <w:ilvl w:val="0"/>
                <w:numId w:val="20"/>
              </w:numPr>
              <w:jc w:val="both"/>
              <w:rPr>
                <w:rFonts w:cs="Arial"/>
                <w:sz w:val="24"/>
                <w:szCs w:val="24"/>
              </w:rPr>
            </w:pPr>
            <w:r w:rsidRPr="00231939">
              <w:rPr>
                <w:rFonts w:cs="Arial"/>
                <w:sz w:val="24"/>
                <w:szCs w:val="24"/>
              </w:rPr>
              <w:t xml:space="preserve">Sales </w:t>
            </w:r>
            <w:r w:rsidR="00A14694" w:rsidRPr="00231939">
              <w:rPr>
                <w:rFonts w:cs="Arial"/>
                <w:sz w:val="24"/>
                <w:szCs w:val="24"/>
              </w:rPr>
              <w:t>o</w:t>
            </w:r>
            <w:r w:rsidRPr="00231939">
              <w:rPr>
                <w:rFonts w:cs="Arial"/>
                <w:sz w:val="24"/>
                <w:szCs w:val="24"/>
              </w:rPr>
              <w:t>rder</w:t>
            </w:r>
          </w:p>
          <w:p w14:paraId="75DEF6D3" w14:textId="6B46B311" w:rsidR="00C271F7" w:rsidRPr="00231939" w:rsidRDefault="179039F0" w:rsidP="0044255D">
            <w:pPr>
              <w:pStyle w:val="ListParagraph"/>
              <w:numPr>
                <w:ilvl w:val="0"/>
                <w:numId w:val="20"/>
              </w:numPr>
              <w:jc w:val="both"/>
              <w:rPr>
                <w:rFonts w:cs="Arial"/>
                <w:sz w:val="24"/>
                <w:szCs w:val="24"/>
              </w:rPr>
            </w:pPr>
            <w:r w:rsidRPr="00231939">
              <w:rPr>
                <w:rFonts w:cs="Arial"/>
                <w:sz w:val="24"/>
                <w:szCs w:val="24"/>
              </w:rPr>
              <w:t>Commercial Invoice</w:t>
            </w:r>
          </w:p>
          <w:p w14:paraId="0E8C1730" w14:textId="7FB531DF" w:rsidR="005C765D" w:rsidRPr="00231939" w:rsidRDefault="179039F0" w:rsidP="0044255D">
            <w:pPr>
              <w:pStyle w:val="ListParagraph"/>
              <w:numPr>
                <w:ilvl w:val="0"/>
                <w:numId w:val="20"/>
              </w:numPr>
              <w:jc w:val="both"/>
              <w:rPr>
                <w:rFonts w:cs="Arial"/>
                <w:sz w:val="24"/>
                <w:szCs w:val="24"/>
              </w:rPr>
            </w:pPr>
            <w:r w:rsidRPr="00231939">
              <w:rPr>
                <w:rFonts w:cs="Arial"/>
                <w:sz w:val="24"/>
                <w:szCs w:val="24"/>
              </w:rPr>
              <w:t xml:space="preserve">Sales and </w:t>
            </w:r>
            <w:r w:rsidR="18B929E0" w:rsidRPr="00231939">
              <w:rPr>
                <w:rFonts w:cs="Arial"/>
                <w:sz w:val="24"/>
                <w:szCs w:val="24"/>
              </w:rPr>
              <w:t>D</w:t>
            </w:r>
            <w:r w:rsidRPr="00231939">
              <w:rPr>
                <w:rFonts w:cs="Arial"/>
                <w:sz w:val="24"/>
                <w:szCs w:val="24"/>
              </w:rPr>
              <w:t>elivery Note</w:t>
            </w:r>
            <w:r w:rsidR="18B929E0" w:rsidRPr="00231939">
              <w:rPr>
                <w:rFonts w:cs="Arial"/>
                <w:sz w:val="24"/>
                <w:szCs w:val="24"/>
              </w:rPr>
              <w:t xml:space="preserve"> (SDNS)</w:t>
            </w:r>
          </w:p>
          <w:p w14:paraId="2F62508C" w14:textId="1E688988" w:rsidR="005C765D" w:rsidRPr="00231939" w:rsidRDefault="005C765D" w:rsidP="0044255D">
            <w:pPr>
              <w:pStyle w:val="ListParagraph"/>
              <w:numPr>
                <w:ilvl w:val="0"/>
                <w:numId w:val="20"/>
              </w:numPr>
              <w:jc w:val="both"/>
              <w:rPr>
                <w:rFonts w:cs="Arial"/>
                <w:sz w:val="24"/>
                <w:szCs w:val="24"/>
              </w:rPr>
            </w:pPr>
            <w:r w:rsidRPr="00231939">
              <w:rPr>
                <w:rFonts w:cs="Arial"/>
                <w:sz w:val="24"/>
                <w:szCs w:val="24"/>
              </w:rPr>
              <w:t xml:space="preserve">Proof of </w:t>
            </w:r>
            <w:r w:rsidR="00A14694" w:rsidRPr="00231939">
              <w:rPr>
                <w:rFonts w:cs="Arial"/>
                <w:sz w:val="24"/>
                <w:szCs w:val="24"/>
              </w:rPr>
              <w:t>p</w:t>
            </w:r>
            <w:r w:rsidRPr="00231939">
              <w:rPr>
                <w:rFonts w:cs="Arial"/>
                <w:sz w:val="24"/>
                <w:szCs w:val="24"/>
              </w:rPr>
              <w:t>ayment</w:t>
            </w:r>
          </w:p>
          <w:p w14:paraId="36771CFF" w14:textId="7BECC2CB" w:rsidR="002F5857" w:rsidRPr="00231939" w:rsidRDefault="79991E30" w:rsidP="0044255D">
            <w:pPr>
              <w:pStyle w:val="ListParagraph"/>
              <w:numPr>
                <w:ilvl w:val="0"/>
                <w:numId w:val="20"/>
              </w:numPr>
              <w:jc w:val="both"/>
              <w:rPr>
                <w:rFonts w:cs="Arial"/>
                <w:sz w:val="24"/>
                <w:szCs w:val="24"/>
              </w:rPr>
            </w:pPr>
            <w:r w:rsidRPr="00231939">
              <w:rPr>
                <w:rFonts w:cs="Arial"/>
                <w:sz w:val="24"/>
                <w:szCs w:val="24"/>
              </w:rPr>
              <w:t>Bill of Lading (Jintai)</w:t>
            </w:r>
          </w:p>
          <w:p w14:paraId="153BD822" w14:textId="25E1DDEC" w:rsidR="008710BF" w:rsidRPr="00231939" w:rsidRDefault="79991E30" w:rsidP="0044255D">
            <w:pPr>
              <w:pStyle w:val="ListParagraph"/>
              <w:numPr>
                <w:ilvl w:val="0"/>
                <w:numId w:val="20"/>
              </w:numPr>
              <w:jc w:val="both"/>
              <w:rPr>
                <w:rFonts w:cs="Arial"/>
                <w:sz w:val="24"/>
                <w:szCs w:val="24"/>
              </w:rPr>
            </w:pPr>
            <w:r w:rsidRPr="00231939">
              <w:rPr>
                <w:rFonts w:cs="Arial"/>
                <w:sz w:val="24"/>
                <w:szCs w:val="24"/>
              </w:rPr>
              <w:t>Sto</w:t>
            </w:r>
            <w:r w:rsidR="4BF7AA3A" w:rsidRPr="00231939">
              <w:rPr>
                <w:rFonts w:cs="Arial"/>
                <w:sz w:val="24"/>
                <w:szCs w:val="24"/>
              </w:rPr>
              <w:t>ck out notes (SDNS)</w:t>
            </w:r>
          </w:p>
          <w:p w14:paraId="1643CBEC" w14:textId="510232D7" w:rsidR="00DF6F12" w:rsidRPr="00231939" w:rsidRDefault="00DF6F12" w:rsidP="0044255D">
            <w:pPr>
              <w:spacing w:line="22" w:lineRule="atLeast"/>
              <w:jc w:val="both"/>
              <w:rPr>
                <w:rFonts w:ascii="Arial" w:hAnsi="Arial" w:cs="Arial"/>
                <w:i/>
                <w:sz w:val="24"/>
                <w:szCs w:val="24"/>
              </w:rPr>
            </w:pPr>
            <w:r w:rsidRPr="00231939">
              <w:rPr>
                <w:rFonts w:cs="Arial"/>
                <w:i/>
                <w:sz w:val="24"/>
                <w:szCs w:val="24"/>
              </w:rPr>
              <w:t>Jintai</w:t>
            </w:r>
          </w:p>
          <w:p w14:paraId="1DD3BAA4" w14:textId="77777777" w:rsidR="00DF6F12" w:rsidRPr="00231939" w:rsidRDefault="00DF6F12" w:rsidP="0044255D">
            <w:pPr>
              <w:spacing w:line="22" w:lineRule="atLeast"/>
              <w:jc w:val="both"/>
              <w:rPr>
                <w:rFonts w:ascii="Arial" w:hAnsi="Arial" w:cs="Arial"/>
                <w:sz w:val="24"/>
                <w:szCs w:val="24"/>
              </w:rPr>
            </w:pPr>
          </w:p>
          <w:p w14:paraId="0C7CB1D4" w14:textId="521E7371" w:rsidR="00431872" w:rsidRPr="00231939" w:rsidRDefault="00431872" w:rsidP="0044255D">
            <w:pPr>
              <w:spacing w:line="22" w:lineRule="atLeast"/>
              <w:jc w:val="both"/>
              <w:rPr>
                <w:rFonts w:ascii="Arial" w:hAnsi="Arial" w:cs="Arial"/>
                <w:sz w:val="24"/>
                <w:szCs w:val="24"/>
              </w:rPr>
            </w:pPr>
            <w:r w:rsidRPr="00231939">
              <w:rPr>
                <w:rFonts w:cs="Arial"/>
                <w:sz w:val="24"/>
                <w:szCs w:val="24"/>
              </w:rPr>
              <w:t xml:space="preserve">The </w:t>
            </w:r>
            <w:r w:rsidR="718171E8" w:rsidRPr="00231939">
              <w:rPr>
                <w:rFonts w:cs="Arial"/>
                <w:sz w:val="24"/>
                <w:szCs w:val="24"/>
              </w:rPr>
              <w:t xml:space="preserve">questionnaire annex B3 </w:t>
            </w:r>
            <w:r w:rsidR="78DF7F7F" w:rsidRPr="00231939">
              <w:rPr>
                <w:rFonts w:cs="Arial"/>
                <w:sz w:val="24"/>
                <w:szCs w:val="24"/>
              </w:rPr>
              <w:t>UK</w:t>
            </w:r>
            <w:r w:rsidR="7257282D" w:rsidRPr="00231939">
              <w:rPr>
                <w:rFonts w:cs="Arial"/>
                <w:sz w:val="24"/>
                <w:szCs w:val="24"/>
              </w:rPr>
              <w:t xml:space="preserve"> </w:t>
            </w:r>
            <w:r w:rsidR="718171E8" w:rsidRPr="00231939">
              <w:rPr>
                <w:rFonts w:cs="Arial"/>
                <w:sz w:val="24"/>
                <w:szCs w:val="24"/>
              </w:rPr>
              <w:t>Sales</w:t>
            </w:r>
            <w:r w:rsidRPr="00231939">
              <w:rPr>
                <w:rFonts w:cs="Arial"/>
                <w:sz w:val="24"/>
                <w:szCs w:val="24"/>
              </w:rPr>
              <w:t xml:space="preserve"> transaction listing details, for each invoice selected, were agreed to the commercial invoice and packing list issued by Jintai, </w:t>
            </w:r>
            <w:r w:rsidR="7257282D" w:rsidRPr="00231939">
              <w:rPr>
                <w:rFonts w:cs="Arial"/>
                <w:sz w:val="24"/>
                <w:szCs w:val="24"/>
              </w:rPr>
              <w:t>incl</w:t>
            </w:r>
            <w:r w:rsidR="6BE6580D" w:rsidRPr="00231939">
              <w:rPr>
                <w:rFonts w:cs="Arial"/>
                <w:sz w:val="24"/>
                <w:szCs w:val="24"/>
              </w:rPr>
              <w:t>uding</w:t>
            </w:r>
            <w:r w:rsidRPr="00231939">
              <w:rPr>
                <w:rFonts w:cs="Arial"/>
                <w:sz w:val="24"/>
                <w:szCs w:val="24"/>
              </w:rPr>
              <w:t xml:space="preserve"> invoice date, quantity</w:t>
            </w:r>
            <w:r w:rsidR="7257282D" w:rsidRPr="00231939">
              <w:rPr>
                <w:rFonts w:cs="Arial"/>
                <w:sz w:val="24"/>
                <w:szCs w:val="24"/>
              </w:rPr>
              <w:t>,</w:t>
            </w:r>
            <w:r w:rsidRPr="00231939">
              <w:rPr>
                <w:rFonts w:cs="Arial"/>
                <w:sz w:val="24"/>
                <w:szCs w:val="24"/>
              </w:rPr>
              <w:t xml:space="preserve"> and gross invoice value in USD.  </w:t>
            </w:r>
          </w:p>
          <w:p w14:paraId="26BED335" w14:textId="77777777" w:rsidR="00431872" w:rsidRPr="00231939" w:rsidRDefault="00431872" w:rsidP="001B5A62">
            <w:pPr>
              <w:spacing w:line="22" w:lineRule="atLeast"/>
              <w:jc w:val="both"/>
              <w:rPr>
                <w:sz w:val="24"/>
                <w:szCs w:val="24"/>
              </w:rPr>
            </w:pPr>
          </w:p>
          <w:p w14:paraId="01B94CC8" w14:textId="77777777" w:rsidR="00431872" w:rsidRPr="00231939" w:rsidRDefault="00431872" w:rsidP="0044255D">
            <w:pPr>
              <w:spacing w:line="22" w:lineRule="atLeast"/>
              <w:jc w:val="both"/>
              <w:rPr>
                <w:rFonts w:ascii="Arial" w:hAnsi="Arial" w:cs="Arial"/>
                <w:sz w:val="24"/>
                <w:szCs w:val="24"/>
              </w:rPr>
            </w:pPr>
            <w:r w:rsidRPr="00231939">
              <w:rPr>
                <w:rFonts w:cs="Arial"/>
                <w:sz w:val="24"/>
                <w:szCs w:val="24"/>
              </w:rPr>
              <w:t xml:space="preserve">The total quantity purchased and total value of goods in USD for each shipment under each invoice was further agreed to the relevant detailed packing list.  </w:t>
            </w:r>
          </w:p>
          <w:p w14:paraId="3CC354CC" w14:textId="77777777" w:rsidR="00431872" w:rsidRPr="00231939" w:rsidRDefault="00431872" w:rsidP="0044255D">
            <w:pPr>
              <w:pStyle w:val="NoSpacing"/>
              <w:jc w:val="both"/>
              <w:rPr>
                <w:rFonts w:ascii="Arial" w:hAnsi="Arial" w:cs="Arial"/>
                <w:sz w:val="24"/>
                <w:szCs w:val="24"/>
                <w:lang w:eastAsia="en-US"/>
              </w:rPr>
            </w:pPr>
          </w:p>
          <w:p w14:paraId="2C98DC2C" w14:textId="5B5A3FCB" w:rsidR="00431872" w:rsidRPr="00231939" w:rsidRDefault="00E82C68" w:rsidP="0044255D">
            <w:pPr>
              <w:spacing w:line="22" w:lineRule="atLeast"/>
              <w:jc w:val="both"/>
              <w:rPr>
                <w:sz w:val="24"/>
                <w:szCs w:val="24"/>
              </w:rPr>
            </w:pPr>
            <w:r>
              <w:rPr>
                <w:sz w:val="24"/>
                <w:szCs w:val="24"/>
              </w:rPr>
              <w:t xml:space="preserve">Each invoice selected </w:t>
            </w:r>
            <w:r w:rsidR="00E30035">
              <w:rPr>
                <w:sz w:val="24"/>
                <w:szCs w:val="24"/>
              </w:rPr>
              <w:t>related to multiple p</w:t>
            </w:r>
            <w:r w:rsidR="7257282D" w:rsidRPr="00231939">
              <w:rPr>
                <w:sz w:val="24"/>
                <w:szCs w:val="24"/>
              </w:rPr>
              <w:t xml:space="preserve">urchase </w:t>
            </w:r>
            <w:r w:rsidR="00E30035">
              <w:rPr>
                <w:sz w:val="24"/>
                <w:szCs w:val="24"/>
              </w:rPr>
              <w:t>o</w:t>
            </w:r>
            <w:r w:rsidR="7257282D" w:rsidRPr="00231939">
              <w:rPr>
                <w:sz w:val="24"/>
                <w:szCs w:val="24"/>
              </w:rPr>
              <w:t>rders</w:t>
            </w:r>
            <w:r w:rsidR="00E30035">
              <w:rPr>
                <w:sz w:val="24"/>
                <w:szCs w:val="24"/>
              </w:rPr>
              <w:t>, all of which were provided by SDNS</w:t>
            </w:r>
            <w:r w:rsidR="00F248FE">
              <w:rPr>
                <w:sz w:val="24"/>
                <w:szCs w:val="24"/>
              </w:rPr>
              <w:t xml:space="preserve">.  Due to time constraints it was not possible to review all the POs and so a sample of 2 </w:t>
            </w:r>
            <w:r w:rsidR="006A6B0B">
              <w:rPr>
                <w:sz w:val="24"/>
                <w:szCs w:val="24"/>
              </w:rPr>
              <w:t xml:space="preserve">purchase orders </w:t>
            </w:r>
            <w:r w:rsidR="00F248FE">
              <w:rPr>
                <w:sz w:val="24"/>
                <w:szCs w:val="24"/>
              </w:rPr>
              <w:t>per invoice was revi</w:t>
            </w:r>
            <w:r w:rsidR="00932E44">
              <w:rPr>
                <w:sz w:val="24"/>
                <w:szCs w:val="24"/>
              </w:rPr>
              <w:t>e</w:t>
            </w:r>
            <w:r w:rsidR="00F248FE">
              <w:rPr>
                <w:sz w:val="24"/>
                <w:szCs w:val="24"/>
              </w:rPr>
              <w:t>wed</w:t>
            </w:r>
            <w:r w:rsidR="00431872" w:rsidRPr="00231939">
              <w:rPr>
                <w:sz w:val="24"/>
                <w:szCs w:val="24"/>
              </w:rPr>
              <w:t xml:space="preserve"> </w:t>
            </w:r>
            <w:r w:rsidR="00932E44">
              <w:rPr>
                <w:sz w:val="24"/>
                <w:szCs w:val="24"/>
              </w:rPr>
              <w:t xml:space="preserve">for </w:t>
            </w:r>
            <w:r w:rsidR="00431872" w:rsidRPr="00231939">
              <w:rPr>
                <w:sz w:val="24"/>
                <w:szCs w:val="24"/>
              </w:rPr>
              <w:t xml:space="preserve">product details such as model no. and product description were matched to details in the relevant detailed packing list and the transaction listing.  </w:t>
            </w:r>
          </w:p>
          <w:p w14:paraId="7F434817" w14:textId="77777777" w:rsidR="00431872" w:rsidRPr="00231939" w:rsidRDefault="00431872" w:rsidP="0044255D">
            <w:pPr>
              <w:pStyle w:val="NoSpacing"/>
              <w:jc w:val="both"/>
              <w:rPr>
                <w:rFonts w:ascii="Arial" w:hAnsi="Arial" w:cs="Arial"/>
                <w:sz w:val="24"/>
                <w:szCs w:val="24"/>
                <w:lang w:eastAsia="en-US"/>
              </w:rPr>
            </w:pPr>
          </w:p>
          <w:p w14:paraId="53319ED4" w14:textId="77777777" w:rsidR="00431872" w:rsidRPr="00231939" w:rsidRDefault="00431872" w:rsidP="0044255D">
            <w:pPr>
              <w:pStyle w:val="NoSpacing"/>
              <w:jc w:val="both"/>
              <w:rPr>
                <w:sz w:val="24"/>
                <w:szCs w:val="24"/>
                <w:lang w:eastAsia="en-US"/>
              </w:rPr>
            </w:pPr>
            <w:r w:rsidRPr="00231939">
              <w:rPr>
                <w:sz w:val="24"/>
                <w:szCs w:val="24"/>
                <w:lang w:eastAsia="en-US"/>
              </w:rPr>
              <w:t xml:space="preserve">Payment was checked for each invoice, in the form of a credit advice from Jintai’s bank, received between 4-5 months after the date of the invoice, and the amount paid was agreed to the invoice amount.  </w:t>
            </w:r>
          </w:p>
          <w:p w14:paraId="31A70A40" w14:textId="77777777" w:rsidR="00431872" w:rsidRPr="00231939" w:rsidRDefault="00431872" w:rsidP="0044255D">
            <w:pPr>
              <w:pStyle w:val="NoSpacing"/>
              <w:jc w:val="both"/>
              <w:rPr>
                <w:sz w:val="24"/>
                <w:szCs w:val="24"/>
                <w:lang w:eastAsia="en-US"/>
              </w:rPr>
            </w:pPr>
          </w:p>
          <w:p w14:paraId="70410DEB" w14:textId="77777777" w:rsidR="00431872" w:rsidRPr="00231939" w:rsidRDefault="00431872" w:rsidP="0044255D">
            <w:pPr>
              <w:pStyle w:val="NoSpacing"/>
              <w:jc w:val="both"/>
              <w:rPr>
                <w:sz w:val="24"/>
                <w:szCs w:val="24"/>
                <w:lang w:eastAsia="en-US"/>
              </w:rPr>
            </w:pPr>
            <w:r w:rsidRPr="00231939">
              <w:rPr>
                <w:sz w:val="24"/>
                <w:szCs w:val="24"/>
                <w:lang w:eastAsia="en-US"/>
              </w:rPr>
              <w:t xml:space="preserve">Delivery of the goods was confirmed by agreeing the invoice details to the relevant bill of lading for each shipment.  </w:t>
            </w:r>
          </w:p>
          <w:p w14:paraId="48290E6B" w14:textId="5AE31DF0" w:rsidR="00A85001" w:rsidRPr="00231939" w:rsidRDefault="00A85001" w:rsidP="00A85001">
            <w:pPr>
              <w:spacing w:line="22" w:lineRule="atLeast"/>
              <w:rPr>
                <w:b/>
                <w:sz w:val="24"/>
                <w:szCs w:val="24"/>
              </w:rPr>
            </w:pPr>
          </w:p>
          <w:p w14:paraId="68417B65" w14:textId="77777777" w:rsidR="00153690" w:rsidRPr="00231939" w:rsidRDefault="00153690" w:rsidP="00153690">
            <w:pPr>
              <w:rPr>
                <w:i/>
                <w:sz w:val="24"/>
                <w:szCs w:val="24"/>
              </w:rPr>
            </w:pPr>
            <w:r w:rsidRPr="00231939">
              <w:rPr>
                <w:i/>
                <w:sz w:val="24"/>
                <w:szCs w:val="24"/>
              </w:rPr>
              <w:t>SDNS</w:t>
            </w:r>
          </w:p>
          <w:p w14:paraId="3327B858" w14:textId="77777777" w:rsidR="00153690" w:rsidRPr="00231939" w:rsidRDefault="00153690" w:rsidP="0044255D">
            <w:pPr>
              <w:jc w:val="both"/>
              <w:rPr>
                <w:sz w:val="24"/>
                <w:szCs w:val="24"/>
              </w:rPr>
            </w:pPr>
          </w:p>
          <w:p w14:paraId="15D7DBF7" w14:textId="5BCFCA63" w:rsidR="00153690" w:rsidRPr="00231939" w:rsidRDefault="4E7B5C8F" w:rsidP="0044255D">
            <w:pPr>
              <w:jc w:val="both"/>
              <w:rPr>
                <w:sz w:val="24"/>
                <w:szCs w:val="24"/>
              </w:rPr>
            </w:pPr>
            <w:r w:rsidRPr="00231939">
              <w:rPr>
                <w:sz w:val="24"/>
                <w:szCs w:val="24"/>
              </w:rPr>
              <w:t>For</w:t>
            </w:r>
            <w:r w:rsidR="3C65E99E" w:rsidRPr="00231939">
              <w:rPr>
                <w:sz w:val="24"/>
                <w:szCs w:val="24"/>
              </w:rPr>
              <w:t xml:space="preserve"> </w:t>
            </w:r>
            <w:r w:rsidRPr="00231939">
              <w:rPr>
                <w:sz w:val="24"/>
                <w:szCs w:val="24"/>
              </w:rPr>
              <w:t>over 90% of</w:t>
            </w:r>
            <w:r w:rsidR="3C65E99E" w:rsidRPr="00231939">
              <w:rPr>
                <w:sz w:val="24"/>
                <w:szCs w:val="24"/>
              </w:rPr>
              <w:t xml:space="preserve"> </w:t>
            </w:r>
            <w:r w:rsidR="00153690" w:rsidRPr="00231939">
              <w:rPr>
                <w:sz w:val="24"/>
                <w:szCs w:val="24"/>
              </w:rPr>
              <w:t xml:space="preserve">the transactions, we were able to agree that a contract existed with the relevant customer with an effective period covering the invoice date, and able to agree the details </w:t>
            </w:r>
            <w:r w:rsidR="7FD0EB78" w:rsidRPr="00231939">
              <w:rPr>
                <w:sz w:val="24"/>
                <w:szCs w:val="24"/>
              </w:rPr>
              <w:t xml:space="preserve">for the following documents </w:t>
            </w:r>
            <w:r w:rsidR="1E1252A3" w:rsidRPr="00231939">
              <w:rPr>
                <w:sz w:val="24"/>
                <w:szCs w:val="24"/>
              </w:rPr>
              <w:t>to</w:t>
            </w:r>
            <w:r w:rsidR="00153690" w:rsidRPr="00231939">
              <w:rPr>
                <w:sz w:val="24"/>
                <w:szCs w:val="24"/>
              </w:rPr>
              <w:t xml:space="preserve"> the transaction listing: </w:t>
            </w:r>
          </w:p>
          <w:p w14:paraId="151E5DF6" w14:textId="77777777" w:rsidR="00153690" w:rsidRPr="00231939" w:rsidRDefault="00153690" w:rsidP="001B5A62">
            <w:pPr>
              <w:jc w:val="both"/>
              <w:rPr>
                <w:sz w:val="24"/>
                <w:szCs w:val="24"/>
              </w:rPr>
            </w:pPr>
          </w:p>
          <w:p w14:paraId="490767EE" w14:textId="0C6D777E" w:rsidR="00153690" w:rsidRPr="00231939" w:rsidRDefault="5ACAB1C3" w:rsidP="0044255D">
            <w:pPr>
              <w:pStyle w:val="ListParagraph"/>
              <w:numPr>
                <w:ilvl w:val="0"/>
                <w:numId w:val="43"/>
              </w:numPr>
              <w:jc w:val="both"/>
              <w:rPr>
                <w:rFonts w:eastAsia="Times New Roman"/>
                <w:sz w:val="24"/>
                <w:szCs w:val="24"/>
              </w:rPr>
            </w:pPr>
            <w:r w:rsidRPr="00231939">
              <w:rPr>
                <w:rFonts w:eastAsia="Times New Roman"/>
                <w:i/>
                <w:iCs/>
                <w:sz w:val="24"/>
                <w:szCs w:val="24"/>
              </w:rPr>
              <w:t>Stock out Notes</w:t>
            </w:r>
            <w:r w:rsidRPr="00231939">
              <w:rPr>
                <w:rFonts w:eastAsia="Times New Roman"/>
                <w:sz w:val="24"/>
                <w:szCs w:val="24"/>
              </w:rPr>
              <w:t>:</w:t>
            </w:r>
            <w:r w:rsidR="00153690" w:rsidRPr="00231939">
              <w:rPr>
                <w:rFonts w:eastAsia="Times New Roman"/>
                <w:sz w:val="24"/>
                <w:szCs w:val="24"/>
              </w:rPr>
              <w:t xml:space="preserve"> customer name, invoice and shipping dates</w:t>
            </w:r>
            <w:r w:rsidR="3C65E99E" w:rsidRPr="00231939">
              <w:rPr>
                <w:rFonts w:eastAsia="Times New Roman"/>
                <w:sz w:val="24"/>
                <w:szCs w:val="24"/>
              </w:rPr>
              <w:t>,</w:t>
            </w:r>
            <w:r w:rsidR="00153690" w:rsidRPr="00231939">
              <w:rPr>
                <w:rFonts w:eastAsia="Times New Roman"/>
                <w:sz w:val="24"/>
                <w:szCs w:val="24"/>
              </w:rPr>
              <w:t xml:space="preserve"> quantity sold and </w:t>
            </w:r>
            <w:r w:rsidR="7F6DD582" w:rsidRPr="00231939">
              <w:rPr>
                <w:rFonts w:eastAsia="Times New Roman"/>
                <w:sz w:val="24"/>
                <w:szCs w:val="24"/>
              </w:rPr>
              <w:t>g</w:t>
            </w:r>
            <w:r w:rsidR="3C65E99E" w:rsidRPr="00231939">
              <w:rPr>
                <w:rFonts w:eastAsia="Times New Roman"/>
                <w:sz w:val="24"/>
                <w:szCs w:val="24"/>
              </w:rPr>
              <w:t xml:space="preserve">ross </w:t>
            </w:r>
            <w:r w:rsidR="7F6DD582" w:rsidRPr="00231939">
              <w:rPr>
                <w:rFonts w:eastAsia="Times New Roman"/>
                <w:sz w:val="24"/>
                <w:szCs w:val="24"/>
              </w:rPr>
              <w:t>i</w:t>
            </w:r>
            <w:r w:rsidR="3C65E99E" w:rsidRPr="00231939">
              <w:rPr>
                <w:rFonts w:eastAsia="Times New Roman"/>
                <w:sz w:val="24"/>
                <w:szCs w:val="24"/>
              </w:rPr>
              <w:t xml:space="preserve">nvoice </w:t>
            </w:r>
            <w:r w:rsidR="7F6DD582" w:rsidRPr="00231939">
              <w:rPr>
                <w:rFonts w:eastAsia="Times New Roman"/>
                <w:sz w:val="24"/>
                <w:szCs w:val="24"/>
              </w:rPr>
              <w:t>v</w:t>
            </w:r>
            <w:r w:rsidR="3C65E99E" w:rsidRPr="00231939">
              <w:rPr>
                <w:rFonts w:eastAsia="Times New Roman"/>
                <w:sz w:val="24"/>
                <w:szCs w:val="24"/>
              </w:rPr>
              <w:t>alue</w:t>
            </w:r>
            <w:r w:rsidR="00153690" w:rsidRPr="00231939">
              <w:rPr>
                <w:rFonts w:eastAsia="Times New Roman"/>
                <w:sz w:val="24"/>
                <w:szCs w:val="24"/>
              </w:rPr>
              <w:t xml:space="preserve"> </w:t>
            </w:r>
          </w:p>
          <w:p w14:paraId="3C2AECD4" w14:textId="2DE19F96" w:rsidR="00153690" w:rsidRPr="00AC2FD4" w:rsidRDefault="1E1252A3" w:rsidP="0044255D">
            <w:pPr>
              <w:pStyle w:val="ListParagraph"/>
              <w:numPr>
                <w:ilvl w:val="0"/>
                <w:numId w:val="43"/>
              </w:numPr>
              <w:jc w:val="both"/>
              <w:rPr>
                <w:rFonts w:eastAsia="Times New Roman"/>
                <w:sz w:val="24"/>
                <w:szCs w:val="24"/>
              </w:rPr>
            </w:pPr>
            <w:r w:rsidRPr="00AC2FD4">
              <w:rPr>
                <w:rFonts w:eastAsia="Times New Roman"/>
                <w:i/>
                <w:sz w:val="24"/>
                <w:szCs w:val="24"/>
              </w:rPr>
              <w:t>Sale and Delivery Notes:</w:t>
            </w:r>
            <w:r w:rsidR="00153690" w:rsidRPr="00AC2FD4">
              <w:rPr>
                <w:rFonts w:eastAsia="Times New Roman"/>
                <w:sz w:val="24"/>
                <w:szCs w:val="24"/>
              </w:rPr>
              <w:t xml:space="preserve"> customer name, </w:t>
            </w:r>
            <w:r w:rsidR="00990CAD" w:rsidRPr="00AC2FD4">
              <w:rPr>
                <w:rFonts w:eastAsia="Times New Roman"/>
                <w:sz w:val="24"/>
                <w:szCs w:val="24"/>
              </w:rPr>
              <w:t xml:space="preserve">sale &amp; delivery note </w:t>
            </w:r>
            <w:r w:rsidR="1BDC0B56" w:rsidRPr="00AC2FD4">
              <w:rPr>
                <w:rFonts w:eastAsia="Times New Roman"/>
                <w:sz w:val="24"/>
                <w:szCs w:val="24"/>
              </w:rPr>
              <w:t>n</w:t>
            </w:r>
            <w:r w:rsidRPr="00AC2FD4">
              <w:rPr>
                <w:rFonts w:eastAsia="Times New Roman"/>
                <w:sz w:val="24"/>
                <w:szCs w:val="24"/>
              </w:rPr>
              <w:t>umber</w:t>
            </w:r>
            <w:r w:rsidR="3D4438C6" w:rsidRPr="00AC2FD4">
              <w:rPr>
                <w:rFonts w:eastAsia="Times New Roman"/>
                <w:sz w:val="24"/>
                <w:szCs w:val="24"/>
              </w:rPr>
              <w:t>,</w:t>
            </w:r>
            <w:r w:rsidR="7AB496FC" w:rsidRPr="00AC2FD4">
              <w:rPr>
                <w:rFonts w:eastAsia="Times New Roman"/>
                <w:sz w:val="24"/>
                <w:szCs w:val="24"/>
              </w:rPr>
              <w:t xml:space="preserve"> </w:t>
            </w:r>
            <w:r w:rsidRPr="00AC2FD4">
              <w:rPr>
                <w:rFonts w:eastAsia="Times New Roman"/>
                <w:sz w:val="24"/>
                <w:szCs w:val="24"/>
              </w:rPr>
              <w:t>p</w:t>
            </w:r>
            <w:r w:rsidR="3C65E99E" w:rsidRPr="00AC2FD4">
              <w:rPr>
                <w:rFonts w:eastAsia="Times New Roman"/>
                <w:sz w:val="24"/>
                <w:szCs w:val="24"/>
              </w:rPr>
              <w:t xml:space="preserve">urchase </w:t>
            </w:r>
            <w:r w:rsidRPr="00AC2FD4">
              <w:rPr>
                <w:rFonts w:eastAsia="Times New Roman"/>
                <w:sz w:val="24"/>
                <w:szCs w:val="24"/>
              </w:rPr>
              <w:t>o</w:t>
            </w:r>
            <w:r w:rsidR="3C65E99E" w:rsidRPr="00AC2FD4">
              <w:rPr>
                <w:rFonts w:eastAsia="Times New Roman"/>
                <w:sz w:val="24"/>
                <w:szCs w:val="24"/>
              </w:rPr>
              <w:t>rder</w:t>
            </w:r>
            <w:r w:rsidR="00153690" w:rsidRPr="00AC2FD4">
              <w:rPr>
                <w:rFonts w:eastAsia="Times New Roman"/>
                <w:sz w:val="24"/>
                <w:szCs w:val="24"/>
              </w:rPr>
              <w:t>, quantity sold, and shipping date</w:t>
            </w:r>
            <w:r w:rsidR="3C65E99E" w:rsidRPr="00AC2FD4">
              <w:rPr>
                <w:rFonts w:eastAsia="Times New Roman"/>
                <w:sz w:val="24"/>
                <w:szCs w:val="24"/>
              </w:rPr>
              <w:t xml:space="preserve"> </w:t>
            </w:r>
          </w:p>
          <w:p w14:paraId="55CC52E9" w14:textId="1A618C66" w:rsidR="00153690" w:rsidRPr="00AC2FD4" w:rsidRDefault="06F97755" w:rsidP="0044255D">
            <w:pPr>
              <w:pStyle w:val="ListParagraph"/>
              <w:numPr>
                <w:ilvl w:val="0"/>
                <w:numId w:val="43"/>
              </w:numPr>
              <w:jc w:val="both"/>
              <w:rPr>
                <w:rFonts w:eastAsia="Times New Roman"/>
                <w:sz w:val="24"/>
                <w:szCs w:val="24"/>
              </w:rPr>
            </w:pPr>
            <w:r w:rsidRPr="00AC2FD4">
              <w:rPr>
                <w:rFonts w:eastAsia="Times New Roman"/>
                <w:i/>
                <w:sz w:val="24"/>
                <w:szCs w:val="24"/>
              </w:rPr>
              <w:t>Payment Advices</w:t>
            </w:r>
            <w:r w:rsidRPr="00AC2FD4">
              <w:rPr>
                <w:rFonts w:eastAsia="Times New Roman"/>
                <w:sz w:val="24"/>
                <w:szCs w:val="24"/>
              </w:rPr>
              <w:t>:</w:t>
            </w:r>
            <w:r w:rsidR="00153690" w:rsidRPr="00AC2FD4">
              <w:rPr>
                <w:rFonts w:eastAsia="Times New Roman"/>
                <w:sz w:val="24"/>
                <w:szCs w:val="24"/>
              </w:rPr>
              <w:t xml:space="preserve"> customer name, that the payment amount covered </w:t>
            </w:r>
            <w:r w:rsidR="2FBA39AB" w:rsidRPr="00AC2FD4">
              <w:rPr>
                <w:rFonts w:eastAsia="Times New Roman"/>
                <w:sz w:val="24"/>
                <w:szCs w:val="24"/>
              </w:rPr>
              <w:t xml:space="preserve">the </w:t>
            </w:r>
            <w:r w:rsidR="18E73EB9" w:rsidRPr="00AC2FD4">
              <w:rPr>
                <w:rFonts w:eastAsia="Times New Roman"/>
                <w:sz w:val="24"/>
                <w:szCs w:val="24"/>
              </w:rPr>
              <w:t>g</w:t>
            </w:r>
            <w:r w:rsidR="2FBA39AB" w:rsidRPr="00AC2FD4">
              <w:rPr>
                <w:rFonts w:eastAsia="Times New Roman"/>
                <w:sz w:val="24"/>
                <w:szCs w:val="24"/>
              </w:rPr>
              <w:t xml:space="preserve">ross </w:t>
            </w:r>
            <w:r w:rsidR="18E73EB9" w:rsidRPr="00AC2FD4">
              <w:rPr>
                <w:rFonts w:eastAsia="Times New Roman"/>
                <w:sz w:val="24"/>
                <w:szCs w:val="24"/>
              </w:rPr>
              <w:t>i</w:t>
            </w:r>
            <w:r w:rsidR="2FBA39AB" w:rsidRPr="00AC2FD4">
              <w:rPr>
                <w:rFonts w:eastAsia="Times New Roman"/>
                <w:sz w:val="24"/>
                <w:szCs w:val="24"/>
              </w:rPr>
              <w:t xml:space="preserve">nvoice </w:t>
            </w:r>
            <w:r w:rsidR="18E73EB9" w:rsidRPr="00AC2FD4">
              <w:rPr>
                <w:rFonts w:eastAsia="Times New Roman"/>
                <w:sz w:val="24"/>
                <w:szCs w:val="24"/>
              </w:rPr>
              <w:t>v</w:t>
            </w:r>
            <w:r w:rsidR="2FBA39AB" w:rsidRPr="00AC2FD4">
              <w:rPr>
                <w:rFonts w:eastAsia="Times New Roman"/>
                <w:sz w:val="24"/>
                <w:szCs w:val="24"/>
              </w:rPr>
              <w:t>alue</w:t>
            </w:r>
            <w:r w:rsidR="00153690" w:rsidRPr="00AC2FD4">
              <w:rPr>
                <w:rFonts w:eastAsia="Times New Roman"/>
                <w:sz w:val="24"/>
                <w:szCs w:val="24"/>
              </w:rPr>
              <w:t xml:space="preserve">, and the payment date </w:t>
            </w:r>
            <w:r w:rsidR="566B0254" w:rsidRPr="00AC2FD4">
              <w:rPr>
                <w:rFonts w:eastAsia="Times New Roman"/>
                <w:sz w:val="24"/>
                <w:szCs w:val="24"/>
              </w:rPr>
              <w:t xml:space="preserve">was </w:t>
            </w:r>
            <w:r w:rsidR="00153690" w:rsidRPr="00AC2FD4">
              <w:rPr>
                <w:rFonts w:eastAsia="Times New Roman"/>
                <w:sz w:val="24"/>
                <w:szCs w:val="24"/>
              </w:rPr>
              <w:t xml:space="preserve">within a reasonable period (of the invoice and shipping dates); and </w:t>
            </w:r>
          </w:p>
          <w:p w14:paraId="6A5B2DBE" w14:textId="77777777" w:rsidR="00541624" w:rsidRPr="00786927" w:rsidRDefault="57C698E4" w:rsidP="0044255D">
            <w:pPr>
              <w:pStyle w:val="ListParagraph"/>
              <w:numPr>
                <w:ilvl w:val="0"/>
                <w:numId w:val="43"/>
              </w:numPr>
              <w:jc w:val="both"/>
              <w:rPr>
                <w:rFonts w:eastAsia="Times New Roman"/>
                <w:sz w:val="24"/>
                <w:szCs w:val="24"/>
              </w:rPr>
            </w:pPr>
            <w:r w:rsidRPr="00AC2FD4">
              <w:rPr>
                <w:rFonts w:eastAsia="Times New Roman"/>
                <w:i/>
                <w:sz w:val="24"/>
                <w:szCs w:val="24"/>
              </w:rPr>
              <w:t>VAT Invoices</w:t>
            </w:r>
            <w:r w:rsidRPr="00AC2FD4">
              <w:rPr>
                <w:rFonts w:eastAsia="Times New Roman"/>
                <w:sz w:val="24"/>
                <w:szCs w:val="24"/>
              </w:rPr>
              <w:t xml:space="preserve">: </w:t>
            </w:r>
            <w:r w:rsidR="00153690" w:rsidRPr="00AC2FD4">
              <w:rPr>
                <w:rFonts w:eastAsia="Times New Roman"/>
                <w:sz w:val="24"/>
                <w:szCs w:val="24"/>
              </w:rPr>
              <w:t>customer name</w:t>
            </w:r>
            <w:r w:rsidR="1BE830E4" w:rsidRPr="00AC2FD4">
              <w:rPr>
                <w:rFonts w:eastAsia="Times New Roman"/>
                <w:sz w:val="24"/>
                <w:szCs w:val="24"/>
              </w:rPr>
              <w:t>, that t</w:t>
            </w:r>
            <w:r w:rsidR="3C65E99E" w:rsidRPr="00AC2FD4">
              <w:rPr>
                <w:rFonts w:eastAsia="Times New Roman"/>
                <w:sz w:val="24"/>
                <w:szCs w:val="24"/>
              </w:rPr>
              <w:t xml:space="preserve">he </w:t>
            </w:r>
            <w:r w:rsidR="00153690" w:rsidRPr="00AC2FD4">
              <w:rPr>
                <w:rFonts w:eastAsia="Times New Roman"/>
                <w:sz w:val="24"/>
                <w:szCs w:val="24"/>
              </w:rPr>
              <w:t>date on the VAT invoices were within a month of the invoice date on the transaction listing</w:t>
            </w:r>
            <w:r w:rsidR="28FDFC4F" w:rsidRPr="00786927">
              <w:rPr>
                <w:rFonts w:eastAsia="Times New Roman"/>
                <w:szCs w:val="24"/>
              </w:rPr>
              <w:t>.</w:t>
            </w:r>
            <w:r w:rsidR="00153690" w:rsidRPr="00786927">
              <w:rPr>
                <w:rFonts w:eastAsia="Times New Roman"/>
                <w:szCs w:val="24"/>
              </w:rPr>
              <w:t xml:space="preserve"> </w:t>
            </w:r>
          </w:p>
          <w:p w14:paraId="258A017F" w14:textId="77777777" w:rsidR="00541624" w:rsidRPr="00AC2FD4" w:rsidRDefault="00541624" w:rsidP="00541624">
            <w:pPr>
              <w:ind w:left="360"/>
              <w:jc w:val="both"/>
              <w:rPr>
                <w:rFonts w:eastAsia="Times New Roman"/>
                <w:sz w:val="24"/>
                <w:szCs w:val="24"/>
              </w:rPr>
            </w:pPr>
          </w:p>
          <w:p w14:paraId="1A95A2F1" w14:textId="50503A90" w:rsidR="00153690" w:rsidRPr="00AC2FD4" w:rsidRDefault="00153690" w:rsidP="00AC2FD4">
            <w:pPr>
              <w:ind w:left="360"/>
              <w:jc w:val="both"/>
              <w:rPr>
                <w:rFonts w:eastAsia="Times New Roman"/>
                <w:sz w:val="24"/>
                <w:szCs w:val="24"/>
              </w:rPr>
            </w:pPr>
            <w:r w:rsidRPr="00AC2FD4">
              <w:rPr>
                <w:rFonts w:eastAsia="Times New Roman"/>
                <w:sz w:val="24"/>
                <w:szCs w:val="24"/>
              </w:rPr>
              <w:t xml:space="preserve">The </w:t>
            </w:r>
            <w:r w:rsidR="000A1848" w:rsidRPr="00AC2FD4">
              <w:rPr>
                <w:rFonts w:eastAsia="Times New Roman"/>
                <w:sz w:val="24"/>
                <w:szCs w:val="24"/>
              </w:rPr>
              <w:t xml:space="preserve">VAT invoices were raised </w:t>
            </w:r>
            <w:r w:rsidR="002A29C2" w:rsidRPr="00AC2FD4">
              <w:rPr>
                <w:rFonts w:eastAsia="Times New Roman"/>
                <w:sz w:val="24"/>
                <w:szCs w:val="24"/>
              </w:rPr>
              <w:t xml:space="preserve">at a later date </w:t>
            </w:r>
            <w:r w:rsidR="0065177E" w:rsidRPr="00AC2FD4">
              <w:rPr>
                <w:rFonts w:eastAsia="Times New Roman"/>
                <w:sz w:val="24"/>
                <w:szCs w:val="24"/>
              </w:rPr>
              <w:t>th</w:t>
            </w:r>
            <w:r w:rsidR="00395CF9" w:rsidRPr="00AC2FD4">
              <w:rPr>
                <w:rFonts w:eastAsia="Times New Roman"/>
                <w:sz w:val="24"/>
                <w:szCs w:val="24"/>
              </w:rPr>
              <w:t>a</w:t>
            </w:r>
            <w:r w:rsidR="0065177E" w:rsidRPr="00AC2FD4">
              <w:rPr>
                <w:rFonts w:eastAsia="Times New Roman"/>
                <w:sz w:val="24"/>
                <w:szCs w:val="24"/>
              </w:rPr>
              <w:t>n the Sale and Delivery Notes on which the questionnaire response was based</w:t>
            </w:r>
            <w:r w:rsidR="00133B65" w:rsidRPr="00AC2FD4">
              <w:rPr>
                <w:rFonts w:eastAsia="Times New Roman"/>
                <w:sz w:val="24"/>
                <w:szCs w:val="24"/>
              </w:rPr>
              <w:t>.  This was</w:t>
            </w:r>
            <w:r w:rsidR="00022BB8" w:rsidRPr="00AC2FD4">
              <w:rPr>
                <w:rFonts w:eastAsia="Times New Roman"/>
                <w:sz w:val="24"/>
                <w:szCs w:val="24"/>
              </w:rPr>
              <w:t xml:space="preserve"> due </w:t>
            </w:r>
            <w:r w:rsidR="00133B65" w:rsidRPr="00AC2FD4">
              <w:rPr>
                <w:rFonts w:eastAsia="Times New Roman"/>
                <w:sz w:val="24"/>
                <w:szCs w:val="24"/>
              </w:rPr>
              <w:t>to</w:t>
            </w:r>
            <w:r w:rsidR="00022BB8" w:rsidRPr="00AC2FD4">
              <w:rPr>
                <w:rFonts w:eastAsia="Times New Roman"/>
                <w:sz w:val="24"/>
                <w:szCs w:val="24"/>
              </w:rPr>
              <w:t xml:space="preserve"> SDNS revenue recognition policy</w:t>
            </w:r>
            <w:r w:rsidR="00133B65" w:rsidRPr="00AC2FD4">
              <w:rPr>
                <w:rFonts w:eastAsia="Times New Roman"/>
                <w:sz w:val="24"/>
                <w:szCs w:val="24"/>
              </w:rPr>
              <w:t xml:space="preserve"> based on delivery and not invoice.</w:t>
            </w:r>
            <w:r w:rsidR="0065177E" w:rsidRPr="00AC2FD4">
              <w:rPr>
                <w:rFonts w:eastAsia="Times New Roman"/>
                <w:sz w:val="24"/>
                <w:szCs w:val="24"/>
              </w:rPr>
              <w:t xml:space="preserve">  </w:t>
            </w:r>
            <w:r w:rsidR="00D9046E" w:rsidRPr="00AC2FD4">
              <w:rPr>
                <w:rFonts w:eastAsia="Times New Roman"/>
                <w:sz w:val="24"/>
                <w:szCs w:val="24"/>
              </w:rPr>
              <w:t>Invoices</w:t>
            </w:r>
            <w:r w:rsidR="0065177E" w:rsidRPr="00AC2FD4">
              <w:rPr>
                <w:rFonts w:eastAsia="Times New Roman"/>
                <w:sz w:val="24"/>
                <w:szCs w:val="24"/>
              </w:rPr>
              <w:t xml:space="preserve"> often reflected </w:t>
            </w:r>
            <w:r w:rsidR="00501C76" w:rsidRPr="00AC2FD4">
              <w:rPr>
                <w:rFonts w:eastAsia="Times New Roman"/>
                <w:sz w:val="24"/>
                <w:szCs w:val="24"/>
              </w:rPr>
              <w:t>multiple</w:t>
            </w:r>
            <w:r w:rsidR="006C112A" w:rsidRPr="00AC2FD4">
              <w:rPr>
                <w:rFonts w:eastAsia="Times New Roman"/>
                <w:sz w:val="24"/>
                <w:szCs w:val="24"/>
              </w:rPr>
              <w:t xml:space="preserve"> shipments </w:t>
            </w:r>
            <w:r w:rsidR="00010E18" w:rsidRPr="00AC2FD4">
              <w:rPr>
                <w:rFonts w:eastAsia="Times New Roman"/>
                <w:sz w:val="24"/>
                <w:szCs w:val="24"/>
              </w:rPr>
              <w:t>including those outside the POI</w:t>
            </w:r>
            <w:r w:rsidR="006C112A" w:rsidRPr="00AC2FD4">
              <w:rPr>
                <w:rFonts w:eastAsia="Times New Roman"/>
                <w:sz w:val="24"/>
                <w:szCs w:val="24"/>
              </w:rPr>
              <w:t xml:space="preserve"> and so were</w:t>
            </w:r>
            <w:r w:rsidRPr="00AC2FD4">
              <w:rPr>
                <w:rFonts w:eastAsia="Times New Roman"/>
                <w:sz w:val="24"/>
                <w:szCs w:val="24"/>
              </w:rPr>
              <w:t xml:space="preserve"> significantly </w:t>
            </w:r>
            <w:r w:rsidR="006C112A" w:rsidRPr="00AC2FD4">
              <w:rPr>
                <w:rFonts w:eastAsia="Times New Roman"/>
                <w:sz w:val="24"/>
                <w:szCs w:val="24"/>
              </w:rPr>
              <w:t>greater in value</w:t>
            </w:r>
            <w:r w:rsidR="3C65E99E" w:rsidRPr="00AC2FD4">
              <w:rPr>
                <w:rFonts w:eastAsia="Times New Roman"/>
                <w:sz w:val="24"/>
                <w:szCs w:val="24"/>
              </w:rPr>
              <w:t xml:space="preserve"> than </w:t>
            </w:r>
            <w:r w:rsidR="005244C8" w:rsidRPr="00AC2FD4">
              <w:rPr>
                <w:rFonts w:eastAsia="Times New Roman"/>
                <w:sz w:val="24"/>
                <w:szCs w:val="24"/>
              </w:rPr>
              <w:t>the trans</w:t>
            </w:r>
            <w:r w:rsidR="00D57F04" w:rsidRPr="00AC2FD4">
              <w:rPr>
                <w:rFonts w:eastAsia="Times New Roman"/>
                <w:sz w:val="24"/>
                <w:szCs w:val="24"/>
              </w:rPr>
              <w:t>a</w:t>
            </w:r>
            <w:r w:rsidR="009542DF" w:rsidRPr="00AC2FD4">
              <w:rPr>
                <w:rFonts w:eastAsia="Times New Roman"/>
                <w:sz w:val="24"/>
                <w:szCs w:val="24"/>
              </w:rPr>
              <w:t>c</w:t>
            </w:r>
            <w:r w:rsidR="00D57F04" w:rsidRPr="00AC2FD4">
              <w:rPr>
                <w:rFonts w:eastAsia="Times New Roman"/>
                <w:sz w:val="24"/>
                <w:szCs w:val="24"/>
              </w:rPr>
              <w:t>tional</w:t>
            </w:r>
            <w:r w:rsidR="005244C8" w:rsidRPr="00AC2FD4">
              <w:rPr>
                <w:rFonts w:eastAsia="Times New Roman"/>
                <w:sz w:val="24"/>
                <w:szCs w:val="24"/>
              </w:rPr>
              <w:t xml:space="preserve"> information provided in the questionnaire response.</w:t>
            </w:r>
            <w:r w:rsidRPr="00AC2FD4">
              <w:rPr>
                <w:rFonts w:eastAsia="Times New Roman"/>
                <w:sz w:val="24"/>
                <w:szCs w:val="24"/>
              </w:rPr>
              <w:t xml:space="preserve"> </w:t>
            </w:r>
            <w:r w:rsidR="00366FC2" w:rsidRPr="00AC2FD4">
              <w:rPr>
                <w:rFonts w:eastAsia="Times New Roman"/>
                <w:sz w:val="24"/>
                <w:szCs w:val="24"/>
              </w:rPr>
              <w:t>I</w:t>
            </w:r>
            <w:r w:rsidR="005244C8" w:rsidRPr="00AC2FD4">
              <w:rPr>
                <w:rFonts w:eastAsia="Times New Roman"/>
                <w:sz w:val="24"/>
                <w:szCs w:val="24"/>
              </w:rPr>
              <w:t xml:space="preserve">t was not possible to match the invoices back in instances where </w:t>
            </w:r>
            <w:r w:rsidR="00BC6E84" w:rsidRPr="00AC2FD4">
              <w:rPr>
                <w:rFonts w:eastAsia="Times New Roman"/>
                <w:sz w:val="24"/>
                <w:szCs w:val="24"/>
              </w:rPr>
              <w:t xml:space="preserve">some </w:t>
            </w:r>
            <w:r w:rsidR="000B671F" w:rsidRPr="00AC2FD4">
              <w:rPr>
                <w:rFonts w:eastAsia="Times New Roman"/>
                <w:sz w:val="24"/>
                <w:szCs w:val="24"/>
              </w:rPr>
              <w:t xml:space="preserve">shipments </w:t>
            </w:r>
            <w:r w:rsidR="00A80144" w:rsidRPr="00AC2FD4">
              <w:rPr>
                <w:rFonts w:eastAsia="Times New Roman"/>
                <w:sz w:val="24"/>
                <w:szCs w:val="24"/>
              </w:rPr>
              <w:t>w</w:t>
            </w:r>
            <w:r w:rsidR="000B671F" w:rsidRPr="00AC2FD4">
              <w:rPr>
                <w:rFonts w:eastAsia="Times New Roman"/>
                <w:sz w:val="24"/>
                <w:szCs w:val="24"/>
              </w:rPr>
              <w:t xml:space="preserve">ere outside the POI </w:t>
            </w:r>
            <w:r w:rsidR="00AC5F71" w:rsidRPr="00AC2FD4">
              <w:rPr>
                <w:rFonts w:eastAsia="Times New Roman"/>
                <w:sz w:val="24"/>
                <w:szCs w:val="24"/>
              </w:rPr>
              <w:t xml:space="preserve">and so excluded.  Since the Sale and Delivery Notes were matched back to the transactional data, </w:t>
            </w:r>
            <w:r w:rsidR="00851918" w:rsidRPr="00AC2FD4">
              <w:rPr>
                <w:rFonts w:eastAsia="Times New Roman"/>
                <w:sz w:val="24"/>
                <w:szCs w:val="24"/>
              </w:rPr>
              <w:t>it</w:t>
            </w:r>
            <w:r w:rsidR="00AC5F71" w:rsidRPr="00AC2FD4">
              <w:rPr>
                <w:rFonts w:eastAsia="Times New Roman"/>
                <w:sz w:val="24"/>
                <w:szCs w:val="24"/>
              </w:rPr>
              <w:t xml:space="preserve"> was not considered to </w:t>
            </w:r>
            <w:r w:rsidR="00851918" w:rsidRPr="00AC2FD4">
              <w:rPr>
                <w:rFonts w:eastAsia="Times New Roman"/>
                <w:sz w:val="24"/>
                <w:szCs w:val="24"/>
              </w:rPr>
              <w:t>be an issue in assessing</w:t>
            </w:r>
            <w:r w:rsidR="00723179" w:rsidRPr="00AC2FD4">
              <w:rPr>
                <w:rFonts w:eastAsia="Times New Roman"/>
                <w:sz w:val="24"/>
                <w:szCs w:val="24"/>
              </w:rPr>
              <w:t xml:space="preserve"> the </w:t>
            </w:r>
            <w:r w:rsidR="00851918" w:rsidRPr="00AC2FD4">
              <w:rPr>
                <w:rFonts w:eastAsia="Times New Roman"/>
                <w:sz w:val="24"/>
                <w:szCs w:val="24"/>
              </w:rPr>
              <w:t>reliability</w:t>
            </w:r>
            <w:r w:rsidR="00723179" w:rsidRPr="00AC2FD4">
              <w:rPr>
                <w:rFonts w:eastAsia="Times New Roman"/>
                <w:sz w:val="24"/>
                <w:szCs w:val="24"/>
              </w:rPr>
              <w:t xml:space="preserve"> of </w:t>
            </w:r>
            <w:r w:rsidR="00D57F04" w:rsidRPr="00AC2FD4">
              <w:rPr>
                <w:rFonts w:eastAsia="Times New Roman"/>
                <w:sz w:val="24"/>
                <w:szCs w:val="24"/>
              </w:rPr>
              <w:t xml:space="preserve">the </w:t>
            </w:r>
            <w:r w:rsidR="00851918" w:rsidRPr="00AC2FD4">
              <w:rPr>
                <w:rFonts w:eastAsia="Times New Roman"/>
                <w:sz w:val="24"/>
                <w:szCs w:val="24"/>
              </w:rPr>
              <w:t>data</w:t>
            </w:r>
            <w:r w:rsidR="00D57F04" w:rsidRPr="00AC2FD4">
              <w:rPr>
                <w:rFonts w:eastAsia="Times New Roman"/>
                <w:sz w:val="24"/>
                <w:szCs w:val="24"/>
              </w:rPr>
              <w:t>.</w:t>
            </w:r>
          </w:p>
          <w:p w14:paraId="7998B969" w14:textId="77777777" w:rsidR="00153690" w:rsidRPr="00231939" w:rsidRDefault="00153690" w:rsidP="00153690">
            <w:pPr>
              <w:rPr>
                <w:color w:val="FF0000"/>
                <w:sz w:val="24"/>
                <w:szCs w:val="24"/>
              </w:rPr>
            </w:pPr>
          </w:p>
          <w:p w14:paraId="5D6EB8E0" w14:textId="0CE01269" w:rsidR="00857379" w:rsidRPr="005310EB" w:rsidRDefault="000926A6" w:rsidP="00254F47">
            <w:pPr>
              <w:spacing w:line="22" w:lineRule="atLeast"/>
              <w:jc w:val="both"/>
              <w:rPr>
                <w:rFonts w:ascii="Arial" w:hAnsi="Arial" w:cs="Arial"/>
              </w:rPr>
            </w:pPr>
            <w:r>
              <w:rPr>
                <w:sz w:val="24"/>
                <w:szCs w:val="24"/>
              </w:rPr>
              <w:t>As with UK sales,</w:t>
            </w:r>
            <w:r w:rsidR="3C65E99E" w:rsidRPr="00231939">
              <w:rPr>
                <w:sz w:val="24"/>
                <w:szCs w:val="24"/>
              </w:rPr>
              <w:t xml:space="preserve"> </w:t>
            </w:r>
            <w:r w:rsidR="008A6BA4">
              <w:rPr>
                <w:sz w:val="24"/>
                <w:szCs w:val="24"/>
              </w:rPr>
              <w:t>there were multiple pur</w:t>
            </w:r>
            <w:r w:rsidR="00572609">
              <w:rPr>
                <w:sz w:val="24"/>
                <w:szCs w:val="24"/>
              </w:rPr>
              <w:t>ch</w:t>
            </w:r>
            <w:r w:rsidR="3C65E99E" w:rsidRPr="00231939">
              <w:rPr>
                <w:sz w:val="24"/>
                <w:szCs w:val="24"/>
              </w:rPr>
              <w:t xml:space="preserve">ase </w:t>
            </w:r>
            <w:r>
              <w:rPr>
                <w:sz w:val="24"/>
                <w:szCs w:val="24"/>
              </w:rPr>
              <w:t>o</w:t>
            </w:r>
            <w:r w:rsidR="3C65E99E" w:rsidRPr="00231939">
              <w:rPr>
                <w:sz w:val="24"/>
                <w:szCs w:val="24"/>
              </w:rPr>
              <w:t xml:space="preserve">rders </w:t>
            </w:r>
            <w:r w:rsidR="008A6BA4">
              <w:rPr>
                <w:sz w:val="24"/>
                <w:szCs w:val="24"/>
              </w:rPr>
              <w:t>for each invoice selected</w:t>
            </w:r>
            <w:r w:rsidR="00057D58">
              <w:rPr>
                <w:sz w:val="24"/>
                <w:szCs w:val="24"/>
              </w:rPr>
              <w:t xml:space="preserve"> as well as multiple invoices to fulfil one purchase order.</w:t>
            </w:r>
            <w:r w:rsidR="00153690" w:rsidRPr="00231939">
              <w:rPr>
                <w:sz w:val="24"/>
                <w:szCs w:val="24"/>
              </w:rPr>
              <w:t xml:space="preserve"> </w:t>
            </w:r>
            <w:r w:rsidR="00667AE3">
              <w:rPr>
                <w:sz w:val="24"/>
                <w:szCs w:val="24"/>
              </w:rPr>
              <w:t xml:space="preserve">The </w:t>
            </w:r>
            <w:r w:rsidR="000E0DF9">
              <w:rPr>
                <w:sz w:val="24"/>
                <w:szCs w:val="24"/>
              </w:rPr>
              <w:t xml:space="preserve">volume </w:t>
            </w:r>
            <w:r w:rsidR="3C65E99E" w:rsidRPr="00231939">
              <w:rPr>
                <w:sz w:val="24"/>
                <w:szCs w:val="24"/>
              </w:rPr>
              <w:t xml:space="preserve">details </w:t>
            </w:r>
            <w:r w:rsidR="000E0DF9">
              <w:rPr>
                <w:sz w:val="24"/>
                <w:szCs w:val="24"/>
              </w:rPr>
              <w:t xml:space="preserve">by model </w:t>
            </w:r>
            <w:r w:rsidR="00153690" w:rsidRPr="00231939">
              <w:rPr>
                <w:sz w:val="24"/>
                <w:szCs w:val="24"/>
              </w:rPr>
              <w:t xml:space="preserve">were agreed </w:t>
            </w:r>
            <w:r w:rsidR="000E0DF9">
              <w:rPr>
                <w:sz w:val="24"/>
                <w:szCs w:val="24"/>
              </w:rPr>
              <w:t xml:space="preserve">back </w:t>
            </w:r>
            <w:r w:rsidR="00153690" w:rsidRPr="00231939">
              <w:rPr>
                <w:sz w:val="24"/>
                <w:szCs w:val="24"/>
              </w:rPr>
              <w:t>to the transaction listing for only a third of the sample selected</w:t>
            </w:r>
            <w:r w:rsidR="000E0DF9">
              <w:rPr>
                <w:sz w:val="24"/>
                <w:szCs w:val="24"/>
              </w:rPr>
              <w:t xml:space="preserve"> </w:t>
            </w:r>
            <w:r w:rsidR="00057D58">
              <w:rPr>
                <w:sz w:val="24"/>
                <w:szCs w:val="24"/>
              </w:rPr>
              <w:t>as a result of this</w:t>
            </w:r>
            <w:r w:rsidR="006954A7">
              <w:rPr>
                <w:sz w:val="24"/>
                <w:szCs w:val="24"/>
              </w:rPr>
              <w:t xml:space="preserve">:  multiple transactions </w:t>
            </w:r>
            <w:r w:rsidR="002E3038">
              <w:rPr>
                <w:sz w:val="24"/>
                <w:szCs w:val="24"/>
              </w:rPr>
              <w:t xml:space="preserve">could be identified </w:t>
            </w:r>
            <w:r w:rsidR="005A7367">
              <w:rPr>
                <w:sz w:val="24"/>
                <w:szCs w:val="24"/>
              </w:rPr>
              <w:t xml:space="preserve">for the same purchase order </w:t>
            </w:r>
            <w:r w:rsidR="007B5D81">
              <w:rPr>
                <w:sz w:val="24"/>
                <w:szCs w:val="24"/>
              </w:rPr>
              <w:t>but in many instances the purchase order covered periods outside the POI</w:t>
            </w:r>
            <w:r w:rsidR="00B5787F">
              <w:rPr>
                <w:sz w:val="24"/>
                <w:szCs w:val="24"/>
              </w:rPr>
              <w:t xml:space="preserve"> and so these volumes had been excluded.</w:t>
            </w:r>
            <w:r w:rsidR="003C28F0">
              <w:rPr>
                <w:sz w:val="24"/>
                <w:szCs w:val="24"/>
              </w:rPr>
              <w:t xml:space="preserve"> </w:t>
            </w:r>
            <w:r w:rsidR="00153690" w:rsidRPr="00231939">
              <w:rPr>
                <w:sz w:val="24"/>
                <w:szCs w:val="24"/>
              </w:rPr>
              <w:t xml:space="preserve">However, given </w:t>
            </w:r>
            <w:r w:rsidR="3C65E99E" w:rsidRPr="00231939">
              <w:rPr>
                <w:sz w:val="24"/>
                <w:szCs w:val="24"/>
              </w:rPr>
              <w:t>th</w:t>
            </w:r>
            <w:r w:rsidR="008058AD">
              <w:rPr>
                <w:sz w:val="24"/>
                <w:szCs w:val="24"/>
              </w:rPr>
              <w:t xml:space="preserve">at </w:t>
            </w:r>
            <w:r w:rsidR="00614C89">
              <w:rPr>
                <w:sz w:val="24"/>
                <w:szCs w:val="24"/>
              </w:rPr>
              <w:t>all other</w:t>
            </w:r>
            <w:r w:rsidR="3C65E99E" w:rsidRPr="00231939">
              <w:rPr>
                <w:sz w:val="24"/>
                <w:szCs w:val="24"/>
              </w:rPr>
              <w:t xml:space="preserve"> details </w:t>
            </w:r>
            <w:r w:rsidR="00614C89">
              <w:rPr>
                <w:sz w:val="24"/>
                <w:szCs w:val="24"/>
              </w:rPr>
              <w:t>on the purchase order</w:t>
            </w:r>
            <w:r w:rsidR="00FA4E50">
              <w:rPr>
                <w:sz w:val="24"/>
                <w:szCs w:val="24"/>
              </w:rPr>
              <w:t xml:space="preserve"> </w:t>
            </w:r>
            <w:r w:rsidR="00614C89" w:rsidRPr="00231939">
              <w:rPr>
                <w:sz w:val="24"/>
                <w:szCs w:val="24"/>
              </w:rPr>
              <w:t>we</w:t>
            </w:r>
            <w:r w:rsidR="00FA4E50">
              <w:rPr>
                <w:sz w:val="24"/>
                <w:szCs w:val="24"/>
              </w:rPr>
              <w:t>re</w:t>
            </w:r>
            <w:r w:rsidR="00614C89" w:rsidRPr="00231939">
              <w:rPr>
                <w:sz w:val="24"/>
                <w:szCs w:val="24"/>
              </w:rPr>
              <w:t xml:space="preserve"> </w:t>
            </w:r>
            <w:r w:rsidR="3C65E99E" w:rsidRPr="00231939">
              <w:rPr>
                <w:sz w:val="24"/>
                <w:szCs w:val="24"/>
              </w:rPr>
              <w:t>agree</w:t>
            </w:r>
            <w:r w:rsidR="00FA4E50">
              <w:rPr>
                <w:sz w:val="24"/>
                <w:szCs w:val="24"/>
              </w:rPr>
              <w:t>d</w:t>
            </w:r>
            <w:r w:rsidR="3C65E99E" w:rsidRPr="00231939">
              <w:rPr>
                <w:sz w:val="24"/>
                <w:szCs w:val="24"/>
              </w:rPr>
              <w:t xml:space="preserve"> </w:t>
            </w:r>
            <w:r w:rsidR="00FA4E50">
              <w:rPr>
                <w:sz w:val="24"/>
                <w:szCs w:val="24"/>
              </w:rPr>
              <w:t>back to</w:t>
            </w:r>
            <w:r w:rsidR="00153690" w:rsidRPr="00231939">
              <w:rPr>
                <w:sz w:val="24"/>
                <w:szCs w:val="24"/>
              </w:rPr>
              <w:t xml:space="preserve"> the transaction listing and other source documents, we conclude that we have gained a reasonable assurance level over the unrelated domestic sales transaction data.</w:t>
            </w:r>
          </w:p>
        </w:tc>
      </w:tr>
      <w:tr w:rsidR="00014640" w:rsidRPr="00CF1B9D" w14:paraId="15B01367" w14:textId="77777777" w:rsidTr="29F9E879">
        <w:tc>
          <w:tcPr>
            <w:tcW w:w="9020" w:type="dxa"/>
            <w:gridSpan w:val="2"/>
            <w:shd w:val="clear" w:color="auto" w:fill="F2F2F2" w:themeFill="background1" w:themeFillShade="F2"/>
          </w:tcPr>
          <w:p w14:paraId="4288D069" w14:textId="77777777" w:rsidR="00014640" w:rsidRPr="00CF1B9D" w:rsidRDefault="00014640" w:rsidP="00996FF1">
            <w:pPr>
              <w:rPr>
                <w:i/>
                <w:iCs/>
                <w:sz w:val="20"/>
                <w:szCs w:val="20"/>
              </w:rPr>
            </w:pPr>
            <w:r>
              <w:rPr>
                <w:i/>
                <w:iCs/>
                <w:sz w:val="20"/>
                <w:szCs w:val="20"/>
              </w:rPr>
              <w:t>Please indicate the confidentiality status of the information summarised above:</w:t>
            </w:r>
          </w:p>
        </w:tc>
      </w:tr>
      <w:tr w:rsidR="00C64A06" w:rsidRPr="002A74B1" w14:paraId="4D11273C" w14:textId="77777777" w:rsidTr="29F9E879">
        <w:tc>
          <w:tcPr>
            <w:tcW w:w="4250" w:type="dxa"/>
            <w:shd w:val="clear" w:color="auto" w:fill="auto"/>
          </w:tcPr>
          <w:p w14:paraId="1EE5264B" w14:textId="4F029F28" w:rsidR="00014640" w:rsidRPr="002A74B1" w:rsidRDefault="00CB0063" w:rsidP="00996FF1">
            <w:pPr>
              <w:rPr>
                <w:sz w:val="20"/>
                <w:szCs w:val="20"/>
              </w:rPr>
            </w:pPr>
            <w:sdt>
              <w:sdtPr>
                <w:rPr>
                  <w:sz w:val="20"/>
                  <w:szCs w:val="20"/>
                </w:rPr>
                <w:id w:val="-2034261776"/>
                <w14:checkbox>
                  <w14:checked w14:val="1"/>
                  <w14:checkedState w14:val="2612" w14:font="MS Gothic"/>
                  <w14:uncheckedState w14:val="2610" w14:font="MS Gothic"/>
                </w14:checkbox>
              </w:sdtPr>
              <w:sdtEndPr/>
              <w:sdtContent>
                <w:r w:rsidR="00E157E6">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57FAD6D9" w14:textId="1C128EA9" w:rsidR="00014640" w:rsidRPr="002A74B1" w:rsidRDefault="00CB0063" w:rsidP="00996FF1">
            <w:pPr>
              <w:rPr>
                <w:sz w:val="20"/>
                <w:szCs w:val="20"/>
              </w:rPr>
            </w:pPr>
            <w:sdt>
              <w:sdtPr>
                <w:rPr>
                  <w:sz w:val="20"/>
                  <w:szCs w:val="20"/>
                </w:rPr>
                <w:id w:val="2110380920"/>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014640" w:rsidRPr="002A74B1">
              <w:rPr>
                <w:sz w:val="20"/>
                <w:szCs w:val="20"/>
              </w:rPr>
              <w:t xml:space="preserve"> confidential</w:t>
            </w:r>
          </w:p>
        </w:tc>
      </w:tr>
      <w:tr w:rsidR="00014640" w:rsidRPr="00CF1B9D" w14:paraId="778B5E80" w14:textId="77777777" w:rsidTr="29F9E879">
        <w:tc>
          <w:tcPr>
            <w:tcW w:w="9020" w:type="dxa"/>
            <w:gridSpan w:val="2"/>
            <w:shd w:val="clear" w:color="auto" w:fill="F2F2F2" w:themeFill="background1" w:themeFillShade="F2"/>
          </w:tcPr>
          <w:p w14:paraId="261B11EC" w14:textId="77777777" w:rsidR="00014640" w:rsidRPr="00CF1B9D" w:rsidRDefault="00014640" w:rsidP="00996FF1">
            <w:pPr>
              <w:rPr>
                <w:i/>
                <w:iCs/>
                <w:sz w:val="20"/>
                <w:szCs w:val="20"/>
              </w:rPr>
            </w:pPr>
            <w:r w:rsidRPr="0047334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2" w:anchor="how-we-handle-confidential-information" w:history="1">
              <w:r w:rsidRPr="00473341">
                <w:rPr>
                  <w:rStyle w:val="Hyperlink"/>
                  <w:i/>
                  <w:iCs/>
                  <w:sz w:val="20"/>
                  <w:szCs w:val="20"/>
                </w:rPr>
                <w:t>public guidance</w:t>
              </w:r>
            </w:hyperlink>
            <w:r w:rsidRPr="00473341">
              <w:rPr>
                <w:i/>
                <w:iCs/>
                <w:sz w:val="20"/>
                <w:szCs w:val="20"/>
              </w:rPr>
              <w:t>):</w:t>
            </w:r>
          </w:p>
        </w:tc>
      </w:tr>
      <w:tr w:rsidR="00014640" w:rsidRPr="00C52B5E" w14:paraId="1FEC8A3A" w14:textId="77777777" w:rsidTr="29F9E879">
        <w:trPr>
          <w:trHeight w:val="271"/>
        </w:trPr>
        <w:tc>
          <w:tcPr>
            <w:tcW w:w="9020" w:type="dxa"/>
            <w:gridSpan w:val="2"/>
            <w:vAlign w:val="center"/>
          </w:tcPr>
          <w:p w14:paraId="38B5578D" w14:textId="50BA644F" w:rsidR="00B1444E" w:rsidRPr="00DB7014" w:rsidRDefault="00B1444E" w:rsidP="00E4326B">
            <w:pPr>
              <w:spacing w:line="22" w:lineRule="atLeast"/>
            </w:pPr>
          </w:p>
        </w:tc>
      </w:tr>
      <w:tr w:rsidR="00014640" w:rsidRPr="00C52B5E" w14:paraId="47DAD4B6" w14:textId="77777777" w:rsidTr="29F9E879">
        <w:tc>
          <w:tcPr>
            <w:tcW w:w="9020" w:type="dxa"/>
            <w:gridSpan w:val="2"/>
            <w:shd w:val="clear" w:color="auto" w:fill="B4C6E7" w:themeFill="accent1" w:themeFillTint="66"/>
          </w:tcPr>
          <w:p w14:paraId="507F89EB" w14:textId="77777777" w:rsidR="00014640" w:rsidRPr="00C52B5E" w:rsidRDefault="00014640" w:rsidP="00996FF1">
            <w:pPr>
              <w:rPr>
                <w:sz w:val="24"/>
                <w:szCs w:val="24"/>
              </w:rPr>
            </w:pPr>
            <w:r w:rsidRPr="00DB7014">
              <w:rPr>
                <w:sz w:val="24"/>
                <w:szCs w:val="24"/>
              </w:rPr>
              <w:t>Exceptions/Findings</w:t>
            </w:r>
            <w:r>
              <w:rPr>
                <w:sz w:val="24"/>
                <w:szCs w:val="24"/>
              </w:rPr>
              <w:t>/Adjustments</w:t>
            </w:r>
          </w:p>
        </w:tc>
      </w:tr>
      <w:tr w:rsidR="00014640" w:rsidRPr="00C52B5E" w14:paraId="0959569A" w14:textId="77777777" w:rsidTr="29F9E879">
        <w:tc>
          <w:tcPr>
            <w:tcW w:w="9020" w:type="dxa"/>
            <w:gridSpan w:val="2"/>
          </w:tcPr>
          <w:p w14:paraId="13965576" w14:textId="619C46F0" w:rsidR="00014640" w:rsidRPr="008125EA" w:rsidRDefault="00014640" w:rsidP="00996FF1"/>
        </w:tc>
      </w:tr>
      <w:tr w:rsidR="00014640" w:rsidRPr="00CF1B9D" w14:paraId="3EFAB2DE" w14:textId="77777777" w:rsidTr="29F9E879">
        <w:tc>
          <w:tcPr>
            <w:tcW w:w="9020" w:type="dxa"/>
            <w:gridSpan w:val="2"/>
            <w:shd w:val="clear" w:color="auto" w:fill="F2F2F2" w:themeFill="background1" w:themeFillShade="F2"/>
          </w:tcPr>
          <w:p w14:paraId="435C1767" w14:textId="77777777" w:rsidR="00014640" w:rsidRPr="00CF1B9D" w:rsidRDefault="00014640" w:rsidP="00996FF1">
            <w:pPr>
              <w:rPr>
                <w:i/>
                <w:iCs/>
                <w:sz w:val="20"/>
                <w:szCs w:val="20"/>
              </w:rPr>
            </w:pPr>
            <w:r>
              <w:rPr>
                <w:i/>
                <w:iCs/>
                <w:sz w:val="20"/>
                <w:szCs w:val="20"/>
              </w:rPr>
              <w:t>Please indicate the confidentiality status of the information summarised above:</w:t>
            </w:r>
          </w:p>
        </w:tc>
      </w:tr>
      <w:tr w:rsidR="00C64A06" w:rsidRPr="002A74B1" w14:paraId="5EED186D" w14:textId="77777777" w:rsidTr="29F9E879">
        <w:tc>
          <w:tcPr>
            <w:tcW w:w="4250" w:type="dxa"/>
            <w:shd w:val="clear" w:color="auto" w:fill="auto"/>
          </w:tcPr>
          <w:p w14:paraId="32ACD06E" w14:textId="1AD53C9B" w:rsidR="00014640" w:rsidRPr="002A74B1" w:rsidRDefault="00CB0063" w:rsidP="00996FF1">
            <w:pPr>
              <w:rPr>
                <w:sz w:val="20"/>
                <w:szCs w:val="20"/>
              </w:rPr>
            </w:pPr>
            <w:sdt>
              <w:sdtPr>
                <w:rPr>
                  <w:sz w:val="20"/>
                  <w:szCs w:val="20"/>
                </w:rPr>
                <w:id w:val="-467819272"/>
                <w14:checkbox>
                  <w14:checked w14:val="0"/>
                  <w14:checkedState w14:val="2612" w14:font="MS Gothic"/>
                  <w14:uncheckedState w14:val="2610" w14:font="MS Gothic"/>
                </w14:checkbox>
              </w:sdtPr>
              <w:sdtEndPr/>
              <w:sdtContent>
                <w:r w:rsidR="009F7B4A">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2AC4E760" w14:textId="4EB3ECE1" w:rsidR="00014640" w:rsidRPr="002A74B1" w:rsidRDefault="00CB0063" w:rsidP="00996FF1">
            <w:pPr>
              <w:rPr>
                <w:sz w:val="20"/>
                <w:szCs w:val="20"/>
              </w:rPr>
            </w:pPr>
            <w:sdt>
              <w:sdtPr>
                <w:rPr>
                  <w:sz w:val="20"/>
                  <w:szCs w:val="20"/>
                </w:rPr>
                <w:id w:val="697666048"/>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014640" w:rsidRPr="002A74B1">
              <w:rPr>
                <w:sz w:val="20"/>
                <w:szCs w:val="20"/>
              </w:rPr>
              <w:t xml:space="preserve"> confidential</w:t>
            </w:r>
          </w:p>
        </w:tc>
      </w:tr>
      <w:tr w:rsidR="00014640" w:rsidRPr="00CF1B9D" w14:paraId="48C774DD" w14:textId="77777777" w:rsidTr="29F9E879">
        <w:tc>
          <w:tcPr>
            <w:tcW w:w="9020" w:type="dxa"/>
            <w:gridSpan w:val="2"/>
            <w:shd w:val="clear" w:color="auto" w:fill="F2F2F2" w:themeFill="background1" w:themeFillShade="F2"/>
          </w:tcPr>
          <w:p w14:paraId="48CF0389" w14:textId="77777777" w:rsidR="00014640" w:rsidRPr="00CF1B9D" w:rsidRDefault="00014640" w:rsidP="00996FF1">
            <w:pPr>
              <w:rPr>
                <w:i/>
                <w:iCs/>
                <w:sz w:val="20"/>
                <w:szCs w:val="20"/>
              </w:rPr>
            </w:pPr>
            <w:r w:rsidRPr="00354976">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3" w:anchor="how-we-handle-confidential-information" w:history="1">
              <w:r w:rsidRPr="00354976">
                <w:rPr>
                  <w:rStyle w:val="Hyperlink"/>
                  <w:i/>
                  <w:iCs/>
                  <w:sz w:val="20"/>
                  <w:szCs w:val="20"/>
                </w:rPr>
                <w:t>public guidance</w:t>
              </w:r>
            </w:hyperlink>
            <w:r w:rsidRPr="00354976">
              <w:rPr>
                <w:i/>
                <w:iCs/>
                <w:sz w:val="20"/>
                <w:szCs w:val="20"/>
              </w:rPr>
              <w:t>):</w:t>
            </w:r>
          </w:p>
        </w:tc>
      </w:tr>
      <w:tr w:rsidR="00014640" w:rsidRPr="00C52B5E" w14:paraId="3D20BCD3" w14:textId="77777777" w:rsidTr="29F9E879">
        <w:tc>
          <w:tcPr>
            <w:tcW w:w="9020" w:type="dxa"/>
            <w:gridSpan w:val="2"/>
            <w:vAlign w:val="center"/>
          </w:tcPr>
          <w:p w14:paraId="26DB10D0" w14:textId="77777777" w:rsidR="00014640" w:rsidRPr="00257EF7" w:rsidRDefault="00014640" w:rsidP="00996FF1">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2CA799D" w14:textId="77777777" w:rsidTr="29F9E879">
        <w:tc>
          <w:tcPr>
            <w:tcW w:w="9020" w:type="dxa"/>
            <w:gridSpan w:val="2"/>
            <w:shd w:val="clear" w:color="auto" w:fill="B4C6E7" w:themeFill="accent1" w:themeFillTint="66"/>
          </w:tcPr>
          <w:p w14:paraId="2BF8CC83" w14:textId="77777777" w:rsidR="00014640" w:rsidRPr="00C52B5E" w:rsidRDefault="00014640" w:rsidP="00996FF1">
            <w:pPr>
              <w:rPr>
                <w:sz w:val="24"/>
                <w:szCs w:val="24"/>
              </w:rPr>
            </w:pPr>
            <w:r>
              <w:rPr>
                <w:sz w:val="24"/>
                <w:szCs w:val="24"/>
              </w:rPr>
              <w:t>Conclusions</w:t>
            </w:r>
          </w:p>
        </w:tc>
      </w:tr>
      <w:tr w:rsidR="00014640" w:rsidRPr="00C52B5E" w14:paraId="25447523" w14:textId="77777777" w:rsidTr="29F9E879">
        <w:tc>
          <w:tcPr>
            <w:tcW w:w="9020" w:type="dxa"/>
            <w:gridSpan w:val="2"/>
          </w:tcPr>
          <w:p w14:paraId="361A2D31" w14:textId="7B063646" w:rsidR="00014640" w:rsidRPr="00AC2FD4" w:rsidRDefault="4B6C6411" w:rsidP="00996FF1">
            <w:pPr>
              <w:rPr>
                <w:rFonts w:ascii="Arial" w:hAnsi="Arial" w:cs="Arial"/>
                <w:sz w:val="24"/>
                <w:szCs w:val="24"/>
              </w:rPr>
            </w:pPr>
            <w:r w:rsidRPr="00AC2FD4">
              <w:rPr>
                <w:rFonts w:ascii="Arial" w:hAnsi="Arial" w:cs="Arial"/>
                <w:sz w:val="24"/>
                <w:szCs w:val="24"/>
              </w:rPr>
              <w:t xml:space="preserve">The information relating to sales that we have been provided by the interested party is verifiable. Based on the work we have done, we have a reasonable level of assurance that the information can be treated as complete, relevant and accurate and can therefore be used by the TRA </w:t>
            </w:r>
            <w:r w:rsidR="2E73AE4D" w:rsidRPr="00AC2FD4">
              <w:rPr>
                <w:rFonts w:ascii="Arial" w:hAnsi="Arial" w:cs="Arial"/>
                <w:sz w:val="24"/>
                <w:szCs w:val="24"/>
              </w:rPr>
              <w:t xml:space="preserve">for </w:t>
            </w:r>
            <w:r w:rsidR="001235F7" w:rsidRPr="00AC2FD4">
              <w:rPr>
                <w:rFonts w:ascii="Arial" w:hAnsi="Arial" w:cs="Arial"/>
                <w:sz w:val="24"/>
                <w:szCs w:val="24"/>
              </w:rPr>
              <w:t xml:space="preserve">the Dumping and Injury </w:t>
            </w:r>
            <w:r w:rsidR="1D48293C" w:rsidRPr="00AC2FD4">
              <w:rPr>
                <w:rFonts w:ascii="Arial" w:hAnsi="Arial" w:cs="Arial"/>
                <w:sz w:val="24"/>
                <w:szCs w:val="24"/>
              </w:rPr>
              <w:t>Margin calculations, and for any other purpose within the investigation</w:t>
            </w:r>
            <w:r w:rsidR="001235F7" w:rsidRPr="00AC2FD4">
              <w:rPr>
                <w:rFonts w:ascii="Arial" w:hAnsi="Arial" w:cs="Arial"/>
                <w:sz w:val="24"/>
                <w:szCs w:val="24"/>
              </w:rPr>
              <w:t>.</w:t>
            </w:r>
          </w:p>
        </w:tc>
      </w:tr>
      <w:tr w:rsidR="00014640" w:rsidRPr="00CF1B9D" w14:paraId="366BC505" w14:textId="77777777" w:rsidTr="29F9E879">
        <w:tc>
          <w:tcPr>
            <w:tcW w:w="9020" w:type="dxa"/>
            <w:gridSpan w:val="2"/>
            <w:shd w:val="clear" w:color="auto" w:fill="F2F2F2" w:themeFill="background1" w:themeFillShade="F2"/>
          </w:tcPr>
          <w:p w14:paraId="4E4E8C5E" w14:textId="77777777" w:rsidR="00014640" w:rsidRPr="00CF1B9D" w:rsidRDefault="00CB0063" w:rsidP="00996FF1">
            <w:pPr>
              <w:rPr>
                <w:i/>
                <w:iCs/>
                <w:sz w:val="20"/>
                <w:szCs w:val="20"/>
              </w:rPr>
            </w:pPr>
            <w:sdt>
              <w:sdtPr>
                <w:rPr>
                  <w:szCs w:val="24"/>
                </w:rPr>
                <w:id w:val="2029983827"/>
                <w14:checkbox>
                  <w14:checked w14:val="0"/>
                  <w14:checkedState w14:val="2612" w14:font="MS Gothic"/>
                  <w14:uncheckedState w14:val="2610" w14:font="MS Gothic"/>
                </w14:checkbox>
              </w:sdtPr>
              <w:sdtEndPr/>
              <w:sdtContent>
                <w:r w:rsidR="00014640">
                  <w:rPr>
                    <w:i/>
                    <w:iCs/>
                    <w:sz w:val="20"/>
                    <w:szCs w:val="20"/>
                  </w:rPr>
                  <w:t>P</w:t>
                </w:r>
              </w:sdtContent>
            </w:sdt>
            <w:r w:rsidR="00014640">
              <w:rPr>
                <w:i/>
                <w:iCs/>
                <w:sz w:val="20"/>
                <w:szCs w:val="20"/>
              </w:rPr>
              <w:t>lease indicate the confidentiality status of the information summarised above:</w:t>
            </w:r>
          </w:p>
        </w:tc>
      </w:tr>
      <w:tr w:rsidR="00C64A06" w:rsidRPr="002A74B1" w14:paraId="6873BCAF" w14:textId="77777777" w:rsidTr="29F9E879">
        <w:tc>
          <w:tcPr>
            <w:tcW w:w="4250" w:type="dxa"/>
            <w:shd w:val="clear" w:color="auto" w:fill="auto"/>
          </w:tcPr>
          <w:p w14:paraId="5F72269C" w14:textId="59387D5E" w:rsidR="00014640" w:rsidRPr="002A74B1" w:rsidRDefault="00CB0063" w:rsidP="00996FF1">
            <w:pPr>
              <w:rPr>
                <w:sz w:val="20"/>
                <w:szCs w:val="20"/>
              </w:rPr>
            </w:pPr>
            <w:sdt>
              <w:sdtPr>
                <w:rPr>
                  <w:sz w:val="20"/>
                  <w:szCs w:val="20"/>
                </w:rPr>
                <w:id w:val="1688487391"/>
                <w14:checkbox>
                  <w14:checked w14:val="1"/>
                  <w14:checkedState w14:val="2612" w14:font="MS Gothic"/>
                  <w14:uncheckedState w14:val="2610" w14:font="MS Gothic"/>
                </w14:checkbox>
              </w:sdtPr>
              <w:sdtEndPr/>
              <w:sdtContent>
                <w:r w:rsidR="00E157E6">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394007B0" w14:textId="1875DF8E" w:rsidR="00014640" w:rsidRPr="002A74B1" w:rsidRDefault="00CB0063" w:rsidP="00996FF1">
            <w:pPr>
              <w:rPr>
                <w:sz w:val="20"/>
                <w:szCs w:val="20"/>
              </w:rPr>
            </w:pPr>
            <w:sdt>
              <w:sdtPr>
                <w:rPr>
                  <w:sz w:val="20"/>
                  <w:szCs w:val="20"/>
                </w:rPr>
                <w:id w:val="-717820603"/>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014640" w:rsidRPr="002A74B1">
              <w:rPr>
                <w:sz w:val="20"/>
                <w:szCs w:val="20"/>
              </w:rPr>
              <w:t xml:space="preserve"> confidential</w:t>
            </w:r>
          </w:p>
        </w:tc>
      </w:tr>
      <w:tr w:rsidR="00014640" w:rsidRPr="00CF1B9D" w14:paraId="7EC54BED" w14:textId="77777777" w:rsidTr="29F9E879">
        <w:tc>
          <w:tcPr>
            <w:tcW w:w="9020" w:type="dxa"/>
            <w:gridSpan w:val="2"/>
            <w:shd w:val="clear" w:color="auto" w:fill="F2F2F2" w:themeFill="background1" w:themeFillShade="F2"/>
          </w:tcPr>
          <w:p w14:paraId="3B1A65EF" w14:textId="77777777" w:rsidR="00014640" w:rsidRPr="00CF1B9D" w:rsidRDefault="00014640" w:rsidP="00996FF1">
            <w:pPr>
              <w:rPr>
                <w:i/>
                <w:iCs/>
                <w:sz w:val="20"/>
                <w:szCs w:val="20"/>
              </w:rPr>
            </w:pPr>
            <w:r w:rsidRPr="00643E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4" w:anchor="how-we-handle-confidential-information" w:history="1">
              <w:r w:rsidRPr="00643EE9">
                <w:rPr>
                  <w:rStyle w:val="Hyperlink"/>
                  <w:i/>
                  <w:iCs/>
                  <w:sz w:val="20"/>
                  <w:szCs w:val="20"/>
                </w:rPr>
                <w:t>public guidance</w:t>
              </w:r>
            </w:hyperlink>
            <w:r w:rsidRPr="00643EE9">
              <w:rPr>
                <w:i/>
                <w:iCs/>
                <w:sz w:val="20"/>
                <w:szCs w:val="20"/>
              </w:rPr>
              <w:t>):</w:t>
            </w:r>
          </w:p>
        </w:tc>
      </w:tr>
      <w:tr w:rsidR="00014640" w:rsidRPr="00C52B5E" w14:paraId="53892A4F" w14:textId="77777777" w:rsidTr="29F9E879">
        <w:tc>
          <w:tcPr>
            <w:tcW w:w="9020" w:type="dxa"/>
            <w:gridSpan w:val="2"/>
            <w:vAlign w:val="center"/>
          </w:tcPr>
          <w:p w14:paraId="71FEB596" w14:textId="77777777" w:rsidR="00014640" w:rsidRPr="00BD37D8" w:rsidRDefault="00014640" w:rsidP="00996FF1">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7DC0AD27" w14:textId="6EECDF89" w:rsidR="00CC6F5B" w:rsidRPr="001A3E0B" w:rsidRDefault="00CC6F5B" w:rsidP="001A3E0B">
      <w:pPr>
        <w:pStyle w:val="Heading2"/>
        <w:rPr>
          <w:color w:val="auto"/>
          <w:sz w:val="28"/>
          <w:szCs w:val="28"/>
        </w:rPr>
      </w:pPr>
      <w:bookmarkStart w:id="17" w:name="_Toc96066598"/>
      <w:bookmarkStart w:id="18" w:name="_Toc98245683"/>
      <w:r w:rsidRPr="001A3E0B">
        <w:rPr>
          <w:color w:val="auto"/>
          <w:sz w:val="28"/>
          <w:szCs w:val="28"/>
        </w:rPr>
        <w:t>C. Fair Comparison</w:t>
      </w:r>
      <w:bookmarkEnd w:id="17"/>
      <w:bookmarkEnd w:id="18"/>
    </w:p>
    <w:p w14:paraId="65C96396" w14:textId="77777777" w:rsidR="00CC6F5B" w:rsidRPr="00AA7744" w:rsidRDefault="00CC6F5B" w:rsidP="00CC6F5B">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CC6F5B" w:rsidRPr="00C52B5E" w14:paraId="3156CB99" w14:textId="77777777" w:rsidTr="00996FF1">
        <w:tc>
          <w:tcPr>
            <w:tcW w:w="9020" w:type="dxa"/>
            <w:gridSpan w:val="2"/>
            <w:shd w:val="clear" w:color="auto" w:fill="B4C6E7" w:themeFill="accent1" w:themeFillTint="66"/>
          </w:tcPr>
          <w:p w14:paraId="79FE718B" w14:textId="77777777" w:rsidR="00CC6F5B" w:rsidRPr="00C52B5E" w:rsidRDefault="00CC6F5B" w:rsidP="00996FF1">
            <w:pPr>
              <w:rPr>
                <w:sz w:val="24"/>
                <w:szCs w:val="24"/>
              </w:rPr>
            </w:pPr>
            <w:r w:rsidRPr="00C52B5E">
              <w:rPr>
                <w:sz w:val="24"/>
                <w:szCs w:val="24"/>
              </w:rPr>
              <w:t xml:space="preserve">What information was </w:t>
            </w:r>
            <w:r>
              <w:rPr>
                <w:sz w:val="24"/>
                <w:szCs w:val="24"/>
              </w:rPr>
              <w:t>considered</w:t>
            </w:r>
          </w:p>
        </w:tc>
      </w:tr>
      <w:tr w:rsidR="00CC6F5B" w:rsidRPr="00C52B5E" w14:paraId="62D216A0" w14:textId="77777777" w:rsidTr="00996FF1">
        <w:tc>
          <w:tcPr>
            <w:tcW w:w="9020" w:type="dxa"/>
            <w:gridSpan w:val="2"/>
          </w:tcPr>
          <w:p w14:paraId="0E0E1500" w14:textId="2E8BE6BE" w:rsidR="00FE1061" w:rsidRPr="00231939" w:rsidRDefault="00190B42" w:rsidP="0044255D">
            <w:pPr>
              <w:pStyle w:val="ListParagraph"/>
              <w:numPr>
                <w:ilvl w:val="0"/>
                <w:numId w:val="45"/>
              </w:numPr>
              <w:spacing w:line="22" w:lineRule="atLeast"/>
              <w:rPr>
                <w:sz w:val="24"/>
                <w:szCs w:val="24"/>
              </w:rPr>
            </w:pPr>
            <w:r w:rsidRPr="00231939">
              <w:rPr>
                <w:sz w:val="24"/>
                <w:szCs w:val="24"/>
              </w:rPr>
              <w:t>Discounts and Rebates</w:t>
            </w:r>
            <w:r w:rsidR="00764DCC" w:rsidRPr="00231939">
              <w:rPr>
                <w:sz w:val="24"/>
                <w:szCs w:val="24"/>
              </w:rPr>
              <w:t xml:space="preserve">.  </w:t>
            </w:r>
          </w:p>
          <w:p w14:paraId="21101ED4" w14:textId="77777777" w:rsidR="0019754B" w:rsidRPr="00231939" w:rsidRDefault="006B0173" w:rsidP="0044255D">
            <w:pPr>
              <w:pStyle w:val="ListParagraph"/>
              <w:numPr>
                <w:ilvl w:val="0"/>
                <w:numId w:val="45"/>
              </w:numPr>
              <w:spacing w:line="22" w:lineRule="atLeast"/>
              <w:rPr>
                <w:sz w:val="24"/>
                <w:szCs w:val="24"/>
              </w:rPr>
            </w:pPr>
            <w:r w:rsidRPr="00231939">
              <w:rPr>
                <w:sz w:val="24"/>
                <w:szCs w:val="24"/>
              </w:rPr>
              <w:t>Domestic and Export transport costs</w:t>
            </w:r>
          </w:p>
          <w:p w14:paraId="2C10CBC7" w14:textId="48E90789" w:rsidR="003964C1" w:rsidRPr="00231939" w:rsidRDefault="0019754B" w:rsidP="0044255D">
            <w:pPr>
              <w:pStyle w:val="ListParagraph"/>
              <w:numPr>
                <w:ilvl w:val="0"/>
                <w:numId w:val="45"/>
              </w:numPr>
              <w:spacing w:line="22" w:lineRule="atLeast"/>
              <w:rPr>
                <w:sz w:val="24"/>
                <w:szCs w:val="24"/>
              </w:rPr>
            </w:pPr>
            <w:r w:rsidRPr="00231939">
              <w:rPr>
                <w:sz w:val="24"/>
                <w:szCs w:val="24"/>
              </w:rPr>
              <w:t>Packing Costs</w:t>
            </w:r>
          </w:p>
          <w:p w14:paraId="5C9F3571" w14:textId="633590A0" w:rsidR="00CC6F5B" w:rsidRPr="00B4266A" w:rsidRDefault="00232689" w:rsidP="009637E0">
            <w:pPr>
              <w:pStyle w:val="ListParagraph"/>
              <w:numPr>
                <w:ilvl w:val="0"/>
                <w:numId w:val="45"/>
              </w:numPr>
              <w:spacing w:line="22" w:lineRule="atLeast"/>
              <w:rPr>
                <w:color w:val="C00000"/>
                <w:sz w:val="20"/>
                <w:szCs w:val="20"/>
              </w:rPr>
            </w:pPr>
            <w:r w:rsidRPr="00231939">
              <w:rPr>
                <w:sz w:val="24"/>
                <w:szCs w:val="24"/>
              </w:rPr>
              <w:t>Credit terms</w:t>
            </w:r>
          </w:p>
        </w:tc>
      </w:tr>
      <w:tr w:rsidR="00CC6F5B" w:rsidRPr="00CF1B9D" w14:paraId="0DE9F64E" w14:textId="77777777" w:rsidTr="00996FF1">
        <w:tc>
          <w:tcPr>
            <w:tcW w:w="9020" w:type="dxa"/>
            <w:gridSpan w:val="2"/>
            <w:shd w:val="clear" w:color="auto" w:fill="F2F2F2" w:themeFill="background1" w:themeFillShade="F2"/>
          </w:tcPr>
          <w:p w14:paraId="30BAEB84" w14:textId="77777777" w:rsidR="00CC6F5B" w:rsidRPr="00CF1B9D" w:rsidRDefault="00CC6F5B" w:rsidP="00996FF1">
            <w:pPr>
              <w:rPr>
                <w:i/>
                <w:iCs/>
                <w:sz w:val="20"/>
                <w:szCs w:val="20"/>
              </w:rPr>
            </w:pPr>
            <w:r>
              <w:rPr>
                <w:i/>
                <w:iCs/>
                <w:sz w:val="20"/>
                <w:szCs w:val="20"/>
              </w:rPr>
              <w:t>Please indicate the confidentiality status of the information summarised above:</w:t>
            </w:r>
          </w:p>
        </w:tc>
      </w:tr>
      <w:tr w:rsidR="00CC6F5B" w:rsidRPr="002A74B1" w14:paraId="49F2FB2D" w14:textId="77777777" w:rsidTr="00996FF1">
        <w:tc>
          <w:tcPr>
            <w:tcW w:w="4250" w:type="dxa"/>
            <w:shd w:val="clear" w:color="auto" w:fill="auto"/>
          </w:tcPr>
          <w:p w14:paraId="639ACF86" w14:textId="7B548E55" w:rsidR="00CC6F5B" w:rsidRPr="002A74B1" w:rsidRDefault="00CB0063" w:rsidP="00996FF1">
            <w:pPr>
              <w:rPr>
                <w:sz w:val="20"/>
                <w:szCs w:val="20"/>
              </w:rPr>
            </w:pPr>
            <w:sdt>
              <w:sdtPr>
                <w:rPr>
                  <w:sz w:val="20"/>
                  <w:szCs w:val="20"/>
                </w:rPr>
                <w:id w:val="1038928658"/>
                <w14:checkbox>
                  <w14:checked w14:val="1"/>
                  <w14:checkedState w14:val="2612" w14:font="MS Gothic"/>
                  <w14:uncheckedState w14:val="2610" w14:font="MS Gothic"/>
                </w14:checkbox>
              </w:sdtPr>
              <w:sdtEndPr/>
              <w:sdtContent>
                <w:r w:rsidR="00E157E6">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45182291" w14:textId="1C402457" w:rsidR="00CC6F5B" w:rsidRPr="002A74B1" w:rsidRDefault="00CB0063" w:rsidP="00996FF1">
            <w:pPr>
              <w:rPr>
                <w:sz w:val="20"/>
                <w:szCs w:val="20"/>
              </w:rPr>
            </w:pPr>
            <w:sdt>
              <w:sdtPr>
                <w:rPr>
                  <w:sz w:val="20"/>
                  <w:szCs w:val="20"/>
                </w:rPr>
                <w:id w:val="-790050956"/>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CC6F5B" w:rsidRPr="002A74B1">
              <w:rPr>
                <w:sz w:val="20"/>
                <w:szCs w:val="20"/>
              </w:rPr>
              <w:t xml:space="preserve"> confidential</w:t>
            </w:r>
          </w:p>
        </w:tc>
      </w:tr>
      <w:tr w:rsidR="00CC6F5B" w:rsidRPr="00CF1B9D" w14:paraId="14A12E0A" w14:textId="77777777" w:rsidTr="00996FF1">
        <w:tc>
          <w:tcPr>
            <w:tcW w:w="9020" w:type="dxa"/>
            <w:gridSpan w:val="2"/>
            <w:shd w:val="clear" w:color="auto" w:fill="F2F2F2" w:themeFill="background1" w:themeFillShade="F2"/>
          </w:tcPr>
          <w:p w14:paraId="099AD9C6" w14:textId="77777777" w:rsidR="00CC6F5B" w:rsidRPr="00CF1B9D" w:rsidRDefault="00CC6F5B" w:rsidP="00996FF1">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5" w:anchor="how-we-handle-confidential-information" w:history="1">
              <w:r w:rsidRPr="00CB08A2">
                <w:rPr>
                  <w:rStyle w:val="Hyperlink"/>
                  <w:i/>
                  <w:iCs/>
                  <w:sz w:val="20"/>
                  <w:szCs w:val="20"/>
                </w:rPr>
                <w:t>public guidance</w:t>
              </w:r>
            </w:hyperlink>
            <w:r w:rsidRPr="00CB08A2">
              <w:rPr>
                <w:i/>
                <w:iCs/>
                <w:sz w:val="20"/>
                <w:szCs w:val="20"/>
              </w:rPr>
              <w:t>):</w:t>
            </w:r>
          </w:p>
        </w:tc>
      </w:tr>
      <w:tr w:rsidR="00CC6F5B" w:rsidRPr="00C52B5E" w14:paraId="104E51D4" w14:textId="77777777" w:rsidTr="00996FF1">
        <w:tc>
          <w:tcPr>
            <w:tcW w:w="9020" w:type="dxa"/>
            <w:gridSpan w:val="2"/>
            <w:vAlign w:val="center"/>
          </w:tcPr>
          <w:p w14:paraId="066FF673" w14:textId="77777777" w:rsidR="00CC6F5B" w:rsidRPr="005A7C9B" w:rsidRDefault="00CC6F5B" w:rsidP="00996FF1">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219E6D3E" w14:textId="77777777" w:rsidTr="00996FF1">
        <w:tc>
          <w:tcPr>
            <w:tcW w:w="9020" w:type="dxa"/>
            <w:gridSpan w:val="2"/>
            <w:shd w:val="clear" w:color="auto" w:fill="B4C6E7" w:themeFill="accent1" w:themeFillTint="66"/>
          </w:tcPr>
          <w:p w14:paraId="27A5E066" w14:textId="77777777" w:rsidR="00CC6F5B" w:rsidRPr="00C52B5E" w:rsidRDefault="00CC6F5B" w:rsidP="00996FF1">
            <w:pPr>
              <w:rPr>
                <w:sz w:val="24"/>
                <w:szCs w:val="24"/>
              </w:rPr>
            </w:pPr>
            <w:r w:rsidRPr="00C52B5E">
              <w:rPr>
                <w:sz w:val="24"/>
                <w:szCs w:val="24"/>
              </w:rPr>
              <w:t xml:space="preserve">How the information </w:t>
            </w:r>
            <w:r>
              <w:rPr>
                <w:sz w:val="24"/>
                <w:szCs w:val="24"/>
              </w:rPr>
              <w:t>was checked</w:t>
            </w:r>
          </w:p>
        </w:tc>
      </w:tr>
      <w:tr w:rsidR="00CC6F5B" w:rsidRPr="00C52B5E" w14:paraId="220560C3" w14:textId="77777777" w:rsidTr="00996FF1">
        <w:tc>
          <w:tcPr>
            <w:tcW w:w="9020" w:type="dxa"/>
            <w:gridSpan w:val="2"/>
          </w:tcPr>
          <w:p w14:paraId="06F376B8" w14:textId="77777777" w:rsidR="00296AE7" w:rsidRPr="00231939" w:rsidRDefault="00296AE7" w:rsidP="0044255D">
            <w:pPr>
              <w:jc w:val="both"/>
              <w:rPr>
                <w:i/>
                <w:sz w:val="24"/>
                <w:szCs w:val="24"/>
              </w:rPr>
            </w:pPr>
            <w:r w:rsidRPr="00231939">
              <w:rPr>
                <w:i/>
                <w:sz w:val="24"/>
                <w:szCs w:val="24"/>
              </w:rPr>
              <w:t>Discounts and rebates</w:t>
            </w:r>
          </w:p>
          <w:p w14:paraId="451E2153" w14:textId="77777777" w:rsidR="00296AE7" w:rsidRPr="00231939" w:rsidRDefault="00296AE7" w:rsidP="0044255D">
            <w:pPr>
              <w:jc w:val="both"/>
              <w:rPr>
                <w:sz w:val="24"/>
                <w:szCs w:val="24"/>
              </w:rPr>
            </w:pPr>
          </w:p>
          <w:p w14:paraId="2FF134A3" w14:textId="61D4C5B8" w:rsidR="00296AE7" w:rsidRPr="00231939" w:rsidRDefault="00296AE7" w:rsidP="0044255D">
            <w:pPr>
              <w:jc w:val="both"/>
              <w:rPr>
                <w:sz w:val="24"/>
                <w:szCs w:val="24"/>
              </w:rPr>
            </w:pPr>
            <w:r w:rsidRPr="00231939">
              <w:rPr>
                <w:sz w:val="24"/>
                <w:szCs w:val="24"/>
              </w:rPr>
              <w:t xml:space="preserve">Jintai did not report any discounts or rebates for UK export sales in </w:t>
            </w:r>
            <w:r w:rsidR="00856CFA" w:rsidRPr="00231939">
              <w:rPr>
                <w:sz w:val="24"/>
                <w:szCs w:val="24"/>
              </w:rPr>
              <w:t xml:space="preserve">questionnaire </w:t>
            </w:r>
            <w:r w:rsidRPr="00231939">
              <w:rPr>
                <w:sz w:val="24"/>
                <w:szCs w:val="24"/>
              </w:rPr>
              <w:t xml:space="preserve">annex S_2_3 Sales to Independent Parties, nor did any of the relevant business divisions of SDNS for domestic sales. This was </w:t>
            </w:r>
            <w:r w:rsidR="00B868D3" w:rsidRPr="00231939">
              <w:rPr>
                <w:sz w:val="24"/>
                <w:szCs w:val="24"/>
              </w:rPr>
              <w:t>verified</w:t>
            </w:r>
            <w:r w:rsidRPr="00231939">
              <w:rPr>
                <w:sz w:val="24"/>
                <w:szCs w:val="24"/>
              </w:rPr>
              <w:t xml:space="preserve"> by the Purchase Orders, commercial invoices, and stock-out notes evidenced during Sales Downward Verification.  </w:t>
            </w:r>
          </w:p>
          <w:p w14:paraId="08AB4CE3" w14:textId="77777777" w:rsidR="00296AE7" w:rsidRPr="00231939" w:rsidRDefault="00296AE7" w:rsidP="0044255D">
            <w:pPr>
              <w:jc w:val="both"/>
              <w:rPr>
                <w:sz w:val="24"/>
                <w:szCs w:val="24"/>
              </w:rPr>
            </w:pPr>
          </w:p>
          <w:p w14:paraId="2EB158BD" w14:textId="7AB9E0DD" w:rsidR="00296AE7" w:rsidRPr="00231939" w:rsidRDefault="00296AE7" w:rsidP="0044255D">
            <w:pPr>
              <w:jc w:val="both"/>
              <w:rPr>
                <w:rFonts w:eastAsia="Times New Roman"/>
                <w:sz w:val="24"/>
                <w:szCs w:val="24"/>
              </w:rPr>
            </w:pPr>
            <w:r w:rsidRPr="5BE8228F">
              <w:rPr>
                <w:rFonts w:eastAsia="Times New Roman"/>
                <w:sz w:val="24"/>
                <w:szCs w:val="24"/>
              </w:rPr>
              <w:t xml:space="preserve">Review of the charts of accounts for the relevant SDNS business divisions and audited accounts </w:t>
            </w:r>
            <w:r w:rsidR="27B53214" w:rsidRPr="5BE8228F">
              <w:rPr>
                <w:rFonts w:eastAsia="Times New Roman"/>
                <w:sz w:val="24"/>
                <w:szCs w:val="24"/>
              </w:rPr>
              <w:t>indicated</w:t>
            </w:r>
            <w:r w:rsidRPr="5BE8228F">
              <w:rPr>
                <w:rFonts w:eastAsia="Times New Roman"/>
                <w:sz w:val="24"/>
                <w:szCs w:val="24"/>
              </w:rPr>
              <w:t xml:space="preserve"> that this was correct. </w:t>
            </w:r>
          </w:p>
          <w:p w14:paraId="64A60DF2" w14:textId="77777777" w:rsidR="00296AE7" w:rsidRPr="00231939" w:rsidRDefault="00296AE7" w:rsidP="0044255D">
            <w:pPr>
              <w:jc w:val="both"/>
              <w:rPr>
                <w:sz w:val="24"/>
                <w:szCs w:val="24"/>
              </w:rPr>
            </w:pPr>
          </w:p>
          <w:p w14:paraId="5171DB19" w14:textId="77777777" w:rsidR="00296AE7" w:rsidRPr="00231939" w:rsidRDefault="00296AE7" w:rsidP="0044255D">
            <w:pPr>
              <w:jc w:val="both"/>
              <w:rPr>
                <w:i/>
                <w:sz w:val="24"/>
                <w:szCs w:val="24"/>
              </w:rPr>
            </w:pPr>
            <w:r w:rsidRPr="00231939">
              <w:rPr>
                <w:i/>
                <w:sz w:val="24"/>
                <w:szCs w:val="24"/>
              </w:rPr>
              <w:t>Transportation, insurance, handling, loading and ancillary costs </w:t>
            </w:r>
          </w:p>
          <w:p w14:paraId="17EF3449" w14:textId="77777777" w:rsidR="00296AE7" w:rsidRPr="00231939" w:rsidRDefault="00296AE7" w:rsidP="0044255D">
            <w:pPr>
              <w:jc w:val="both"/>
              <w:rPr>
                <w:sz w:val="24"/>
                <w:szCs w:val="24"/>
              </w:rPr>
            </w:pPr>
          </w:p>
          <w:p w14:paraId="73A5A2E6" w14:textId="4079279B" w:rsidR="00965B72" w:rsidRPr="00231939" w:rsidRDefault="00BE620B" w:rsidP="0044255D">
            <w:pPr>
              <w:jc w:val="both"/>
              <w:rPr>
                <w:sz w:val="24"/>
                <w:szCs w:val="24"/>
              </w:rPr>
            </w:pPr>
            <w:r w:rsidRPr="00231939">
              <w:rPr>
                <w:sz w:val="24"/>
                <w:szCs w:val="24"/>
              </w:rPr>
              <w:t xml:space="preserve">Sales to the UK were </w:t>
            </w:r>
            <w:r w:rsidR="008D6B98" w:rsidRPr="00231939">
              <w:rPr>
                <w:sz w:val="24"/>
                <w:szCs w:val="24"/>
              </w:rPr>
              <w:t>made on a FOB basis.</w:t>
            </w:r>
            <w:r w:rsidR="00A86335" w:rsidRPr="00231939">
              <w:rPr>
                <w:sz w:val="24"/>
                <w:szCs w:val="24"/>
              </w:rPr>
              <w:t xml:space="preserve"> Adjustments to inland transport and handling costs were reviewed and confirmed to be reasonable. </w:t>
            </w:r>
            <w:r w:rsidR="00E96AD1" w:rsidRPr="00231939">
              <w:rPr>
                <w:sz w:val="24"/>
                <w:szCs w:val="24"/>
              </w:rPr>
              <w:t xml:space="preserve">An estimated CIF value was provided. Insurance rates were verified against the insurer’s contract and the </w:t>
            </w:r>
            <w:r w:rsidR="00C56878" w:rsidRPr="00231939">
              <w:rPr>
                <w:sz w:val="24"/>
                <w:szCs w:val="24"/>
              </w:rPr>
              <w:t xml:space="preserve">freight </w:t>
            </w:r>
            <w:r w:rsidR="00DA284E" w:rsidRPr="00231939">
              <w:rPr>
                <w:sz w:val="24"/>
                <w:szCs w:val="24"/>
              </w:rPr>
              <w:t>c</w:t>
            </w:r>
            <w:r w:rsidR="00C56878" w:rsidRPr="00231939">
              <w:rPr>
                <w:sz w:val="24"/>
                <w:szCs w:val="24"/>
              </w:rPr>
              <w:t xml:space="preserve">osts were based on </w:t>
            </w:r>
            <w:r w:rsidR="00E75AC0">
              <w:rPr>
                <w:sz w:val="24"/>
                <w:szCs w:val="24"/>
              </w:rPr>
              <w:t xml:space="preserve">an average </w:t>
            </w:r>
            <w:r w:rsidR="006773CC">
              <w:rPr>
                <w:sz w:val="24"/>
                <w:szCs w:val="24"/>
              </w:rPr>
              <w:t>cost per container.</w:t>
            </w:r>
            <w:r w:rsidR="00C56878" w:rsidRPr="00231939">
              <w:rPr>
                <w:sz w:val="24"/>
                <w:szCs w:val="24"/>
              </w:rPr>
              <w:t xml:space="preserve"> Whilst </w:t>
            </w:r>
            <w:r w:rsidR="0057513F">
              <w:rPr>
                <w:sz w:val="24"/>
                <w:szCs w:val="24"/>
              </w:rPr>
              <w:t xml:space="preserve">this average cost was not verified back to source documents, </w:t>
            </w:r>
            <w:r w:rsidR="00043F04">
              <w:rPr>
                <w:sz w:val="24"/>
                <w:szCs w:val="24"/>
              </w:rPr>
              <w:t>it was reflective of sim</w:t>
            </w:r>
            <w:r w:rsidR="00103FF4">
              <w:rPr>
                <w:sz w:val="24"/>
                <w:szCs w:val="24"/>
              </w:rPr>
              <w:t xml:space="preserve">ilar </w:t>
            </w:r>
            <w:r w:rsidR="00ED52DD">
              <w:rPr>
                <w:sz w:val="24"/>
                <w:szCs w:val="24"/>
              </w:rPr>
              <w:t xml:space="preserve">verified </w:t>
            </w:r>
            <w:r w:rsidR="00103FF4">
              <w:rPr>
                <w:sz w:val="24"/>
                <w:szCs w:val="24"/>
              </w:rPr>
              <w:t>costs provided by other interested parties taking into account the rising prices across the POI</w:t>
            </w:r>
            <w:r w:rsidR="00965B72" w:rsidRPr="00231939">
              <w:rPr>
                <w:sz w:val="24"/>
                <w:szCs w:val="24"/>
              </w:rPr>
              <w:t>.</w:t>
            </w:r>
            <w:r w:rsidR="00FE0290">
              <w:rPr>
                <w:sz w:val="24"/>
                <w:szCs w:val="24"/>
              </w:rPr>
              <w:t xml:space="preserve"> </w:t>
            </w:r>
            <w:r w:rsidR="00965B72" w:rsidRPr="00231939">
              <w:rPr>
                <w:sz w:val="24"/>
                <w:szCs w:val="24"/>
              </w:rPr>
              <w:t>The allocation methodology was also reviewed for accuracy and consistency. No issues were found.</w:t>
            </w:r>
          </w:p>
          <w:p w14:paraId="20BAFBFA" w14:textId="77777777" w:rsidR="00E16F89" w:rsidRPr="00231939" w:rsidRDefault="00E16F89" w:rsidP="0044255D">
            <w:pPr>
              <w:jc w:val="both"/>
              <w:rPr>
                <w:sz w:val="24"/>
                <w:szCs w:val="24"/>
              </w:rPr>
            </w:pPr>
          </w:p>
          <w:p w14:paraId="40DF8731" w14:textId="04845E54" w:rsidR="0023733F" w:rsidRPr="00231939" w:rsidRDefault="0023733F" w:rsidP="0044255D">
            <w:pPr>
              <w:jc w:val="both"/>
              <w:rPr>
                <w:sz w:val="24"/>
                <w:szCs w:val="24"/>
              </w:rPr>
            </w:pPr>
            <w:r w:rsidRPr="00231939">
              <w:rPr>
                <w:sz w:val="24"/>
                <w:szCs w:val="24"/>
              </w:rPr>
              <w:t xml:space="preserve">Domestic transport costs were based on </w:t>
            </w:r>
            <w:r w:rsidR="003F556B" w:rsidRPr="00231939">
              <w:rPr>
                <w:sz w:val="24"/>
                <w:szCs w:val="24"/>
              </w:rPr>
              <w:t xml:space="preserve">the actual cost of shipment in relation to the delivery terms agreed and the distance travelled.  The range of </w:t>
            </w:r>
            <w:r w:rsidR="00DA284E" w:rsidRPr="00231939">
              <w:rPr>
                <w:sz w:val="24"/>
                <w:szCs w:val="24"/>
              </w:rPr>
              <w:t>costs allocated were reviewed to be reasonable and accounted for no more than 5% of total net invoice value.</w:t>
            </w:r>
          </w:p>
          <w:p w14:paraId="10D30969" w14:textId="18691ACE" w:rsidR="00BE620B" w:rsidRPr="00231939" w:rsidRDefault="00BE620B" w:rsidP="0044255D">
            <w:pPr>
              <w:jc w:val="both"/>
              <w:rPr>
                <w:sz w:val="24"/>
                <w:szCs w:val="24"/>
              </w:rPr>
            </w:pPr>
          </w:p>
          <w:p w14:paraId="2526A78F" w14:textId="77777777" w:rsidR="00FE0290" w:rsidRDefault="00FE0290" w:rsidP="0044255D">
            <w:pPr>
              <w:jc w:val="both"/>
              <w:rPr>
                <w:rFonts w:eastAsia="Times New Roman"/>
                <w:i/>
                <w:iCs/>
                <w:sz w:val="24"/>
                <w:szCs w:val="24"/>
              </w:rPr>
            </w:pPr>
          </w:p>
          <w:p w14:paraId="60C040FA" w14:textId="2B70E5A5" w:rsidR="00BA604A" w:rsidRPr="00231939" w:rsidRDefault="00BA604A" w:rsidP="0044255D">
            <w:pPr>
              <w:jc w:val="both"/>
              <w:rPr>
                <w:rFonts w:eastAsia="Times New Roman"/>
                <w:i/>
                <w:iCs/>
                <w:sz w:val="24"/>
                <w:szCs w:val="24"/>
              </w:rPr>
            </w:pPr>
            <w:r w:rsidRPr="00231939">
              <w:rPr>
                <w:rFonts w:eastAsia="Times New Roman"/>
                <w:i/>
                <w:iCs/>
                <w:sz w:val="24"/>
                <w:szCs w:val="24"/>
              </w:rPr>
              <w:t>Packing Costs</w:t>
            </w:r>
          </w:p>
          <w:p w14:paraId="06F6297A" w14:textId="77777777" w:rsidR="007641D6" w:rsidRPr="00231939" w:rsidRDefault="007641D6" w:rsidP="0044255D">
            <w:pPr>
              <w:jc w:val="both"/>
              <w:rPr>
                <w:rFonts w:eastAsia="Times New Roman"/>
                <w:sz w:val="24"/>
                <w:szCs w:val="24"/>
              </w:rPr>
            </w:pPr>
          </w:p>
          <w:p w14:paraId="4B1E7689" w14:textId="31AD2492" w:rsidR="00296AE7" w:rsidRPr="00231939" w:rsidRDefault="00F47522" w:rsidP="0044255D">
            <w:pPr>
              <w:jc w:val="both"/>
              <w:rPr>
                <w:rFonts w:eastAsia="Times New Roman"/>
                <w:sz w:val="24"/>
                <w:szCs w:val="24"/>
              </w:rPr>
            </w:pPr>
            <w:r w:rsidRPr="00231939">
              <w:rPr>
                <w:rFonts w:eastAsia="Times New Roman"/>
                <w:sz w:val="24"/>
                <w:szCs w:val="24"/>
              </w:rPr>
              <w:t>Packing costs were</w:t>
            </w:r>
            <w:r w:rsidR="00296AE7" w:rsidRPr="00231939">
              <w:rPr>
                <w:rFonts w:eastAsia="Times New Roman"/>
                <w:sz w:val="24"/>
                <w:szCs w:val="24"/>
              </w:rPr>
              <w:t xml:space="preserve"> recalculat</w:t>
            </w:r>
            <w:r w:rsidRPr="00231939">
              <w:rPr>
                <w:rFonts w:eastAsia="Times New Roman"/>
                <w:sz w:val="24"/>
                <w:szCs w:val="24"/>
              </w:rPr>
              <w:t>ed</w:t>
            </w:r>
            <w:r w:rsidR="00296AE7" w:rsidRPr="00231939">
              <w:rPr>
                <w:rFonts w:eastAsia="Times New Roman"/>
                <w:sz w:val="24"/>
                <w:szCs w:val="24"/>
              </w:rPr>
              <w:t xml:space="preserve"> </w:t>
            </w:r>
            <w:r w:rsidRPr="00231939">
              <w:rPr>
                <w:rFonts w:eastAsia="Times New Roman"/>
                <w:sz w:val="24"/>
                <w:szCs w:val="24"/>
              </w:rPr>
              <w:t>and found to be a</w:t>
            </w:r>
            <w:r w:rsidR="00296AE7" w:rsidRPr="00231939">
              <w:rPr>
                <w:rFonts w:eastAsia="Times New Roman"/>
                <w:sz w:val="24"/>
                <w:szCs w:val="24"/>
              </w:rPr>
              <w:t xml:space="preserve"> fixed unit cost based on the quantity and total packing cost shown in </w:t>
            </w:r>
            <w:r w:rsidR="00131522" w:rsidRPr="00231939">
              <w:rPr>
                <w:rFonts w:eastAsia="Times New Roman"/>
                <w:sz w:val="24"/>
                <w:szCs w:val="24"/>
              </w:rPr>
              <w:t xml:space="preserve">questionnaire annex </w:t>
            </w:r>
            <w:r w:rsidR="00296AE7" w:rsidRPr="00231939">
              <w:rPr>
                <w:rFonts w:eastAsia="Times New Roman"/>
                <w:sz w:val="24"/>
                <w:szCs w:val="24"/>
              </w:rPr>
              <w:t xml:space="preserve">B4 domestic unrelated sales listings. </w:t>
            </w:r>
            <w:r w:rsidR="001054AB" w:rsidRPr="00231939">
              <w:rPr>
                <w:rFonts w:eastAsia="Times New Roman"/>
                <w:sz w:val="24"/>
                <w:szCs w:val="24"/>
              </w:rPr>
              <w:t>Each division had its own rate applied and this was consistent with that shown for UK sales.</w:t>
            </w:r>
          </w:p>
          <w:p w14:paraId="2F245459" w14:textId="0BCCAFD2" w:rsidR="00296AE7" w:rsidRPr="00231939" w:rsidRDefault="00296AE7" w:rsidP="0044255D">
            <w:pPr>
              <w:jc w:val="both"/>
              <w:rPr>
                <w:rFonts w:eastAsia="Times New Roman"/>
                <w:sz w:val="24"/>
                <w:szCs w:val="24"/>
              </w:rPr>
            </w:pPr>
          </w:p>
          <w:p w14:paraId="7BDF7A2F" w14:textId="77777777" w:rsidR="00AA16EF" w:rsidRPr="00231939" w:rsidRDefault="008E487B" w:rsidP="0044255D">
            <w:pPr>
              <w:jc w:val="both"/>
              <w:rPr>
                <w:i/>
                <w:iCs/>
                <w:sz w:val="24"/>
                <w:szCs w:val="24"/>
              </w:rPr>
            </w:pPr>
            <w:r w:rsidRPr="00231939">
              <w:rPr>
                <w:i/>
                <w:iCs/>
                <w:sz w:val="24"/>
                <w:szCs w:val="24"/>
              </w:rPr>
              <w:t xml:space="preserve">Credit </w:t>
            </w:r>
          </w:p>
          <w:p w14:paraId="3105D90E" w14:textId="77777777" w:rsidR="008E487B" w:rsidRPr="00231939" w:rsidRDefault="008E487B" w:rsidP="0044255D">
            <w:pPr>
              <w:jc w:val="both"/>
              <w:rPr>
                <w:sz w:val="24"/>
                <w:szCs w:val="24"/>
              </w:rPr>
            </w:pPr>
          </w:p>
          <w:p w14:paraId="150D48B4" w14:textId="79A605F6" w:rsidR="008E487B" w:rsidRPr="00231939" w:rsidRDefault="008E487B" w:rsidP="0044255D">
            <w:pPr>
              <w:jc w:val="both"/>
              <w:rPr>
                <w:sz w:val="24"/>
                <w:szCs w:val="24"/>
              </w:rPr>
            </w:pPr>
            <w:r w:rsidRPr="00231939">
              <w:rPr>
                <w:sz w:val="24"/>
                <w:szCs w:val="24"/>
              </w:rPr>
              <w:t>A credit adjustment was made for both domestic sales and for UK sales</w:t>
            </w:r>
            <w:r w:rsidR="00D4616E">
              <w:rPr>
                <w:sz w:val="24"/>
                <w:szCs w:val="24"/>
              </w:rPr>
              <w:t xml:space="preserve"> in the questionnaire annex</w:t>
            </w:r>
            <w:r w:rsidR="00196C7D">
              <w:rPr>
                <w:sz w:val="24"/>
                <w:szCs w:val="24"/>
              </w:rPr>
              <w:t>es</w:t>
            </w:r>
            <w:r w:rsidRPr="00231939">
              <w:rPr>
                <w:sz w:val="24"/>
                <w:szCs w:val="24"/>
              </w:rPr>
              <w:t xml:space="preserve">. For the former, a rate slightly above the Bank of China rate </w:t>
            </w:r>
            <w:r w:rsidR="00CA79AF">
              <w:rPr>
                <w:sz w:val="24"/>
                <w:szCs w:val="24"/>
              </w:rPr>
              <w:t>for the POI</w:t>
            </w:r>
            <w:r w:rsidRPr="00231939">
              <w:rPr>
                <w:sz w:val="24"/>
                <w:szCs w:val="24"/>
              </w:rPr>
              <w:t xml:space="preserve"> was </w:t>
            </w:r>
            <w:r w:rsidR="00821625" w:rsidRPr="00231939">
              <w:rPr>
                <w:sz w:val="24"/>
                <w:szCs w:val="24"/>
              </w:rPr>
              <w:t>used</w:t>
            </w:r>
            <w:r w:rsidR="005F278A">
              <w:rPr>
                <w:sz w:val="24"/>
                <w:szCs w:val="24"/>
              </w:rPr>
              <w:t xml:space="preserve">.  However </w:t>
            </w:r>
            <w:r w:rsidR="003F7A83">
              <w:rPr>
                <w:sz w:val="24"/>
                <w:szCs w:val="24"/>
              </w:rPr>
              <w:t>this</w:t>
            </w:r>
            <w:r w:rsidR="00821625" w:rsidRPr="00231939">
              <w:rPr>
                <w:sz w:val="24"/>
                <w:szCs w:val="24"/>
              </w:rPr>
              <w:t xml:space="preserve"> was not considered material </w:t>
            </w:r>
            <w:r w:rsidR="003F7A83">
              <w:rPr>
                <w:sz w:val="24"/>
                <w:szCs w:val="24"/>
              </w:rPr>
              <w:t xml:space="preserve">since adjusting to the lowest rate during the POI would have made less than 0.01% difference to the </w:t>
            </w:r>
            <w:r w:rsidR="00210E2E">
              <w:rPr>
                <w:sz w:val="24"/>
                <w:szCs w:val="24"/>
              </w:rPr>
              <w:t>credit percentage against sales.</w:t>
            </w:r>
            <w:r w:rsidR="00DB6C4A">
              <w:rPr>
                <w:sz w:val="24"/>
                <w:szCs w:val="24"/>
              </w:rPr>
              <w:t xml:space="preserve"> </w:t>
            </w:r>
            <w:r w:rsidR="00210E2E">
              <w:rPr>
                <w:sz w:val="24"/>
                <w:szCs w:val="24"/>
              </w:rPr>
              <w:t xml:space="preserve">In addition, the rate used was the prevailing rate just prior to the POI </w:t>
            </w:r>
            <w:r w:rsidR="008627D0">
              <w:rPr>
                <w:sz w:val="24"/>
                <w:szCs w:val="24"/>
              </w:rPr>
              <w:t xml:space="preserve">and so it is entirely feasible that this rate had been agreed between </w:t>
            </w:r>
            <w:r w:rsidR="00127A6A">
              <w:rPr>
                <w:sz w:val="24"/>
                <w:szCs w:val="24"/>
              </w:rPr>
              <w:t>Jintai</w:t>
            </w:r>
            <w:r w:rsidR="008627D0">
              <w:rPr>
                <w:sz w:val="24"/>
                <w:szCs w:val="24"/>
              </w:rPr>
              <w:t xml:space="preserve"> and their bank.</w:t>
            </w:r>
            <w:r w:rsidR="00821625" w:rsidRPr="00231939">
              <w:rPr>
                <w:sz w:val="24"/>
                <w:szCs w:val="24"/>
              </w:rPr>
              <w:t xml:space="preserve">  </w:t>
            </w:r>
          </w:p>
          <w:p w14:paraId="6DD9CA99" w14:textId="77777777" w:rsidR="00821625" w:rsidRPr="00231939" w:rsidRDefault="00821625" w:rsidP="0044255D">
            <w:pPr>
              <w:jc w:val="both"/>
              <w:rPr>
                <w:sz w:val="24"/>
                <w:szCs w:val="24"/>
              </w:rPr>
            </w:pPr>
          </w:p>
          <w:p w14:paraId="46E6DEFD" w14:textId="0284C4AC" w:rsidR="00AA16EF" w:rsidRPr="00231939" w:rsidRDefault="00821625" w:rsidP="0044255D">
            <w:pPr>
              <w:jc w:val="both"/>
              <w:rPr>
                <w:sz w:val="24"/>
                <w:szCs w:val="24"/>
              </w:rPr>
            </w:pPr>
            <w:r w:rsidRPr="00231939">
              <w:rPr>
                <w:sz w:val="24"/>
                <w:szCs w:val="24"/>
              </w:rPr>
              <w:t>U</w:t>
            </w:r>
            <w:r w:rsidR="006A0E93" w:rsidRPr="00231939">
              <w:rPr>
                <w:sz w:val="24"/>
                <w:szCs w:val="24"/>
              </w:rPr>
              <w:t>K</w:t>
            </w:r>
            <w:r w:rsidRPr="00231939">
              <w:rPr>
                <w:sz w:val="24"/>
                <w:szCs w:val="24"/>
              </w:rPr>
              <w:t xml:space="preserve"> Sales were adjusted based on a lower rate </w:t>
            </w:r>
            <w:r w:rsidR="006A0E93" w:rsidRPr="00231939">
              <w:rPr>
                <w:sz w:val="24"/>
                <w:szCs w:val="24"/>
              </w:rPr>
              <w:t xml:space="preserve">relating to the letter of credit.  The figures were also adjusted to reflect bank charges </w:t>
            </w:r>
            <w:r w:rsidR="005C53B1" w:rsidRPr="00231939">
              <w:rPr>
                <w:sz w:val="24"/>
                <w:szCs w:val="24"/>
              </w:rPr>
              <w:t>incurred as a result of foreign payments.</w:t>
            </w:r>
            <w:r w:rsidR="003A38F1">
              <w:rPr>
                <w:sz w:val="24"/>
                <w:szCs w:val="24"/>
              </w:rPr>
              <w:t xml:space="preserve"> </w:t>
            </w:r>
            <w:r w:rsidR="005C53B1" w:rsidRPr="00231939">
              <w:rPr>
                <w:sz w:val="24"/>
                <w:szCs w:val="24"/>
              </w:rPr>
              <w:t>This was verified against the bank remittance advice provided for payments.</w:t>
            </w:r>
          </w:p>
        </w:tc>
      </w:tr>
      <w:tr w:rsidR="00CC6F5B" w:rsidRPr="00CF1B9D" w14:paraId="0065B1C0" w14:textId="77777777" w:rsidTr="00996FF1">
        <w:tc>
          <w:tcPr>
            <w:tcW w:w="9020" w:type="dxa"/>
            <w:gridSpan w:val="2"/>
            <w:shd w:val="clear" w:color="auto" w:fill="F2F2F2" w:themeFill="background1" w:themeFillShade="F2"/>
          </w:tcPr>
          <w:p w14:paraId="435DCBF1" w14:textId="77777777" w:rsidR="00CC6F5B" w:rsidRPr="00CF1B9D" w:rsidRDefault="00CC6F5B" w:rsidP="00996FF1">
            <w:pPr>
              <w:rPr>
                <w:i/>
                <w:iCs/>
                <w:sz w:val="20"/>
                <w:szCs w:val="20"/>
              </w:rPr>
            </w:pPr>
            <w:r>
              <w:rPr>
                <w:i/>
                <w:iCs/>
                <w:sz w:val="20"/>
                <w:szCs w:val="20"/>
              </w:rPr>
              <w:t>Please indicate the confidentiality status of the information summarised above:</w:t>
            </w:r>
          </w:p>
        </w:tc>
      </w:tr>
      <w:tr w:rsidR="00CC6F5B" w:rsidRPr="002A74B1" w14:paraId="06988D5F" w14:textId="77777777" w:rsidTr="00996FF1">
        <w:tc>
          <w:tcPr>
            <w:tcW w:w="4250" w:type="dxa"/>
            <w:shd w:val="clear" w:color="auto" w:fill="auto"/>
          </w:tcPr>
          <w:p w14:paraId="5860B404" w14:textId="79FBDB03" w:rsidR="00CC6F5B" w:rsidRPr="002A74B1" w:rsidRDefault="00CB0063" w:rsidP="00996FF1">
            <w:pPr>
              <w:rPr>
                <w:sz w:val="20"/>
                <w:szCs w:val="20"/>
              </w:rPr>
            </w:pPr>
            <w:sdt>
              <w:sdtPr>
                <w:rPr>
                  <w:sz w:val="20"/>
                  <w:szCs w:val="20"/>
                </w:rPr>
                <w:id w:val="201990709"/>
                <w14:checkbox>
                  <w14:checked w14:val="1"/>
                  <w14:checkedState w14:val="2612" w14:font="MS Gothic"/>
                  <w14:uncheckedState w14:val="2610" w14:font="MS Gothic"/>
                </w14:checkbox>
              </w:sdtPr>
              <w:sdtEndPr/>
              <w:sdtContent>
                <w:r w:rsidR="00E157E6">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10E6F02C" w14:textId="2E55F70A" w:rsidR="00CC6F5B" w:rsidRPr="002A74B1" w:rsidRDefault="00CB0063" w:rsidP="00996FF1">
            <w:pPr>
              <w:rPr>
                <w:sz w:val="20"/>
                <w:szCs w:val="20"/>
              </w:rPr>
            </w:pPr>
            <w:sdt>
              <w:sdtPr>
                <w:rPr>
                  <w:sz w:val="20"/>
                  <w:szCs w:val="20"/>
                </w:rPr>
                <w:id w:val="-1681035765"/>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CC6F5B" w:rsidRPr="002A74B1">
              <w:rPr>
                <w:sz w:val="20"/>
                <w:szCs w:val="20"/>
              </w:rPr>
              <w:t xml:space="preserve"> confidential</w:t>
            </w:r>
          </w:p>
        </w:tc>
      </w:tr>
      <w:tr w:rsidR="00CC6F5B" w:rsidRPr="00CF1B9D" w14:paraId="757A7663" w14:textId="77777777" w:rsidTr="00996FF1">
        <w:tc>
          <w:tcPr>
            <w:tcW w:w="9020" w:type="dxa"/>
            <w:gridSpan w:val="2"/>
            <w:shd w:val="clear" w:color="auto" w:fill="F2F2F2" w:themeFill="background1" w:themeFillShade="F2"/>
            <w:vAlign w:val="center"/>
          </w:tcPr>
          <w:p w14:paraId="257430A2" w14:textId="77777777" w:rsidR="00CC6F5B" w:rsidRPr="00CF1B9D" w:rsidRDefault="00CC6F5B" w:rsidP="00996FF1">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6" w:anchor="how-we-handle-confidential-information" w:history="1">
              <w:r w:rsidRPr="00C73CB1">
                <w:rPr>
                  <w:rStyle w:val="Hyperlink"/>
                  <w:i/>
                  <w:iCs/>
                  <w:sz w:val="20"/>
                  <w:szCs w:val="20"/>
                </w:rPr>
                <w:t>public guidance</w:t>
              </w:r>
            </w:hyperlink>
            <w:r w:rsidRPr="00C73CB1">
              <w:rPr>
                <w:i/>
                <w:iCs/>
                <w:sz w:val="20"/>
                <w:szCs w:val="20"/>
              </w:rPr>
              <w:t>):</w:t>
            </w:r>
          </w:p>
        </w:tc>
      </w:tr>
      <w:tr w:rsidR="00CC6F5B" w:rsidRPr="00C52B5E" w14:paraId="4666A54C" w14:textId="77777777" w:rsidTr="00996FF1">
        <w:tc>
          <w:tcPr>
            <w:tcW w:w="9020" w:type="dxa"/>
            <w:gridSpan w:val="2"/>
            <w:vAlign w:val="center"/>
          </w:tcPr>
          <w:p w14:paraId="761CB55D" w14:textId="77777777" w:rsidR="00CC6F5B" w:rsidRDefault="00CC6F5B" w:rsidP="00996FF1">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37FDA572" w14:textId="77777777" w:rsidTr="00996FF1">
        <w:tc>
          <w:tcPr>
            <w:tcW w:w="9020" w:type="dxa"/>
            <w:gridSpan w:val="2"/>
            <w:shd w:val="clear" w:color="auto" w:fill="B4C6E7" w:themeFill="accent1" w:themeFillTint="66"/>
          </w:tcPr>
          <w:p w14:paraId="6AE03FD4" w14:textId="77777777" w:rsidR="00CC6F5B" w:rsidRPr="00C52B5E" w:rsidRDefault="00CC6F5B" w:rsidP="00996FF1">
            <w:pPr>
              <w:rPr>
                <w:sz w:val="24"/>
                <w:szCs w:val="24"/>
              </w:rPr>
            </w:pPr>
            <w:r w:rsidRPr="00B81152">
              <w:rPr>
                <w:sz w:val="24"/>
                <w:szCs w:val="24"/>
              </w:rPr>
              <w:t>Exceptions/Findings</w:t>
            </w:r>
            <w:r>
              <w:rPr>
                <w:sz w:val="24"/>
                <w:szCs w:val="24"/>
              </w:rPr>
              <w:t>/Adjustments</w:t>
            </w:r>
          </w:p>
        </w:tc>
      </w:tr>
      <w:tr w:rsidR="00CC6F5B" w:rsidRPr="00C52B5E" w14:paraId="423A80F9" w14:textId="77777777" w:rsidTr="00996FF1">
        <w:tc>
          <w:tcPr>
            <w:tcW w:w="9020" w:type="dxa"/>
            <w:gridSpan w:val="2"/>
          </w:tcPr>
          <w:p w14:paraId="3ACF6AA1" w14:textId="6D45FB74" w:rsidR="00CC6F5B" w:rsidRPr="00C52B5E" w:rsidRDefault="00D61CD8" w:rsidP="00F72DD2">
            <w:pPr>
              <w:spacing w:line="22" w:lineRule="atLeast"/>
              <w:rPr>
                <w:sz w:val="24"/>
                <w:szCs w:val="24"/>
              </w:rPr>
            </w:pPr>
            <w:r>
              <w:rPr>
                <w:sz w:val="24"/>
                <w:szCs w:val="24"/>
              </w:rPr>
              <w:t>None</w:t>
            </w:r>
          </w:p>
        </w:tc>
      </w:tr>
      <w:tr w:rsidR="00CC6F5B" w:rsidRPr="00CF1B9D" w14:paraId="1F43D40D" w14:textId="77777777" w:rsidTr="00996FF1">
        <w:tc>
          <w:tcPr>
            <w:tcW w:w="9020" w:type="dxa"/>
            <w:gridSpan w:val="2"/>
            <w:shd w:val="clear" w:color="auto" w:fill="F2F2F2" w:themeFill="background1" w:themeFillShade="F2"/>
          </w:tcPr>
          <w:p w14:paraId="5972AC2B" w14:textId="77777777" w:rsidR="00CC6F5B" w:rsidRPr="00CF1B9D" w:rsidRDefault="00CC6F5B" w:rsidP="00996FF1">
            <w:pPr>
              <w:rPr>
                <w:i/>
                <w:iCs/>
                <w:sz w:val="20"/>
                <w:szCs w:val="20"/>
              </w:rPr>
            </w:pPr>
            <w:r>
              <w:rPr>
                <w:i/>
                <w:iCs/>
                <w:sz w:val="20"/>
                <w:szCs w:val="20"/>
              </w:rPr>
              <w:t>Please indicate the confidentiality status of the information summarised above:</w:t>
            </w:r>
          </w:p>
        </w:tc>
      </w:tr>
      <w:tr w:rsidR="00CC6F5B" w:rsidRPr="002A74B1" w14:paraId="7EAAF2F7" w14:textId="77777777" w:rsidTr="00996FF1">
        <w:tc>
          <w:tcPr>
            <w:tcW w:w="4250" w:type="dxa"/>
            <w:shd w:val="clear" w:color="auto" w:fill="auto"/>
          </w:tcPr>
          <w:p w14:paraId="082AB5D1" w14:textId="77777777" w:rsidR="00CC6F5B" w:rsidRPr="002A74B1" w:rsidRDefault="00CB0063" w:rsidP="00996FF1">
            <w:pPr>
              <w:rPr>
                <w:sz w:val="20"/>
                <w:szCs w:val="20"/>
              </w:rPr>
            </w:pPr>
            <w:sdt>
              <w:sdtPr>
                <w:rPr>
                  <w:sz w:val="20"/>
                  <w:szCs w:val="20"/>
                </w:rPr>
                <w:id w:val="-90086858"/>
                <w14:checkbox>
                  <w14:checked w14:val="0"/>
                  <w14:checkedState w14:val="2612" w14:font="MS Gothic"/>
                  <w14:uncheckedState w14:val="2610" w14:font="MS Gothic"/>
                </w14:checkbox>
              </w:sdtPr>
              <w:sdtEndPr/>
              <w:sdtContent>
                <w:r w:rsidR="00CC6F5B" w:rsidRPr="002A74B1">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698DC427" w14:textId="2EE45FFB" w:rsidR="00CC6F5B" w:rsidRPr="002A74B1" w:rsidRDefault="00CB0063" w:rsidP="00996FF1">
            <w:pPr>
              <w:rPr>
                <w:sz w:val="20"/>
                <w:szCs w:val="20"/>
              </w:rPr>
            </w:pPr>
            <w:sdt>
              <w:sdtPr>
                <w:rPr>
                  <w:sz w:val="20"/>
                  <w:szCs w:val="20"/>
                </w:rPr>
                <w:id w:val="368657372"/>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CC6F5B" w:rsidRPr="002A74B1">
              <w:rPr>
                <w:sz w:val="20"/>
                <w:szCs w:val="20"/>
              </w:rPr>
              <w:t xml:space="preserve"> confidential</w:t>
            </w:r>
          </w:p>
        </w:tc>
      </w:tr>
      <w:tr w:rsidR="00CC6F5B" w:rsidRPr="00CF1B9D" w14:paraId="20E62D9B" w14:textId="77777777" w:rsidTr="00996FF1">
        <w:tc>
          <w:tcPr>
            <w:tcW w:w="9020" w:type="dxa"/>
            <w:gridSpan w:val="2"/>
            <w:shd w:val="clear" w:color="auto" w:fill="F2F2F2" w:themeFill="background1" w:themeFillShade="F2"/>
          </w:tcPr>
          <w:p w14:paraId="7F37F606" w14:textId="77777777" w:rsidR="00CC6F5B" w:rsidRPr="00CF1B9D" w:rsidRDefault="00CC6F5B" w:rsidP="00996FF1">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7" w:anchor="how-we-handle-confidential-information" w:history="1">
              <w:r w:rsidRPr="006A10E9">
                <w:rPr>
                  <w:rStyle w:val="Hyperlink"/>
                  <w:i/>
                  <w:iCs/>
                  <w:sz w:val="20"/>
                  <w:szCs w:val="20"/>
                </w:rPr>
                <w:t>public guidance</w:t>
              </w:r>
            </w:hyperlink>
            <w:r w:rsidRPr="006A10E9">
              <w:rPr>
                <w:i/>
                <w:iCs/>
                <w:sz w:val="20"/>
                <w:szCs w:val="20"/>
              </w:rPr>
              <w:t>):</w:t>
            </w:r>
          </w:p>
        </w:tc>
      </w:tr>
      <w:tr w:rsidR="00CC6F5B" w:rsidRPr="00C52B5E" w14:paraId="269FB8EE" w14:textId="77777777" w:rsidTr="00996FF1">
        <w:tc>
          <w:tcPr>
            <w:tcW w:w="9020" w:type="dxa"/>
            <w:gridSpan w:val="2"/>
            <w:vAlign w:val="center"/>
          </w:tcPr>
          <w:p w14:paraId="39705CAA" w14:textId="77777777" w:rsidR="00CC6F5B" w:rsidRDefault="00CC6F5B" w:rsidP="00996FF1">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336220BC" w14:textId="77777777" w:rsidTr="00996FF1">
        <w:tc>
          <w:tcPr>
            <w:tcW w:w="9020" w:type="dxa"/>
            <w:gridSpan w:val="2"/>
            <w:shd w:val="clear" w:color="auto" w:fill="B4C6E7" w:themeFill="accent1" w:themeFillTint="66"/>
          </w:tcPr>
          <w:p w14:paraId="58864DC3" w14:textId="77777777" w:rsidR="00CC6F5B" w:rsidRPr="00C52B5E" w:rsidRDefault="00CC6F5B" w:rsidP="00996FF1">
            <w:pPr>
              <w:rPr>
                <w:sz w:val="24"/>
                <w:szCs w:val="24"/>
              </w:rPr>
            </w:pPr>
            <w:r>
              <w:rPr>
                <w:sz w:val="24"/>
                <w:szCs w:val="24"/>
              </w:rPr>
              <w:t>Conclusions</w:t>
            </w:r>
          </w:p>
        </w:tc>
      </w:tr>
      <w:tr w:rsidR="00CC6F5B" w:rsidRPr="00C52B5E" w14:paraId="33BFE772" w14:textId="77777777" w:rsidTr="00996FF1">
        <w:tc>
          <w:tcPr>
            <w:tcW w:w="9020" w:type="dxa"/>
            <w:gridSpan w:val="2"/>
          </w:tcPr>
          <w:p w14:paraId="127BD5A5" w14:textId="4E8F6BC1" w:rsidR="00CC6F5B" w:rsidRPr="001E2F32" w:rsidRDefault="00CC6F5B" w:rsidP="00AC2FD4">
            <w:pPr>
              <w:jc w:val="both"/>
            </w:pPr>
            <w:r w:rsidRPr="00231939">
              <w:rPr>
                <w:sz w:val="24"/>
                <w:szCs w:val="24"/>
              </w:rPr>
              <w:t xml:space="preserve">The information relating to </w:t>
            </w:r>
            <w:r w:rsidR="009A1B64" w:rsidRPr="00231939">
              <w:rPr>
                <w:sz w:val="24"/>
                <w:szCs w:val="24"/>
              </w:rPr>
              <w:t>fair comparison</w:t>
            </w:r>
            <w:r w:rsidRPr="00231939">
              <w:rPr>
                <w:sz w:val="24"/>
                <w:szCs w:val="24"/>
              </w:rPr>
              <w:t xml:space="preserve"> that we have been provided by the interested party is verifiable. Based on the work we have done, we have a reasonable level of assurance that the information can be treated as complete, relevant and accurate and can therefore be used by the TRA for</w:t>
            </w:r>
            <w:r w:rsidR="00AE08BF" w:rsidRPr="00231939">
              <w:rPr>
                <w:sz w:val="24"/>
                <w:szCs w:val="24"/>
              </w:rPr>
              <w:t xml:space="preserve"> </w:t>
            </w:r>
            <w:r w:rsidR="001235F7" w:rsidRPr="00231939">
              <w:rPr>
                <w:sz w:val="24"/>
                <w:szCs w:val="24"/>
              </w:rPr>
              <w:t xml:space="preserve">the Dumping and Injury </w:t>
            </w:r>
            <w:r w:rsidR="00D61CD8" w:rsidRPr="00231939">
              <w:rPr>
                <w:sz w:val="24"/>
                <w:szCs w:val="24"/>
              </w:rPr>
              <w:t>Margin calculations, and for any other purpose within the investigation</w:t>
            </w:r>
            <w:r w:rsidR="001235F7" w:rsidRPr="00231939">
              <w:rPr>
                <w:sz w:val="24"/>
                <w:szCs w:val="24"/>
              </w:rPr>
              <w:t>.</w:t>
            </w:r>
          </w:p>
        </w:tc>
      </w:tr>
      <w:tr w:rsidR="00CC6F5B" w:rsidRPr="00CF1B9D" w14:paraId="0B85C55F" w14:textId="77777777" w:rsidTr="00996FF1">
        <w:tc>
          <w:tcPr>
            <w:tcW w:w="9020" w:type="dxa"/>
            <w:gridSpan w:val="2"/>
            <w:shd w:val="clear" w:color="auto" w:fill="F2F2F2" w:themeFill="background1" w:themeFillShade="F2"/>
          </w:tcPr>
          <w:p w14:paraId="641EC559" w14:textId="77777777" w:rsidR="00CC6F5B" w:rsidRPr="00CF1B9D" w:rsidRDefault="00CC6F5B" w:rsidP="00996FF1">
            <w:pPr>
              <w:rPr>
                <w:i/>
                <w:iCs/>
                <w:sz w:val="20"/>
                <w:szCs w:val="20"/>
              </w:rPr>
            </w:pPr>
            <w:r>
              <w:rPr>
                <w:i/>
                <w:iCs/>
                <w:sz w:val="20"/>
                <w:szCs w:val="20"/>
              </w:rPr>
              <w:t>Please indicate the confidentiality status of the information summarised above:</w:t>
            </w:r>
          </w:p>
        </w:tc>
      </w:tr>
      <w:tr w:rsidR="00CC6F5B" w:rsidRPr="002A74B1" w14:paraId="0EA9ECD1" w14:textId="77777777" w:rsidTr="00996FF1">
        <w:tc>
          <w:tcPr>
            <w:tcW w:w="4250" w:type="dxa"/>
            <w:shd w:val="clear" w:color="auto" w:fill="auto"/>
          </w:tcPr>
          <w:p w14:paraId="25F17F6A" w14:textId="06E8B21F" w:rsidR="00CC6F5B" w:rsidRPr="002A74B1" w:rsidRDefault="00CB0063" w:rsidP="00996FF1">
            <w:pPr>
              <w:rPr>
                <w:sz w:val="20"/>
                <w:szCs w:val="20"/>
              </w:rPr>
            </w:pPr>
            <w:sdt>
              <w:sdtPr>
                <w:rPr>
                  <w:sz w:val="20"/>
                  <w:szCs w:val="20"/>
                </w:rPr>
                <w:id w:val="1361708289"/>
                <w14:checkbox>
                  <w14:checked w14:val="1"/>
                  <w14:checkedState w14:val="2612" w14:font="MS Gothic"/>
                  <w14:uncheckedState w14:val="2610" w14:font="MS Gothic"/>
                </w14:checkbox>
              </w:sdtPr>
              <w:sdtEndPr/>
              <w:sdtContent>
                <w:r w:rsidR="00E157E6">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3CB1DE4C" w14:textId="43A46AB3" w:rsidR="00CC6F5B" w:rsidRPr="002A74B1" w:rsidRDefault="00CB0063" w:rsidP="00996FF1">
            <w:pPr>
              <w:rPr>
                <w:sz w:val="20"/>
                <w:szCs w:val="20"/>
              </w:rPr>
            </w:pPr>
            <w:sdt>
              <w:sdtPr>
                <w:rPr>
                  <w:sz w:val="20"/>
                  <w:szCs w:val="20"/>
                </w:rPr>
                <w:id w:val="961536595"/>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CC6F5B" w:rsidRPr="002A74B1">
              <w:rPr>
                <w:sz w:val="20"/>
                <w:szCs w:val="20"/>
              </w:rPr>
              <w:t xml:space="preserve"> confidential</w:t>
            </w:r>
          </w:p>
        </w:tc>
      </w:tr>
      <w:tr w:rsidR="00CC6F5B" w:rsidRPr="00CF1B9D" w14:paraId="1052BD81" w14:textId="77777777" w:rsidTr="00996FF1">
        <w:tc>
          <w:tcPr>
            <w:tcW w:w="9020" w:type="dxa"/>
            <w:gridSpan w:val="2"/>
            <w:shd w:val="clear" w:color="auto" w:fill="F2F2F2" w:themeFill="background1" w:themeFillShade="F2"/>
          </w:tcPr>
          <w:p w14:paraId="27EED449" w14:textId="77777777" w:rsidR="00CC6F5B" w:rsidRPr="00CF1B9D" w:rsidRDefault="00CC6F5B" w:rsidP="00996FF1">
            <w:pPr>
              <w:rPr>
                <w:i/>
                <w:iCs/>
                <w:sz w:val="20"/>
                <w:szCs w:val="20"/>
              </w:rPr>
            </w:pPr>
            <w:r w:rsidRPr="0091490C">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8" w:anchor="how-we-handle-confidential-information" w:history="1">
              <w:r w:rsidRPr="0091490C">
                <w:rPr>
                  <w:rStyle w:val="Hyperlink"/>
                  <w:i/>
                  <w:iCs/>
                  <w:sz w:val="20"/>
                  <w:szCs w:val="20"/>
                </w:rPr>
                <w:t>public guidance</w:t>
              </w:r>
            </w:hyperlink>
            <w:r w:rsidRPr="0091490C">
              <w:rPr>
                <w:i/>
                <w:iCs/>
                <w:sz w:val="20"/>
                <w:szCs w:val="20"/>
              </w:rPr>
              <w:t>):</w:t>
            </w:r>
          </w:p>
        </w:tc>
      </w:tr>
      <w:tr w:rsidR="00CC6F5B" w:rsidRPr="00C52B5E" w14:paraId="1FF36DB6" w14:textId="77777777" w:rsidTr="00996FF1">
        <w:tc>
          <w:tcPr>
            <w:tcW w:w="9020" w:type="dxa"/>
            <w:gridSpan w:val="2"/>
            <w:vAlign w:val="center"/>
          </w:tcPr>
          <w:p w14:paraId="513CAE31" w14:textId="77777777" w:rsidR="00CC6F5B" w:rsidRDefault="00CC6F5B" w:rsidP="00996FF1">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637E0" w:rsidRPr="00C52B5E" w14:paraId="3E9498C5" w14:textId="77777777" w:rsidTr="5BE8228F">
        <w:tc>
          <w:tcPr>
            <w:tcW w:w="9020" w:type="dxa"/>
            <w:gridSpan w:val="2"/>
            <w:vAlign w:val="center"/>
          </w:tcPr>
          <w:p w14:paraId="2F85E450" w14:textId="77777777" w:rsidR="009637E0" w:rsidRPr="00297A53" w:rsidRDefault="009637E0" w:rsidP="00996FF1"/>
        </w:tc>
      </w:tr>
    </w:tbl>
    <w:p w14:paraId="01842DB5" w14:textId="77777777" w:rsidR="00014F0B" w:rsidRDefault="00014F0B" w:rsidP="00231939"/>
    <w:p w14:paraId="6B057978" w14:textId="77777777" w:rsidR="003A38F1" w:rsidRDefault="003A38F1" w:rsidP="0006273F">
      <w:pPr>
        <w:pStyle w:val="Heading2"/>
        <w:spacing w:before="0" w:line="22" w:lineRule="atLeast"/>
        <w:rPr>
          <w:color w:val="auto"/>
          <w:sz w:val="28"/>
          <w:szCs w:val="28"/>
        </w:rPr>
      </w:pPr>
      <w:bookmarkStart w:id="19" w:name="_Toc96066599"/>
    </w:p>
    <w:p w14:paraId="674F93DB" w14:textId="77777777" w:rsidR="003A38F1" w:rsidRDefault="003A38F1" w:rsidP="0006273F">
      <w:pPr>
        <w:pStyle w:val="Heading2"/>
        <w:spacing w:before="0" w:line="22" w:lineRule="atLeast"/>
        <w:rPr>
          <w:color w:val="auto"/>
          <w:sz w:val="28"/>
          <w:szCs w:val="28"/>
        </w:rPr>
      </w:pPr>
    </w:p>
    <w:p w14:paraId="4D10B97A" w14:textId="77777777" w:rsidR="003A38F1" w:rsidRDefault="003A38F1" w:rsidP="0006273F">
      <w:pPr>
        <w:pStyle w:val="Heading2"/>
        <w:spacing w:before="0" w:line="22" w:lineRule="atLeast"/>
        <w:rPr>
          <w:color w:val="auto"/>
          <w:sz w:val="28"/>
          <w:szCs w:val="28"/>
        </w:rPr>
      </w:pPr>
    </w:p>
    <w:p w14:paraId="7419691A" w14:textId="77777777" w:rsidR="003A38F1" w:rsidRDefault="003A38F1" w:rsidP="0006273F">
      <w:pPr>
        <w:pStyle w:val="Heading2"/>
        <w:spacing w:before="0" w:line="22" w:lineRule="atLeast"/>
        <w:rPr>
          <w:color w:val="auto"/>
          <w:sz w:val="28"/>
          <w:szCs w:val="28"/>
        </w:rPr>
      </w:pPr>
    </w:p>
    <w:p w14:paraId="3118F293" w14:textId="77777777" w:rsidR="003A38F1" w:rsidRDefault="003A38F1" w:rsidP="0006273F">
      <w:pPr>
        <w:pStyle w:val="Heading2"/>
        <w:spacing w:before="0" w:line="22" w:lineRule="atLeast"/>
        <w:rPr>
          <w:color w:val="auto"/>
          <w:sz w:val="28"/>
          <w:szCs w:val="28"/>
        </w:rPr>
      </w:pPr>
    </w:p>
    <w:p w14:paraId="26A79AE2" w14:textId="77777777" w:rsidR="003A38F1" w:rsidRDefault="003A38F1" w:rsidP="0006273F">
      <w:pPr>
        <w:pStyle w:val="Heading2"/>
        <w:spacing w:before="0" w:line="22" w:lineRule="atLeast"/>
        <w:rPr>
          <w:color w:val="auto"/>
          <w:sz w:val="28"/>
          <w:szCs w:val="28"/>
        </w:rPr>
      </w:pPr>
    </w:p>
    <w:p w14:paraId="62A0E222" w14:textId="77777777" w:rsidR="003A38F1" w:rsidRDefault="003A38F1" w:rsidP="0006273F">
      <w:pPr>
        <w:pStyle w:val="Heading2"/>
        <w:spacing w:before="0" w:line="22" w:lineRule="atLeast"/>
        <w:rPr>
          <w:color w:val="auto"/>
          <w:sz w:val="28"/>
          <w:szCs w:val="28"/>
        </w:rPr>
      </w:pPr>
    </w:p>
    <w:p w14:paraId="1D2E7D55" w14:textId="77777777" w:rsidR="003A38F1" w:rsidRDefault="003A38F1" w:rsidP="003A38F1"/>
    <w:p w14:paraId="3DA3B179" w14:textId="77777777" w:rsidR="003A38F1" w:rsidRDefault="003A38F1" w:rsidP="003A38F1"/>
    <w:p w14:paraId="5E5FDA94" w14:textId="77777777" w:rsidR="003A38F1" w:rsidRDefault="003A38F1" w:rsidP="003A38F1"/>
    <w:p w14:paraId="3123B28E" w14:textId="77777777" w:rsidR="003A38F1" w:rsidRDefault="003A38F1" w:rsidP="003A38F1"/>
    <w:p w14:paraId="4189EC6C" w14:textId="77777777" w:rsidR="003A38F1" w:rsidRDefault="003A38F1" w:rsidP="003A38F1"/>
    <w:p w14:paraId="1E9DF0EA" w14:textId="77777777" w:rsidR="003A38F1" w:rsidRDefault="003A38F1" w:rsidP="003A38F1"/>
    <w:p w14:paraId="4ADC3B84" w14:textId="77777777" w:rsidR="003A38F1" w:rsidRDefault="003A38F1" w:rsidP="003A38F1"/>
    <w:p w14:paraId="30203C08" w14:textId="77777777" w:rsidR="003A38F1" w:rsidRDefault="003A38F1" w:rsidP="003A38F1"/>
    <w:p w14:paraId="5F64A085" w14:textId="77777777" w:rsidR="003A38F1" w:rsidRDefault="003A38F1" w:rsidP="003A38F1"/>
    <w:p w14:paraId="68F75CB6" w14:textId="77777777" w:rsidR="003A38F1" w:rsidRDefault="003A38F1" w:rsidP="003A38F1"/>
    <w:p w14:paraId="1DCF21A8" w14:textId="77777777" w:rsidR="003A38F1" w:rsidRDefault="003A38F1" w:rsidP="003A38F1"/>
    <w:p w14:paraId="0B767B01" w14:textId="77777777" w:rsidR="003A38F1" w:rsidRDefault="003A38F1" w:rsidP="003A38F1"/>
    <w:p w14:paraId="76DDD009" w14:textId="77777777" w:rsidR="003A38F1" w:rsidRDefault="003A38F1" w:rsidP="003A38F1"/>
    <w:p w14:paraId="12D84951" w14:textId="77777777" w:rsidR="003A38F1" w:rsidRDefault="003A38F1" w:rsidP="003A38F1"/>
    <w:p w14:paraId="16C8DAE6" w14:textId="77777777" w:rsidR="003A38F1" w:rsidRPr="00AC2FD4" w:rsidRDefault="003A38F1" w:rsidP="00AC2FD4"/>
    <w:p w14:paraId="312100A6" w14:textId="6F66CB88" w:rsidR="004F2155" w:rsidRPr="00B24F20" w:rsidRDefault="00CC6F5B" w:rsidP="0006273F">
      <w:pPr>
        <w:pStyle w:val="Heading2"/>
        <w:spacing w:before="0" w:line="22" w:lineRule="atLeast"/>
        <w:rPr>
          <w:color w:val="auto"/>
          <w:sz w:val="28"/>
          <w:szCs w:val="28"/>
        </w:rPr>
      </w:pPr>
      <w:bookmarkStart w:id="20" w:name="_Toc98245684"/>
      <w:r>
        <w:rPr>
          <w:color w:val="auto"/>
          <w:sz w:val="28"/>
          <w:szCs w:val="28"/>
        </w:rPr>
        <w:t>D</w:t>
      </w:r>
      <w:r w:rsidR="003F719F" w:rsidRPr="00853D50">
        <w:rPr>
          <w:color w:val="auto"/>
          <w:sz w:val="28"/>
          <w:szCs w:val="28"/>
        </w:rPr>
        <w:t>.</w:t>
      </w:r>
      <w:r w:rsidR="004F2155" w:rsidRPr="00853D50">
        <w:rPr>
          <w:color w:val="auto"/>
          <w:sz w:val="28"/>
          <w:szCs w:val="28"/>
        </w:rPr>
        <w:t xml:space="preserve"> Costs</w:t>
      </w:r>
      <w:bookmarkEnd w:id="19"/>
      <w:bookmarkEnd w:id="20"/>
    </w:p>
    <w:p w14:paraId="7F29C7AE" w14:textId="77777777" w:rsidR="004F2155" w:rsidRPr="00AA7744" w:rsidRDefault="004F2155" w:rsidP="004F2155">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4F2155" w:rsidRPr="00C52B5E" w14:paraId="70233FDF" w14:textId="77777777" w:rsidTr="29F9E879">
        <w:tc>
          <w:tcPr>
            <w:tcW w:w="9020" w:type="dxa"/>
            <w:gridSpan w:val="2"/>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4F2155" w:rsidRPr="00C52B5E" w14:paraId="29F8D6F7" w14:textId="77777777" w:rsidTr="29F9E879">
        <w:tc>
          <w:tcPr>
            <w:tcW w:w="9020" w:type="dxa"/>
            <w:gridSpan w:val="2"/>
          </w:tcPr>
          <w:p w14:paraId="63B2CBE7" w14:textId="77777777" w:rsidR="000210AA" w:rsidRPr="00231939" w:rsidRDefault="000210AA" w:rsidP="000210AA">
            <w:pPr>
              <w:spacing w:line="276" w:lineRule="auto"/>
              <w:rPr>
                <w:b/>
                <w:sz w:val="24"/>
                <w:szCs w:val="24"/>
              </w:rPr>
            </w:pPr>
            <w:r w:rsidRPr="00231939">
              <w:rPr>
                <w:b/>
                <w:sz w:val="24"/>
                <w:szCs w:val="24"/>
              </w:rPr>
              <w:t>Upwards Verification</w:t>
            </w:r>
          </w:p>
          <w:p w14:paraId="5D453748" w14:textId="77777777" w:rsidR="000210AA" w:rsidRPr="00231939" w:rsidRDefault="000210AA" w:rsidP="000210AA">
            <w:pPr>
              <w:spacing w:line="276" w:lineRule="auto"/>
              <w:rPr>
                <w:b/>
                <w:sz w:val="24"/>
                <w:szCs w:val="24"/>
              </w:rPr>
            </w:pPr>
          </w:p>
          <w:p w14:paraId="4366A13E" w14:textId="038226F9" w:rsidR="000210AA" w:rsidRPr="00231939" w:rsidRDefault="000210AA" w:rsidP="000210AA">
            <w:pPr>
              <w:spacing w:line="276" w:lineRule="auto"/>
              <w:jc w:val="both"/>
              <w:rPr>
                <w:sz w:val="24"/>
                <w:szCs w:val="24"/>
              </w:rPr>
            </w:pPr>
            <w:r w:rsidRPr="00231939">
              <w:rPr>
                <w:sz w:val="24"/>
                <w:szCs w:val="24"/>
              </w:rPr>
              <w:t xml:space="preserve">Through the upwards verification, we </w:t>
            </w:r>
            <w:r w:rsidR="1DA64B5B" w:rsidRPr="00231939">
              <w:rPr>
                <w:sz w:val="24"/>
                <w:szCs w:val="24"/>
              </w:rPr>
              <w:t>confirm</w:t>
            </w:r>
            <w:r w:rsidR="49E5DC89" w:rsidRPr="00231939">
              <w:rPr>
                <w:sz w:val="24"/>
                <w:szCs w:val="24"/>
              </w:rPr>
              <w:t>ed</w:t>
            </w:r>
            <w:r w:rsidRPr="00231939">
              <w:rPr>
                <w:sz w:val="24"/>
                <w:szCs w:val="24"/>
              </w:rPr>
              <w:t xml:space="preserve"> the accuracy of the data submitted by an interested party against the audited financial accounts and management accounts. This was conducted for SDNS.</w:t>
            </w:r>
          </w:p>
          <w:p w14:paraId="5344AA6E" w14:textId="77777777" w:rsidR="000210AA" w:rsidRPr="00231939" w:rsidRDefault="000210AA" w:rsidP="000210AA">
            <w:pPr>
              <w:rPr>
                <w:rFonts w:asciiTheme="majorHAnsi" w:hAnsiTheme="majorHAnsi" w:cstheme="majorBidi"/>
                <w:sz w:val="24"/>
                <w:szCs w:val="24"/>
              </w:rPr>
            </w:pPr>
          </w:p>
          <w:p w14:paraId="0C4B0ED0" w14:textId="3A04C87E" w:rsidR="000210AA" w:rsidRPr="00231939" w:rsidRDefault="000210AA" w:rsidP="000210AA">
            <w:pPr>
              <w:pStyle w:val="ListParagraph"/>
              <w:numPr>
                <w:ilvl w:val="0"/>
                <w:numId w:val="41"/>
              </w:numPr>
              <w:spacing w:line="254" w:lineRule="auto"/>
              <w:rPr>
                <w:sz w:val="24"/>
                <w:szCs w:val="24"/>
              </w:rPr>
            </w:pPr>
            <w:r w:rsidRPr="00231939">
              <w:rPr>
                <w:sz w:val="24"/>
                <w:szCs w:val="24"/>
              </w:rPr>
              <w:t xml:space="preserve">Profit centre level </w:t>
            </w:r>
            <w:r w:rsidR="00CF6169" w:rsidRPr="00231939">
              <w:rPr>
                <w:sz w:val="24"/>
                <w:szCs w:val="24"/>
              </w:rPr>
              <w:t xml:space="preserve">TBs </w:t>
            </w:r>
            <w:r w:rsidRPr="00231939">
              <w:rPr>
                <w:sz w:val="24"/>
                <w:szCs w:val="24"/>
              </w:rPr>
              <w:t>covering 1 January 2020 to 31 December 2020, 1 June 2020 to 31 December 2020, and 1 January to 31 May 2021 for SDNS</w:t>
            </w:r>
          </w:p>
          <w:p w14:paraId="5CF143C8" w14:textId="3CA9CBCD" w:rsidR="000210AA" w:rsidRPr="00231939" w:rsidRDefault="548D1F11" w:rsidP="000210AA">
            <w:pPr>
              <w:pStyle w:val="ListParagraph"/>
              <w:numPr>
                <w:ilvl w:val="0"/>
                <w:numId w:val="41"/>
              </w:numPr>
              <w:spacing w:line="254" w:lineRule="auto"/>
              <w:rPr>
                <w:sz w:val="24"/>
                <w:szCs w:val="24"/>
              </w:rPr>
            </w:pPr>
            <w:r w:rsidRPr="00231939">
              <w:rPr>
                <w:sz w:val="24"/>
                <w:szCs w:val="24"/>
              </w:rPr>
              <w:t>Nanshan Group</w:t>
            </w:r>
            <w:r w:rsidR="000210AA" w:rsidRPr="00231939">
              <w:rPr>
                <w:sz w:val="24"/>
                <w:szCs w:val="24"/>
              </w:rPr>
              <w:t xml:space="preserve"> 2020 audited accounts</w:t>
            </w:r>
          </w:p>
          <w:p w14:paraId="2DE07ADD" w14:textId="3A7F2AB3" w:rsidR="000210AA" w:rsidRPr="00211C65" w:rsidRDefault="000210AA" w:rsidP="000210AA">
            <w:pPr>
              <w:pStyle w:val="ListParagraph"/>
              <w:numPr>
                <w:ilvl w:val="0"/>
                <w:numId w:val="41"/>
              </w:numPr>
              <w:spacing w:line="254" w:lineRule="auto"/>
              <w:rPr>
                <w:szCs w:val="24"/>
              </w:rPr>
            </w:pPr>
            <w:r w:rsidRPr="00231939">
              <w:rPr>
                <w:sz w:val="24"/>
                <w:szCs w:val="24"/>
              </w:rPr>
              <w:t xml:space="preserve">Consolidated P&amp;L 2020 </w:t>
            </w:r>
            <w:r w:rsidR="75E60976" w:rsidRPr="00231939">
              <w:rPr>
                <w:sz w:val="24"/>
                <w:szCs w:val="24"/>
              </w:rPr>
              <w:t>(</w:t>
            </w:r>
            <w:r w:rsidRPr="00231939">
              <w:rPr>
                <w:sz w:val="24"/>
                <w:szCs w:val="24"/>
              </w:rPr>
              <w:t>internal document for SDNS parent co)</w:t>
            </w:r>
          </w:p>
          <w:p w14:paraId="7D4CB524" w14:textId="74115CE7" w:rsidR="00025795" w:rsidRDefault="2CF6CC6E" w:rsidP="0044255D">
            <w:pPr>
              <w:pStyle w:val="ListParagraph"/>
              <w:numPr>
                <w:ilvl w:val="0"/>
                <w:numId w:val="41"/>
              </w:numPr>
              <w:spacing w:line="254" w:lineRule="auto"/>
              <w:rPr>
                <w:sz w:val="24"/>
                <w:szCs w:val="24"/>
              </w:rPr>
            </w:pPr>
            <w:r w:rsidRPr="00231939">
              <w:rPr>
                <w:sz w:val="24"/>
                <w:szCs w:val="24"/>
              </w:rPr>
              <w:t>D12</w:t>
            </w:r>
            <w:r w:rsidR="0508B412" w:rsidRPr="00231939">
              <w:rPr>
                <w:sz w:val="24"/>
                <w:szCs w:val="24"/>
              </w:rPr>
              <w:t xml:space="preserve"> Cost to Make questionnaire annexes for goods relating to domestic and UK related sales.</w:t>
            </w:r>
          </w:p>
          <w:p w14:paraId="1A732CD3" w14:textId="3422FD71" w:rsidR="00DC4E1B" w:rsidRPr="00231939" w:rsidRDefault="00DC4E1B" w:rsidP="0044255D">
            <w:pPr>
              <w:pStyle w:val="ListParagraph"/>
              <w:numPr>
                <w:ilvl w:val="0"/>
                <w:numId w:val="41"/>
              </w:numPr>
              <w:spacing w:line="254" w:lineRule="auto"/>
              <w:rPr>
                <w:sz w:val="24"/>
                <w:szCs w:val="24"/>
              </w:rPr>
            </w:pPr>
            <w:r>
              <w:rPr>
                <w:sz w:val="24"/>
                <w:szCs w:val="24"/>
              </w:rPr>
              <w:t>Cost reconciliation worksheets</w:t>
            </w:r>
          </w:p>
          <w:p w14:paraId="79590DF9" w14:textId="77777777" w:rsidR="000210AA" w:rsidRPr="00231939" w:rsidRDefault="000210AA" w:rsidP="0044255D">
            <w:pPr>
              <w:pStyle w:val="ListParagraph"/>
              <w:spacing w:line="254" w:lineRule="auto"/>
              <w:ind w:left="0"/>
              <w:rPr>
                <w:sz w:val="24"/>
                <w:szCs w:val="24"/>
              </w:rPr>
            </w:pPr>
          </w:p>
          <w:p w14:paraId="02DEBF58" w14:textId="77777777" w:rsidR="000210AA" w:rsidRPr="00231939" w:rsidRDefault="000210AA" w:rsidP="000210AA">
            <w:pPr>
              <w:spacing w:line="22" w:lineRule="atLeast"/>
              <w:rPr>
                <w:b/>
                <w:sz w:val="24"/>
                <w:szCs w:val="24"/>
              </w:rPr>
            </w:pPr>
            <w:r w:rsidRPr="00231939">
              <w:rPr>
                <w:b/>
                <w:sz w:val="24"/>
                <w:szCs w:val="24"/>
              </w:rPr>
              <w:t>Downwards Verification</w:t>
            </w:r>
          </w:p>
          <w:p w14:paraId="365F4CD0" w14:textId="77777777" w:rsidR="000210AA" w:rsidRPr="00231939" w:rsidRDefault="000210AA" w:rsidP="000210AA">
            <w:pPr>
              <w:spacing w:line="22" w:lineRule="atLeast"/>
              <w:rPr>
                <w:sz w:val="24"/>
                <w:szCs w:val="24"/>
              </w:rPr>
            </w:pPr>
          </w:p>
          <w:p w14:paraId="0112AA1A" w14:textId="2A80F389" w:rsidR="000210AA" w:rsidRPr="00231939" w:rsidRDefault="000210AA" w:rsidP="000210AA">
            <w:pPr>
              <w:spacing w:line="276" w:lineRule="auto"/>
              <w:jc w:val="both"/>
              <w:rPr>
                <w:b/>
                <w:sz w:val="24"/>
                <w:szCs w:val="24"/>
              </w:rPr>
            </w:pPr>
            <w:r w:rsidRPr="00231939">
              <w:rPr>
                <w:sz w:val="24"/>
                <w:szCs w:val="24"/>
              </w:rPr>
              <w:t xml:space="preserve">In the downwards verification, we </w:t>
            </w:r>
            <w:r w:rsidR="1DA64B5B" w:rsidRPr="00231939">
              <w:rPr>
                <w:sz w:val="24"/>
                <w:szCs w:val="24"/>
              </w:rPr>
              <w:t>confirm</w:t>
            </w:r>
            <w:r w:rsidR="0DE3E592" w:rsidRPr="00231939">
              <w:rPr>
                <w:sz w:val="24"/>
                <w:szCs w:val="24"/>
              </w:rPr>
              <w:t>ed</w:t>
            </w:r>
            <w:r w:rsidRPr="00231939">
              <w:rPr>
                <w:sz w:val="24"/>
                <w:szCs w:val="24"/>
              </w:rPr>
              <w:t xml:space="preserve"> the accuracy of the data submitted by the interested party against the source documents.</w:t>
            </w:r>
          </w:p>
          <w:p w14:paraId="44144617" w14:textId="77777777" w:rsidR="000210AA" w:rsidRPr="00231939" w:rsidRDefault="000210AA" w:rsidP="000210AA">
            <w:pPr>
              <w:spacing w:line="22" w:lineRule="atLeast"/>
              <w:rPr>
                <w:b/>
                <w:sz w:val="24"/>
                <w:szCs w:val="24"/>
              </w:rPr>
            </w:pPr>
          </w:p>
          <w:p w14:paraId="58D1C55C" w14:textId="5E66B561" w:rsidR="000210AA" w:rsidRPr="00231939" w:rsidRDefault="000210AA" w:rsidP="000210AA">
            <w:pPr>
              <w:pStyle w:val="ListParagraph"/>
              <w:numPr>
                <w:ilvl w:val="0"/>
                <w:numId w:val="42"/>
              </w:numPr>
              <w:spacing w:line="22" w:lineRule="atLeast"/>
              <w:rPr>
                <w:sz w:val="24"/>
                <w:szCs w:val="24"/>
              </w:rPr>
            </w:pPr>
            <w:r w:rsidRPr="00231939">
              <w:rPr>
                <w:sz w:val="24"/>
                <w:szCs w:val="24"/>
              </w:rPr>
              <w:t>Source documents provided by SDNS</w:t>
            </w:r>
            <w:r w:rsidR="75E60976" w:rsidRPr="00231939">
              <w:rPr>
                <w:sz w:val="24"/>
                <w:szCs w:val="24"/>
              </w:rPr>
              <w:t xml:space="preserve"> and LKDHA</w:t>
            </w:r>
          </w:p>
          <w:p w14:paraId="740EA784" w14:textId="7DAE3F3C" w:rsidR="000210AA" w:rsidRPr="00231939" w:rsidRDefault="000210AA" w:rsidP="000210AA">
            <w:pPr>
              <w:pStyle w:val="ListParagraph"/>
              <w:numPr>
                <w:ilvl w:val="0"/>
                <w:numId w:val="42"/>
              </w:numPr>
              <w:spacing w:line="22" w:lineRule="atLeast"/>
              <w:rPr>
                <w:sz w:val="24"/>
                <w:szCs w:val="24"/>
              </w:rPr>
            </w:pPr>
            <w:r w:rsidRPr="00231939">
              <w:rPr>
                <w:sz w:val="24"/>
                <w:szCs w:val="24"/>
              </w:rPr>
              <w:t>General Ledger screenshots of the selected transactions booked in the accounts</w:t>
            </w:r>
          </w:p>
          <w:p w14:paraId="33CE6FE8" w14:textId="77777777" w:rsidR="001B0A47" w:rsidRPr="00231939" w:rsidRDefault="001B0A47" w:rsidP="0044255D">
            <w:pPr>
              <w:pStyle w:val="ListParagraph"/>
              <w:spacing w:line="22" w:lineRule="atLeast"/>
              <w:rPr>
                <w:sz w:val="24"/>
                <w:szCs w:val="24"/>
              </w:rPr>
            </w:pPr>
          </w:p>
          <w:p w14:paraId="5C65283A" w14:textId="77777777" w:rsidR="001B0A47" w:rsidRPr="00231939" w:rsidRDefault="044B8A97" w:rsidP="001B0A47">
            <w:pPr>
              <w:spacing w:line="276" w:lineRule="auto"/>
              <w:rPr>
                <w:b/>
                <w:bCs/>
                <w:sz w:val="24"/>
                <w:szCs w:val="24"/>
              </w:rPr>
            </w:pPr>
            <w:r w:rsidRPr="00231939">
              <w:rPr>
                <w:b/>
                <w:bCs/>
                <w:sz w:val="24"/>
                <w:szCs w:val="24"/>
              </w:rPr>
              <w:t>Cost Allocation</w:t>
            </w:r>
          </w:p>
          <w:p w14:paraId="6ED22142" w14:textId="1AB38AAB" w:rsidR="001B0A47" w:rsidRPr="00231939" w:rsidRDefault="044B8A97" w:rsidP="0044255D">
            <w:pPr>
              <w:pStyle w:val="ListParagraph"/>
              <w:numPr>
                <w:ilvl w:val="0"/>
                <w:numId w:val="41"/>
              </w:numPr>
              <w:spacing w:line="254" w:lineRule="auto"/>
              <w:rPr>
                <w:sz w:val="24"/>
                <w:szCs w:val="24"/>
              </w:rPr>
            </w:pPr>
            <w:r w:rsidRPr="00231939">
              <w:rPr>
                <w:sz w:val="24"/>
                <w:szCs w:val="24"/>
              </w:rPr>
              <w:t xml:space="preserve">D12 </w:t>
            </w:r>
            <w:r w:rsidR="000C242D">
              <w:rPr>
                <w:sz w:val="24"/>
                <w:szCs w:val="24"/>
              </w:rPr>
              <w:t xml:space="preserve">Cost </w:t>
            </w:r>
            <w:r w:rsidR="005F593C">
              <w:rPr>
                <w:sz w:val="24"/>
                <w:szCs w:val="24"/>
              </w:rPr>
              <w:t>Reconciliati</w:t>
            </w:r>
            <w:r w:rsidR="005F593C">
              <w:rPr>
                <w:szCs w:val="24"/>
              </w:rPr>
              <w:t>on</w:t>
            </w:r>
            <w:r w:rsidR="000C242D">
              <w:rPr>
                <w:sz w:val="24"/>
                <w:szCs w:val="24"/>
              </w:rPr>
              <w:t xml:space="preserve"> </w:t>
            </w:r>
            <w:r w:rsidR="005F593C">
              <w:rPr>
                <w:sz w:val="24"/>
                <w:szCs w:val="24"/>
              </w:rPr>
              <w:t>Worksheet</w:t>
            </w:r>
            <w:r w:rsidRPr="00231939">
              <w:rPr>
                <w:sz w:val="24"/>
                <w:szCs w:val="24"/>
              </w:rPr>
              <w:t xml:space="preserve"> </w:t>
            </w:r>
          </w:p>
          <w:p w14:paraId="49DC781D" w14:textId="5F981420" w:rsidR="004F2155" w:rsidRPr="00114EDE" w:rsidRDefault="004F2155" w:rsidP="005F4F8C">
            <w:pPr>
              <w:spacing w:line="22" w:lineRule="atLeast"/>
              <w:rPr>
                <w:i/>
                <w:iCs/>
                <w:color w:val="C00000"/>
                <w:sz w:val="20"/>
                <w:szCs w:val="20"/>
              </w:rPr>
            </w:pPr>
          </w:p>
        </w:tc>
      </w:tr>
      <w:tr w:rsidR="004F2155" w:rsidRPr="00CF1B9D" w14:paraId="3369CFE2" w14:textId="77777777" w:rsidTr="29F9E879">
        <w:tc>
          <w:tcPr>
            <w:tcW w:w="9020" w:type="dxa"/>
            <w:gridSpan w:val="2"/>
            <w:shd w:val="clear" w:color="auto" w:fill="F2F2F2" w:themeFill="background1" w:themeFillShade="F2"/>
          </w:tcPr>
          <w:p w14:paraId="4A5B80D2" w14:textId="77777777" w:rsidR="004F2155" w:rsidRPr="00CF1B9D" w:rsidRDefault="004F2155" w:rsidP="00615B09">
            <w:pPr>
              <w:rPr>
                <w:i/>
                <w:iCs/>
                <w:sz w:val="20"/>
                <w:szCs w:val="20"/>
              </w:rPr>
            </w:pPr>
            <w:r>
              <w:rPr>
                <w:i/>
                <w:iCs/>
                <w:sz w:val="20"/>
                <w:szCs w:val="20"/>
              </w:rPr>
              <w:t>Please indicate the confidentiality status of the information summarised above:</w:t>
            </w:r>
          </w:p>
        </w:tc>
      </w:tr>
      <w:tr w:rsidR="00FD5FD6" w:rsidRPr="002A74B1" w14:paraId="093259A1" w14:textId="77777777" w:rsidTr="29F9E879">
        <w:tc>
          <w:tcPr>
            <w:tcW w:w="4250" w:type="dxa"/>
            <w:shd w:val="clear" w:color="auto" w:fill="auto"/>
          </w:tcPr>
          <w:p w14:paraId="34DD4447" w14:textId="6B520D05" w:rsidR="00FD5FD6" w:rsidRPr="002A74B1" w:rsidRDefault="00CB0063" w:rsidP="001A4E72">
            <w:pPr>
              <w:rPr>
                <w:sz w:val="20"/>
                <w:szCs w:val="20"/>
              </w:rPr>
            </w:pPr>
            <w:sdt>
              <w:sdtPr>
                <w:rPr>
                  <w:sz w:val="20"/>
                  <w:szCs w:val="20"/>
                </w:rPr>
                <w:id w:val="-210896640"/>
                <w14:checkbox>
                  <w14:checked w14:val="1"/>
                  <w14:checkedState w14:val="2612" w14:font="MS Gothic"/>
                  <w14:uncheckedState w14:val="2610" w14:font="MS Gothic"/>
                </w14:checkbox>
              </w:sdtPr>
              <w:sdtEndPr/>
              <w:sdtContent>
                <w:r w:rsidR="0030143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27913887" w14:textId="720B3A36" w:rsidR="00FD5FD6" w:rsidRPr="002A74B1" w:rsidRDefault="00CB0063" w:rsidP="001A4E72">
            <w:pPr>
              <w:rPr>
                <w:sz w:val="20"/>
                <w:szCs w:val="20"/>
              </w:rPr>
            </w:pPr>
            <w:sdt>
              <w:sdtPr>
                <w:rPr>
                  <w:sz w:val="20"/>
                  <w:szCs w:val="20"/>
                </w:rPr>
                <w:id w:val="-464590056"/>
                <w14:checkbox>
                  <w14:checked w14:val="0"/>
                  <w14:checkedState w14:val="2612" w14:font="MS Gothic"/>
                  <w14:uncheckedState w14:val="2610" w14:font="MS Gothic"/>
                </w14:checkbox>
              </w:sdtPr>
              <w:sdtEndPr/>
              <w:sdtContent>
                <w:r w:rsidR="003456BC" w:rsidRPr="003456BC">
                  <w:rPr>
                    <w:rFonts w:eastAsia="MS Gothic" w:hint="eastAsia"/>
                    <w:sz w:val="20"/>
                    <w:szCs w:val="20"/>
                  </w:rPr>
                  <w:t>☐</w:t>
                </w:r>
              </w:sdtContent>
            </w:sdt>
            <w:r w:rsidR="00FD5FD6" w:rsidRPr="002A74B1">
              <w:rPr>
                <w:sz w:val="20"/>
                <w:szCs w:val="20"/>
              </w:rPr>
              <w:t xml:space="preserve"> confidential</w:t>
            </w:r>
          </w:p>
        </w:tc>
      </w:tr>
      <w:tr w:rsidR="00002EEB" w:rsidRPr="00CF1B9D" w14:paraId="39E6290A" w14:textId="77777777" w:rsidTr="29F9E879">
        <w:tc>
          <w:tcPr>
            <w:tcW w:w="9020" w:type="dxa"/>
            <w:gridSpan w:val="2"/>
            <w:shd w:val="clear" w:color="auto" w:fill="F2F2F2" w:themeFill="background1" w:themeFillShade="F2"/>
          </w:tcPr>
          <w:p w14:paraId="525C4C41" w14:textId="0782CACA" w:rsidR="00002EEB" w:rsidRPr="00CF1B9D" w:rsidRDefault="00002EEB" w:rsidP="00002EEB">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9" w:anchor="how-we-handle-confidential-information" w:history="1">
              <w:r w:rsidRPr="00CB08A2">
                <w:rPr>
                  <w:rStyle w:val="Hyperlink"/>
                  <w:i/>
                  <w:iCs/>
                  <w:sz w:val="20"/>
                  <w:szCs w:val="20"/>
                </w:rPr>
                <w:t>public guidance</w:t>
              </w:r>
            </w:hyperlink>
            <w:r w:rsidRPr="00CB08A2">
              <w:rPr>
                <w:i/>
                <w:iCs/>
                <w:sz w:val="20"/>
                <w:szCs w:val="20"/>
              </w:rPr>
              <w:t>):</w:t>
            </w:r>
          </w:p>
        </w:tc>
      </w:tr>
      <w:tr w:rsidR="004F2155" w:rsidRPr="00C52B5E" w14:paraId="06E01827" w14:textId="77777777" w:rsidTr="29F9E879">
        <w:tc>
          <w:tcPr>
            <w:tcW w:w="9020" w:type="dxa"/>
            <w:gridSpan w:val="2"/>
            <w:vAlign w:val="center"/>
          </w:tcPr>
          <w:p w14:paraId="4DC12CCA" w14:textId="28AF6365" w:rsidR="004F2155" w:rsidRPr="005A7C9B" w:rsidRDefault="005A7C9B" w:rsidP="005A7C9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3230C1C" w14:textId="77777777" w:rsidTr="29F9E879">
        <w:tc>
          <w:tcPr>
            <w:tcW w:w="9020" w:type="dxa"/>
            <w:gridSpan w:val="2"/>
            <w:shd w:val="clear" w:color="auto" w:fill="B4C6E7" w:themeFill="accent1" w:themeFillTint="66"/>
          </w:tcPr>
          <w:p w14:paraId="5E0B50AE" w14:textId="12843D7E" w:rsidR="004F2155" w:rsidRPr="00C52B5E" w:rsidRDefault="004F2155" w:rsidP="00615B09">
            <w:pPr>
              <w:rPr>
                <w:sz w:val="24"/>
                <w:szCs w:val="24"/>
              </w:rPr>
            </w:pPr>
            <w:r w:rsidRPr="00C52B5E">
              <w:rPr>
                <w:sz w:val="24"/>
                <w:szCs w:val="24"/>
              </w:rPr>
              <w:t xml:space="preserve">How the information </w:t>
            </w:r>
            <w:r>
              <w:rPr>
                <w:sz w:val="24"/>
                <w:szCs w:val="24"/>
              </w:rPr>
              <w:t xml:space="preserve">was </w:t>
            </w:r>
            <w:r w:rsidR="00786F6F">
              <w:rPr>
                <w:sz w:val="24"/>
                <w:szCs w:val="24"/>
              </w:rPr>
              <w:t>checked</w:t>
            </w:r>
          </w:p>
        </w:tc>
      </w:tr>
      <w:tr w:rsidR="004F2155" w:rsidRPr="00C52B5E" w14:paraId="36991413" w14:textId="77777777" w:rsidTr="29F9E879">
        <w:tc>
          <w:tcPr>
            <w:tcW w:w="9020" w:type="dxa"/>
            <w:gridSpan w:val="2"/>
          </w:tcPr>
          <w:p w14:paraId="144E4DF7" w14:textId="77777777" w:rsidR="00D71139" w:rsidRDefault="00D71139" w:rsidP="002424FE">
            <w:pPr>
              <w:spacing w:line="22" w:lineRule="atLeast"/>
              <w:rPr>
                <w:b/>
                <w:bCs/>
              </w:rPr>
            </w:pPr>
          </w:p>
          <w:p w14:paraId="1F19A80F" w14:textId="24CAD4B1" w:rsidR="00214CB2" w:rsidRPr="00231939" w:rsidRDefault="00214CB2" w:rsidP="002424FE">
            <w:pPr>
              <w:spacing w:line="22" w:lineRule="atLeast"/>
              <w:rPr>
                <w:b/>
                <w:sz w:val="24"/>
                <w:szCs w:val="24"/>
              </w:rPr>
            </w:pPr>
            <w:r w:rsidRPr="00231939">
              <w:rPr>
                <w:b/>
                <w:sz w:val="24"/>
                <w:szCs w:val="24"/>
              </w:rPr>
              <w:t>Upwards Verification</w:t>
            </w:r>
          </w:p>
          <w:p w14:paraId="0AE84F39" w14:textId="77777777" w:rsidR="00751CF8" w:rsidRPr="00231939" w:rsidRDefault="00751CF8" w:rsidP="0044255D">
            <w:pPr>
              <w:spacing w:line="22" w:lineRule="atLeast"/>
              <w:rPr>
                <w:b/>
                <w:sz w:val="24"/>
                <w:szCs w:val="24"/>
              </w:rPr>
            </w:pPr>
          </w:p>
          <w:p w14:paraId="21B06939" w14:textId="369B4130" w:rsidR="000B6FE9" w:rsidRPr="00231939" w:rsidRDefault="4E5A29C5" w:rsidP="0044255D">
            <w:pPr>
              <w:jc w:val="both"/>
              <w:rPr>
                <w:sz w:val="24"/>
                <w:szCs w:val="24"/>
              </w:rPr>
            </w:pPr>
            <w:r w:rsidRPr="00231939">
              <w:rPr>
                <w:sz w:val="24"/>
                <w:szCs w:val="24"/>
              </w:rPr>
              <w:t xml:space="preserve">Upwards CTM Verification was only conducted for SDNS </w:t>
            </w:r>
            <w:r w:rsidR="1CBECFDF" w:rsidRPr="3379AA26">
              <w:rPr>
                <w:sz w:val="24"/>
                <w:szCs w:val="24"/>
              </w:rPr>
              <w:t>since</w:t>
            </w:r>
            <w:r w:rsidRPr="00231939">
              <w:rPr>
                <w:sz w:val="24"/>
                <w:szCs w:val="24"/>
              </w:rPr>
              <w:t xml:space="preserve"> Jintai acts as an intermediary and so has no cost of production</w:t>
            </w:r>
            <w:r w:rsidR="33ED7DCB" w:rsidRPr="00231939">
              <w:rPr>
                <w:sz w:val="24"/>
                <w:szCs w:val="24"/>
              </w:rPr>
              <w:t>.</w:t>
            </w:r>
          </w:p>
          <w:p w14:paraId="2134520C" w14:textId="77777777" w:rsidR="008E41A4" w:rsidRPr="00231939" w:rsidRDefault="008E41A4" w:rsidP="0044255D">
            <w:pPr>
              <w:jc w:val="both"/>
              <w:rPr>
                <w:sz w:val="24"/>
                <w:szCs w:val="24"/>
              </w:rPr>
            </w:pPr>
          </w:p>
          <w:p w14:paraId="257619D2" w14:textId="74142C33" w:rsidR="00490364" w:rsidRPr="00231939" w:rsidRDefault="33ED7DCB" w:rsidP="0044255D">
            <w:pPr>
              <w:jc w:val="both"/>
              <w:rPr>
                <w:sz w:val="24"/>
                <w:szCs w:val="24"/>
              </w:rPr>
            </w:pPr>
            <w:r w:rsidRPr="00231939">
              <w:rPr>
                <w:sz w:val="24"/>
                <w:szCs w:val="24"/>
              </w:rPr>
              <w:t>SDNS</w:t>
            </w:r>
            <w:r w:rsidR="331C31B8" w:rsidRPr="00231939">
              <w:rPr>
                <w:sz w:val="24"/>
                <w:szCs w:val="24"/>
              </w:rPr>
              <w:t xml:space="preserve"> is made up of several profit centres – some of which relate to the goods under investigation and some which do not.  The profit centres figures provided in the questionnaire responses which related to the goods under investigation were </w:t>
            </w:r>
            <w:r w:rsidR="3F934FD6" w:rsidRPr="00231939">
              <w:rPr>
                <w:sz w:val="24"/>
                <w:szCs w:val="24"/>
              </w:rPr>
              <w:t xml:space="preserve">calculated and </w:t>
            </w:r>
            <w:r w:rsidR="331C31B8" w:rsidRPr="00231939">
              <w:rPr>
                <w:sz w:val="24"/>
                <w:szCs w:val="24"/>
              </w:rPr>
              <w:t xml:space="preserve">compared to the TBs for the POI.  </w:t>
            </w:r>
          </w:p>
          <w:p w14:paraId="3EC953DF" w14:textId="77777777" w:rsidR="00490364" w:rsidRPr="00231939" w:rsidRDefault="00490364" w:rsidP="0044255D">
            <w:pPr>
              <w:jc w:val="both"/>
              <w:rPr>
                <w:sz w:val="24"/>
                <w:szCs w:val="24"/>
              </w:rPr>
            </w:pPr>
          </w:p>
          <w:p w14:paraId="4CA36FE5" w14:textId="7D209338" w:rsidR="00490364" w:rsidRPr="00231939" w:rsidRDefault="331C31B8" w:rsidP="0044255D">
            <w:pPr>
              <w:jc w:val="both"/>
              <w:rPr>
                <w:sz w:val="24"/>
                <w:szCs w:val="24"/>
              </w:rPr>
            </w:pPr>
            <w:r w:rsidRPr="00231939">
              <w:rPr>
                <w:sz w:val="24"/>
                <w:szCs w:val="24"/>
              </w:rPr>
              <w:t xml:space="preserve">The figures were then reviewed against the 2020 TB and the 2020 internal consolidated financial statements provided which showed each profit centre individually.  </w:t>
            </w:r>
            <w:r w:rsidR="1679E21A" w:rsidRPr="00231939">
              <w:rPr>
                <w:sz w:val="24"/>
                <w:szCs w:val="24"/>
              </w:rPr>
              <w:t>T</w:t>
            </w:r>
            <w:r w:rsidRPr="00231939">
              <w:rPr>
                <w:sz w:val="24"/>
                <w:szCs w:val="24"/>
              </w:rPr>
              <w:t xml:space="preserve">he </w:t>
            </w:r>
            <w:r w:rsidR="2CF6CC6E" w:rsidRPr="00231939">
              <w:rPr>
                <w:sz w:val="24"/>
                <w:szCs w:val="24"/>
              </w:rPr>
              <w:t xml:space="preserve">total </w:t>
            </w:r>
            <w:r w:rsidRPr="00231939">
              <w:rPr>
                <w:sz w:val="24"/>
                <w:szCs w:val="24"/>
              </w:rPr>
              <w:t xml:space="preserve">consolidated 2020 statement was matched to the 2020 audited Group financial statements. </w:t>
            </w:r>
            <w:r w:rsidR="2CF6CC6E" w:rsidRPr="00231939">
              <w:rPr>
                <w:sz w:val="24"/>
                <w:szCs w:val="24"/>
              </w:rPr>
              <w:t>Whilst differences were found, they were not considered material enough for further investigation.</w:t>
            </w:r>
          </w:p>
          <w:p w14:paraId="26C1C624" w14:textId="72DB2220" w:rsidR="00FB2A19" w:rsidRPr="00231939" w:rsidRDefault="00FB2A19" w:rsidP="0044255D">
            <w:pPr>
              <w:jc w:val="both"/>
              <w:rPr>
                <w:sz w:val="24"/>
                <w:szCs w:val="24"/>
              </w:rPr>
            </w:pPr>
          </w:p>
          <w:p w14:paraId="37FA5910" w14:textId="293E927D" w:rsidR="000B148E" w:rsidRDefault="0B84E94C" w:rsidP="0044255D">
            <w:pPr>
              <w:jc w:val="both"/>
              <w:rPr>
                <w:sz w:val="24"/>
                <w:szCs w:val="24"/>
              </w:rPr>
            </w:pPr>
            <w:r w:rsidRPr="00231939">
              <w:rPr>
                <w:sz w:val="24"/>
                <w:szCs w:val="24"/>
              </w:rPr>
              <w:t>Finally</w:t>
            </w:r>
            <w:r w:rsidR="518121CB" w:rsidRPr="00231939">
              <w:rPr>
                <w:sz w:val="24"/>
                <w:szCs w:val="24"/>
              </w:rPr>
              <w:t>,</w:t>
            </w:r>
            <w:r w:rsidRPr="00231939">
              <w:rPr>
                <w:sz w:val="24"/>
                <w:szCs w:val="24"/>
              </w:rPr>
              <w:t xml:space="preserve"> the POI figures calculated were compared to the D12 CTM annexes to ensure that the latter </w:t>
            </w:r>
            <w:r w:rsidR="401C2771" w:rsidRPr="00231939">
              <w:rPr>
                <w:sz w:val="24"/>
                <w:szCs w:val="24"/>
              </w:rPr>
              <w:t xml:space="preserve">reflected the correct allocation.  A </w:t>
            </w:r>
            <w:r w:rsidR="00714AA3">
              <w:rPr>
                <w:sz w:val="24"/>
                <w:szCs w:val="24"/>
              </w:rPr>
              <w:t>[non-confidential range 15-25</w:t>
            </w:r>
            <w:r w:rsidR="00714AA3" w:rsidRPr="00231939">
              <w:rPr>
                <w:sz w:val="24"/>
                <w:szCs w:val="24"/>
              </w:rPr>
              <w:t>%</w:t>
            </w:r>
            <w:r w:rsidR="00714AA3">
              <w:rPr>
                <w:sz w:val="24"/>
                <w:szCs w:val="24"/>
              </w:rPr>
              <w:t>]</w:t>
            </w:r>
            <w:r w:rsidR="401C2771" w:rsidRPr="00231939">
              <w:rPr>
                <w:sz w:val="24"/>
                <w:szCs w:val="24"/>
              </w:rPr>
              <w:t xml:space="preserve"> </w:t>
            </w:r>
            <w:r w:rsidR="0ACFC3F5" w:rsidRPr="00231939">
              <w:rPr>
                <w:sz w:val="24"/>
                <w:szCs w:val="24"/>
              </w:rPr>
              <w:t>difference</w:t>
            </w:r>
            <w:r w:rsidR="401C2771" w:rsidRPr="00231939">
              <w:rPr>
                <w:sz w:val="24"/>
                <w:szCs w:val="24"/>
              </w:rPr>
              <w:t xml:space="preserve"> between the</w:t>
            </w:r>
            <w:r w:rsidR="0ACFC3F5" w:rsidRPr="00231939">
              <w:rPr>
                <w:sz w:val="24"/>
                <w:szCs w:val="24"/>
              </w:rPr>
              <w:t xml:space="preserve"> individual </w:t>
            </w:r>
            <w:r w:rsidR="717B1961" w:rsidRPr="00231939">
              <w:rPr>
                <w:sz w:val="24"/>
                <w:szCs w:val="24"/>
              </w:rPr>
              <w:t>TBs</w:t>
            </w:r>
            <w:r w:rsidR="0ACFC3F5" w:rsidRPr="00231939">
              <w:rPr>
                <w:sz w:val="24"/>
                <w:szCs w:val="24"/>
              </w:rPr>
              <w:t xml:space="preserve"> and the consolidated D12 annex provided was identified. This is explained further under cost allocation below but in summary the individual </w:t>
            </w:r>
            <w:r w:rsidR="577FC877" w:rsidRPr="00231939">
              <w:rPr>
                <w:sz w:val="24"/>
                <w:szCs w:val="24"/>
              </w:rPr>
              <w:t>TB</w:t>
            </w:r>
            <w:r w:rsidR="0ACFC3F5" w:rsidRPr="00231939">
              <w:rPr>
                <w:sz w:val="24"/>
                <w:szCs w:val="24"/>
              </w:rPr>
              <w:t xml:space="preserve">s include </w:t>
            </w:r>
            <w:r w:rsidR="7DB4C44A" w:rsidRPr="00231939">
              <w:rPr>
                <w:sz w:val="24"/>
                <w:szCs w:val="24"/>
              </w:rPr>
              <w:t xml:space="preserve">a transfer markup whilst this had been removed from the consolidated version to show the </w:t>
            </w:r>
            <w:r w:rsidR="577FC877" w:rsidRPr="00231939">
              <w:rPr>
                <w:sz w:val="24"/>
                <w:szCs w:val="24"/>
              </w:rPr>
              <w:t>actual</w:t>
            </w:r>
            <w:r w:rsidR="7DB4C44A" w:rsidRPr="00231939">
              <w:rPr>
                <w:sz w:val="24"/>
                <w:szCs w:val="24"/>
              </w:rPr>
              <w:t xml:space="preserve"> cost</w:t>
            </w:r>
            <w:r w:rsidR="577FC877" w:rsidRPr="00231939">
              <w:rPr>
                <w:sz w:val="24"/>
                <w:szCs w:val="24"/>
              </w:rPr>
              <w:t xml:space="preserve"> of production</w:t>
            </w:r>
            <w:r w:rsidR="7DB4C44A" w:rsidRPr="00231939">
              <w:rPr>
                <w:sz w:val="24"/>
                <w:szCs w:val="24"/>
              </w:rPr>
              <w:t xml:space="preserve">. This </w:t>
            </w:r>
            <w:r w:rsidR="225610A6" w:rsidRPr="00231939">
              <w:rPr>
                <w:sz w:val="24"/>
                <w:szCs w:val="24"/>
              </w:rPr>
              <w:t xml:space="preserve">methodology </w:t>
            </w:r>
            <w:r w:rsidR="7DB4C44A" w:rsidRPr="00231939">
              <w:rPr>
                <w:sz w:val="24"/>
                <w:szCs w:val="24"/>
              </w:rPr>
              <w:t>was accepted as reasonable</w:t>
            </w:r>
            <w:r w:rsidR="225610A6" w:rsidRPr="00231939">
              <w:rPr>
                <w:sz w:val="24"/>
                <w:szCs w:val="24"/>
              </w:rPr>
              <w:t>.</w:t>
            </w:r>
            <w:r w:rsidR="518121CB" w:rsidRPr="00231939">
              <w:rPr>
                <w:sz w:val="24"/>
                <w:szCs w:val="24"/>
              </w:rPr>
              <w:t xml:space="preserve"> </w:t>
            </w:r>
          </w:p>
          <w:p w14:paraId="28EB548A" w14:textId="77777777" w:rsidR="00B5361B" w:rsidRDefault="00B5361B" w:rsidP="0044255D">
            <w:pPr>
              <w:jc w:val="both"/>
              <w:rPr>
                <w:sz w:val="24"/>
                <w:szCs w:val="24"/>
              </w:rPr>
            </w:pPr>
          </w:p>
          <w:p w14:paraId="25448323" w14:textId="77777777" w:rsidR="00490364" w:rsidRPr="00231939" w:rsidRDefault="331C31B8" w:rsidP="0044255D">
            <w:pPr>
              <w:jc w:val="both"/>
              <w:rPr>
                <w:sz w:val="24"/>
                <w:szCs w:val="24"/>
              </w:rPr>
            </w:pPr>
            <w:r w:rsidRPr="00231939">
              <w:rPr>
                <w:sz w:val="24"/>
                <w:szCs w:val="24"/>
              </w:rPr>
              <w:t>No other issues were identified.</w:t>
            </w:r>
          </w:p>
          <w:p w14:paraId="6A88F561" w14:textId="77777777" w:rsidR="00562C1D" w:rsidRPr="001F38F5" w:rsidRDefault="00562C1D" w:rsidP="002424FE">
            <w:pPr>
              <w:spacing w:line="22" w:lineRule="atLeast"/>
              <w:rPr>
                <w:b/>
                <w:bCs/>
              </w:rPr>
            </w:pPr>
          </w:p>
          <w:p w14:paraId="4C859F6D" w14:textId="76EBDC61" w:rsidR="002424FE" w:rsidRPr="00231939" w:rsidRDefault="009A5700" w:rsidP="002424FE">
            <w:pPr>
              <w:spacing w:line="22" w:lineRule="atLeast"/>
              <w:rPr>
                <w:b/>
                <w:sz w:val="24"/>
                <w:szCs w:val="24"/>
              </w:rPr>
            </w:pPr>
            <w:r w:rsidRPr="00231939">
              <w:rPr>
                <w:b/>
                <w:sz w:val="24"/>
                <w:szCs w:val="24"/>
              </w:rPr>
              <w:t>Downwards Verification</w:t>
            </w:r>
          </w:p>
          <w:p w14:paraId="3D41FB21" w14:textId="6F139694" w:rsidR="002424FE" w:rsidRPr="00231939" w:rsidRDefault="002424FE" w:rsidP="002424FE">
            <w:pPr>
              <w:spacing w:line="22" w:lineRule="atLeast"/>
              <w:rPr>
                <w:b/>
                <w:sz w:val="24"/>
                <w:szCs w:val="24"/>
              </w:rPr>
            </w:pPr>
          </w:p>
          <w:p w14:paraId="596E2F89" w14:textId="034E0934" w:rsidR="00DB4705" w:rsidRPr="00231939" w:rsidRDefault="003816F7" w:rsidP="0044255D">
            <w:pPr>
              <w:spacing w:line="22" w:lineRule="atLeast"/>
              <w:rPr>
                <w:i/>
                <w:sz w:val="24"/>
                <w:szCs w:val="24"/>
              </w:rPr>
            </w:pPr>
            <w:r w:rsidRPr="00231939">
              <w:rPr>
                <w:i/>
                <w:sz w:val="24"/>
                <w:szCs w:val="24"/>
              </w:rPr>
              <w:t>Raw Materials</w:t>
            </w:r>
          </w:p>
          <w:p w14:paraId="0BC9D7F3" w14:textId="77777777" w:rsidR="00DB4705" w:rsidRPr="00231939" w:rsidRDefault="00DB4705" w:rsidP="002424FE">
            <w:pPr>
              <w:spacing w:line="22" w:lineRule="atLeast"/>
              <w:rPr>
                <w:b/>
                <w:sz w:val="24"/>
                <w:szCs w:val="24"/>
              </w:rPr>
            </w:pPr>
          </w:p>
          <w:p w14:paraId="2A709D17" w14:textId="00C414E8" w:rsidR="00632589" w:rsidRPr="00231939" w:rsidRDefault="592B4209" w:rsidP="00632589">
            <w:pPr>
              <w:rPr>
                <w:rFonts w:cs="Arial"/>
                <w:sz w:val="24"/>
                <w:szCs w:val="24"/>
              </w:rPr>
            </w:pPr>
            <w:r w:rsidRPr="00231939">
              <w:rPr>
                <w:rFonts w:cs="Arial"/>
                <w:sz w:val="24"/>
                <w:szCs w:val="24"/>
              </w:rPr>
              <w:t>W</w:t>
            </w:r>
            <w:r w:rsidR="74C6D261" w:rsidRPr="00231939">
              <w:rPr>
                <w:rFonts w:cs="Arial"/>
                <w:sz w:val="24"/>
                <w:szCs w:val="24"/>
              </w:rPr>
              <w:t>e requested</w:t>
            </w:r>
            <w:r w:rsidRPr="00231939">
              <w:rPr>
                <w:rFonts w:cs="Arial"/>
                <w:sz w:val="24"/>
                <w:szCs w:val="24"/>
              </w:rPr>
              <w:t xml:space="preserve"> </w:t>
            </w:r>
            <w:r w:rsidR="225610A6" w:rsidRPr="00231939">
              <w:rPr>
                <w:rFonts w:cs="Arial"/>
                <w:sz w:val="24"/>
                <w:szCs w:val="24"/>
              </w:rPr>
              <w:t xml:space="preserve">and received </w:t>
            </w:r>
            <w:r w:rsidRPr="00231939">
              <w:rPr>
                <w:rFonts w:cs="Arial"/>
                <w:sz w:val="24"/>
                <w:szCs w:val="24"/>
              </w:rPr>
              <w:t xml:space="preserve">the following </w:t>
            </w:r>
            <w:r w:rsidR="74C6D261" w:rsidRPr="00231939">
              <w:rPr>
                <w:rFonts w:cs="Arial"/>
                <w:sz w:val="24"/>
                <w:szCs w:val="24"/>
              </w:rPr>
              <w:t xml:space="preserve">source documentation for 25 selected </w:t>
            </w:r>
            <w:r w:rsidR="4A516061" w:rsidRPr="00231939">
              <w:rPr>
                <w:rFonts w:cs="Arial"/>
                <w:sz w:val="24"/>
                <w:szCs w:val="24"/>
              </w:rPr>
              <w:t xml:space="preserve">raw material </w:t>
            </w:r>
            <w:r w:rsidR="74C6D261" w:rsidRPr="00231939">
              <w:rPr>
                <w:rFonts w:cs="Arial"/>
                <w:sz w:val="24"/>
                <w:szCs w:val="24"/>
              </w:rPr>
              <w:t>purchase</w:t>
            </w:r>
            <w:r w:rsidR="0D799A53" w:rsidRPr="00231939">
              <w:rPr>
                <w:rFonts w:cs="Arial"/>
                <w:sz w:val="24"/>
                <w:szCs w:val="24"/>
              </w:rPr>
              <w:t>s</w:t>
            </w:r>
            <w:r w:rsidR="74C6D261" w:rsidRPr="00231939">
              <w:rPr>
                <w:rFonts w:cs="Arial"/>
                <w:sz w:val="24"/>
                <w:szCs w:val="24"/>
              </w:rPr>
              <w:t xml:space="preserve">.   </w:t>
            </w:r>
          </w:p>
          <w:p w14:paraId="0E8450BC" w14:textId="77777777" w:rsidR="0061235D" w:rsidRPr="00231939" w:rsidRDefault="0061235D" w:rsidP="0044255D">
            <w:pPr>
              <w:rPr>
                <w:rFonts w:cs="Arial"/>
                <w:sz w:val="24"/>
                <w:szCs w:val="24"/>
              </w:rPr>
            </w:pPr>
          </w:p>
          <w:p w14:paraId="3D47338E" w14:textId="77777777" w:rsidR="00632589" w:rsidRPr="00231939" w:rsidRDefault="00632589" w:rsidP="00632589">
            <w:pPr>
              <w:pStyle w:val="ListParagraph"/>
              <w:numPr>
                <w:ilvl w:val="0"/>
                <w:numId w:val="20"/>
              </w:numPr>
              <w:rPr>
                <w:rFonts w:cs="Arial"/>
                <w:sz w:val="24"/>
                <w:szCs w:val="24"/>
              </w:rPr>
            </w:pPr>
            <w:r w:rsidRPr="00231939">
              <w:rPr>
                <w:rFonts w:cs="Arial"/>
                <w:sz w:val="24"/>
                <w:szCs w:val="24"/>
              </w:rPr>
              <w:t>Contract</w:t>
            </w:r>
          </w:p>
          <w:p w14:paraId="6F919667" w14:textId="77777777" w:rsidR="00632589" w:rsidRPr="00231939" w:rsidRDefault="00632589" w:rsidP="00632589">
            <w:pPr>
              <w:pStyle w:val="ListParagraph"/>
              <w:numPr>
                <w:ilvl w:val="0"/>
                <w:numId w:val="20"/>
              </w:numPr>
              <w:rPr>
                <w:rFonts w:cs="Arial"/>
                <w:sz w:val="24"/>
                <w:szCs w:val="24"/>
              </w:rPr>
            </w:pPr>
            <w:r w:rsidRPr="00231939">
              <w:rPr>
                <w:rFonts w:cs="Arial"/>
                <w:sz w:val="24"/>
                <w:szCs w:val="24"/>
              </w:rPr>
              <w:t>VAT invoices</w:t>
            </w:r>
          </w:p>
          <w:p w14:paraId="775F3318" w14:textId="67EF2909" w:rsidR="00A4745D" w:rsidRPr="00231939" w:rsidRDefault="00632589" w:rsidP="00A4745D">
            <w:pPr>
              <w:pStyle w:val="ListParagraph"/>
              <w:numPr>
                <w:ilvl w:val="0"/>
                <w:numId w:val="20"/>
              </w:numPr>
              <w:rPr>
                <w:rFonts w:cs="Arial"/>
                <w:sz w:val="24"/>
                <w:szCs w:val="24"/>
              </w:rPr>
            </w:pPr>
            <w:r w:rsidRPr="00231939">
              <w:rPr>
                <w:rFonts w:cs="Arial"/>
                <w:sz w:val="24"/>
                <w:szCs w:val="24"/>
              </w:rPr>
              <w:t>Stock-in note</w:t>
            </w:r>
            <w:r w:rsidR="49DB8BEA" w:rsidRPr="00231939">
              <w:rPr>
                <w:rFonts w:cs="Arial"/>
                <w:sz w:val="24"/>
                <w:szCs w:val="24"/>
              </w:rPr>
              <w:t xml:space="preserve"> as proof of delivery</w:t>
            </w:r>
          </w:p>
          <w:p w14:paraId="6D45EF9B" w14:textId="2173AB67" w:rsidR="00FA142A" w:rsidRPr="00231939" w:rsidRDefault="00632589" w:rsidP="00A4745D">
            <w:pPr>
              <w:pStyle w:val="ListParagraph"/>
              <w:numPr>
                <w:ilvl w:val="0"/>
                <w:numId w:val="20"/>
              </w:numPr>
              <w:rPr>
                <w:rFonts w:cs="Arial"/>
                <w:sz w:val="24"/>
                <w:szCs w:val="24"/>
              </w:rPr>
            </w:pPr>
            <w:r w:rsidRPr="00231939">
              <w:rPr>
                <w:rFonts w:cs="Arial"/>
                <w:sz w:val="24"/>
                <w:szCs w:val="24"/>
              </w:rPr>
              <w:t>Bank payment advice</w:t>
            </w:r>
            <w:r w:rsidR="49DB8BEA" w:rsidRPr="00231939">
              <w:rPr>
                <w:rFonts w:cs="Arial"/>
                <w:sz w:val="24"/>
                <w:szCs w:val="24"/>
              </w:rPr>
              <w:t xml:space="preserve"> as proof of payment</w:t>
            </w:r>
          </w:p>
          <w:p w14:paraId="2102B0B9" w14:textId="7F427A0D" w:rsidR="00C52633" w:rsidRPr="00231939" w:rsidRDefault="00C52633" w:rsidP="004B2B54">
            <w:pPr>
              <w:pStyle w:val="NoSpacing"/>
              <w:rPr>
                <w:rFonts w:cs="Arial"/>
                <w:sz w:val="24"/>
                <w:szCs w:val="24"/>
                <w:lang w:eastAsia="en-US"/>
              </w:rPr>
            </w:pPr>
          </w:p>
          <w:p w14:paraId="6779A57F" w14:textId="2D1ED061" w:rsidR="00065B8F" w:rsidRPr="00231939" w:rsidRDefault="00065B8F" w:rsidP="0044255D">
            <w:pPr>
              <w:pStyle w:val="NoSpacing"/>
              <w:jc w:val="both"/>
              <w:rPr>
                <w:rFonts w:cs="Arial"/>
                <w:sz w:val="24"/>
                <w:szCs w:val="24"/>
                <w:lang w:eastAsia="en-US"/>
              </w:rPr>
            </w:pPr>
            <w:r w:rsidRPr="00231939">
              <w:rPr>
                <w:rFonts w:cs="Arial"/>
                <w:sz w:val="24"/>
                <w:szCs w:val="24"/>
                <w:lang w:eastAsia="en-US"/>
              </w:rPr>
              <w:t xml:space="preserve">The source documentation provided for each of the raw material transactions selected above </w:t>
            </w:r>
            <w:r w:rsidR="7CEF60DD" w:rsidRPr="00231939">
              <w:rPr>
                <w:rFonts w:cs="Arial"/>
                <w:sz w:val="24"/>
                <w:szCs w:val="24"/>
                <w:lang w:eastAsia="en-US"/>
              </w:rPr>
              <w:t>w</w:t>
            </w:r>
            <w:r w:rsidR="2C12E1E1" w:rsidRPr="00231939">
              <w:rPr>
                <w:rFonts w:cs="Arial"/>
                <w:sz w:val="24"/>
                <w:szCs w:val="24"/>
                <w:lang w:eastAsia="en-US"/>
              </w:rPr>
              <w:t>as</w:t>
            </w:r>
            <w:r w:rsidRPr="00231939">
              <w:rPr>
                <w:rFonts w:cs="Arial"/>
                <w:sz w:val="24"/>
                <w:szCs w:val="24"/>
                <w:lang w:eastAsia="en-US"/>
              </w:rPr>
              <w:t xml:space="preserve"> checked against the information provided in the transaction listing</w:t>
            </w:r>
            <w:r w:rsidR="00BB20A0" w:rsidRPr="00231939">
              <w:rPr>
                <w:rFonts w:cs="Arial"/>
                <w:sz w:val="24"/>
                <w:szCs w:val="24"/>
                <w:lang w:eastAsia="en-US"/>
              </w:rPr>
              <w:t xml:space="preserve">, </w:t>
            </w:r>
            <w:r w:rsidR="0E496AEB" w:rsidRPr="00231939">
              <w:rPr>
                <w:rFonts w:cs="Arial"/>
                <w:sz w:val="24"/>
                <w:szCs w:val="24"/>
                <w:lang w:eastAsia="en-US"/>
              </w:rPr>
              <w:t>incl</w:t>
            </w:r>
            <w:r w:rsidR="7C1043C4" w:rsidRPr="00231939">
              <w:rPr>
                <w:rFonts w:cs="Arial"/>
                <w:sz w:val="24"/>
                <w:szCs w:val="24"/>
                <w:lang w:eastAsia="en-US"/>
              </w:rPr>
              <w:t>uding</w:t>
            </w:r>
            <w:r w:rsidR="00BB20A0" w:rsidRPr="00231939">
              <w:rPr>
                <w:rFonts w:cs="Arial"/>
                <w:sz w:val="24"/>
                <w:szCs w:val="24"/>
                <w:lang w:eastAsia="en-US"/>
              </w:rPr>
              <w:t xml:space="preserve"> </w:t>
            </w:r>
            <w:r w:rsidR="00C44C9E" w:rsidRPr="00231939">
              <w:rPr>
                <w:rFonts w:cs="Arial"/>
                <w:sz w:val="24"/>
                <w:szCs w:val="24"/>
                <w:lang w:eastAsia="en-US"/>
              </w:rPr>
              <w:t xml:space="preserve">the name of the supplier, </w:t>
            </w:r>
            <w:r w:rsidR="00552512" w:rsidRPr="00231939">
              <w:rPr>
                <w:rFonts w:cs="Arial"/>
                <w:sz w:val="24"/>
                <w:szCs w:val="24"/>
                <w:lang w:eastAsia="en-US"/>
              </w:rPr>
              <w:t xml:space="preserve">date of purchase, </w:t>
            </w:r>
            <w:r w:rsidR="00BB20A0" w:rsidRPr="00231939">
              <w:rPr>
                <w:rFonts w:cs="Arial"/>
                <w:sz w:val="24"/>
                <w:szCs w:val="24"/>
                <w:lang w:eastAsia="en-US"/>
              </w:rPr>
              <w:t>quantity purchased</w:t>
            </w:r>
            <w:r w:rsidR="00C44C9E" w:rsidRPr="00231939">
              <w:rPr>
                <w:rFonts w:cs="Arial"/>
                <w:sz w:val="24"/>
                <w:szCs w:val="24"/>
                <w:lang w:eastAsia="en-US"/>
              </w:rPr>
              <w:t xml:space="preserve"> in metric tons</w:t>
            </w:r>
            <w:r w:rsidR="00BB20A0" w:rsidRPr="00231939">
              <w:rPr>
                <w:rFonts w:cs="Arial"/>
                <w:sz w:val="24"/>
                <w:szCs w:val="24"/>
                <w:lang w:eastAsia="en-US"/>
              </w:rPr>
              <w:t xml:space="preserve">, purchase </w:t>
            </w:r>
            <w:r w:rsidR="0031083E" w:rsidRPr="00231939">
              <w:rPr>
                <w:rFonts w:cs="Arial"/>
                <w:sz w:val="24"/>
                <w:szCs w:val="24"/>
                <w:lang w:eastAsia="en-US"/>
              </w:rPr>
              <w:t xml:space="preserve">amounts </w:t>
            </w:r>
            <w:r w:rsidR="430129DD" w:rsidRPr="00231939">
              <w:rPr>
                <w:rFonts w:cs="Arial"/>
                <w:sz w:val="24"/>
                <w:szCs w:val="24"/>
                <w:lang w:eastAsia="en-US"/>
              </w:rPr>
              <w:t>and</w:t>
            </w:r>
            <w:r w:rsidR="0031083E" w:rsidRPr="00231939">
              <w:rPr>
                <w:rFonts w:cs="Arial"/>
                <w:sz w:val="24"/>
                <w:szCs w:val="24"/>
                <w:lang w:eastAsia="en-US"/>
              </w:rPr>
              <w:t xml:space="preserve"> VAT,</w:t>
            </w:r>
            <w:r w:rsidRPr="00231939">
              <w:rPr>
                <w:rFonts w:cs="Arial"/>
                <w:sz w:val="24"/>
                <w:szCs w:val="24"/>
                <w:lang w:eastAsia="en-US"/>
              </w:rPr>
              <w:t xml:space="preserve"> for accuracy</w:t>
            </w:r>
            <w:r w:rsidR="00552512" w:rsidRPr="00231939">
              <w:rPr>
                <w:rFonts w:cs="Arial"/>
                <w:sz w:val="24"/>
                <w:szCs w:val="24"/>
                <w:lang w:eastAsia="en-US"/>
              </w:rPr>
              <w:t xml:space="preserve"> and consistency</w:t>
            </w:r>
            <w:r w:rsidRPr="00231939">
              <w:rPr>
                <w:rFonts w:cs="Arial"/>
                <w:sz w:val="24"/>
                <w:szCs w:val="24"/>
                <w:lang w:eastAsia="en-US"/>
              </w:rPr>
              <w:t xml:space="preserve">.  </w:t>
            </w:r>
          </w:p>
          <w:p w14:paraId="67E6F22C" w14:textId="21E57201" w:rsidR="00393555" w:rsidRPr="00231939" w:rsidRDefault="00393555" w:rsidP="0044255D">
            <w:pPr>
              <w:pStyle w:val="NoSpacing"/>
              <w:jc w:val="both"/>
              <w:rPr>
                <w:rFonts w:cs="Arial"/>
                <w:sz w:val="24"/>
                <w:szCs w:val="24"/>
                <w:lang w:eastAsia="en-US"/>
              </w:rPr>
            </w:pPr>
          </w:p>
          <w:p w14:paraId="3182527E" w14:textId="77777777" w:rsidR="00351729" w:rsidRPr="00231939" w:rsidRDefault="00351729" w:rsidP="00351729">
            <w:pPr>
              <w:spacing w:line="22" w:lineRule="atLeast"/>
              <w:jc w:val="both"/>
              <w:rPr>
                <w:rFonts w:cs="Arial"/>
                <w:sz w:val="24"/>
                <w:szCs w:val="24"/>
              </w:rPr>
            </w:pPr>
            <w:r w:rsidRPr="5BE8228F">
              <w:rPr>
                <w:rFonts w:cs="Arial"/>
                <w:sz w:val="24"/>
                <w:szCs w:val="24"/>
              </w:rPr>
              <w:t xml:space="preserve">We identified within the Aluminium Liquid and Ingot Division, a petroleum coke purchase transaction which appeared to show a </w:t>
            </w:r>
            <w:r>
              <w:rPr>
                <w:rFonts w:cs="Arial"/>
                <w:sz w:val="24"/>
                <w:szCs w:val="24"/>
              </w:rPr>
              <w:t>[non-confidential range</w:t>
            </w:r>
            <w:r w:rsidRPr="5BE8228F">
              <w:rPr>
                <w:rFonts w:cs="Arial"/>
                <w:sz w:val="24"/>
                <w:szCs w:val="24"/>
              </w:rPr>
              <w:t xml:space="preserve"> 1</w:t>
            </w:r>
            <w:r>
              <w:rPr>
                <w:rFonts w:cs="Arial"/>
                <w:sz w:val="24"/>
                <w:szCs w:val="24"/>
              </w:rPr>
              <w:t>0-20</w:t>
            </w:r>
            <w:r w:rsidRPr="5BE8228F">
              <w:rPr>
                <w:rFonts w:cs="Arial"/>
                <w:sz w:val="24"/>
                <w:szCs w:val="24"/>
              </w:rPr>
              <w:t>%</w:t>
            </w:r>
            <w:r>
              <w:rPr>
                <w:rFonts w:cs="Arial"/>
                <w:sz w:val="24"/>
                <w:szCs w:val="24"/>
              </w:rPr>
              <w:t>]</w:t>
            </w:r>
            <w:r w:rsidRPr="5BE8228F">
              <w:rPr>
                <w:rFonts w:cs="Arial"/>
                <w:sz w:val="24"/>
                <w:szCs w:val="24"/>
              </w:rPr>
              <w:t xml:space="preserve"> higher amount in the transaction listing than in the invoices provided.  However, we did not deem this to be an issue given that potential overstatement was only </w:t>
            </w:r>
            <w:r>
              <w:rPr>
                <w:rFonts w:cs="Arial"/>
                <w:sz w:val="24"/>
                <w:szCs w:val="24"/>
              </w:rPr>
              <w:t>[non-confidential range</w:t>
            </w:r>
            <w:r w:rsidRPr="5BE8228F">
              <w:rPr>
                <w:rFonts w:cs="Arial"/>
                <w:sz w:val="24"/>
                <w:szCs w:val="24"/>
              </w:rPr>
              <w:t xml:space="preserve"> 1</w:t>
            </w:r>
            <w:r>
              <w:rPr>
                <w:rFonts w:cs="Arial"/>
                <w:sz w:val="24"/>
                <w:szCs w:val="24"/>
              </w:rPr>
              <w:t>-5</w:t>
            </w:r>
            <w:r w:rsidRPr="5BE8228F">
              <w:rPr>
                <w:rFonts w:cs="Arial"/>
                <w:sz w:val="24"/>
                <w:szCs w:val="24"/>
              </w:rPr>
              <w:t>%</w:t>
            </w:r>
            <w:r>
              <w:rPr>
                <w:rFonts w:cs="Arial"/>
                <w:sz w:val="24"/>
                <w:szCs w:val="24"/>
              </w:rPr>
              <w:t>]</w:t>
            </w:r>
            <w:r w:rsidRPr="5BE8228F">
              <w:rPr>
                <w:rFonts w:cs="Arial"/>
                <w:sz w:val="24"/>
                <w:szCs w:val="24"/>
              </w:rPr>
              <w:t xml:space="preserve"> of the total invoiced amounts of the selected sample.</w:t>
            </w:r>
            <w:r>
              <w:rPr>
                <w:rFonts w:cs="Arial"/>
                <w:sz w:val="24"/>
                <w:szCs w:val="24"/>
              </w:rPr>
              <w:t xml:space="preserve"> Coke is predominantly used in the production of electricity and aluminium. Both these outputs are also used for goods not under investigation, which account for approximately [non-confidential range</w:t>
            </w:r>
            <w:r w:rsidRPr="5BE8228F">
              <w:rPr>
                <w:rFonts w:cs="Arial"/>
                <w:sz w:val="24"/>
                <w:szCs w:val="24"/>
              </w:rPr>
              <w:t xml:space="preserve"> </w:t>
            </w:r>
            <w:r>
              <w:rPr>
                <w:rFonts w:cs="Arial"/>
                <w:sz w:val="24"/>
                <w:szCs w:val="24"/>
              </w:rPr>
              <w:t>70-90</w:t>
            </w:r>
            <w:r w:rsidRPr="5BE8228F">
              <w:rPr>
                <w:rFonts w:cs="Arial"/>
                <w:sz w:val="24"/>
                <w:szCs w:val="24"/>
              </w:rPr>
              <w:t>%</w:t>
            </w:r>
            <w:r>
              <w:rPr>
                <w:rFonts w:cs="Arial"/>
                <w:sz w:val="24"/>
                <w:szCs w:val="24"/>
              </w:rPr>
              <w:t>] of products made, and so would absorb a greater impact from any inaccuracies than for the extrusions.</w:t>
            </w:r>
          </w:p>
          <w:p w14:paraId="6FA36876" w14:textId="77777777" w:rsidR="00351729" w:rsidRPr="00231939" w:rsidRDefault="00351729" w:rsidP="00351729">
            <w:pPr>
              <w:spacing w:line="22" w:lineRule="atLeast"/>
              <w:rPr>
                <w:b/>
                <w:sz w:val="24"/>
                <w:szCs w:val="24"/>
              </w:rPr>
            </w:pPr>
          </w:p>
          <w:p w14:paraId="6AEB7C03" w14:textId="77777777" w:rsidR="00351729" w:rsidRPr="00231939" w:rsidRDefault="00351729" w:rsidP="00351729">
            <w:pPr>
              <w:spacing w:line="22" w:lineRule="atLeast"/>
              <w:jc w:val="both"/>
              <w:rPr>
                <w:rFonts w:cs="Arial"/>
                <w:sz w:val="24"/>
                <w:szCs w:val="24"/>
              </w:rPr>
            </w:pPr>
            <w:r w:rsidRPr="00231939">
              <w:rPr>
                <w:rFonts w:cs="Arial"/>
                <w:sz w:val="24"/>
                <w:szCs w:val="24"/>
              </w:rPr>
              <w:t xml:space="preserve">Payments were often made on a rolling basis to cover multiple transactions either in advance or in arrears. These were evidenced on the accounting system during the verification visit. </w:t>
            </w:r>
          </w:p>
          <w:p w14:paraId="670176C0" w14:textId="77777777" w:rsidR="00351729" w:rsidRPr="00231939" w:rsidRDefault="00351729" w:rsidP="00351729">
            <w:pPr>
              <w:spacing w:line="22" w:lineRule="atLeast"/>
              <w:jc w:val="both"/>
              <w:rPr>
                <w:rFonts w:cs="Arial"/>
                <w:sz w:val="24"/>
                <w:szCs w:val="24"/>
              </w:rPr>
            </w:pPr>
          </w:p>
          <w:p w14:paraId="3E3580BD" w14:textId="77777777" w:rsidR="00351729" w:rsidRPr="00231939" w:rsidRDefault="00351729" w:rsidP="00351729">
            <w:pPr>
              <w:spacing w:line="22" w:lineRule="atLeast"/>
              <w:jc w:val="both"/>
              <w:rPr>
                <w:sz w:val="24"/>
                <w:szCs w:val="24"/>
              </w:rPr>
            </w:pPr>
            <w:r w:rsidRPr="00231939">
              <w:rPr>
                <w:sz w:val="24"/>
                <w:szCs w:val="24"/>
              </w:rPr>
              <w:t xml:space="preserve">We identified two suppliers within the raw materials transactions which were  associated parties of LKDHA and SDNS respectively: one a supplier of bauxite, and the other a company for a Chinese port receiving port charges for the transportation of steam coal. We performed further work to establish that transactions with the above associated suppliers were each on an arm’s length basis, and not material, and therefore did not need to be excluded.  </w:t>
            </w:r>
          </w:p>
          <w:p w14:paraId="25989619" w14:textId="77777777" w:rsidR="00351729" w:rsidRDefault="00351729" w:rsidP="00351729">
            <w:pPr>
              <w:spacing w:line="22" w:lineRule="atLeast"/>
              <w:jc w:val="both"/>
              <w:rPr>
                <w:sz w:val="24"/>
                <w:szCs w:val="24"/>
              </w:rPr>
            </w:pPr>
          </w:p>
          <w:p w14:paraId="69C302D7" w14:textId="77777777" w:rsidR="00351729" w:rsidRPr="00231939" w:rsidRDefault="00351729" w:rsidP="00351729">
            <w:pPr>
              <w:spacing w:line="22" w:lineRule="atLeast"/>
              <w:jc w:val="both"/>
              <w:rPr>
                <w:sz w:val="24"/>
                <w:szCs w:val="24"/>
              </w:rPr>
            </w:pPr>
            <w:r>
              <w:rPr>
                <w:sz w:val="24"/>
                <w:szCs w:val="24"/>
              </w:rPr>
              <w:t xml:space="preserve">This downwards verification of raw material purchases provided us with reasonable assurance over most of the POI costs incurred, since raw material purchases made up </w:t>
            </w:r>
            <w:r>
              <w:rPr>
                <w:rFonts w:cs="Arial"/>
                <w:sz w:val="24"/>
                <w:szCs w:val="24"/>
              </w:rPr>
              <w:t>[non-confidential range</w:t>
            </w:r>
            <w:r>
              <w:rPr>
                <w:sz w:val="24"/>
                <w:szCs w:val="24"/>
              </w:rPr>
              <w:t xml:space="preserve"> 60-80%] of total POI costs.  </w:t>
            </w:r>
          </w:p>
          <w:p w14:paraId="3472BC43" w14:textId="217C1D72" w:rsidR="00EA4D65" w:rsidRPr="00231939" w:rsidRDefault="00C46327" w:rsidP="00D72CD3">
            <w:pPr>
              <w:spacing w:line="22" w:lineRule="atLeast"/>
              <w:jc w:val="both"/>
              <w:rPr>
                <w:sz w:val="24"/>
                <w:szCs w:val="24"/>
              </w:rPr>
            </w:pPr>
            <w:r>
              <w:rPr>
                <w:sz w:val="24"/>
                <w:szCs w:val="24"/>
              </w:rPr>
              <w:t xml:space="preserve"> </w:t>
            </w:r>
          </w:p>
          <w:p w14:paraId="758BCDDC" w14:textId="77777777" w:rsidR="000C5B5E" w:rsidRPr="00231939" w:rsidRDefault="000C5B5E" w:rsidP="00D72CD3">
            <w:pPr>
              <w:spacing w:line="22" w:lineRule="atLeast"/>
              <w:jc w:val="both"/>
              <w:rPr>
                <w:b/>
                <w:sz w:val="24"/>
                <w:szCs w:val="24"/>
              </w:rPr>
            </w:pPr>
          </w:p>
          <w:p w14:paraId="6EB61A4B" w14:textId="3065FA19" w:rsidR="00636441" w:rsidRPr="00231939" w:rsidRDefault="003816F7" w:rsidP="0044255D">
            <w:pPr>
              <w:spacing w:line="22" w:lineRule="atLeast"/>
              <w:jc w:val="both"/>
              <w:rPr>
                <w:i/>
                <w:sz w:val="24"/>
                <w:szCs w:val="24"/>
              </w:rPr>
            </w:pPr>
            <w:r w:rsidRPr="00231939">
              <w:rPr>
                <w:i/>
                <w:sz w:val="24"/>
                <w:szCs w:val="24"/>
              </w:rPr>
              <w:t>Direct Labour</w:t>
            </w:r>
          </w:p>
          <w:p w14:paraId="455A455F" w14:textId="3324386F" w:rsidR="002611D2" w:rsidRPr="00231939" w:rsidRDefault="002611D2" w:rsidP="00D72CD3">
            <w:pPr>
              <w:spacing w:line="22" w:lineRule="atLeast"/>
              <w:ind w:left="360"/>
              <w:jc w:val="both"/>
              <w:rPr>
                <w:b/>
                <w:sz w:val="24"/>
                <w:szCs w:val="24"/>
              </w:rPr>
            </w:pPr>
          </w:p>
          <w:p w14:paraId="56FA28FF" w14:textId="0C339510" w:rsidR="002611D2" w:rsidRPr="00231939" w:rsidRDefault="007B211F" w:rsidP="00D72CD3">
            <w:pPr>
              <w:spacing w:line="22" w:lineRule="atLeast"/>
              <w:jc w:val="both"/>
              <w:rPr>
                <w:b/>
                <w:sz w:val="24"/>
                <w:szCs w:val="24"/>
              </w:rPr>
            </w:pPr>
            <w:r w:rsidRPr="5BE8228F">
              <w:rPr>
                <w:rFonts w:cs="Arial"/>
                <w:sz w:val="24"/>
                <w:szCs w:val="24"/>
              </w:rPr>
              <w:t>We were able to review labour cost information from the accounting systems of the Industrial Profile Division and the Electricity Division, which provided us with limited assurance on direct labour costs</w:t>
            </w:r>
            <w:r>
              <w:rPr>
                <w:rFonts w:cs="Arial"/>
                <w:sz w:val="24"/>
                <w:szCs w:val="24"/>
              </w:rPr>
              <w:t xml:space="preserve"> as labour</w:t>
            </w:r>
            <w:r w:rsidRPr="3D740BFA">
              <w:rPr>
                <w:rFonts w:cs="Arial"/>
                <w:sz w:val="24"/>
                <w:szCs w:val="24"/>
              </w:rPr>
              <w:t xml:space="preserve"> incurred in other production divisions</w:t>
            </w:r>
            <w:r>
              <w:rPr>
                <w:rFonts w:cs="Arial"/>
                <w:sz w:val="24"/>
                <w:szCs w:val="24"/>
              </w:rPr>
              <w:t xml:space="preserve"> was not verified due to time constraints</w:t>
            </w:r>
            <w:r w:rsidRPr="3D740BFA">
              <w:rPr>
                <w:rFonts w:cs="Arial"/>
                <w:sz w:val="24"/>
                <w:szCs w:val="24"/>
              </w:rPr>
              <w:t xml:space="preserve">.  </w:t>
            </w:r>
            <w:r w:rsidRPr="4708B64F">
              <w:rPr>
                <w:rFonts w:cs="Arial"/>
                <w:sz w:val="24"/>
                <w:szCs w:val="24"/>
              </w:rPr>
              <w:t xml:space="preserve">However, we have deemed this to be sufficient since </w:t>
            </w:r>
            <w:r>
              <w:rPr>
                <w:rFonts w:cs="Arial"/>
                <w:sz w:val="24"/>
                <w:szCs w:val="24"/>
              </w:rPr>
              <w:t>labour costs only constituted [non-confidential range 5-10%] of total POI costs incurred and this review provided evidence that all related costs had been included i.e. benefits etc.</w:t>
            </w:r>
          </w:p>
          <w:p w14:paraId="63732CB0" w14:textId="54864C2E" w:rsidR="002611D2" w:rsidRPr="00231939" w:rsidRDefault="002611D2" w:rsidP="00636441">
            <w:pPr>
              <w:spacing w:line="22" w:lineRule="atLeast"/>
              <w:ind w:left="360"/>
              <w:rPr>
                <w:b/>
                <w:sz w:val="24"/>
                <w:szCs w:val="24"/>
              </w:rPr>
            </w:pPr>
          </w:p>
          <w:p w14:paraId="7EB6FE4C" w14:textId="67109040" w:rsidR="00A37EE1" w:rsidRPr="00231939" w:rsidRDefault="5C4B308C" w:rsidP="0044255D">
            <w:pPr>
              <w:spacing w:line="22" w:lineRule="atLeast"/>
              <w:rPr>
                <w:b/>
                <w:sz w:val="24"/>
                <w:szCs w:val="24"/>
              </w:rPr>
            </w:pPr>
            <w:r w:rsidRPr="00231939">
              <w:rPr>
                <w:b/>
                <w:bCs/>
                <w:sz w:val="24"/>
                <w:szCs w:val="24"/>
              </w:rPr>
              <w:t>Cost Allocation</w:t>
            </w:r>
          </w:p>
          <w:p w14:paraId="29F90D61" w14:textId="74301E9D" w:rsidR="00A37EE1" w:rsidRPr="00231939" w:rsidRDefault="00A37EE1" w:rsidP="001C6BC1">
            <w:pPr>
              <w:pStyle w:val="paragraph"/>
              <w:spacing w:before="0" w:beforeAutospacing="0" w:after="0" w:afterAutospacing="0"/>
              <w:textAlignment w:val="baseline"/>
              <w:rPr>
                <w:rFonts w:ascii="Segoe UI" w:hAnsi="Segoe UI" w:cs="Segoe UI"/>
                <w:sz w:val="24"/>
              </w:rPr>
            </w:pPr>
          </w:p>
          <w:p w14:paraId="2D565923" w14:textId="3B1DCE35" w:rsidR="008948A2" w:rsidRPr="00231939" w:rsidRDefault="09AD2B5B" w:rsidP="00992D3A">
            <w:pPr>
              <w:jc w:val="both"/>
              <w:rPr>
                <w:rFonts w:ascii="Arial" w:hAnsi="Arial" w:cs="Arial"/>
                <w:sz w:val="24"/>
                <w:szCs w:val="24"/>
              </w:rPr>
            </w:pPr>
            <w:r w:rsidRPr="5BE8228F">
              <w:rPr>
                <w:rFonts w:cs="Arial"/>
                <w:sz w:val="24"/>
                <w:szCs w:val="24"/>
              </w:rPr>
              <w:t xml:space="preserve">SDNS provided a </w:t>
            </w:r>
            <w:r w:rsidR="00C56134" w:rsidRPr="5BE8228F">
              <w:rPr>
                <w:rFonts w:cs="Arial"/>
                <w:sz w:val="24"/>
                <w:szCs w:val="24"/>
              </w:rPr>
              <w:t>’carry forward worksheet’</w:t>
            </w:r>
            <w:r w:rsidRPr="5BE8228F">
              <w:rPr>
                <w:rFonts w:cs="Arial"/>
                <w:sz w:val="24"/>
                <w:szCs w:val="24"/>
              </w:rPr>
              <w:t xml:space="preserve"> </w:t>
            </w:r>
            <w:r w:rsidR="008948A2" w:rsidRPr="5BE8228F">
              <w:rPr>
                <w:rFonts w:cs="Arial"/>
                <w:sz w:val="24"/>
                <w:szCs w:val="24"/>
              </w:rPr>
              <w:t xml:space="preserve">for </w:t>
            </w:r>
            <w:r w:rsidRPr="5BE8228F">
              <w:rPr>
                <w:rFonts w:cs="Arial"/>
                <w:sz w:val="24"/>
                <w:szCs w:val="24"/>
              </w:rPr>
              <w:t>the PCN allocation meth</w:t>
            </w:r>
            <w:r w:rsidR="15FDF715" w:rsidRPr="5BE8228F">
              <w:rPr>
                <w:rFonts w:cs="Arial"/>
                <w:sz w:val="24"/>
                <w:szCs w:val="24"/>
              </w:rPr>
              <w:t>odology</w:t>
            </w:r>
            <w:r w:rsidR="0044792B">
              <w:rPr>
                <w:rFonts w:cs="Arial"/>
                <w:sz w:val="24"/>
                <w:szCs w:val="24"/>
              </w:rPr>
              <w:t xml:space="preserve"> which </w:t>
            </w:r>
            <w:r w:rsidR="00B45A73">
              <w:rPr>
                <w:rFonts w:cs="Arial"/>
                <w:sz w:val="24"/>
                <w:szCs w:val="24"/>
              </w:rPr>
              <w:t>provided details on the cost reconciliation</w:t>
            </w:r>
            <w:r w:rsidR="15FDF715" w:rsidRPr="00231939">
              <w:rPr>
                <w:rFonts w:cs="Arial"/>
                <w:sz w:val="24"/>
                <w:szCs w:val="24"/>
              </w:rPr>
              <w:t>.</w:t>
            </w:r>
            <w:r w:rsidR="15FDF715" w:rsidRPr="5BE8228F">
              <w:rPr>
                <w:rFonts w:cs="Arial"/>
                <w:sz w:val="24"/>
                <w:szCs w:val="24"/>
              </w:rPr>
              <w:t xml:space="preserve"> </w:t>
            </w:r>
            <w:r w:rsidR="5D385835" w:rsidRPr="5BE8228F">
              <w:rPr>
                <w:rFonts w:cs="Arial"/>
                <w:sz w:val="24"/>
                <w:szCs w:val="24"/>
              </w:rPr>
              <w:t xml:space="preserve">This </w:t>
            </w:r>
            <w:r w:rsidR="720494AC" w:rsidRPr="5BE8228F">
              <w:rPr>
                <w:rFonts w:cs="Arial"/>
                <w:sz w:val="24"/>
                <w:szCs w:val="24"/>
              </w:rPr>
              <w:t xml:space="preserve">showed the cost incurred by </w:t>
            </w:r>
            <w:r w:rsidR="008948A2" w:rsidRPr="5BE8228F">
              <w:rPr>
                <w:rFonts w:cs="Arial"/>
                <w:sz w:val="24"/>
                <w:szCs w:val="24"/>
              </w:rPr>
              <w:t xml:space="preserve">each division </w:t>
            </w:r>
            <w:r w:rsidR="720494AC" w:rsidRPr="5BE8228F">
              <w:rPr>
                <w:rFonts w:cs="Arial"/>
                <w:sz w:val="24"/>
                <w:szCs w:val="24"/>
              </w:rPr>
              <w:t xml:space="preserve">including a unit cost to produce the product related to that division </w:t>
            </w:r>
            <w:r w:rsidR="4306E3F0" w:rsidRPr="5BE8228F">
              <w:rPr>
                <w:rFonts w:cs="Arial"/>
                <w:sz w:val="24"/>
                <w:szCs w:val="24"/>
              </w:rPr>
              <w:t>i.e.,</w:t>
            </w:r>
            <w:r w:rsidR="720494AC" w:rsidRPr="5BE8228F">
              <w:rPr>
                <w:rFonts w:cs="Arial"/>
                <w:sz w:val="24"/>
                <w:szCs w:val="24"/>
              </w:rPr>
              <w:t xml:space="preserve"> electricity, alumina powder and aluminium ingot. </w:t>
            </w:r>
            <w:r w:rsidR="32C15816" w:rsidRPr="5BE8228F">
              <w:rPr>
                <w:rFonts w:cs="Arial"/>
                <w:sz w:val="24"/>
                <w:szCs w:val="24"/>
              </w:rPr>
              <w:t>The</w:t>
            </w:r>
            <w:r w:rsidR="4306E3F0" w:rsidRPr="5BE8228F">
              <w:rPr>
                <w:rFonts w:cs="Arial"/>
                <w:sz w:val="24"/>
                <w:szCs w:val="24"/>
              </w:rPr>
              <w:t>se</w:t>
            </w:r>
            <w:r w:rsidR="32C15816" w:rsidRPr="5BE8228F">
              <w:rPr>
                <w:rFonts w:cs="Arial"/>
                <w:sz w:val="24"/>
                <w:szCs w:val="24"/>
              </w:rPr>
              <w:t xml:space="preserve"> costs </w:t>
            </w:r>
            <w:r w:rsidR="008948A2" w:rsidRPr="5BE8228F">
              <w:rPr>
                <w:rFonts w:cs="Arial"/>
                <w:sz w:val="24"/>
                <w:szCs w:val="24"/>
              </w:rPr>
              <w:t>were reconciled to the</w:t>
            </w:r>
            <w:r w:rsidR="0007011C" w:rsidRPr="5BE8228F">
              <w:rPr>
                <w:rFonts w:cs="Arial"/>
                <w:sz w:val="24"/>
                <w:szCs w:val="24"/>
              </w:rPr>
              <w:t>ir</w:t>
            </w:r>
            <w:r w:rsidR="008948A2" w:rsidRPr="5BE8228F">
              <w:rPr>
                <w:rFonts w:cs="Arial"/>
                <w:sz w:val="24"/>
                <w:szCs w:val="24"/>
              </w:rPr>
              <w:t xml:space="preserve"> respective </w:t>
            </w:r>
            <w:r w:rsidR="32C15816" w:rsidRPr="5BE8228F">
              <w:rPr>
                <w:rFonts w:cs="Arial"/>
                <w:sz w:val="24"/>
                <w:szCs w:val="24"/>
              </w:rPr>
              <w:t>TBs</w:t>
            </w:r>
            <w:r w:rsidR="008948A2" w:rsidRPr="5BE8228F">
              <w:rPr>
                <w:rFonts w:cs="Arial"/>
                <w:sz w:val="24"/>
                <w:szCs w:val="24"/>
              </w:rPr>
              <w:t xml:space="preserve"> for the POI.  </w:t>
            </w:r>
          </w:p>
          <w:p w14:paraId="01909AFF" w14:textId="77F7C9DA" w:rsidR="000C6D76" w:rsidRPr="00231939" w:rsidRDefault="000C6D76" w:rsidP="0044255D">
            <w:pPr>
              <w:pStyle w:val="paragraph"/>
              <w:spacing w:before="0" w:beforeAutospacing="0" w:after="0" w:afterAutospacing="0"/>
              <w:jc w:val="both"/>
              <w:textAlignment w:val="baseline"/>
              <w:rPr>
                <w:rFonts w:asciiTheme="minorHAnsi" w:eastAsiaTheme="minorEastAsia" w:hAnsiTheme="minorHAnsi" w:cstheme="minorBidi"/>
                <w:sz w:val="24"/>
                <w:lang w:eastAsia="en-US"/>
              </w:rPr>
            </w:pPr>
          </w:p>
          <w:p w14:paraId="517EC4EE" w14:textId="1D7C10F5" w:rsidR="00767CE3" w:rsidRPr="00231939" w:rsidRDefault="00FE39D5" w:rsidP="0044255D">
            <w:pPr>
              <w:pStyle w:val="paragraph"/>
              <w:spacing w:before="0" w:beforeAutospacing="0" w:after="0" w:afterAutospacing="0"/>
              <w:jc w:val="both"/>
              <w:textAlignment w:val="baseline"/>
              <w:rPr>
                <w:rFonts w:asciiTheme="minorHAnsi" w:eastAsiaTheme="minorEastAsia" w:hAnsiTheme="minorHAnsi" w:cstheme="minorBidi"/>
                <w:sz w:val="24"/>
                <w:lang w:eastAsia="en-US"/>
              </w:rPr>
            </w:pPr>
            <w:r w:rsidRPr="00231939">
              <w:rPr>
                <w:rFonts w:asciiTheme="minorHAnsi" w:eastAsiaTheme="minorEastAsia" w:hAnsiTheme="minorHAnsi" w:cstheme="minorBidi"/>
                <w:sz w:val="24"/>
                <w:lang w:eastAsia="en-US"/>
              </w:rPr>
              <w:t xml:space="preserve">Then the </w:t>
            </w:r>
            <w:r w:rsidR="002D622A" w:rsidRPr="00231939">
              <w:rPr>
                <w:rFonts w:asciiTheme="minorHAnsi" w:eastAsiaTheme="minorEastAsia" w:hAnsiTheme="minorHAnsi" w:cstheme="minorBidi"/>
                <w:sz w:val="24"/>
                <w:lang w:eastAsia="en-US"/>
              </w:rPr>
              <w:t xml:space="preserve">methodology for the carrying forward of costs from one production division to the next was </w:t>
            </w:r>
            <w:r w:rsidR="000456D6" w:rsidRPr="00231939">
              <w:rPr>
                <w:rFonts w:asciiTheme="minorHAnsi" w:eastAsiaTheme="minorEastAsia" w:hAnsiTheme="minorHAnsi" w:cstheme="minorBidi"/>
                <w:sz w:val="24"/>
                <w:lang w:eastAsia="en-US"/>
              </w:rPr>
              <w:t>verified to be reasonable</w:t>
            </w:r>
            <w:r w:rsidR="776E3F29" w:rsidRPr="00231939">
              <w:rPr>
                <w:rFonts w:asciiTheme="minorHAnsi" w:eastAsiaTheme="minorEastAsia" w:hAnsiTheme="minorHAnsi" w:cstheme="minorBidi"/>
                <w:sz w:val="24"/>
                <w:lang w:eastAsia="en-US"/>
              </w:rPr>
              <w:t>:</w:t>
            </w:r>
            <w:r w:rsidR="48E0DE1B" w:rsidRPr="00231939">
              <w:rPr>
                <w:rFonts w:asciiTheme="minorHAnsi" w:eastAsiaTheme="minorEastAsia" w:hAnsiTheme="minorHAnsi" w:cstheme="minorBidi"/>
                <w:sz w:val="24"/>
                <w:lang w:eastAsia="en-US"/>
              </w:rPr>
              <w:t xml:space="preserve"> this was</w:t>
            </w:r>
            <w:r w:rsidR="000456D6" w:rsidRPr="00231939">
              <w:rPr>
                <w:rFonts w:asciiTheme="minorHAnsi" w:eastAsiaTheme="minorEastAsia" w:hAnsiTheme="minorHAnsi" w:cstheme="minorBidi"/>
                <w:sz w:val="24"/>
                <w:lang w:eastAsia="en-US"/>
              </w:rPr>
              <w:t xml:space="preserve"> based on </w:t>
            </w:r>
            <w:r w:rsidR="00D9FA63" w:rsidRPr="00231939">
              <w:rPr>
                <w:rFonts w:asciiTheme="minorHAnsi" w:eastAsiaTheme="minorEastAsia" w:hAnsiTheme="minorHAnsi" w:cstheme="minorBidi"/>
                <w:sz w:val="24"/>
                <w:lang w:eastAsia="en-US"/>
              </w:rPr>
              <w:t xml:space="preserve">the </w:t>
            </w:r>
            <w:r w:rsidR="0CE6588A" w:rsidRPr="00231939">
              <w:rPr>
                <w:rFonts w:asciiTheme="minorHAnsi" w:eastAsiaTheme="minorEastAsia" w:hAnsiTheme="minorHAnsi" w:cstheme="minorBidi"/>
                <w:sz w:val="24"/>
                <w:lang w:eastAsia="en-US"/>
              </w:rPr>
              <w:t xml:space="preserve">average </w:t>
            </w:r>
            <w:r w:rsidR="000456D6" w:rsidRPr="00231939">
              <w:rPr>
                <w:rFonts w:asciiTheme="minorHAnsi" w:eastAsiaTheme="minorEastAsia" w:hAnsiTheme="minorHAnsi" w:cstheme="minorBidi"/>
                <w:sz w:val="24"/>
                <w:lang w:eastAsia="en-US"/>
              </w:rPr>
              <w:t xml:space="preserve">unit </w:t>
            </w:r>
            <w:r w:rsidR="73025AA8" w:rsidRPr="00231939">
              <w:rPr>
                <w:rFonts w:asciiTheme="minorHAnsi" w:eastAsiaTheme="minorEastAsia" w:hAnsiTheme="minorHAnsi" w:cstheme="minorBidi"/>
                <w:sz w:val="24"/>
                <w:lang w:eastAsia="en-US"/>
              </w:rPr>
              <w:t xml:space="preserve">cost </w:t>
            </w:r>
            <w:r w:rsidR="468E9E99" w:rsidRPr="00231939">
              <w:rPr>
                <w:rFonts w:asciiTheme="minorHAnsi" w:eastAsiaTheme="minorEastAsia" w:hAnsiTheme="minorHAnsi" w:cstheme="minorBidi"/>
                <w:sz w:val="24"/>
                <w:lang w:eastAsia="en-US"/>
              </w:rPr>
              <w:t xml:space="preserve">incurred </w:t>
            </w:r>
            <w:r w:rsidR="00D9FA63" w:rsidRPr="00231939">
              <w:rPr>
                <w:rFonts w:asciiTheme="minorHAnsi" w:eastAsiaTheme="minorEastAsia" w:hAnsiTheme="minorHAnsi" w:cstheme="minorBidi"/>
                <w:sz w:val="24"/>
                <w:lang w:eastAsia="en-US"/>
              </w:rPr>
              <w:t>for</w:t>
            </w:r>
            <w:r w:rsidR="73025AA8" w:rsidRPr="00231939">
              <w:rPr>
                <w:rFonts w:asciiTheme="minorHAnsi" w:eastAsiaTheme="minorEastAsia" w:hAnsiTheme="minorHAnsi" w:cstheme="minorBidi"/>
                <w:sz w:val="24"/>
                <w:lang w:eastAsia="en-US"/>
              </w:rPr>
              <w:t xml:space="preserve"> </w:t>
            </w:r>
            <w:r w:rsidR="0CE6588A" w:rsidRPr="00231939">
              <w:rPr>
                <w:rFonts w:asciiTheme="minorHAnsi" w:eastAsiaTheme="minorEastAsia" w:hAnsiTheme="minorHAnsi" w:cstheme="minorBidi"/>
                <w:sz w:val="24"/>
                <w:lang w:eastAsia="en-US"/>
              </w:rPr>
              <w:t>the output</w:t>
            </w:r>
            <w:r w:rsidR="000456D6" w:rsidRPr="00231939">
              <w:rPr>
                <w:rFonts w:asciiTheme="minorHAnsi" w:eastAsiaTheme="minorEastAsia" w:hAnsiTheme="minorHAnsi" w:cstheme="minorBidi"/>
                <w:sz w:val="24"/>
                <w:lang w:eastAsia="en-US"/>
              </w:rPr>
              <w:t xml:space="preserve"> of </w:t>
            </w:r>
            <w:r w:rsidR="0CE6588A" w:rsidRPr="00231939">
              <w:rPr>
                <w:rFonts w:asciiTheme="minorHAnsi" w:eastAsiaTheme="minorEastAsia" w:hAnsiTheme="minorHAnsi" w:cstheme="minorBidi"/>
                <w:sz w:val="24"/>
                <w:lang w:eastAsia="en-US"/>
              </w:rPr>
              <w:t xml:space="preserve">the </w:t>
            </w:r>
            <w:r w:rsidR="4EE64140" w:rsidRPr="00231939">
              <w:rPr>
                <w:rFonts w:asciiTheme="minorHAnsi" w:eastAsiaTheme="minorEastAsia" w:hAnsiTheme="minorHAnsi" w:cstheme="minorBidi"/>
                <w:sz w:val="24"/>
                <w:lang w:eastAsia="en-US"/>
              </w:rPr>
              <w:t>p</w:t>
            </w:r>
            <w:r w:rsidR="4EE64140" w:rsidRPr="00231939">
              <w:rPr>
                <w:rFonts w:asciiTheme="minorHAnsi" w:eastAsiaTheme="minorEastAsia" w:hAnsiTheme="minorHAnsi"/>
                <w:sz w:val="24"/>
              </w:rPr>
              <w:t>revious</w:t>
            </w:r>
            <w:r w:rsidR="4EE64140" w:rsidRPr="00231939">
              <w:rPr>
                <w:rFonts w:asciiTheme="minorHAnsi" w:eastAsiaTheme="minorEastAsia" w:hAnsiTheme="minorHAnsi" w:cstheme="minorBidi"/>
                <w:sz w:val="24"/>
                <w:lang w:eastAsia="en-US"/>
              </w:rPr>
              <w:t xml:space="preserve"> </w:t>
            </w:r>
            <w:r w:rsidR="0CE6588A" w:rsidRPr="00231939">
              <w:rPr>
                <w:rFonts w:asciiTheme="minorHAnsi" w:eastAsiaTheme="minorEastAsia" w:hAnsiTheme="minorHAnsi" w:cstheme="minorBidi"/>
                <w:sz w:val="24"/>
                <w:lang w:eastAsia="en-US"/>
              </w:rPr>
              <w:t xml:space="preserve">division </w:t>
            </w:r>
            <w:r w:rsidR="468E9E99" w:rsidRPr="00231939">
              <w:rPr>
                <w:rFonts w:asciiTheme="minorHAnsi" w:eastAsiaTheme="minorEastAsia" w:hAnsiTheme="minorHAnsi" w:cstheme="minorBidi"/>
                <w:sz w:val="24"/>
                <w:lang w:eastAsia="en-US"/>
              </w:rPr>
              <w:t>during the POI.</w:t>
            </w:r>
            <w:r w:rsidR="3337C483" w:rsidRPr="00231939">
              <w:rPr>
                <w:rFonts w:asciiTheme="minorHAnsi" w:eastAsiaTheme="minorEastAsia" w:hAnsiTheme="minorHAnsi" w:cstheme="minorBidi"/>
                <w:sz w:val="24"/>
                <w:lang w:eastAsia="en-US"/>
              </w:rPr>
              <w:t xml:space="preserve"> </w:t>
            </w:r>
            <w:r w:rsidR="00767CE3" w:rsidRPr="00231939">
              <w:rPr>
                <w:rFonts w:asciiTheme="minorHAnsi" w:eastAsiaTheme="minorEastAsia" w:hAnsiTheme="minorHAnsi" w:cstheme="minorBidi"/>
                <w:sz w:val="24"/>
                <w:lang w:eastAsia="en-US"/>
              </w:rPr>
              <w:t xml:space="preserve">The </w:t>
            </w:r>
            <w:r w:rsidR="00627443" w:rsidRPr="00231939">
              <w:rPr>
                <w:rFonts w:asciiTheme="minorHAnsi" w:eastAsiaTheme="minorEastAsia" w:hAnsiTheme="minorHAnsi" w:cstheme="minorBidi"/>
                <w:sz w:val="24"/>
                <w:lang w:eastAsia="en-US"/>
              </w:rPr>
              <w:t xml:space="preserve">costs brought forward from each production division were traced to each </w:t>
            </w:r>
            <w:r w:rsidR="00B732C2" w:rsidRPr="00231939">
              <w:rPr>
                <w:rFonts w:asciiTheme="minorHAnsi" w:eastAsiaTheme="minorEastAsia" w:hAnsiTheme="minorHAnsi" w:cstheme="minorBidi"/>
                <w:sz w:val="24"/>
                <w:lang w:eastAsia="en-US"/>
              </w:rPr>
              <w:t>successive division up to the four relevant extrusion divisions</w:t>
            </w:r>
            <w:r w:rsidR="00D14E4C" w:rsidRPr="00231939">
              <w:rPr>
                <w:rFonts w:asciiTheme="minorHAnsi" w:eastAsiaTheme="minorEastAsia" w:hAnsiTheme="minorHAnsi" w:cstheme="minorBidi"/>
                <w:sz w:val="24"/>
                <w:lang w:eastAsia="en-US"/>
              </w:rPr>
              <w:t xml:space="preserve">.  </w:t>
            </w:r>
          </w:p>
          <w:p w14:paraId="62AE8A5F" w14:textId="77777777" w:rsidR="00714FBF" w:rsidRPr="00231939" w:rsidRDefault="00714FBF" w:rsidP="0044255D">
            <w:pPr>
              <w:pStyle w:val="paragraph"/>
              <w:spacing w:before="0" w:beforeAutospacing="0" w:after="0" w:afterAutospacing="0"/>
              <w:jc w:val="both"/>
              <w:textAlignment w:val="baseline"/>
              <w:rPr>
                <w:rFonts w:asciiTheme="minorHAnsi" w:eastAsiaTheme="minorEastAsia" w:hAnsiTheme="minorHAnsi" w:cstheme="minorBidi"/>
                <w:sz w:val="24"/>
                <w:lang w:eastAsia="en-US"/>
              </w:rPr>
            </w:pPr>
          </w:p>
          <w:p w14:paraId="32A40231" w14:textId="017C915D" w:rsidR="001C6BC1" w:rsidRPr="00231939" w:rsidRDefault="008014BB" w:rsidP="0044255D">
            <w:pPr>
              <w:pStyle w:val="paragraph"/>
              <w:spacing w:before="0" w:beforeAutospacing="0" w:after="0" w:afterAutospacing="0"/>
              <w:jc w:val="both"/>
              <w:textAlignment w:val="baseline"/>
              <w:rPr>
                <w:rStyle w:val="normaltextrun"/>
                <w:rFonts w:ascii="Arial" w:hAnsi="Arial" w:cs="Arial"/>
                <w:color w:val="000000"/>
                <w:sz w:val="24"/>
                <w:shd w:val="clear" w:color="auto" w:fill="FFFFFF"/>
              </w:rPr>
            </w:pPr>
            <w:r w:rsidRPr="00231939">
              <w:rPr>
                <w:rStyle w:val="normaltextrun"/>
                <w:rFonts w:ascii="Arial" w:hAnsi="Arial" w:cs="Arial"/>
                <w:color w:val="000000"/>
                <w:sz w:val="24"/>
                <w:shd w:val="clear" w:color="auto" w:fill="FFFFFF"/>
              </w:rPr>
              <w:t xml:space="preserve">It was </w:t>
            </w:r>
            <w:r w:rsidR="001C6BC1" w:rsidRPr="00231939">
              <w:rPr>
                <w:rStyle w:val="normaltextrun"/>
                <w:rFonts w:ascii="Arial" w:hAnsi="Arial" w:cs="Arial"/>
                <w:color w:val="000000"/>
                <w:sz w:val="24"/>
                <w:shd w:val="clear" w:color="auto" w:fill="FFFFFF"/>
              </w:rPr>
              <w:t>noted</w:t>
            </w:r>
            <w:r w:rsidR="28C988E6" w:rsidRPr="00231939">
              <w:rPr>
                <w:rStyle w:val="normaltextrun"/>
                <w:rFonts w:ascii="Arial" w:hAnsi="Arial" w:cs="Arial"/>
                <w:color w:val="000000"/>
                <w:sz w:val="24"/>
                <w:shd w:val="clear" w:color="auto" w:fill="FFFFFF"/>
              </w:rPr>
              <w:t>,</w:t>
            </w:r>
            <w:r w:rsidRPr="00231939">
              <w:rPr>
                <w:rStyle w:val="normaltextrun"/>
                <w:rFonts w:ascii="Arial" w:hAnsi="Arial" w:cs="Arial"/>
                <w:color w:val="000000"/>
                <w:sz w:val="24"/>
                <w:shd w:val="clear" w:color="auto" w:fill="FFFFFF"/>
              </w:rPr>
              <w:t xml:space="preserve"> </w:t>
            </w:r>
            <w:r w:rsidR="001C6BC1" w:rsidRPr="00231939">
              <w:rPr>
                <w:rStyle w:val="normaltextrun"/>
                <w:rFonts w:ascii="Arial" w:hAnsi="Arial" w:cs="Arial"/>
                <w:color w:val="000000"/>
                <w:sz w:val="24"/>
                <w:shd w:val="clear" w:color="auto" w:fill="FFFFFF"/>
              </w:rPr>
              <w:t xml:space="preserve">that </w:t>
            </w:r>
            <w:r w:rsidR="21AFE4F0" w:rsidRPr="00231939">
              <w:rPr>
                <w:rStyle w:val="normaltextrun"/>
                <w:rFonts w:ascii="Arial" w:hAnsi="Arial" w:cs="Arial"/>
                <w:color w:val="000000"/>
                <w:sz w:val="24"/>
                <w:shd w:val="clear" w:color="auto" w:fill="FFFFFF"/>
              </w:rPr>
              <w:t xml:space="preserve">whilst it was normal practice </w:t>
            </w:r>
            <w:r w:rsidR="2E8EFAB0" w:rsidRPr="00231939">
              <w:rPr>
                <w:rStyle w:val="normaltextrun"/>
                <w:rFonts w:ascii="Arial" w:hAnsi="Arial" w:cs="Arial"/>
                <w:color w:val="000000"/>
                <w:sz w:val="24"/>
                <w:shd w:val="clear" w:color="auto" w:fill="FFFFFF"/>
              </w:rPr>
              <w:t>to revalue</w:t>
            </w:r>
            <w:r w:rsidR="001C6BC1" w:rsidRPr="00231939">
              <w:rPr>
                <w:rStyle w:val="normaltextrun"/>
                <w:rFonts w:ascii="Arial" w:hAnsi="Arial" w:cs="Arial"/>
                <w:color w:val="000000"/>
                <w:sz w:val="24"/>
                <w:shd w:val="clear" w:color="auto" w:fill="FFFFFF"/>
              </w:rPr>
              <w:t xml:space="preserve"> aluminium liquid and aluminium </w:t>
            </w:r>
            <w:r w:rsidR="0DCDEFC6" w:rsidRPr="00231939">
              <w:rPr>
                <w:rStyle w:val="normaltextrun"/>
                <w:rFonts w:ascii="Arial" w:hAnsi="Arial" w:cs="Arial"/>
                <w:color w:val="000000"/>
                <w:sz w:val="24"/>
                <w:shd w:val="clear" w:color="auto" w:fill="FFFFFF"/>
              </w:rPr>
              <w:t>ingot</w:t>
            </w:r>
            <w:r w:rsidR="001C6BC1" w:rsidRPr="00231939">
              <w:rPr>
                <w:rStyle w:val="normaltextrun"/>
                <w:rFonts w:ascii="Arial" w:hAnsi="Arial" w:cs="Arial"/>
                <w:color w:val="000000"/>
                <w:sz w:val="24"/>
                <w:shd w:val="clear" w:color="auto" w:fill="FFFFFF"/>
              </w:rPr>
              <w:t xml:space="preserve"> to the spot market value as indicated by the “Changjiang spot price of aluminum ingot” and thereby </w:t>
            </w:r>
            <w:r w:rsidR="135916A2" w:rsidRPr="00231939">
              <w:rPr>
                <w:rStyle w:val="normaltextrun"/>
                <w:rFonts w:ascii="Arial" w:hAnsi="Arial" w:cs="Arial"/>
                <w:color w:val="000000"/>
                <w:sz w:val="24"/>
                <w:shd w:val="clear" w:color="auto" w:fill="FFFFFF"/>
              </w:rPr>
              <w:t xml:space="preserve">introducing </w:t>
            </w:r>
            <w:r w:rsidR="001C6BC1" w:rsidRPr="00231939">
              <w:rPr>
                <w:rStyle w:val="normaltextrun"/>
                <w:rFonts w:ascii="Arial" w:hAnsi="Arial" w:cs="Arial"/>
                <w:color w:val="000000"/>
                <w:sz w:val="24"/>
                <w:shd w:val="clear" w:color="auto" w:fill="FFFFFF"/>
              </w:rPr>
              <w:t xml:space="preserve">an internal profit margin </w:t>
            </w:r>
            <w:r w:rsidR="6D384963" w:rsidRPr="00231939">
              <w:rPr>
                <w:rStyle w:val="normaltextrun"/>
                <w:rFonts w:ascii="Arial" w:hAnsi="Arial" w:cs="Arial"/>
                <w:color w:val="000000"/>
                <w:sz w:val="24"/>
                <w:shd w:val="clear" w:color="auto" w:fill="FFFFFF"/>
              </w:rPr>
              <w:t>in the transfer of these inputs to</w:t>
            </w:r>
            <w:r w:rsidR="001C6BC1" w:rsidRPr="00231939">
              <w:rPr>
                <w:rStyle w:val="normaltextrun"/>
                <w:rFonts w:ascii="Arial" w:hAnsi="Arial" w:cs="Arial"/>
                <w:color w:val="000000"/>
                <w:sz w:val="24"/>
                <w:shd w:val="clear" w:color="auto" w:fill="FFFFFF"/>
              </w:rPr>
              <w:t xml:space="preserve"> the </w:t>
            </w:r>
            <w:r w:rsidR="6D384963" w:rsidRPr="00231939">
              <w:rPr>
                <w:rStyle w:val="normaltextrun"/>
                <w:rFonts w:ascii="Arial" w:hAnsi="Arial" w:cs="Arial"/>
                <w:color w:val="000000"/>
                <w:sz w:val="24"/>
                <w:shd w:val="clear" w:color="auto" w:fill="FFFFFF"/>
              </w:rPr>
              <w:t xml:space="preserve">billet </w:t>
            </w:r>
            <w:r w:rsidR="00577785" w:rsidRPr="00231939">
              <w:rPr>
                <w:rStyle w:val="normaltextrun"/>
                <w:rFonts w:ascii="Arial" w:hAnsi="Arial" w:cs="Arial"/>
                <w:color w:val="000000"/>
                <w:sz w:val="24"/>
                <w:shd w:val="clear" w:color="auto" w:fill="FFFFFF"/>
              </w:rPr>
              <w:t>c</w:t>
            </w:r>
            <w:r w:rsidR="001C6BC1" w:rsidRPr="00231939">
              <w:rPr>
                <w:rStyle w:val="normaltextrun"/>
                <w:rFonts w:ascii="Arial" w:hAnsi="Arial" w:cs="Arial"/>
                <w:color w:val="000000"/>
                <w:sz w:val="24"/>
                <w:shd w:val="clear" w:color="auto" w:fill="FFFFFF"/>
              </w:rPr>
              <w:t xml:space="preserve">asting </w:t>
            </w:r>
            <w:r w:rsidR="6D384963" w:rsidRPr="00231939">
              <w:rPr>
                <w:rStyle w:val="normaltextrun"/>
                <w:rFonts w:ascii="Arial" w:hAnsi="Arial" w:cs="Arial"/>
                <w:color w:val="000000"/>
                <w:sz w:val="24"/>
                <w:shd w:val="clear" w:color="auto" w:fill="FFFFFF"/>
              </w:rPr>
              <w:t>division, this had been excluded</w:t>
            </w:r>
            <w:r w:rsidR="001C6BC1" w:rsidRPr="00231939">
              <w:rPr>
                <w:rStyle w:val="normaltextrun"/>
                <w:rFonts w:ascii="Arial" w:hAnsi="Arial" w:cs="Arial"/>
                <w:color w:val="000000"/>
                <w:sz w:val="24"/>
                <w:shd w:val="clear" w:color="auto" w:fill="FFFFFF"/>
              </w:rPr>
              <w:t xml:space="preserve"> from the </w:t>
            </w:r>
            <w:r w:rsidR="28C988E6" w:rsidRPr="00231939">
              <w:rPr>
                <w:rStyle w:val="normaltextrun"/>
                <w:rFonts w:ascii="Arial" w:hAnsi="Arial" w:cs="Arial"/>
                <w:color w:val="000000"/>
                <w:sz w:val="24"/>
                <w:shd w:val="clear" w:color="auto" w:fill="FFFFFF"/>
              </w:rPr>
              <w:t>CTM calculation. This exclusion of the profit element was the difference identified in the Upwards Verification mentioned above.</w:t>
            </w:r>
            <w:r w:rsidR="67F26CA7" w:rsidRPr="00231939">
              <w:rPr>
                <w:rStyle w:val="normaltextrun"/>
                <w:rFonts w:ascii="Arial" w:hAnsi="Arial" w:cs="Arial"/>
                <w:color w:val="000000"/>
                <w:sz w:val="24"/>
                <w:shd w:val="clear" w:color="auto" w:fill="FFFFFF"/>
              </w:rPr>
              <w:t xml:space="preserve">  </w:t>
            </w:r>
            <w:r w:rsidR="5950F421" w:rsidRPr="00231939">
              <w:rPr>
                <w:rStyle w:val="normaltextrun"/>
                <w:rFonts w:ascii="Arial" w:hAnsi="Arial" w:cs="Arial"/>
                <w:color w:val="000000"/>
                <w:sz w:val="24"/>
                <w:shd w:val="clear" w:color="auto" w:fill="FFFFFF"/>
              </w:rPr>
              <w:t>Therefore, the CTM figures were based on the actual unit cost of production.</w:t>
            </w:r>
          </w:p>
          <w:p w14:paraId="60B23C32" w14:textId="77777777" w:rsidR="006F2A02" w:rsidRPr="005F7D44" w:rsidRDefault="006F2A02" w:rsidP="00A33BCC">
            <w:pPr>
              <w:rPr>
                <w:color w:val="C00000"/>
              </w:rPr>
            </w:pPr>
          </w:p>
          <w:p w14:paraId="364A8A51" w14:textId="3B2869A0" w:rsidR="008B0127" w:rsidRPr="00231939" w:rsidRDefault="008B0127" w:rsidP="002B769C">
            <w:pPr>
              <w:pStyle w:val="1"/>
              <w:autoSpaceDE w:val="0"/>
              <w:spacing w:line="264" w:lineRule="auto"/>
              <w:jc w:val="both"/>
              <w:rPr>
                <w:rFonts w:asciiTheme="minorHAnsi" w:eastAsiaTheme="minorEastAsia" w:hAnsiTheme="minorHAnsi"/>
                <w:sz w:val="24"/>
                <w:szCs w:val="24"/>
              </w:rPr>
            </w:pPr>
            <w:r w:rsidRPr="00231939">
              <w:rPr>
                <w:rFonts w:asciiTheme="minorHAnsi" w:eastAsiaTheme="minorEastAsia" w:hAnsiTheme="minorHAnsi"/>
                <w:sz w:val="24"/>
                <w:szCs w:val="24"/>
              </w:rPr>
              <w:t xml:space="preserve">Costs carried forward to the Casting Division were first allocated to </w:t>
            </w:r>
            <w:r w:rsidR="00FC0E98" w:rsidRPr="00231939">
              <w:rPr>
                <w:rFonts w:asciiTheme="minorHAnsi" w:eastAsiaTheme="minorEastAsia" w:hAnsiTheme="minorHAnsi"/>
                <w:sz w:val="24"/>
                <w:szCs w:val="24"/>
              </w:rPr>
              <w:t xml:space="preserve">individual </w:t>
            </w:r>
            <w:r w:rsidRPr="00231939">
              <w:rPr>
                <w:rFonts w:asciiTheme="minorHAnsi" w:eastAsiaTheme="minorEastAsia" w:hAnsiTheme="minorHAnsi"/>
                <w:sz w:val="24"/>
                <w:szCs w:val="24"/>
              </w:rPr>
              <w:t>aluminium alloy series</w:t>
            </w:r>
            <w:r w:rsidR="7B29D3ED" w:rsidRPr="00231939">
              <w:rPr>
                <w:rFonts w:asciiTheme="minorHAnsi" w:eastAsiaTheme="minorEastAsia" w:hAnsiTheme="minorHAnsi"/>
                <w:sz w:val="24"/>
                <w:szCs w:val="24"/>
              </w:rPr>
              <w:t>.</w:t>
            </w:r>
            <w:r w:rsidR="5DC8130D" w:rsidRPr="00231939">
              <w:rPr>
                <w:rFonts w:asciiTheme="minorHAnsi" w:eastAsiaTheme="minorEastAsia" w:hAnsiTheme="minorHAnsi"/>
                <w:sz w:val="24"/>
                <w:szCs w:val="24"/>
              </w:rPr>
              <w:t xml:space="preserve"> </w:t>
            </w:r>
            <w:r w:rsidR="6F208B83" w:rsidRPr="00231939">
              <w:rPr>
                <w:rFonts w:asciiTheme="minorHAnsi" w:eastAsiaTheme="minorEastAsia" w:hAnsiTheme="minorHAnsi"/>
                <w:sz w:val="24"/>
                <w:szCs w:val="24"/>
              </w:rPr>
              <w:t>T</w:t>
            </w:r>
            <w:r w:rsidR="6F208B83" w:rsidRPr="00231939">
              <w:rPr>
                <w:rFonts w:asciiTheme="minorHAnsi" w:hAnsiTheme="minorHAnsi"/>
                <w:sz w:val="24"/>
                <w:szCs w:val="24"/>
              </w:rPr>
              <w:t>his was done</w:t>
            </w:r>
            <w:r w:rsidR="0038193D" w:rsidRPr="00231939">
              <w:rPr>
                <w:rFonts w:asciiTheme="minorHAnsi" w:hAnsiTheme="minorHAnsi"/>
                <w:sz w:val="24"/>
                <w:szCs w:val="24"/>
              </w:rPr>
              <w:t xml:space="preserve"> </w:t>
            </w:r>
            <w:r w:rsidR="0038193D" w:rsidRPr="00231939">
              <w:rPr>
                <w:rFonts w:asciiTheme="minorHAnsi" w:eastAsiaTheme="minorEastAsia" w:hAnsiTheme="minorHAnsi"/>
                <w:sz w:val="24"/>
                <w:szCs w:val="24"/>
              </w:rPr>
              <w:t>both in terms of the cost of the main intermediate product</w:t>
            </w:r>
            <w:r w:rsidR="00076BAC" w:rsidRPr="00231939">
              <w:rPr>
                <w:rFonts w:asciiTheme="minorHAnsi" w:eastAsiaTheme="minorEastAsia" w:hAnsiTheme="minorHAnsi"/>
                <w:sz w:val="24"/>
                <w:szCs w:val="24"/>
              </w:rPr>
              <w:t>s</w:t>
            </w:r>
            <w:r w:rsidR="0038193D" w:rsidRPr="00231939">
              <w:rPr>
                <w:rFonts w:asciiTheme="minorHAnsi" w:eastAsiaTheme="minorEastAsia" w:hAnsiTheme="minorHAnsi"/>
                <w:sz w:val="24"/>
                <w:szCs w:val="24"/>
              </w:rPr>
              <w:t xml:space="preserve"> </w:t>
            </w:r>
            <w:r w:rsidR="00B75BBE" w:rsidRPr="00231939">
              <w:rPr>
                <w:rFonts w:asciiTheme="minorHAnsi" w:eastAsiaTheme="minorEastAsia" w:hAnsiTheme="minorHAnsi"/>
                <w:sz w:val="24"/>
                <w:szCs w:val="24"/>
              </w:rPr>
              <w:t xml:space="preserve">input </w:t>
            </w:r>
            <w:r w:rsidR="0038193D" w:rsidRPr="00231939">
              <w:rPr>
                <w:rFonts w:asciiTheme="minorHAnsi" w:eastAsiaTheme="minorEastAsia" w:hAnsiTheme="minorHAnsi"/>
                <w:sz w:val="24"/>
                <w:szCs w:val="24"/>
              </w:rPr>
              <w:t>from the previous stage</w:t>
            </w:r>
            <w:r w:rsidR="00076BAC" w:rsidRPr="00231939">
              <w:rPr>
                <w:rFonts w:asciiTheme="minorHAnsi" w:eastAsiaTheme="minorEastAsia" w:hAnsiTheme="minorHAnsi"/>
                <w:sz w:val="24"/>
                <w:szCs w:val="24"/>
              </w:rPr>
              <w:t xml:space="preserve"> – </w:t>
            </w:r>
            <w:r w:rsidR="01D289BD" w:rsidRPr="00231939">
              <w:rPr>
                <w:rFonts w:asciiTheme="minorHAnsi" w:eastAsiaTheme="minorEastAsia" w:hAnsiTheme="minorHAnsi"/>
                <w:sz w:val="24"/>
                <w:szCs w:val="24"/>
              </w:rPr>
              <w:t xml:space="preserve">electricity, </w:t>
            </w:r>
            <w:r w:rsidR="00076BAC" w:rsidRPr="00231939">
              <w:rPr>
                <w:rFonts w:asciiTheme="minorHAnsi" w:eastAsiaTheme="minorEastAsia" w:hAnsiTheme="minorHAnsi"/>
                <w:sz w:val="24"/>
                <w:szCs w:val="24"/>
              </w:rPr>
              <w:t xml:space="preserve">aluminium liquid and ingots – and the </w:t>
            </w:r>
            <w:r w:rsidR="17E37366" w:rsidRPr="00231939">
              <w:rPr>
                <w:rFonts w:asciiTheme="minorHAnsi" w:eastAsiaTheme="minorEastAsia" w:hAnsiTheme="minorHAnsi"/>
                <w:sz w:val="24"/>
                <w:szCs w:val="24"/>
              </w:rPr>
              <w:t xml:space="preserve">underlying </w:t>
            </w:r>
            <w:r w:rsidR="00076BAC" w:rsidRPr="00231939">
              <w:rPr>
                <w:rFonts w:asciiTheme="minorHAnsi" w:eastAsiaTheme="minorEastAsia" w:hAnsiTheme="minorHAnsi"/>
                <w:sz w:val="24"/>
                <w:szCs w:val="24"/>
              </w:rPr>
              <w:t xml:space="preserve">costs incurred, e.g., </w:t>
            </w:r>
            <w:r w:rsidR="17E37366" w:rsidRPr="00231939">
              <w:rPr>
                <w:rFonts w:asciiTheme="minorHAnsi" w:eastAsiaTheme="minorEastAsia" w:hAnsiTheme="minorHAnsi"/>
                <w:sz w:val="24"/>
                <w:szCs w:val="24"/>
              </w:rPr>
              <w:t>coal, bauxite, gas</w:t>
            </w:r>
            <w:r w:rsidR="00FC0E98" w:rsidRPr="00231939">
              <w:rPr>
                <w:rFonts w:asciiTheme="minorHAnsi" w:eastAsiaTheme="minorEastAsia" w:hAnsiTheme="minorHAnsi"/>
                <w:sz w:val="24"/>
                <w:szCs w:val="24"/>
              </w:rPr>
              <w:t xml:space="preserve">, labour, overheads, etc.  </w:t>
            </w:r>
            <w:r w:rsidR="19D370FD" w:rsidRPr="00231939">
              <w:rPr>
                <w:rFonts w:asciiTheme="minorHAnsi" w:eastAsiaTheme="minorEastAsia" w:hAnsiTheme="minorHAnsi"/>
                <w:sz w:val="24"/>
                <w:szCs w:val="24"/>
              </w:rPr>
              <w:t>A unit cost for each alloy series was calculated.</w:t>
            </w:r>
          </w:p>
          <w:p w14:paraId="38D70B79" w14:textId="2CDFE478" w:rsidR="00FC0E98" w:rsidRPr="00231939" w:rsidRDefault="00FC0E98" w:rsidP="002B769C">
            <w:pPr>
              <w:pStyle w:val="1"/>
              <w:autoSpaceDE w:val="0"/>
              <w:spacing w:line="264" w:lineRule="auto"/>
              <w:jc w:val="both"/>
              <w:rPr>
                <w:rFonts w:asciiTheme="minorHAnsi" w:eastAsiaTheme="minorEastAsia" w:hAnsiTheme="minorHAnsi"/>
                <w:sz w:val="24"/>
                <w:szCs w:val="24"/>
              </w:rPr>
            </w:pPr>
          </w:p>
          <w:p w14:paraId="244C9C53" w14:textId="6FBDB6A6" w:rsidR="00FC0E98" w:rsidRPr="00231939" w:rsidRDefault="70A03D08" w:rsidP="002B769C">
            <w:pPr>
              <w:pStyle w:val="1"/>
              <w:autoSpaceDE w:val="0"/>
              <w:spacing w:line="264" w:lineRule="auto"/>
              <w:jc w:val="both"/>
              <w:rPr>
                <w:rFonts w:asciiTheme="minorHAnsi" w:eastAsiaTheme="minorEastAsia" w:hAnsiTheme="minorHAnsi"/>
                <w:sz w:val="24"/>
                <w:szCs w:val="24"/>
              </w:rPr>
            </w:pPr>
            <w:r w:rsidRPr="00231939">
              <w:rPr>
                <w:rFonts w:asciiTheme="minorHAnsi" w:eastAsiaTheme="minorEastAsia" w:hAnsiTheme="minorHAnsi"/>
                <w:sz w:val="24"/>
                <w:szCs w:val="24"/>
              </w:rPr>
              <w:t xml:space="preserve">The same </w:t>
            </w:r>
            <w:r w:rsidR="01D289BD" w:rsidRPr="00231939">
              <w:rPr>
                <w:rFonts w:asciiTheme="minorHAnsi" w:eastAsiaTheme="minorEastAsia" w:hAnsiTheme="minorHAnsi"/>
                <w:sz w:val="24"/>
                <w:szCs w:val="24"/>
              </w:rPr>
              <w:t xml:space="preserve">analysis </w:t>
            </w:r>
            <w:r w:rsidRPr="00231939">
              <w:rPr>
                <w:rFonts w:asciiTheme="minorHAnsi" w:eastAsiaTheme="minorEastAsia" w:hAnsiTheme="minorHAnsi"/>
                <w:sz w:val="24"/>
                <w:szCs w:val="24"/>
              </w:rPr>
              <w:t>was performed for</w:t>
            </w:r>
            <w:r w:rsidR="27A2BC1C" w:rsidRPr="00231939">
              <w:rPr>
                <w:rFonts w:asciiTheme="minorHAnsi" w:eastAsiaTheme="minorEastAsia" w:hAnsiTheme="minorHAnsi"/>
                <w:sz w:val="24"/>
                <w:szCs w:val="24"/>
              </w:rPr>
              <w:t xml:space="preserve"> costs carried forward to the Extrusion</w:t>
            </w:r>
            <w:r w:rsidR="694531EC" w:rsidRPr="00231939">
              <w:rPr>
                <w:rFonts w:asciiTheme="minorHAnsi" w:eastAsiaTheme="minorEastAsia" w:hAnsiTheme="minorHAnsi"/>
                <w:sz w:val="24"/>
                <w:szCs w:val="24"/>
              </w:rPr>
              <w:t xml:space="preserve"> divisions</w:t>
            </w:r>
            <w:r w:rsidR="4D85D174" w:rsidRPr="00231939">
              <w:rPr>
                <w:rFonts w:asciiTheme="minorHAnsi" w:eastAsiaTheme="minorEastAsia" w:hAnsiTheme="minorHAnsi"/>
                <w:sz w:val="24"/>
                <w:szCs w:val="24"/>
              </w:rPr>
              <w:t>.</w:t>
            </w:r>
            <w:r w:rsidR="27A2BC1C" w:rsidRPr="00231939">
              <w:rPr>
                <w:rFonts w:asciiTheme="minorHAnsi" w:eastAsiaTheme="minorEastAsia" w:hAnsiTheme="minorHAnsi"/>
                <w:sz w:val="24"/>
                <w:szCs w:val="24"/>
              </w:rPr>
              <w:t xml:space="preserve"> </w:t>
            </w:r>
          </w:p>
          <w:p w14:paraId="33180F94" w14:textId="3F307091" w:rsidR="00530992" w:rsidRPr="00231939" w:rsidRDefault="00530992" w:rsidP="0029616D">
            <w:pPr>
              <w:pStyle w:val="1"/>
              <w:autoSpaceDE w:val="0"/>
              <w:spacing w:line="264" w:lineRule="auto"/>
              <w:jc w:val="both"/>
              <w:rPr>
                <w:rStyle w:val="normaltextrun"/>
                <w:rFonts w:ascii="Arial" w:eastAsia="Times New Roman" w:hAnsi="Arial"/>
                <w:color w:val="000000"/>
                <w:sz w:val="24"/>
                <w:szCs w:val="24"/>
                <w:shd w:val="clear" w:color="auto" w:fill="FFFFFF"/>
                <w:lang w:eastAsia="en-GB"/>
              </w:rPr>
            </w:pPr>
          </w:p>
          <w:p w14:paraId="4921FD2B" w14:textId="34FD96B1" w:rsidR="00D14A96" w:rsidRPr="00231939" w:rsidRDefault="00502EE2" w:rsidP="00AC2FD4">
            <w:pPr>
              <w:rPr>
                <w:rStyle w:val="normaltextrun"/>
                <w:rFonts w:ascii="Arial" w:eastAsia="Times New Roman" w:hAnsi="Arial"/>
                <w:color w:val="000000"/>
                <w:sz w:val="24"/>
                <w:szCs w:val="24"/>
                <w:shd w:val="clear" w:color="auto" w:fill="FFFFFF"/>
                <w:lang w:eastAsia="en-GB"/>
              </w:rPr>
            </w:pPr>
            <w:r w:rsidRPr="00231939">
              <w:rPr>
                <w:rStyle w:val="normaltextrun"/>
                <w:rFonts w:ascii="Arial" w:eastAsia="Times New Roman" w:hAnsi="Arial"/>
                <w:color w:val="000000"/>
                <w:sz w:val="24"/>
                <w:szCs w:val="24"/>
                <w:shd w:val="clear" w:color="auto" w:fill="FFFFFF"/>
                <w:lang w:eastAsia="en-GB"/>
              </w:rPr>
              <w:t xml:space="preserve">We checked that the extrusion costs of production </w:t>
            </w:r>
            <w:r w:rsidR="00616C48" w:rsidRPr="00231939">
              <w:rPr>
                <w:rStyle w:val="normaltextrun"/>
                <w:rFonts w:ascii="Arial" w:eastAsia="Times New Roman" w:hAnsi="Arial"/>
                <w:color w:val="000000"/>
                <w:sz w:val="24"/>
                <w:szCs w:val="24"/>
                <w:shd w:val="clear" w:color="auto" w:fill="FFFFFF"/>
                <w:lang w:eastAsia="en-GB"/>
              </w:rPr>
              <w:t xml:space="preserve">agreed to those </w:t>
            </w:r>
            <w:r w:rsidR="00A250B0" w:rsidRPr="00231939">
              <w:rPr>
                <w:rStyle w:val="normaltextrun"/>
                <w:rFonts w:ascii="Arial" w:eastAsia="Times New Roman" w:hAnsi="Arial"/>
                <w:color w:val="000000"/>
                <w:sz w:val="24"/>
                <w:szCs w:val="24"/>
                <w:shd w:val="clear" w:color="auto" w:fill="FFFFFF"/>
                <w:lang w:eastAsia="en-GB"/>
              </w:rPr>
              <w:t xml:space="preserve">further </w:t>
            </w:r>
            <w:r w:rsidR="00616C48" w:rsidRPr="00231939">
              <w:rPr>
                <w:rStyle w:val="normaltextrun"/>
                <w:rFonts w:ascii="Arial" w:eastAsia="Times New Roman" w:hAnsi="Arial"/>
                <w:color w:val="000000"/>
                <w:sz w:val="24"/>
                <w:szCs w:val="24"/>
                <w:shd w:val="clear" w:color="auto" w:fill="FFFFFF"/>
                <w:lang w:eastAsia="en-GB"/>
              </w:rPr>
              <w:t xml:space="preserve">analysed </w:t>
            </w:r>
            <w:r w:rsidR="00A250B0" w:rsidRPr="00231939">
              <w:rPr>
                <w:rStyle w:val="normaltextrun"/>
                <w:rFonts w:ascii="Arial" w:eastAsia="Times New Roman" w:hAnsi="Arial"/>
                <w:color w:val="000000"/>
                <w:sz w:val="24"/>
                <w:szCs w:val="24"/>
                <w:shd w:val="clear" w:color="auto" w:fill="FFFFFF"/>
                <w:lang w:eastAsia="en-GB"/>
              </w:rPr>
              <w:t>between individual products for export or domestic sale</w:t>
            </w:r>
            <w:r w:rsidR="007D6046" w:rsidRPr="00231939">
              <w:rPr>
                <w:rStyle w:val="normaltextrun"/>
                <w:rFonts w:ascii="Arial" w:eastAsia="Times New Roman" w:hAnsi="Arial"/>
                <w:color w:val="000000"/>
                <w:sz w:val="24"/>
                <w:szCs w:val="24"/>
                <w:shd w:val="clear" w:color="auto" w:fill="FFFFFF"/>
                <w:lang w:eastAsia="en-GB"/>
              </w:rPr>
              <w:t>, as either finished or fabricated products.</w:t>
            </w:r>
            <w:r w:rsidR="007F01FD" w:rsidRPr="00231939">
              <w:rPr>
                <w:rStyle w:val="normaltextrun"/>
                <w:rFonts w:ascii="Arial" w:eastAsia="Times New Roman" w:hAnsi="Arial"/>
                <w:color w:val="000000"/>
                <w:sz w:val="24"/>
                <w:szCs w:val="24"/>
                <w:shd w:val="clear" w:color="auto" w:fill="FFFFFF"/>
                <w:lang w:eastAsia="en-GB"/>
              </w:rPr>
              <w:t xml:space="preserve">  We then </w:t>
            </w:r>
            <w:r w:rsidR="009354D9" w:rsidRPr="00231939">
              <w:rPr>
                <w:rStyle w:val="normaltextrun"/>
                <w:rFonts w:ascii="Arial" w:eastAsia="Times New Roman" w:hAnsi="Arial"/>
                <w:color w:val="000000"/>
                <w:sz w:val="24"/>
                <w:szCs w:val="24"/>
                <w:shd w:val="clear" w:color="auto" w:fill="FFFFFF"/>
                <w:lang w:eastAsia="en-GB"/>
              </w:rPr>
              <w:t>traced</w:t>
            </w:r>
            <w:r w:rsidR="007F01FD" w:rsidRPr="00231939">
              <w:rPr>
                <w:rStyle w:val="normaltextrun"/>
                <w:rFonts w:ascii="Arial" w:eastAsia="Times New Roman" w:hAnsi="Arial"/>
                <w:color w:val="000000"/>
                <w:sz w:val="24"/>
                <w:szCs w:val="24"/>
                <w:shd w:val="clear" w:color="auto" w:fill="FFFFFF"/>
                <w:lang w:eastAsia="en-GB"/>
              </w:rPr>
              <w:t xml:space="preserve"> these </w:t>
            </w:r>
            <w:r w:rsidR="009354D9" w:rsidRPr="00231939">
              <w:rPr>
                <w:rStyle w:val="normaltextrun"/>
                <w:rFonts w:ascii="Arial" w:eastAsia="Times New Roman" w:hAnsi="Arial"/>
                <w:color w:val="000000"/>
                <w:sz w:val="24"/>
                <w:szCs w:val="24"/>
                <w:shd w:val="clear" w:color="auto" w:fill="FFFFFF"/>
                <w:lang w:eastAsia="en-GB"/>
              </w:rPr>
              <w:t>costs</w:t>
            </w:r>
            <w:r w:rsidR="007F01FD" w:rsidRPr="00231939">
              <w:rPr>
                <w:rStyle w:val="normaltextrun"/>
                <w:rFonts w:ascii="Arial" w:eastAsia="Times New Roman" w:hAnsi="Arial"/>
                <w:color w:val="000000"/>
                <w:sz w:val="24"/>
                <w:szCs w:val="24"/>
                <w:shd w:val="clear" w:color="auto" w:fill="FFFFFF"/>
                <w:lang w:eastAsia="en-GB"/>
              </w:rPr>
              <w:t xml:space="preserve"> to those carried forward </w:t>
            </w:r>
            <w:r w:rsidR="009354D9" w:rsidRPr="00231939">
              <w:rPr>
                <w:rStyle w:val="normaltextrun"/>
                <w:rFonts w:ascii="Arial" w:eastAsia="Times New Roman" w:hAnsi="Arial"/>
                <w:color w:val="000000"/>
                <w:sz w:val="24"/>
                <w:szCs w:val="24"/>
                <w:shd w:val="clear" w:color="auto" w:fill="FFFFFF"/>
                <w:lang w:eastAsia="en-GB"/>
              </w:rPr>
              <w:t>and</w:t>
            </w:r>
            <w:r w:rsidR="00703B9E" w:rsidRPr="00231939">
              <w:rPr>
                <w:rStyle w:val="normaltextrun"/>
                <w:rFonts w:ascii="Arial" w:eastAsia="Times New Roman" w:hAnsi="Arial"/>
                <w:color w:val="000000"/>
                <w:sz w:val="24"/>
                <w:szCs w:val="24"/>
                <w:shd w:val="clear" w:color="auto" w:fill="FFFFFF"/>
                <w:lang w:eastAsia="en-GB"/>
              </w:rPr>
              <w:t xml:space="preserve"> allocated between PCNs by quantity produced/sold within product types.  </w:t>
            </w:r>
          </w:p>
          <w:p w14:paraId="0B38BA2E" w14:textId="1A4B21A6" w:rsidR="00146E52" w:rsidRPr="00231939" w:rsidRDefault="00146E52" w:rsidP="00AC2FD4">
            <w:pPr>
              <w:rPr>
                <w:rStyle w:val="normaltextrun"/>
                <w:rFonts w:ascii="Arial" w:eastAsia="Times New Roman" w:hAnsi="Arial"/>
                <w:color w:val="000000"/>
                <w:sz w:val="24"/>
                <w:szCs w:val="24"/>
                <w:shd w:val="clear" w:color="auto" w:fill="FFFFFF"/>
                <w:lang w:eastAsia="en-GB"/>
              </w:rPr>
            </w:pPr>
          </w:p>
          <w:p w14:paraId="2D65D495" w14:textId="5647194C" w:rsidR="00116C02" w:rsidRPr="00AC2FD4" w:rsidRDefault="00246B46" w:rsidP="00AC2FD4">
            <w:pPr>
              <w:rPr>
                <w:rFonts w:ascii="Arial" w:hAnsi="Arial" w:cs="Arial"/>
                <w:i/>
                <w:iCs/>
                <w:color w:val="C00000"/>
                <w:sz w:val="20"/>
                <w:szCs w:val="20"/>
              </w:rPr>
            </w:pPr>
            <w:r w:rsidRPr="00AC2FD4">
              <w:rPr>
                <w:rStyle w:val="normaltextrun"/>
                <w:rFonts w:ascii="Arial" w:eastAsia="Times New Roman" w:hAnsi="Arial" w:cs="Arial"/>
                <w:color w:val="000000"/>
                <w:sz w:val="24"/>
                <w:szCs w:val="24"/>
                <w:shd w:val="clear" w:color="auto" w:fill="FFFFFF"/>
                <w:lang w:eastAsia="en-GB"/>
              </w:rPr>
              <w:t xml:space="preserve">The total </w:t>
            </w:r>
            <w:r w:rsidR="0017278B" w:rsidRPr="00AC2FD4">
              <w:rPr>
                <w:rStyle w:val="normaltextrun"/>
                <w:rFonts w:ascii="Arial" w:eastAsia="Times New Roman" w:hAnsi="Arial" w:cs="Arial"/>
                <w:color w:val="000000"/>
                <w:sz w:val="24"/>
                <w:szCs w:val="24"/>
                <w:shd w:val="clear" w:color="auto" w:fill="FFFFFF"/>
                <w:lang w:eastAsia="en-GB"/>
              </w:rPr>
              <w:t>manufacturing cost</w:t>
            </w:r>
            <w:r w:rsidR="00325F45" w:rsidRPr="00AC2FD4">
              <w:rPr>
                <w:rStyle w:val="normaltextrun"/>
                <w:rFonts w:ascii="Arial" w:eastAsia="Times New Roman" w:hAnsi="Arial" w:cs="Arial"/>
                <w:color w:val="000000"/>
                <w:sz w:val="24"/>
                <w:szCs w:val="24"/>
                <w:shd w:val="clear" w:color="auto" w:fill="FFFFFF"/>
                <w:lang w:eastAsia="en-GB"/>
              </w:rPr>
              <w:t>-</w:t>
            </w:r>
            <w:r w:rsidR="0017278B" w:rsidRPr="00AC2FD4">
              <w:rPr>
                <w:rStyle w:val="normaltextrun"/>
                <w:rFonts w:ascii="Arial" w:eastAsia="Times New Roman" w:hAnsi="Arial" w:cs="Arial"/>
                <w:color w:val="000000"/>
                <w:sz w:val="24"/>
                <w:szCs w:val="24"/>
                <w:shd w:val="clear" w:color="auto" w:fill="FFFFFF"/>
                <w:lang w:eastAsia="en-GB"/>
              </w:rPr>
              <w:t>to</w:t>
            </w:r>
            <w:r w:rsidR="00325F45" w:rsidRPr="00AC2FD4">
              <w:rPr>
                <w:rStyle w:val="normaltextrun"/>
                <w:rFonts w:ascii="Arial" w:eastAsia="Times New Roman" w:hAnsi="Arial" w:cs="Arial"/>
                <w:color w:val="000000"/>
                <w:sz w:val="24"/>
                <w:szCs w:val="24"/>
                <w:shd w:val="clear" w:color="auto" w:fill="FFFFFF"/>
                <w:lang w:eastAsia="en-GB"/>
              </w:rPr>
              <w:t>-</w:t>
            </w:r>
            <w:r w:rsidR="0017278B" w:rsidRPr="00AC2FD4">
              <w:rPr>
                <w:rStyle w:val="normaltextrun"/>
                <w:rFonts w:ascii="Arial" w:eastAsia="Times New Roman" w:hAnsi="Arial" w:cs="Arial"/>
                <w:color w:val="000000"/>
                <w:sz w:val="24"/>
                <w:szCs w:val="24"/>
                <w:shd w:val="clear" w:color="auto" w:fill="FFFFFF"/>
                <w:lang w:eastAsia="en-GB"/>
              </w:rPr>
              <w:t>make</w:t>
            </w:r>
            <w:r w:rsidR="00325F45" w:rsidRPr="00AC2FD4">
              <w:rPr>
                <w:rStyle w:val="normaltextrun"/>
                <w:rFonts w:ascii="Arial" w:eastAsia="Times New Roman" w:hAnsi="Arial" w:cs="Arial"/>
                <w:color w:val="000000"/>
                <w:sz w:val="24"/>
                <w:szCs w:val="24"/>
                <w:shd w:val="clear" w:color="auto" w:fill="FFFFFF"/>
                <w:lang w:eastAsia="en-GB"/>
              </w:rPr>
              <w:t>, with their constituent costs,</w:t>
            </w:r>
            <w:r w:rsidR="0017278B" w:rsidRPr="00AC2FD4">
              <w:rPr>
                <w:rStyle w:val="normaltextrun"/>
                <w:rFonts w:ascii="Arial" w:eastAsia="Times New Roman" w:hAnsi="Arial" w:cs="Arial"/>
                <w:color w:val="000000"/>
                <w:sz w:val="24"/>
                <w:szCs w:val="24"/>
                <w:shd w:val="clear" w:color="auto" w:fill="FFFFFF"/>
                <w:lang w:eastAsia="en-GB"/>
              </w:rPr>
              <w:t xml:space="preserve"> allocated to each PCN</w:t>
            </w:r>
            <w:r w:rsidR="004340AC" w:rsidRPr="00AC2FD4">
              <w:rPr>
                <w:rStyle w:val="normaltextrun"/>
                <w:rFonts w:ascii="Arial" w:eastAsia="Times New Roman" w:hAnsi="Arial" w:cs="Arial"/>
                <w:color w:val="000000"/>
                <w:sz w:val="24"/>
                <w:szCs w:val="24"/>
                <w:shd w:val="clear" w:color="auto" w:fill="FFFFFF"/>
                <w:lang w:eastAsia="en-GB"/>
              </w:rPr>
              <w:t xml:space="preserve">, and production quantities, </w:t>
            </w:r>
            <w:r w:rsidR="0017278B" w:rsidRPr="00AC2FD4">
              <w:rPr>
                <w:rStyle w:val="normaltextrun"/>
                <w:rFonts w:ascii="Arial" w:eastAsia="Times New Roman" w:hAnsi="Arial" w:cs="Arial"/>
                <w:color w:val="000000"/>
                <w:sz w:val="24"/>
                <w:szCs w:val="24"/>
                <w:shd w:val="clear" w:color="auto" w:fill="FFFFFF"/>
                <w:lang w:eastAsia="en-GB"/>
              </w:rPr>
              <w:t xml:space="preserve">were then agreed to the </w:t>
            </w:r>
            <w:r w:rsidR="55DBBB8E" w:rsidRPr="00AC2FD4">
              <w:rPr>
                <w:rStyle w:val="normaltextrun"/>
                <w:rFonts w:ascii="Arial" w:eastAsia="Times New Roman" w:hAnsi="Arial" w:cs="Arial"/>
                <w:color w:val="000000"/>
                <w:sz w:val="24"/>
                <w:szCs w:val="24"/>
                <w:shd w:val="clear" w:color="auto" w:fill="FFFFFF"/>
                <w:lang w:eastAsia="en-GB"/>
              </w:rPr>
              <w:t xml:space="preserve">questionnaire annexes </w:t>
            </w:r>
            <w:r w:rsidR="0017278B" w:rsidRPr="00AC2FD4">
              <w:rPr>
                <w:rStyle w:val="normaltextrun"/>
                <w:rFonts w:ascii="Arial" w:eastAsia="Times New Roman" w:hAnsi="Arial" w:cs="Arial"/>
                <w:color w:val="000000"/>
                <w:sz w:val="24"/>
                <w:szCs w:val="24"/>
                <w:shd w:val="clear" w:color="auto" w:fill="FFFFFF"/>
                <w:lang w:eastAsia="en-GB"/>
              </w:rPr>
              <w:t>D12.1 (domestic CTM)</w:t>
            </w:r>
            <w:r w:rsidR="004340AC" w:rsidRPr="00AC2FD4">
              <w:rPr>
                <w:rStyle w:val="normaltextrun"/>
                <w:rFonts w:ascii="Arial" w:eastAsia="Times New Roman" w:hAnsi="Arial" w:cs="Arial"/>
                <w:color w:val="000000"/>
                <w:sz w:val="24"/>
                <w:szCs w:val="24"/>
                <w:shd w:val="clear" w:color="auto" w:fill="FFFFFF"/>
                <w:lang w:eastAsia="en-GB"/>
              </w:rPr>
              <w:t xml:space="preserve">.  </w:t>
            </w:r>
          </w:p>
        </w:tc>
      </w:tr>
      <w:tr w:rsidR="004F2155" w:rsidRPr="00CF1B9D" w14:paraId="0E49D639" w14:textId="77777777" w:rsidTr="29F9E879">
        <w:tc>
          <w:tcPr>
            <w:tcW w:w="9020" w:type="dxa"/>
            <w:gridSpan w:val="2"/>
            <w:shd w:val="clear" w:color="auto" w:fill="F2F2F2" w:themeFill="background1" w:themeFillShade="F2"/>
          </w:tcPr>
          <w:p w14:paraId="29A3DC5E" w14:textId="77777777" w:rsidR="004F2155" w:rsidRPr="00CF1B9D" w:rsidRDefault="004F2155" w:rsidP="00615B09">
            <w:pPr>
              <w:rPr>
                <w:i/>
                <w:iCs/>
                <w:sz w:val="20"/>
                <w:szCs w:val="20"/>
              </w:rPr>
            </w:pPr>
            <w:r>
              <w:rPr>
                <w:i/>
                <w:iCs/>
                <w:sz w:val="20"/>
                <w:szCs w:val="20"/>
              </w:rPr>
              <w:t>Please indicate the confidentiality status of the information summarised above:</w:t>
            </w:r>
          </w:p>
        </w:tc>
      </w:tr>
      <w:tr w:rsidR="00FD5FD6" w:rsidRPr="002A74B1" w14:paraId="35D9700D" w14:textId="77777777" w:rsidTr="29F9E879">
        <w:tc>
          <w:tcPr>
            <w:tcW w:w="4250" w:type="dxa"/>
            <w:shd w:val="clear" w:color="auto" w:fill="auto"/>
          </w:tcPr>
          <w:p w14:paraId="09B269BC" w14:textId="51C52891" w:rsidR="00FD5FD6" w:rsidRPr="002A74B1" w:rsidRDefault="00CB0063" w:rsidP="001A4E72">
            <w:pPr>
              <w:rPr>
                <w:sz w:val="20"/>
                <w:szCs w:val="20"/>
              </w:rPr>
            </w:pPr>
            <w:sdt>
              <w:sdtPr>
                <w:rPr>
                  <w:sz w:val="20"/>
                  <w:szCs w:val="20"/>
                </w:rPr>
                <w:id w:val="-1827120445"/>
                <w14:checkbox>
                  <w14:checked w14:val="0"/>
                  <w14:checkedState w14:val="2612" w14:font="MS Gothic"/>
                  <w14:uncheckedState w14:val="2610" w14:font="MS Gothic"/>
                </w14:checkbox>
              </w:sdtPr>
              <w:sdtEndPr/>
              <w:sdtContent>
                <w:r w:rsidR="00FD5FD6" w:rsidRPr="002A74B1">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1C8F05AD" w14:textId="038EA6C5" w:rsidR="00FD5FD6" w:rsidRPr="002A74B1" w:rsidRDefault="00CB0063" w:rsidP="001A4E72">
            <w:pPr>
              <w:rPr>
                <w:sz w:val="20"/>
                <w:szCs w:val="20"/>
              </w:rPr>
            </w:pPr>
            <w:sdt>
              <w:sdtPr>
                <w:rPr>
                  <w:sz w:val="20"/>
                  <w:szCs w:val="20"/>
                </w:rPr>
                <w:id w:val="1061988290"/>
                <w14:checkbox>
                  <w14:checked w14:val="1"/>
                  <w14:checkedState w14:val="2612" w14:font="MS Gothic"/>
                  <w14:uncheckedState w14:val="2610" w14:font="MS Gothic"/>
                </w14:checkbox>
              </w:sdtPr>
              <w:sdtEndPr/>
              <w:sdtContent>
                <w:r w:rsidR="00301433">
                  <w:rPr>
                    <w:rFonts w:ascii="MS Gothic" w:eastAsia="MS Gothic" w:hAnsi="MS Gothic" w:hint="eastAsia"/>
                    <w:sz w:val="20"/>
                    <w:szCs w:val="20"/>
                  </w:rPr>
                  <w:t>☒</w:t>
                </w:r>
              </w:sdtContent>
            </w:sdt>
            <w:r w:rsidR="00FD5FD6" w:rsidRPr="002A74B1">
              <w:rPr>
                <w:sz w:val="20"/>
                <w:szCs w:val="20"/>
              </w:rPr>
              <w:t xml:space="preserve"> confidential</w:t>
            </w:r>
          </w:p>
        </w:tc>
      </w:tr>
      <w:tr w:rsidR="004F2155" w:rsidRPr="00CF1B9D" w14:paraId="6340BD6A" w14:textId="77777777" w:rsidTr="29F9E879">
        <w:tc>
          <w:tcPr>
            <w:tcW w:w="9020" w:type="dxa"/>
            <w:gridSpan w:val="2"/>
            <w:shd w:val="clear" w:color="auto" w:fill="F2F2F2" w:themeFill="background1" w:themeFillShade="F2"/>
            <w:vAlign w:val="center"/>
          </w:tcPr>
          <w:p w14:paraId="51812A4D" w14:textId="1A664CD8" w:rsidR="004F2155" w:rsidRPr="00CF1B9D" w:rsidRDefault="00002EEB" w:rsidP="00615B09">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0" w:anchor="how-we-handle-confidential-information" w:history="1">
              <w:r w:rsidRPr="00C73CB1">
                <w:rPr>
                  <w:rStyle w:val="Hyperlink"/>
                  <w:i/>
                  <w:iCs/>
                  <w:sz w:val="20"/>
                  <w:szCs w:val="20"/>
                </w:rPr>
                <w:t>public guidance</w:t>
              </w:r>
            </w:hyperlink>
            <w:r w:rsidRPr="00C73CB1">
              <w:rPr>
                <w:i/>
                <w:iCs/>
                <w:sz w:val="20"/>
                <w:szCs w:val="20"/>
              </w:rPr>
              <w:t>):</w:t>
            </w:r>
          </w:p>
        </w:tc>
      </w:tr>
      <w:tr w:rsidR="004F2155" w:rsidRPr="00C52B5E" w14:paraId="74D598BE" w14:textId="77777777" w:rsidTr="29F9E879">
        <w:tc>
          <w:tcPr>
            <w:tcW w:w="9020" w:type="dxa"/>
            <w:gridSpan w:val="2"/>
            <w:vAlign w:val="center"/>
          </w:tcPr>
          <w:p w14:paraId="344F78F6" w14:textId="77777777" w:rsidR="00301433" w:rsidRPr="00231939" w:rsidRDefault="00301433" w:rsidP="00301433">
            <w:pPr>
              <w:spacing w:line="22" w:lineRule="atLeast"/>
              <w:rPr>
                <w:b/>
                <w:sz w:val="24"/>
                <w:szCs w:val="24"/>
              </w:rPr>
            </w:pPr>
            <w:r w:rsidRPr="00231939">
              <w:rPr>
                <w:b/>
                <w:sz w:val="24"/>
                <w:szCs w:val="24"/>
              </w:rPr>
              <w:t>Upwards Verification</w:t>
            </w:r>
          </w:p>
          <w:p w14:paraId="67E0501A" w14:textId="77777777" w:rsidR="00301433" w:rsidRPr="00231939" w:rsidRDefault="00301433" w:rsidP="00301433">
            <w:pPr>
              <w:spacing w:line="22" w:lineRule="atLeast"/>
              <w:rPr>
                <w:b/>
                <w:sz w:val="24"/>
                <w:szCs w:val="24"/>
              </w:rPr>
            </w:pPr>
          </w:p>
          <w:p w14:paraId="236DF460" w14:textId="77777777" w:rsidR="00301433" w:rsidRPr="00231939" w:rsidRDefault="00301433" w:rsidP="00301433">
            <w:pPr>
              <w:jc w:val="both"/>
              <w:rPr>
                <w:sz w:val="24"/>
                <w:szCs w:val="24"/>
              </w:rPr>
            </w:pPr>
            <w:r w:rsidRPr="00231939">
              <w:rPr>
                <w:sz w:val="24"/>
                <w:szCs w:val="24"/>
              </w:rPr>
              <w:t xml:space="preserve">Upwards CTM Verification was only conducted for SDNS </w:t>
            </w:r>
            <w:r w:rsidRPr="3379AA26">
              <w:rPr>
                <w:sz w:val="24"/>
                <w:szCs w:val="24"/>
              </w:rPr>
              <w:t>since</w:t>
            </w:r>
            <w:r w:rsidRPr="00231939">
              <w:rPr>
                <w:sz w:val="24"/>
                <w:szCs w:val="24"/>
              </w:rPr>
              <w:t xml:space="preserve"> Jintai acts as an intermediary and so has no cost of production.</w:t>
            </w:r>
          </w:p>
          <w:p w14:paraId="4C44D52D" w14:textId="77777777" w:rsidR="00301433" w:rsidRPr="00231939" w:rsidRDefault="00301433" w:rsidP="00301433">
            <w:pPr>
              <w:jc w:val="both"/>
              <w:rPr>
                <w:sz w:val="24"/>
                <w:szCs w:val="24"/>
              </w:rPr>
            </w:pPr>
          </w:p>
          <w:p w14:paraId="07B2F212" w14:textId="77777777" w:rsidR="00301433" w:rsidRPr="00231939" w:rsidRDefault="00301433" w:rsidP="00301433">
            <w:pPr>
              <w:jc w:val="both"/>
              <w:rPr>
                <w:sz w:val="24"/>
                <w:szCs w:val="24"/>
              </w:rPr>
            </w:pPr>
            <w:r w:rsidRPr="00231939">
              <w:rPr>
                <w:sz w:val="24"/>
                <w:szCs w:val="24"/>
              </w:rPr>
              <w:t xml:space="preserve">SDNS is made up of several profit centres – some of which relate to the goods under investigation and some which do not.  The profit centres figures provided in the questionnaire responses which related to the goods under investigation were calculated and compared to the TBs for the POI.  </w:t>
            </w:r>
          </w:p>
          <w:p w14:paraId="76FD6464" w14:textId="77777777" w:rsidR="00301433" w:rsidRPr="00231939" w:rsidRDefault="00301433" w:rsidP="00301433">
            <w:pPr>
              <w:jc w:val="both"/>
              <w:rPr>
                <w:sz w:val="24"/>
                <w:szCs w:val="24"/>
              </w:rPr>
            </w:pPr>
          </w:p>
          <w:p w14:paraId="720157F2" w14:textId="77777777" w:rsidR="00301433" w:rsidRPr="00231939" w:rsidRDefault="00301433" w:rsidP="00301433">
            <w:pPr>
              <w:jc w:val="both"/>
              <w:rPr>
                <w:sz w:val="24"/>
                <w:szCs w:val="24"/>
              </w:rPr>
            </w:pPr>
            <w:r w:rsidRPr="00231939">
              <w:rPr>
                <w:sz w:val="24"/>
                <w:szCs w:val="24"/>
              </w:rPr>
              <w:t>The figures were then reviewed against the 2020 TB and the 2020 internal consolidated financial statements provided which showed each profit centre individually.  The total consolidated 2020 statement was matched to the 2020 audited Group financial statements. Whilst differences were found, they were not considered material enough for further investigation.</w:t>
            </w:r>
          </w:p>
          <w:p w14:paraId="3897D66D" w14:textId="77777777" w:rsidR="00301433" w:rsidRPr="00231939" w:rsidRDefault="00301433" w:rsidP="00301433">
            <w:pPr>
              <w:jc w:val="both"/>
              <w:rPr>
                <w:sz w:val="24"/>
                <w:szCs w:val="24"/>
              </w:rPr>
            </w:pPr>
          </w:p>
          <w:p w14:paraId="3409E2A6" w14:textId="2A2C97A6" w:rsidR="00301433" w:rsidRDefault="00301433" w:rsidP="00301433">
            <w:pPr>
              <w:jc w:val="both"/>
              <w:rPr>
                <w:sz w:val="24"/>
                <w:szCs w:val="24"/>
              </w:rPr>
            </w:pPr>
            <w:r w:rsidRPr="00231939">
              <w:rPr>
                <w:sz w:val="24"/>
                <w:szCs w:val="24"/>
              </w:rPr>
              <w:t xml:space="preserve">Finally, the POI figures calculated were compared to the D12 CTM annexes to ensure that the latter reflected the correct allocation.  A </w:t>
            </w:r>
            <w:r>
              <w:rPr>
                <w:sz w:val="24"/>
                <w:szCs w:val="24"/>
              </w:rPr>
              <w:t>[non-confidential range 15-25</w:t>
            </w:r>
            <w:r w:rsidRPr="00231939">
              <w:rPr>
                <w:sz w:val="24"/>
                <w:szCs w:val="24"/>
              </w:rPr>
              <w:t>%</w:t>
            </w:r>
            <w:r>
              <w:rPr>
                <w:sz w:val="24"/>
                <w:szCs w:val="24"/>
              </w:rPr>
              <w:t>]</w:t>
            </w:r>
            <w:r w:rsidRPr="00231939">
              <w:rPr>
                <w:sz w:val="24"/>
                <w:szCs w:val="24"/>
              </w:rPr>
              <w:t xml:space="preserve"> difference between the individual TBs and the consolidated D12 annex provided was identified. This is explained further under cost allocation below but in summary the individual TBs include a transfer markup whilst this had been removed from the consolidated version to show the actual cost of production. This methodology was accepted as reasonable. </w:t>
            </w:r>
          </w:p>
          <w:p w14:paraId="7A48C5FB" w14:textId="77777777" w:rsidR="00301433" w:rsidRDefault="00301433" w:rsidP="00301433">
            <w:pPr>
              <w:jc w:val="both"/>
              <w:rPr>
                <w:sz w:val="24"/>
                <w:szCs w:val="24"/>
              </w:rPr>
            </w:pPr>
          </w:p>
          <w:p w14:paraId="54E0198E" w14:textId="77777777" w:rsidR="00301433" w:rsidRPr="00231939" w:rsidRDefault="00301433" w:rsidP="00301433">
            <w:pPr>
              <w:jc w:val="both"/>
              <w:rPr>
                <w:sz w:val="24"/>
                <w:szCs w:val="24"/>
              </w:rPr>
            </w:pPr>
            <w:r w:rsidRPr="00231939">
              <w:rPr>
                <w:sz w:val="24"/>
                <w:szCs w:val="24"/>
              </w:rPr>
              <w:t>No other issues were identified.</w:t>
            </w:r>
          </w:p>
          <w:p w14:paraId="2320DD99" w14:textId="77777777" w:rsidR="004F2155" w:rsidRDefault="004F2155" w:rsidP="00615B09">
            <w:pPr>
              <w:rPr>
                <w:sz w:val="20"/>
                <w:szCs w:val="20"/>
              </w:rPr>
            </w:pPr>
          </w:p>
          <w:p w14:paraId="3EE205DB" w14:textId="77777777" w:rsidR="00301433" w:rsidRPr="00231939" w:rsidRDefault="00301433" w:rsidP="00301433">
            <w:pPr>
              <w:spacing w:line="22" w:lineRule="atLeast"/>
              <w:rPr>
                <w:b/>
                <w:sz w:val="24"/>
                <w:szCs w:val="24"/>
              </w:rPr>
            </w:pPr>
            <w:r w:rsidRPr="00231939">
              <w:rPr>
                <w:b/>
                <w:sz w:val="24"/>
                <w:szCs w:val="24"/>
              </w:rPr>
              <w:t>Downwards Verification</w:t>
            </w:r>
          </w:p>
          <w:p w14:paraId="00078325" w14:textId="77777777" w:rsidR="00301433" w:rsidRPr="00231939" w:rsidRDefault="00301433" w:rsidP="00301433">
            <w:pPr>
              <w:spacing w:line="22" w:lineRule="atLeast"/>
              <w:rPr>
                <w:b/>
                <w:sz w:val="24"/>
                <w:szCs w:val="24"/>
              </w:rPr>
            </w:pPr>
          </w:p>
          <w:p w14:paraId="3B3EDB16" w14:textId="77777777" w:rsidR="00301433" w:rsidRPr="00231939" w:rsidRDefault="00301433" w:rsidP="00301433">
            <w:pPr>
              <w:spacing w:line="22" w:lineRule="atLeast"/>
              <w:rPr>
                <w:i/>
                <w:sz w:val="24"/>
                <w:szCs w:val="24"/>
              </w:rPr>
            </w:pPr>
            <w:r w:rsidRPr="00231939">
              <w:rPr>
                <w:i/>
                <w:sz w:val="24"/>
                <w:szCs w:val="24"/>
              </w:rPr>
              <w:t>Raw Materials</w:t>
            </w:r>
          </w:p>
          <w:p w14:paraId="7567C11E" w14:textId="77777777" w:rsidR="00301433" w:rsidRPr="00231939" w:rsidRDefault="00301433" w:rsidP="00301433">
            <w:pPr>
              <w:spacing w:line="22" w:lineRule="atLeast"/>
              <w:rPr>
                <w:b/>
                <w:sz w:val="24"/>
                <w:szCs w:val="24"/>
              </w:rPr>
            </w:pPr>
          </w:p>
          <w:p w14:paraId="2868997B" w14:textId="77777777" w:rsidR="00301433" w:rsidRPr="00231939" w:rsidRDefault="00301433" w:rsidP="00301433">
            <w:pPr>
              <w:rPr>
                <w:rFonts w:cs="Arial"/>
                <w:sz w:val="24"/>
                <w:szCs w:val="24"/>
              </w:rPr>
            </w:pPr>
            <w:r w:rsidRPr="00231939">
              <w:rPr>
                <w:rFonts w:cs="Arial"/>
                <w:sz w:val="24"/>
                <w:szCs w:val="24"/>
              </w:rPr>
              <w:t xml:space="preserve">We requested and received the following source documentation for 25 selected raw material purchases.   </w:t>
            </w:r>
          </w:p>
          <w:p w14:paraId="4FD4C7A5" w14:textId="77777777" w:rsidR="00301433" w:rsidRPr="00231939" w:rsidRDefault="00301433" w:rsidP="00301433">
            <w:pPr>
              <w:rPr>
                <w:rFonts w:cs="Arial"/>
                <w:sz w:val="24"/>
                <w:szCs w:val="24"/>
              </w:rPr>
            </w:pPr>
          </w:p>
          <w:p w14:paraId="30FBD51E" w14:textId="77777777" w:rsidR="00301433" w:rsidRPr="00231939" w:rsidRDefault="00301433" w:rsidP="00301433">
            <w:pPr>
              <w:pStyle w:val="ListParagraph"/>
              <w:numPr>
                <w:ilvl w:val="0"/>
                <w:numId w:val="20"/>
              </w:numPr>
              <w:rPr>
                <w:rFonts w:cs="Arial"/>
                <w:sz w:val="24"/>
                <w:szCs w:val="24"/>
              </w:rPr>
            </w:pPr>
            <w:r w:rsidRPr="00231939">
              <w:rPr>
                <w:rFonts w:cs="Arial"/>
                <w:sz w:val="24"/>
                <w:szCs w:val="24"/>
              </w:rPr>
              <w:t>Contract</w:t>
            </w:r>
          </w:p>
          <w:p w14:paraId="482BA103" w14:textId="77777777" w:rsidR="00301433" w:rsidRPr="00231939" w:rsidRDefault="00301433" w:rsidP="00301433">
            <w:pPr>
              <w:pStyle w:val="ListParagraph"/>
              <w:numPr>
                <w:ilvl w:val="0"/>
                <w:numId w:val="20"/>
              </w:numPr>
              <w:rPr>
                <w:rFonts w:cs="Arial"/>
                <w:sz w:val="24"/>
                <w:szCs w:val="24"/>
              </w:rPr>
            </w:pPr>
            <w:r w:rsidRPr="00231939">
              <w:rPr>
                <w:rFonts w:cs="Arial"/>
                <w:sz w:val="24"/>
                <w:szCs w:val="24"/>
              </w:rPr>
              <w:t>VAT invoices</w:t>
            </w:r>
          </w:p>
          <w:p w14:paraId="4CCCC402" w14:textId="77777777" w:rsidR="00301433" w:rsidRPr="00231939" w:rsidRDefault="00301433" w:rsidP="00301433">
            <w:pPr>
              <w:pStyle w:val="ListParagraph"/>
              <w:numPr>
                <w:ilvl w:val="0"/>
                <w:numId w:val="20"/>
              </w:numPr>
              <w:rPr>
                <w:rFonts w:cs="Arial"/>
                <w:sz w:val="24"/>
                <w:szCs w:val="24"/>
              </w:rPr>
            </w:pPr>
            <w:r w:rsidRPr="00231939">
              <w:rPr>
                <w:rFonts w:cs="Arial"/>
                <w:sz w:val="24"/>
                <w:szCs w:val="24"/>
              </w:rPr>
              <w:t>Stock-in note as proof of delivery</w:t>
            </w:r>
          </w:p>
          <w:p w14:paraId="66886B59" w14:textId="77777777" w:rsidR="00301433" w:rsidRPr="00231939" w:rsidRDefault="00301433" w:rsidP="00301433">
            <w:pPr>
              <w:pStyle w:val="ListParagraph"/>
              <w:numPr>
                <w:ilvl w:val="0"/>
                <w:numId w:val="20"/>
              </w:numPr>
              <w:rPr>
                <w:rFonts w:cs="Arial"/>
                <w:sz w:val="24"/>
                <w:szCs w:val="24"/>
              </w:rPr>
            </w:pPr>
            <w:r w:rsidRPr="00231939">
              <w:rPr>
                <w:rFonts w:cs="Arial"/>
                <w:sz w:val="24"/>
                <w:szCs w:val="24"/>
              </w:rPr>
              <w:t>Bank payment advice as proof of payment</w:t>
            </w:r>
          </w:p>
          <w:p w14:paraId="1A8B2162" w14:textId="77777777" w:rsidR="00301433" w:rsidRPr="00231939" w:rsidRDefault="00301433" w:rsidP="00301433">
            <w:pPr>
              <w:pStyle w:val="NoSpacing"/>
              <w:rPr>
                <w:rFonts w:cs="Arial"/>
                <w:sz w:val="24"/>
                <w:szCs w:val="24"/>
                <w:lang w:eastAsia="en-US"/>
              </w:rPr>
            </w:pPr>
          </w:p>
          <w:p w14:paraId="668C5D3A" w14:textId="77777777" w:rsidR="00301433" w:rsidRPr="00231939" w:rsidRDefault="00301433" w:rsidP="00301433">
            <w:pPr>
              <w:pStyle w:val="NoSpacing"/>
              <w:jc w:val="both"/>
              <w:rPr>
                <w:rFonts w:cs="Arial"/>
                <w:sz w:val="24"/>
                <w:szCs w:val="24"/>
                <w:lang w:eastAsia="en-US"/>
              </w:rPr>
            </w:pPr>
            <w:r w:rsidRPr="00231939">
              <w:rPr>
                <w:rFonts w:cs="Arial"/>
                <w:sz w:val="24"/>
                <w:szCs w:val="24"/>
                <w:lang w:eastAsia="en-US"/>
              </w:rPr>
              <w:t xml:space="preserve">The source documentation provided for each of the raw material transactions selected above was checked against the information provided in the transaction listing, including the name of the supplier, date of purchase, quantity purchased in metric tons, purchase amounts and VAT, for accuracy and consistency.  </w:t>
            </w:r>
          </w:p>
          <w:p w14:paraId="31E175DA" w14:textId="77777777" w:rsidR="00301433" w:rsidRPr="00231939" w:rsidRDefault="00301433" w:rsidP="00301433">
            <w:pPr>
              <w:pStyle w:val="NoSpacing"/>
              <w:jc w:val="both"/>
              <w:rPr>
                <w:rFonts w:cs="Arial"/>
                <w:sz w:val="24"/>
                <w:szCs w:val="24"/>
                <w:lang w:eastAsia="en-US"/>
              </w:rPr>
            </w:pPr>
          </w:p>
          <w:p w14:paraId="317308BC" w14:textId="0690D337" w:rsidR="00301433" w:rsidRPr="00231939" w:rsidRDefault="00301433" w:rsidP="00301433">
            <w:pPr>
              <w:spacing w:line="22" w:lineRule="atLeast"/>
              <w:jc w:val="both"/>
              <w:rPr>
                <w:rFonts w:cs="Arial"/>
                <w:sz w:val="24"/>
                <w:szCs w:val="24"/>
              </w:rPr>
            </w:pPr>
            <w:r w:rsidRPr="5BE8228F">
              <w:rPr>
                <w:rFonts w:cs="Arial"/>
                <w:sz w:val="24"/>
                <w:szCs w:val="24"/>
              </w:rPr>
              <w:t xml:space="preserve">We identified within the Aluminium Liquid and Ingot Division, a petroleum coke purchase transaction which appeared to show a </w:t>
            </w:r>
            <w:r>
              <w:rPr>
                <w:rFonts w:cs="Arial"/>
                <w:sz w:val="24"/>
                <w:szCs w:val="24"/>
              </w:rPr>
              <w:t>[non-confidential range</w:t>
            </w:r>
            <w:r w:rsidRPr="5BE8228F">
              <w:rPr>
                <w:rFonts w:cs="Arial"/>
                <w:sz w:val="24"/>
                <w:szCs w:val="24"/>
              </w:rPr>
              <w:t xml:space="preserve"> 1</w:t>
            </w:r>
            <w:r>
              <w:rPr>
                <w:rFonts w:cs="Arial"/>
                <w:sz w:val="24"/>
                <w:szCs w:val="24"/>
              </w:rPr>
              <w:t>0-20</w:t>
            </w:r>
            <w:r w:rsidRPr="5BE8228F">
              <w:rPr>
                <w:rFonts w:cs="Arial"/>
                <w:sz w:val="24"/>
                <w:szCs w:val="24"/>
              </w:rPr>
              <w:t>%</w:t>
            </w:r>
            <w:r>
              <w:rPr>
                <w:rFonts w:cs="Arial"/>
                <w:sz w:val="24"/>
                <w:szCs w:val="24"/>
              </w:rPr>
              <w:t>]</w:t>
            </w:r>
            <w:r w:rsidRPr="5BE8228F">
              <w:rPr>
                <w:rFonts w:cs="Arial"/>
                <w:sz w:val="24"/>
                <w:szCs w:val="24"/>
              </w:rPr>
              <w:t xml:space="preserve"> higher amount in the transaction listing than in the invoices provided.  However, we did not deem this to be an issue given that potential overstatement was only </w:t>
            </w:r>
            <w:r>
              <w:rPr>
                <w:rFonts w:cs="Arial"/>
                <w:sz w:val="24"/>
                <w:szCs w:val="24"/>
              </w:rPr>
              <w:t>[non-confidential range</w:t>
            </w:r>
            <w:r w:rsidRPr="5BE8228F">
              <w:rPr>
                <w:rFonts w:cs="Arial"/>
                <w:sz w:val="24"/>
                <w:szCs w:val="24"/>
              </w:rPr>
              <w:t xml:space="preserve"> 1</w:t>
            </w:r>
            <w:r>
              <w:rPr>
                <w:rFonts w:cs="Arial"/>
                <w:sz w:val="24"/>
                <w:szCs w:val="24"/>
              </w:rPr>
              <w:t>-5</w:t>
            </w:r>
            <w:r w:rsidRPr="5BE8228F">
              <w:rPr>
                <w:rFonts w:cs="Arial"/>
                <w:sz w:val="24"/>
                <w:szCs w:val="24"/>
              </w:rPr>
              <w:t>%</w:t>
            </w:r>
            <w:r>
              <w:rPr>
                <w:rFonts w:cs="Arial"/>
                <w:sz w:val="24"/>
                <w:szCs w:val="24"/>
              </w:rPr>
              <w:t>]</w:t>
            </w:r>
            <w:r w:rsidRPr="5BE8228F">
              <w:rPr>
                <w:rFonts w:cs="Arial"/>
                <w:sz w:val="24"/>
                <w:szCs w:val="24"/>
              </w:rPr>
              <w:t xml:space="preserve"> of the total invoiced amounts of the selected sample.</w:t>
            </w:r>
            <w:r>
              <w:rPr>
                <w:rFonts w:cs="Arial"/>
                <w:sz w:val="24"/>
                <w:szCs w:val="24"/>
              </w:rPr>
              <w:t xml:space="preserve"> Coke is predominantly used in the production of electricity and aluminium. Both these outputs are also used for goods not under investigation, which account for approximately [non-confidential range</w:t>
            </w:r>
            <w:r w:rsidRPr="5BE8228F">
              <w:rPr>
                <w:rFonts w:cs="Arial"/>
                <w:sz w:val="24"/>
                <w:szCs w:val="24"/>
              </w:rPr>
              <w:t xml:space="preserve"> </w:t>
            </w:r>
            <w:r>
              <w:rPr>
                <w:rFonts w:cs="Arial"/>
                <w:sz w:val="24"/>
                <w:szCs w:val="24"/>
              </w:rPr>
              <w:t>70-90</w:t>
            </w:r>
            <w:r w:rsidRPr="5BE8228F">
              <w:rPr>
                <w:rFonts w:cs="Arial"/>
                <w:sz w:val="24"/>
                <w:szCs w:val="24"/>
              </w:rPr>
              <w:t>%</w:t>
            </w:r>
            <w:r>
              <w:rPr>
                <w:rFonts w:cs="Arial"/>
                <w:sz w:val="24"/>
                <w:szCs w:val="24"/>
              </w:rPr>
              <w:t>] of products made, and so would absorb a greater impact from any inaccuracies than for the extrusions.</w:t>
            </w:r>
          </w:p>
          <w:p w14:paraId="2522D44A" w14:textId="77777777" w:rsidR="00301433" w:rsidRPr="00231939" w:rsidRDefault="00301433" w:rsidP="00301433">
            <w:pPr>
              <w:spacing w:line="22" w:lineRule="atLeast"/>
              <w:rPr>
                <w:b/>
                <w:sz w:val="24"/>
                <w:szCs w:val="24"/>
              </w:rPr>
            </w:pPr>
          </w:p>
          <w:p w14:paraId="4436D301" w14:textId="77777777" w:rsidR="00301433" w:rsidRPr="00231939" w:rsidRDefault="00301433" w:rsidP="00301433">
            <w:pPr>
              <w:spacing w:line="22" w:lineRule="atLeast"/>
              <w:jc w:val="both"/>
              <w:rPr>
                <w:rFonts w:cs="Arial"/>
                <w:sz w:val="24"/>
                <w:szCs w:val="24"/>
              </w:rPr>
            </w:pPr>
            <w:r w:rsidRPr="00231939">
              <w:rPr>
                <w:rFonts w:cs="Arial"/>
                <w:sz w:val="24"/>
                <w:szCs w:val="24"/>
              </w:rPr>
              <w:t xml:space="preserve">Payments were often made on a rolling basis to cover multiple transactions either in advance or in arrears. These were evidenced on the accounting system during the verification visit. </w:t>
            </w:r>
          </w:p>
          <w:p w14:paraId="0649A914" w14:textId="77777777" w:rsidR="00301433" w:rsidRPr="00231939" w:rsidRDefault="00301433" w:rsidP="00301433">
            <w:pPr>
              <w:spacing w:line="22" w:lineRule="atLeast"/>
              <w:jc w:val="both"/>
              <w:rPr>
                <w:rFonts w:cs="Arial"/>
                <w:sz w:val="24"/>
                <w:szCs w:val="24"/>
              </w:rPr>
            </w:pPr>
          </w:p>
          <w:p w14:paraId="52E82454" w14:textId="77777777" w:rsidR="00301433" w:rsidRPr="00231939" w:rsidRDefault="00301433" w:rsidP="00301433">
            <w:pPr>
              <w:spacing w:line="22" w:lineRule="atLeast"/>
              <w:jc w:val="both"/>
              <w:rPr>
                <w:sz w:val="24"/>
                <w:szCs w:val="24"/>
              </w:rPr>
            </w:pPr>
            <w:r w:rsidRPr="00231939">
              <w:rPr>
                <w:sz w:val="24"/>
                <w:szCs w:val="24"/>
              </w:rPr>
              <w:t xml:space="preserve">We identified two suppliers within the raw materials transactions which were  associated parties of LKDHA and SDNS respectively: one a supplier of bauxite, and the other a company for a Chinese port receiving port charges for the transportation of steam coal. We performed further work to establish that transactions with the above associated suppliers were each on an arm’s length basis, and not material, and therefore did not need to be excluded.  </w:t>
            </w:r>
          </w:p>
          <w:p w14:paraId="2EC68FF8" w14:textId="77777777" w:rsidR="00301433" w:rsidRDefault="00301433" w:rsidP="00301433">
            <w:pPr>
              <w:spacing w:line="22" w:lineRule="atLeast"/>
              <w:jc w:val="both"/>
              <w:rPr>
                <w:sz w:val="24"/>
                <w:szCs w:val="24"/>
              </w:rPr>
            </w:pPr>
          </w:p>
          <w:p w14:paraId="128DF4B0" w14:textId="49332185" w:rsidR="00301433" w:rsidRPr="00231939" w:rsidRDefault="00301433" w:rsidP="00301433">
            <w:pPr>
              <w:spacing w:line="22" w:lineRule="atLeast"/>
              <w:jc w:val="both"/>
              <w:rPr>
                <w:sz w:val="24"/>
                <w:szCs w:val="24"/>
              </w:rPr>
            </w:pPr>
            <w:r>
              <w:rPr>
                <w:sz w:val="24"/>
                <w:szCs w:val="24"/>
              </w:rPr>
              <w:t xml:space="preserve">This downwards verification of raw material purchases provided us with reasonable assurance over most of the POI costs incurred, since raw material purchases made up </w:t>
            </w:r>
            <w:r>
              <w:rPr>
                <w:rFonts w:cs="Arial"/>
                <w:sz w:val="24"/>
                <w:szCs w:val="24"/>
              </w:rPr>
              <w:t>[non-confidential range</w:t>
            </w:r>
            <w:r>
              <w:rPr>
                <w:sz w:val="24"/>
                <w:szCs w:val="24"/>
              </w:rPr>
              <w:t xml:space="preserve"> 60-80%] of total POI costs.  </w:t>
            </w:r>
          </w:p>
          <w:p w14:paraId="6AF0C460" w14:textId="77777777" w:rsidR="00301433" w:rsidRPr="00231939" w:rsidRDefault="00301433" w:rsidP="00301433">
            <w:pPr>
              <w:spacing w:line="22" w:lineRule="atLeast"/>
              <w:jc w:val="both"/>
              <w:rPr>
                <w:b/>
                <w:sz w:val="24"/>
                <w:szCs w:val="24"/>
              </w:rPr>
            </w:pPr>
          </w:p>
          <w:p w14:paraId="31AA78CF" w14:textId="77777777" w:rsidR="00301433" w:rsidRPr="00231939" w:rsidRDefault="00301433" w:rsidP="00301433">
            <w:pPr>
              <w:spacing w:line="22" w:lineRule="atLeast"/>
              <w:jc w:val="both"/>
              <w:rPr>
                <w:i/>
                <w:sz w:val="24"/>
                <w:szCs w:val="24"/>
              </w:rPr>
            </w:pPr>
            <w:r w:rsidRPr="00231939">
              <w:rPr>
                <w:i/>
                <w:sz w:val="24"/>
                <w:szCs w:val="24"/>
              </w:rPr>
              <w:t>Direct Labour</w:t>
            </w:r>
          </w:p>
          <w:p w14:paraId="73E96042" w14:textId="77777777" w:rsidR="00301433" w:rsidRPr="00231939" w:rsidRDefault="00301433" w:rsidP="00301433">
            <w:pPr>
              <w:spacing w:line="22" w:lineRule="atLeast"/>
              <w:ind w:left="360"/>
              <w:jc w:val="both"/>
              <w:rPr>
                <w:b/>
                <w:sz w:val="24"/>
                <w:szCs w:val="24"/>
              </w:rPr>
            </w:pPr>
          </w:p>
          <w:p w14:paraId="5B1EB39E" w14:textId="4AA44B64" w:rsidR="00301433" w:rsidRPr="00231939" w:rsidRDefault="00301433" w:rsidP="00301433">
            <w:pPr>
              <w:spacing w:line="22" w:lineRule="atLeast"/>
              <w:jc w:val="both"/>
              <w:rPr>
                <w:b/>
                <w:sz w:val="24"/>
                <w:szCs w:val="24"/>
              </w:rPr>
            </w:pPr>
            <w:r w:rsidRPr="5BE8228F">
              <w:rPr>
                <w:rFonts w:cs="Arial"/>
                <w:sz w:val="24"/>
                <w:szCs w:val="24"/>
              </w:rPr>
              <w:t>We were able to review labour cost information from the accounting systems of the Industrial Profile Division and the Electricity Division, which provided us with limited assurance on direct labour costs</w:t>
            </w:r>
            <w:r>
              <w:rPr>
                <w:rFonts w:cs="Arial"/>
                <w:sz w:val="24"/>
                <w:szCs w:val="24"/>
              </w:rPr>
              <w:t xml:space="preserve"> as labour</w:t>
            </w:r>
            <w:r w:rsidRPr="3D740BFA">
              <w:rPr>
                <w:rFonts w:cs="Arial"/>
                <w:sz w:val="24"/>
                <w:szCs w:val="24"/>
              </w:rPr>
              <w:t xml:space="preserve"> incurred in other production divisions</w:t>
            </w:r>
            <w:r>
              <w:rPr>
                <w:rFonts w:cs="Arial"/>
                <w:sz w:val="24"/>
                <w:szCs w:val="24"/>
              </w:rPr>
              <w:t xml:space="preserve"> was not verified due to time constraints</w:t>
            </w:r>
            <w:r w:rsidRPr="3D740BFA">
              <w:rPr>
                <w:rFonts w:cs="Arial"/>
                <w:sz w:val="24"/>
                <w:szCs w:val="24"/>
              </w:rPr>
              <w:t xml:space="preserve">.  </w:t>
            </w:r>
            <w:r w:rsidRPr="4708B64F">
              <w:rPr>
                <w:rFonts w:cs="Arial"/>
                <w:sz w:val="24"/>
                <w:szCs w:val="24"/>
              </w:rPr>
              <w:t xml:space="preserve">However, we have deemed this to be sufficient since </w:t>
            </w:r>
            <w:r>
              <w:rPr>
                <w:rFonts w:cs="Arial"/>
                <w:sz w:val="24"/>
                <w:szCs w:val="24"/>
              </w:rPr>
              <w:t>labour costs only constituted [non-confidential range 5-10%] of total POI costs incurred and this review provided evidence that all related costs had been included i.e. benefits etc.</w:t>
            </w:r>
          </w:p>
          <w:p w14:paraId="45AF657F" w14:textId="50A9F4CB" w:rsidR="00301433" w:rsidRPr="00301433" w:rsidRDefault="00301433" w:rsidP="00615B09">
            <w:pPr>
              <w:rPr>
                <w:sz w:val="20"/>
                <w:szCs w:val="20"/>
              </w:rPr>
            </w:pPr>
          </w:p>
        </w:tc>
      </w:tr>
      <w:tr w:rsidR="004F2155" w:rsidRPr="00C52B5E" w14:paraId="74BB5ED1" w14:textId="77777777" w:rsidTr="29F9E879">
        <w:tc>
          <w:tcPr>
            <w:tcW w:w="9020" w:type="dxa"/>
            <w:gridSpan w:val="2"/>
            <w:shd w:val="clear" w:color="auto" w:fill="B4C6E7" w:themeFill="accent1" w:themeFillTint="66"/>
          </w:tcPr>
          <w:p w14:paraId="4151A889" w14:textId="27130646" w:rsidR="004F2155" w:rsidRPr="00C52B5E" w:rsidRDefault="004F2155" w:rsidP="00615B09">
            <w:pPr>
              <w:rPr>
                <w:sz w:val="24"/>
                <w:szCs w:val="24"/>
              </w:rPr>
            </w:pPr>
            <w:r w:rsidRPr="00B81152">
              <w:rPr>
                <w:sz w:val="24"/>
                <w:szCs w:val="24"/>
              </w:rPr>
              <w:t>Exceptions/Findings</w:t>
            </w:r>
            <w:r w:rsidR="00117106">
              <w:rPr>
                <w:sz w:val="24"/>
                <w:szCs w:val="24"/>
              </w:rPr>
              <w:t>/Adjustments</w:t>
            </w:r>
          </w:p>
        </w:tc>
      </w:tr>
      <w:tr w:rsidR="004F2155" w:rsidRPr="00C52B5E" w14:paraId="29BB1441" w14:textId="77777777" w:rsidTr="29F9E879">
        <w:tc>
          <w:tcPr>
            <w:tcW w:w="9020" w:type="dxa"/>
            <w:gridSpan w:val="2"/>
          </w:tcPr>
          <w:p w14:paraId="58967D7F" w14:textId="205943C9" w:rsidR="00E6090D" w:rsidRDefault="7133F56F" w:rsidP="00AC2FD4">
            <w:pPr>
              <w:rPr>
                <w:rFonts w:ascii="Arial" w:hAnsi="Arial" w:cs="Arial"/>
                <w:sz w:val="24"/>
                <w:szCs w:val="24"/>
              </w:rPr>
            </w:pPr>
            <w:r w:rsidRPr="00AC2FD4">
              <w:rPr>
                <w:rFonts w:ascii="Arial" w:hAnsi="Arial" w:cs="Arial"/>
                <w:sz w:val="24"/>
                <w:szCs w:val="24"/>
              </w:rPr>
              <w:t>To allow comparison across entities w</w:t>
            </w:r>
            <w:r w:rsidR="37354806" w:rsidRPr="00AC2FD4">
              <w:rPr>
                <w:rFonts w:ascii="Arial" w:hAnsi="Arial" w:cs="Arial"/>
                <w:sz w:val="24"/>
                <w:szCs w:val="24"/>
              </w:rPr>
              <w:t>e</w:t>
            </w:r>
            <w:r w:rsidR="00084DCF" w:rsidRPr="00AC2FD4">
              <w:rPr>
                <w:rFonts w:ascii="Arial" w:hAnsi="Arial" w:cs="Arial"/>
                <w:sz w:val="24"/>
                <w:szCs w:val="24"/>
              </w:rPr>
              <w:t xml:space="preserve"> updated the format of the D12</w:t>
            </w:r>
            <w:r w:rsidR="00995C03">
              <w:rPr>
                <w:rFonts w:ascii="Arial" w:hAnsi="Arial" w:cs="Arial"/>
                <w:sz w:val="24"/>
                <w:szCs w:val="24"/>
              </w:rPr>
              <w:t>.1</w:t>
            </w:r>
            <w:r w:rsidR="00084DCF" w:rsidRPr="00AC2FD4">
              <w:rPr>
                <w:rFonts w:ascii="Arial" w:hAnsi="Arial" w:cs="Arial"/>
                <w:sz w:val="24"/>
                <w:szCs w:val="24"/>
              </w:rPr>
              <w:t xml:space="preserve"> CTM_PRC</w:t>
            </w:r>
            <w:r w:rsidR="00093425" w:rsidRPr="00AC2FD4">
              <w:rPr>
                <w:rFonts w:ascii="Arial" w:hAnsi="Arial" w:cs="Arial"/>
                <w:sz w:val="24"/>
                <w:szCs w:val="24"/>
              </w:rPr>
              <w:t xml:space="preserve"> </w:t>
            </w:r>
            <w:r w:rsidR="00084DCF" w:rsidRPr="00AC2FD4">
              <w:rPr>
                <w:rFonts w:ascii="Arial" w:hAnsi="Arial" w:cs="Arial"/>
                <w:sz w:val="24"/>
                <w:szCs w:val="24"/>
              </w:rPr>
              <w:t xml:space="preserve">in order to show </w:t>
            </w:r>
            <w:r w:rsidR="71B86A6F" w:rsidRPr="00AC2FD4">
              <w:rPr>
                <w:rFonts w:ascii="Arial" w:hAnsi="Arial" w:cs="Arial"/>
                <w:sz w:val="24"/>
                <w:szCs w:val="24"/>
              </w:rPr>
              <w:t>the total</w:t>
            </w:r>
            <w:r w:rsidR="00084DCF" w:rsidRPr="00AC2FD4">
              <w:rPr>
                <w:rFonts w:ascii="Arial" w:hAnsi="Arial" w:cs="Arial"/>
                <w:sz w:val="24"/>
                <w:szCs w:val="24"/>
              </w:rPr>
              <w:t xml:space="preserve"> billet and electricity costs </w:t>
            </w:r>
            <w:r w:rsidR="59766385" w:rsidRPr="00AC2FD4">
              <w:rPr>
                <w:rFonts w:ascii="Arial" w:hAnsi="Arial" w:cs="Arial"/>
                <w:sz w:val="24"/>
                <w:szCs w:val="24"/>
              </w:rPr>
              <w:t>rather than the in</w:t>
            </w:r>
            <w:r w:rsidR="71B86A6F" w:rsidRPr="00AC2FD4">
              <w:rPr>
                <w:rFonts w:ascii="Arial" w:hAnsi="Arial" w:cs="Arial"/>
                <w:sz w:val="24"/>
                <w:szCs w:val="24"/>
              </w:rPr>
              <w:t>p</w:t>
            </w:r>
            <w:r w:rsidR="59766385" w:rsidRPr="00AC2FD4">
              <w:rPr>
                <w:rFonts w:ascii="Arial" w:hAnsi="Arial" w:cs="Arial"/>
                <w:sz w:val="24"/>
                <w:szCs w:val="24"/>
              </w:rPr>
              <w:t>ut materials separately.</w:t>
            </w:r>
            <w:r w:rsidR="00607FD6" w:rsidRPr="00AC2FD4">
              <w:rPr>
                <w:rFonts w:ascii="Arial" w:hAnsi="Arial" w:cs="Arial"/>
                <w:sz w:val="24"/>
                <w:szCs w:val="24"/>
              </w:rPr>
              <w:t xml:space="preserve"> </w:t>
            </w:r>
            <w:r w:rsidR="5C26E011" w:rsidRPr="00AC2FD4">
              <w:rPr>
                <w:rFonts w:ascii="Arial" w:hAnsi="Arial" w:cs="Arial"/>
                <w:sz w:val="24"/>
                <w:szCs w:val="24"/>
              </w:rPr>
              <w:t>The revised</w:t>
            </w:r>
            <w:r w:rsidR="00607FD6" w:rsidRPr="00AC2FD4">
              <w:rPr>
                <w:rFonts w:ascii="Arial" w:hAnsi="Arial" w:cs="Arial"/>
                <w:sz w:val="24"/>
                <w:szCs w:val="24"/>
              </w:rPr>
              <w:t xml:space="preserve"> version is shown as annex </w:t>
            </w:r>
            <w:r w:rsidR="00D46E5B" w:rsidRPr="00AC2FD4">
              <w:rPr>
                <w:rFonts w:ascii="Arial" w:hAnsi="Arial" w:cs="Arial"/>
                <w:sz w:val="24"/>
                <w:szCs w:val="24"/>
              </w:rPr>
              <w:t>2</w:t>
            </w:r>
            <w:r w:rsidR="00084DCF" w:rsidRPr="00AC2FD4">
              <w:rPr>
                <w:rFonts w:ascii="Arial" w:hAnsi="Arial" w:cs="Arial"/>
                <w:sz w:val="24"/>
                <w:szCs w:val="24"/>
              </w:rPr>
              <w:t xml:space="preserve"> </w:t>
            </w:r>
            <w:r w:rsidR="00607FD6" w:rsidRPr="00AC2FD4">
              <w:rPr>
                <w:rFonts w:ascii="Arial" w:hAnsi="Arial" w:cs="Arial"/>
                <w:sz w:val="24"/>
                <w:szCs w:val="24"/>
              </w:rPr>
              <w:t>of this report.</w:t>
            </w:r>
          </w:p>
          <w:p w14:paraId="533169F7" w14:textId="4ECAE3EB" w:rsidR="00E6090D" w:rsidRPr="00AC2FD4" w:rsidRDefault="00E6090D" w:rsidP="00AC2FD4">
            <w:pPr>
              <w:rPr>
                <w:rFonts w:ascii="Arial" w:hAnsi="Arial" w:cs="Arial"/>
                <w:sz w:val="24"/>
                <w:szCs w:val="24"/>
                <w:lang w:eastAsia="en-GB"/>
              </w:rPr>
            </w:pPr>
          </w:p>
        </w:tc>
      </w:tr>
      <w:tr w:rsidR="004F2155" w:rsidRPr="00CF1B9D" w14:paraId="1866F9B5" w14:textId="77777777" w:rsidTr="29F9E879">
        <w:tc>
          <w:tcPr>
            <w:tcW w:w="9020" w:type="dxa"/>
            <w:gridSpan w:val="2"/>
            <w:shd w:val="clear" w:color="auto" w:fill="F2F2F2" w:themeFill="background1" w:themeFillShade="F2"/>
          </w:tcPr>
          <w:p w14:paraId="0904CE32" w14:textId="77777777" w:rsidR="004F2155" w:rsidRPr="00CF1B9D" w:rsidRDefault="004F2155" w:rsidP="00615B09">
            <w:pPr>
              <w:rPr>
                <w:i/>
                <w:iCs/>
                <w:sz w:val="20"/>
                <w:szCs w:val="20"/>
              </w:rPr>
            </w:pPr>
            <w:r>
              <w:rPr>
                <w:i/>
                <w:iCs/>
                <w:sz w:val="20"/>
                <w:szCs w:val="20"/>
              </w:rPr>
              <w:t>Please indicate the confidentiality status of the information summarised above:</w:t>
            </w:r>
          </w:p>
        </w:tc>
      </w:tr>
      <w:tr w:rsidR="00FD5FD6" w:rsidRPr="002A74B1" w14:paraId="27AA9101" w14:textId="77777777" w:rsidTr="29F9E879">
        <w:tc>
          <w:tcPr>
            <w:tcW w:w="4250" w:type="dxa"/>
            <w:shd w:val="clear" w:color="auto" w:fill="auto"/>
          </w:tcPr>
          <w:p w14:paraId="43E77C73" w14:textId="72FE3105" w:rsidR="00FD5FD6" w:rsidRPr="002A74B1" w:rsidRDefault="00CB0063" w:rsidP="001A4E72">
            <w:pPr>
              <w:rPr>
                <w:sz w:val="20"/>
                <w:szCs w:val="20"/>
              </w:rPr>
            </w:pPr>
            <w:sdt>
              <w:sdtPr>
                <w:rPr>
                  <w:sz w:val="20"/>
                  <w:szCs w:val="20"/>
                </w:rPr>
                <w:id w:val="101379169"/>
                <w14:checkbox>
                  <w14:checked w14:val="1"/>
                  <w14:checkedState w14:val="2612" w14:font="MS Gothic"/>
                  <w14:uncheckedState w14:val="2610" w14:font="MS Gothic"/>
                </w14:checkbox>
              </w:sdtPr>
              <w:sdtEndPr/>
              <w:sdtContent>
                <w:r w:rsidR="0030143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229E22D2" w14:textId="31E47CD3" w:rsidR="00FD5FD6" w:rsidRPr="002A74B1" w:rsidRDefault="00CB0063" w:rsidP="001A4E72">
            <w:pPr>
              <w:rPr>
                <w:sz w:val="20"/>
                <w:szCs w:val="20"/>
              </w:rPr>
            </w:pPr>
            <w:sdt>
              <w:sdtPr>
                <w:rPr>
                  <w:sz w:val="20"/>
                  <w:szCs w:val="20"/>
                </w:rPr>
                <w:id w:val="-1065941911"/>
                <w14:checkbox>
                  <w14:checked w14:val="0"/>
                  <w14:checkedState w14:val="2612" w14:font="MS Gothic"/>
                  <w14:uncheckedState w14:val="2610" w14:font="MS Gothic"/>
                </w14:checkbox>
              </w:sdtPr>
              <w:sdtEndPr/>
              <w:sdtContent>
                <w:r w:rsidR="00656322" w:rsidRPr="00656322">
                  <w:rPr>
                    <w:rFonts w:eastAsia="MS Gothic" w:hint="eastAsia"/>
                    <w:sz w:val="20"/>
                    <w:szCs w:val="20"/>
                  </w:rPr>
                  <w:t>☐</w:t>
                </w:r>
              </w:sdtContent>
            </w:sdt>
            <w:r w:rsidR="00FD5FD6" w:rsidRPr="002A74B1">
              <w:rPr>
                <w:sz w:val="20"/>
                <w:szCs w:val="20"/>
              </w:rPr>
              <w:t xml:space="preserve"> confidential</w:t>
            </w:r>
          </w:p>
        </w:tc>
      </w:tr>
      <w:tr w:rsidR="00002EEB" w:rsidRPr="00CF1B9D" w14:paraId="7F386A87" w14:textId="77777777" w:rsidTr="29F9E879">
        <w:tc>
          <w:tcPr>
            <w:tcW w:w="9020" w:type="dxa"/>
            <w:gridSpan w:val="2"/>
            <w:shd w:val="clear" w:color="auto" w:fill="F2F2F2" w:themeFill="background1" w:themeFillShade="F2"/>
          </w:tcPr>
          <w:p w14:paraId="5985DB3C" w14:textId="1FDC9A2B" w:rsidR="00002EEB" w:rsidRPr="00CF1B9D" w:rsidRDefault="00002EEB" w:rsidP="00002EEB">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1" w:anchor="how-we-handle-confidential-information" w:history="1">
              <w:r w:rsidRPr="006A10E9">
                <w:rPr>
                  <w:rStyle w:val="Hyperlink"/>
                  <w:i/>
                  <w:iCs/>
                  <w:sz w:val="20"/>
                  <w:szCs w:val="20"/>
                </w:rPr>
                <w:t>public guidance</w:t>
              </w:r>
            </w:hyperlink>
            <w:r w:rsidRPr="006A10E9">
              <w:rPr>
                <w:i/>
                <w:iCs/>
                <w:sz w:val="20"/>
                <w:szCs w:val="20"/>
              </w:rPr>
              <w:t>):</w:t>
            </w:r>
          </w:p>
        </w:tc>
      </w:tr>
      <w:tr w:rsidR="004F2155" w:rsidRPr="00C52B5E" w14:paraId="05CDFC53" w14:textId="77777777" w:rsidTr="29F9E879">
        <w:tc>
          <w:tcPr>
            <w:tcW w:w="9020" w:type="dxa"/>
            <w:gridSpan w:val="2"/>
            <w:vAlign w:val="center"/>
          </w:tcPr>
          <w:p w14:paraId="325BC62A" w14:textId="064D9266" w:rsidR="004F2155" w:rsidRDefault="00B81152" w:rsidP="00615B09">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81152" w:rsidRPr="00C52B5E" w14:paraId="5D48A88D" w14:textId="77777777" w:rsidTr="29F9E879">
        <w:tc>
          <w:tcPr>
            <w:tcW w:w="9020" w:type="dxa"/>
            <w:gridSpan w:val="2"/>
            <w:shd w:val="clear" w:color="auto" w:fill="B4C6E7" w:themeFill="accent1" w:themeFillTint="66"/>
          </w:tcPr>
          <w:p w14:paraId="51C06752" w14:textId="77777777" w:rsidR="00B81152" w:rsidRPr="00C52B5E" w:rsidRDefault="00B81152" w:rsidP="00615B09">
            <w:pPr>
              <w:rPr>
                <w:sz w:val="24"/>
                <w:szCs w:val="24"/>
              </w:rPr>
            </w:pPr>
            <w:r>
              <w:rPr>
                <w:sz w:val="24"/>
                <w:szCs w:val="24"/>
              </w:rPr>
              <w:t>Conclusions</w:t>
            </w:r>
          </w:p>
        </w:tc>
      </w:tr>
      <w:tr w:rsidR="002A4D01" w:rsidRPr="00C52B5E" w14:paraId="672B1DE0" w14:textId="77777777" w:rsidTr="29F9E879">
        <w:tc>
          <w:tcPr>
            <w:tcW w:w="9020" w:type="dxa"/>
            <w:gridSpan w:val="2"/>
          </w:tcPr>
          <w:p w14:paraId="6DFB925E" w14:textId="39BCE13B" w:rsidR="002A4D01" w:rsidRPr="002C34F0" w:rsidRDefault="00A62024" w:rsidP="0044255D">
            <w:pPr>
              <w:jc w:val="both"/>
              <w:rPr>
                <w:i/>
                <w:iCs/>
                <w:color w:val="C00000"/>
                <w:sz w:val="20"/>
                <w:szCs w:val="20"/>
              </w:rPr>
            </w:pPr>
            <w:r w:rsidRPr="00231939">
              <w:rPr>
                <w:sz w:val="24"/>
                <w:szCs w:val="24"/>
              </w:rPr>
              <w:t xml:space="preserve">The information relating to </w:t>
            </w:r>
            <w:r w:rsidR="00992978" w:rsidRPr="00231939">
              <w:rPr>
                <w:sz w:val="24"/>
                <w:szCs w:val="24"/>
              </w:rPr>
              <w:t>cost</w:t>
            </w:r>
            <w:r w:rsidR="00316975" w:rsidRPr="00231939">
              <w:rPr>
                <w:sz w:val="24"/>
                <w:szCs w:val="24"/>
              </w:rPr>
              <w:t>s</w:t>
            </w:r>
            <w:r w:rsidRPr="00231939">
              <w:rPr>
                <w:sz w:val="24"/>
                <w:szCs w:val="24"/>
              </w:rPr>
              <w:t xml:space="preserve"> that we have been provided by the interested party is verifiable. Based on the work we have done, we have a reasonable level of assurance that the information can be treated as complete, relevant and accurate and can therefore be used by the TRA for</w:t>
            </w:r>
            <w:r w:rsidR="002C34F0" w:rsidRPr="00231939">
              <w:rPr>
                <w:sz w:val="24"/>
                <w:szCs w:val="24"/>
              </w:rPr>
              <w:t xml:space="preserve"> </w:t>
            </w:r>
            <w:r w:rsidR="001235F7" w:rsidRPr="00231939">
              <w:rPr>
                <w:sz w:val="24"/>
                <w:szCs w:val="24"/>
              </w:rPr>
              <w:t xml:space="preserve">the </w:t>
            </w:r>
            <w:r w:rsidR="00607FD6" w:rsidRPr="00231939">
              <w:rPr>
                <w:sz w:val="24"/>
                <w:szCs w:val="24"/>
              </w:rPr>
              <w:t>Dumping and Injury Margin calculations, and for any other purpose within the investigation.</w:t>
            </w:r>
          </w:p>
        </w:tc>
      </w:tr>
      <w:tr w:rsidR="00B81152" w:rsidRPr="00CF1B9D" w14:paraId="7B7C7B68" w14:textId="77777777" w:rsidTr="29F9E879">
        <w:tc>
          <w:tcPr>
            <w:tcW w:w="9020" w:type="dxa"/>
            <w:gridSpan w:val="2"/>
            <w:shd w:val="clear" w:color="auto" w:fill="F2F2F2" w:themeFill="background1" w:themeFillShade="F2"/>
          </w:tcPr>
          <w:p w14:paraId="2EEAA9AF" w14:textId="77777777" w:rsidR="00B81152" w:rsidRPr="00CF1B9D" w:rsidRDefault="00B81152" w:rsidP="00615B09">
            <w:pPr>
              <w:rPr>
                <w:i/>
                <w:iCs/>
                <w:sz w:val="20"/>
                <w:szCs w:val="20"/>
              </w:rPr>
            </w:pPr>
            <w:r>
              <w:rPr>
                <w:i/>
                <w:iCs/>
                <w:sz w:val="20"/>
                <w:szCs w:val="20"/>
              </w:rPr>
              <w:t>Please indicate the confidentiality status of the information summarised above:</w:t>
            </w:r>
          </w:p>
        </w:tc>
      </w:tr>
      <w:tr w:rsidR="00FD5FD6" w:rsidRPr="002A74B1" w14:paraId="567A3639" w14:textId="77777777" w:rsidTr="29F9E879">
        <w:tc>
          <w:tcPr>
            <w:tcW w:w="4250" w:type="dxa"/>
            <w:shd w:val="clear" w:color="auto" w:fill="auto"/>
          </w:tcPr>
          <w:p w14:paraId="4CD792CC" w14:textId="7C33EBCC" w:rsidR="00FD5FD6" w:rsidRPr="002A74B1" w:rsidRDefault="00CB0063" w:rsidP="001A4E72">
            <w:pPr>
              <w:rPr>
                <w:sz w:val="20"/>
                <w:szCs w:val="20"/>
              </w:rPr>
            </w:pPr>
            <w:sdt>
              <w:sdtPr>
                <w:rPr>
                  <w:sz w:val="20"/>
                  <w:szCs w:val="20"/>
                </w:rPr>
                <w:id w:val="-874694603"/>
                <w14:checkbox>
                  <w14:checked w14:val="1"/>
                  <w14:checkedState w14:val="2612" w14:font="MS Gothic"/>
                  <w14:uncheckedState w14:val="2610" w14:font="MS Gothic"/>
                </w14:checkbox>
              </w:sdtPr>
              <w:sdtEndPr/>
              <w:sdtContent>
                <w:r w:rsidR="0030143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052779D9" w14:textId="518EAB52" w:rsidR="00FD5FD6" w:rsidRPr="002A74B1" w:rsidRDefault="00CB0063" w:rsidP="001A4E72">
            <w:pPr>
              <w:rPr>
                <w:sz w:val="20"/>
                <w:szCs w:val="20"/>
              </w:rPr>
            </w:pPr>
            <w:sdt>
              <w:sdtPr>
                <w:rPr>
                  <w:sz w:val="20"/>
                  <w:szCs w:val="20"/>
                </w:rPr>
                <w:id w:val="-1598781241"/>
                <w14:checkbox>
                  <w14:checked w14:val="0"/>
                  <w14:checkedState w14:val="2612" w14:font="MS Gothic"/>
                  <w14:uncheckedState w14:val="2610" w14:font="MS Gothic"/>
                </w14:checkbox>
              </w:sdtPr>
              <w:sdtEndPr/>
              <w:sdtContent>
                <w:r w:rsidR="00FD5FD6" w:rsidRPr="002A74B1">
                  <w:rPr>
                    <w:rFonts w:ascii="MS Gothic" w:eastAsia="MS Gothic" w:hAnsi="MS Gothic" w:hint="eastAsia"/>
                    <w:sz w:val="20"/>
                    <w:szCs w:val="20"/>
                  </w:rPr>
                  <w:t>☐</w:t>
                </w:r>
              </w:sdtContent>
            </w:sdt>
            <w:r w:rsidR="00FD5FD6" w:rsidRPr="002A74B1">
              <w:rPr>
                <w:sz w:val="20"/>
                <w:szCs w:val="20"/>
              </w:rPr>
              <w:t xml:space="preserve"> confidential</w:t>
            </w:r>
          </w:p>
        </w:tc>
      </w:tr>
    </w:tbl>
    <w:p w14:paraId="356236E3" w14:textId="77777777" w:rsidR="00AC2FD4" w:rsidRDefault="00AC2FD4" w:rsidP="00BD3A59">
      <w:pPr>
        <w:pStyle w:val="Heading1"/>
        <w:rPr>
          <w:color w:val="auto"/>
        </w:rPr>
      </w:pPr>
      <w:bookmarkStart w:id="21" w:name="_Toc96066600"/>
    </w:p>
    <w:p w14:paraId="38FA3646" w14:textId="27424BC9" w:rsidR="00BD3A59" w:rsidRPr="008F10F3" w:rsidRDefault="00194403" w:rsidP="00BD3A59">
      <w:pPr>
        <w:pStyle w:val="Heading1"/>
        <w:rPr>
          <w:color w:val="auto"/>
        </w:rPr>
      </w:pPr>
      <w:bookmarkStart w:id="22" w:name="_Toc98245685"/>
      <w:r w:rsidRPr="008F10F3">
        <w:rPr>
          <w:color w:val="auto"/>
        </w:rPr>
        <w:t>Conclusion</w:t>
      </w:r>
      <w:bookmarkEnd w:id="21"/>
      <w:bookmarkEnd w:id="22"/>
    </w:p>
    <w:p w14:paraId="6374B469" w14:textId="304DC649" w:rsidR="00AB45AD" w:rsidRPr="0006273F" w:rsidRDefault="00AB45AD" w:rsidP="0006273F">
      <w:pPr>
        <w:pStyle w:val="Heading2"/>
        <w:spacing w:before="0" w:line="22" w:lineRule="atLeast"/>
        <w:rPr>
          <w:color w:val="auto"/>
        </w:rPr>
      </w:pPr>
    </w:p>
    <w:p w14:paraId="15015F3F" w14:textId="6D4DE7B2" w:rsidR="009D5BF3" w:rsidRDefault="1EA35744" w:rsidP="00AC2FD4">
      <w:pPr>
        <w:spacing w:line="276" w:lineRule="auto"/>
      </w:pPr>
      <w:r w:rsidRPr="35461893">
        <w:t xml:space="preserve">We have obtained sufficient and appropriate evidence in order to </w:t>
      </w:r>
      <w:r w:rsidR="00476BA7">
        <w:t>conclude that</w:t>
      </w:r>
      <w:r w:rsidRPr="35461893">
        <w:t xml:space="preserve"> the information provided by the company under all of the sections above</w:t>
      </w:r>
      <w:r w:rsidR="00476BA7">
        <w:t xml:space="preserve"> is verifiable</w:t>
      </w:r>
      <w:r>
        <w:rPr>
          <w:szCs w:val="24"/>
        </w:rPr>
        <w:t>.</w:t>
      </w:r>
      <w:r w:rsidR="6B9D4B44" w:rsidRPr="35461893">
        <w:t xml:space="preserve"> Therefore, </w:t>
      </w:r>
      <w:r w:rsidR="6B9D4B44" w:rsidRPr="0006581A">
        <w:t xml:space="preserve">we </w:t>
      </w:r>
      <w:r w:rsidR="004608F7" w:rsidRPr="0006581A">
        <w:t xml:space="preserve">have a reasonable level of </w:t>
      </w:r>
      <w:r w:rsidR="00474523" w:rsidRPr="0006581A">
        <w:t xml:space="preserve">assurance </w:t>
      </w:r>
      <w:r w:rsidR="6B9D4B44" w:rsidRPr="0006581A">
        <w:t xml:space="preserve">that the information is </w:t>
      </w:r>
      <w:r w:rsidR="027282FE" w:rsidRPr="0006581A">
        <w:t>complete, relevant and accurate</w:t>
      </w:r>
      <w:r w:rsidR="50B5A856" w:rsidRPr="35461893">
        <w:t xml:space="preserve"> for the purpose of this </w:t>
      </w:r>
      <w:r w:rsidR="50B5A856" w:rsidRPr="00385603">
        <w:t>investigatio</w:t>
      </w:r>
      <w:r w:rsidR="00385603">
        <w:t xml:space="preserve">n. </w:t>
      </w:r>
    </w:p>
    <w:p w14:paraId="220E2C8A" w14:textId="061C7BC8" w:rsidR="00A606E8" w:rsidRDefault="00A606E8">
      <w:r>
        <w:br w:type="page"/>
      </w:r>
    </w:p>
    <w:p w14:paraId="03887C80" w14:textId="561C3D95" w:rsidR="009E1B2C" w:rsidRDefault="009E1B2C" w:rsidP="009E1B2C">
      <w:pPr>
        <w:pStyle w:val="Heading1"/>
        <w:spacing w:before="0" w:line="22" w:lineRule="atLeast"/>
        <w:rPr>
          <w:color w:val="auto"/>
        </w:rPr>
      </w:pPr>
      <w:bookmarkStart w:id="23" w:name="_Toc96066601"/>
      <w:bookmarkStart w:id="24" w:name="_Toc98245686"/>
      <w:r w:rsidRPr="00032E70">
        <w:rPr>
          <w:color w:val="auto"/>
        </w:rPr>
        <w:t>Annex</w:t>
      </w:r>
      <w:r w:rsidR="00046924">
        <w:rPr>
          <w:color w:val="auto"/>
        </w:rPr>
        <w:t>es</w:t>
      </w:r>
      <w:bookmarkEnd w:id="23"/>
      <w:bookmarkEnd w:id="24"/>
    </w:p>
    <w:p w14:paraId="7288489E" w14:textId="77777777" w:rsidR="00AE5751" w:rsidRDefault="00AE5751" w:rsidP="006D41FE">
      <w:pPr>
        <w:pStyle w:val="Heading2"/>
        <w:spacing w:before="0" w:line="22" w:lineRule="atLeast"/>
        <w:rPr>
          <w:color w:val="auto"/>
          <w:sz w:val="28"/>
          <w:szCs w:val="28"/>
        </w:rPr>
      </w:pPr>
    </w:p>
    <w:p w14:paraId="3CC91C43" w14:textId="1C473350" w:rsidR="00B25428" w:rsidRPr="00853D50" w:rsidRDefault="00B25428" w:rsidP="006D41FE">
      <w:pPr>
        <w:pStyle w:val="Heading2"/>
        <w:spacing w:before="0" w:line="22" w:lineRule="atLeast"/>
        <w:rPr>
          <w:color w:val="auto"/>
          <w:sz w:val="28"/>
          <w:szCs w:val="28"/>
        </w:rPr>
      </w:pPr>
      <w:bookmarkStart w:id="25" w:name="_Toc96066602"/>
      <w:bookmarkStart w:id="26" w:name="_Toc98245687"/>
      <w:r w:rsidRPr="00853D50">
        <w:rPr>
          <w:color w:val="auto"/>
          <w:sz w:val="28"/>
          <w:szCs w:val="28"/>
        </w:rPr>
        <w:t>Annex 1: Meetings</w:t>
      </w:r>
      <w:bookmarkEnd w:id="25"/>
      <w:bookmarkEnd w:id="26"/>
    </w:p>
    <w:p w14:paraId="261CF89E" w14:textId="77777777" w:rsidR="009E1B2C" w:rsidRDefault="009E1B2C" w:rsidP="009E1B2C">
      <w:pPr>
        <w:spacing w:after="0" w:line="22" w:lineRule="atLeast"/>
      </w:pPr>
    </w:p>
    <w:tbl>
      <w:tblPr>
        <w:tblStyle w:val="TableGrid"/>
        <w:tblW w:w="89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1556"/>
        <w:gridCol w:w="1364"/>
        <w:gridCol w:w="1755"/>
        <w:gridCol w:w="1814"/>
        <w:gridCol w:w="2436"/>
      </w:tblGrid>
      <w:tr w:rsidR="009E1B2C" w:rsidRPr="003A4FCC" w14:paraId="478CFA2A" w14:textId="533A0EB8" w:rsidTr="00972CD6">
        <w:tc>
          <w:tcPr>
            <w:tcW w:w="1560"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1350" w:type="dxa"/>
            <w:shd w:val="clear" w:color="auto" w:fill="B4C6E7" w:themeFill="accent1" w:themeFillTint="66"/>
          </w:tcPr>
          <w:p w14:paraId="38D1B4A3" w14:textId="49CF901A" w:rsidR="009E1B2C" w:rsidRPr="003A4FCC" w:rsidRDefault="009E1B2C" w:rsidP="008F10F3">
            <w:pPr>
              <w:spacing w:line="22" w:lineRule="atLeast"/>
              <w:rPr>
                <w:sz w:val="24"/>
                <w:szCs w:val="24"/>
              </w:rPr>
            </w:pPr>
            <w:r w:rsidRPr="6204E414">
              <w:rPr>
                <w:sz w:val="24"/>
                <w:szCs w:val="24"/>
              </w:rPr>
              <w:t xml:space="preserve">Type of </w:t>
            </w:r>
            <w:r w:rsidR="003456BC">
              <w:rPr>
                <w:sz w:val="24"/>
                <w:szCs w:val="24"/>
              </w:rPr>
              <w:t>verification</w:t>
            </w:r>
          </w:p>
        </w:tc>
        <w:tc>
          <w:tcPr>
            <w:tcW w:w="1755" w:type="dxa"/>
            <w:shd w:val="clear" w:color="auto" w:fill="B4C6E7" w:themeFill="accent1" w:themeFillTint="66"/>
          </w:tcPr>
          <w:p w14:paraId="600BAE46" w14:textId="77777777" w:rsidR="009E1B2C" w:rsidRPr="00972CD6" w:rsidRDefault="009E1B2C" w:rsidP="008F10F3">
            <w:pPr>
              <w:spacing w:line="22" w:lineRule="atLeast"/>
            </w:pPr>
            <w:r w:rsidRPr="00972CD6">
              <w:t>Company representatives</w:t>
            </w:r>
          </w:p>
        </w:tc>
        <w:tc>
          <w:tcPr>
            <w:tcW w:w="1815" w:type="dxa"/>
            <w:shd w:val="clear" w:color="auto" w:fill="B4C6E7" w:themeFill="accent1" w:themeFillTint="66"/>
          </w:tcPr>
          <w:p w14:paraId="3B29A433" w14:textId="6C748D9B" w:rsidR="009E1B2C" w:rsidRPr="00972CD6" w:rsidRDefault="00083C87" w:rsidP="008F10F3">
            <w:pPr>
              <w:spacing w:line="22" w:lineRule="atLeast"/>
            </w:pPr>
            <w:r w:rsidRPr="00972CD6">
              <w:t xml:space="preserve">TRA </w:t>
            </w:r>
            <w:r w:rsidR="009E1B2C" w:rsidRPr="00972CD6">
              <w:t>representatives</w:t>
            </w:r>
          </w:p>
        </w:tc>
        <w:tc>
          <w:tcPr>
            <w:tcW w:w="2445" w:type="dxa"/>
            <w:shd w:val="clear" w:color="auto" w:fill="B4C6E7" w:themeFill="accent1" w:themeFillTint="66"/>
          </w:tcPr>
          <w:p w14:paraId="1335442F" w14:textId="602909C2" w:rsidR="6204E414" w:rsidRPr="6204E414" w:rsidRDefault="6204E414" w:rsidP="6204E414">
            <w:pPr>
              <w:spacing w:line="22" w:lineRule="atLeast"/>
              <w:rPr>
                <w:szCs w:val="24"/>
              </w:rPr>
            </w:pPr>
            <w:r w:rsidRPr="6204E414">
              <w:rPr>
                <w:sz w:val="24"/>
                <w:szCs w:val="24"/>
              </w:rPr>
              <w:t>Summary of items discussed</w:t>
            </w:r>
          </w:p>
        </w:tc>
      </w:tr>
      <w:tr w:rsidR="009E1B2C" w:rsidRPr="003A4FCC" w14:paraId="6F2DC188" w14:textId="75E53B60" w:rsidTr="00972CD6">
        <w:tc>
          <w:tcPr>
            <w:tcW w:w="1560" w:type="dxa"/>
          </w:tcPr>
          <w:p w14:paraId="68335BAB" w14:textId="77777777" w:rsidR="009E1B2C" w:rsidRPr="0011557F" w:rsidRDefault="004B5BE2" w:rsidP="008F10F3">
            <w:pPr>
              <w:spacing w:line="22" w:lineRule="atLeast"/>
              <w:rPr>
                <w:sz w:val="24"/>
                <w:szCs w:val="24"/>
                <w:lang w:val="fr-FR"/>
              </w:rPr>
            </w:pPr>
            <w:r w:rsidRPr="0011557F">
              <w:rPr>
                <w:sz w:val="24"/>
                <w:szCs w:val="24"/>
                <w:lang w:val="fr-FR"/>
              </w:rPr>
              <w:t>Mon 6 Dec 2021</w:t>
            </w:r>
          </w:p>
          <w:p w14:paraId="0665FB99" w14:textId="1719379C" w:rsidR="002871D7" w:rsidRPr="0011557F" w:rsidRDefault="002871D7" w:rsidP="008F10F3">
            <w:pPr>
              <w:spacing w:line="22" w:lineRule="atLeast"/>
              <w:rPr>
                <w:sz w:val="24"/>
                <w:szCs w:val="24"/>
                <w:lang w:val="fr-FR"/>
              </w:rPr>
            </w:pPr>
            <w:r w:rsidRPr="0011557F">
              <w:rPr>
                <w:sz w:val="24"/>
                <w:szCs w:val="24"/>
                <w:lang w:val="fr-FR"/>
              </w:rPr>
              <w:t xml:space="preserve">07:30 – </w:t>
            </w:r>
            <w:r w:rsidR="005A5C06" w:rsidRPr="0011557F">
              <w:rPr>
                <w:sz w:val="24"/>
                <w:szCs w:val="24"/>
                <w:lang w:val="fr-FR"/>
              </w:rPr>
              <w:t>c</w:t>
            </w:r>
            <w:r w:rsidRPr="0011557F">
              <w:rPr>
                <w:sz w:val="24"/>
                <w:szCs w:val="24"/>
                <w:lang w:val="fr-FR"/>
              </w:rPr>
              <w:t>. 10:30</w:t>
            </w:r>
            <w:r w:rsidR="004C5F83" w:rsidRPr="0011557F">
              <w:rPr>
                <w:sz w:val="24"/>
                <w:szCs w:val="24"/>
                <w:lang w:val="fr-FR"/>
              </w:rPr>
              <w:t xml:space="preserve"> </w:t>
            </w:r>
            <w:r w:rsidR="00525314" w:rsidRPr="0011557F">
              <w:rPr>
                <w:sz w:val="24"/>
                <w:szCs w:val="24"/>
                <w:lang w:val="fr-FR"/>
              </w:rPr>
              <w:t>GMT</w:t>
            </w:r>
          </w:p>
        </w:tc>
        <w:tc>
          <w:tcPr>
            <w:tcW w:w="1350" w:type="dxa"/>
          </w:tcPr>
          <w:p w14:paraId="1171C3FF" w14:textId="607FE333" w:rsidR="009E1B2C" w:rsidRPr="003A4FCC" w:rsidRDefault="00CB0063" w:rsidP="008F10F3">
            <w:pPr>
              <w:spacing w:line="22" w:lineRule="atLeast"/>
              <w:rPr>
                <w:sz w:val="24"/>
                <w:szCs w:val="24"/>
              </w:rPr>
            </w:pPr>
            <w:sdt>
              <w:sdtPr>
                <w:rPr>
                  <w:szCs w:val="24"/>
                </w:rPr>
                <w:id w:val="-109592063"/>
                <w14:checkbox>
                  <w14:checked w14:val="1"/>
                  <w14:checkedState w14:val="2612" w14:font="MS Gothic"/>
                  <w14:uncheckedState w14:val="2610" w14:font="MS Gothic"/>
                </w14:checkbox>
              </w:sdtPr>
              <w:sdtEndPr/>
              <w:sdtContent>
                <w:r w:rsidR="00EB234F">
                  <w:rPr>
                    <w:rFonts w:ascii="MS Gothic" w:eastAsia="MS Gothic" w:hAnsi="MS Gothic" w:hint="eastAsia"/>
                    <w:szCs w:val="24"/>
                  </w:rPr>
                  <w:t>☒</w:t>
                </w:r>
              </w:sdtContent>
            </w:sdt>
            <w:r w:rsidR="009E1B2C" w:rsidRPr="003A4FCC">
              <w:rPr>
                <w:sz w:val="24"/>
                <w:szCs w:val="24"/>
              </w:rPr>
              <w:t xml:space="preserve"> remote</w:t>
            </w:r>
          </w:p>
          <w:p w14:paraId="5478D5F1" w14:textId="30356174" w:rsidR="009E1B2C" w:rsidRPr="003A4FCC" w:rsidRDefault="00CB0063" w:rsidP="008F10F3">
            <w:pPr>
              <w:spacing w:line="22" w:lineRule="atLeast"/>
              <w:rPr>
                <w:sz w:val="24"/>
                <w:szCs w:val="24"/>
              </w:rPr>
            </w:pPr>
            <w:sdt>
              <w:sdtPr>
                <w:rPr>
                  <w:szCs w:val="24"/>
                </w:rPr>
                <w:id w:val="365947005"/>
                <w14:checkbox>
                  <w14:checked w14:val="0"/>
                  <w14:checkedState w14:val="2612" w14:font="MS Gothic"/>
                  <w14:uncheckedState w14:val="2610" w14:font="MS Gothic"/>
                </w14:checkbox>
              </w:sdtPr>
              <w:sdtEndPr/>
              <w:sdtContent>
                <w:r w:rsidR="009E1B2C" w:rsidRPr="003A4FCC">
                  <w:rPr>
                    <w:rFonts w:ascii="MS Gothic" w:eastAsia="MS Gothic" w:hAnsi="MS Gothic" w:hint="eastAsia"/>
                    <w:sz w:val="24"/>
                    <w:szCs w:val="24"/>
                  </w:rPr>
                  <w:t>☐</w:t>
                </w:r>
              </w:sdtContent>
            </w:sdt>
            <w:r w:rsidR="009E1B2C" w:rsidRPr="003A4FCC">
              <w:rPr>
                <w:sz w:val="24"/>
                <w:szCs w:val="24"/>
              </w:rPr>
              <w:t xml:space="preserve"> on-site</w:t>
            </w:r>
          </w:p>
        </w:tc>
        <w:tc>
          <w:tcPr>
            <w:tcW w:w="1755" w:type="dxa"/>
          </w:tcPr>
          <w:p w14:paraId="57BA2438" w14:textId="77777777" w:rsidR="007B211F" w:rsidRDefault="00EB2001" w:rsidP="008F10F3">
            <w:pPr>
              <w:spacing w:line="22" w:lineRule="atLeast"/>
              <w:rPr>
                <w:rFonts w:cs="Arial"/>
                <w:szCs w:val="24"/>
                <w:lang w:eastAsia="zh-CN"/>
              </w:rPr>
            </w:pPr>
            <w:r w:rsidRPr="009637E0">
              <w:rPr>
                <w:rFonts w:cs="Arial"/>
                <w:szCs w:val="24"/>
              </w:rPr>
              <w:t>Allbright Law</w:t>
            </w:r>
            <w:r w:rsidR="002C5259" w:rsidRPr="009637E0">
              <w:rPr>
                <w:rFonts w:cs="Arial"/>
                <w:szCs w:val="24"/>
              </w:rPr>
              <w:t xml:space="preserve"> (legal representatives of SDNS): </w:t>
            </w:r>
          </w:p>
          <w:p w14:paraId="3AB46341" w14:textId="377CFC6D" w:rsidR="009E1B2C" w:rsidRPr="009637E0" w:rsidRDefault="007B211F" w:rsidP="008F10F3">
            <w:pPr>
              <w:spacing w:line="22" w:lineRule="atLeast"/>
              <w:rPr>
                <w:rFonts w:ascii="Arial" w:hAnsi="Arial" w:cs="Arial"/>
                <w:sz w:val="24"/>
                <w:szCs w:val="24"/>
                <w:lang w:eastAsia="zh-CN"/>
              </w:rPr>
            </w:pPr>
            <w:r>
              <w:rPr>
                <w:rFonts w:ascii="Arial" w:hAnsi="Arial" w:cs="Arial" w:hint="eastAsia"/>
                <w:sz w:val="24"/>
                <w:szCs w:val="24"/>
                <w:lang w:eastAsia="zh-CN"/>
              </w:rPr>
              <w:t>[</w:t>
            </w:r>
            <w:r>
              <w:rPr>
                <w:rFonts w:ascii="Arial" w:hAnsi="Arial" w:cs="Arial"/>
                <w:sz w:val="24"/>
                <w:szCs w:val="24"/>
                <w:lang w:eastAsia="zh-CN"/>
              </w:rPr>
              <w:t>Confidential</w:t>
            </w:r>
            <w:r w:rsidR="003803CD">
              <w:rPr>
                <w:rFonts w:ascii="Arial" w:hAnsi="Arial" w:cs="Arial"/>
                <w:sz w:val="24"/>
                <w:szCs w:val="24"/>
                <w:lang w:eastAsia="zh-CN"/>
              </w:rPr>
              <w:t xml:space="preserve"> for privacy]</w:t>
            </w:r>
          </w:p>
        </w:tc>
        <w:tc>
          <w:tcPr>
            <w:tcW w:w="1815" w:type="dxa"/>
          </w:tcPr>
          <w:p w14:paraId="35509340" w14:textId="3685C78E" w:rsidR="009E1B2C" w:rsidRPr="009637E0" w:rsidRDefault="003803CD" w:rsidP="008F10F3">
            <w:pPr>
              <w:spacing w:line="22" w:lineRule="atLeast"/>
              <w:rPr>
                <w:sz w:val="24"/>
                <w:szCs w:val="24"/>
              </w:rPr>
            </w:pPr>
            <w:r>
              <w:rPr>
                <w:rFonts w:ascii="Arial" w:hAnsi="Arial" w:cs="Arial" w:hint="eastAsia"/>
                <w:sz w:val="24"/>
                <w:szCs w:val="24"/>
                <w:lang w:eastAsia="zh-CN"/>
              </w:rPr>
              <w:t>[</w:t>
            </w:r>
            <w:r>
              <w:rPr>
                <w:rFonts w:ascii="Arial" w:hAnsi="Arial" w:cs="Arial"/>
                <w:sz w:val="24"/>
                <w:szCs w:val="24"/>
                <w:lang w:eastAsia="zh-CN"/>
              </w:rPr>
              <w:t>Confidential for privacy]</w:t>
            </w:r>
          </w:p>
        </w:tc>
        <w:tc>
          <w:tcPr>
            <w:tcW w:w="2445" w:type="dxa"/>
          </w:tcPr>
          <w:p w14:paraId="51DDF168" w14:textId="1FEC50B8" w:rsidR="6204E414" w:rsidRDefault="6204E414" w:rsidP="6204E414">
            <w:pPr>
              <w:spacing w:line="22" w:lineRule="atLeast"/>
            </w:pPr>
            <w:r>
              <w:t>Accounting system walkthrough</w:t>
            </w:r>
          </w:p>
          <w:p w14:paraId="060B8AE7" w14:textId="0516485D" w:rsidR="6204E414" w:rsidRDefault="6204E414" w:rsidP="6204E414">
            <w:pPr>
              <w:spacing w:line="22" w:lineRule="atLeast"/>
            </w:pPr>
          </w:p>
          <w:p w14:paraId="6C595284" w14:textId="6B00B9F2" w:rsidR="6204E414" w:rsidRDefault="6204E414" w:rsidP="6204E414">
            <w:pPr>
              <w:spacing w:line="22" w:lineRule="atLeast"/>
            </w:pPr>
            <w:r>
              <w:t>PCN allocation to models</w:t>
            </w:r>
          </w:p>
          <w:p w14:paraId="2AB69120" w14:textId="59727CCE" w:rsidR="6204E414" w:rsidRDefault="6204E414" w:rsidP="6204E414">
            <w:pPr>
              <w:spacing w:line="22" w:lineRule="atLeast"/>
            </w:pPr>
          </w:p>
          <w:p w14:paraId="1076D18B" w14:textId="73EFFE3F" w:rsidR="6204E414" w:rsidRDefault="6204E414" w:rsidP="6204E414">
            <w:pPr>
              <w:spacing w:line="22" w:lineRule="atLeast"/>
            </w:pPr>
            <w:r>
              <w:t>Upwards verification of sales</w:t>
            </w:r>
          </w:p>
        </w:tc>
      </w:tr>
      <w:tr w:rsidR="009E1B2C" w:rsidRPr="003A4FCC" w14:paraId="2E0DBB5F" w14:textId="29DD0087" w:rsidTr="0067196A">
        <w:trPr>
          <w:trHeight w:val="2517"/>
        </w:trPr>
        <w:tc>
          <w:tcPr>
            <w:tcW w:w="1560" w:type="dxa"/>
          </w:tcPr>
          <w:p w14:paraId="16D096FA" w14:textId="77777777" w:rsidR="009E1B2C" w:rsidRDefault="00B57C95" w:rsidP="008F10F3">
            <w:pPr>
              <w:spacing w:line="22" w:lineRule="atLeast"/>
              <w:rPr>
                <w:sz w:val="24"/>
                <w:szCs w:val="24"/>
              </w:rPr>
            </w:pPr>
            <w:r>
              <w:rPr>
                <w:sz w:val="24"/>
                <w:szCs w:val="24"/>
              </w:rPr>
              <w:t>Wed 8 Dec 2021</w:t>
            </w:r>
          </w:p>
          <w:p w14:paraId="496682F4" w14:textId="1BD1F360" w:rsidR="00525314" w:rsidRPr="003A4FCC" w:rsidRDefault="00525314" w:rsidP="008F10F3">
            <w:pPr>
              <w:spacing w:line="22" w:lineRule="atLeast"/>
              <w:rPr>
                <w:sz w:val="24"/>
                <w:szCs w:val="24"/>
              </w:rPr>
            </w:pPr>
            <w:r>
              <w:rPr>
                <w:sz w:val="24"/>
                <w:szCs w:val="24"/>
              </w:rPr>
              <w:t xml:space="preserve">07:30 – </w:t>
            </w:r>
            <w:r w:rsidR="005A5C06">
              <w:rPr>
                <w:sz w:val="24"/>
                <w:szCs w:val="24"/>
              </w:rPr>
              <w:t>c</w:t>
            </w:r>
            <w:r>
              <w:rPr>
                <w:sz w:val="24"/>
                <w:szCs w:val="24"/>
              </w:rPr>
              <w:t>. 10:30 GMT</w:t>
            </w:r>
          </w:p>
        </w:tc>
        <w:tc>
          <w:tcPr>
            <w:tcW w:w="1350" w:type="dxa"/>
          </w:tcPr>
          <w:p w14:paraId="7CBAB0EA" w14:textId="0C431AA8" w:rsidR="009E1B2C" w:rsidRPr="003A4FCC" w:rsidRDefault="00CB0063" w:rsidP="008F10F3">
            <w:pPr>
              <w:spacing w:line="22" w:lineRule="atLeast"/>
              <w:rPr>
                <w:sz w:val="24"/>
                <w:szCs w:val="24"/>
              </w:rPr>
            </w:pPr>
            <w:sdt>
              <w:sdtPr>
                <w:rPr>
                  <w:szCs w:val="24"/>
                </w:rPr>
                <w:id w:val="-1270463565"/>
                <w14:checkbox>
                  <w14:checked w14:val="1"/>
                  <w14:checkedState w14:val="2612" w14:font="MS Gothic"/>
                  <w14:uncheckedState w14:val="2610" w14:font="MS Gothic"/>
                </w14:checkbox>
              </w:sdtPr>
              <w:sdtEndPr/>
              <w:sdtContent>
                <w:r w:rsidR="00EB234F">
                  <w:rPr>
                    <w:rFonts w:ascii="MS Gothic" w:eastAsia="MS Gothic" w:hAnsi="MS Gothic" w:hint="eastAsia"/>
                    <w:szCs w:val="24"/>
                  </w:rPr>
                  <w:t>☒</w:t>
                </w:r>
              </w:sdtContent>
            </w:sdt>
            <w:r w:rsidR="009E1B2C" w:rsidRPr="003A4FCC">
              <w:rPr>
                <w:sz w:val="24"/>
                <w:szCs w:val="24"/>
              </w:rPr>
              <w:t xml:space="preserve"> remote</w:t>
            </w:r>
          </w:p>
          <w:p w14:paraId="2121FEE4" w14:textId="11DA14B4" w:rsidR="009E1B2C" w:rsidRPr="003A4FCC" w:rsidRDefault="00CB0063" w:rsidP="008F10F3">
            <w:pPr>
              <w:spacing w:line="22" w:lineRule="atLeast"/>
              <w:rPr>
                <w:sz w:val="24"/>
                <w:szCs w:val="24"/>
              </w:rPr>
            </w:pPr>
            <w:sdt>
              <w:sdtPr>
                <w:rPr>
                  <w:szCs w:val="24"/>
                </w:rPr>
                <w:id w:val="-1951463160"/>
                <w14:checkbox>
                  <w14:checked w14:val="0"/>
                  <w14:checkedState w14:val="2612" w14:font="MS Gothic"/>
                  <w14:uncheckedState w14:val="2610" w14:font="MS Gothic"/>
                </w14:checkbox>
              </w:sdtPr>
              <w:sdtEndPr/>
              <w:sdtContent>
                <w:r w:rsidR="009E1B2C" w:rsidRPr="003A4FCC">
                  <w:rPr>
                    <w:rFonts w:ascii="MS Gothic" w:eastAsia="MS Gothic" w:hAnsi="MS Gothic" w:hint="eastAsia"/>
                    <w:sz w:val="24"/>
                    <w:szCs w:val="24"/>
                  </w:rPr>
                  <w:t>☐</w:t>
                </w:r>
              </w:sdtContent>
            </w:sdt>
            <w:r w:rsidR="009E1B2C" w:rsidRPr="003A4FCC">
              <w:rPr>
                <w:sz w:val="24"/>
                <w:szCs w:val="24"/>
              </w:rPr>
              <w:t xml:space="preserve"> on-site</w:t>
            </w:r>
          </w:p>
        </w:tc>
        <w:tc>
          <w:tcPr>
            <w:tcW w:w="1755" w:type="dxa"/>
          </w:tcPr>
          <w:p w14:paraId="303C2A4D" w14:textId="71970B44" w:rsidR="009E1B2C" w:rsidRPr="003A4FCC" w:rsidRDefault="002C5259" w:rsidP="008F10F3">
            <w:pPr>
              <w:spacing w:line="22" w:lineRule="atLeast"/>
              <w:rPr>
                <w:sz w:val="24"/>
                <w:szCs w:val="24"/>
              </w:rPr>
            </w:pPr>
            <w:r>
              <w:rPr>
                <w:sz w:val="24"/>
                <w:szCs w:val="24"/>
              </w:rPr>
              <w:t>As above</w:t>
            </w:r>
          </w:p>
        </w:tc>
        <w:tc>
          <w:tcPr>
            <w:tcW w:w="1815" w:type="dxa"/>
          </w:tcPr>
          <w:p w14:paraId="0F2F8BAA" w14:textId="6BFD9B3E" w:rsidR="009E1B2C" w:rsidRPr="003A4FCC" w:rsidRDefault="00B61797" w:rsidP="008F10F3">
            <w:pPr>
              <w:spacing w:line="22" w:lineRule="atLeast"/>
              <w:rPr>
                <w:sz w:val="24"/>
                <w:szCs w:val="24"/>
              </w:rPr>
            </w:pPr>
            <w:r>
              <w:rPr>
                <w:sz w:val="24"/>
                <w:szCs w:val="24"/>
              </w:rPr>
              <w:t>As above</w:t>
            </w:r>
          </w:p>
        </w:tc>
        <w:tc>
          <w:tcPr>
            <w:tcW w:w="2445" w:type="dxa"/>
          </w:tcPr>
          <w:p w14:paraId="5FC85F8D" w14:textId="23E10F96" w:rsidR="6204E414" w:rsidRPr="00972CD6" w:rsidRDefault="6204E414" w:rsidP="6204E414">
            <w:pPr>
              <w:spacing w:line="22" w:lineRule="atLeast"/>
            </w:pPr>
            <w:r w:rsidRPr="00972CD6">
              <w:t>Transaction selection testing</w:t>
            </w:r>
            <w:r w:rsidR="00BD25A1">
              <w:t xml:space="preserve"> - costs</w:t>
            </w:r>
          </w:p>
          <w:p w14:paraId="06403051" w14:textId="51EEBE8F" w:rsidR="6204E414" w:rsidRDefault="6204E414" w:rsidP="6204E414">
            <w:pPr>
              <w:spacing w:line="22" w:lineRule="atLeast"/>
              <w:rPr>
                <w:sz w:val="24"/>
                <w:szCs w:val="24"/>
              </w:rPr>
            </w:pPr>
          </w:p>
          <w:p w14:paraId="23EF6905" w14:textId="423C8D60" w:rsidR="00BD25A1" w:rsidRPr="00972CD6" w:rsidRDefault="00BD25A1" w:rsidP="6204E414">
            <w:pPr>
              <w:spacing w:line="22" w:lineRule="atLeast"/>
            </w:pPr>
            <w:r>
              <w:t xml:space="preserve">Carry forward of costs </w:t>
            </w:r>
            <w:r w:rsidR="00205F1F">
              <w:t xml:space="preserve">and </w:t>
            </w:r>
            <w:r w:rsidRPr="00972CD6">
              <w:t>allocation into products</w:t>
            </w:r>
          </w:p>
          <w:p w14:paraId="5B07D998" w14:textId="77777777" w:rsidR="00BD25A1" w:rsidRDefault="00BD25A1" w:rsidP="6204E414">
            <w:pPr>
              <w:spacing w:line="22" w:lineRule="atLeast"/>
              <w:rPr>
                <w:sz w:val="24"/>
                <w:szCs w:val="24"/>
              </w:rPr>
            </w:pPr>
          </w:p>
          <w:p w14:paraId="672FC35C" w14:textId="52A680EA" w:rsidR="6204E414" w:rsidRPr="00972CD6" w:rsidRDefault="00BD25A1" w:rsidP="6204E414">
            <w:pPr>
              <w:spacing w:line="22" w:lineRule="atLeast"/>
            </w:pPr>
            <w:r w:rsidRPr="00972CD6">
              <w:t>Upwards verification of cost</w:t>
            </w:r>
          </w:p>
        </w:tc>
      </w:tr>
      <w:tr w:rsidR="009E1B2C" w:rsidRPr="003A4FCC" w14:paraId="30A5394E" w14:textId="72C191F2" w:rsidTr="00972CD6">
        <w:tc>
          <w:tcPr>
            <w:tcW w:w="1560" w:type="dxa"/>
          </w:tcPr>
          <w:p w14:paraId="70BCDBA8" w14:textId="77777777" w:rsidR="009E1B2C" w:rsidRPr="0011557F" w:rsidRDefault="00B57C95" w:rsidP="008F10F3">
            <w:pPr>
              <w:spacing w:line="22" w:lineRule="atLeast"/>
              <w:rPr>
                <w:sz w:val="24"/>
                <w:szCs w:val="24"/>
                <w:lang w:val="fr-FR"/>
              </w:rPr>
            </w:pPr>
            <w:r w:rsidRPr="0011557F">
              <w:rPr>
                <w:sz w:val="24"/>
                <w:szCs w:val="24"/>
                <w:lang w:val="fr-FR"/>
              </w:rPr>
              <w:t>Fri 10 Dec 2021</w:t>
            </w:r>
          </w:p>
          <w:p w14:paraId="5FD9F158" w14:textId="20CFBC36" w:rsidR="00525314" w:rsidRPr="0011557F" w:rsidRDefault="00525314" w:rsidP="008F10F3">
            <w:pPr>
              <w:spacing w:line="22" w:lineRule="atLeast"/>
              <w:rPr>
                <w:sz w:val="24"/>
                <w:szCs w:val="24"/>
                <w:lang w:val="fr-FR"/>
              </w:rPr>
            </w:pPr>
            <w:r w:rsidRPr="0011557F">
              <w:rPr>
                <w:sz w:val="24"/>
                <w:szCs w:val="24"/>
                <w:lang w:val="fr-FR"/>
              </w:rPr>
              <w:t xml:space="preserve">07:30 – </w:t>
            </w:r>
            <w:r w:rsidR="005A5C06" w:rsidRPr="0011557F">
              <w:rPr>
                <w:sz w:val="24"/>
                <w:szCs w:val="24"/>
                <w:lang w:val="fr-FR"/>
              </w:rPr>
              <w:t>c</w:t>
            </w:r>
            <w:r w:rsidRPr="0011557F">
              <w:rPr>
                <w:sz w:val="24"/>
                <w:szCs w:val="24"/>
                <w:lang w:val="fr-FR"/>
              </w:rPr>
              <w:t>. 10:30 GMT</w:t>
            </w:r>
          </w:p>
        </w:tc>
        <w:tc>
          <w:tcPr>
            <w:tcW w:w="1350" w:type="dxa"/>
          </w:tcPr>
          <w:p w14:paraId="470CA1E6" w14:textId="25F04ED3" w:rsidR="009E1B2C" w:rsidRPr="003A4FCC" w:rsidRDefault="00CB0063" w:rsidP="008F10F3">
            <w:pPr>
              <w:spacing w:line="22" w:lineRule="atLeast"/>
              <w:rPr>
                <w:sz w:val="24"/>
                <w:szCs w:val="24"/>
              </w:rPr>
            </w:pPr>
            <w:sdt>
              <w:sdtPr>
                <w:rPr>
                  <w:szCs w:val="24"/>
                </w:rPr>
                <w:id w:val="1361238436"/>
                <w14:checkbox>
                  <w14:checked w14:val="1"/>
                  <w14:checkedState w14:val="2612" w14:font="MS Gothic"/>
                  <w14:uncheckedState w14:val="2610" w14:font="MS Gothic"/>
                </w14:checkbox>
              </w:sdtPr>
              <w:sdtEndPr/>
              <w:sdtContent>
                <w:r w:rsidR="00EB234F">
                  <w:rPr>
                    <w:rFonts w:ascii="MS Gothic" w:eastAsia="MS Gothic" w:hAnsi="MS Gothic" w:hint="eastAsia"/>
                    <w:szCs w:val="24"/>
                  </w:rPr>
                  <w:t>☒</w:t>
                </w:r>
              </w:sdtContent>
            </w:sdt>
            <w:r w:rsidR="009E1B2C" w:rsidRPr="003A4FCC">
              <w:rPr>
                <w:sz w:val="24"/>
                <w:szCs w:val="24"/>
              </w:rPr>
              <w:t xml:space="preserve"> remote</w:t>
            </w:r>
          </w:p>
          <w:p w14:paraId="4AABC1BB" w14:textId="77777777" w:rsidR="009E1B2C" w:rsidRPr="003A4FCC" w:rsidRDefault="00CB0063" w:rsidP="008F10F3">
            <w:pPr>
              <w:spacing w:line="22" w:lineRule="atLeast"/>
              <w:rPr>
                <w:sz w:val="24"/>
                <w:szCs w:val="24"/>
              </w:rPr>
            </w:pPr>
            <w:sdt>
              <w:sdtPr>
                <w:rPr>
                  <w:szCs w:val="24"/>
                </w:rPr>
                <w:id w:val="-1025866307"/>
                <w14:checkbox>
                  <w14:checked w14:val="0"/>
                  <w14:checkedState w14:val="2612" w14:font="MS Gothic"/>
                  <w14:uncheckedState w14:val="2610" w14:font="MS Gothic"/>
                </w14:checkbox>
              </w:sdtPr>
              <w:sdtEndPr/>
              <w:sdtContent>
                <w:r w:rsidR="009E1B2C" w:rsidRPr="003A4FCC">
                  <w:rPr>
                    <w:rFonts w:ascii="MS Gothic" w:eastAsia="MS Gothic" w:hAnsi="MS Gothic" w:hint="eastAsia"/>
                    <w:sz w:val="24"/>
                    <w:szCs w:val="24"/>
                  </w:rPr>
                  <w:t>☐</w:t>
                </w:r>
              </w:sdtContent>
            </w:sdt>
            <w:r w:rsidR="009E1B2C" w:rsidRPr="003A4FCC">
              <w:rPr>
                <w:sz w:val="24"/>
                <w:szCs w:val="24"/>
              </w:rPr>
              <w:t xml:space="preserve"> on-site</w:t>
            </w:r>
          </w:p>
        </w:tc>
        <w:tc>
          <w:tcPr>
            <w:tcW w:w="1755" w:type="dxa"/>
          </w:tcPr>
          <w:p w14:paraId="3A340038" w14:textId="4A981275" w:rsidR="009E1B2C" w:rsidRPr="003A4FCC" w:rsidRDefault="002C5259" w:rsidP="008F10F3">
            <w:pPr>
              <w:spacing w:line="22" w:lineRule="atLeast"/>
              <w:rPr>
                <w:sz w:val="24"/>
                <w:szCs w:val="24"/>
              </w:rPr>
            </w:pPr>
            <w:r>
              <w:rPr>
                <w:sz w:val="24"/>
                <w:szCs w:val="24"/>
              </w:rPr>
              <w:t>As above</w:t>
            </w:r>
          </w:p>
        </w:tc>
        <w:tc>
          <w:tcPr>
            <w:tcW w:w="1815" w:type="dxa"/>
          </w:tcPr>
          <w:p w14:paraId="77F943A6" w14:textId="4326FA1A" w:rsidR="009E1B2C" w:rsidRPr="003A4FCC" w:rsidRDefault="00B61797" w:rsidP="008F10F3">
            <w:pPr>
              <w:spacing w:line="22" w:lineRule="atLeast"/>
              <w:rPr>
                <w:sz w:val="24"/>
                <w:szCs w:val="24"/>
              </w:rPr>
            </w:pPr>
            <w:r>
              <w:rPr>
                <w:sz w:val="24"/>
                <w:szCs w:val="24"/>
              </w:rPr>
              <w:t>As above</w:t>
            </w:r>
          </w:p>
        </w:tc>
        <w:tc>
          <w:tcPr>
            <w:tcW w:w="2445" w:type="dxa"/>
          </w:tcPr>
          <w:p w14:paraId="26EE9A3E" w14:textId="7D8862CE" w:rsidR="6204E414" w:rsidRDefault="00BA3342" w:rsidP="6204E414">
            <w:pPr>
              <w:spacing w:line="22" w:lineRule="atLeast"/>
              <w:rPr>
                <w:szCs w:val="24"/>
              </w:rPr>
            </w:pPr>
            <w:r>
              <w:rPr>
                <w:szCs w:val="24"/>
              </w:rPr>
              <w:t>Transaction selection testing – sales</w:t>
            </w:r>
          </w:p>
          <w:p w14:paraId="5B002C62" w14:textId="77777777" w:rsidR="00BA3342" w:rsidRDefault="00BA3342" w:rsidP="6204E414">
            <w:pPr>
              <w:spacing w:line="22" w:lineRule="atLeast"/>
              <w:rPr>
                <w:szCs w:val="24"/>
              </w:rPr>
            </w:pPr>
          </w:p>
          <w:p w14:paraId="42C2E4BA" w14:textId="2977E178" w:rsidR="00BA3342" w:rsidRDefault="00BA3342" w:rsidP="6204E414">
            <w:pPr>
              <w:spacing w:line="22" w:lineRule="atLeast"/>
              <w:rPr>
                <w:szCs w:val="24"/>
              </w:rPr>
            </w:pPr>
            <w:r>
              <w:rPr>
                <w:szCs w:val="24"/>
              </w:rPr>
              <w:t>AS&amp;G costs</w:t>
            </w:r>
          </w:p>
        </w:tc>
      </w:tr>
    </w:tbl>
    <w:p w14:paraId="3D3ACFA0" w14:textId="309B3DA1" w:rsidR="38383840" w:rsidRDefault="38383840" w:rsidP="00707131">
      <w:pPr>
        <w:spacing w:after="0"/>
      </w:pPr>
    </w:p>
    <w:p w14:paraId="06A4DC5C" w14:textId="7DA65F9A" w:rsidR="001553E9" w:rsidRDefault="001553E9" w:rsidP="00AB45AD">
      <w:pPr>
        <w:spacing w:after="0" w:line="240" w:lineRule="atLeast"/>
        <w:rPr>
          <w:i/>
          <w:iCs/>
        </w:rPr>
      </w:pPr>
    </w:p>
    <w:p w14:paraId="7A032C7F" w14:textId="77777777" w:rsidR="006B4007" w:rsidRDefault="006B4007" w:rsidP="00AB45AD">
      <w:pPr>
        <w:spacing w:after="0" w:line="240" w:lineRule="atLeast"/>
        <w:rPr>
          <w:i/>
          <w:iCs/>
        </w:rPr>
      </w:pPr>
    </w:p>
    <w:p w14:paraId="2DFA99F5" w14:textId="7E51BA99" w:rsidR="006B4007" w:rsidRPr="00607FD6" w:rsidRDefault="00AC2FD4" w:rsidP="00607FD6">
      <w:pPr>
        <w:pStyle w:val="Heading2"/>
        <w:spacing w:before="0" w:line="22" w:lineRule="atLeast"/>
        <w:rPr>
          <w:color w:val="auto"/>
          <w:sz w:val="28"/>
          <w:szCs w:val="28"/>
        </w:rPr>
      </w:pPr>
      <w:bookmarkStart w:id="27" w:name="_Toc98245688"/>
      <w:r w:rsidRPr="00AC2FD4">
        <w:rPr>
          <w:color w:val="auto"/>
          <w:sz w:val="28"/>
          <w:szCs w:val="28"/>
        </w:rPr>
        <w:t>Annex 2: Updated D12</w:t>
      </w:r>
      <w:r w:rsidR="007C7779">
        <w:rPr>
          <w:color w:val="auto"/>
          <w:sz w:val="28"/>
          <w:szCs w:val="28"/>
        </w:rPr>
        <w:t>.1</w:t>
      </w:r>
      <w:r w:rsidRPr="00AC2FD4">
        <w:rPr>
          <w:color w:val="auto"/>
          <w:sz w:val="28"/>
          <w:szCs w:val="28"/>
        </w:rPr>
        <w:t xml:space="preserve"> - CTM_PRC</w:t>
      </w:r>
      <w:bookmarkEnd w:id="27"/>
      <w:r>
        <w:rPr>
          <w:color w:val="auto"/>
          <w:sz w:val="28"/>
          <w:szCs w:val="28"/>
        </w:rPr>
        <w:t xml:space="preserve"> </w:t>
      </w:r>
    </w:p>
    <w:p w14:paraId="1B260291" w14:textId="65ECB506" w:rsidR="006B4007" w:rsidRDefault="003803CD" w:rsidP="00AB45AD">
      <w:pPr>
        <w:spacing w:after="0" w:line="240" w:lineRule="atLeast"/>
        <w:rPr>
          <w:i/>
          <w:iCs/>
          <w:lang w:eastAsia="zh-CN"/>
        </w:rPr>
      </w:pPr>
      <w:r>
        <w:rPr>
          <w:rFonts w:hint="eastAsia"/>
          <w:i/>
          <w:iCs/>
          <w:lang w:eastAsia="zh-CN"/>
        </w:rPr>
        <w:t>T</w:t>
      </w:r>
      <w:r>
        <w:rPr>
          <w:i/>
          <w:iCs/>
          <w:lang w:eastAsia="zh-CN"/>
        </w:rPr>
        <w:t xml:space="preserve">he entire file is confidential </w:t>
      </w:r>
      <w:r w:rsidRPr="003803CD">
        <w:rPr>
          <w:i/>
          <w:iCs/>
          <w:lang w:eastAsia="zh-CN"/>
        </w:rPr>
        <w:t>as it’s not suitable for a non-confidential summary</w:t>
      </w:r>
      <w:r>
        <w:rPr>
          <w:i/>
          <w:iCs/>
          <w:lang w:eastAsia="zh-CN"/>
        </w:rPr>
        <w:t xml:space="preserve"> due to its nature.</w:t>
      </w:r>
    </w:p>
    <w:p w14:paraId="72345D97" w14:textId="77777777" w:rsidR="006B4007" w:rsidRDefault="006B4007" w:rsidP="00AB45AD">
      <w:pPr>
        <w:spacing w:after="0" w:line="240" w:lineRule="atLeast"/>
        <w:rPr>
          <w:i/>
          <w:iCs/>
        </w:rPr>
      </w:pPr>
    </w:p>
    <w:p w14:paraId="7442BA82" w14:textId="77777777" w:rsidR="006B4007" w:rsidRDefault="006B4007" w:rsidP="00AB45AD">
      <w:pPr>
        <w:spacing w:after="0" w:line="240" w:lineRule="atLeast"/>
        <w:rPr>
          <w:i/>
          <w:iCs/>
        </w:rPr>
      </w:pPr>
    </w:p>
    <w:p w14:paraId="18E2324C" w14:textId="77777777" w:rsidR="006B4007" w:rsidRDefault="006B4007" w:rsidP="00AB45AD">
      <w:pPr>
        <w:spacing w:after="0" w:line="240" w:lineRule="atLeast"/>
        <w:rPr>
          <w:i/>
          <w:iCs/>
        </w:rPr>
      </w:pPr>
    </w:p>
    <w:p w14:paraId="72AEA143" w14:textId="306D6D2B" w:rsidR="001553E9" w:rsidRDefault="001553E9" w:rsidP="00AB45AD">
      <w:pPr>
        <w:spacing w:after="0" w:line="240" w:lineRule="atLeast"/>
        <w:rPr>
          <w:i/>
          <w:iCs/>
        </w:rPr>
      </w:pPr>
    </w:p>
    <w:p w14:paraId="3571D1C1" w14:textId="6A88A756" w:rsidR="001553E9" w:rsidRDefault="001553E9" w:rsidP="00AB45AD">
      <w:pPr>
        <w:spacing w:after="0" w:line="240" w:lineRule="atLeast"/>
        <w:rPr>
          <w:i/>
          <w:iCs/>
        </w:rPr>
      </w:pPr>
    </w:p>
    <w:p w14:paraId="7E570575" w14:textId="0F142F37" w:rsidR="002B683E" w:rsidRPr="00B8741C" w:rsidRDefault="002B683E" w:rsidP="00AB45AD">
      <w:pPr>
        <w:spacing w:after="0" w:line="240" w:lineRule="atLeast"/>
        <w:rPr>
          <w:i/>
          <w:iCs/>
        </w:rPr>
      </w:pPr>
    </w:p>
    <w:sectPr w:rsidR="002B683E" w:rsidRPr="00B8741C">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188B" w14:textId="77777777" w:rsidR="00605EFC" w:rsidRDefault="00605EFC" w:rsidP="00AB45AD">
      <w:pPr>
        <w:spacing w:after="0" w:line="240" w:lineRule="auto"/>
      </w:pPr>
      <w:r>
        <w:separator/>
      </w:r>
    </w:p>
  </w:endnote>
  <w:endnote w:type="continuationSeparator" w:id="0">
    <w:p w14:paraId="57B8A2AC" w14:textId="77777777" w:rsidR="00605EFC" w:rsidRDefault="00605EFC" w:rsidP="00AB45AD">
      <w:pPr>
        <w:spacing w:after="0" w:line="240" w:lineRule="auto"/>
      </w:pPr>
      <w:r>
        <w:continuationSeparator/>
      </w:r>
    </w:p>
  </w:endnote>
  <w:endnote w:type="continuationNotice" w:id="1">
    <w:p w14:paraId="4124F751" w14:textId="77777777" w:rsidR="00605EFC" w:rsidRDefault="00605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996FF1" w:rsidRDefault="00996FF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996FF1" w:rsidRDefault="00996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F7A6" w14:textId="77777777" w:rsidR="00605EFC" w:rsidRDefault="00605EFC" w:rsidP="00AB45AD">
      <w:pPr>
        <w:spacing w:after="0" w:line="240" w:lineRule="auto"/>
      </w:pPr>
      <w:r>
        <w:separator/>
      </w:r>
    </w:p>
  </w:footnote>
  <w:footnote w:type="continuationSeparator" w:id="0">
    <w:p w14:paraId="7723B9BB" w14:textId="77777777" w:rsidR="00605EFC" w:rsidRDefault="00605EFC" w:rsidP="00AB45AD">
      <w:pPr>
        <w:spacing w:after="0" w:line="240" w:lineRule="auto"/>
      </w:pPr>
      <w:r>
        <w:continuationSeparator/>
      </w:r>
    </w:p>
  </w:footnote>
  <w:footnote w:type="continuationNotice" w:id="1">
    <w:p w14:paraId="7EACFFD8" w14:textId="77777777" w:rsidR="00605EFC" w:rsidRDefault="00605E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B1C87" w14:paraId="656EA3C7" w14:textId="77777777" w:rsidTr="20FC9529">
      <w:tc>
        <w:tcPr>
          <w:tcW w:w="0" w:type="auto"/>
        </w:tcPr>
        <w:p w14:paraId="7507AD22" w14:textId="609BCAC4" w:rsidR="00996FF1" w:rsidRPr="00273D5E" w:rsidRDefault="00996FF1"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996FF1" w:rsidRDefault="00996FF1" w:rsidP="00AB45AD">
          <w:pPr>
            <w:jc w:val="center"/>
          </w:pPr>
          <w:r w:rsidRPr="009C3E23">
            <w:rPr>
              <w:rFonts w:ascii="Arial" w:hAnsi="Arial" w:cs="Arial"/>
              <w:b/>
              <w:color w:val="FF0000"/>
              <w:sz w:val="28"/>
              <w:szCs w:val="28"/>
            </w:rPr>
            <w:t>OFFICIAL</w:t>
          </w:r>
        </w:p>
      </w:tc>
      <w:tc>
        <w:tcPr>
          <w:tcW w:w="3941" w:type="dxa"/>
        </w:tcPr>
        <w:p w14:paraId="41833792" w14:textId="77777777" w:rsidR="00996FF1" w:rsidRDefault="00996FF1" w:rsidP="00AB45AD">
          <w:pPr>
            <w:pStyle w:val="NoSpacing"/>
            <w:jc w:val="right"/>
            <w:rPr>
              <w:rFonts w:ascii="Arial" w:hAnsi="Arial" w:cs="Arial"/>
              <w:sz w:val="19"/>
              <w:szCs w:val="19"/>
            </w:rPr>
          </w:pPr>
        </w:p>
        <w:p w14:paraId="61F7B6DA" w14:textId="1A1028FA" w:rsidR="00996FF1" w:rsidRDefault="00996FF1"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21D2D22D" w:rsidR="00996FF1" w:rsidRPr="00A747EF" w:rsidRDefault="00CB0063"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EndPr/>
            <w:sdtContent>
              <w:r w:rsidR="0011557F">
                <w:rPr>
                  <w:rFonts w:ascii="MS Gothic" w:eastAsia="MS Gothic" w:hAnsi="MS Gothic" w:cs="Arial" w:hint="eastAsia"/>
                  <w:b/>
                  <w:color w:val="FF0000"/>
                  <w:sz w:val="18"/>
                  <w:shd w:val="clear" w:color="auto" w:fill="E6E6E6"/>
                </w:rPr>
                <w:t>☐</w:t>
              </w:r>
            </w:sdtContent>
          </w:sdt>
          <w:r w:rsidR="00996FF1" w:rsidRPr="006C63F0">
            <w:rPr>
              <w:rFonts w:ascii="Arial" w:hAnsi="Arial" w:cs="Arial"/>
              <w:color w:val="FF0000"/>
              <w:sz w:val="18"/>
            </w:rPr>
            <w:t xml:space="preserve"> Confidential</w:t>
          </w:r>
          <w:r w:rsidR="00996FF1">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EndPr/>
            <w:sdtContent>
              <w:r w:rsidR="0011557F">
                <w:rPr>
                  <w:rFonts w:ascii="MS Gothic" w:eastAsia="MS Gothic" w:hAnsi="MS Gothic" w:cs="Arial" w:hint="eastAsia"/>
                  <w:b/>
                  <w:color w:val="FF0000"/>
                  <w:sz w:val="18"/>
                  <w:shd w:val="clear" w:color="auto" w:fill="E6E6E6"/>
                </w:rPr>
                <w:t>☒</w:t>
              </w:r>
            </w:sdtContent>
          </w:sdt>
          <w:r w:rsidR="00996FF1" w:rsidRPr="006C63F0">
            <w:rPr>
              <w:rFonts w:ascii="Arial" w:hAnsi="Arial" w:cs="Arial"/>
              <w:color w:val="FF0000"/>
              <w:sz w:val="18"/>
            </w:rPr>
            <w:t xml:space="preserve"> Non-Confidential</w:t>
          </w:r>
        </w:p>
        <w:p w14:paraId="540BD81D" w14:textId="36E0EF90" w:rsidR="00996FF1" w:rsidRPr="008F68F3" w:rsidRDefault="00996FF1" w:rsidP="00AB45AD">
          <w:pPr>
            <w:pStyle w:val="NoSpacing"/>
            <w:ind w:firstLine="148"/>
            <w:rPr>
              <w:rFonts w:ascii="Arial" w:hAnsi="Arial" w:cs="Arial"/>
              <w:color w:val="FF0000"/>
              <w:sz w:val="18"/>
            </w:rPr>
          </w:pPr>
        </w:p>
      </w:tc>
    </w:tr>
  </w:tbl>
  <w:p w14:paraId="79A66135" w14:textId="21E194F3" w:rsidR="00996FF1" w:rsidRPr="00AB45AD" w:rsidRDefault="00996FF1">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2575"/>
    <w:multiLevelType w:val="hybridMultilevel"/>
    <w:tmpl w:val="84D8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1193C"/>
    <w:multiLevelType w:val="multilevel"/>
    <w:tmpl w:val="735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C0A5B"/>
    <w:multiLevelType w:val="hybridMultilevel"/>
    <w:tmpl w:val="7C2ABB6C"/>
    <w:lvl w:ilvl="0" w:tplc="954049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61652"/>
    <w:multiLevelType w:val="hybridMultilevel"/>
    <w:tmpl w:val="EB96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62443"/>
    <w:multiLevelType w:val="multilevel"/>
    <w:tmpl w:val="C2C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8425AC"/>
    <w:multiLevelType w:val="hybridMultilevel"/>
    <w:tmpl w:val="F2E4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B7061"/>
    <w:multiLevelType w:val="hybridMultilevel"/>
    <w:tmpl w:val="EE7CB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E944FD"/>
    <w:multiLevelType w:val="hybridMultilevel"/>
    <w:tmpl w:val="BDE2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0356E"/>
    <w:multiLevelType w:val="hybridMultilevel"/>
    <w:tmpl w:val="0C661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D33FA"/>
    <w:multiLevelType w:val="hybridMultilevel"/>
    <w:tmpl w:val="63121666"/>
    <w:lvl w:ilvl="0" w:tplc="8762511A">
      <w:start w:val="1"/>
      <w:numFmt w:val="lowerLetter"/>
      <w:lvlText w:val="%1)"/>
      <w:lvlJc w:val="left"/>
      <w:pPr>
        <w:ind w:left="1080" w:hanging="360"/>
      </w:pPr>
      <w:rPr>
        <w:rFonts w:ascii="Arial" w:eastAsiaTheme="minorHAns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E72920"/>
    <w:multiLevelType w:val="hybridMultilevel"/>
    <w:tmpl w:val="D570D0FA"/>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4" w15:restartNumberingAfterBreak="0">
    <w:nsid w:val="18D0282A"/>
    <w:multiLevelType w:val="hybridMultilevel"/>
    <w:tmpl w:val="8B44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BF627F"/>
    <w:multiLevelType w:val="hybridMultilevel"/>
    <w:tmpl w:val="F4BA0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8917B9"/>
    <w:multiLevelType w:val="hybridMultilevel"/>
    <w:tmpl w:val="FDC4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C79B4"/>
    <w:multiLevelType w:val="multilevel"/>
    <w:tmpl w:val="A31E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3B5B78"/>
    <w:multiLevelType w:val="hybridMultilevel"/>
    <w:tmpl w:val="14C295E0"/>
    <w:lvl w:ilvl="0" w:tplc="181E8F7C">
      <w:start w:val="1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FC3066"/>
    <w:multiLevelType w:val="multilevel"/>
    <w:tmpl w:val="EA54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024158"/>
    <w:multiLevelType w:val="hybridMultilevel"/>
    <w:tmpl w:val="63121666"/>
    <w:lvl w:ilvl="0" w:tplc="8762511A">
      <w:start w:val="1"/>
      <w:numFmt w:val="lowerLetter"/>
      <w:lvlText w:val="%1)"/>
      <w:lvlJc w:val="left"/>
      <w:pPr>
        <w:ind w:left="1080" w:hanging="360"/>
      </w:pPr>
      <w:rPr>
        <w:rFonts w:ascii="Arial" w:eastAsiaTheme="minorHAns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AB22FA"/>
    <w:multiLevelType w:val="hybridMultilevel"/>
    <w:tmpl w:val="03F2DA66"/>
    <w:lvl w:ilvl="0" w:tplc="5BFE74EC">
      <w:start w:val="1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84F78"/>
    <w:multiLevelType w:val="hybridMultilevel"/>
    <w:tmpl w:val="4438AEB6"/>
    <w:lvl w:ilvl="0" w:tplc="13A4B6F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FA49E1"/>
    <w:multiLevelType w:val="hybridMultilevel"/>
    <w:tmpl w:val="63121666"/>
    <w:lvl w:ilvl="0" w:tplc="8762511A">
      <w:start w:val="1"/>
      <w:numFmt w:val="lowerLetter"/>
      <w:lvlText w:val="%1)"/>
      <w:lvlJc w:val="left"/>
      <w:pPr>
        <w:ind w:left="1080" w:hanging="360"/>
      </w:pPr>
      <w:rPr>
        <w:rFonts w:ascii="Arial" w:eastAsiaTheme="minorHAns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F62437B"/>
    <w:multiLevelType w:val="hybridMultilevel"/>
    <w:tmpl w:val="4D92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E428B"/>
    <w:multiLevelType w:val="multilevel"/>
    <w:tmpl w:val="39327E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BE4DF0"/>
    <w:multiLevelType w:val="hybridMultilevel"/>
    <w:tmpl w:val="5D50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11C58"/>
    <w:multiLevelType w:val="hybridMultilevel"/>
    <w:tmpl w:val="7E841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5378C2"/>
    <w:multiLevelType w:val="hybridMultilevel"/>
    <w:tmpl w:val="7E2CFF68"/>
    <w:lvl w:ilvl="0" w:tplc="125827A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90A65"/>
    <w:multiLevelType w:val="multilevel"/>
    <w:tmpl w:val="E884C12C"/>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AD01F96"/>
    <w:multiLevelType w:val="hybridMultilevel"/>
    <w:tmpl w:val="8814E5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AC1CED"/>
    <w:multiLevelType w:val="hybridMultilevel"/>
    <w:tmpl w:val="662AEBF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35C5A"/>
    <w:multiLevelType w:val="multilevel"/>
    <w:tmpl w:val="81AAED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8013A36"/>
    <w:multiLevelType w:val="hybridMultilevel"/>
    <w:tmpl w:val="CFBE6B60"/>
    <w:lvl w:ilvl="0" w:tplc="BCA81B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75DA3"/>
    <w:multiLevelType w:val="multilevel"/>
    <w:tmpl w:val="074083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4467D"/>
    <w:multiLevelType w:val="multilevel"/>
    <w:tmpl w:val="C362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DC67B9"/>
    <w:multiLevelType w:val="hybridMultilevel"/>
    <w:tmpl w:val="DA66F314"/>
    <w:lvl w:ilvl="0" w:tplc="9E4E81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CC5738"/>
    <w:multiLevelType w:val="multilevel"/>
    <w:tmpl w:val="7B8AEE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12"/>
  </w:num>
  <w:num w:numId="3">
    <w:abstractNumId w:val="21"/>
  </w:num>
  <w:num w:numId="4">
    <w:abstractNumId w:val="41"/>
  </w:num>
  <w:num w:numId="5">
    <w:abstractNumId w:val="43"/>
  </w:num>
  <w:num w:numId="6">
    <w:abstractNumId w:val="33"/>
  </w:num>
  <w:num w:numId="7">
    <w:abstractNumId w:val="19"/>
  </w:num>
  <w:num w:numId="8">
    <w:abstractNumId w:val="22"/>
  </w:num>
  <w:num w:numId="9">
    <w:abstractNumId w:val="0"/>
  </w:num>
  <w:num w:numId="10">
    <w:abstractNumId w:val="44"/>
  </w:num>
  <w:num w:numId="11">
    <w:abstractNumId w:val="11"/>
  </w:num>
  <w:num w:numId="12">
    <w:abstractNumId w:val="20"/>
  </w:num>
  <w:num w:numId="13">
    <w:abstractNumId w:val="32"/>
  </w:num>
  <w:num w:numId="14">
    <w:abstractNumId w:val="18"/>
  </w:num>
  <w:num w:numId="15">
    <w:abstractNumId w:val="25"/>
  </w:num>
  <w:num w:numId="16">
    <w:abstractNumId w:val="36"/>
  </w:num>
  <w:num w:numId="17">
    <w:abstractNumId w:val="10"/>
  </w:num>
  <w:num w:numId="18">
    <w:abstractNumId w:val="28"/>
  </w:num>
  <w:num w:numId="19">
    <w:abstractNumId w:val="34"/>
  </w:num>
  <w:num w:numId="20">
    <w:abstractNumId w:val="8"/>
  </w:num>
  <w:num w:numId="21">
    <w:abstractNumId w:val="26"/>
  </w:num>
  <w:num w:numId="22">
    <w:abstractNumId w:val="42"/>
  </w:num>
  <w:num w:numId="23">
    <w:abstractNumId w:val="45"/>
  </w:num>
  <w:num w:numId="24">
    <w:abstractNumId w:val="38"/>
  </w:num>
  <w:num w:numId="25">
    <w:abstractNumId w:val="40"/>
  </w:num>
  <w:num w:numId="26">
    <w:abstractNumId w:val="24"/>
  </w:num>
  <w:num w:numId="27">
    <w:abstractNumId w:val="17"/>
  </w:num>
  <w:num w:numId="28">
    <w:abstractNumId w:val="2"/>
  </w:num>
  <w:num w:numId="29">
    <w:abstractNumId w:val="5"/>
  </w:num>
  <w:num w:numId="30">
    <w:abstractNumId w:val="30"/>
  </w:num>
  <w:num w:numId="31">
    <w:abstractNumId w:val="37"/>
  </w:num>
  <w:num w:numId="32">
    <w:abstractNumId w:val="27"/>
  </w:num>
  <w:num w:numId="33">
    <w:abstractNumId w:val="9"/>
  </w:num>
  <w:num w:numId="34">
    <w:abstractNumId w:val="13"/>
  </w:num>
  <w:num w:numId="35">
    <w:abstractNumId w:val="15"/>
  </w:num>
  <w:num w:numId="36">
    <w:abstractNumId w:val="35"/>
  </w:num>
  <w:num w:numId="37">
    <w:abstractNumId w:val="6"/>
  </w:num>
  <w:num w:numId="38">
    <w:abstractNumId w:val="4"/>
  </w:num>
  <w:num w:numId="39">
    <w:abstractNumId w:val="31"/>
  </w:num>
  <w:num w:numId="40">
    <w:abstractNumId w:val="39"/>
  </w:num>
  <w:num w:numId="41">
    <w:abstractNumId w:val="16"/>
  </w:num>
  <w:num w:numId="42">
    <w:abstractNumId w:val="1"/>
  </w:num>
  <w:num w:numId="43">
    <w:abstractNumId w:val="7"/>
  </w:num>
  <w:num w:numId="44">
    <w:abstractNumId w:val="14"/>
  </w:num>
  <w:num w:numId="45">
    <w:abstractNumId w:val="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zMbc0MDYyMzUyN7dU0lEKTi0uzszPAykwrAUAZY9fSywAAAA="/>
  </w:docVars>
  <w:rsids>
    <w:rsidRoot w:val="00AB45AD"/>
    <w:rsid w:val="0000035D"/>
    <w:rsid w:val="000005F2"/>
    <w:rsid w:val="00000A5F"/>
    <w:rsid w:val="00000F0B"/>
    <w:rsid w:val="000010C5"/>
    <w:rsid w:val="0000236D"/>
    <w:rsid w:val="00002EEB"/>
    <w:rsid w:val="00003A3E"/>
    <w:rsid w:val="00003A77"/>
    <w:rsid w:val="000043CD"/>
    <w:rsid w:val="000049BE"/>
    <w:rsid w:val="00004ACC"/>
    <w:rsid w:val="00004CEF"/>
    <w:rsid w:val="00005B6A"/>
    <w:rsid w:val="00005CC5"/>
    <w:rsid w:val="0000603E"/>
    <w:rsid w:val="00006A5D"/>
    <w:rsid w:val="000075CE"/>
    <w:rsid w:val="00007B57"/>
    <w:rsid w:val="000104AD"/>
    <w:rsid w:val="000104FC"/>
    <w:rsid w:val="0001059C"/>
    <w:rsid w:val="00010E18"/>
    <w:rsid w:val="00010F58"/>
    <w:rsid w:val="00011EAA"/>
    <w:rsid w:val="00011ED1"/>
    <w:rsid w:val="000121C7"/>
    <w:rsid w:val="000121CC"/>
    <w:rsid w:val="00012893"/>
    <w:rsid w:val="000128ED"/>
    <w:rsid w:val="00013792"/>
    <w:rsid w:val="00013BEC"/>
    <w:rsid w:val="00013FF7"/>
    <w:rsid w:val="00014511"/>
    <w:rsid w:val="00014640"/>
    <w:rsid w:val="000146FE"/>
    <w:rsid w:val="00014D04"/>
    <w:rsid w:val="00014F0B"/>
    <w:rsid w:val="000153A5"/>
    <w:rsid w:val="0001556E"/>
    <w:rsid w:val="00015AFA"/>
    <w:rsid w:val="00015E2A"/>
    <w:rsid w:val="000168E9"/>
    <w:rsid w:val="00016F13"/>
    <w:rsid w:val="0001717D"/>
    <w:rsid w:val="00020D33"/>
    <w:rsid w:val="00020FBB"/>
    <w:rsid w:val="0002104B"/>
    <w:rsid w:val="000210AA"/>
    <w:rsid w:val="000210BE"/>
    <w:rsid w:val="000219D9"/>
    <w:rsid w:val="00021ED0"/>
    <w:rsid w:val="00021F92"/>
    <w:rsid w:val="00022790"/>
    <w:rsid w:val="00022ADF"/>
    <w:rsid w:val="00022BB8"/>
    <w:rsid w:val="00023065"/>
    <w:rsid w:val="00023213"/>
    <w:rsid w:val="0002381B"/>
    <w:rsid w:val="00023BB8"/>
    <w:rsid w:val="00023DEF"/>
    <w:rsid w:val="00024467"/>
    <w:rsid w:val="00024939"/>
    <w:rsid w:val="000249AB"/>
    <w:rsid w:val="000250E7"/>
    <w:rsid w:val="00025179"/>
    <w:rsid w:val="0002565E"/>
    <w:rsid w:val="00025795"/>
    <w:rsid w:val="00025A98"/>
    <w:rsid w:val="00025FA6"/>
    <w:rsid w:val="00026610"/>
    <w:rsid w:val="0002674B"/>
    <w:rsid w:val="00026EE9"/>
    <w:rsid w:val="00027011"/>
    <w:rsid w:val="00027168"/>
    <w:rsid w:val="000273DA"/>
    <w:rsid w:val="00027D32"/>
    <w:rsid w:val="000301CF"/>
    <w:rsid w:val="0003097C"/>
    <w:rsid w:val="0003121A"/>
    <w:rsid w:val="00032004"/>
    <w:rsid w:val="0003257A"/>
    <w:rsid w:val="00032E70"/>
    <w:rsid w:val="00033D63"/>
    <w:rsid w:val="00033FDB"/>
    <w:rsid w:val="0003407A"/>
    <w:rsid w:val="000340C9"/>
    <w:rsid w:val="0003417B"/>
    <w:rsid w:val="0003445B"/>
    <w:rsid w:val="00034E39"/>
    <w:rsid w:val="00035027"/>
    <w:rsid w:val="000352DF"/>
    <w:rsid w:val="0003544D"/>
    <w:rsid w:val="00035470"/>
    <w:rsid w:val="000363EA"/>
    <w:rsid w:val="0003656E"/>
    <w:rsid w:val="00036589"/>
    <w:rsid w:val="000371B8"/>
    <w:rsid w:val="00037390"/>
    <w:rsid w:val="000379B4"/>
    <w:rsid w:val="0004096D"/>
    <w:rsid w:val="00042249"/>
    <w:rsid w:val="00042862"/>
    <w:rsid w:val="00042BB1"/>
    <w:rsid w:val="00043F04"/>
    <w:rsid w:val="000442C8"/>
    <w:rsid w:val="00044391"/>
    <w:rsid w:val="000449AE"/>
    <w:rsid w:val="0004567D"/>
    <w:rsid w:val="000456D6"/>
    <w:rsid w:val="00046653"/>
    <w:rsid w:val="0004669E"/>
    <w:rsid w:val="000468C1"/>
    <w:rsid w:val="00046924"/>
    <w:rsid w:val="000471ED"/>
    <w:rsid w:val="000477C9"/>
    <w:rsid w:val="00047D95"/>
    <w:rsid w:val="000502E5"/>
    <w:rsid w:val="00051144"/>
    <w:rsid w:val="00052176"/>
    <w:rsid w:val="000535EF"/>
    <w:rsid w:val="0005368F"/>
    <w:rsid w:val="0005389F"/>
    <w:rsid w:val="00053F80"/>
    <w:rsid w:val="00054260"/>
    <w:rsid w:val="000544A3"/>
    <w:rsid w:val="00054511"/>
    <w:rsid w:val="00054ADD"/>
    <w:rsid w:val="00054B18"/>
    <w:rsid w:val="00055052"/>
    <w:rsid w:val="00055859"/>
    <w:rsid w:val="000558D3"/>
    <w:rsid w:val="00055912"/>
    <w:rsid w:val="00055DE7"/>
    <w:rsid w:val="00056E64"/>
    <w:rsid w:val="000574AD"/>
    <w:rsid w:val="00057A90"/>
    <w:rsid w:val="00057B85"/>
    <w:rsid w:val="00057D58"/>
    <w:rsid w:val="000608FA"/>
    <w:rsid w:val="00060964"/>
    <w:rsid w:val="00060D1C"/>
    <w:rsid w:val="00060D9A"/>
    <w:rsid w:val="00060EBA"/>
    <w:rsid w:val="000610FF"/>
    <w:rsid w:val="0006163B"/>
    <w:rsid w:val="0006173D"/>
    <w:rsid w:val="00061B2A"/>
    <w:rsid w:val="00062259"/>
    <w:rsid w:val="000625C4"/>
    <w:rsid w:val="0006273F"/>
    <w:rsid w:val="00062A76"/>
    <w:rsid w:val="00063C90"/>
    <w:rsid w:val="00064674"/>
    <w:rsid w:val="000648DF"/>
    <w:rsid w:val="00064F21"/>
    <w:rsid w:val="00064F3C"/>
    <w:rsid w:val="0006581A"/>
    <w:rsid w:val="00065B8F"/>
    <w:rsid w:val="00065CA4"/>
    <w:rsid w:val="00065CC8"/>
    <w:rsid w:val="00066209"/>
    <w:rsid w:val="00066AA8"/>
    <w:rsid w:val="00067424"/>
    <w:rsid w:val="000678ED"/>
    <w:rsid w:val="00067D4D"/>
    <w:rsid w:val="0007011C"/>
    <w:rsid w:val="000705B6"/>
    <w:rsid w:val="00071AE0"/>
    <w:rsid w:val="00071AFE"/>
    <w:rsid w:val="00071E7C"/>
    <w:rsid w:val="00071F6E"/>
    <w:rsid w:val="00072CF2"/>
    <w:rsid w:val="00073C52"/>
    <w:rsid w:val="000745AD"/>
    <w:rsid w:val="00074AD4"/>
    <w:rsid w:val="0007540E"/>
    <w:rsid w:val="0007567C"/>
    <w:rsid w:val="000766A9"/>
    <w:rsid w:val="00076BAC"/>
    <w:rsid w:val="00077C89"/>
    <w:rsid w:val="000801E5"/>
    <w:rsid w:val="0008097F"/>
    <w:rsid w:val="00080E0A"/>
    <w:rsid w:val="00081749"/>
    <w:rsid w:val="00081965"/>
    <w:rsid w:val="00081A06"/>
    <w:rsid w:val="000826E9"/>
    <w:rsid w:val="0008279A"/>
    <w:rsid w:val="00082CBD"/>
    <w:rsid w:val="00083137"/>
    <w:rsid w:val="000833F3"/>
    <w:rsid w:val="00083C87"/>
    <w:rsid w:val="00083F6A"/>
    <w:rsid w:val="00084DCF"/>
    <w:rsid w:val="00084E8B"/>
    <w:rsid w:val="0008512C"/>
    <w:rsid w:val="000853C6"/>
    <w:rsid w:val="0008556C"/>
    <w:rsid w:val="00085BD7"/>
    <w:rsid w:val="00085C5F"/>
    <w:rsid w:val="00086552"/>
    <w:rsid w:val="0008655B"/>
    <w:rsid w:val="00087311"/>
    <w:rsid w:val="0008764E"/>
    <w:rsid w:val="000877BD"/>
    <w:rsid w:val="000879E7"/>
    <w:rsid w:val="00087FAA"/>
    <w:rsid w:val="00090039"/>
    <w:rsid w:val="000909D2"/>
    <w:rsid w:val="00090D4C"/>
    <w:rsid w:val="00090F25"/>
    <w:rsid w:val="00091FA8"/>
    <w:rsid w:val="00092015"/>
    <w:rsid w:val="000926A6"/>
    <w:rsid w:val="00092FA6"/>
    <w:rsid w:val="0009333B"/>
    <w:rsid w:val="00093425"/>
    <w:rsid w:val="00093CE5"/>
    <w:rsid w:val="00093CF2"/>
    <w:rsid w:val="0009445E"/>
    <w:rsid w:val="00094FCB"/>
    <w:rsid w:val="00095400"/>
    <w:rsid w:val="00095700"/>
    <w:rsid w:val="00096143"/>
    <w:rsid w:val="0009628D"/>
    <w:rsid w:val="00096619"/>
    <w:rsid w:val="000969F9"/>
    <w:rsid w:val="00096E1F"/>
    <w:rsid w:val="0009705F"/>
    <w:rsid w:val="0009724F"/>
    <w:rsid w:val="0009787E"/>
    <w:rsid w:val="000A0401"/>
    <w:rsid w:val="000A089A"/>
    <w:rsid w:val="000A0AE6"/>
    <w:rsid w:val="000A0B42"/>
    <w:rsid w:val="000A1848"/>
    <w:rsid w:val="000A186E"/>
    <w:rsid w:val="000A1E82"/>
    <w:rsid w:val="000A23D6"/>
    <w:rsid w:val="000A2DF6"/>
    <w:rsid w:val="000A3024"/>
    <w:rsid w:val="000A37CF"/>
    <w:rsid w:val="000A41E7"/>
    <w:rsid w:val="000A4639"/>
    <w:rsid w:val="000A4E61"/>
    <w:rsid w:val="000A50D8"/>
    <w:rsid w:val="000A53BE"/>
    <w:rsid w:val="000A5645"/>
    <w:rsid w:val="000A568A"/>
    <w:rsid w:val="000A6831"/>
    <w:rsid w:val="000A7E0D"/>
    <w:rsid w:val="000B06FA"/>
    <w:rsid w:val="000B148E"/>
    <w:rsid w:val="000B17F0"/>
    <w:rsid w:val="000B22FA"/>
    <w:rsid w:val="000B2CB5"/>
    <w:rsid w:val="000B2EA7"/>
    <w:rsid w:val="000B3BC4"/>
    <w:rsid w:val="000B3E52"/>
    <w:rsid w:val="000B3E82"/>
    <w:rsid w:val="000B4A02"/>
    <w:rsid w:val="000B4B63"/>
    <w:rsid w:val="000B51C4"/>
    <w:rsid w:val="000B537F"/>
    <w:rsid w:val="000B54BE"/>
    <w:rsid w:val="000B5EBC"/>
    <w:rsid w:val="000B5EE9"/>
    <w:rsid w:val="000B5F09"/>
    <w:rsid w:val="000B6403"/>
    <w:rsid w:val="000B671F"/>
    <w:rsid w:val="000B6AAB"/>
    <w:rsid w:val="000B6FE9"/>
    <w:rsid w:val="000B73E4"/>
    <w:rsid w:val="000B7958"/>
    <w:rsid w:val="000C027C"/>
    <w:rsid w:val="000C0C01"/>
    <w:rsid w:val="000C12BD"/>
    <w:rsid w:val="000C1396"/>
    <w:rsid w:val="000C15E0"/>
    <w:rsid w:val="000C1627"/>
    <w:rsid w:val="000C165A"/>
    <w:rsid w:val="000C16DF"/>
    <w:rsid w:val="000C1CB6"/>
    <w:rsid w:val="000C242D"/>
    <w:rsid w:val="000C252B"/>
    <w:rsid w:val="000C2F47"/>
    <w:rsid w:val="000C34E4"/>
    <w:rsid w:val="000C3DD4"/>
    <w:rsid w:val="000C3E5C"/>
    <w:rsid w:val="000C4583"/>
    <w:rsid w:val="000C470A"/>
    <w:rsid w:val="000C4F98"/>
    <w:rsid w:val="000C5B5E"/>
    <w:rsid w:val="000C5BB0"/>
    <w:rsid w:val="000C5C7F"/>
    <w:rsid w:val="000C5E4A"/>
    <w:rsid w:val="000C5F2F"/>
    <w:rsid w:val="000C683B"/>
    <w:rsid w:val="000C6D76"/>
    <w:rsid w:val="000C6F07"/>
    <w:rsid w:val="000C7EB9"/>
    <w:rsid w:val="000C7ED3"/>
    <w:rsid w:val="000D009C"/>
    <w:rsid w:val="000D0280"/>
    <w:rsid w:val="000D0D1C"/>
    <w:rsid w:val="000D150D"/>
    <w:rsid w:val="000D1537"/>
    <w:rsid w:val="000D1DB8"/>
    <w:rsid w:val="000D27B1"/>
    <w:rsid w:val="000D28B2"/>
    <w:rsid w:val="000D2A8E"/>
    <w:rsid w:val="000D2E22"/>
    <w:rsid w:val="000D3D7A"/>
    <w:rsid w:val="000D4203"/>
    <w:rsid w:val="000D499D"/>
    <w:rsid w:val="000D4C69"/>
    <w:rsid w:val="000D4D9D"/>
    <w:rsid w:val="000D6627"/>
    <w:rsid w:val="000D71FA"/>
    <w:rsid w:val="000E0013"/>
    <w:rsid w:val="000E0B14"/>
    <w:rsid w:val="000E0DF9"/>
    <w:rsid w:val="000E0FF2"/>
    <w:rsid w:val="000E1514"/>
    <w:rsid w:val="000E1B84"/>
    <w:rsid w:val="000E23FD"/>
    <w:rsid w:val="000E2576"/>
    <w:rsid w:val="000E27C4"/>
    <w:rsid w:val="000E28AB"/>
    <w:rsid w:val="000E2925"/>
    <w:rsid w:val="000E2B9D"/>
    <w:rsid w:val="000E2F7A"/>
    <w:rsid w:val="000E3007"/>
    <w:rsid w:val="000E3C1E"/>
    <w:rsid w:val="000E4557"/>
    <w:rsid w:val="000E4946"/>
    <w:rsid w:val="000E4A87"/>
    <w:rsid w:val="000E4BC6"/>
    <w:rsid w:val="000E4D1F"/>
    <w:rsid w:val="000E55BE"/>
    <w:rsid w:val="000E5600"/>
    <w:rsid w:val="000E6863"/>
    <w:rsid w:val="000E6C8D"/>
    <w:rsid w:val="000E726F"/>
    <w:rsid w:val="000E78BA"/>
    <w:rsid w:val="000F004A"/>
    <w:rsid w:val="000F1EC0"/>
    <w:rsid w:val="000F24FB"/>
    <w:rsid w:val="000F2AEE"/>
    <w:rsid w:val="000F33A6"/>
    <w:rsid w:val="000F3914"/>
    <w:rsid w:val="000F3A0B"/>
    <w:rsid w:val="000F417F"/>
    <w:rsid w:val="000F5655"/>
    <w:rsid w:val="000F5AC0"/>
    <w:rsid w:val="000F6C66"/>
    <w:rsid w:val="000F71C3"/>
    <w:rsid w:val="000F7841"/>
    <w:rsid w:val="000F7F96"/>
    <w:rsid w:val="00100271"/>
    <w:rsid w:val="0010027C"/>
    <w:rsid w:val="001004AB"/>
    <w:rsid w:val="001008D5"/>
    <w:rsid w:val="00101111"/>
    <w:rsid w:val="00101486"/>
    <w:rsid w:val="00101A85"/>
    <w:rsid w:val="00102937"/>
    <w:rsid w:val="00103563"/>
    <w:rsid w:val="0010374F"/>
    <w:rsid w:val="00103FF4"/>
    <w:rsid w:val="001041BE"/>
    <w:rsid w:val="00104224"/>
    <w:rsid w:val="00104369"/>
    <w:rsid w:val="00104B0C"/>
    <w:rsid w:val="001054AB"/>
    <w:rsid w:val="00105915"/>
    <w:rsid w:val="00105C98"/>
    <w:rsid w:val="0010688B"/>
    <w:rsid w:val="00106B6F"/>
    <w:rsid w:val="001102A1"/>
    <w:rsid w:val="001103D0"/>
    <w:rsid w:val="00110E08"/>
    <w:rsid w:val="00110FB2"/>
    <w:rsid w:val="00111388"/>
    <w:rsid w:val="001115A9"/>
    <w:rsid w:val="00111739"/>
    <w:rsid w:val="001120FE"/>
    <w:rsid w:val="001123E0"/>
    <w:rsid w:val="0011297F"/>
    <w:rsid w:val="00113935"/>
    <w:rsid w:val="00113C26"/>
    <w:rsid w:val="00113E34"/>
    <w:rsid w:val="00114B14"/>
    <w:rsid w:val="00114E3B"/>
    <w:rsid w:val="00114EDE"/>
    <w:rsid w:val="00114F0C"/>
    <w:rsid w:val="0011557F"/>
    <w:rsid w:val="00115826"/>
    <w:rsid w:val="00115C5B"/>
    <w:rsid w:val="00116C02"/>
    <w:rsid w:val="00116D80"/>
    <w:rsid w:val="00116F6C"/>
    <w:rsid w:val="00117106"/>
    <w:rsid w:val="00117790"/>
    <w:rsid w:val="00117855"/>
    <w:rsid w:val="00120892"/>
    <w:rsid w:val="00120CDA"/>
    <w:rsid w:val="00120FB5"/>
    <w:rsid w:val="001212B3"/>
    <w:rsid w:val="00121A97"/>
    <w:rsid w:val="00122F16"/>
    <w:rsid w:val="001233A3"/>
    <w:rsid w:val="001235E8"/>
    <w:rsid w:val="001235F7"/>
    <w:rsid w:val="00123B50"/>
    <w:rsid w:val="00123EFE"/>
    <w:rsid w:val="00123FAA"/>
    <w:rsid w:val="00124EA9"/>
    <w:rsid w:val="00124EE0"/>
    <w:rsid w:val="00125113"/>
    <w:rsid w:val="001253C3"/>
    <w:rsid w:val="0012545C"/>
    <w:rsid w:val="0012571E"/>
    <w:rsid w:val="0012591A"/>
    <w:rsid w:val="001259C0"/>
    <w:rsid w:val="00126025"/>
    <w:rsid w:val="00126646"/>
    <w:rsid w:val="00126713"/>
    <w:rsid w:val="00126B64"/>
    <w:rsid w:val="00126D04"/>
    <w:rsid w:val="00127A6A"/>
    <w:rsid w:val="00130209"/>
    <w:rsid w:val="00130592"/>
    <w:rsid w:val="00130AAC"/>
    <w:rsid w:val="0013118D"/>
    <w:rsid w:val="00131283"/>
    <w:rsid w:val="00131522"/>
    <w:rsid w:val="0013264D"/>
    <w:rsid w:val="001327AA"/>
    <w:rsid w:val="0013357B"/>
    <w:rsid w:val="00133B65"/>
    <w:rsid w:val="001348E9"/>
    <w:rsid w:val="00135303"/>
    <w:rsid w:val="00135658"/>
    <w:rsid w:val="001363F4"/>
    <w:rsid w:val="001364E5"/>
    <w:rsid w:val="0013687C"/>
    <w:rsid w:val="001414F7"/>
    <w:rsid w:val="00141E47"/>
    <w:rsid w:val="0014207D"/>
    <w:rsid w:val="001428A1"/>
    <w:rsid w:val="00143617"/>
    <w:rsid w:val="00143623"/>
    <w:rsid w:val="00144ED7"/>
    <w:rsid w:val="001456E8"/>
    <w:rsid w:val="00146234"/>
    <w:rsid w:val="001469EE"/>
    <w:rsid w:val="00146E52"/>
    <w:rsid w:val="00150505"/>
    <w:rsid w:val="00150901"/>
    <w:rsid w:val="00150D8B"/>
    <w:rsid w:val="0015106F"/>
    <w:rsid w:val="00151E25"/>
    <w:rsid w:val="00151F16"/>
    <w:rsid w:val="00152437"/>
    <w:rsid w:val="001527C2"/>
    <w:rsid w:val="00152CA1"/>
    <w:rsid w:val="00153468"/>
    <w:rsid w:val="00153690"/>
    <w:rsid w:val="001536E9"/>
    <w:rsid w:val="00153A24"/>
    <w:rsid w:val="00153A5B"/>
    <w:rsid w:val="00153E5C"/>
    <w:rsid w:val="00154124"/>
    <w:rsid w:val="001542F2"/>
    <w:rsid w:val="00154442"/>
    <w:rsid w:val="0015475B"/>
    <w:rsid w:val="00154AF8"/>
    <w:rsid w:val="00154D25"/>
    <w:rsid w:val="001553E9"/>
    <w:rsid w:val="00155625"/>
    <w:rsid w:val="00155777"/>
    <w:rsid w:val="001558C6"/>
    <w:rsid w:val="00155949"/>
    <w:rsid w:val="00155ADA"/>
    <w:rsid w:val="00155FD1"/>
    <w:rsid w:val="00156051"/>
    <w:rsid w:val="00156A2A"/>
    <w:rsid w:val="00156B33"/>
    <w:rsid w:val="00156EF3"/>
    <w:rsid w:val="001570D4"/>
    <w:rsid w:val="001573E9"/>
    <w:rsid w:val="00160179"/>
    <w:rsid w:val="0016019D"/>
    <w:rsid w:val="001609D5"/>
    <w:rsid w:val="00160B07"/>
    <w:rsid w:val="00160CEF"/>
    <w:rsid w:val="0016115A"/>
    <w:rsid w:val="00161486"/>
    <w:rsid w:val="00161A0F"/>
    <w:rsid w:val="00162323"/>
    <w:rsid w:val="00162A07"/>
    <w:rsid w:val="00162F43"/>
    <w:rsid w:val="00163294"/>
    <w:rsid w:val="00163E8A"/>
    <w:rsid w:val="001646C3"/>
    <w:rsid w:val="00164C61"/>
    <w:rsid w:val="00165631"/>
    <w:rsid w:val="001659A9"/>
    <w:rsid w:val="00166390"/>
    <w:rsid w:val="0016641A"/>
    <w:rsid w:val="00166B15"/>
    <w:rsid w:val="00166D4A"/>
    <w:rsid w:val="0016757F"/>
    <w:rsid w:val="0016788E"/>
    <w:rsid w:val="00170ACA"/>
    <w:rsid w:val="00170B78"/>
    <w:rsid w:val="001713A3"/>
    <w:rsid w:val="001720E5"/>
    <w:rsid w:val="001725B4"/>
    <w:rsid w:val="0017278B"/>
    <w:rsid w:val="00172D0E"/>
    <w:rsid w:val="00172FE5"/>
    <w:rsid w:val="0017310A"/>
    <w:rsid w:val="0017352E"/>
    <w:rsid w:val="00173C3B"/>
    <w:rsid w:val="00174C26"/>
    <w:rsid w:val="00174DF5"/>
    <w:rsid w:val="00174FFD"/>
    <w:rsid w:val="00175AE4"/>
    <w:rsid w:val="00177377"/>
    <w:rsid w:val="00177886"/>
    <w:rsid w:val="00177D03"/>
    <w:rsid w:val="0018066D"/>
    <w:rsid w:val="0018066F"/>
    <w:rsid w:val="00180855"/>
    <w:rsid w:val="00181088"/>
    <w:rsid w:val="001819D1"/>
    <w:rsid w:val="00181D6A"/>
    <w:rsid w:val="0018292A"/>
    <w:rsid w:val="00182C6B"/>
    <w:rsid w:val="00182D99"/>
    <w:rsid w:val="001833E6"/>
    <w:rsid w:val="0018366D"/>
    <w:rsid w:val="00183767"/>
    <w:rsid w:val="00183B3F"/>
    <w:rsid w:val="00183B6A"/>
    <w:rsid w:val="00183DC8"/>
    <w:rsid w:val="001848E0"/>
    <w:rsid w:val="001849AF"/>
    <w:rsid w:val="00184A54"/>
    <w:rsid w:val="00184B1B"/>
    <w:rsid w:val="00184F96"/>
    <w:rsid w:val="00185569"/>
    <w:rsid w:val="00185A21"/>
    <w:rsid w:val="00186A87"/>
    <w:rsid w:val="00187CE1"/>
    <w:rsid w:val="001900FA"/>
    <w:rsid w:val="001908CD"/>
    <w:rsid w:val="0019093B"/>
    <w:rsid w:val="00190B42"/>
    <w:rsid w:val="00190C3B"/>
    <w:rsid w:val="001915D3"/>
    <w:rsid w:val="0019162D"/>
    <w:rsid w:val="001921DB"/>
    <w:rsid w:val="00192404"/>
    <w:rsid w:val="00192A84"/>
    <w:rsid w:val="00192DE8"/>
    <w:rsid w:val="0019300F"/>
    <w:rsid w:val="0019352B"/>
    <w:rsid w:val="0019370D"/>
    <w:rsid w:val="00193EAE"/>
    <w:rsid w:val="00194089"/>
    <w:rsid w:val="00194403"/>
    <w:rsid w:val="0019465C"/>
    <w:rsid w:val="00194A5A"/>
    <w:rsid w:val="00194CF1"/>
    <w:rsid w:val="00194F9F"/>
    <w:rsid w:val="001951ED"/>
    <w:rsid w:val="001955ED"/>
    <w:rsid w:val="001956F5"/>
    <w:rsid w:val="0019584B"/>
    <w:rsid w:val="001965CA"/>
    <w:rsid w:val="001968B1"/>
    <w:rsid w:val="00196C11"/>
    <w:rsid w:val="00196C7D"/>
    <w:rsid w:val="00196FEA"/>
    <w:rsid w:val="0019754B"/>
    <w:rsid w:val="0019756F"/>
    <w:rsid w:val="001A0AAF"/>
    <w:rsid w:val="001A0CD7"/>
    <w:rsid w:val="001A123A"/>
    <w:rsid w:val="001A129D"/>
    <w:rsid w:val="001A15F1"/>
    <w:rsid w:val="001A20E5"/>
    <w:rsid w:val="001A21A2"/>
    <w:rsid w:val="001A2263"/>
    <w:rsid w:val="001A2508"/>
    <w:rsid w:val="001A2F13"/>
    <w:rsid w:val="001A3454"/>
    <w:rsid w:val="001A39A6"/>
    <w:rsid w:val="001A3A69"/>
    <w:rsid w:val="001A3E0B"/>
    <w:rsid w:val="001A43DF"/>
    <w:rsid w:val="001A4792"/>
    <w:rsid w:val="001A479B"/>
    <w:rsid w:val="001A4BD8"/>
    <w:rsid w:val="001A4E72"/>
    <w:rsid w:val="001A57CB"/>
    <w:rsid w:val="001A5CDC"/>
    <w:rsid w:val="001A5DCC"/>
    <w:rsid w:val="001A662D"/>
    <w:rsid w:val="001A66EC"/>
    <w:rsid w:val="001A6787"/>
    <w:rsid w:val="001A7600"/>
    <w:rsid w:val="001A7806"/>
    <w:rsid w:val="001A7C17"/>
    <w:rsid w:val="001A7C9C"/>
    <w:rsid w:val="001A7F05"/>
    <w:rsid w:val="001B077E"/>
    <w:rsid w:val="001B094C"/>
    <w:rsid w:val="001B0A47"/>
    <w:rsid w:val="001B1049"/>
    <w:rsid w:val="001B16DB"/>
    <w:rsid w:val="001B1E03"/>
    <w:rsid w:val="001B251D"/>
    <w:rsid w:val="001B34C0"/>
    <w:rsid w:val="001B3E46"/>
    <w:rsid w:val="001B3F82"/>
    <w:rsid w:val="001B4261"/>
    <w:rsid w:val="001B4BF8"/>
    <w:rsid w:val="001B511C"/>
    <w:rsid w:val="001B582D"/>
    <w:rsid w:val="001B5A62"/>
    <w:rsid w:val="001B5FA3"/>
    <w:rsid w:val="001B6338"/>
    <w:rsid w:val="001B65EB"/>
    <w:rsid w:val="001B67EE"/>
    <w:rsid w:val="001B6CA8"/>
    <w:rsid w:val="001B72B6"/>
    <w:rsid w:val="001B7677"/>
    <w:rsid w:val="001B7AFC"/>
    <w:rsid w:val="001C0D2E"/>
    <w:rsid w:val="001C131C"/>
    <w:rsid w:val="001C2392"/>
    <w:rsid w:val="001C2B7D"/>
    <w:rsid w:val="001C30E1"/>
    <w:rsid w:val="001C39AB"/>
    <w:rsid w:val="001C3AF1"/>
    <w:rsid w:val="001C4074"/>
    <w:rsid w:val="001C44AE"/>
    <w:rsid w:val="001C4789"/>
    <w:rsid w:val="001C4F3B"/>
    <w:rsid w:val="001C523A"/>
    <w:rsid w:val="001C60C2"/>
    <w:rsid w:val="001C6BC1"/>
    <w:rsid w:val="001C7257"/>
    <w:rsid w:val="001C737D"/>
    <w:rsid w:val="001C7B3B"/>
    <w:rsid w:val="001C7C56"/>
    <w:rsid w:val="001C7D2A"/>
    <w:rsid w:val="001D0C0D"/>
    <w:rsid w:val="001D1BCE"/>
    <w:rsid w:val="001D22B1"/>
    <w:rsid w:val="001D24F9"/>
    <w:rsid w:val="001D2ADA"/>
    <w:rsid w:val="001D2FC2"/>
    <w:rsid w:val="001D32A0"/>
    <w:rsid w:val="001D33F6"/>
    <w:rsid w:val="001D3DFD"/>
    <w:rsid w:val="001D3E5D"/>
    <w:rsid w:val="001D44A8"/>
    <w:rsid w:val="001D46CC"/>
    <w:rsid w:val="001D5FD6"/>
    <w:rsid w:val="001D6046"/>
    <w:rsid w:val="001D6B57"/>
    <w:rsid w:val="001D6D59"/>
    <w:rsid w:val="001D7152"/>
    <w:rsid w:val="001D7F69"/>
    <w:rsid w:val="001E0251"/>
    <w:rsid w:val="001E0B25"/>
    <w:rsid w:val="001E0DE6"/>
    <w:rsid w:val="001E1004"/>
    <w:rsid w:val="001E12EC"/>
    <w:rsid w:val="001E131C"/>
    <w:rsid w:val="001E13AD"/>
    <w:rsid w:val="001E152B"/>
    <w:rsid w:val="001E1B3A"/>
    <w:rsid w:val="001E21D2"/>
    <w:rsid w:val="001E2DF6"/>
    <w:rsid w:val="001E2F32"/>
    <w:rsid w:val="001E4D55"/>
    <w:rsid w:val="001E4F2B"/>
    <w:rsid w:val="001E5D6A"/>
    <w:rsid w:val="001E604A"/>
    <w:rsid w:val="001E6D88"/>
    <w:rsid w:val="001E73E2"/>
    <w:rsid w:val="001F030A"/>
    <w:rsid w:val="001F0BCD"/>
    <w:rsid w:val="001F0E84"/>
    <w:rsid w:val="001F0FC5"/>
    <w:rsid w:val="001F1403"/>
    <w:rsid w:val="001F1E70"/>
    <w:rsid w:val="001F370A"/>
    <w:rsid w:val="001F38F5"/>
    <w:rsid w:val="001F3A28"/>
    <w:rsid w:val="001F3E5D"/>
    <w:rsid w:val="001F4047"/>
    <w:rsid w:val="001F4D3C"/>
    <w:rsid w:val="001F4F7E"/>
    <w:rsid w:val="001F519F"/>
    <w:rsid w:val="001F5CA3"/>
    <w:rsid w:val="001F654F"/>
    <w:rsid w:val="001F6B21"/>
    <w:rsid w:val="001F7745"/>
    <w:rsid w:val="001F7775"/>
    <w:rsid w:val="001F7903"/>
    <w:rsid w:val="001F79BD"/>
    <w:rsid w:val="002008D6"/>
    <w:rsid w:val="002011BD"/>
    <w:rsid w:val="0020171B"/>
    <w:rsid w:val="00201897"/>
    <w:rsid w:val="00201F0A"/>
    <w:rsid w:val="00202118"/>
    <w:rsid w:val="002028EF"/>
    <w:rsid w:val="00202A3D"/>
    <w:rsid w:val="00202FE8"/>
    <w:rsid w:val="002034B7"/>
    <w:rsid w:val="00203C76"/>
    <w:rsid w:val="00204227"/>
    <w:rsid w:val="00205000"/>
    <w:rsid w:val="002050E7"/>
    <w:rsid w:val="00205156"/>
    <w:rsid w:val="0020520A"/>
    <w:rsid w:val="00205490"/>
    <w:rsid w:val="002058EF"/>
    <w:rsid w:val="00205C67"/>
    <w:rsid w:val="00205F1F"/>
    <w:rsid w:val="002061EA"/>
    <w:rsid w:val="0020666A"/>
    <w:rsid w:val="00207249"/>
    <w:rsid w:val="002072BD"/>
    <w:rsid w:val="00207306"/>
    <w:rsid w:val="002079D9"/>
    <w:rsid w:val="00207BDF"/>
    <w:rsid w:val="0021015D"/>
    <w:rsid w:val="002108DB"/>
    <w:rsid w:val="00210D0C"/>
    <w:rsid w:val="00210E2E"/>
    <w:rsid w:val="00211300"/>
    <w:rsid w:val="00211429"/>
    <w:rsid w:val="00211C65"/>
    <w:rsid w:val="00211CFF"/>
    <w:rsid w:val="002138A7"/>
    <w:rsid w:val="00213D86"/>
    <w:rsid w:val="0021421D"/>
    <w:rsid w:val="0021439B"/>
    <w:rsid w:val="00214CB2"/>
    <w:rsid w:val="00215171"/>
    <w:rsid w:val="0021624C"/>
    <w:rsid w:val="00216C0D"/>
    <w:rsid w:val="00216D93"/>
    <w:rsid w:val="00217B30"/>
    <w:rsid w:val="0022119D"/>
    <w:rsid w:val="00221812"/>
    <w:rsid w:val="00222B34"/>
    <w:rsid w:val="002233D0"/>
    <w:rsid w:val="0022441F"/>
    <w:rsid w:val="00224C4E"/>
    <w:rsid w:val="00225798"/>
    <w:rsid w:val="0022607B"/>
    <w:rsid w:val="0022636C"/>
    <w:rsid w:val="0022640C"/>
    <w:rsid w:val="00226639"/>
    <w:rsid w:val="002266FE"/>
    <w:rsid w:val="00227096"/>
    <w:rsid w:val="0022770F"/>
    <w:rsid w:val="0023045B"/>
    <w:rsid w:val="00230823"/>
    <w:rsid w:val="002309D5"/>
    <w:rsid w:val="002314C3"/>
    <w:rsid w:val="00231939"/>
    <w:rsid w:val="00231DC3"/>
    <w:rsid w:val="00231DED"/>
    <w:rsid w:val="0023208A"/>
    <w:rsid w:val="00232282"/>
    <w:rsid w:val="00232689"/>
    <w:rsid w:val="00232FCD"/>
    <w:rsid w:val="00233EC1"/>
    <w:rsid w:val="002344E6"/>
    <w:rsid w:val="00234502"/>
    <w:rsid w:val="00235AA4"/>
    <w:rsid w:val="00235FA0"/>
    <w:rsid w:val="00236745"/>
    <w:rsid w:val="002367E6"/>
    <w:rsid w:val="0023733F"/>
    <w:rsid w:val="0023769F"/>
    <w:rsid w:val="00237AD9"/>
    <w:rsid w:val="00240323"/>
    <w:rsid w:val="002404D9"/>
    <w:rsid w:val="00240573"/>
    <w:rsid w:val="002410A2"/>
    <w:rsid w:val="00241718"/>
    <w:rsid w:val="00241F73"/>
    <w:rsid w:val="00242097"/>
    <w:rsid w:val="00242206"/>
    <w:rsid w:val="002424FE"/>
    <w:rsid w:val="00242761"/>
    <w:rsid w:val="002431B9"/>
    <w:rsid w:val="002433E9"/>
    <w:rsid w:val="002436C7"/>
    <w:rsid w:val="002438D3"/>
    <w:rsid w:val="00244561"/>
    <w:rsid w:val="00244B66"/>
    <w:rsid w:val="00244E17"/>
    <w:rsid w:val="002454BA"/>
    <w:rsid w:val="002456D6"/>
    <w:rsid w:val="00245F0F"/>
    <w:rsid w:val="0024642E"/>
    <w:rsid w:val="00246B46"/>
    <w:rsid w:val="00246C66"/>
    <w:rsid w:val="00246FE1"/>
    <w:rsid w:val="002472A6"/>
    <w:rsid w:val="0024795B"/>
    <w:rsid w:val="00247F09"/>
    <w:rsid w:val="00250220"/>
    <w:rsid w:val="0025048F"/>
    <w:rsid w:val="00250777"/>
    <w:rsid w:val="00250DBB"/>
    <w:rsid w:val="0025122F"/>
    <w:rsid w:val="0025137A"/>
    <w:rsid w:val="00251403"/>
    <w:rsid w:val="00251563"/>
    <w:rsid w:val="00251CE5"/>
    <w:rsid w:val="00252A76"/>
    <w:rsid w:val="00252B4B"/>
    <w:rsid w:val="00253239"/>
    <w:rsid w:val="00253A6B"/>
    <w:rsid w:val="00253A8B"/>
    <w:rsid w:val="00253C1F"/>
    <w:rsid w:val="00253F33"/>
    <w:rsid w:val="0025465D"/>
    <w:rsid w:val="00254737"/>
    <w:rsid w:val="00254E40"/>
    <w:rsid w:val="00254EC1"/>
    <w:rsid w:val="00254F47"/>
    <w:rsid w:val="00255F49"/>
    <w:rsid w:val="00255FC8"/>
    <w:rsid w:val="00256354"/>
    <w:rsid w:val="00257029"/>
    <w:rsid w:val="00257654"/>
    <w:rsid w:val="00257EF7"/>
    <w:rsid w:val="00260EA8"/>
    <w:rsid w:val="00260FED"/>
    <w:rsid w:val="002611D2"/>
    <w:rsid w:val="0026162A"/>
    <w:rsid w:val="00261B5B"/>
    <w:rsid w:val="002623E3"/>
    <w:rsid w:val="002627AC"/>
    <w:rsid w:val="00262964"/>
    <w:rsid w:val="00262CE9"/>
    <w:rsid w:val="00262DB3"/>
    <w:rsid w:val="00263A63"/>
    <w:rsid w:val="00264C67"/>
    <w:rsid w:val="00266DB5"/>
    <w:rsid w:val="00267412"/>
    <w:rsid w:val="002679FA"/>
    <w:rsid w:val="002707BC"/>
    <w:rsid w:val="0027109A"/>
    <w:rsid w:val="00271E38"/>
    <w:rsid w:val="00272510"/>
    <w:rsid w:val="00272755"/>
    <w:rsid w:val="002727CC"/>
    <w:rsid w:val="00272AD7"/>
    <w:rsid w:val="00273141"/>
    <w:rsid w:val="00273D5E"/>
    <w:rsid w:val="00273EA0"/>
    <w:rsid w:val="00274A32"/>
    <w:rsid w:val="00274C08"/>
    <w:rsid w:val="00274CE3"/>
    <w:rsid w:val="00275AFD"/>
    <w:rsid w:val="00276BBB"/>
    <w:rsid w:val="00280339"/>
    <w:rsid w:val="00280EA2"/>
    <w:rsid w:val="0028188E"/>
    <w:rsid w:val="00282364"/>
    <w:rsid w:val="00282923"/>
    <w:rsid w:val="00283262"/>
    <w:rsid w:val="002833C0"/>
    <w:rsid w:val="00283839"/>
    <w:rsid w:val="00283892"/>
    <w:rsid w:val="00283DF7"/>
    <w:rsid w:val="00284804"/>
    <w:rsid w:val="00285086"/>
    <w:rsid w:val="00285146"/>
    <w:rsid w:val="00285492"/>
    <w:rsid w:val="00285506"/>
    <w:rsid w:val="002858E9"/>
    <w:rsid w:val="00285FB7"/>
    <w:rsid w:val="002864A6"/>
    <w:rsid w:val="00286657"/>
    <w:rsid w:val="00286729"/>
    <w:rsid w:val="00286AD1"/>
    <w:rsid w:val="00286BC3"/>
    <w:rsid w:val="00286ED1"/>
    <w:rsid w:val="002871D7"/>
    <w:rsid w:val="00287817"/>
    <w:rsid w:val="002879F4"/>
    <w:rsid w:val="002900BB"/>
    <w:rsid w:val="00290466"/>
    <w:rsid w:val="002905B0"/>
    <w:rsid w:val="00291294"/>
    <w:rsid w:val="0029135D"/>
    <w:rsid w:val="002916EE"/>
    <w:rsid w:val="00291B2E"/>
    <w:rsid w:val="00292CB2"/>
    <w:rsid w:val="002933CE"/>
    <w:rsid w:val="00293F3F"/>
    <w:rsid w:val="00294124"/>
    <w:rsid w:val="0029435F"/>
    <w:rsid w:val="0029436C"/>
    <w:rsid w:val="002949B0"/>
    <w:rsid w:val="002950C2"/>
    <w:rsid w:val="00295308"/>
    <w:rsid w:val="0029552C"/>
    <w:rsid w:val="00295A23"/>
    <w:rsid w:val="00295F28"/>
    <w:rsid w:val="0029616D"/>
    <w:rsid w:val="002969EE"/>
    <w:rsid w:val="00296AE7"/>
    <w:rsid w:val="00296BE0"/>
    <w:rsid w:val="0029789C"/>
    <w:rsid w:val="002979BE"/>
    <w:rsid w:val="00297A53"/>
    <w:rsid w:val="002A050F"/>
    <w:rsid w:val="002A058A"/>
    <w:rsid w:val="002A0800"/>
    <w:rsid w:val="002A0A5E"/>
    <w:rsid w:val="002A0FDD"/>
    <w:rsid w:val="002A1102"/>
    <w:rsid w:val="002A1261"/>
    <w:rsid w:val="002A1413"/>
    <w:rsid w:val="002A18D2"/>
    <w:rsid w:val="002A1D7C"/>
    <w:rsid w:val="002A1EAF"/>
    <w:rsid w:val="002A232F"/>
    <w:rsid w:val="002A2527"/>
    <w:rsid w:val="002A27F4"/>
    <w:rsid w:val="002A28B1"/>
    <w:rsid w:val="002A29C2"/>
    <w:rsid w:val="002A2E32"/>
    <w:rsid w:val="002A3105"/>
    <w:rsid w:val="002A3F54"/>
    <w:rsid w:val="002A4C4B"/>
    <w:rsid w:val="002A4D01"/>
    <w:rsid w:val="002A50FA"/>
    <w:rsid w:val="002A5884"/>
    <w:rsid w:val="002A639B"/>
    <w:rsid w:val="002A66C6"/>
    <w:rsid w:val="002A6BB1"/>
    <w:rsid w:val="002A6E53"/>
    <w:rsid w:val="002A74B1"/>
    <w:rsid w:val="002A7CE9"/>
    <w:rsid w:val="002B00CF"/>
    <w:rsid w:val="002B0265"/>
    <w:rsid w:val="002B0DDA"/>
    <w:rsid w:val="002B1393"/>
    <w:rsid w:val="002B1A0D"/>
    <w:rsid w:val="002B1A39"/>
    <w:rsid w:val="002B3155"/>
    <w:rsid w:val="002B32A4"/>
    <w:rsid w:val="002B38A4"/>
    <w:rsid w:val="002B4A65"/>
    <w:rsid w:val="002B5078"/>
    <w:rsid w:val="002B52EF"/>
    <w:rsid w:val="002B5369"/>
    <w:rsid w:val="002B5D8F"/>
    <w:rsid w:val="002B60B9"/>
    <w:rsid w:val="002B66F7"/>
    <w:rsid w:val="002B683E"/>
    <w:rsid w:val="002B6885"/>
    <w:rsid w:val="002B6B54"/>
    <w:rsid w:val="002B7133"/>
    <w:rsid w:val="002B769C"/>
    <w:rsid w:val="002B7BBA"/>
    <w:rsid w:val="002C067F"/>
    <w:rsid w:val="002C0D55"/>
    <w:rsid w:val="002C1014"/>
    <w:rsid w:val="002C122A"/>
    <w:rsid w:val="002C2028"/>
    <w:rsid w:val="002C2DD8"/>
    <w:rsid w:val="002C32F4"/>
    <w:rsid w:val="002C3325"/>
    <w:rsid w:val="002C33EB"/>
    <w:rsid w:val="002C34F0"/>
    <w:rsid w:val="002C3A2E"/>
    <w:rsid w:val="002C3FC4"/>
    <w:rsid w:val="002C40E7"/>
    <w:rsid w:val="002C45D3"/>
    <w:rsid w:val="002C4D5D"/>
    <w:rsid w:val="002C50DD"/>
    <w:rsid w:val="002C5259"/>
    <w:rsid w:val="002C5512"/>
    <w:rsid w:val="002C55C0"/>
    <w:rsid w:val="002C56C9"/>
    <w:rsid w:val="002C5884"/>
    <w:rsid w:val="002C5FF6"/>
    <w:rsid w:val="002C6149"/>
    <w:rsid w:val="002C68C8"/>
    <w:rsid w:val="002C7B77"/>
    <w:rsid w:val="002C7D7E"/>
    <w:rsid w:val="002D02A4"/>
    <w:rsid w:val="002D03B7"/>
    <w:rsid w:val="002D0A04"/>
    <w:rsid w:val="002D0D54"/>
    <w:rsid w:val="002D0F51"/>
    <w:rsid w:val="002D1741"/>
    <w:rsid w:val="002D1A66"/>
    <w:rsid w:val="002D26B8"/>
    <w:rsid w:val="002D27CB"/>
    <w:rsid w:val="002D28CD"/>
    <w:rsid w:val="002D2981"/>
    <w:rsid w:val="002D2F11"/>
    <w:rsid w:val="002D336C"/>
    <w:rsid w:val="002D3538"/>
    <w:rsid w:val="002D3FB9"/>
    <w:rsid w:val="002D41FB"/>
    <w:rsid w:val="002D4555"/>
    <w:rsid w:val="002D46E1"/>
    <w:rsid w:val="002D47B1"/>
    <w:rsid w:val="002D4928"/>
    <w:rsid w:val="002D4B08"/>
    <w:rsid w:val="002D4FF3"/>
    <w:rsid w:val="002D549D"/>
    <w:rsid w:val="002D57DC"/>
    <w:rsid w:val="002D60DD"/>
    <w:rsid w:val="002D622A"/>
    <w:rsid w:val="002D6760"/>
    <w:rsid w:val="002D6A24"/>
    <w:rsid w:val="002D6AF9"/>
    <w:rsid w:val="002D6B61"/>
    <w:rsid w:val="002D7CD3"/>
    <w:rsid w:val="002E00B1"/>
    <w:rsid w:val="002E01EB"/>
    <w:rsid w:val="002E05E7"/>
    <w:rsid w:val="002E0BD3"/>
    <w:rsid w:val="002E0D24"/>
    <w:rsid w:val="002E15E9"/>
    <w:rsid w:val="002E18C6"/>
    <w:rsid w:val="002E22EE"/>
    <w:rsid w:val="002E2684"/>
    <w:rsid w:val="002E3038"/>
    <w:rsid w:val="002E303A"/>
    <w:rsid w:val="002E3792"/>
    <w:rsid w:val="002E3B62"/>
    <w:rsid w:val="002E3EAB"/>
    <w:rsid w:val="002E418A"/>
    <w:rsid w:val="002E4273"/>
    <w:rsid w:val="002E4374"/>
    <w:rsid w:val="002E4438"/>
    <w:rsid w:val="002E4579"/>
    <w:rsid w:val="002E4D4B"/>
    <w:rsid w:val="002E609F"/>
    <w:rsid w:val="002E613E"/>
    <w:rsid w:val="002E65E4"/>
    <w:rsid w:val="002E6657"/>
    <w:rsid w:val="002E695E"/>
    <w:rsid w:val="002E711B"/>
    <w:rsid w:val="002E727C"/>
    <w:rsid w:val="002E730D"/>
    <w:rsid w:val="002E76A0"/>
    <w:rsid w:val="002E7FB2"/>
    <w:rsid w:val="002F05E1"/>
    <w:rsid w:val="002F1170"/>
    <w:rsid w:val="002F17B2"/>
    <w:rsid w:val="002F2048"/>
    <w:rsid w:val="002F20E5"/>
    <w:rsid w:val="002F230F"/>
    <w:rsid w:val="002F2423"/>
    <w:rsid w:val="002F29D1"/>
    <w:rsid w:val="002F2F1A"/>
    <w:rsid w:val="002F2F37"/>
    <w:rsid w:val="002F3145"/>
    <w:rsid w:val="002F35B1"/>
    <w:rsid w:val="002F3705"/>
    <w:rsid w:val="002F3E27"/>
    <w:rsid w:val="002F52C2"/>
    <w:rsid w:val="002F5788"/>
    <w:rsid w:val="002F57BD"/>
    <w:rsid w:val="002F584A"/>
    <w:rsid w:val="002F5857"/>
    <w:rsid w:val="002F5DD2"/>
    <w:rsid w:val="002F62E0"/>
    <w:rsid w:val="002F6671"/>
    <w:rsid w:val="002F667F"/>
    <w:rsid w:val="002F6FE9"/>
    <w:rsid w:val="002F70BE"/>
    <w:rsid w:val="002F7652"/>
    <w:rsid w:val="00300232"/>
    <w:rsid w:val="003004F8"/>
    <w:rsid w:val="00300E2A"/>
    <w:rsid w:val="00301433"/>
    <w:rsid w:val="003016CB"/>
    <w:rsid w:val="003019F4"/>
    <w:rsid w:val="0030213A"/>
    <w:rsid w:val="00302196"/>
    <w:rsid w:val="003022E9"/>
    <w:rsid w:val="00302327"/>
    <w:rsid w:val="00302C0B"/>
    <w:rsid w:val="00302FD5"/>
    <w:rsid w:val="00303302"/>
    <w:rsid w:val="00303716"/>
    <w:rsid w:val="00303CEF"/>
    <w:rsid w:val="00303D58"/>
    <w:rsid w:val="00303D8C"/>
    <w:rsid w:val="00303FFE"/>
    <w:rsid w:val="00304129"/>
    <w:rsid w:val="00304628"/>
    <w:rsid w:val="0030475C"/>
    <w:rsid w:val="00304C87"/>
    <w:rsid w:val="00304C8E"/>
    <w:rsid w:val="00304F69"/>
    <w:rsid w:val="00304FC6"/>
    <w:rsid w:val="00305107"/>
    <w:rsid w:val="003053F3"/>
    <w:rsid w:val="00306940"/>
    <w:rsid w:val="00306BA7"/>
    <w:rsid w:val="00306CF0"/>
    <w:rsid w:val="00307392"/>
    <w:rsid w:val="00307453"/>
    <w:rsid w:val="00307CEB"/>
    <w:rsid w:val="00307DA8"/>
    <w:rsid w:val="003100F8"/>
    <w:rsid w:val="0031083E"/>
    <w:rsid w:val="00311179"/>
    <w:rsid w:val="00311B78"/>
    <w:rsid w:val="00311B9E"/>
    <w:rsid w:val="00312263"/>
    <w:rsid w:val="00312526"/>
    <w:rsid w:val="003130AE"/>
    <w:rsid w:val="003134D8"/>
    <w:rsid w:val="003135CA"/>
    <w:rsid w:val="00313762"/>
    <w:rsid w:val="00313A45"/>
    <w:rsid w:val="003142E8"/>
    <w:rsid w:val="00314BEB"/>
    <w:rsid w:val="00314C67"/>
    <w:rsid w:val="00314FF0"/>
    <w:rsid w:val="003155BE"/>
    <w:rsid w:val="00315905"/>
    <w:rsid w:val="00315CDF"/>
    <w:rsid w:val="00316014"/>
    <w:rsid w:val="0031615B"/>
    <w:rsid w:val="00316671"/>
    <w:rsid w:val="00316975"/>
    <w:rsid w:val="003175DE"/>
    <w:rsid w:val="0031797A"/>
    <w:rsid w:val="003200D6"/>
    <w:rsid w:val="00320248"/>
    <w:rsid w:val="00320317"/>
    <w:rsid w:val="00320736"/>
    <w:rsid w:val="0032075C"/>
    <w:rsid w:val="003213B2"/>
    <w:rsid w:val="00321946"/>
    <w:rsid w:val="00321ACC"/>
    <w:rsid w:val="00321C4C"/>
    <w:rsid w:val="00321D33"/>
    <w:rsid w:val="00322142"/>
    <w:rsid w:val="003224C4"/>
    <w:rsid w:val="0032315F"/>
    <w:rsid w:val="00323992"/>
    <w:rsid w:val="00323A14"/>
    <w:rsid w:val="0032481A"/>
    <w:rsid w:val="0032491D"/>
    <w:rsid w:val="00325F45"/>
    <w:rsid w:val="00325FE3"/>
    <w:rsid w:val="0032602D"/>
    <w:rsid w:val="00326040"/>
    <w:rsid w:val="0032638A"/>
    <w:rsid w:val="00326C6E"/>
    <w:rsid w:val="00326E24"/>
    <w:rsid w:val="00327190"/>
    <w:rsid w:val="00327359"/>
    <w:rsid w:val="0033021A"/>
    <w:rsid w:val="00331F87"/>
    <w:rsid w:val="003327FC"/>
    <w:rsid w:val="00332E40"/>
    <w:rsid w:val="00333280"/>
    <w:rsid w:val="003332B2"/>
    <w:rsid w:val="0033351F"/>
    <w:rsid w:val="00334E7F"/>
    <w:rsid w:val="0033510B"/>
    <w:rsid w:val="00335935"/>
    <w:rsid w:val="0033702F"/>
    <w:rsid w:val="00337BFB"/>
    <w:rsid w:val="0034028E"/>
    <w:rsid w:val="00340372"/>
    <w:rsid w:val="00340619"/>
    <w:rsid w:val="00340730"/>
    <w:rsid w:val="00340822"/>
    <w:rsid w:val="00340935"/>
    <w:rsid w:val="003416E3"/>
    <w:rsid w:val="00341CAC"/>
    <w:rsid w:val="003428B1"/>
    <w:rsid w:val="0034360B"/>
    <w:rsid w:val="00343771"/>
    <w:rsid w:val="003439AB"/>
    <w:rsid w:val="00343ACF"/>
    <w:rsid w:val="00343E46"/>
    <w:rsid w:val="003449C1"/>
    <w:rsid w:val="00344B22"/>
    <w:rsid w:val="00344C8A"/>
    <w:rsid w:val="00344D38"/>
    <w:rsid w:val="003450F0"/>
    <w:rsid w:val="0034517E"/>
    <w:rsid w:val="003456BC"/>
    <w:rsid w:val="003459BE"/>
    <w:rsid w:val="00346642"/>
    <w:rsid w:val="003467AD"/>
    <w:rsid w:val="0034684D"/>
    <w:rsid w:val="00346884"/>
    <w:rsid w:val="00346A9E"/>
    <w:rsid w:val="00346B69"/>
    <w:rsid w:val="00346F7B"/>
    <w:rsid w:val="003478D1"/>
    <w:rsid w:val="00347A98"/>
    <w:rsid w:val="00347CB9"/>
    <w:rsid w:val="00347ECA"/>
    <w:rsid w:val="003509C8"/>
    <w:rsid w:val="0035108C"/>
    <w:rsid w:val="003510DD"/>
    <w:rsid w:val="003510EF"/>
    <w:rsid w:val="0035114F"/>
    <w:rsid w:val="00351729"/>
    <w:rsid w:val="003525A8"/>
    <w:rsid w:val="003528FB"/>
    <w:rsid w:val="0035329E"/>
    <w:rsid w:val="003545FE"/>
    <w:rsid w:val="0035460E"/>
    <w:rsid w:val="0035506D"/>
    <w:rsid w:val="003554A5"/>
    <w:rsid w:val="00355725"/>
    <w:rsid w:val="003559F7"/>
    <w:rsid w:val="00355AAD"/>
    <w:rsid w:val="00356331"/>
    <w:rsid w:val="003567E6"/>
    <w:rsid w:val="0035720B"/>
    <w:rsid w:val="003572E8"/>
    <w:rsid w:val="0035772C"/>
    <w:rsid w:val="003605A7"/>
    <w:rsid w:val="00360D89"/>
    <w:rsid w:val="0036157A"/>
    <w:rsid w:val="0036157E"/>
    <w:rsid w:val="00362108"/>
    <w:rsid w:val="00362375"/>
    <w:rsid w:val="00362FDA"/>
    <w:rsid w:val="003633E2"/>
    <w:rsid w:val="003634FD"/>
    <w:rsid w:val="00363573"/>
    <w:rsid w:val="00363809"/>
    <w:rsid w:val="00363C59"/>
    <w:rsid w:val="0036470A"/>
    <w:rsid w:val="0036474A"/>
    <w:rsid w:val="003647EB"/>
    <w:rsid w:val="00365425"/>
    <w:rsid w:val="003660BA"/>
    <w:rsid w:val="003660D5"/>
    <w:rsid w:val="00366362"/>
    <w:rsid w:val="0036668D"/>
    <w:rsid w:val="00366FC2"/>
    <w:rsid w:val="003676AF"/>
    <w:rsid w:val="00367748"/>
    <w:rsid w:val="00367B94"/>
    <w:rsid w:val="0037030A"/>
    <w:rsid w:val="00370A29"/>
    <w:rsid w:val="00371152"/>
    <w:rsid w:val="00371427"/>
    <w:rsid w:val="0037271B"/>
    <w:rsid w:val="00372A38"/>
    <w:rsid w:val="00372ECA"/>
    <w:rsid w:val="003730AF"/>
    <w:rsid w:val="00373BEC"/>
    <w:rsid w:val="00373DC5"/>
    <w:rsid w:val="0037406E"/>
    <w:rsid w:val="003748AC"/>
    <w:rsid w:val="003748FB"/>
    <w:rsid w:val="00374963"/>
    <w:rsid w:val="00374F01"/>
    <w:rsid w:val="0037501C"/>
    <w:rsid w:val="0037514A"/>
    <w:rsid w:val="003755EB"/>
    <w:rsid w:val="00375832"/>
    <w:rsid w:val="003760BB"/>
    <w:rsid w:val="00376127"/>
    <w:rsid w:val="00376C1C"/>
    <w:rsid w:val="00376CF1"/>
    <w:rsid w:val="0037761B"/>
    <w:rsid w:val="00377C27"/>
    <w:rsid w:val="00380262"/>
    <w:rsid w:val="003803CD"/>
    <w:rsid w:val="003806A5"/>
    <w:rsid w:val="00380C81"/>
    <w:rsid w:val="00381448"/>
    <w:rsid w:val="003816F7"/>
    <w:rsid w:val="0038193D"/>
    <w:rsid w:val="00381CDC"/>
    <w:rsid w:val="00381D9F"/>
    <w:rsid w:val="003826EB"/>
    <w:rsid w:val="00383C1F"/>
    <w:rsid w:val="003847BC"/>
    <w:rsid w:val="00384B77"/>
    <w:rsid w:val="00385372"/>
    <w:rsid w:val="00385603"/>
    <w:rsid w:val="003866B4"/>
    <w:rsid w:val="00386837"/>
    <w:rsid w:val="00386F60"/>
    <w:rsid w:val="0038757D"/>
    <w:rsid w:val="0039038E"/>
    <w:rsid w:val="00391222"/>
    <w:rsid w:val="003916BF"/>
    <w:rsid w:val="00391832"/>
    <w:rsid w:val="0039186D"/>
    <w:rsid w:val="003921D6"/>
    <w:rsid w:val="00392443"/>
    <w:rsid w:val="003926A9"/>
    <w:rsid w:val="0039294E"/>
    <w:rsid w:val="00392E04"/>
    <w:rsid w:val="003930C7"/>
    <w:rsid w:val="00393555"/>
    <w:rsid w:val="00393AC3"/>
    <w:rsid w:val="00394CD1"/>
    <w:rsid w:val="003952D1"/>
    <w:rsid w:val="00395390"/>
    <w:rsid w:val="003958DD"/>
    <w:rsid w:val="00395916"/>
    <w:rsid w:val="00395CF9"/>
    <w:rsid w:val="003961D3"/>
    <w:rsid w:val="003964C1"/>
    <w:rsid w:val="00396B63"/>
    <w:rsid w:val="00396EA0"/>
    <w:rsid w:val="00396F9A"/>
    <w:rsid w:val="003976BE"/>
    <w:rsid w:val="00397C18"/>
    <w:rsid w:val="00397CCB"/>
    <w:rsid w:val="003A009C"/>
    <w:rsid w:val="003A0A80"/>
    <w:rsid w:val="003A0BBA"/>
    <w:rsid w:val="003A0D5C"/>
    <w:rsid w:val="003A11C1"/>
    <w:rsid w:val="003A196B"/>
    <w:rsid w:val="003A22C4"/>
    <w:rsid w:val="003A2586"/>
    <w:rsid w:val="003A2BDA"/>
    <w:rsid w:val="003A3623"/>
    <w:rsid w:val="003A3781"/>
    <w:rsid w:val="003A38DF"/>
    <w:rsid w:val="003A38F1"/>
    <w:rsid w:val="003A3EB6"/>
    <w:rsid w:val="003A3F92"/>
    <w:rsid w:val="003A4A2D"/>
    <w:rsid w:val="003A4B7D"/>
    <w:rsid w:val="003A4CAD"/>
    <w:rsid w:val="003A4E52"/>
    <w:rsid w:val="003A4FCC"/>
    <w:rsid w:val="003A55F7"/>
    <w:rsid w:val="003A5666"/>
    <w:rsid w:val="003A5D8B"/>
    <w:rsid w:val="003A6BF8"/>
    <w:rsid w:val="003A6E59"/>
    <w:rsid w:val="003A6E8E"/>
    <w:rsid w:val="003A7677"/>
    <w:rsid w:val="003A76C0"/>
    <w:rsid w:val="003A79A4"/>
    <w:rsid w:val="003A7B10"/>
    <w:rsid w:val="003B0D80"/>
    <w:rsid w:val="003B1534"/>
    <w:rsid w:val="003B18D1"/>
    <w:rsid w:val="003B1CAA"/>
    <w:rsid w:val="003B21EF"/>
    <w:rsid w:val="003B2741"/>
    <w:rsid w:val="003B2E20"/>
    <w:rsid w:val="003B2E8B"/>
    <w:rsid w:val="003B384E"/>
    <w:rsid w:val="003B3A98"/>
    <w:rsid w:val="003B4748"/>
    <w:rsid w:val="003B5064"/>
    <w:rsid w:val="003B58BB"/>
    <w:rsid w:val="003B5B6C"/>
    <w:rsid w:val="003B5E1D"/>
    <w:rsid w:val="003B6407"/>
    <w:rsid w:val="003B661A"/>
    <w:rsid w:val="003B67AB"/>
    <w:rsid w:val="003B705C"/>
    <w:rsid w:val="003B7B3E"/>
    <w:rsid w:val="003B7CCA"/>
    <w:rsid w:val="003B7FDD"/>
    <w:rsid w:val="003C0015"/>
    <w:rsid w:val="003C0FB9"/>
    <w:rsid w:val="003C136A"/>
    <w:rsid w:val="003C1DB2"/>
    <w:rsid w:val="003C2384"/>
    <w:rsid w:val="003C2485"/>
    <w:rsid w:val="003C28F0"/>
    <w:rsid w:val="003C368E"/>
    <w:rsid w:val="003C43B3"/>
    <w:rsid w:val="003C4FD7"/>
    <w:rsid w:val="003C52B2"/>
    <w:rsid w:val="003C6207"/>
    <w:rsid w:val="003C637D"/>
    <w:rsid w:val="003C6769"/>
    <w:rsid w:val="003C6C0C"/>
    <w:rsid w:val="003C6C2F"/>
    <w:rsid w:val="003C6F69"/>
    <w:rsid w:val="003C7003"/>
    <w:rsid w:val="003D000F"/>
    <w:rsid w:val="003D0268"/>
    <w:rsid w:val="003D0359"/>
    <w:rsid w:val="003D0CD6"/>
    <w:rsid w:val="003D0DD7"/>
    <w:rsid w:val="003D151C"/>
    <w:rsid w:val="003D154E"/>
    <w:rsid w:val="003D18F5"/>
    <w:rsid w:val="003D254A"/>
    <w:rsid w:val="003D2557"/>
    <w:rsid w:val="003D33A7"/>
    <w:rsid w:val="003D4D3C"/>
    <w:rsid w:val="003D5E1A"/>
    <w:rsid w:val="003D650A"/>
    <w:rsid w:val="003D6659"/>
    <w:rsid w:val="003D6690"/>
    <w:rsid w:val="003D6948"/>
    <w:rsid w:val="003D7CE1"/>
    <w:rsid w:val="003E04D6"/>
    <w:rsid w:val="003E11FB"/>
    <w:rsid w:val="003E12BA"/>
    <w:rsid w:val="003E12BD"/>
    <w:rsid w:val="003E1580"/>
    <w:rsid w:val="003E1C9F"/>
    <w:rsid w:val="003E2DEC"/>
    <w:rsid w:val="003E2FA9"/>
    <w:rsid w:val="003E3434"/>
    <w:rsid w:val="003E3CE4"/>
    <w:rsid w:val="003E3FE6"/>
    <w:rsid w:val="003E4260"/>
    <w:rsid w:val="003E4323"/>
    <w:rsid w:val="003E47E2"/>
    <w:rsid w:val="003E4B4F"/>
    <w:rsid w:val="003E4F6B"/>
    <w:rsid w:val="003E5411"/>
    <w:rsid w:val="003E5423"/>
    <w:rsid w:val="003E58BA"/>
    <w:rsid w:val="003E5965"/>
    <w:rsid w:val="003E5BC0"/>
    <w:rsid w:val="003E60EC"/>
    <w:rsid w:val="003E6311"/>
    <w:rsid w:val="003E6FD7"/>
    <w:rsid w:val="003E7535"/>
    <w:rsid w:val="003F0483"/>
    <w:rsid w:val="003F0594"/>
    <w:rsid w:val="003F0721"/>
    <w:rsid w:val="003F07DA"/>
    <w:rsid w:val="003F17F7"/>
    <w:rsid w:val="003F199E"/>
    <w:rsid w:val="003F1A0A"/>
    <w:rsid w:val="003F260F"/>
    <w:rsid w:val="003F273A"/>
    <w:rsid w:val="003F396E"/>
    <w:rsid w:val="003F4848"/>
    <w:rsid w:val="003F48A7"/>
    <w:rsid w:val="003F4CA6"/>
    <w:rsid w:val="003F51D3"/>
    <w:rsid w:val="003F53E5"/>
    <w:rsid w:val="003F556B"/>
    <w:rsid w:val="003F6181"/>
    <w:rsid w:val="003F7175"/>
    <w:rsid w:val="003F719F"/>
    <w:rsid w:val="003F7A83"/>
    <w:rsid w:val="003F7C7E"/>
    <w:rsid w:val="004006A4"/>
    <w:rsid w:val="00400776"/>
    <w:rsid w:val="00400BFD"/>
    <w:rsid w:val="004013B7"/>
    <w:rsid w:val="0040150A"/>
    <w:rsid w:val="00401696"/>
    <w:rsid w:val="00401DF7"/>
    <w:rsid w:val="00401FF9"/>
    <w:rsid w:val="004028CA"/>
    <w:rsid w:val="00402930"/>
    <w:rsid w:val="00402E6D"/>
    <w:rsid w:val="004036E8"/>
    <w:rsid w:val="004036FE"/>
    <w:rsid w:val="00403733"/>
    <w:rsid w:val="0040375C"/>
    <w:rsid w:val="00403C77"/>
    <w:rsid w:val="004042B7"/>
    <w:rsid w:val="004045EA"/>
    <w:rsid w:val="00404645"/>
    <w:rsid w:val="00404827"/>
    <w:rsid w:val="00404D7F"/>
    <w:rsid w:val="00405DB2"/>
    <w:rsid w:val="004062A9"/>
    <w:rsid w:val="00406A9F"/>
    <w:rsid w:val="00406DB5"/>
    <w:rsid w:val="00406E42"/>
    <w:rsid w:val="004070B3"/>
    <w:rsid w:val="004075A1"/>
    <w:rsid w:val="00407802"/>
    <w:rsid w:val="00407A4F"/>
    <w:rsid w:val="00407B86"/>
    <w:rsid w:val="00410697"/>
    <w:rsid w:val="00410865"/>
    <w:rsid w:val="00410D56"/>
    <w:rsid w:val="00410EA4"/>
    <w:rsid w:val="00410F8C"/>
    <w:rsid w:val="004110A2"/>
    <w:rsid w:val="00411F47"/>
    <w:rsid w:val="00412475"/>
    <w:rsid w:val="0041250F"/>
    <w:rsid w:val="004125C0"/>
    <w:rsid w:val="00412806"/>
    <w:rsid w:val="00412B55"/>
    <w:rsid w:val="00412D77"/>
    <w:rsid w:val="004144B7"/>
    <w:rsid w:val="00415001"/>
    <w:rsid w:val="00415495"/>
    <w:rsid w:val="00415715"/>
    <w:rsid w:val="00416033"/>
    <w:rsid w:val="00416534"/>
    <w:rsid w:val="00416F5E"/>
    <w:rsid w:val="00417B67"/>
    <w:rsid w:val="0042032D"/>
    <w:rsid w:val="00420D00"/>
    <w:rsid w:val="00420E43"/>
    <w:rsid w:val="004214FB"/>
    <w:rsid w:val="00421F75"/>
    <w:rsid w:val="00422090"/>
    <w:rsid w:val="00422522"/>
    <w:rsid w:val="0042270A"/>
    <w:rsid w:val="004230F5"/>
    <w:rsid w:val="00423436"/>
    <w:rsid w:val="004241C7"/>
    <w:rsid w:val="00424E34"/>
    <w:rsid w:val="00425279"/>
    <w:rsid w:val="00425712"/>
    <w:rsid w:val="00425921"/>
    <w:rsid w:val="00425E5C"/>
    <w:rsid w:val="00425EF8"/>
    <w:rsid w:val="00426CC7"/>
    <w:rsid w:val="00427E8F"/>
    <w:rsid w:val="00427FC0"/>
    <w:rsid w:val="00430560"/>
    <w:rsid w:val="00430610"/>
    <w:rsid w:val="00430741"/>
    <w:rsid w:val="00430B7A"/>
    <w:rsid w:val="00431453"/>
    <w:rsid w:val="00431872"/>
    <w:rsid w:val="00431B38"/>
    <w:rsid w:val="00431DDD"/>
    <w:rsid w:val="0043280E"/>
    <w:rsid w:val="00432A82"/>
    <w:rsid w:val="00433794"/>
    <w:rsid w:val="004340AC"/>
    <w:rsid w:val="00434225"/>
    <w:rsid w:val="004347BA"/>
    <w:rsid w:val="00435001"/>
    <w:rsid w:val="004363A7"/>
    <w:rsid w:val="0043676C"/>
    <w:rsid w:val="004370F8"/>
    <w:rsid w:val="00437377"/>
    <w:rsid w:val="00437519"/>
    <w:rsid w:val="00437533"/>
    <w:rsid w:val="00437EEE"/>
    <w:rsid w:val="0044055E"/>
    <w:rsid w:val="00440950"/>
    <w:rsid w:val="00440DE2"/>
    <w:rsid w:val="00441485"/>
    <w:rsid w:val="00441C84"/>
    <w:rsid w:val="00441F16"/>
    <w:rsid w:val="0044255D"/>
    <w:rsid w:val="0044295C"/>
    <w:rsid w:val="00442C37"/>
    <w:rsid w:val="00443A1A"/>
    <w:rsid w:val="00443CA0"/>
    <w:rsid w:val="00443D14"/>
    <w:rsid w:val="00443DBA"/>
    <w:rsid w:val="00443F6C"/>
    <w:rsid w:val="004442EC"/>
    <w:rsid w:val="00444359"/>
    <w:rsid w:val="0044459D"/>
    <w:rsid w:val="00445279"/>
    <w:rsid w:val="00445BBA"/>
    <w:rsid w:val="0044662A"/>
    <w:rsid w:val="004466A0"/>
    <w:rsid w:val="00446870"/>
    <w:rsid w:val="00446BBC"/>
    <w:rsid w:val="0044726E"/>
    <w:rsid w:val="004475B2"/>
    <w:rsid w:val="0044792B"/>
    <w:rsid w:val="0045014C"/>
    <w:rsid w:val="00450D71"/>
    <w:rsid w:val="00451697"/>
    <w:rsid w:val="004516FA"/>
    <w:rsid w:val="00451915"/>
    <w:rsid w:val="00451E1C"/>
    <w:rsid w:val="0045214F"/>
    <w:rsid w:val="00452504"/>
    <w:rsid w:val="004526FE"/>
    <w:rsid w:val="00452CBD"/>
    <w:rsid w:val="00453109"/>
    <w:rsid w:val="0045314B"/>
    <w:rsid w:val="0045333E"/>
    <w:rsid w:val="00453809"/>
    <w:rsid w:val="00454253"/>
    <w:rsid w:val="00454AFF"/>
    <w:rsid w:val="00454B5D"/>
    <w:rsid w:val="00454E2C"/>
    <w:rsid w:val="004552DF"/>
    <w:rsid w:val="00455478"/>
    <w:rsid w:val="004554B7"/>
    <w:rsid w:val="004556BB"/>
    <w:rsid w:val="0045577B"/>
    <w:rsid w:val="004563E9"/>
    <w:rsid w:val="00456661"/>
    <w:rsid w:val="004566A0"/>
    <w:rsid w:val="00456722"/>
    <w:rsid w:val="00456742"/>
    <w:rsid w:val="004567C0"/>
    <w:rsid w:val="00456BA2"/>
    <w:rsid w:val="00456D1A"/>
    <w:rsid w:val="00456D35"/>
    <w:rsid w:val="00456DF6"/>
    <w:rsid w:val="00456FCF"/>
    <w:rsid w:val="00457075"/>
    <w:rsid w:val="0045718E"/>
    <w:rsid w:val="004574C3"/>
    <w:rsid w:val="00457518"/>
    <w:rsid w:val="004608F7"/>
    <w:rsid w:val="0046149F"/>
    <w:rsid w:val="00461CA5"/>
    <w:rsid w:val="00461DEC"/>
    <w:rsid w:val="00461FB6"/>
    <w:rsid w:val="00462849"/>
    <w:rsid w:val="00463113"/>
    <w:rsid w:val="004638B1"/>
    <w:rsid w:val="00463B24"/>
    <w:rsid w:val="00463EBE"/>
    <w:rsid w:val="00464DE6"/>
    <w:rsid w:val="00465B8C"/>
    <w:rsid w:val="00465C6E"/>
    <w:rsid w:val="00465DF5"/>
    <w:rsid w:val="004663D2"/>
    <w:rsid w:val="004668F5"/>
    <w:rsid w:val="004672E8"/>
    <w:rsid w:val="00467786"/>
    <w:rsid w:val="004678D1"/>
    <w:rsid w:val="00470B29"/>
    <w:rsid w:val="00471403"/>
    <w:rsid w:val="00471901"/>
    <w:rsid w:val="00471CF2"/>
    <w:rsid w:val="00471FD4"/>
    <w:rsid w:val="00472B06"/>
    <w:rsid w:val="00472C22"/>
    <w:rsid w:val="00472E69"/>
    <w:rsid w:val="00473DCA"/>
    <w:rsid w:val="004743C5"/>
    <w:rsid w:val="00474414"/>
    <w:rsid w:val="00474523"/>
    <w:rsid w:val="00474DD0"/>
    <w:rsid w:val="004757A5"/>
    <w:rsid w:val="004757CA"/>
    <w:rsid w:val="0047660C"/>
    <w:rsid w:val="00476B65"/>
    <w:rsid w:val="00476BA7"/>
    <w:rsid w:val="00476EBF"/>
    <w:rsid w:val="00477002"/>
    <w:rsid w:val="00477443"/>
    <w:rsid w:val="004777FB"/>
    <w:rsid w:val="00477D53"/>
    <w:rsid w:val="00477F96"/>
    <w:rsid w:val="00480307"/>
    <w:rsid w:val="00480B9F"/>
    <w:rsid w:val="00480D56"/>
    <w:rsid w:val="0048122A"/>
    <w:rsid w:val="0048146F"/>
    <w:rsid w:val="004815F6"/>
    <w:rsid w:val="004836B6"/>
    <w:rsid w:val="00483738"/>
    <w:rsid w:val="00483B47"/>
    <w:rsid w:val="00483D32"/>
    <w:rsid w:val="00483EEC"/>
    <w:rsid w:val="00484121"/>
    <w:rsid w:val="00484CFC"/>
    <w:rsid w:val="00484F4C"/>
    <w:rsid w:val="00485273"/>
    <w:rsid w:val="0048558F"/>
    <w:rsid w:val="00485679"/>
    <w:rsid w:val="00485A37"/>
    <w:rsid w:val="00486796"/>
    <w:rsid w:val="00487196"/>
    <w:rsid w:val="00487399"/>
    <w:rsid w:val="00487663"/>
    <w:rsid w:val="00490364"/>
    <w:rsid w:val="00490488"/>
    <w:rsid w:val="00490649"/>
    <w:rsid w:val="004907DF"/>
    <w:rsid w:val="0049087D"/>
    <w:rsid w:val="0049096A"/>
    <w:rsid w:val="00490C4F"/>
    <w:rsid w:val="00491B04"/>
    <w:rsid w:val="0049206F"/>
    <w:rsid w:val="00492C2B"/>
    <w:rsid w:val="004932C2"/>
    <w:rsid w:val="004936B4"/>
    <w:rsid w:val="00493704"/>
    <w:rsid w:val="00493A0B"/>
    <w:rsid w:val="0049417B"/>
    <w:rsid w:val="004949A9"/>
    <w:rsid w:val="0049542F"/>
    <w:rsid w:val="0049677B"/>
    <w:rsid w:val="00496826"/>
    <w:rsid w:val="004972B3"/>
    <w:rsid w:val="004974BA"/>
    <w:rsid w:val="0049795B"/>
    <w:rsid w:val="00497F17"/>
    <w:rsid w:val="004A003D"/>
    <w:rsid w:val="004A0053"/>
    <w:rsid w:val="004A089B"/>
    <w:rsid w:val="004A0ABE"/>
    <w:rsid w:val="004A0FC2"/>
    <w:rsid w:val="004A1235"/>
    <w:rsid w:val="004A14F4"/>
    <w:rsid w:val="004A1A7C"/>
    <w:rsid w:val="004A217A"/>
    <w:rsid w:val="004A233C"/>
    <w:rsid w:val="004A24F4"/>
    <w:rsid w:val="004A2E47"/>
    <w:rsid w:val="004A3156"/>
    <w:rsid w:val="004A3173"/>
    <w:rsid w:val="004A3BAE"/>
    <w:rsid w:val="004A3D95"/>
    <w:rsid w:val="004A51BA"/>
    <w:rsid w:val="004A542B"/>
    <w:rsid w:val="004A5B4F"/>
    <w:rsid w:val="004A63EC"/>
    <w:rsid w:val="004A69CA"/>
    <w:rsid w:val="004A6B5E"/>
    <w:rsid w:val="004A6CF7"/>
    <w:rsid w:val="004A6E5B"/>
    <w:rsid w:val="004A72A0"/>
    <w:rsid w:val="004B05CD"/>
    <w:rsid w:val="004B05D0"/>
    <w:rsid w:val="004B0EA6"/>
    <w:rsid w:val="004B143A"/>
    <w:rsid w:val="004B19EF"/>
    <w:rsid w:val="004B268C"/>
    <w:rsid w:val="004B2B11"/>
    <w:rsid w:val="004B2B54"/>
    <w:rsid w:val="004B2B8E"/>
    <w:rsid w:val="004B31F8"/>
    <w:rsid w:val="004B3338"/>
    <w:rsid w:val="004B3693"/>
    <w:rsid w:val="004B402D"/>
    <w:rsid w:val="004B5023"/>
    <w:rsid w:val="004B5241"/>
    <w:rsid w:val="004B58BE"/>
    <w:rsid w:val="004B5977"/>
    <w:rsid w:val="004B5BE2"/>
    <w:rsid w:val="004B6119"/>
    <w:rsid w:val="004B62CB"/>
    <w:rsid w:val="004B6B9C"/>
    <w:rsid w:val="004B7045"/>
    <w:rsid w:val="004B716C"/>
    <w:rsid w:val="004B7254"/>
    <w:rsid w:val="004C02CE"/>
    <w:rsid w:val="004C0BC9"/>
    <w:rsid w:val="004C0CD4"/>
    <w:rsid w:val="004C1592"/>
    <w:rsid w:val="004C1BF8"/>
    <w:rsid w:val="004C1D9B"/>
    <w:rsid w:val="004C22B6"/>
    <w:rsid w:val="004C2640"/>
    <w:rsid w:val="004C3293"/>
    <w:rsid w:val="004C3728"/>
    <w:rsid w:val="004C393E"/>
    <w:rsid w:val="004C3D8D"/>
    <w:rsid w:val="004C5F83"/>
    <w:rsid w:val="004C6014"/>
    <w:rsid w:val="004C6056"/>
    <w:rsid w:val="004C66EB"/>
    <w:rsid w:val="004C6F82"/>
    <w:rsid w:val="004C7987"/>
    <w:rsid w:val="004D00D7"/>
    <w:rsid w:val="004D075C"/>
    <w:rsid w:val="004D0989"/>
    <w:rsid w:val="004D0BEE"/>
    <w:rsid w:val="004D1178"/>
    <w:rsid w:val="004D11C8"/>
    <w:rsid w:val="004D1A3B"/>
    <w:rsid w:val="004D26AA"/>
    <w:rsid w:val="004D2B8F"/>
    <w:rsid w:val="004D2E9B"/>
    <w:rsid w:val="004D3AE0"/>
    <w:rsid w:val="004D41D1"/>
    <w:rsid w:val="004D426B"/>
    <w:rsid w:val="004D456A"/>
    <w:rsid w:val="004D48A1"/>
    <w:rsid w:val="004D4A51"/>
    <w:rsid w:val="004D4A70"/>
    <w:rsid w:val="004D4BBF"/>
    <w:rsid w:val="004D4F75"/>
    <w:rsid w:val="004D5005"/>
    <w:rsid w:val="004D6267"/>
    <w:rsid w:val="004D65EA"/>
    <w:rsid w:val="004D6688"/>
    <w:rsid w:val="004D66B1"/>
    <w:rsid w:val="004D6B97"/>
    <w:rsid w:val="004D6FC5"/>
    <w:rsid w:val="004D7B6D"/>
    <w:rsid w:val="004E0589"/>
    <w:rsid w:val="004E0C1A"/>
    <w:rsid w:val="004E14D8"/>
    <w:rsid w:val="004E1D62"/>
    <w:rsid w:val="004E1FD8"/>
    <w:rsid w:val="004E254E"/>
    <w:rsid w:val="004E3065"/>
    <w:rsid w:val="004E3183"/>
    <w:rsid w:val="004E40B2"/>
    <w:rsid w:val="004E4423"/>
    <w:rsid w:val="004E481F"/>
    <w:rsid w:val="004E49C2"/>
    <w:rsid w:val="004E4B4E"/>
    <w:rsid w:val="004E4B8D"/>
    <w:rsid w:val="004E4C7A"/>
    <w:rsid w:val="004E5241"/>
    <w:rsid w:val="004E5683"/>
    <w:rsid w:val="004E5693"/>
    <w:rsid w:val="004E61A2"/>
    <w:rsid w:val="004E62AB"/>
    <w:rsid w:val="004E6DA3"/>
    <w:rsid w:val="004E71AE"/>
    <w:rsid w:val="004E7B4E"/>
    <w:rsid w:val="004E7FE1"/>
    <w:rsid w:val="004F02F9"/>
    <w:rsid w:val="004F064B"/>
    <w:rsid w:val="004F0681"/>
    <w:rsid w:val="004F1308"/>
    <w:rsid w:val="004F1578"/>
    <w:rsid w:val="004F1938"/>
    <w:rsid w:val="004F20C6"/>
    <w:rsid w:val="004F2155"/>
    <w:rsid w:val="004F21D1"/>
    <w:rsid w:val="004F23C0"/>
    <w:rsid w:val="004F2BDF"/>
    <w:rsid w:val="004F3087"/>
    <w:rsid w:val="004F342B"/>
    <w:rsid w:val="004F3A29"/>
    <w:rsid w:val="004F4762"/>
    <w:rsid w:val="004F52AA"/>
    <w:rsid w:val="004F5341"/>
    <w:rsid w:val="004F5B24"/>
    <w:rsid w:val="004F5E24"/>
    <w:rsid w:val="004F75FA"/>
    <w:rsid w:val="004F76A2"/>
    <w:rsid w:val="004F7CF2"/>
    <w:rsid w:val="004F7F3B"/>
    <w:rsid w:val="004F7FD5"/>
    <w:rsid w:val="0050033E"/>
    <w:rsid w:val="005007E6"/>
    <w:rsid w:val="00500820"/>
    <w:rsid w:val="00500F5F"/>
    <w:rsid w:val="00501085"/>
    <w:rsid w:val="0050146A"/>
    <w:rsid w:val="0050170F"/>
    <w:rsid w:val="00501C76"/>
    <w:rsid w:val="00501EEF"/>
    <w:rsid w:val="0050205D"/>
    <w:rsid w:val="00502235"/>
    <w:rsid w:val="00502C01"/>
    <w:rsid w:val="00502EE2"/>
    <w:rsid w:val="0050334B"/>
    <w:rsid w:val="0050453F"/>
    <w:rsid w:val="00504551"/>
    <w:rsid w:val="005047E4"/>
    <w:rsid w:val="00504980"/>
    <w:rsid w:val="005057D4"/>
    <w:rsid w:val="0050638C"/>
    <w:rsid w:val="00506412"/>
    <w:rsid w:val="0050660A"/>
    <w:rsid w:val="005066B1"/>
    <w:rsid w:val="00506AD6"/>
    <w:rsid w:val="00506BF3"/>
    <w:rsid w:val="0050708B"/>
    <w:rsid w:val="00507325"/>
    <w:rsid w:val="00507D9F"/>
    <w:rsid w:val="00507E7A"/>
    <w:rsid w:val="0051003E"/>
    <w:rsid w:val="005102E1"/>
    <w:rsid w:val="00510AD9"/>
    <w:rsid w:val="00510C68"/>
    <w:rsid w:val="00511C9B"/>
    <w:rsid w:val="005122B2"/>
    <w:rsid w:val="00512D46"/>
    <w:rsid w:val="00513C42"/>
    <w:rsid w:val="00514854"/>
    <w:rsid w:val="00514A95"/>
    <w:rsid w:val="00514EE5"/>
    <w:rsid w:val="005152A9"/>
    <w:rsid w:val="00515381"/>
    <w:rsid w:val="0051558C"/>
    <w:rsid w:val="00515677"/>
    <w:rsid w:val="00515C36"/>
    <w:rsid w:val="00515FAE"/>
    <w:rsid w:val="005169B2"/>
    <w:rsid w:val="005170A8"/>
    <w:rsid w:val="005171F8"/>
    <w:rsid w:val="005173A9"/>
    <w:rsid w:val="00517E1A"/>
    <w:rsid w:val="00517E25"/>
    <w:rsid w:val="00520341"/>
    <w:rsid w:val="005203B9"/>
    <w:rsid w:val="0052047B"/>
    <w:rsid w:val="0052117C"/>
    <w:rsid w:val="00521677"/>
    <w:rsid w:val="005219F1"/>
    <w:rsid w:val="00521D55"/>
    <w:rsid w:val="00522572"/>
    <w:rsid w:val="0052297E"/>
    <w:rsid w:val="00522ABD"/>
    <w:rsid w:val="005230D7"/>
    <w:rsid w:val="005242F8"/>
    <w:rsid w:val="0052433A"/>
    <w:rsid w:val="005244C8"/>
    <w:rsid w:val="00525265"/>
    <w:rsid w:val="00525275"/>
    <w:rsid w:val="00525314"/>
    <w:rsid w:val="00525F34"/>
    <w:rsid w:val="0052637F"/>
    <w:rsid w:val="0052750A"/>
    <w:rsid w:val="0053020F"/>
    <w:rsid w:val="00530992"/>
    <w:rsid w:val="005310EB"/>
    <w:rsid w:val="005322D5"/>
    <w:rsid w:val="0053236E"/>
    <w:rsid w:val="00532B72"/>
    <w:rsid w:val="0053357F"/>
    <w:rsid w:val="00533678"/>
    <w:rsid w:val="00534012"/>
    <w:rsid w:val="005351E9"/>
    <w:rsid w:val="0053567E"/>
    <w:rsid w:val="00535883"/>
    <w:rsid w:val="005359D2"/>
    <w:rsid w:val="00535AFF"/>
    <w:rsid w:val="00535B5E"/>
    <w:rsid w:val="00535DAD"/>
    <w:rsid w:val="005361A0"/>
    <w:rsid w:val="00537588"/>
    <w:rsid w:val="00537682"/>
    <w:rsid w:val="00540208"/>
    <w:rsid w:val="005408E9"/>
    <w:rsid w:val="00541624"/>
    <w:rsid w:val="005421D9"/>
    <w:rsid w:val="0054298B"/>
    <w:rsid w:val="00542BD9"/>
    <w:rsid w:val="00543978"/>
    <w:rsid w:val="00543B36"/>
    <w:rsid w:val="00544005"/>
    <w:rsid w:val="00544541"/>
    <w:rsid w:val="00544CD6"/>
    <w:rsid w:val="005455C8"/>
    <w:rsid w:val="00545CFF"/>
    <w:rsid w:val="005463F6"/>
    <w:rsid w:val="00546D70"/>
    <w:rsid w:val="00546F77"/>
    <w:rsid w:val="0054727B"/>
    <w:rsid w:val="0054770E"/>
    <w:rsid w:val="005514EE"/>
    <w:rsid w:val="00551BD7"/>
    <w:rsid w:val="00552512"/>
    <w:rsid w:val="005526DC"/>
    <w:rsid w:val="005527CB"/>
    <w:rsid w:val="00552A5B"/>
    <w:rsid w:val="00552B83"/>
    <w:rsid w:val="00552CEF"/>
    <w:rsid w:val="0055308E"/>
    <w:rsid w:val="00553274"/>
    <w:rsid w:val="0055446A"/>
    <w:rsid w:val="0055575D"/>
    <w:rsid w:val="00555859"/>
    <w:rsid w:val="00557007"/>
    <w:rsid w:val="00557129"/>
    <w:rsid w:val="00557375"/>
    <w:rsid w:val="0055788A"/>
    <w:rsid w:val="00557A5F"/>
    <w:rsid w:val="00560B0C"/>
    <w:rsid w:val="00561372"/>
    <w:rsid w:val="005614AC"/>
    <w:rsid w:val="005617C8"/>
    <w:rsid w:val="005619B3"/>
    <w:rsid w:val="005620C6"/>
    <w:rsid w:val="005625C2"/>
    <w:rsid w:val="00562B2E"/>
    <w:rsid w:val="00562C1D"/>
    <w:rsid w:val="00563204"/>
    <w:rsid w:val="00563637"/>
    <w:rsid w:val="00563897"/>
    <w:rsid w:val="005639CC"/>
    <w:rsid w:val="00563CC0"/>
    <w:rsid w:val="00563CCF"/>
    <w:rsid w:val="00563DDB"/>
    <w:rsid w:val="00563F1D"/>
    <w:rsid w:val="00564158"/>
    <w:rsid w:val="00564539"/>
    <w:rsid w:val="0056464F"/>
    <w:rsid w:val="005649C9"/>
    <w:rsid w:val="00564DD7"/>
    <w:rsid w:val="005651C9"/>
    <w:rsid w:val="00565A0C"/>
    <w:rsid w:val="00565E20"/>
    <w:rsid w:val="005664D3"/>
    <w:rsid w:val="00566757"/>
    <w:rsid w:val="005668FE"/>
    <w:rsid w:val="00566ABC"/>
    <w:rsid w:val="005676E7"/>
    <w:rsid w:val="0056793F"/>
    <w:rsid w:val="00567AD4"/>
    <w:rsid w:val="00570100"/>
    <w:rsid w:val="0057035D"/>
    <w:rsid w:val="00570511"/>
    <w:rsid w:val="00571503"/>
    <w:rsid w:val="005720ED"/>
    <w:rsid w:val="0057231D"/>
    <w:rsid w:val="00572609"/>
    <w:rsid w:val="00572823"/>
    <w:rsid w:val="00572A1D"/>
    <w:rsid w:val="00572A23"/>
    <w:rsid w:val="00572C48"/>
    <w:rsid w:val="00572FDF"/>
    <w:rsid w:val="0057306B"/>
    <w:rsid w:val="005739A1"/>
    <w:rsid w:val="0057495A"/>
    <w:rsid w:val="00574C38"/>
    <w:rsid w:val="0057513F"/>
    <w:rsid w:val="005753EA"/>
    <w:rsid w:val="00575600"/>
    <w:rsid w:val="00575F05"/>
    <w:rsid w:val="00576CF4"/>
    <w:rsid w:val="00577785"/>
    <w:rsid w:val="00580114"/>
    <w:rsid w:val="00580388"/>
    <w:rsid w:val="005807C2"/>
    <w:rsid w:val="00580F4C"/>
    <w:rsid w:val="0058106B"/>
    <w:rsid w:val="00581D8A"/>
    <w:rsid w:val="00583188"/>
    <w:rsid w:val="00583C2D"/>
    <w:rsid w:val="00583DAC"/>
    <w:rsid w:val="0058410E"/>
    <w:rsid w:val="005841AC"/>
    <w:rsid w:val="00584390"/>
    <w:rsid w:val="00584518"/>
    <w:rsid w:val="00584B27"/>
    <w:rsid w:val="00584E95"/>
    <w:rsid w:val="00584F8C"/>
    <w:rsid w:val="00584FB1"/>
    <w:rsid w:val="005867C9"/>
    <w:rsid w:val="0058765E"/>
    <w:rsid w:val="00587B38"/>
    <w:rsid w:val="00587BFE"/>
    <w:rsid w:val="00587D06"/>
    <w:rsid w:val="0059191B"/>
    <w:rsid w:val="00591F03"/>
    <w:rsid w:val="00592281"/>
    <w:rsid w:val="0059318F"/>
    <w:rsid w:val="005932F7"/>
    <w:rsid w:val="00594B1C"/>
    <w:rsid w:val="00594E61"/>
    <w:rsid w:val="00594F4A"/>
    <w:rsid w:val="00595E46"/>
    <w:rsid w:val="00596CF9"/>
    <w:rsid w:val="00596CFA"/>
    <w:rsid w:val="00596E1D"/>
    <w:rsid w:val="0059737E"/>
    <w:rsid w:val="005975A9"/>
    <w:rsid w:val="00597BB5"/>
    <w:rsid w:val="00597F29"/>
    <w:rsid w:val="00597F6F"/>
    <w:rsid w:val="005A072A"/>
    <w:rsid w:val="005A2652"/>
    <w:rsid w:val="005A26ED"/>
    <w:rsid w:val="005A30B3"/>
    <w:rsid w:val="005A324A"/>
    <w:rsid w:val="005A366C"/>
    <w:rsid w:val="005A3732"/>
    <w:rsid w:val="005A3762"/>
    <w:rsid w:val="005A3EEB"/>
    <w:rsid w:val="005A4004"/>
    <w:rsid w:val="005A4011"/>
    <w:rsid w:val="005A4184"/>
    <w:rsid w:val="005A4251"/>
    <w:rsid w:val="005A42E1"/>
    <w:rsid w:val="005A45FC"/>
    <w:rsid w:val="005A4A45"/>
    <w:rsid w:val="005A4A6D"/>
    <w:rsid w:val="005A51C5"/>
    <w:rsid w:val="005A5419"/>
    <w:rsid w:val="005A5578"/>
    <w:rsid w:val="005A58B3"/>
    <w:rsid w:val="005A58C5"/>
    <w:rsid w:val="005A5929"/>
    <w:rsid w:val="005A5A80"/>
    <w:rsid w:val="005A5C06"/>
    <w:rsid w:val="005A68D2"/>
    <w:rsid w:val="005A7367"/>
    <w:rsid w:val="005A73BD"/>
    <w:rsid w:val="005A76BC"/>
    <w:rsid w:val="005A7AC1"/>
    <w:rsid w:val="005A7C9B"/>
    <w:rsid w:val="005B0369"/>
    <w:rsid w:val="005B0403"/>
    <w:rsid w:val="005B0A28"/>
    <w:rsid w:val="005B0DBF"/>
    <w:rsid w:val="005B17A2"/>
    <w:rsid w:val="005B1933"/>
    <w:rsid w:val="005B1ABF"/>
    <w:rsid w:val="005B1AC0"/>
    <w:rsid w:val="005B2448"/>
    <w:rsid w:val="005B287A"/>
    <w:rsid w:val="005B2F49"/>
    <w:rsid w:val="005B2F99"/>
    <w:rsid w:val="005B2FE5"/>
    <w:rsid w:val="005B351C"/>
    <w:rsid w:val="005B4676"/>
    <w:rsid w:val="005B4B40"/>
    <w:rsid w:val="005B514B"/>
    <w:rsid w:val="005B57E0"/>
    <w:rsid w:val="005B5E66"/>
    <w:rsid w:val="005B6151"/>
    <w:rsid w:val="005B6A6F"/>
    <w:rsid w:val="005B72F8"/>
    <w:rsid w:val="005B781A"/>
    <w:rsid w:val="005C05F7"/>
    <w:rsid w:val="005C1121"/>
    <w:rsid w:val="005C2081"/>
    <w:rsid w:val="005C26E2"/>
    <w:rsid w:val="005C33D5"/>
    <w:rsid w:val="005C34B3"/>
    <w:rsid w:val="005C3E43"/>
    <w:rsid w:val="005C425A"/>
    <w:rsid w:val="005C4FC3"/>
    <w:rsid w:val="005C53B1"/>
    <w:rsid w:val="005C6489"/>
    <w:rsid w:val="005C6910"/>
    <w:rsid w:val="005C6AF0"/>
    <w:rsid w:val="005C6F6B"/>
    <w:rsid w:val="005C760E"/>
    <w:rsid w:val="005C765D"/>
    <w:rsid w:val="005C78F7"/>
    <w:rsid w:val="005C7A46"/>
    <w:rsid w:val="005C7CE9"/>
    <w:rsid w:val="005C7E72"/>
    <w:rsid w:val="005D04A2"/>
    <w:rsid w:val="005D09F1"/>
    <w:rsid w:val="005D0C38"/>
    <w:rsid w:val="005D10C8"/>
    <w:rsid w:val="005D1A39"/>
    <w:rsid w:val="005D1B25"/>
    <w:rsid w:val="005D297B"/>
    <w:rsid w:val="005D2EEC"/>
    <w:rsid w:val="005D343D"/>
    <w:rsid w:val="005D3CBE"/>
    <w:rsid w:val="005D3E67"/>
    <w:rsid w:val="005D45AF"/>
    <w:rsid w:val="005D4B24"/>
    <w:rsid w:val="005D4BCC"/>
    <w:rsid w:val="005D4C00"/>
    <w:rsid w:val="005D517A"/>
    <w:rsid w:val="005D61DE"/>
    <w:rsid w:val="005D625A"/>
    <w:rsid w:val="005D660A"/>
    <w:rsid w:val="005D70C7"/>
    <w:rsid w:val="005D73C4"/>
    <w:rsid w:val="005D7888"/>
    <w:rsid w:val="005E0118"/>
    <w:rsid w:val="005E0857"/>
    <w:rsid w:val="005E0909"/>
    <w:rsid w:val="005E0A64"/>
    <w:rsid w:val="005E0BE2"/>
    <w:rsid w:val="005E1539"/>
    <w:rsid w:val="005E2088"/>
    <w:rsid w:val="005E2204"/>
    <w:rsid w:val="005E22A9"/>
    <w:rsid w:val="005E2D53"/>
    <w:rsid w:val="005E2E37"/>
    <w:rsid w:val="005E2E42"/>
    <w:rsid w:val="005E39E5"/>
    <w:rsid w:val="005E3B2C"/>
    <w:rsid w:val="005E3C3A"/>
    <w:rsid w:val="005E3EB7"/>
    <w:rsid w:val="005E3F77"/>
    <w:rsid w:val="005E4640"/>
    <w:rsid w:val="005E51A1"/>
    <w:rsid w:val="005E65AD"/>
    <w:rsid w:val="005E6E65"/>
    <w:rsid w:val="005E6F56"/>
    <w:rsid w:val="005E712F"/>
    <w:rsid w:val="005E770E"/>
    <w:rsid w:val="005E79CD"/>
    <w:rsid w:val="005E7C3E"/>
    <w:rsid w:val="005E7EBB"/>
    <w:rsid w:val="005F018B"/>
    <w:rsid w:val="005F0456"/>
    <w:rsid w:val="005F0A83"/>
    <w:rsid w:val="005F1456"/>
    <w:rsid w:val="005F14F1"/>
    <w:rsid w:val="005F1C14"/>
    <w:rsid w:val="005F1FEA"/>
    <w:rsid w:val="005F2328"/>
    <w:rsid w:val="005F23B1"/>
    <w:rsid w:val="005F26F3"/>
    <w:rsid w:val="005F278A"/>
    <w:rsid w:val="005F3415"/>
    <w:rsid w:val="005F3961"/>
    <w:rsid w:val="005F3D68"/>
    <w:rsid w:val="005F4F8C"/>
    <w:rsid w:val="005F50C2"/>
    <w:rsid w:val="005F593C"/>
    <w:rsid w:val="005F6412"/>
    <w:rsid w:val="005F6436"/>
    <w:rsid w:val="005F64E9"/>
    <w:rsid w:val="005F6661"/>
    <w:rsid w:val="005F68BF"/>
    <w:rsid w:val="005F6BD5"/>
    <w:rsid w:val="005F7028"/>
    <w:rsid w:val="005F711E"/>
    <w:rsid w:val="005F71B9"/>
    <w:rsid w:val="005F71CB"/>
    <w:rsid w:val="005F7B3D"/>
    <w:rsid w:val="005F7D44"/>
    <w:rsid w:val="00600CE9"/>
    <w:rsid w:val="00600F0F"/>
    <w:rsid w:val="00601769"/>
    <w:rsid w:val="006017D1"/>
    <w:rsid w:val="006020D1"/>
    <w:rsid w:val="006026CC"/>
    <w:rsid w:val="00602956"/>
    <w:rsid w:val="0060357B"/>
    <w:rsid w:val="00603A04"/>
    <w:rsid w:val="00603E5C"/>
    <w:rsid w:val="006040E4"/>
    <w:rsid w:val="00604697"/>
    <w:rsid w:val="00605648"/>
    <w:rsid w:val="00605EFC"/>
    <w:rsid w:val="00607513"/>
    <w:rsid w:val="00607A54"/>
    <w:rsid w:val="00607F0F"/>
    <w:rsid w:val="00607FD6"/>
    <w:rsid w:val="00610B8B"/>
    <w:rsid w:val="00610C90"/>
    <w:rsid w:val="006115B6"/>
    <w:rsid w:val="00611828"/>
    <w:rsid w:val="00611FFE"/>
    <w:rsid w:val="00612108"/>
    <w:rsid w:val="006121F2"/>
    <w:rsid w:val="0061235D"/>
    <w:rsid w:val="00612381"/>
    <w:rsid w:val="006123E8"/>
    <w:rsid w:val="006127CF"/>
    <w:rsid w:val="00613E0D"/>
    <w:rsid w:val="00614339"/>
    <w:rsid w:val="0061472A"/>
    <w:rsid w:val="00614C89"/>
    <w:rsid w:val="00614EF4"/>
    <w:rsid w:val="0061532C"/>
    <w:rsid w:val="00615373"/>
    <w:rsid w:val="0061577E"/>
    <w:rsid w:val="00615B09"/>
    <w:rsid w:val="00615D77"/>
    <w:rsid w:val="00615F57"/>
    <w:rsid w:val="006165C1"/>
    <w:rsid w:val="00616C48"/>
    <w:rsid w:val="00617095"/>
    <w:rsid w:val="0061709E"/>
    <w:rsid w:val="00617286"/>
    <w:rsid w:val="0061795B"/>
    <w:rsid w:val="006179A9"/>
    <w:rsid w:val="00620528"/>
    <w:rsid w:val="00621CA4"/>
    <w:rsid w:val="00622519"/>
    <w:rsid w:val="0062267C"/>
    <w:rsid w:val="006247C8"/>
    <w:rsid w:val="00624D44"/>
    <w:rsid w:val="006250CF"/>
    <w:rsid w:val="0062545A"/>
    <w:rsid w:val="00625518"/>
    <w:rsid w:val="0062587B"/>
    <w:rsid w:val="00626489"/>
    <w:rsid w:val="006272AB"/>
    <w:rsid w:val="00627443"/>
    <w:rsid w:val="00627763"/>
    <w:rsid w:val="00627CC0"/>
    <w:rsid w:val="00630367"/>
    <w:rsid w:val="00630906"/>
    <w:rsid w:val="006311E6"/>
    <w:rsid w:val="00631CDE"/>
    <w:rsid w:val="00632195"/>
    <w:rsid w:val="00632577"/>
    <w:rsid w:val="00632589"/>
    <w:rsid w:val="0063308A"/>
    <w:rsid w:val="006346D9"/>
    <w:rsid w:val="006347AE"/>
    <w:rsid w:val="00634FF5"/>
    <w:rsid w:val="006352E6"/>
    <w:rsid w:val="006355B9"/>
    <w:rsid w:val="00635709"/>
    <w:rsid w:val="006357A1"/>
    <w:rsid w:val="00635DE9"/>
    <w:rsid w:val="0063606A"/>
    <w:rsid w:val="00636441"/>
    <w:rsid w:val="006367D3"/>
    <w:rsid w:val="00636E79"/>
    <w:rsid w:val="0063708B"/>
    <w:rsid w:val="006374FD"/>
    <w:rsid w:val="0063761C"/>
    <w:rsid w:val="00637816"/>
    <w:rsid w:val="00637CAD"/>
    <w:rsid w:val="0064053C"/>
    <w:rsid w:val="0064056F"/>
    <w:rsid w:val="00641132"/>
    <w:rsid w:val="00643130"/>
    <w:rsid w:val="006438BC"/>
    <w:rsid w:val="00643B53"/>
    <w:rsid w:val="006442D5"/>
    <w:rsid w:val="00644A6F"/>
    <w:rsid w:val="00644BF3"/>
    <w:rsid w:val="00644EFF"/>
    <w:rsid w:val="00645056"/>
    <w:rsid w:val="00645627"/>
    <w:rsid w:val="006458C6"/>
    <w:rsid w:val="0064590E"/>
    <w:rsid w:val="00645AE3"/>
    <w:rsid w:val="00645D45"/>
    <w:rsid w:val="00646B51"/>
    <w:rsid w:val="00647625"/>
    <w:rsid w:val="00647634"/>
    <w:rsid w:val="006479CB"/>
    <w:rsid w:val="00647B08"/>
    <w:rsid w:val="006503F8"/>
    <w:rsid w:val="0065067F"/>
    <w:rsid w:val="00650A7A"/>
    <w:rsid w:val="00650A7B"/>
    <w:rsid w:val="00650FAE"/>
    <w:rsid w:val="00650FDB"/>
    <w:rsid w:val="00651185"/>
    <w:rsid w:val="0065123B"/>
    <w:rsid w:val="0065177E"/>
    <w:rsid w:val="00651AF5"/>
    <w:rsid w:val="00652029"/>
    <w:rsid w:val="00652136"/>
    <w:rsid w:val="0065266A"/>
    <w:rsid w:val="0065316C"/>
    <w:rsid w:val="006539A2"/>
    <w:rsid w:val="00653CC6"/>
    <w:rsid w:val="00654388"/>
    <w:rsid w:val="0065486B"/>
    <w:rsid w:val="00654C96"/>
    <w:rsid w:val="00654D61"/>
    <w:rsid w:val="0065507F"/>
    <w:rsid w:val="00655EDA"/>
    <w:rsid w:val="00656322"/>
    <w:rsid w:val="00656380"/>
    <w:rsid w:val="00656654"/>
    <w:rsid w:val="00657E5C"/>
    <w:rsid w:val="006601EE"/>
    <w:rsid w:val="006605FE"/>
    <w:rsid w:val="0066064A"/>
    <w:rsid w:val="00660C73"/>
    <w:rsid w:val="00660FCE"/>
    <w:rsid w:val="00661036"/>
    <w:rsid w:val="00661CA5"/>
    <w:rsid w:val="00661ED0"/>
    <w:rsid w:val="00662527"/>
    <w:rsid w:val="00662CFE"/>
    <w:rsid w:val="00662E3E"/>
    <w:rsid w:val="0066302D"/>
    <w:rsid w:val="0066309E"/>
    <w:rsid w:val="00663806"/>
    <w:rsid w:val="006659A7"/>
    <w:rsid w:val="00665A85"/>
    <w:rsid w:val="0066655A"/>
    <w:rsid w:val="0066670D"/>
    <w:rsid w:val="00667120"/>
    <w:rsid w:val="00667974"/>
    <w:rsid w:val="00667AE3"/>
    <w:rsid w:val="00667D20"/>
    <w:rsid w:val="00667E27"/>
    <w:rsid w:val="006705A8"/>
    <w:rsid w:val="00670DC4"/>
    <w:rsid w:val="00670F1B"/>
    <w:rsid w:val="00671247"/>
    <w:rsid w:val="006715C5"/>
    <w:rsid w:val="00671748"/>
    <w:rsid w:val="00671786"/>
    <w:rsid w:val="0067196A"/>
    <w:rsid w:val="00671C9D"/>
    <w:rsid w:val="00671E53"/>
    <w:rsid w:val="006724E7"/>
    <w:rsid w:val="0067264D"/>
    <w:rsid w:val="00672F2A"/>
    <w:rsid w:val="00672F62"/>
    <w:rsid w:val="006730BE"/>
    <w:rsid w:val="00673426"/>
    <w:rsid w:val="00673EDA"/>
    <w:rsid w:val="0067426A"/>
    <w:rsid w:val="00674647"/>
    <w:rsid w:val="00674B2B"/>
    <w:rsid w:val="00674B60"/>
    <w:rsid w:val="0067594F"/>
    <w:rsid w:val="006769B2"/>
    <w:rsid w:val="006772E2"/>
    <w:rsid w:val="006772ED"/>
    <w:rsid w:val="006773B1"/>
    <w:rsid w:val="006773CC"/>
    <w:rsid w:val="00677BDA"/>
    <w:rsid w:val="006804BC"/>
    <w:rsid w:val="006806E5"/>
    <w:rsid w:val="006807FF"/>
    <w:rsid w:val="00680800"/>
    <w:rsid w:val="00680FE4"/>
    <w:rsid w:val="00681078"/>
    <w:rsid w:val="006819FB"/>
    <w:rsid w:val="00681DA3"/>
    <w:rsid w:val="00681F32"/>
    <w:rsid w:val="006822DC"/>
    <w:rsid w:val="00682DDE"/>
    <w:rsid w:val="00682E5D"/>
    <w:rsid w:val="006834C2"/>
    <w:rsid w:val="00684DDE"/>
    <w:rsid w:val="0068556D"/>
    <w:rsid w:val="0068590A"/>
    <w:rsid w:val="00685C7F"/>
    <w:rsid w:val="00685EF0"/>
    <w:rsid w:val="00686ED0"/>
    <w:rsid w:val="006870FA"/>
    <w:rsid w:val="006877A8"/>
    <w:rsid w:val="00687BBF"/>
    <w:rsid w:val="00690069"/>
    <w:rsid w:val="00690AB0"/>
    <w:rsid w:val="00690AB8"/>
    <w:rsid w:val="00690E63"/>
    <w:rsid w:val="0069169C"/>
    <w:rsid w:val="00691754"/>
    <w:rsid w:val="00691FA8"/>
    <w:rsid w:val="00692527"/>
    <w:rsid w:val="00692743"/>
    <w:rsid w:val="00692A2C"/>
    <w:rsid w:val="00692CA8"/>
    <w:rsid w:val="00693313"/>
    <w:rsid w:val="00693CCA"/>
    <w:rsid w:val="00693D8A"/>
    <w:rsid w:val="00694513"/>
    <w:rsid w:val="00694AFB"/>
    <w:rsid w:val="00694C07"/>
    <w:rsid w:val="00694D50"/>
    <w:rsid w:val="00695091"/>
    <w:rsid w:val="00695397"/>
    <w:rsid w:val="006954A7"/>
    <w:rsid w:val="006960E9"/>
    <w:rsid w:val="006962F3"/>
    <w:rsid w:val="00696333"/>
    <w:rsid w:val="006965B1"/>
    <w:rsid w:val="00696860"/>
    <w:rsid w:val="006969E0"/>
    <w:rsid w:val="00696ABB"/>
    <w:rsid w:val="006972B5"/>
    <w:rsid w:val="00697387"/>
    <w:rsid w:val="006A0A89"/>
    <w:rsid w:val="006A0E93"/>
    <w:rsid w:val="006A0EDE"/>
    <w:rsid w:val="006A0F18"/>
    <w:rsid w:val="006A172D"/>
    <w:rsid w:val="006A1AF1"/>
    <w:rsid w:val="006A21AE"/>
    <w:rsid w:val="006A22FD"/>
    <w:rsid w:val="006A233E"/>
    <w:rsid w:val="006A2C5A"/>
    <w:rsid w:val="006A2FEE"/>
    <w:rsid w:val="006A30BA"/>
    <w:rsid w:val="006A3818"/>
    <w:rsid w:val="006A3A59"/>
    <w:rsid w:val="006A3B04"/>
    <w:rsid w:val="006A4113"/>
    <w:rsid w:val="006A4F37"/>
    <w:rsid w:val="006A5273"/>
    <w:rsid w:val="006A6A12"/>
    <w:rsid w:val="006A6B0B"/>
    <w:rsid w:val="006A6B55"/>
    <w:rsid w:val="006A6E6C"/>
    <w:rsid w:val="006A6F4E"/>
    <w:rsid w:val="006A7565"/>
    <w:rsid w:val="006A797F"/>
    <w:rsid w:val="006A7D5F"/>
    <w:rsid w:val="006B0173"/>
    <w:rsid w:val="006B036B"/>
    <w:rsid w:val="006B061D"/>
    <w:rsid w:val="006B1769"/>
    <w:rsid w:val="006B1C32"/>
    <w:rsid w:val="006B218D"/>
    <w:rsid w:val="006B21C6"/>
    <w:rsid w:val="006B255A"/>
    <w:rsid w:val="006B3965"/>
    <w:rsid w:val="006B4007"/>
    <w:rsid w:val="006B435F"/>
    <w:rsid w:val="006B60F1"/>
    <w:rsid w:val="006B67DB"/>
    <w:rsid w:val="006B7034"/>
    <w:rsid w:val="006B7423"/>
    <w:rsid w:val="006B79B8"/>
    <w:rsid w:val="006C0221"/>
    <w:rsid w:val="006C112A"/>
    <w:rsid w:val="006C1B8F"/>
    <w:rsid w:val="006C2272"/>
    <w:rsid w:val="006C3176"/>
    <w:rsid w:val="006C41B9"/>
    <w:rsid w:val="006C42CB"/>
    <w:rsid w:val="006C4C4D"/>
    <w:rsid w:val="006C5653"/>
    <w:rsid w:val="006C6422"/>
    <w:rsid w:val="006C6A03"/>
    <w:rsid w:val="006C6B18"/>
    <w:rsid w:val="006C6E23"/>
    <w:rsid w:val="006C7511"/>
    <w:rsid w:val="006D0C88"/>
    <w:rsid w:val="006D0D69"/>
    <w:rsid w:val="006D0DD4"/>
    <w:rsid w:val="006D0E81"/>
    <w:rsid w:val="006D1061"/>
    <w:rsid w:val="006D107A"/>
    <w:rsid w:val="006D11DF"/>
    <w:rsid w:val="006D168B"/>
    <w:rsid w:val="006D178D"/>
    <w:rsid w:val="006D1BE9"/>
    <w:rsid w:val="006D1D37"/>
    <w:rsid w:val="006D260D"/>
    <w:rsid w:val="006D2F68"/>
    <w:rsid w:val="006D34F4"/>
    <w:rsid w:val="006D35EE"/>
    <w:rsid w:val="006D380A"/>
    <w:rsid w:val="006D38A7"/>
    <w:rsid w:val="006D41FE"/>
    <w:rsid w:val="006D50ED"/>
    <w:rsid w:val="006D514F"/>
    <w:rsid w:val="006D5180"/>
    <w:rsid w:val="006D571C"/>
    <w:rsid w:val="006D5810"/>
    <w:rsid w:val="006D61D4"/>
    <w:rsid w:val="006D6260"/>
    <w:rsid w:val="006D6A9D"/>
    <w:rsid w:val="006D6DC5"/>
    <w:rsid w:val="006D71B1"/>
    <w:rsid w:val="006D74BB"/>
    <w:rsid w:val="006D788E"/>
    <w:rsid w:val="006D7D05"/>
    <w:rsid w:val="006D7FD4"/>
    <w:rsid w:val="006E05DA"/>
    <w:rsid w:val="006E1496"/>
    <w:rsid w:val="006E1AA3"/>
    <w:rsid w:val="006E1ADE"/>
    <w:rsid w:val="006E2708"/>
    <w:rsid w:val="006E2DAE"/>
    <w:rsid w:val="006E2FA0"/>
    <w:rsid w:val="006E32E0"/>
    <w:rsid w:val="006E35FE"/>
    <w:rsid w:val="006E3A94"/>
    <w:rsid w:val="006E3C9E"/>
    <w:rsid w:val="006E47A9"/>
    <w:rsid w:val="006E4B47"/>
    <w:rsid w:val="006E5527"/>
    <w:rsid w:val="006E58C3"/>
    <w:rsid w:val="006E5F5B"/>
    <w:rsid w:val="006E6129"/>
    <w:rsid w:val="006E6432"/>
    <w:rsid w:val="006E6C92"/>
    <w:rsid w:val="006E6E1E"/>
    <w:rsid w:val="006E701E"/>
    <w:rsid w:val="006E71FF"/>
    <w:rsid w:val="006E756E"/>
    <w:rsid w:val="006F0266"/>
    <w:rsid w:val="006F0676"/>
    <w:rsid w:val="006F0853"/>
    <w:rsid w:val="006F0AB2"/>
    <w:rsid w:val="006F0ADF"/>
    <w:rsid w:val="006F0DC2"/>
    <w:rsid w:val="006F1069"/>
    <w:rsid w:val="006F1E22"/>
    <w:rsid w:val="006F2A02"/>
    <w:rsid w:val="006F2E63"/>
    <w:rsid w:val="006F46E6"/>
    <w:rsid w:val="006F4AA3"/>
    <w:rsid w:val="006F4AD4"/>
    <w:rsid w:val="006F5057"/>
    <w:rsid w:val="006F531D"/>
    <w:rsid w:val="006F540D"/>
    <w:rsid w:val="006F5904"/>
    <w:rsid w:val="006F5C94"/>
    <w:rsid w:val="006F5D51"/>
    <w:rsid w:val="006F615F"/>
    <w:rsid w:val="006F6315"/>
    <w:rsid w:val="006F677B"/>
    <w:rsid w:val="006F68E1"/>
    <w:rsid w:val="006F68F4"/>
    <w:rsid w:val="006F6BC7"/>
    <w:rsid w:val="006F6EB0"/>
    <w:rsid w:val="006F7B8F"/>
    <w:rsid w:val="007015C2"/>
    <w:rsid w:val="00701BAE"/>
    <w:rsid w:val="00702246"/>
    <w:rsid w:val="00702602"/>
    <w:rsid w:val="0070264A"/>
    <w:rsid w:val="00702D4B"/>
    <w:rsid w:val="00703212"/>
    <w:rsid w:val="007036B2"/>
    <w:rsid w:val="00703867"/>
    <w:rsid w:val="00703B9E"/>
    <w:rsid w:val="00703CCA"/>
    <w:rsid w:val="00705B45"/>
    <w:rsid w:val="007065EF"/>
    <w:rsid w:val="00707131"/>
    <w:rsid w:val="00707618"/>
    <w:rsid w:val="00707868"/>
    <w:rsid w:val="00710371"/>
    <w:rsid w:val="00710628"/>
    <w:rsid w:val="0071084B"/>
    <w:rsid w:val="00710E07"/>
    <w:rsid w:val="007110BE"/>
    <w:rsid w:val="00711882"/>
    <w:rsid w:val="00711ECA"/>
    <w:rsid w:val="0071239D"/>
    <w:rsid w:val="00712E22"/>
    <w:rsid w:val="00712F91"/>
    <w:rsid w:val="00713B42"/>
    <w:rsid w:val="00714282"/>
    <w:rsid w:val="0071469A"/>
    <w:rsid w:val="00714AA3"/>
    <w:rsid w:val="00714FBF"/>
    <w:rsid w:val="00715908"/>
    <w:rsid w:val="00715BB6"/>
    <w:rsid w:val="00715D06"/>
    <w:rsid w:val="00716551"/>
    <w:rsid w:val="007167EF"/>
    <w:rsid w:val="00716CB2"/>
    <w:rsid w:val="007175BC"/>
    <w:rsid w:val="007176FF"/>
    <w:rsid w:val="007207A9"/>
    <w:rsid w:val="0072113C"/>
    <w:rsid w:val="00721C63"/>
    <w:rsid w:val="0072221B"/>
    <w:rsid w:val="00722647"/>
    <w:rsid w:val="00723073"/>
    <w:rsid w:val="007230C2"/>
    <w:rsid w:val="00723179"/>
    <w:rsid w:val="0072390C"/>
    <w:rsid w:val="00723A28"/>
    <w:rsid w:val="00723CD2"/>
    <w:rsid w:val="00723CD7"/>
    <w:rsid w:val="00724113"/>
    <w:rsid w:val="007246AC"/>
    <w:rsid w:val="007254D8"/>
    <w:rsid w:val="00725FBA"/>
    <w:rsid w:val="007267A6"/>
    <w:rsid w:val="00726DBA"/>
    <w:rsid w:val="00727722"/>
    <w:rsid w:val="00727AB7"/>
    <w:rsid w:val="00730E7A"/>
    <w:rsid w:val="0073114C"/>
    <w:rsid w:val="00731198"/>
    <w:rsid w:val="00731416"/>
    <w:rsid w:val="0073152D"/>
    <w:rsid w:val="007315C6"/>
    <w:rsid w:val="0073206A"/>
    <w:rsid w:val="007321D5"/>
    <w:rsid w:val="00732558"/>
    <w:rsid w:val="00732746"/>
    <w:rsid w:val="00733452"/>
    <w:rsid w:val="00733505"/>
    <w:rsid w:val="007335B8"/>
    <w:rsid w:val="0073443A"/>
    <w:rsid w:val="00734797"/>
    <w:rsid w:val="00734D0F"/>
    <w:rsid w:val="00734D44"/>
    <w:rsid w:val="00734E54"/>
    <w:rsid w:val="00735E8F"/>
    <w:rsid w:val="0073602A"/>
    <w:rsid w:val="0073619D"/>
    <w:rsid w:val="0073764A"/>
    <w:rsid w:val="007378A9"/>
    <w:rsid w:val="00740016"/>
    <w:rsid w:val="00740588"/>
    <w:rsid w:val="00740960"/>
    <w:rsid w:val="00740C31"/>
    <w:rsid w:val="007418B2"/>
    <w:rsid w:val="0074195A"/>
    <w:rsid w:val="007420CA"/>
    <w:rsid w:val="0074264C"/>
    <w:rsid w:val="00742E79"/>
    <w:rsid w:val="00743795"/>
    <w:rsid w:val="00744DD2"/>
    <w:rsid w:val="007455B2"/>
    <w:rsid w:val="007456EB"/>
    <w:rsid w:val="007465C2"/>
    <w:rsid w:val="00746795"/>
    <w:rsid w:val="00747635"/>
    <w:rsid w:val="007476CB"/>
    <w:rsid w:val="00747CB5"/>
    <w:rsid w:val="00747FB6"/>
    <w:rsid w:val="007501E6"/>
    <w:rsid w:val="00750685"/>
    <w:rsid w:val="00750B36"/>
    <w:rsid w:val="00751CF8"/>
    <w:rsid w:val="00752091"/>
    <w:rsid w:val="0075216C"/>
    <w:rsid w:val="007522C0"/>
    <w:rsid w:val="00752D33"/>
    <w:rsid w:val="007532D2"/>
    <w:rsid w:val="00753753"/>
    <w:rsid w:val="00753B82"/>
    <w:rsid w:val="00754032"/>
    <w:rsid w:val="00754175"/>
    <w:rsid w:val="007544C0"/>
    <w:rsid w:val="007551EF"/>
    <w:rsid w:val="007552EA"/>
    <w:rsid w:val="0075545E"/>
    <w:rsid w:val="007569A3"/>
    <w:rsid w:val="00756B63"/>
    <w:rsid w:val="007570CE"/>
    <w:rsid w:val="00757725"/>
    <w:rsid w:val="00757CAA"/>
    <w:rsid w:val="00757E96"/>
    <w:rsid w:val="0076006A"/>
    <w:rsid w:val="00760370"/>
    <w:rsid w:val="007614D0"/>
    <w:rsid w:val="00761938"/>
    <w:rsid w:val="00761AD2"/>
    <w:rsid w:val="00762134"/>
    <w:rsid w:val="00762D2C"/>
    <w:rsid w:val="00763E1A"/>
    <w:rsid w:val="007641D6"/>
    <w:rsid w:val="007648B1"/>
    <w:rsid w:val="00764A81"/>
    <w:rsid w:val="00764DCC"/>
    <w:rsid w:val="0076596B"/>
    <w:rsid w:val="00765A17"/>
    <w:rsid w:val="00765C48"/>
    <w:rsid w:val="00765D8A"/>
    <w:rsid w:val="0076618A"/>
    <w:rsid w:val="007663B8"/>
    <w:rsid w:val="0076760B"/>
    <w:rsid w:val="00767CE3"/>
    <w:rsid w:val="00770A2C"/>
    <w:rsid w:val="00770B45"/>
    <w:rsid w:val="0077158E"/>
    <w:rsid w:val="00771754"/>
    <w:rsid w:val="00771A6C"/>
    <w:rsid w:val="0077204A"/>
    <w:rsid w:val="007722DC"/>
    <w:rsid w:val="00772D50"/>
    <w:rsid w:val="00773783"/>
    <w:rsid w:val="00773BF0"/>
    <w:rsid w:val="00773C10"/>
    <w:rsid w:val="00773C75"/>
    <w:rsid w:val="00773D33"/>
    <w:rsid w:val="00773FAC"/>
    <w:rsid w:val="007748B1"/>
    <w:rsid w:val="00775801"/>
    <w:rsid w:val="00775A9C"/>
    <w:rsid w:val="0078000C"/>
    <w:rsid w:val="0078084B"/>
    <w:rsid w:val="00780982"/>
    <w:rsid w:val="00781A71"/>
    <w:rsid w:val="00781B5F"/>
    <w:rsid w:val="00781D99"/>
    <w:rsid w:val="00781E2D"/>
    <w:rsid w:val="007825AE"/>
    <w:rsid w:val="0078300C"/>
    <w:rsid w:val="0078305C"/>
    <w:rsid w:val="0078332C"/>
    <w:rsid w:val="007839C7"/>
    <w:rsid w:val="00783DAF"/>
    <w:rsid w:val="00783DB5"/>
    <w:rsid w:val="0078412C"/>
    <w:rsid w:val="00784860"/>
    <w:rsid w:val="00784A79"/>
    <w:rsid w:val="00784C8B"/>
    <w:rsid w:val="00785325"/>
    <w:rsid w:val="00785663"/>
    <w:rsid w:val="00786927"/>
    <w:rsid w:val="00786F6F"/>
    <w:rsid w:val="00787504"/>
    <w:rsid w:val="00787A58"/>
    <w:rsid w:val="0079035D"/>
    <w:rsid w:val="00790DC5"/>
    <w:rsid w:val="0079184F"/>
    <w:rsid w:val="00791E5A"/>
    <w:rsid w:val="00792298"/>
    <w:rsid w:val="00792478"/>
    <w:rsid w:val="0079382B"/>
    <w:rsid w:val="00793E96"/>
    <w:rsid w:val="007941F5"/>
    <w:rsid w:val="007946A9"/>
    <w:rsid w:val="00794848"/>
    <w:rsid w:val="00795B57"/>
    <w:rsid w:val="00795B84"/>
    <w:rsid w:val="00796347"/>
    <w:rsid w:val="007973CE"/>
    <w:rsid w:val="007976A7"/>
    <w:rsid w:val="00797973"/>
    <w:rsid w:val="00797C02"/>
    <w:rsid w:val="007A010C"/>
    <w:rsid w:val="007A03A0"/>
    <w:rsid w:val="007A047D"/>
    <w:rsid w:val="007A04B3"/>
    <w:rsid w:val="007A04C0"/>
    <w:rsid w:val="007A0615"/>
    <w:rsid w:val="007A167F"/>
    <w:rsid w:val="007A170E"/>
    <w:rsid w:val="007A1D3D"/>
    <w:rsid w:val="007A1F6D"/>
    <w:rsid w:val="007A2524"/>
    <w:rsid w:val="007A2784"/>
    <w:rsid w:val="007A2955"/>
    <w:rsid w:val="007A2A41"/>
    <w:rsid w:val="007A2FD6"/>
    <w:rsid w:val="007A3D5E"/>
    <w:rsid w:val="007A4848"/>
    <w:rsid w:val="007A4985"/>
    <w:rsid w:val="007A546C"/>
    <w:rsid w:val="007A64FF"/>
    <w:rsid w:val="007A6574"/>
    <w:rsid w:val="007B075C"/>
    <w:rsid w:val="007B0A44"/>
    <w:rsid w:val="007B0BB6"/>
    <w:rsid w:val="007B1294"/>
    <w:rsid w:val="007B12C3"/>
    <w:rsid w:val="007B16EA"/>
    <w:rsid w:val="007B17C6"/>
    <w:rsid w:val="007B1AF3"/>
    <w:rsid w:val="007B1EF4"/>
    <w:rsid w:val="007B211F"/>
    <w:rsid w:val="007B29C4"/>
    <w:rsid w:val="007B2EB7"/>
    <w:rsid w:val="007B2FE0"/>
    <w:rsid w:val="007B315C"/>
    <w:rsid w:val="007B3F3D"/>
    <w:rsid w:val="007B3F67"/>
    <w:rsid w:val="007B4A91"/>
    <w:rsid w:val="007B4B90"/>
    <w:rsid w:val="007B4BF5"/>
    <w:rsid w:val="007B5D81"/>
    <w:rsid w:val="007B6A59"/>
    <w:rsid w:val="007B6BEA"/>
    <w:rsid w:val="007B71E0"/>
    <w:rsid w:val="007B7718"/>
    <w:rsid w:val="007B7ECA"/>
    <w:rsid w:val="007C0CB8"/>
    <w:rsid w:val="007C10C7"/>
    <w:rsid w:val="007C1998"/>
    <w:rsid w:val="007C1D86"/>
    <w:rsid w:val="007C22A7"/>
    <w:rsid w:val="007C2C65"/>
    <w:rsid w:val="007C35A3"/>
    <w:rsid w:val="007C4D64"/>
    <w:rsid w:val="007C4F3C"/>
    <w:rsid w:val="007C50F4"/>
    <w:rsid w:val="007C51C6"/>
    <w:rsid w:val="007C672F"/>
    <w:rsid w:val="007C6AA6"/>
    <w:rsid w:val="007C7779"/>
    <w:rsid w:val="007C78F8"/>
    <w:rsid w:val="007C7C56"/>
    <w:rsid w:val="007C7CC6"/>
    <w:rsid w:val="007C7FD6"/>
    <w:rsid w:val="007D08AE"/>
    <w:rsid w:val="007D0D5C"/>
    <w:rsid w:val="007D135A"/>
    <w:rsid w:val="007D1E1E"/>
    <w:rsid w:val="007D2017"/>
    <w:rsid w:val="007D201D"/>
    <w:rsid w:val="007D207A"/>
    <w:rsid w:val="007D244A"/>
    <w:rsid w:val="007D2CA6"/>
    <w:rsid w:val="007D2F11"/>
    <w:rsid w:val="007D3832"/>
    <w:rsid w:val="007D4464"/>
    <w:rsid w:val="007D48D9"/>
    <w:rsid w:val="007D4FB7"/>
    <w:rsid w:val="007D574E"/>
    <w:rsid w:val="007D5D51"/>
    <w:rsid w:val="007D6046"/>
    <w:rsid w:val="007D60FF"/>
    <w:rsid w:val="007D62F9"/>
    <w:rsid w:val="007D6427"/>
    <w:rsid w:val="007D65FB"/>
    <w:rsid w:val="007D67E9"/>
    <w:rsid w:val="007D68EA"/>
    <w:rsid w:val="007D6CF9"/>
    <w:rsid w:val="007D6FC0"/>
    <w:rsid w:val="007D7691"/>
    <w:rsid w:val="007D7AB1"/>
    <w:rsid w:val="007E00A4"/>
    <w:rsid w:val="007E14AE"/>
    <w:rsid w:val="007E15CA"/>
    <w:rsid w:val="007E2426"/>
    <w:rsid w:val="007E2627"/>
    <w:rsid w:val="007E31AC"/>
    <w:rsid w:val="007E37F6"/>
    <w:rsid w:val="007E393F"/>
    <w:rsid w:val="007E4443"/>
    <w:rsid w:val="007E4530"/>
    <w:rsid w:val="007E46FF"/>
    <w:rsid w:val="007E4880"/>
    <w:rsid w:val="007E4FDE"/>
    <w:rsid w:val="007E5144"/>
    <w:rsid w:val="007E52F0"/>
    <w:rsid w:val="007E5927"/>
    <w:rsid w:val="007E5A43"/>
    <w:rsid w:val="007E5E7C"/>
    <w:rsid w:val="007E618C"/>
    <w:rsid w:val="007E61CF"/>
    <w:rsid w:val="007E6325"/>
    <w:rsid w:val="007E7852"/>
    <w:rsid w:val="007E7969"/>
    <w:rsid w:val="007E7FCC"/>
    <w:rsid w:val="007F01FD"/>
    <w:rsid w:val="007F05C4"/>
    <w:rsid w:val="007F127F"/>
    <w:rsid w:val="007F15BC"/>
    <w:rsid w:val="007F1827"/>
    <w:rsid w:val="007F1AE2"/>
    <w:rsid w:val="007F2057"/>
    <w:rsid w:val="007F2127"/>
    <w:rsid w:val="007F251E"/>
    <w:rsid w:val="007F2521"/>
    <w:rsid w:val="007F2682"/>
    <w:rsid w:val="007F2B26"/>
    <w:rsid w:val="007F31E2"/>
    <w:rsid w:val="007F36A7"/>
    <w:rsid w:val="007F3839"/>
    <w:rsid w:val="007F45B1"/>
    <w:rsid w:val="007F482E"/>
    <w:rsid w:val="007F4C10"/>
    <w:rsid w:val="007F4D3A"/>
    <w:rsid w:val="007F59DB"/>
    <w:rsid w:val="007F5A05"/>
    <w:rsid w:val="007F61EF"/>
    <w:rsid w:val="007F66DD"/>
    <w:rsid w:val="007F6B1C"/>
    <w:rsid w:val="007F6BC3"/>
    <w:rsid w:val="007F6DB4"/>
    <w:rsid w:val="007F745C"/>
    <w:rsid w:val="007F7948"/>
    <w:rsid w:val="0080045D"/>
    <w:rsid w:val="008009E3"/>
    <w:rsid w:val="008009F4"/>
    <w:rsid w:val="008014BB"/>
    <w:rsid w:val="008016FA"/>
    <w:rsid w:val="008018DB"/>
    <w:rsid w:val="00801CA0"/>
    <w:rsid w:val="00801F89"/>
    <w:rsid w:val="008022C4"/>
    <w:rsid w:val="008023F1"/>
    <w:rsid w:val="00802680"/>
    <w:rsid w:val="00802A0C"/>
    <w:rsid w:val="008042C4"/>
    <w:rsid w:val="00804B15"/>
    <w:rsid w:val="00804D9F"/>
    <w:rsid w:val="0080572D"/>
    <w:rsid w:val="008058AD"/>
    <w:rsid w:val="00806A11"/>
    <w:rsid w:val="00806A1A"/>
    <w:rsid w:val="00806B4C"/>
    <w:rsid w:val="008072B0"/>
    <w:rsid w:val="008078FD"/>
    <w:rsid w:val="00810165"/>
    <w:rsid w:val="00810236"/>
    <w:rsid w:val="0081036D"/>
    <w:rsid w:val="00810C25"/>
    <w:rsid w:val="00810D3B"/>
    <w:rsid w:val="00811129"/>
    <w:rsid w:val="00812131"/>
    <w:rsid w:val="008121E4"/>
    <w:rsid w:val="008125EA"/>
    <w:rsid w:val="00813E6F"/>
    <w:rsid w:val="00813FC5"/>
    <w:rsid w:val="0081484E"/>
    <w:rsid w:val="00814899"/>
    <w:rsid w:val="00814E37"/>
    <w:rsid w:val="00814EC3"/>
    <w:rsid w:val="0081515B"/>
    <w:rsid w:val="00815503"/>
    <w:rsid w:val="00815D0D"/>
    <w:rsid w:val="00815E0C"/>
    <w:rsid w:val="008160C5"/>
    <w:rsid w:val="00816990"/>
    <w:rsid w:val="008169FC"/>
    <w:rsid w:val="00817015"/>
    <w:rsid w:val="0082013F"/>
    <w:rsid w:val="0082048B"/>
    <w:rsid w:val="008208DF"/>
    <w:rsid w:val="00820984"/>
    <w:rsid w:val="00820D2C"/>
    <w:rsid w:val="00820F20"/>
    <w:rsid w:val="00821625"/>
    <w:rsid w:val="00821941"/>
    <w:rsid w:val="00822080"/>
    <w:rsid w:val="008220E8"/>
    <w:rsid w:val="008224F9"/>
    <w:rsid w:val="00822C42"/>
    <w:rsid w:val="00822DAC"/>
    <w:rsid w:val="00823AD3"/>
    <w:rsid w:val="00823D07"/>
    <w:rsid w:val="00823DAA"/>
    <w:rsid w:val="008248FF"/>
    <w:rsid w:val="00825DA6"/>
    <w:rsid w:val="00826324"/>
    <w:rsid w:val="00826B6E"/>
    <w:rsid w:val="0082798F"/>
    <w:rsid w:val="00827B3D"/>
    <w:rsid w:val="00827D9C"/>
    <w:rsid w:val="008305A0"/>
    <w:rsid w:val="0083097E"/>
    <w:rsid w:val="00830C8F"/>
    <w:rsid w:val="00831FED"/>
    <w:rsid w:val="0083264F"/>
    <w:rsid w:val="00832C3C"/>
    <w:rsid w:val="00834320"/>
    <w:rsid w:val="00834ECE"/>
    <w:rsid w:val="008355BB"/>
    <w:rsid w:val="00835C12"/>
    <w:rsid w:val="00835E73"/>
    <w:rsid w:val="00836069"/>
    <w:rsid w:val="008365E0"/>
    <w:rsid w:val="008367B1"/>
    <w:rsid w:val="00837437"/>
    <w:rsid w:val="00837C78"/>
    <w:rsid w:val="00837D81"/>
    <w:rsid w:val="00840CB8"/>
    <w:rsid w:val="00840E5D"/>
    <w:rsid w:val="0084150A"/>
    <w:rsid w:val="00841665"/>
    <w:rsid w:val="00841FAB"/>
    <w:rsid w:val="00843286"/>
    <w:rsid w:val="00843643"/>
    <w:rsid w:val="00843680"/>
    <w:rsid w:val="008437A4"/>
    <w:rsid w:val="008439DB"/>
    <w:rsid w:val="00843FF1"/>
    <w:rsid w:val="00844A5C"/>
    <w:rsid w:val="00844B46"/>
    <w:rsid w:val="0084501E"/>
    <w:rsid w:val="0084616B"/>
    <w:rsid w:val="008461FE"/>
    <w:rsid w:val="00846DA9"/>
    <w:rsid w:val="00847474"/>
    <w:rsid w:val="008479FC"/>
    <w:rsid w:val="00847C72"/>
    <w:rsid w:val="00847DDD"/>
    <w:rsid w:val="008500CB"/>
    <w:rsid w:val="008500F2"/>
    <w:rsid w:val="008502D9"/>
    <w:rsid w:val="00851027"/>
    <w:rsid w:val="008513D0"/>
    <w:rsid w:val="008516C7"/>
    <w:rsid w:val="00851718"/>
    <w:rsid w:val="00851918"/>
    <w:rsid w:val="00851AA6"/>
    <w:rsid w:val="00851AB3"/>
    <w:rsid w:val="00851D20"/>
    <w:rsid w:val="008521B4"/>
    <w:rsid w:val="00852338"/>
    <w:rsid w:val="0085238A"/>
    <w:rsid w:val="00852983"/>
    <w:rsid w:val="00852C1B"/>
    <w:rsid w:val="00852DA6"/>
    <w:rsid w:val="00853304"/>
    <w:rsid w:val="008535E8"/>
    <w:rsid w:val="008536DF"/>
    <w:rsid w:val="00853D50"/>
    <w:rsid w:val="0085416F"/>
    <w:rsid w:val="0085466B"/>
    <w:rsid w:val="0085467D"/>
    <w:rsid w:val="00855057"/>
    <w:rsid w:val="008551EE"/>
    <w:rsid w:val="00855B35"/>
    <w:rsid w:val="00856047"/>
    <w:rsid w:val="008561D0"/>
    <w:rsid w:val="008566ED"/>
    <w:rsid w:val="00856CFA"/>
    <w:rsid w:val="00857379"/>
    <w:rsid w:val="00857654"/>
    <w:rsid w:val="00857AEE"/>
    <w:rsid w:val="00857E54"/>
    <w:rsid w:val="00860350"/>
    <w:rsid w:val="00860F7E"/>
    <w:rsid w:val="0086108A"/>
    <w:rsid w:val="008614AC"/>
    <w:rsid w:val="00861904"/>
    <w:rsid w:val="0086195E"/>
    <w:rsid w:val="00861C37"/>
    <w:rsid w:val="0086224B"/>
    <w:rsid w:val="008627D0"/>
    <w:rsid w:val="008630CE"/>
    <w:rsid w:val="008631DB"/>
    <w:rsid w:val="008632D7"/>
    <w:rsid w:val="00864120"/>
    <w:rsid w:val="008643C6"/>
    <w:rsid w:val="0086470C"/>
    <w:rsid w:val="00864E7D"/>
    <w:rsid w:val="0086529F"/>
    <w:rsid w:val="00865CB0"/>
    <w:rsid w:val="008664D7"/>
    <w:rsid w:val="00866DAA"/>
    <w:rsid w:val="008675D4"/>
    <w:rsid w:val="00867F52"/>
    <w:rsid w:val="008702A5"/>
    <w:rsid w:val="00870637"/>
    <w:rsid w:val="008709E9"/>
    <w:rsid w:val="00870A9F"/>
    <w:rsid w:val="00870EEC"/>
    <w:rsid w:val="008710BF"/>
    <w:rsid w:val="00871BDA"/>
    <w:rsid w:val="0087227D"/>
    <w:rsid w:val="00872BD3"/>
    <w:rsid w:val="00873235"/>
    <w:rsid w:val="00873265"/>
    <w:rsid w:val="008736AE"/>
    <w:rsid w:val="008737CD"/>
    <w:rsid w:val="0087389F"/>
    <w:rsid w:val="008739F2"/>
    <w:rsid w:val="00873EED"/>
    <w:rsid w:val="0087438A"/>
    <w:rsid w:val="008743D9"/>
    <w:rsid w:val="00874A38"/>
    <w:rsid w:val="008753CE"/>
    <w:rsid w:val="00875404"/>
    <w:rsid w:val="00875775"/>
    <w:rsid w:val="00875F1E"/>
    <w:rsid w:val="00875F7D"/>
    <w:rsid w:val="00876345"/>
    <w:rsid w:val="00876496"/>
    <w:rsid w:val="00876D71"/>
    <w:rsid w:val="00877049"/>
    <w:rsid w:val="00877874"/>
    <w:rsid w:val="00877B0E"/>
    <w:rsid w:val="00877D2A"/>
    <w:rsid w:val="00877F1F"/>
    <w:rsid w:val="00877FB3"/>
    <w:rsid w:val="008810CF"/>
    <w:rsid w:val="00881347"/>
    <w:rsid w:val="00881648"/>
    <w:rsid w:val="00881678"/>
    <w:rsid w:val="00881CA1"/>
    <w:rsid w:val="00881F26"/>
    <w:rsid w:val="00882085"/>
    <w:rsid w:val="0088265D"/>
    <w:rsid w:val="008827BA"/>
    <w:rsid w:val="0088303C"/>
    <w:rsid w:val="00883435"/>
    <w:rsid w:val="0088364F"/>
    <w:rsid w:val="008838F6"/>
    <w:rsid w:val="00883B52"/>
    <w:rsid w:val="00884D14"/>
    <w:rsid w:val="00884F6F"/>
    <w:rsid w:val="008858B7"/>
    <w:rsid w:val="00885B56"/>
    <w:rsid w:val="008862DD"/>
    <w:rsid w:val="00886B49"/>
    <w:rsid w:val="00886B81"/>
    <w:rsid w:val="00886CCB"/>
    <w:rsid w:val="0088715A"/>
    <w:rsid w:val="00887FF7"/>
    <w:rsid w:val="008902EB"/>
    <w:rsid w:val="00890BD2"/>
    <w:rsid w:val="00890F51"/>
    <w:rsid w:val="00891580"/>
    <w:rsid w:val="00892421"/>
    <w:rsid w:val="00893300"/>
    <w:rsid w:val="008935CD"/>
    <w:rsid w:val="008938B2"/>
    <w:rsid w:val="00893C17"/>
    <w:rsid w:val="00894341"/>
    <w:rsid w:val="008948A2"/>
    <w:rsid w:val="00894B63"/>
    <w:rsid w:val="00894C18"/>
    <w:rsid w:val="00894D9A"/>
    <w:rsid w:val="00894FD7"/>
    <w:rsid w:val="00895418"/>
    <w:rsid w:val="0089590E"/>
    <w:rsid w:val="00895A4E"/>
    <w:rsid w:val="00895B98"/>
    <w:rsid w:val="00896D5F"/>
    <w:rsid w:val="008975E3"/>
    <w:rsid w:val="00897C63"/>
    <w:rsid w:val="008A09BF"/>
    <w:rsid w:val="008A1887"/>
    <w:rsid w:val="008A1B37"/>
    <w:rsid w:val="008A25E9"/>
    <w:rsid w:val="008A264D"/>
    <w:rsid w:val="008A282B"/>
    <w:rsid w:val="008A2C57"/>
    <w:rsid w:val="008A30B6"/>
    <w:rsid w:val="008A3464"/>
    <w:rsid w:val="008A3A1E"/>
    <w:rsid w:val="008A3FEF"/>
    <w:rsid w:val="008A4087"/>
    <w:rsid w:val="008A4679"/>
    <w:rsid w:val="008A5128"/>
    <w:rsid w:val="008A57FE"/>
    <w:rsid w:val="008A59C9"/>
    <w:rsid w:val="008A61DE"/>
    <w:rsid w:val="008A642E"/>
    <w:rsid w:val="008A6A88"/>
    <w:rsid w:val="008A6BA4"/>
    <w:rsid w:val="008A6D2B"/>
    <w:rsid w:val="008A7B55"/>
    <w:rsid w:val="008B0127"/>
    <w:rsid w:val="008B021A"/>
    <w:rsid w:val="008B048D"/>
    <w:rsid w:val="008B0814"/>
    <w:rsid w:val="008B0EBA"/>
    <w:rsid w:val="008B1088"/>
    <w:rsid w:val="008B1264"/>
    <w:rsid w:val="008B175E"/>
    <w:rsid w:val="008B273F"/>
    <w:rsid w:val="008B2F2B"/>
    <w:rsid w:val="008B31A5"/>
    <w:rsid w:val="008B36AB"/>
    <w:rsid w:val="008B467A"/>
    <w:rsid w:val="008B4AD5"/>
    <w:rsid w:val="008B4EBC"/>
    <w:rsid w:val="008B61E0"/>
    <w:rsid w:val="008B697A"/>
    <w:rsid w:val="008B7A62"/>
    <w:rsid w:val="008B7AB5"/>
    <w:rsid w:val="008B7DC5"/>
    <w:rsid w:val="008C01AC"/>
    <w:rsid w:val="008C01F4"/>
    <w:rsid w:val="008C03F4"/>
    <w:rsid w:val="008C0B26"/>
    <w:rsid w:val="008C13DA"/>
    <w:rsid w:val="008C16F0"/>
    <w:rsid w:val="008C21FA"/>
    <w:rsid w:val="008C2570"/>
    <w:rsid w:val="008C2D57"/>
    <w:rsid w:val="008C2D8A"/>
    <w:rsid w:val="008C311B"/>
    <w:rsid w:val="008C358F"/>
    <w:rsid w:val="008C4344"/>
    <w:rsid w:val="008C44DD"/>
    <w:rsid w:val="008C491A"/>
    <w:rsid w:val="008C53D9"/>
    <w:rsid w:val="008C5C5A"/>
    <w:rsid w:val="008C6E3B"/>
    <w:rsid w:val="008C7220"/>
    <w:rsid w:val="008C72C8"/>
    <w:rsid w:val="008C73FD"/>
    <w:rsid w:val="008C76A8"/>
    <w:rsid w:val="008C78AD"/>
    <w:rsid w:val="008C793D"/>
    <w:rsid w:val="008D0232"/>
    <w:rsid w:val="008D0E3E"/>
    <w:rsid w:val="008D1FBA"/>
    <w:rsid w:val="008D22DD"/>
    <w:rsid w:val="008D2524"/>
    <w:rsid w:val="008D26C3"/>
    <w:rsid w:val="008D2821"/>
    <w:rsid w:val="008D2E41"/>
    <w:rsid w:val="008D31E1"/>
    <w:rsid w:val="008D32A7"/>
    <w:rsid w:val="008D3511"/>
    <w:rsid w:val="008D407B"/>
    <w:rsid w:val="008D4774"/>
    <w:rsid w:val="008D4863"/>
    <w:rsid w:val="008D4F68"/>
    <w:rsid w:val="008D53DF"/>
    <w:rsid w:val="008D6091"/>
    <w:rsid w:val="008D62CC"/>
    <w:rsid w:val="008D65FE"/>
    <w:rsid w:val="008D6B98"/>
    <w:rsid w:val="008D75EF"/>
    <w:rsid w:val="008D7706"/>
    <w:rsid w:val="008D78D6"/>
    <w:rsid w:val="008D7910"/>
    <w:rsid w:val="008E02AB"/>
    <w:rsid w:val="008E092C"/>
    <w:rsid w:val="008E0D9D"/>
    <w:rsid w:val="008E1146"/>
    <w:rsid w:val="008E16D8"/>
    <w:rsid w:val="008E189E"/>
    <w:rsid w:val="008E19FC"/>
    <w:rsid w:val="008E1D80"/>
    <w:rsid w:val="008E262C"/>
    <w:rsid w:val="008E2C95"/>
    <w:rsid w:val="008E2E89"/>
    <w:rsid w:val="008E358E"/>
    <w:rsid w:val="008E3E04"/>
    <w:rsid w:val="008E3F96"/>
    <w:rsid w:val="008E41A4"/>
    <w:rsid w:val="008E4327"/>
    <w:rsid w:val="008E487B"/>
    <w:rsid w:val="008E50D2"/>
    <w:rsid w:val="008E5459"/>
    <w:rsid w:val="008E57B6"/>
    <w:rsid w:val="008E5D32"/>
    <w:rsid w:val="008E6765"/>
    <w:rsid w:val="008E683C"/>
    <w:rsid w:val="008E6BC3"/>
    <w:rsid w:val="008E75C9"/>
    <w:rsid w:val="008E7C45"/>
    <w:rsid w:val="008F056C"/>
    <w:rsid w:val="008F0737"/>
    <w:rsid w:val="008F0D2D"/>
    <w:rsid w:val="008F0E7E"/>
    <w:rsid w:val="008F101D"/>
    <w:rsid w:val="008F10AF"/>
    <w:rsid w:val="008F10F3"/>
    <w:rsid w:val="008F1201"/>
    <w:rsid w:val="008F1311"/>
    <w:rsid w:val="008F1320"/>
    <w:rsid w:val="008F1411"/>
    <w:rsid w:val="008F24B9"/>
    <w:rsid w:val="008F31A5"/>
    <w:rsid w:val="008F36E1"/>
    <w:rsid w:val="008F43B4"/>
    <w:rsid w:val="008F45A0"/>
    <w:rsid w:val="008F4B4F"/>
    <w:rsid w:val="008F4DF8"/>
    <w:rsid w:val="008F4E46"/>
    <w:rsid w:val="008F4EC3"/>
    <w:rsid w:val="008F561D"/>
    <w:rsid w:val="008F5B7A"/>
    <w:rsid w:val="008F689B"/>
    <w:rsid w:val="008F7121"/>
    <w:rsid w:val="008F7B9C"/>
    <w:rsid w:val="008F7BA8"/>
    <w:rsid w:val="00900648"/>
    <w:rsid w:val="00901AE4"/>
    <w:rsid w:val="00901BED"/>
    <w:rsid w:val="00901DA7"/>
    <w:rsid w:val="00901DFF"/>
    <w:rsid w:val="00901F21"/>
    <w:rsid w:val="009047F5"/>
    <w:rsid w:val="00905114"/>
    <w:rsid w:val="00905680"/>
    <w:rsid w:val="0090634B"/>
    <w:rsid w:val="00907346"/>
    <w:rsid w:val="00910004"/>
    <w:rsid w:val="00911384"/>
    <w:rsid w:val="0091152F"/>
    <w:rsid w:val="009118BE"/>
    <w:rsid w:val="00911CD4"/>
    <w:rsid w:val="009122BF"/>
    <w:rsid w:val="00912A06"/>
    <w:rsid w:val="00912AE4"/>
    <w:rsid w:val="00912F97"/>
    <w:rsid w:val="00914821"/>
    <w:rsid w:val="00914997"/>
    <w:rsid w:val="009149DD"/>
    <w:rsid w:val="00914D1A"/>
    <w:rsid w:val="00915B45"/>
    <w:rsid w:val="00915D36"/>
    <w:rsid w:val="00915D7B"/>
    <w:rsid w:val="0091637F"/>
    <w:rsid w:val="00916662"/>
    <w:rsid w:val="00916B78"/>
    <w:rsid w:val="009204D3"/>
    <w:rsid w:val="0092063C"/>
    <w:rsid w:val="0092067F"/>
    <w:rsid w:val="00920854"/>
    <w:rsid w:val="00920FA1"/>
    <w:rsid w:val="00921309"/>
    <w:rsid w:val="0092180C"/>
    <w:rsid w:val="00922180"/>
    <w:rsid w:val="0092233A"/>
    <w:rsid w:val="00922926"/>
    <w:rsid w:val="009230BA"/>
    <w:rsid w:val="009233D7"/>
    <w:rsid w:val="0092346C"/>
    <w:rsid w:val="00923573"/>
    <w:rsid w:val="00923BC1"/>
    <w:rsid w:val="00923FB4"/>
    <w:rsid w:val="0092442D"/>
    <w:rsid w:val="009244CC"/>
    <w:rsid w:val="00924CEF"/>
    <w:rsid w:val="00925566"/>
    <w:rsid w:val="00925D10"/>
    <w:rsid w:val="00926119"/>
    <w:rsid w:val="0092635F"/>
    <w:rsid w:val="00926597"/>
    <w:rsid w:val="00927FAA"/>
    <w:rsid w:val="009313B0"/>
    <w:rsid w:val="00932038"/>
    <w:rsid w:val="00932086"/>
    <w:rsid w:val="009323A3"/>
    <w:rsid w:val="00932487"/>
    <w:rsid w:val="00932E44"/>
    <w:rsid w:val="00932EF5"/>
    <w:rsid w:val="00933BC6"/>
    <w:rsid w:val="00933BFA"/>
    <w:rsid w:val="00934165"/>
    <w:rsid w:val="009342C1"/>
    <w:rsid w:val="0093466F"/>
    <w:rsid w:val="009354D9"/>
    <w:rsid w:val="0093641E"/>
    <w:rsid w:val="0093670B"/>
    <w:rsid w:val="00936CBF"/>
    <w:rsid w:val="00937045"/>
    <w:rsid w:val="00937077"/>
    <w:rsid w:val="0093784C"/>
    <w:rsid w:val="00937B66"/>
    <w:rsid w:val="00941409"/>
    <w:rsid w:val="00942099"/>
    <w:rsid w:val="009423FB"/>
    <w:rsid w:val="009424A9"/>
    <w:rsid w:val="00942D41"/>
    <w:rsid w:val="00943018"/>
    <w:rsid w:val="00943644"/>
    <w:rsid w:val="0094364A"/>
    <w:rsid w:val="00943CE9"/>
    <w:rsid w:val="00943D11"/>
    <w:rsid w:val="0094464C"/>
    <w:rsid w:val="00944A74"/>
    <w:rsid w:val="00944BDB"/>
    <w:rsid w:val="00944FBF"/>
    <w:rsid w:val="00945719"/>
    <w:rsid w:val="0094648A"/>
    <w:rsid w:val="009469C4"/>
    <w:rsid w:val="00947268"/>
    <w:rsid w:val="00947638"/>
    <w:rsid w:val="0094767B"/>
    <w:rsid w:val="00947EDC"/>
    <w:rsid w:val="00950387"/>
    <w:rsid w:val="009509F7"/>
    <w:rsid w:val="00950A02"/>
    <w:rsid w:val="00950A90"/>
    <w:rsid w:val="00950BEF"/>
    <w:rsid w:val="00951014"/>
    <w:rsid w:val="009512A9"/>
    <w:rsid w:val="009514F7"/>
    <w:rsid w:val="00951B88"/>
    <w:rsid w:val="009525E5"/>
    <w:rsid w:val="0095265E"/>
    <w:rsid w:val="009529C0"/>
    <w:rsid w:val="00953270"/>
    <w:rsid w:val="00953387"/>
    <w:rsid w:val="00953517"/>
    <w:rsid w:val="00954250"/>
    <w:rsid w:val="009542DF"/>
    <w:rsid w:val="00954D13"/>
    <w:rsid w:val="009550D2"/>
    <w:rsid w:val="00955787"/>
    <w:rsid w:val="00955B48"/>
    <w:rsid w:val="00955BD6"/>
    <w:rsid w:val="00956523"/>
    <w:rsid w:val="009571D6"/>
    <w:rsid w:val="009572A4"/>
    <w:rsid w:val="00960383"/>
    <w:rsid w:val="009609D7"/>
    <w:rsid w:val="00960DC6"/>
    <w:rsid w:val="00960FF9"/>
    <w:rsid w:val="009616E2"/>
    <w:rsid w:val="0096206D"/>
    <w:rsid w:val="009637E0"/>
    <w:rsid w:val="009639A4"/>
    <w:rsid w:val="00964701"/>
    <w:rsid w:val="009647E4"/>
    <w:rsid w:val="00964D7B"/>
    <w:rsid w:val="009654B5"/>
    <w:rsid w:val="009655CC"/>
    <w:rsid w:val="00965998"/>
    <w:rsid w:val="00965A02"/>
    <w:rsid w:val="00965B72"/>
    <w:rsid w:val="00966FF6"/>
    <w:rsid w:val="009672AE"/>
    <w:rsid w:val="00967DE4"/>
    <w:rsid w:val="00970E3E"/>
    <w:rsid w:val="00970F18"/>
    <w:rsid w:val="00971257"/>
    <w:rsid w:val="00971489"/>
    <w:rsid w:val="00971CB3"/>
    <w:rsid w:val="00971D57"/>
    <w:rsid w:val="00972478"/>
    <w:rsid w:val="00972C5E"/>
    <w:rsid w:val="00972CD6"/>
    <w:rsid w:val="009730DA"/>
    <w:rsid w:val="0097412F"/>
    <w:rsid w:val="0097465F"/>
    <w:rsid w:val="00974E2C"/>
    <w:rsid w:val="00974FBF"/>
    <w:rsid w:val="00975439"/>
    <w:rsid w:val="0097563A"/>
    <w:rsid w:val="00975AF2"/>
    <w:rsid w:val="00975C59"/>
    <w:rsid w:val="009763CF"/>
    <w:rsid w:val="009768EC"/>
    <w:rsid w:val="00976B14"/>
    <w:rsid w:val="0098080D"/>
    <w:rsid w:val="0098108D"/>
    <w:rsid w:val="0098238F"/>
    <w:rsid w:val="0098249F"/>
    <w:rsid w:val="009825C8"/>
    <w:rsid w:val="009829A3"/>
    <w:rsid w:val="00983141"/>
    <w:rsid w:val="00983178"/>
    <w:rsid w:val="00983918"/>
    <w:rsid w:val="00983A6A"/>
    <w:rsid w:val="00983EF4"/>
    <w:rsid w:val="00983FF3"/>
    <w:rsid w:val="00984115"/>
    <w:rsid w:val="009843BC"/>
    <w:rsid w:val="00984716"/>
    <w:rsid w:val="00985924"/>
    <w:rsid w:val="00985CA4"/>
    <w:rsid w:val="00985CB5"/>
    <w:rsid w:val="009860B9"/>
    <w:rsid w:val="009861C6"/>
    <w:rsid w:val="009867EA"/>
    <w:rsid w:val="00987312"/>
    <w:rsid w:val="009874E6"/>
    <w:rsid w:val="00987852"/>
    <w:rsid w:val="00987A54"/>
    <w:rsid w:val="00987AF6"/>
    <w:rsid w:val="00987D0C"/>
    <w:rsid w:val="009903F3"/>
    <w:rsid w:val="00990568"/>
    <w:rsid w:val="009906A0"/>
    <w:rsid w:val="009907C2"/>
    <w:rsid w:val="009908F3"/>
    <w:rsid w:val="00990B9E"/>
    <w:rsid w:val="00990CAD"/>
    <w:rsid w:val="00990E01"/>
    <w:rsid w:val="00990EEB"/>
    <w:rsid w:val="00990F31"/>
    <w:rsid w:val="00991EEA"/>
    <w:rsid w:val="00992205"/>
    <w:rsid w:val="00992506"/>
    <w:rsid w:val="00992943"/>
    <w:rsid w:val="00992978"/>
    <w:rsid w:val="00992987"/>
    <w:rsid w:val="00992D3A"/>
    <w:rsid w:val="00993340"/>
    <w:rsid w:val="00993F47"/>
    <w:rsid w:val="0099405D"/>
    <w:rsid w:val="0099407E"/>
    <w:rsid w:val="0099477C"/>
    <w:rsid w:val="0099489F"/>
    <w:rsid w:val="00995242"/>
    <w:rsid w:val="00995324"/>
    <w:rsid w:val="009954DC"/>
    <w:rsid w:val="00995C03"/>
    <w:rsid w:val="00995FC1"/>
    <w:rsid w:val="009968AF"/>
    <w:rsid w:val="00996CF8"/>
    <w:rsid w:val="00996FF1"/>
    <w:rsid w:val="00997470"/>
    <w:rsid w:val="00997DDF"/>
    <w:rsid w:val="00997E7E"/>
    <w:rsid w:val="009A04DD"/>
    <w:rsid w:val="009A0571"/>
    <w:rsid w:val="009A06C4"/>
    <w:rsid w:val="009A07D2"/>
    <w:rsid w:val="009A0BE6"/>
    <w:rsid w:val="009A15DB"/>
    <w:rsid w:val="009A1B64"/>
    <w:rsid w:val="009A1CA5"/>
    <w:rsid w:val="009A1CF8"/>
    <w:rsid w:val="009A1F57"/>
    <w:rsid w:val="009A23AF"/>
    <w:rsid w:val="009A2833"/>
    <w:rsid w:val="009A28A0"/>
    <w:rsid w:val="009A2C16"/>
    <w:rsid w:val="009A334A"/>
    <w:rsid w:val="009A33DD"/>
    <w:rsid w:val="009A3535"/>
    <w:rsid w:val="009A384C"/>
    <w:rsid w:val="009A3E87"/>
    <w:rsid w:val="009A4433"/>
    <w:rsid w:val="009A45A2"/>
    <w:rsid w:val="009A4F2E"/>
    <w:rsid w:val="009A5700"/>
    <w:rsid w:val="009A5B5E"/>
    <w:rsid w:val="009A60C5"/>
    <w:rsid w:val="009A64AF"/>
    <w:rsid w:val="009A7073"/>
    <w:rsid w:val="009A7A12"/>
    <w:rsid w:val="009B0CAF"/>
    <w:rsid w:val="009B0ED2"/>
    <w:rsid w:val="009B13E1"/>
    <w:rsid w:val="009B1BF0"/>
    <w:rsid w:val="009B1D84"/>
    <w:rsid w:val="009B229A"/>
    <w:rsid w:val="009B2847"/>
    <w:rsid w:val="009B29AD"/>
    <w:rsid w:val="009B340D"/>
    <w:rsid w:val="009B3593"/>
    <w:rsid w:val="009B3612"/>
    <w:rsid w:val="009B3AD3"/>
    <w:rsid w:val="009B4700"/>
    <w:rsid w:val="009B4A9E"/>
    <w:rsid w:val="009B4B34"/>
    <w:rsid w:val="009B4B89"/>
    <w:rsid w:val="009B55ED"/>
    <w:rsid w:val="009B5BA9"/>
    <w:rsid w:val="009B674B"/>
    <w:rsid w:val="009B690D"/>
    <w:rsid w:val="009B76F7"/>
    <w:rsid w:val="009C0549"/>
    <w:rsid w:val="009C0755"/>
    <w:rsid w:val="009C1501"/>
    <w:rsid w:val="009C1731"/>
    <w:rsid w:val="009C25CB"/>
    <w:rsid w:val="009C27B5"/>
    <w:rsid w:val="009C2A65"/>
    <w:rsid w:val="009C2ACF"/>
    <w:rsid w:val="009C3446"/>
    <w:rsid w:val="009C3DCF"/>
    <w:rsid w:val="009C4837"/>
    <w:rsid w:val="009C48E4"/>
    <w:rsid w:val="009C4984"/>
    <w:rsid w:val="009C4B74"/>
    <w:rsid w:val="009C5510"/>
    <w:rsid w:val="009C5949"/>
    <w:rsid w:val="009C5B9B"/>
    <w:rsid w:val="009C6720"/>
    <w:rsid w:val="009C74AD"/>
    <w:rsid w:val="009C7B35"/>
    <w:rsid w:val="009C7E96"/>
    <w:rsid w:val="009D02E4"/>
    <w:rsid w:val="009D058C"/>
    <w:rsid w:val="009D06C6"/>
    <w:rsid w:val="009D11AA"/>
    <w:rsid w:val="009D1407"/>
    <w:rsid w:val="009D1A4F"/>
    <w:rsid w:val="009D1B00"/>
    <w:rsid w:val="009D1CDF"/>
    <w:rsid w:val="009D22B8"/>
    <w:rsid w:val="009D248C"/>
    <w:rsid w:val="009D2592"/>
    <w:rsid w:val="009D3089"/>
    <w:rsid w:val="009D3375"/>
    <w:rsid w:val="009D4A2E"/>
    <w:rsid w:val="009D4B4B"/>
    <w:rsid w:val="009D541A"/>
    <w:rsid w:val="009D585C"/>
    <w:rsid w:val="009D592F"/>
    <w:rsid w:val="009D5BF3"/>
    <w:rsid w:val="009D61D6"/>
    <w:rsid w:val="009D63E2"/>
    <w:rsid w:val="009D64A5"/>
    <w:rsid w:val="009D67B1"/>
    <w:rsid w:val="009D6D51"/>
    <w:rsid w:val="009D7587"/>
    <w:rsid w:val="009D7A6D"/>
    <w:rsid w:val="009E0C21"/>
    <w:rsid w:val="009E0C7F"/>
    <w:rsid w:val="009E14CE"/>
    <w:rsid w:val="009E19AC"/>
    <w:rsid w:val="009E1B2C"/>
    <w:rsid w:val="009E1C96"/>
    <w:rsid w:val="009E1F0D"/>
    <w:rsid w:val="009E20F9"/>
    <w:rsid w:val="009E2642"/>
    <w:rsid w:val="009E2716"/>
    <w:rsid w:val="009E2A7F"/>
    <w:rsid w:val="009E367D"/>
    <w:rsid w:val="009E3F46"/>
    <w:rsid w:val="009E41ED"/>
    <w:rsid w:val="009E4446"/>
    <w:rsid w:val="009E4D4B"/>
    <w:rsid w:val="009E4E30"/>
    <w:rsid w:val="009E4EC4"/>
    <w:rsid w:val="009E50B6"/>
    <w:rsid w:val="009E57CC"/>
    <w:rsid w:val="009E5874"/>
    <w:rsid w:val="009E5949"/>
    <w:rsid w:val="009E5A28"/>
    <w:rsid w:val="009E5BD5"/>
    <w:rsid w:val="009E5EDA"/>
    <w:rsid w:val="009E5FF9"/>
    <w:rsid w:val="009E6D6E"/>
    <w:rsid w:val="009E7230"/>
    <w:rsid w:val="009E73B3"/>
    <w:rsid w:val="009E7EAC"/>
    <w:rsid w:val="009F0010"/>
    <w:rsid w:val="009F0B19"/>
    <w:rsid w:val="009F0C9F"/>
    <w:rsid w:val="009F19A8"/>
    <w:rsid w:val="009F1C41"/>
    <w:rsid w:val="009F2633"/>
    <w:rsid w:val="009F271D"/>
    <w:rsid w:val="009F2A2D"/>
    <w:rsid w:val="009F33CA"/>
    <w:rsid w:val="009F39E2"/>
    <w:rsid w:val="009F3D4E"/>
    <w:rsid w:val="009F481B"/>
    <w:rsid w:val="009F5376"/>
    <w:rsid w:val="009F56BF"/>
    <w:rsid w:val="009F592A"/>
    <w:rsid w:val="009F6D3C"/>
    <w:rsid w:val="009F7260"/>
    <w:rsid w:val="009F79B5"/>
    <w:rsid w:val="009F7B4A"/>
    <w:rsid w:val="009F7BE1"/>
    <w:rsid w:val="009F7F59"/>
    <w:rsid w:val="009F7FF3"/>
    <w:rsid w:val="00A003DD"/>
    <w:rsid w:val="00A008A0"/>
    <w:rsid w:val="00A009E3"/>
    <w:rsid w:val="00A00CD0"/>
    <w:rsid w:val="00A00D7D"/>
    <w:rsid w:val="00A00F4D"/>
    <w:rsid w:val="00A012AB"/>
    <w:rsid w:val="00A01A0A"/>
    <w:rsid w:val="00A01D0A"/>
    <w:rsid w:val="00A035DE"/>
    <w:rsid w:val="00A035E3"/>
    <w:rsid w:val="00A04531"/>
    <w:rsid w:val="00A04B1D"/>
    <w:rsid w:val="00A04C62"/>
    <w:rsid w:val="00A05063"/>
    <w:rsid w:val="00A05C44"/>
    <w:rsid w:val="00A05DCF"/>
    <w:rsid w:val="00A073C5"/>
    <w:rsid w:val="00A073E8"/>
    <w:rsid w:val="00A07463"/>
    <w:rsid w:val="00A11088"/>
    <w:rsid w:val="00A116DF"/>
    <w:rsid w:val="00A12161"/>
    <w:rsid w:val="00A131AB"/>
    <w:rsid w:val="00A144F6"/>
    <w:rsid w:val="00A14694"/>
    <w:rsid w:val="00A14C5D"/>
    <w:rsid w:val="00A14CB8"/>
    <w:rsid w:val="00A14CFA"/>
    <w:rsid w:val="00A1546B"/>
    <w:rsid w:val="00A16CC0"/>
    <w:rsid w:val="00A1718C"/>
    <w:rsid w:val="00A171AB"/>
    <w:rsid w:val="00A17545"/>
    <w:rsid w:val="00A17BB3"/>
    <w:rsid w:val="00A17CF5"/>
    <w:rsid w:val="00A17E83"/>
    <w:rsid w:val="00A2011E"/>
    <w:rsid w:val="00A20464"/>
    <w:rsid w:val="00A20475"/>
    <w:rsid w:val="00A2086E"/>
    <w:rsid w:val="00A20C2A"/>
    <w:rsid w:val="00A212D7"/>
    <w:rsid w:val="00A21318"/>
    <w:rsid w:val="00A215D0"/>
    <w:rsid w:val="00A21A4F"/>
    <w:rsid w:val="00A21FD9"/>
    <w:rsid w:val="00A22676"/>
    <w:rsid w:val="00A23A25"/>
    <w:rsid w:val="00A23B2D"/>
    <w:rsid w:val="00A23E14"/>
    <w:rsid w:val="00A24C06"/>
    <w:rsid w:val="00A250B0"/>
    <w:rsid w:val="00A2556D"/>
    <w:rsid w:val="00A26AAF"/>
    <w:rsid w:val="00A30173"/>
    <w:rsid w:val="00A30413"/>
    <w:rsid w:val="00A305D8"/>
    <w:rsid w:val="00A30710"/>
    <w:rsid w:val="00A3085C"/>
    <w:rsid w:val="00A30A32"/>
    <w:rsid w:val="00A30B48"/>
    <w:rsid w:val="00A30D61"/>
    <w:rsid w:val="00A30D68"/>
    <w:rsid w:val="00A30F05"/>
    <w:rsid w:val="00A31129"/>
    <w:rsid w:val="00A31A6D"/>
    <w:rsid w:val="00A31D26"/>
    <w:rsid w:val="00A31D34"/>
    <w:rsid w:val="00A31FB9"/>
    <w:rsid w:val="00A32B6B"/>
    <w:rsid w:val="00A33ABC"/>
    <w:rsid w:val="00A33BCC"/>
    <w:rsid w:val="00A33FE2"/>
    <w:rsid w:val="00A3443E"/>
    <w:rsid w:val="00A348F9"/>
    <w:rsid w:val="00A34D82"/>
    <w:rsid w:val="00A35234"/>
    <w:rsid w:val="00A35723"/>
    <w:rsid w:val="00A35B1A"/>
    <w:rsid w:val="00A35E61"/>
    <w:rsid w:val="00A35FE4"/>
    <w:rsid w:val="00A363C0"/>
    <w:rsid w:val="00A3725D"/>
    <w:rsid w:val="00A37B41"/>
    <w:rsid w:val="00A37B52"/>
    <w:rsid w:val="00A37EE1"/>
    <w:rsid w:val="00A37FC6"/>
    <w:rsid w:val="00A40269"/>
    <w:rsid w:val="00A40448"/>
    <w:rsid w:val="00A4174E"/>
    <w:rsid w:val="00A420C1"/>
    <w:rsid w:val="00A4229D"/>
    <w:rsid w:val="00A4263E"/>
    <w:rsid w:val="00A426D5"/>
    <w:rsid w:val="00A426DD"/>
    <w:rsid w:val="00A43350"/>
    <w:rsid w:val="00A435D5"/>
    <w:rsid w:val="00A43CA2"/>
    <w:rsid w:val="00A4406A"/>
    <w:rsid w:val="00A442CC"/>
    <w:rsid w:val="00A454F2"/>
    <w:rsid w:val="00A4580A"/>
    <w:rsid w:val="00A45D49"/>
    <w:rsid w:val="00A4622A"/>
    <w:rsid w:val="00A462A2"/>
    <w:rsid w:val="00A46330"/>
    <w:rsid w:val="00A4671D"/>
    <w:rsid w:val="00A46CB7"/>
    <w:rsid w:val="00A46EE2"/>
    <w:rsid w:val="00A4745D"/>
    <w:rsid w:val="00A50F74"/>
    <w:rsid w:val="00A51723"/>
    <w:rsid w:val="00A51B43"/>
    <w:rsid w:val="00A51DED"/>
    <w:rsid w:val="00A5289C"/>
    <w:rsid w:val="00A52A95"/>
    <w:rsid w:val="00A531FF"/>
    <w:rsid w:val="00A53488"/>
    <w:rsid w:val="00A53799"/>
    <w:rsid w:val="00A53EF7"/>
    <w:rsid w:val="00A54699"/>
    <w:rsid w:val="00A54D80"/>
    <w:rsid w:val="00A551BF"/>
    <w:rsid w:val="00A556F3"/>
    <w:rsid w:val="00A55C08"/>
    <w:rsid w:val="00A562B9"/>
    <w:rsid w:val="00A56499"/>
    <w:rsid w:val="00A5677B"/>
    <w:rsid w:val="00A56FB2"/>
    <w:rsid w:val="00A57321"/>
    <w:rsid w:val="00A57731"/>
    <w:rsid w:val="00A57A59"/>
    <w:rsid w:val="00A57F81"/>
    <w:rsid w:val="00A60522"/>
    <w:rsid w:val="00A606E8"/>
    <w:rsid w:val="00A6135E"/>
    <w:rsid w:val="00A61C6D"/>
    <w:rsid w:val="00A61CF1"/>
    <w:rsid w:val="00A62024"/>
    <w:rsid w:val="00A62258"/>
    <w:rsid w:val="00A63361"/>
    <w:rsid w:val="00A63FD1"/>
    <w:rsid w:val="00A6413B"/>
    <w:rsid w:val="00A64611"/>
    <w:rsid w:val="00A64860"/>
    <w:rsid w:val="00A64DB8"/>
    <w:rsid w:val="00A655B0"/>
    <w:rsid w:val="00A65829"/>
    <w:rsid w:val="00A65AFF"/>
    <w:rsid w:val="00A65C93"/>
    <w:rsid w:val="00A65CDE"/>
    <w:rsid w:val="00A65FA2"/>
    <w:rsid w:val="00A663DE"/>
    <w:rsid w:val="00A66560"/>
    <w:rsid w:val="00A7015D"/>
    <w:rsid w:val="00A7019C"/>
    <w:rsid w:val="00A709A5"/>
    <w:rsid w:val="00A70D0D"/>
    <w:rsid w:val="00A70FCD"/>
    <w:rsid w:val="00A7158D"/>
    <w:rsid w:val="00A71889"/>
    <w:rsid w:val="00A71C00"/>
    <w:rsid w:val="00A71F3A"/>
    <w:rsid w:val="00A72386"/>
    <w:rsid w:val="00A727DD"/>
    <w:rsid w:val="00A72945"/>
    <w:rsid w:val="00A73134"/>
    <w:rsid w:val="00A731E4"/>
    <w:rsid w:val="00A7340A"/>
    <w:rsid w:val="00A73443"/>
    <w:rsid w:val="00A73F0F"/>
    <w:rsid w:val="00A7400D"/>
    <w:rsid w:val="00A74E35"/>
    <w:rsid w:val="00A74FBA"/>
    <w:rsid w:val="00A75077"/>
    <w:rsid w:val="00A75598"/>
    <w:rsid w:val="00A76219"/>
    <w:rsid w:val="00A766AA"/>
    <w:rsid w:val="00A7688C"/>
    <w:rsid w:val="00A76961"/>
    <w:rsid w:val="00A76F86"/>
    <w:rsid w:val="00A77088"/>
    <w:rsid w:val="00A77909"/>
    <w:rsid w:val="00A77FB0"/>
    <w:rsid w:val="00A77FB5"/>
    <w:rsid w:val="00A80144"/>
    <w:rsid w:val="00A80AB6"/>
    <w:rsid w:val="00A80EAD"/>
    <w:rsid w:val="00A815E6"/>
    <w:rsid w:val="00A81668"/>
    <w:rsid w:val="00A82B1B"/>
    <w:rsid w:val="00A833A9"/>
    <w:rsid w:val="00A835E9"/>
    <w:rsid w:val="00A84873"/>
    <w:rsid w:val="00A84E68"/>
    <w:rsid w:val="00A85001"/>
    <w:rsid w:val="00A85506"/>
    <w:rsid w:val="00A86335"/>
    <w:rsid w:val="00A865A3"/>
    <w:rsid w:val="00A8724B"/>
    <w:rsid w:val="00A87710"/>
    <w:rsid w:val="00A87760"/>
    <w:rsid w:val="00A87AB1"/>
    <w:rsid w:val="00A87D96"/>
    <w:rsid w:val="00A87DD4"/>
    <w:rsid w:val="00A904F2"/>
    <w:rsid w:val="00A90FB9"/>
    <w:rsid w:val="00A9102E"/>
    <w:rsid w:val="00A91B16"/>
    <w:rsid w:val="00A9258F"/>
    <w:rsid w:val="00A925F5"/>
    <w:rsid w:val="00A92656"/>
    <w:rsid w:val="00A9331D"/>
    <w:rsid w:val="00A93D67"/>
    <w:rsid w:val="00A93E5F"/>
    <w:rsid w:val="00A94B89"/>
    <w:rsid w:val="00A94C9E"/>
    <w:rsid w:val="00A94D00"/>
    <w:rsid w:val="00A94F26"/>
    <w:rsid w:val="00A95517"/>
    <w:rsid w:val="00A95A03"/>
    <w:rsid w:val="00A95A35"/>
    <w:rsid w:val="00A95D9B"/>
    <w:rsid w:val="00A961ED"/>
    <w:rsid w:val="00A9690C"/>
    <w:rsid w:val="00A9699C"/>
    <w:rsid w:val="00AA0031"/>
    <w:rsid w:val="00AA04CB"/>
    <w:rsid w:val="00AA0A51"/>
    <w:rsid w:val="00AA16EF"/>
    <w:rsid w:val="00AA2B03"/>
    <w:rsid w:val="00AA35EA"/>
    <w:rsid w:val="00AA3B1D"/>
    <w:rsid w:val="00AA400F"/>
    <w:rsid w:val="00AA4924"/>
    <w:rsid w:val="00AA5470"/>
    <w:rsid w:val="00AA565D"/>
    <w:rsid w:val="00AA5E45"/>
    <w:rsid w:val="00AA6076"/>
    <w:rsid w:val="00AA6178"/>
    <w:rsid w:val="00AA6475"/>
    <w:rsid w:val="00AA68F4"/>
    <w:rsid w:val="00AA69ED"/>
    <w:rsid w:val="00AA7620"/>
    <w:rsid w:val="00AA7744"/>
    <w:rsid w:val="00AA7F75"/>
    <w:rsid w:val="00AB001B"/>
    <w:rsid w:val="00AB08B7"/>
    <w:rsid w:val="00AB0AC4"/>
    <w:rsid w:val="00AB0C6D"/>
    <w:rsid w:val="00AB1271"/>
    <w:rsid w:val="00AB12D4"/>
    <w:rsid w:val="00AB1891"/>
    <w:rsid w:val="00AB1EF8"/>
    <w:rsid w:val="00AB3FCE"/>
    <w:rsid w:val="00AB441A"/>
    <w:rsid w:val="00AB45AD"/>
    <w:rsid w:val="00AB47C7"/>
    <w:rsid w:val="00AB488A"/>
    <w:rsid w:val="00AB493F"/>
    <w:rsid w:val="00AB497E"/>
    <w:rsid w:val="00AB4A80"/>
    <w:rsid w:val="00AB4F61"/>
    <w:rsid w:val="00AB51FF"/>
    <w:rsid w:val="00AB5799"/>
    <w:rsid w:val="00AB5A37"/>
    <w:rsid w:val="00AB637B"/>
    <w:rsid w:val="00AB64D2"/>
    <w:rsid w:val="00AB6F8F"/>
    <w:rsid w:val="00AB71CE"/>
    <w:rsid w:val="00AB732C"/>
    <w:rsid w:val="00AB7AE8"/>
    <w:rsid w:val="00AC0177"/>
    <w:rsid w:val="00AC060D"/>
    <w:rsid w:val="00AC0B16"/>
    <w:rsid w:val="00AC26EF"/>
    <w:rsid w:val="00AC279E"/>
    <w:rsid w:val="00AC27E7"/>
    <w:rsid w:val="00AC29C2"/>
    <w:rsid w:val="00AC2FD4"/>
    <w:rsid w:val="00AC3108"/>
    <w:rsid w:val="00AC3A2C"/>
    <w:rsid w:val="00AC3BC3"/>
    <w:rsid w:val="00AC4A70"/>
    <w:rsid w:val="00AC4D8F"/>
    <w:rsid w:val="00AC5584"/>
    <w:rsid w:val="00AC580B"/>
    <w:rsid w:val="00AC5F71"/>
    <w:rsid w:val="00AC60AD"/>
    <w:rsid w:val="00AC63BB"/>
    <w:rsid w:val="00AC64A7"/>
    <w:rsid w:val="00AC68DA"/>
    <w:rsid w:val="00AC723F"/>
    <w:rsid w:val="00AC72C9"/>
    <w:rsid w:val="00AD01D1"/>
    <w:rsid w:val="00AD1261"/>
    <w:rsid w:val="00AD168F"/>
    <w:rsid w:val="00AD171E"/>
    <w:rsid w:val="00AD2294"/>
    <w:rsid w:val="00AD238A"/>
    <w:rsid w:val="00AD2CEE"/>
    <w:rsid w:val="00AD3243"/>
    <w:rsid w:val="00AD3FDC"/>
    <w:rsid w:val="00AD4681"/>
    <w:rsid w:val="00AD5747"/>
    <w:rsid w:val="00AD586A"/>
    <w:rsid w:val="00AD6040"/>
    <w:rsid w:val="00AD6CB3"/>
    <w:rsid w:val="00AD74BF"/>
    <w:rsid w:val="00AD75DB"/>
    <w:rsid w:val="00AD7840"/>
    <w:rsid w:val="00AE0220"/>
    <w:rsid w:val="00AE08BF"/>
    <w:rsid w:val="00AE0BA0"/>
    <w:rsid w:val="00AE0BAD"/>
    <w:rsid w:val="00AE0DEA"/>
    <w:rsid w:val="00AE2203"/>
    <w:rsid w:val="00AE2242"/>
    <w:rsid w:val="00AE271B"/>
    <w:rsid w:val="00AE2A6C"/>
    <w:rsid w:val="00AE2BCD"/>
    <w:rsid w:val="00AE2D63"/>
    <w:rsid w:val="00AE30AB"/>
    <w:rsid w:val="00AE3360"/>
    <w:rsid w:val="00AE3DBE"/>
    <w:rsid w:val="00AE4A2B"/>
    <w:rsid w:val="00AE4FCC"/>
    <w:rsid w:val="00AE5751"/>
    <w:rsid w:val="00AE6316"/>
    <w:rsid w:val="00AE6BD1"/>
    <w:rsid w:val="00AE7112"/>
    <w:rsid w:val="00AE7E74"/>
    <w:rsid w:val="00AF0E9B"/>
    <w:rsid w:val="00AF182E"/>
    <w:rsid w:val="00AF1AA8"/>
    <w:rsid w:val="00AF2183"/>
    <w:rsid w:val="00AF2484"/>
    <w:rsid w:val="00AF3014"/>
    <w:rsid w:val="00AF319D"/>
    <w:rsid w:val="00AF402C"/>
    <w:rsid w:val="00AF40F2"/>
    <w:rsid w:val="00AF5729"/>
    <w:rsid w:val="00AF574A"/>
    <w:rsid w:val="00AF6DFC"/>
    <w:rsid w:val="00AF743C"/>
    <w:rsid w:val="00AF795F"/>
    <w:rsid w:val="00AF79C8"/>
    <w:rsid w:val="00B00243"/>
    <w:rsid w:val="00B0049E"/>
    <w:rsid w:val="00B00C39"/>
    <w:rsid w:val="00B00E5B"/>
    <w:rsid w:val="00B01364"/>
    <w:rsid w:val="00B01FCD"/>
    <w:rsid w:val="00B02234"/>
    <w:rsid w:val="00B0296D"/>
    <w:rsid w:val="00B02BD0"/>
    <w:rsid w:val="00B02E73"/>
    <w:rsid w:val="00B02F0A"/>
    <w:rsid w:val="00B02FFC"/>
    <w:rsid w:val="00B03259"/>
    <w:rsid w:val="00B036B1"/>
    <w:rsid w:val="00B03944"/>
    <w:rsid w:val="00B03D51"/>
    <w:rsid w:val="00B03EF0"/>
    <w:rsid w:val="00B04C8A"/>
    <w:rsid w:val="00B05457"/>
    <w:rsid w:val="00B058CC"/>
    <w:rsid w:val="00B0671A"/>
    <w:rsid w:val="00B0692A"/>
    <w:rsid w:val="00B070FC"/>
    <w:rsid w:val="00B0750B"/>
    <w:rsid w:val="00B07BF4"/>
    <w:rsid w:val="00B10778"/>
    <w:rsid w:val="00B10E93"/>
    <w:rsid w:val="00B11192"/>
    <w:rsid w:val="00B1155E"/>
    <w:rsid w:val="00B115F9"/>
    <w:rsid w:val="00B119DA"/>
    <w:rsid w:val="00B11DBB"/>
    <w:rsid w:val="00B122F7"/>
    <w:rsid w:val="00B124FA"/>
    <w:rsid w:val="00B13459"/>
    <w:rsid w:val="00B13637"/>
    <w:rsid w:val="00B13FC4"/>
    <w:rsid w:val="00B1433B"/>
    <w:rsid w:val="00B1444E"/>
    <w:rsid w:val="00B146D6"/>
    <w:rsid w:val="00B1497F"/>
    <w:rsid w:val="00B1582E"/>
    <w:rsid w:val="00B15868"/>
    <w:rsid w:val="00B15E78"/>
    <w:rsid w:val="00B15F27"/>
    <w:rsid w:val="00B1646C"/>
    <w:rsid w:val="00B167A1"/>
    <w:rsid w:val="00B169A9"/>
    <w:rsid w:val="00B16E38"/>
    <w:rsid w:val="00B1775C"/>
    <w:rsid w:val="00B17ADE"/>
    <w:rsid w:val="00B17CCF"/>
    <w:rsid w:val="00B200ED"/>
    <w:rsid w:val="00B2019C"/>
    <w:rsid w:val="00B202B1"/>
    <w:rsid w:val="00B20CCA"/>
    <w:rsid w:val="00B211A0"/>
    <w:rsid w:val="00B21C4B"/>
    <w:rsid w:val="00B21D5D"/>
    <w:rsid w:val="00B226CD"/>
    <w:rsid w:val="00B2281C"/>
    <w:rsid w:val="00B22833"/>
    <w:rsid w:val="00B232B1"/>
    <w:rsid w:val="00B234E2"/>
    <w:rsid w:val="00B235DF"/>
    <w:rsid w:val="00B238A5"/>
    <w:rsid w:val="00B23B9B"/>
    <w:rsid w:val="00B23BF8"/>
    <w:rsid w:val="00B24002"/>
    <w:rsid w:val="00B242B0"/>
    <w:rsid w:val="00B24C3C"/>
    <w:rsid w:val="00B24F20"/>
    <w:rsid w:val="00B25428"/>
    <w:rsid w:val="00B26507"/>
    <w:rsid w:val="00B27346"/>
    <w:rsid w:val="00B273FD"/>
    <w:rsid w:val="00B275C8"/>
    <w:rsid w:val="00B293D0"/>
    <w:rsid w:val="00B30585"/>
    <w:rsid w:val="00B305C2"/>
    <w:rsid w:val="00B30605"/>
    <w:rsid w:val="00B309EE"/>
    <w:rsid w:val="00B30A20"/>
    <w:rsid w:val="00B3206D"/>
    <w:rsid w:val="00B3231B"/>
    <w:rsid w:val="00B3281F"/>
    <w:rsid w:val="00B32874"/>
    <w:rsid w:val="00B32978"/>
    <w:rsid w:val="00B33122"/>
    <w:rsid w:val="00B33160"/>
    <w:rsid w:val="00B337C0"/>
    <w:rsid w:val="00B340AA"/>
    <w:rsid w:val="00B346AC"/>
    <w:rsid w:val="00B3487E"/>
    <w:rsid w:val="00B34D21"/>
    <w:rsid w:val="00B35161"/>
    <w:rsid w:val="00B35280"/>
    <w:rsid w:val="00B353DF"/>
    <w:rsid w:val="00B357E3"/>
    <w:rsid w:val="00B35B23"/>
    <w:rsid w:val="00B37178"/>
    <w:rsid w:val="00B37582"/>
    <w:rsid w:val="00B37660"/>
    <w:rsid w:val="00B400FB"/>
    <w:rsid w:val="00B40530"/>
    <w:rsid w:val="00B40737"/>
    <w:rsid w:val="00B40853"/>
    <w:rsid w:val="00B40987"/>
    <w:rsid w:val="00B40AE2"/>
    <w:rsid w:val="00B40B8D"/>
    <w:rsid w:val="00B40BC5"/>
    <w:rsid w:val="00B40D8F"/>
    <w:rsid w:val="00B40DED"/>
    <w:rsid w:val="00B415A6"/>
    <w:rsid w:val="00B41E45"/>
    <w:rsid w:val="00B41FE3"/>
    <w:rsid w:val="00B4266A"/>
    <w:rsid w:val="00B43447"/>
    <w:rsid w:val="00B435C1"/>
    <w:rsid w:val="00B43925"/>
    <w:rsid w:val="00B43D34"/>
    <w:rsid w:val="00B44438"/>
    <w:rsid w:val="00B44B65"/>
    <w:rsid w:val="00B45408"/>
    <w:rsid w:val="00B45566"/>
    <w:rsid w:val="00B45722"/>
    <w:rsid w:val="00B4579A"/>
    <w:rsid w:val="00B4588E"/>
    <w:rsid w:val="00B45A73"/>
    <w:rsid w:val="00B45CEA"/>
    <w:rsid w:val="00B46DC6"/>
    <w:rsid w:val="00B46E0B"/>
    <w:rsid w:val="00B46EBF"/>
    <w:rsid w:val="00B47523"/>
    <w:rsid w:val="00B47A01"/>
    <w:rsid w:val="00B47C6E"/>
    <w:rsid w:val="00B47DB2"/>
    <w:rsid w:val="00B50C58"/>
    <w:rsid w:val="00B51416"/>
    <w:rsid w:val="00B517AA"/>
    <w:rsid w:val="00B51BCF"/>
    <w:rsid w:val="00B5361B"/>
    <w:rsid w:val="00B539A3"/>
    <w:rsid w:val="00B539F5"/>
    <w:rsid w:val="00B53D84"/>
    <w:rsid w:val="00B53E83"/>
    <w:rsid w:val="00B54EBA"/>
    <w:rsid w:val="00B55456"/>
    <w:rsid w:val="00B554BB"/>
    <w:rsid w:val="00B55F1B"/>
    <w:rsid w:val="00B56D50"/>
    <w:rsid w:val="00B57033"/>
    <w:rsid w:val="00B5787F"/>
    <w:rsid w:val="00B578CD"/>
    <w:rsid w:val="00B57C95"/>
    <w:rsid w:val="00B6022D"/>
    <w:rsid w:val="00B6060C"/>
    <w:rsid w:val="00B60A2B"/>
    <w:rsid w:val="00B60BFD"/>
    <w:rsid w:val="00B610B3"/>
    <w:rsid w:val="00B6142A"/>
    <w:rsid w:val="00B61797"/>
    <w:rsid w:val="00B619D9"/>
    <w:rsid w:val="00B62376"/>
    <w:rsid w:val="00B6257E"/>
    <w:rsid w:val="00B62C7F"/>
    <w:rsid w:val="00B62E2E"/>
    <w:rsid w:val="00B6306E"/>
    <w:rsid w:val="00B63494"/>
    <w:rsid w:val="00B638C2"/>
    <w:rsid w:val="00B63E53"/>
    <w:rsid w:val="00B645D9"/>
    <w:rsid w:val="00B647FF"/>
    <w:rsid w:val="00B64A54"/>
    <w:rsid w:val="00B64C05"/>
    <w:rsid w:val="00B65D48"/>
    <w:rsid w:val="00B65D6E"/>
    <w:rsid w:val="00B65DE3"/>
    <w:rsid w:val="00B66235"/>
    <w:rsid w:val="00B662BF"/>
    <w:rsid w:val="00B67061"/>
    <w:rsid w:val="00B670E1"/>
    <w:rsid w:val="00B67A64"/>
    <w:rsid w:val="00B67AAD"/>
    <w:rsid w:val="00B67C36"/>
    <w:rsid w:val="00B67D51"/>
    <w:rsid w:val="00B67E0C"/>
    <w:rsid w:val="00B70EEE"/>
    <w:rsid w:val="00B7155E"/>
    <w:rsid w:val="00B71B22"/>
    <w:rsid w:val="00B72840"/>
    <w:rsid w:val="00B7292A"/>
    <w:rsid w:val="00B7293C"/>
    <w:rsid w:val="00B72BC9"/>
    <w:rsid w:val="00B732C2"/>
    <w:rsid w:val="00B73B6C"/>
    <w:rsid w:val="00B743FD"/>
    <w:rsid w:val="00B74513"/>
    <w:rsid w:val="00B74F13"/>
    <w:rsid w:val="00B75922"/>
    <w:rsid w:val="00B75BBE"/>
    <w:rsid w:val="00B75D95"/>
    <w:rsid w:val="00B75EFB"/>
    <w:rsid w:val="00B76668"/>
    <w:rsid w:val="00B77024"/>
    <w:rsid w:val="00B802C6"/>
    <w:rsid w:val="00B80489"/>
    <w:rsid w:val="00B804C4"/>
    <w:rsid w:val="00B80E0B"/>
    <w:rsid w:val="00B81152"/>
    <w:rsid w:val="00B81B78"/>
    <w:rsid w:val="00B820BE"/>
    <w:rsid w:val="00B82B85"/>
    <w:rsid w:val="00B83891"/>
    <w:rsid w:val="00B83993"/>
    <w:rsid w:val="00B83D37"/>
    <w:rsid w:val="00B83E76"/>
    <w:rsid w:val="00B84093"/>
    <w:rsid w:val="00B84D27"/>
    <w:rsid w:val="00B852CE"/>
    <w:rsid w:val="00B864AF"/>
    <w:rsid w:val="00B86517"/>
    <w:rsid w:val="00B86678"/>
    <w:rsid w:val="00B868D3"/>
    <w:rsid w:val="00B8698F"/>
    <w:rsid w:val="00B87217"/>
    <w:rsid w:val="00B8741C"/>
    <w:rsid w:val="00B87902"/>
    <w:rsid w:val="00B9063F"/>
    <w:rsid w:val="00B90B26"/>
    <w:rsid w:val="00B911DC"/>
    <w:rsid w:val="00B91B07"/>
    <w:rsid w:val="00B91C02"/>
    <w:rsid w:val="00B9222E"/>
    <w:rsid w:val="00B92987"/>
    <w:rsid w:val="00B9301C"/>
    <w:rsid w:val="00B93A6E"/>
    <w:rsid w:val="00B93B88"/>
    <w:rsid w:val="00B94001"/>
    <w:rsid w:val="00B9405D"/>
    <w:rsid w:val="00B945BB"/>
    <w:rsid w:val="00B945D7"/>
    <w:rsid w:val="00B95780"/>
    <w:rsid w:val="00B958AE"/>
    <w:rsid w:val="00B9599E"/>
    <w:rsid w:val="00B95F32"/>
    <w:rsid w:val="00B9740E"/>
    <w:rsid w:val="00B97B38"/>
    <w:rsid w:val="00B97C2A"/>
    <w:rsid w:val="00BA07E5"/>
    <w:rsid w:val="00BA0C06"/>
    <w:rsid w:val="00BA0E3F"/>
    <w:rsid w:val="00BA1861"/>
    <w:rsid w:val="00BA1C8B"/>
    <w:rsid w:val="00BA2917"/>
    <w:rsid w:val="00BA2E70"/>
    <w:rsid w:val="00BA3342"/>
    <w:rsid w:val="00BA33A5"/>
    <w:rsid w:val="00BA3CF4"/>
    <w:rsid w:val="00BA3EA8"/>
    <w:rsid w:val="00BA476D"/>
    <w:rsid w:val="00BA4D89"/>
    <w:rsid w:val="00BA50CE"/>
    <w:rsid w:val="00BA59BC"/>
    <w:rsid w:val="00BA5CC9"/>
    <w:rsid w:val="00BA604A"/>
    <w:rsid w:val="00BA60D6"/>
    <w:rsid w:val="00BA6324"/>
    <w:rsid w:val="00BA6652"/>
    <w:rsid w:val="00BA6B9E"/>
    <w:rsid w:val="00BA6BE8"/>
    <w:rsid w:val="00BA7448"/>
    <w:rsid w:val="00BB06BD"/>
    <w:rsid w:val="00BB0F6E"/>
    <w:rsid w:val="00BB142D"/>
    <w:rsid w:val="00BB1C87"/>
    <w:rsid w:val="00BB1CC3"/>
    <w:rsid w:val="00BB20A0"/>
    <w:rsid w:val="00BB307E"/>
    <w:rsid w:val="00BB38FD"/>
    <w:rsid w:val="00BB3AA1"/>
    <w:rsid w:val="00BB3CD7"/>
    <w:rsid w:val="00BB405B"/>
    <w:rsid w:val="00BB47F6"/>
    <w:rsid w:val="00BB4FE1"/>
    <w:rsid w:val="00BB5D0C"/>
    <w:rsid w:val="00BB5F01"/>
    <w:rsid w:val="00BB6695"/>
    <w:rsid w:val="00BB68E8"/>
    <w:rsid w:val="00BB6B50"/>
    <w:rsid w:val="00BB77F2"/>
    <w:rsid w:val="00BC0588"/>
    <w:rsid w:val="00BC0E27"/>
    <w:rsid w:val="00BC0E94"/>
    <w:rsid w:val="00BC1E4D"/>
    <w:rsid w:val="00BC204F"/>
    <w:rsid w:val="00BC2589"/>
    <w:rsid w:val="00BC27FA"/>
    <w:rsid w:val="00BC2E9C"/>
    <w:rsid w:val="00BC33EB"/>
    <w:rsid w:val="00BC33EC"/>
    <w:rsid w:val="00BC34E0"/>
    <w:rsid w:val="00BC4413"/>
    <w:rsid w:val="00BC4651"/>
    <w:rsid w:val="00BC4AD8"/>
    <w:rsid w:val="00BC53C6"/>
    <w:rsid w:val="00BC53F3"/>
    <w:rsid w:val="00BC5F79"/>
    <w:rsid w:val="00BC5F7C"/>
    <w:rsid w:val="00BC60D0"/>
    <w:rsid w:val="00BC6235"/>
    <w:rsid w:val="00BC68EC"/>
    <w:rsid w:val="00BC6E84"/>
    <w:rsid w:val="00BC70C6"/>
    <w:rsid w:val="00BC731A"/>
    <w:rsid w:val="00BC7AEC"/>
    <w:rsid w:val="00BD037E"/>
    <w:rsid w:val="00BD06B0"/>
    <w:rsid w:val="00BD195D"/>
    <w:rsid w:val="00BD1975"/>
    <w:rsid w:val="00BD199E"/>
    <w:rsid w:val="00BD1D23"/>
    <w:rsid w:val="00BD2133"/>
    <w:rsid w:val="00BD25A1"/>
    <w:rsid w:val="00BD2B5B"/>
    <w:rsid w:val="00BD2E7A"/>
    <w:rsid w:val="00BD37D8"/>
    <w:rsid w:val="00BD3A59"/>
    <w:rsid w:val="00BD4109"/>
    <w:rsid w:val="00BD415B"/>
    <w:rsid w:val="00BD4A49"/>
    <w:rsid w:val="00BD5C55"/>
    <w:rsid w:val="00BD64F8"/>
    <w:rsid w:val="00BD7299"/>
    <w:rsid w:val="00BD7462"/>
    <w:rsid w:val="00BD7A17"/>
    <w:rsid w:val="00BD7CB9"/>
    <w:rsid w:val="00BE0816"/>
    <w:rsid w:val="00BE0F82"/>
    <w:rsid w:val="00BE1F1D"/>
    <w:rsid w:val="00BE219E"/>
    <w:rsid w:val="00BE2BFF"/>
    <w:rsid w:val="00BE2D43"/>
    <w:rsid w:val="00BE3751"/>
    <w:rsid w:val="00BE45AC"/>
    <w:rsid w:val="00BE4787"/>
    <w:rsid w:val="00BE4B1B"/>
    <w:rsid w:val="00BE5F91"/>
    <w:rsid w:val="00BE620B"/>
    <w:rsid w:val="00BE6581"/>
    <w:rsid w:val="00BE65BD"/>
    <w:rsid w:val="00BE68E9"/>
    <w:rsid w:val="00BE7BE0"/>
    <w:rsid w:val="00BE7DF0"/>
    <w:rsid w:val="00BF0010"/>
    <w:rsid w:val="00BF09B8"/>
    <w:rsid w:val="00BF0BED"/>
    <w:rsid w:val="00BF19C4"/>
    <w:rsid w:val="00BF19DB"/>
    <w:rsid w:val="00BF2128"/>
    <w:rsid w:val="00BF3148"/>
    <w:rsid w:val="00BF3593"/>
    <w:rsid w:val="00BF3673"/>
    <w:rsid w:val="00BF3E23"/>
    <w:rsid w:val="00BF43AB"/>
    <w:rsid w:val="00BF43D4"/>
    <w:rsid w:val="00BF4545"/>
    <w:rsid w:val="00BF477A"/>
    <w:rsid w:val="00BF4E78"/>
    <w:rsid w:val="00BF4EE3"/>
    <w:rsid w:val="00BF4F58"/>
    <w:rsid w:val="00BF55A4"/>
    <w:rsid w:val="00BF56E5"/>
    <w:rsid w:val="00BF5949"/>
    <w:rsid w:val="00BF5DBC"/>
    <w:rsid w:val="00BF6DB3"/>
    <w:rsid w:val="00BF7104"/>
    <w:rsid w:val="00C00092"/>
    <w:rsid w:val="00C00260"/>
    <w:rsid w:val="00C002C4"/>
    <w:rsid w:val="00C00518"/>
    <w:rsid w:val="00C00704"/>
    <w:rsid w:val="00C00E7B"/>
    <w:rsid w:val="00C01DFD"/>
    <w:rsid w:val="00C02030"/>
    <w:rsid w:val="00C022BC"/>
    <w:rsid w:val="00C029E9"/>
    <w:rsid w:val="00C02CC5"/>
    <w:rsid w:val="00C0355F"/>
    <w:rsid w:val="00C03CE6"/>
    <w:rsid w:val="00C03EC8"/>
    <w:rsid w:val="00C0482E"/>
    <w:rsid w:val="00C04B5A"/>
    <w:rsid w:val="00C04DC4"/>
    <w:rsid w:val="00C04E17"/>
    <w:rsid w:val="00C05626"/>
    <w:rsid w:val="00C06867"/>
    <w:rsid w:val="00C06B2F"/>
    <w:rsid w:val="00C06B57"/>
    <w:rsid w:val="00C06E1C"/>
    <w:rsid w:val="00C0773B"/>
    <w:rsid w:val="00C07B1A"/>
    <w:rsid w:val="00C1010C"/>
    <w:rsid w:val="00C1058E"/>
    <w:rsid w:val="00C11ECB"/>
    <w:rsid w:val="00C12341"/>
    <w:rsid w:val="00C1293D"/>
    <w:rsid w:val="00C13CEF"/>
    <w:rsid w:val="00C13CF3"/>
    <w:rsid w:val="00C13F10"/>
    <w:rsid w:val="00C141AC"/>
    <w:rsid w:val="00C14398"/>
    <w:rsid w:val="00C145A7"/>
    <w:rsid w:val="00C14D33"/>
    <w:rsid w:val="00C150B5"/>
    <w:rsid w:val="00C15311"/>
    <w:rsid w:val="00C15AE7"/>
    <w:rsid w:val="00C15BE5"/>
    <w:rsid w:val="00C15E24"/>
    <w:rsid w:val="00C1602D"/>
    <w:rsid w:val="00C161D7"/>
    <w:rsid w:val="00C16FAE"/>
    <w:rsid w:val="00C17252"/>
    <w:rsid w:val="00C17D33"/>
    <w:rsid w:val="00C2030F"/>
    <w:rsid w:val="00C207F2"/>
    <w:rsid w:val="00C208A9"/>
    <w:rsid w:val="00C20BD9"/>
    <w:rsid w:val="00C21252"/>
    <w:rsid w:val="00C22A82"/>
    <w:rsid w:val="00C22E66"/>
    <w:rsid w:val="00C24047"/>
    <w:rsid w:val="00C2495C"/>
    <w:rsid w:val="00C24B00"/>
    <w:rsid w:val="00C24C6B"/>
    <w:rsid w:val="00C24F9E"/>
    <w:rsid w:val="00C25221"/>
    <w:rsid w:val="00C25E0F"/>
    <w:rsid w:val="00C261F4"/>
    <w:rsid w:val="00C26889"/>
    <w:rsid w:val="00C26DE2"/>
    <w:rsid w:val="00C26EBC"/>
    <w:rsid w:val="00C271F7"/>
    <w:rsid w:val="00C27E74"/>
    <w:rsid w:val="00C27FDA"/>
    <w:rsid w:val="00C302F7"/>
    <w:rsid w:val="00C3031E"/>
    <w:rsid w:val="00C30FF6"/>
    <w:rsid w:val="00C311ED"/>
    <w:rsid w:val="00C31523"/>
    <w:rsid w:val="00C319D5"/>
    <w:rsid w:val="00C3204A"/>
    <w:rsid w:val="00C321CF"/>
    <w:rsid w:val="00C332A1"/>
    <w:rsid w:val="00C33330"/>
    <w:rsid w:val="00C337FD"/>
    <w:rsid w:val="00C33CD0"/>
    <w:rsid w:val="00C341E3"/>
    <w:rsid w:val="00C34450"/>
    <w:rsid w:val="00C34907"/>
    <w:rsid w:val="00C34C59"/>
    <w:rsid w:val="00C35133"/>
    <w:rsid w:val="00C3544A"/>
    <w:rsid w:val="00C3557A"/>
    <w:rsid w:val="00C359C0"/>
    <w:rsid w:val="00C35A8F"/>
    <w:rsid w:val="00C36299"/>
    <w:rsid w:val="00C3676D"/>
    <w:rsid w:val="00C36F29"/>
    <w:rsid w:val="00C377B3"/>
    <w:rsid w:val="00C3787C"/>
    <w:rsid w:val="00C40080"/>
    <w:rsid w:val="00C413C7"/>
    <w:rsid w:val="00C4146D"/>
    <w:rsid w:val="00C415C8"/>
    <w:rsid w:val="00C42009"/>
    <w:rsid w:val="00C42861"/>
    <w:rsid w:val="00C42953"/>
    <w:rsid w:val="00C42B04"/>
    <w:rsid w:val="00C42BA4"/>
    <w:rsid w:val="00C433B8"/>
    <w:rsid w:val="00C43E33"/>
    <w:rsid w:val="00C43F0F"/>
    <w:rsid w:val="00C44C9E"/>
    <w:rsid w:val="00C45573"/>
    <w:rsid w:val="00C45BB7"/>
    <w:rsid w:val="00C46104"/>
    <w:rsid w:val="00C461FB"/>
    <w:rsid w:val="00C46327"/>
    <w:rsid w:val="00C46534"/>
    <w:rsid w:val="00C4739A"/>
    <w:rsid w:val="00C5084C"/>
    <w:rsid w:val="00C50CB9"/>
    <w:rsid w:val="00C52633"/>
    <w:rsid w:val="00C52B5E"/>
    <w:rsid w:val="00C530A0"/>
    <w:rsid w:val="00C5341B"/>
    <w:rsid w:val="00C537E4"/>
    <w:rsid w:val="00C548A6"/>
    <w:rsid w:val="00C54D31"/>
    <w:rsid w:val="00C55385"/>
    <w:rsid w:val="00C55ABD"/>
    <w:rsid w:val="00C55DFD"/>
    <w:rsid w:val="00C56134"/>
    <w:rsid w:val="00C56811"/>
    <w:rsid w:val="00C56878"/>
    <w:rsid w:val="00C6025A"/>
    <w:rsid w:val="00C603DA"/>
    <w:rsid w:val="00C6054F"/>
    <w:rsid w:val="00C60987"/>
    <w:rsid w:val="00C60D98"/>
    <w:rsid w:val="00C6156D"/>
    <w:rsid w:val="00C61AAA"/>
    <w:rsid w:val="00C62381"/>
    <w:rsid w:val="00C62FF2"/>
    <w:rsid w:val="00C638BB"/>
    <w:rsid w:val="00C63C32"/>
    <w:rsid w:val="00C64092"/>
    <w:rsid w:val="00C6458D"/>
    <w:rsid w:val="00C64A06"/>
    <w:rsid w:val="00C64BE6"/>
    <w:rsid w:val="00C64C7A"/>
    <w:rsid w:val="00C65653"/>
    <w:rsid w:val="00C6571A"/>
    <w:rsid w:val="00C65AE7"/>
    <w:rsid w:val="00C6624F"/>
    <w:rsid w:val="00C669F7"/>
    <w:rsid w:val="00C66A2B"/>
    <w:rsid w:val="00C66AFA"/>
    <w:rsid w:val="00C711BF"/>
    <w:rsid w:val="00C713BD"/>
    <w:rsid w:val="00C71F53"/>
    <w:rsid w:val="00C7221A"/>
    <w:rsid w:val="00C7245A"/>
    <w:rsid w:val="00C7253E"/>
    <w:rsid w:val="00C729AF"/>
    <w:rsid w:val="00C72B87"/>
    <w:rsid w:val="00C73322"/>
    <w:rsid w:val="00C7348A"/>
    <w:rsid w:val="00C73AB9"/>
    <w:rsid w:val="00C73ADF"/>
    <w:rsid w:val="00C7405D"/>
    <w:rsid w:val="00C747C4"/>
    <w:rsid w:val="00C74F1C"/>
    <w:rsid w:val="00C75157"/>
    <w:rsid w:val="00C75CC4"/>
    <w:rsid w:val="00C75E15"/>
    <w:rsid w:val="00C7612A"/>
    <w:rsid w:val="00C76444"/>
    <w:rsid w:val="00C80755"/>
    <w:rsid w:val="00C8199E"/>
    <w:rsid w:val="00C81BFD"/>
    <w:rsid w:val="00C81D1E"/>
    <w:rsid w:val="00C81F69"/>
    <w:rsid w:val="00C82101"/>
    <w:rsid w:val="00C82202"/>
    <w:rsid w:val="00C82356"/>
    <w:rsid w:val="00C82680"/>
    <w:rsid w:val="00C82FC1"/>
    <w:rsid w:val="00C832FE"/>
    <w:rsid w:val="00C83E2E"/>
    <w:rsid w:val="00C83E4C"/>
    <w:rsid w:val="00C8404A"/>
    <w:rsid w:val="00C84312"/>
    <w:rsid w:val="00C844B5"/>
    <w:rsid w:val="00C84564"/>
    <w:rsid w:val="00C849E3"/>
    <w:rsid w:val="00C84A7C"/>
    <w:rsid w:val="00C84D47"/>
    <w:rsid w:val="00C84EA3"/>
    <w:rsid w:val="00C84ED9"/>
    <w:rsid w:val="00C8509A"/>
    <w:rsid w:val="00C85AC7"/>
    <w:rsid w:val="00C85EA5"/>
    <w:rsid w:val="00C86175"/>
    <w:rsid w:val="00C862D2"/>
    <w:rsid w:val="00C86B3B"/>
    <w:rsid w:val="00C87AA1"/>
    <w:rsid w:val="00C87DF4"/>
    <w:rsid w:val="00C87F79"/>
    <w:rsid w:val="00C90095"/>
    <w:rsid w:val="00C9019C"/>
    <w:rsid w:val="00C9030D"/>
    <w:rsid w:val="00C9116B"/>
    <w:rsid w:val="00C9159D"/>
    <w:rsid w:val="00C9165B"/>
    <w:rsid w:val="00C91762"/>
    <w:rsid w:val="00C92536"/>
    <w:rsid w:val="00C9276C"/>
    <w:rsid w:val="00C92F74"/>
    <w:rsid w:val="00C938BE"/>
    <w:rsid w:val="00C93A0C"/>
    <w:rsid w:val="00C93F53"/>
    <w:rsid w:val="00C9422C"/>
    <w:rsid w:val="00C9540A"/>
    <w:rsid w:val="00C955FC"/>
    <w:rsid w:val="00C9587F"/>
    <w:rsid w:val="00C95CB9"/>
    <w:rsid w:val="00C96CE9"/>
    <w:rsid w:val="00C974D6"/>
    <w:rsid w:val="00C9755A"/>
    <w:rsid w:val="00C978D2"/>
    <w:rsid w:val="00CA0485"/>
    <w:rsid w:val="00CA1421"/>
    <w:rsid w:val="00CA1629"/>
    <w:rsid w:val="00CA17EC"/>
    <w:rsid w:val="00CA1E48"/>
    <w:rsid w:val="00CA2E89"/>
    <w:rsid w:val="00CA3040"/>
    <w:rsid w:val="00CA32B2"/>
    <w:rsid w:val="00CA358C"/>
    <w:rsid w:val="00CA4433"/>
    <w:rsid w:val="00CA4AD4"/>
    <w:rsid w:val="00CA52E2"/>
    <w:rsid w:val="00CA5417"/>
    <w:rsid w:val="00CA559C"/>
    <w:rsid w:val="00CA5896"/>
    <w:rsid w:val="00CA58E0"/>
    <w:rsid w:val="00CA59D7"/>
    <w:rsid w:val="00CA65BC"/>
    <w:rsid w:val="00CA6610"/>
    <w:rsid w:val="00CA6B1D"/>
    <w:rsid w:val="00CA6CFD"/>
    <w:rsid w:val="00CA6D80"/>
    <w:rsid w:val="00CA6EF1"/>
    <w:rsid w:val="00CA71AD"/>
    <w:rsid w:val="00CA77FD"/>
    <w:rsid w:val="00CA7895"/>
    <w:rsid w:val="00CA79AF"/>
    <w:rsid w:val="00CB0063"/>
    <w:rsid w:val="00CB0653"/>
    <w:rsid w:val="00CB0E7A"/>
    <w:rsid w:val="00CB1825"/>
    <w:rsid w:val="00CB196A"/>
    <w:rsid w:val="00CB1DCD"/>
    <w:rsid w:val="00CB25E5"/>
    <w:rsid w:val="00CB28F7"/>
    <w:rsid w:val="00CB2918"/>
    <w:rsid w:val="00CB37EB"/>
    <w:rsid w:val="00CB3C41"/>
    <w:rsid w:val="00CB3F79"/>
    <w:rsid w:val="00CB4C31"/>
    <w:rsid w:val="00CB4DA3"/>
    <w:rsid w:val="00CB5BA4"/>
    <w:rsid w:val="00CB6379"/>
    <w:rsid w:val="00CB64A7"/>
    <w:rsid w:val="00CB6C8D"/>
    <w:rsid w:val="00CB7105"/>
    <w:rsid w:val="00CB72D8"/>
    <w:rsid w:val="00CB7406"/>
    <w:rsid w:val="00CB7753"/>
    <w:rsid w:val="00CB7DD0"/>
    <w:rsid w:val="00CC008E"/>
    <w:rsid w:val="00CC0846"/>
    <w:rsid w:val="00CC0E92"/>
    <w:rsid w:val="00CC12FE"/>
    <w:rsid w:val="00CC2339"/>
    <w:rsid w:val="00CC2465"/>
    <w:rsid w:val="00CC2999"/>
    <w:rsid w:val="00CC2AD9"/>
    <w:rsid w:val="00CC3AD7"/>
    <w:rsid w:val="00CC5C91"/>
    <w:rsid w:val="00CC6327"/>
    <w:rsid w:val="00CC66AC"/>
    <w:rsid w:val="00CC6F5B"/>
    <w:rsid w:val="00CC6F8A"/>
    <w:rsid w:val="00CC789E"/>
    <w:rsid w:val="00CC7DCA"/>
    <w:rsid w:val="00CD0034"/>
    <w:rsid w:val="00CD017A"/>
    <w:rsid w:val="00CD05A6"/>
    <w:rsid w:val="00CD0609"/>
    <w:rsid w:val="00CD0673"/>
    <w:rsid w:val="00CD194E"/>
    <w:rsid w:val="00CD1D25"/>
    <w:rsid w:val="00CD1D60"/>
    <w:rsid w:val="00CD214F"/>
    <w:rsid w:val="00CD21FB"/>
    <w:rsid w:val="00CD24DA"/>
    <w:rsid w:val="00CD2BE9"/>
    <w:rsid w:val="00CD2D12"/>
    <w:rsid w:val="00CD3F7E"/>
    <w:rsid w:val="00CD47A1"/>
    <w:rsid w:val="00CD4C0E"/>
    <w:rsid w:val="00CD52C1"/>
    <w:rsid w:val="00CD676C"/>
    <w:rsid w:val="00CD6A6D"/>
    <w:rsid w:val="00CD79E9"/>
    <w:rsid w:val="00CD7B95"/>
    <w:rsid w:val="00CD7C16"/>
    <w:rsid w:val="00CD7D94"/>
    <w:rsid w:val="00CE0C44"/>
    <w:rsid w:val="00CE0E65"/>
    <w:rsid w:val="00CE0FD5"/>
    <w:rsid w:val="00CE13F4"/>
    <w:rsid w:val="00CE241D"/>
    <w:rsid w:val="00CE247C"/>
    <w:rsid w:val="00CE2A1E"/>
    <w:rsid w:val="00CE2B48"/>
    <w:rsid w:val="00CE2C5E"/>
    <w:rsid w:val="00CE40A3"/>
    <w:rsid w:val="00CE4463"/>
    <w:rsid w:val="00CE4633"/>
    <w:rsid w:val="00CE4B19"/>
    <w:rsid w:val="00CE4BE2"/>
    <w:rsid w:val="00CE4C90"/>
    <w:rsid w:val="00CE4E0C"/>
    <w:rsid w:val="00CE59D5"/>
    <w:rsid w:val="00CE5D8E"/>
    <w:rsid w:val="00CE658B"/>
    <w:rsid w:val="00CE66FF"/>
    <w:rsid w:val="00CE6863"/>
    <w:rsid w:val="00CE6945"/>
    <w:rsid w:val="00CE6CED"/>
    <w:rsid w:val="00CE7731"/>
    <w:rsid w:val="00CE7B1A"/>
    <w:rsid w:val="00CF0436"/>
    <w:rsid w:val="00CF04F9"/>
    <w:rsid w:val="00CF0736"/>
    <w:rsid w:val="00CF0D8D"/>
    <w:rsid w:val="00CF0F20"/>
    <w:rsid w:val="00CF121E"/>
    <w:rsid w:val="00CF1B9D"/>
    <w:rsid w:val="00CF23FA"/>
    <w:rsid w:val="00CF246B"/>
    <w:rsid w:val="00CF2689"/>
    <w:rsid w:val="00CF2B86"/>
    <w:rsid w:val="00CF378F"/>
    <w:rsid w:val="00CF38FA"/>
    <w:rsid w:val="00CF3971"/>
    <w:rsid w:val="00CF3A25"/>
    <w:rsid w:val="00CF3DF1"/>
    <w:rsid w:val="00CF4173"/>
    <w:rsid w:val="00CF4559"/>
    <w:rsid w:val="00CF467F"/>
    <w:rsid w:val="00CF47F9"/>
    <w:rsid w:val="00CF4ED1"/>
    <w:rsid w:val="00CF5018"/>
    <w:rsid w:val="00CF535F"/>
    <w:rsid w:val="00CF577F"/>
    <w:rsid w:val="00CF6169"/>
    <w:rsid w:val="00CF6571"/>
    <w:rsid w:val="00CF757B"/>
    <w:rsid w:val="00CF7625"/>
    <w:rsid w:val="00D001F2"/>
    <w:rsid w:val="00D00C9F"/>
    <w:rsid w:val="00D00E90"/>
    <w:rsid w:val="00D00F6A"/>
    <w:rsid w:val="00D01087"/>
    <w:rsid w:val="00D02DEE"/>
    <w:rsid w:val="00D03B2E"/>
    <w:rsid w:val="00D03EFC"/>
    <w:rsid w:val="00D04B97"/>
    <w:rsid w:val="00D0526E"/>
    <w:rsid w:val="00D05D9F"/>
    <w:rsid w:val="00D0620B"/>
    <w:rsid w:val="00D06667"/>
    <w:rsid w:val="00D066B8"/>
    <w:rsid w:val="00D06B9F"/>
    <w:rsid w:val="00D07395"/>
    <w:rsid w:val="00D07C69"/>
    <w:rsid w:val="00D10D8C"/>
    <w:rsid w:val="00D10FD7"/>
    <w:rsid w:val="00D1110F"/>
    <w:rsid w:val="00D11185"/>
    <w:rsid w:val="00D1148A"/>
    <w:rsid w:val="00D1150D"/>
    <w:rsid w:val="00D116D8"/>
    <w:rsid w:val="00D1262E"/>
    <w:rsid w:val="00D13450"/>
    <w:rsid w:val="00D13688"/>
    <w:rsid w:val="00D13721"/>
    <w:rsid w:val="00D13F14"/>
    <w:rsid w:val="00D14A96"/>
    <w:rsid w:val="00D14DC6"/>
    <w:rsid w:val="00D14E4C"/>
    <w:rsid w:val="00D15AC2"/>
    <w:rsid w:val="00D15AC7"/>
    <w:rsid w:val="00D1648E"/>
    <w:rsid w:val="00D167B4"/>
    <w:rsid w:val="00D16A7B"/>
    <w:rsid w:val="00D215FD"/>
    <w:rsid w:val="00D2202E"/>
    <w:rsid w:val="00D22A92"/>
    <w:rsid w:val="00D22B67"/>
    <w:rsid w:val="00D235F9"/>
    <w:rsid w:val="00D243F7"/>
    <w:rsid w:val="00D244AB"/>
    <w:rsid w:val="00D24D12"/>
    <w:rsid w:val="00D24F89"/>
    <w:rsid w:val="00D25A1C"/>
    <w:rsid w:val="00D25AFE"/>
    <w:rsid w:val="00D25EAF"/>
    <w:rsid w:val="00D27BE4"/>
    <w:rsid w:val="00D30507"/>
    <w:rsid w:val="00D30515"/>
    <w:rsid w:val="00D30D61"/>
    <w:rsid w:val="00D31265"/>
    <w:rsid w:val="00D31268"/>
    <w:rsid w:val="00D31289"/>
    <w:rsid w:val="00D3133A"/>
    <w:rsid w:val="00D319B8"/>
    <w:rsid w:val="00D325A0"/>
    <w:rsid w:val="00D32AD0"/>
    <w:rsid w:val="00D32B5F"/>
    <w:rsid w:val="00D338DF"/>
    <w:rsid w:val="00D339FC"/>
    <w:rsid w:val="00D33C87"/>
    <w:rsid w:val="00D33E6D"/>
    <w:rsid w:val="00D33F1A"/>
    <w:rsid w:val="00D34289"/>
    <w:rsid w:val="00D34792"/>
    <w:rsid w:val="00D34DB9"/>
    <w:rsid w:val="00D35297"/>
    <w:rsid w:val="00D35608"/>
    <w:rsid w:val="00D35C06"/>
    <w:rsid w:val="00D35F4B"/>
    <w:rsid w:val="00D367B1"/>
    <w:rsid w:val="00D3697A"/>
    <w:rsid w:val="00D3729A"/>
    <w:rsid w:val="00D373AE"/>
    <w:rsid w:val="00D3756E"/>
    <w:rsid w:val="00D3778C"/>
    <w:rsid w:val="00D37BB3"/>
    <w:rsid w:val="00D37C13"/>
    <w:rsid w:val="00D37D3D"/>
    <w:rsid w:val="00D37FEC"/>
    <w:rsid w:val="00D40636"/>
    <w:rsid w:val="00D406F9"/>
    <w:rsid w:val="00D40931"/>
    <w:rsid w:val="00D40997"/>
    <w:rsid w:val="00D4149A"/>
    <w:rsid w:val="00D415D4"/>
    <w:rsid w:val="00D41836"/>
    <w:rsid w:val="00D41AF1"/>
    <w:rsid w:val="00D41E74"/>
    <w:rsid w:val="00D437F2"/>
    <w:rsid w:val="00D43CD6"/>
    <w:rsid w:val="00D43FB9"/>
    <w:rsid w:val="00D440C3"/>
    <w:rsid w:val="00D44A22"/>
    <w:rsid w:val="00D45085"/>
    <w:rsid w:val="00D45373"/>
    <w:rsid w:val="00D4539F"/>
    <w:rsid w:val="00D456C5"/>
    <w:rsid w:val="00D4577C"/>
    <w:rsid w:val="00D45C6D"/>
    <w:rsid w:val="00D4616E"/>
    <w:rsid w:val="00D46195"/>
    <w:rsid w:val="00D4619E"/>
    <w:rsid w:val="00D466BC"/>
    <w:rsid w:val="00D46E5B"/>
    <w:rsid w:val="00D46EB1"/>
    <w:rsid w:val="00D47750"/>
    <w:rsid w:val="00D4788B"/>
    <w:rsid w:val="00D47B8B"/>
    <w:rsid w:val="00D47BBA"/>
    <w:rsid w:val="00D47CBC"/>
    <w:rsid w:val="00D501B6"/>
    <w:rsid w:val="00D5022C"/>
    <w:rsid w:val="00D5041B"/>
    <w:rsid w:val="00D50641"/>
    <w:rsid w:val="00D50929"/>
    <w:rsid w:val="00D50B96"/>
    <w:rsid w:val="00D517E4"/>
    <w:rsid w:val="00D520FD"/>
    <w:rsid w:val="00D5261E"/>
    <w:rsid w:val="00D52714"/>
    <w:rsid w:val="00D534D5"/>
    <w:rsid w:val="00D53839"/>
    <w:rsid w:val="00D539A5"/>
    <w:rsid w:val="00D53B6E"/>
    <w:rsid w:val="00D53F9F"/>
    <w:rsid w:val="00D5423F"/>
    <w:rsid w:val="00D547DC"/>
    <w:rsid w:val="00D54D81"/>
    <w:rsid w:val="00D5511B"/>
    <w:rsid w:val="00D5581C"/>
    <w:rsid w:val="00D55E29"/>
    <w:rsid w:val="00D56212"/>
    <w:rsid w:val="00D5674E"/>
    <w:rsid w:val="00D56A4D"/>
    <w:rsid w:val="00D5751D"/>
    <w:rsid w:val="00D5768B"/>
    <w:rsid w:val="00D5779E"/>
    <w:rsid w:val="00D57F04"/>
    <w:rsid w:val="00D60258"/>
    <w:rsid w:val="00D60DFE"/>
    <w:rsid w:val="00D61229"/>
    <w:rsid w:val="00D61725"/>
    <w:rsid w:val="00D61C2A"/>
    <w:rsid w:val="00D61CD8"/>
    <w:rsid w:val="00D62385"/>
    <w:rsid w:val="00D623BC"/>
    <w:rsid w:val="00D628C1"/>
    <w:rsid w:val="00D62C27"/>
    <w:rsid w:val="00D63473"/>
    <w:rsid w:val="00D63BF2"/>
    <w:rsid w:val="00D63EC8"/>
    <w:rsid w:val="00D64C71"/>
    <w:rsid w:val="00D65192"/>
    <w:rsid w:val="00D6570C"/>
    <w:rsid w:val="00D65808"/>
    <w:rsid w:val="00D670BE"/>
    <w:rsid w:val="00D671DC"/>
    <w:rsid w:val="00D67E36"/>
    <w:rsid w:val="00D71139"/>
    <w:rsid w:val="00D71187"/>
    <w:rsid w:val="00D71436"/>
    <w:rsid w:val="00D714E2"/>
    <w:rsid w:val="00D71930"/>
    <w:rsid w:val="00D71AE2"/>
    <w:rsid w:val="00D71D10"/>
    <w:rsid w:val="00D72CD3"/>
    <w:rsid w:val="00D72EBF"/>
    <w:rsid w:val="00D73305"/>
    <w:rsid w:val="00D734DC"/>
    <w:rsid w:val="00D738CF"/>
    <w:rsid w:val="00D73C81"/>
    <w:rsid w:val="00D73CFA"/>
    <w:rsid w:val="00D73DB2"/>
    <w:rsid w:val="00D73F95"/>
    <w:rsid w:val="00D7435C"/>
    <w:rsid w:val="00D74B37"/>
    <w:rsid w:val="00D75045"/>
    <w:rsid w:val="00D75151"/>
    <w:rsid w:val="00D7550C"/>
    <w:rsid w:val="00D769C2"/>
    <w:rsid w:val="00D76E39"/>
    <w:rsid w:val="00D77200"/>
    <w:rsid w:val="00D80930"/>
    <w:rsid w:val="00D80DC9"/>
    <w:rsid w:val="00D813E7"/>
    <w:rsid w:val="00D83C62"/>
    <w:rsid w:val="00D83F20"/>
    <w:rsid w:val="00D8454B"/>
    <w:rsid w:val="00D846C1"/>
    <w:rsid w:val="00D85D5F"/>
    <w:rsid w:val="00D86147"/>
    <w:rsid w:val="00D87588"/>
    <w:rsid w:val="00D8785F"/>
    <w:rsid w:val="00D87C22"/>
    <w:rsid w:val="00D9046E"/>
    <w:rsid w:val="00D9150A"/>
    <w:rsid w:val="00D91F85"/>
    <w:rsid w:val="00D92027"/>
    <w:rsid w:val="00D921BB"/>
    <w:rsid w:val="00D9271F"/>
    <w:rsid w:val="00D93E7C"/>
    <w:rsid w:val="00D953F7"/>
    <w:rsid w:val="00D962AD"/>
    <w:rsid w:val="00D97BD2"/>
    <w:rsid w:val="00D97BE5"/>
    <w:rsid w:val="00D9FA63"/>
    <w:rsid w:val="00DA09ED"/>
    <w:rsid w:val="00DA10EB"/>
    <w:rsid w:val="00DA1224"/>
    <w:rsid w:val="00DA189E"/>
    <w:rsid w:val="00DA18D4"/>
    <w:rsid w:val="00DA1A4A"/>
    <w:rsid w:val="00DA2153"/>
    <w:rsid w:val="00DA22FF"/>
    <w:rsid w:val="00DA2511"/>
    <w:rsid w:val="00DA26EA"/>
    <w:rsid w:val="00DA284E"/>
    <w:rsid w:val="00DA2D14"/>
    <w:rsid w:val="00DA2FDF"/>
    <w:rsid w:val="00DA3204"/>
    <w:rsid w:val="00DA3423"/>
    <w:rsid w:val="00DA38F6"/>
    <w:rsid w:val="00DA43B9"/>
    <w:rsid w:val="00DA45E4"/>
    <w:rsid w:val="00DA462C"/>
    <w:rsid w:val="00DA60DA"/>
    <w:rsid w:val="00DA6521"/>
    <w:rsid w:val="00DA667A"/>
    <w:rsid w:val="00DA6B4F"/>
    <w:rsid w:val="00DA7150"/>
    <w:rsid w:val="00DA71BD"/>
    <w:rsid w:val="00DA76F1"/>
    <w:rsid w:val="00DB04D5"/>
    <w:rsid w:val="00DB067D"/>
    <w:rsid w:val="00DB0754"/>
    <w:rsid w:val="00DB1171"/>
    <w:rsid w:val="00DB122C"/>
    <w:rsid w:val="00DB1AC5"/>
    <w:rsid w:val="00DB1BCF"/>
    <w:rsid w:val="00DB1D35"/>
    <w:rsid w:val="00DB202B"/>
    <w:rsid w:val="00DB275E"/>
    <w:rsid w:val="00DB289B"/>
    <w:rsid w:val="00DB39CD"/>
    <w:rsid w:val="00DB3CDF"/>
    <w:rsid w:val="00DB4290"/>
    <w:rsid w:val="00DB4705"/>
    <w:rsid w:val="00DB4904"/>
    <w:rsid w:val="00DB4B78"/>
    <w:rsid w:val="00DB5052"/>
    <w:rsid w:val="00DB5099"/>
    <w:rsid w:val="00DB59F9"/>
    <w:rsid w:val="00DB65AA"/>
    <w:rsid w:val="00DB66A0"/>
    <w:rsid w:val="00DB6C4A"/>
    <w:rsid w:val="00DB6D22"/>
    <w:rsid w:val="00DB7014"/>
    <w:rsid w:val="00DB7DC6"/>
    <w:rsid w:val="00DB7DFB"/>
    <w:rsid w:val="00DB7EE5"/>
    <w:rsid w:val="00DC0500"/>
    <w:rsid w:val="00DC0B80"/>
    <w:rsid w:val="00DC0DED"/>
    <w:rsid w:val="00DC1672"/>
    <w:rsid w:val="00DC271E"/>
    <w:rsid w:val="00DC2BF7"/>
    <w:rsid w:val="00DC3123"/>
    <w:rsid w:val="00DC312C"/>
    <w:rsid w:val="00DC34BC"/>
    <w:rsid w:val="00DC3954"/>
    <w:rsid w:val="00DC3CD4"/>
    <w:rsid w:val="00DC4E1B"/>
    <w:rsid w:val="00DC5314"/>
    <w:rsid w:val="00DC582A"/>
    <w:rsid w:val="00DC5855"/>
    <w:rsid w:val="00DC5A58"/>
    <w:rsid w:val="00DC5D1A"/>
    <w:rsid w:val="00DC67C7"/>
    <w:rsid w:val="00DC7676"/>
    <w:rsid w:val="00DD03BA"/>
    <w:rsid w:val="00DD04A0"/>
    <w:rsid w:val="00DD0B85"/>
    <w:rsid w:val="00DD0B8A"/>
    <w:rsid w:val="00DD171D"/>
    <w:rsid w:val="00DD2C03"/>
    <w:rsid w:val="00DD2FCE"/>
    <w:rsid w:val="00DD358D"/>
    <w:rsid w:val="00DD4798"/>
    <w:rsid w:val="00DD48C4"/>
    <w:rsid w:val="00DD4965"/>
    <w:rsid w:val="00DD4F01"/>
    <w:rsid w:val="00DD58CF"/>
    <w:rsid w:val="00DD598A"/>
    <w:rsid w:val="00DD6998"/>
    <w:rsid w:val="00DD76CB"/>
    <w:rsid w:val="00DD7A9B"/>
    <w:rsid w:val="00DD7C50"/>
    <w:rsid w:val="00DE02EC"/>
    <w:rsid w:val="00DE0706"/>
    <w:rsid w:val="00DE0AD1"/>
    <w:rsid w:val="00DE1E0A"/>
    <w:rsid w:val="00DE1E31"/>
    <w:rsid w:val="00DE2B92"/>
    <w:rsid w:val="00DE372A"/>
    <w:rsid w:val="00DE3A10"/>
    <w:rsid w:val="00DE3A13"/>
    <w:rsid w:val="00DE47EA"/>
    <w:rsid w:val="00DE64A1"/>
    <w:rsid w:val="00DE67E8"/>
    <w:rsid w:val="00DE6D95"/>
    <w:rsid w:val="00DE6EEF"/>
    <w:rsid w:val="00DE7137"/>
    <w:rsid w:val="00DE78C4"/>
    <w:rsid w:val="00DE7AC8"/>
    <w:rsid w:val="00DF0177"/>
    <w:rsid w:val="00DF07F2"/>
    <w:rsid w:val="00DF09AE"/>
    <w:rsid w:val="00DF2225"/>
    <w:rsid w:val="00DF2539"/>
    <w:rsid w:val="00DF2965"/>
    <w:rsid w:val="00DF2DEF"/>
    <w:rsid w:val="00DF313A"/>
    <w:rsid w:val="00DF32C4"/>
    <w:rsid w:val="00DF34EE"/>
    <w:rsid w:val="00DF3EB6"/>
    <w:rsid w:val="00DF5865"/>
    <w:rsid w:val="00DF6017"/>
    <w:rsid w:val="00DF614A"/>
    <w:rsid w:val="00DF655C"/>
    <w:rsid w:val="00DF65E8"/>
    <w:rsid w:val="00DF6F12"/>
    <w:rsid w:val="00DF72BA"/>
    <w:rsid w:val="00DF7494"/>
    <w:rsid w:val="00DF7594"/>
    <w:rsid w:val="00DF76E7"/>
    <w:rsid w:val="00DF7953"/>
    <w:rsid w:val="00DF7E83"/>
    <w:rsid w:val="00E0077D"/>
    <w:rsid w:val="00E00A72"/>
    <w:rsid w:val="00E010D9"/>
    <w:rsid w:val="00E013BD"/>
    <w:rsid w:val="00E01BE8"/>
    <w:rsid w:val="00E023C7"/>
    <w:rsid w:val="00E025AC"/>
    <w:rsid w:val="00E0266B"/>
    <w:rsid w:val="00E02D86"/>
    <w:rsid w:val="00E02EDC"/>
    <w:rsid w:val="00E0310C"/>
    <w:rsid w:val="00E03491"/>
    <w:rsid w:val="00E0374C"/>
    <w:rsid w:val="00E03E20"/>
    <w:rsid w:val="00E03E8B"/>
    <w:rsid w:val="00E0411B"/>
    <w:rsid w:val="00E04777"/>
    <w:rsid w:val="00E04DD7"/>
    <w:rsid w:val="00E056B5"/>
    <w:rsid w:val="00E05ADF"/>
    <w:rsid w:val="00E0685D"/>
    <w:rsid w:val="00E06E37"/>
    <w:rsid w:val="00E07139"/>
    <w:rsid w:val="00E0760C"/>
    <w:rsid w:val="00E07A58"/>
    <w:rsid w:val="00E07DB2"/>
    <w:rsid w:val="00E10778"/>
    <w:rsid w:val="00E108B5"/>
    <w:rsid w:val="00E1094E"/>
    <w:rsid w:val="00E10F2B"/>
    <w:rsid w:val="00E13552"/>
    <w:rsid w:val="00E13CCE"/>
    <w:rsid w:val="00E144E0"/>
    <w:rsid w:val="00E147D3"/>
    <w:rsid w:val="00E1485A"/>
    <w:rsid w:val="00E14ABF"/>
    <w:rsid w:val="00E14DEA"/>
    <w:rsid w:val="00E152AD"/>
    <w:rsid w:val="00E152CF"/>
    <w:rsid w:val="00E15418"/>
    <w:rsid w:val="00E157E6"/>
    <w:rsid w:val="00E163A0"/>
    <w:rsid w:val="00E1684E"/>
    <w:rsid w:val="00E16F89"/>
    <w:rsid w:val="00E1746B"/>
    <w:rsid w:val="00E17BFA"/>
    <w:rsid w:val="00E17E2E"/>
    <w:rsid w:val="00E17FC1"/>
    <w:rsid w:val="00E204CC"/>
    <w:rsid w:val="00E20722"/>
    <w:rsid w:val="00E209FB"/>
    <w:rsid w:val="00E20F62"/>
    <w:rsid w:val="00E21849"/>
    <w:rsid w:val="00E2184C"/>
    <w:rsid w:val="00E2190E"/>
    <w:rsid w:val="00E21C6D"/>
    <w:rsid w:val="00E226F7"/>
    <w:rsid w:val="00E22DB0"/>
    <w:rsid w:val="00E23C41"/>
    <w:rsid w:val="00E242ED"/>
    <w:rsid w:val="00E24C51"/>
    <w:rsid w:val="00E24C9A"/>
    <w:rsid w:val="00E24F65"/>
    <w:rsid w:val="00E256B1"/>
    <w:rsid w:val="00E2588E"/>
    <w:rsid w:val="00E258A8"/>
    <w:rsid w:val="00E261FB"/>
    <w:rsid w:val="00E26CD3"/>
    <w:rsid w:val="00E26CE5"/>
    <w:rsid w:val="00E2702B"/>
    <w:rsid w:val="00E271D4"/>
    <w:rsid w:val="00E27ABD"/>
    <w:rsid w:val="00E30035"/>
    <w:rsid w:val="00E314AB"/>
    <w:rsid w:val="00E31A77"/>
    <w:rsid w:val="00E31CF5"/>
    <w:rsid w:val="00E323A4"/>
    <w:rsid w:val="00E32B1F"/>
    <w:rsid w:val="00E338A6"/>
    <w:rsid w:val="00E33DB6"/>
    <w:rsid w:val="00E34C6C"/>
    <w:rsid w:val="00E34F8D"/>
    <w:rsid w:val="00E35226"/>
    <w:rsid w:val="00E35305"/>
    <w:rsid w:val="00E35321"/>
    <w:rsid w:val="00E35774"/>
    <w:rsid w:val="00E35F38"/>
    <w:rsid w:val="00E35F63"/>
    <w:rsid w:val="00E36C0A"/>
    <w:rsid w:val="00E3706B"/>
    <w:rsid w:val="00E3707A"/>
    <w:rsid w:val="00E376A8"/>
    <w:rsid w:val="00E37A3D"/>
    <w:rsid w:val="00E408C6"/>
    <w:rsid w:val="00E409DB"/>
    <w:rsid w:val="00E410EE"/>
    <w:rsid w:val="00E41DA8"/>
    <w:rsid w:val="00E41F00"/>
    <w:rsid w:val="00E423C0"/>
    <w:rsid w:val="00E428CA"/>
    <w:rsid w:val="00E42A8B"/>
    <w:rsid w:val="00E42B55"/>
    <w:rsid w:val="00E42BB9"/>
    <w:rsid w:val="00E42F5C"/>
    <w:rsid w:val="00E4315D"/>
    <w:rsid w:val="00E4319A"/>
    <w:rsid w:val="00E4326B"/>
    <w:rsid w:val="00E432CB"/>
    <w:rsid w:val="00E435D5"/>
    <w:rsid w:val="00E43812"/>
    <w:rsid w:val="00E44731"/>
    <w:rsid w:val="00E4499E"/>
    <w:rsid w:val="00E44FD3"/>
    <w:rsid w:val="00E46422"/>
    <w:rsid w:val="00E46812"/>
    <w:rsid w:val="00E46D16"/>
    <w:rsid w:val="00E46DFC"/>
    <w:rsid w:val="00E473C3"/>
    <w:rsid w:val="00E4788D"/>
    <w:rsid w:val="00E47E69"/>
    <w:rsid w:val="00E50BF7"/>
    <w:rsid w:val="00E50D33"/>
    <w:rsid w:val="00E50F58"/>
    <w:rsid w:val="00E51A8E"/>
    <w:rsid w:val="00E52CCD"/>
    <w:rsid w:val="00E52EE7"/>
    <w:rsid w:val="00E52FF7"/>
    <w:rsid w:val="00E532BD"/>
    <w:rsid w:val="00E536C3"/>
    <w:rsid w:val="00E53A82"/>
    <w:rsid w:val="00E53D04"/>
    <w:rsid w:val="00E54634"/>
    <w:rsid w:val="00E54A4E"/>
    <w:rsid w:val="00E551E7"/>
    <w:rsid w:val="00E559D9"/>
    <w:rsid w:val="00E55C48"/>
    <w:rsid w:val="00E56311"/>
    <w:rsid w:val="00E56853"/>
    <w:rsid w:val="00E57825"/>
    <w:rsid w:val="00E57D48"/>
    <w:rsid w:val="00E601BE"/>
    <w:rsid w:val="00E60675"/>
    <w:rsid w:val="00E607CB"/>
    <w:rsid w:val="00E6090D"/>
    <w:rsid w:val="00E60961"/>
    <w:rsid w:val="00E61042"/>
    <w:rsid w:val="00E611E0"/>
    <w:rsid w:val="00E61239"/>
    <w:rsid w:val="00E61432"/>
    <w:rsid w:val="00E62265"/>
    <w:rsid w:val="00E62422"/>
    <w:rsid w:val="00E625B6"/>
    <w:rsid w:val="00E62ABE"/>
    <w:rsid w:val="00E62F65"/>
    <w:rsid w:val="00E63057"/>
    <w:rsid w:val="00E63858"/>
    <w:rsid w:val="00E63F2F"/>
    <w:rsid w:val="00E644F0"/>
    <w:rsid w:val="00E65A1D"/>
    <w:rsid w:val="00E65D58"/>
    <w:rsid w:val="00E66267"/>
    <w:rsid w:val="00E66A45"/>
    <w:rsid w:val="00E66CCA"/>
    <w:rsid w:val="00E67115"/>
    <w:rsid w:val="00E67949"/>
    <w:rsid w:val="00E67B79"/>
    <w:rsid w:val="00E67CF2"/>
    <w:rsid w:val="00E67EAA"/>
    <w:rsid w:val="00E702F3"/>
    <w:rsid w:val="00E7286B"/>
    <w:rsid w:val="00E7298B"/>
    <w:rsid w:val="00E736CF"/>
    <w:rsid w:val="00E73B8B"/>
    <w:rsid w:val="00E73D3B"/>
    <w:rsid w:val="00E73DA9"/>
    <w:rsid w:val="00E740B6"/>
    <w:rsid w:val="00E75862"/>
    <w:rsid w:val="00E758E7"/>
    <w:rsid w:val="00E75AC0"/>
    <w:rsid w:val="00E7627B"/>
    <w:rsid w:val="00E763A6"/>
    <w:rsid w:val="00E76D18"/>
    <w:rsid w:val="00E77522"/>
    <w:rsid w:val="00E77599"/>
    <w:rsid w:val="00E77950"/>
    <w:rsid w:val="00E808E2"/>
    <w:rsid w:val="00E80919"/>
    <w:rsid w:val="00E809CC"/>
    <w:rsid w:val="00E80EE4"/>
    <w:rsid w:val="00E8123D"/>
    <w:rsid w:val="00E81776"/>
    <w:rsid w:val="00E821C3"/>
    <w:rsid w:val="00E823B6"/>
    <w:rsid w:val="00E82846"/>
    <w:rsid w:val="00E8291F"/>
    <w:rsid w:val="00E82A90"/>
    <w:rsid w:val="00E82C68"/>
    <w:rsid w:val="00E82ED5"/>
    <w:rsid w:val="00E8320C"/>
    <w:rsid w:val="00E8346F"/>
    <w:rsid w:val="00E83F48"/>
    <w:rsid w:val="00E83F9E"/>
    <w:rsid w:val="00E841C9"/>
    <w:rsid w:val="00E844D3"/>
    <w:rsid w:val="00E84647"/>
    <w:rsid w:val="00E84EBC"/>
    <w:rsid w:val="00E8510C"/>
    <w:rsid w:val="00E8557D"/>
    <w:rsid w:val="00E85A1F"/>
    <w:rsid w:val="00E865D3"/>
    <w:rsid w:val="00E867F3"/>
    <w:rsid w:val="00E86EB5"/>
    <w:rsid w:val="00E86F28"/>
    <w:rsid w:val="00E87BD3"/>
    <w:rsid w:val="00E87DFB"/>
    <w:rsid w:val="00E90000"/>
    <w:rsid w:val="00E903EE"/>
    <w:rsid w:val="00E90A99"/>
    <w:rsid w:val="00E91553"/>
    <w:rsid w:val="00E91BEE"/>
    <w:rsid w:val="00E91E91"/>
    <w:rsid w:val="00E92838"/>
    <w:rsid w:val="00E9287A"/>
    <w:rsid w:val="00E9288C"/>
    <w:rsid w:val="00E92A7E"/>
    <w:rsid w:val="00E92B3D"/>
    <w:rsid w:val="00E934B6"/>
    <w:rsid w:val="00E935F5"/>
    <w:rsid w:val="00E93907"/>
    <w:rsid w:val="00E93C30"/>
    <w:rsid w:val="00E93C4A"/>
    <w:rsid w:val="00E944A8"/>
    <w:rsid w:val="00E947D4"/>
    <w:rsid w:val="00E94CDD"/>
    <w:rsid w:val="00E9520A"/>
    <w:rsid w:val="00E95E85"/>
    <w:rsid w:val="00E95E93"/>
    <w:rsid w:val="00E968CF"/>
    <w:rsid w:val="00E96950"/>
    <w:rsid w:val="00E96A03"/>
    <w:rsid w:val="00E96AD1"/>
    <w:rsid w:val="00E96E37"/>
    <w:rsid w:val="00E972B5"/>
    <w:rsid w:val="00E979B8"/>
    <w:rsid w:val="00E97A87"/>
    <w:rsid w:val="00E97C5C"/>
    <w:rsid w:val="00E97C97"/>
    <w:rsid w:val="00EA03CE"/>
    <w:rsid w:val="00EA0858"/>
    <w:rsid w:val="00EA0980"/>
    <w:rsid w:val="00EA0B3D"/>
    <w:rsid w:val="00EA0D45"/>
    <w:rsid w:val="00EA0DBF"/>
    <w:rsid w:val="00EA14C4"/>
    <w:rsid w:val="00EA1E9D"/>
    <w:rsid w:val="00EA21CA"/>
    <w:rsid w:val="00EA2831"/>
    <w:rsid w:val="00EA2989"/>
    <w:rsid w:val="00EA320D"/>
    <w:rsid w:val="00EA395C"/>
    <w:rsid w:val="00EA3B91"/>
    <w:rsid w:val="00EA4664"/>
    <w:rsid w:val="00EA4837"/>
    <w:rsid w:val="00EA4D65"/>
    <w:rsid w:val="00EA4E25"/>
    <w:rsid w:val="00EA4EBA"/>
    <w:rsid w:val="00EA4F05"/>
    <w:rsid w:val="00EA535B"/>
    <w:rsid w:val="00EA5640"/>
    <w:rsid w:val="00EA57F4"/>
    <w:rsid w:val="00EA64E4"/>
    <w:rsid w:val="00EA664A"/>
    <w:rsid w:val="00EA72B1"/>
    <w:rsid w:val="00EB026F"/>
    <w:rsid w:val="00EB0AE4"/>
    <w:rsid w:val="00EB0B39"/>
    <w:rsid w:val="00EB10BF"/>
    <w:rsid w:val="00EB18AD"/>
    <w:rsid w:val="00EB19EE"/>
    <w:rsid w:val="00EB2001"/>
    <w:rsid w:val="00EB234F"/>
    <w:rsid w:val="00EB2796"/>
    <w:rsid w:val="00EB3041"/>
    <w:rsid w:val="00EB3487"/>
    <w:rsid w:val="00EB3663"/>
    <w:rsid w:val="00EB3D87"/>
    <w:rsid w:val="00EB3E41"/>
    <w:rsid w:val="00EB42D9"/>
    <w:rsid w:val="00EB4422"/>
    <w:rsid w:val="00EB4E37"/>
    <w:rsid w:val="00EB5601"/>
    <w:rsid w:val="00EB5615"/>
    <w:rsid w:val="00EB5675"/>
    <w:rsid w:val="00EB5956"/>
    <w:rsid w:val="00EB5C1B"/>
    <w:rsid w:val="00EB6165"/>
    <w:rsid w:val="00EB697A"/>
    <w:rsid w:val="00EB701E"/>
    <w:rsid w:val="00EB739E"/>
    <w:rsid w:val="00EB7613"/>
    <w:rsid w:val="00EB763D"/>
    <w:rsid w:val="00EC0145"/>
    <w:rsid w:val="00EC0357"/>
    <w:rsid w:val="00EC146B"/>
    <w:rsid w:val="00EC17AA"/>
    <w:rsid w:val="00EC1B9C"/>
    <w:rsid w:val="00EC2B13"/>
    <w:rsid w:val="00EC2D69"/>
    <w:rsid w:val="00EC3650"/>
    <w:rsid w:val="00EC3980"/>
    <w:rsid w:val="00EC3B2B"/>
    <w:rsid w:val="00EC40D7"/>
    <w:rsid w:val="00EC449F"/>
    <w:rsid w:val="00EC45BC"/>
    <w:rsid w:val="00EC4929"/>
    <w:rsid w:val="00EC5CC2"/>
    <w:rsid w:val="00EC5EAC"/>
    <w:rsid w:val="00EC64D9"/>
    <w:rsid w:val="00EC698E"/>
    <w:rsid w:val="00EC6C49"/>
    <w:rsid w:val="00EC6D0E"/>
    <w:rsid w:val="00EC6F4C"/>
    <w:rsid w:val="00EC7602"/>
    <w:rsid w:val="00EC78FA"/>
    <w:rsid w:val="00ED0B54"/>
    <w:rsid w:val="00ED1021"/>
    <w:rsid w:val="00ED1A39"/>
    <w:rsid w:val="00ED2612"/>
    <w:rsid w:val="00ED2946"/>
    <w:rsid w:val="00ED3182"/>
    <w:rsid w:val="00ED4057"/>
    <w:rsid w:val="00ED42A1"/>
    <w:rsid w:val="00ED4B38"/>
    <w:rsid w:val="00ED4D3F"/>
    <w:rsid w:val="00ED4DA9"/>
    <w:rsid w:val="00ED4FC8"/>
    <w:rsid w:val="00ED52DD"/>
    <w:rsid w:val="00ED65C7"/>
    <w:rsid w:val="00ED7453"/>
    <w:rsid w:val="00ED775D"/>
    <w:rsid w:val="00ED79AE"/>
    <w:rsid w:val="00ED7D90"/>
    <w:rsid w:val="00EE024D"/>
    <w:rsid w:val="00EE0C44"/>
    <w:rsid w:val="00EE1006"/>
    <w:rsid w:val="00EE12D6"/>
    <w:rsid w:val="00EE151E"/>
    <w:rsid w:val="00EE2262"/>
    <w:rsid w:val="00EE25D1"/>
    <w:rsid w:val="00EE2CB4"/>
    <w:rsid w:val="00EE3325"/>
    <w:rsid w:val="00EE3B2F"/>
    <w:rsid w:val="00EE41E8"/>
    <w:rsid w:val="00EE4307"/>
    <w:rsid w:val="00EE45D2"/>
    <w:rsid w:val="00EE45EB"/>
    <w:rsid w:val="00EE4E32"/>
    <w:rsid w:val="00EE5715"/>
    <w:rsid w:val="00EE5BCC"/>
    <w:rsid w:val="00EE5F9C"/>
    <w:rsid w:val="00EE607A"/>
    <w:rsid w:val="00EE6B79"/>
    <w:rsid w:val="00EE7137"/>
    <w:rsid w:val="00EE752D"/>
    <w:rsid w:val="00EE7582"/>
    <w:rsid w:val="00EE780D"/>
    <w:rsid w:val="00EE7ED5"/>
    <w:rsid w:val="00EF1259"/>
    <w:rsid w:val="00EF1A36"/>
    <w:rsid w:val="00EF2020"/>
    <w:rsid w:val="00EF2149"/>
    <w:rsid w:val="00EF22AE"/>
    <w:rsid w:val="00EF379E"/>
    <w:rsid w:val="00EF45AA"/>
    <w:rsid w:val="00EF46C0"/>
    <w:rsid w:val="00EF4A4C"/>
    <w:rsid w:val="00EF510E"/>
    <w:rsid w:val="00EF5BE1"/>
    <w:rsid w:val="00EF63BE"/>
    <w:rsid w:val="00EF64C2"/>
    <w:rsid w:val="00EF6812"/>
    <w:rsid w:val="00EF7340"/>
    <w:rsid w:val="00EF7726"/>
    <w:rsid w:val="00EF7A4E"/>
    <w:rsid w:val="00EF7EF4"/>
    <w:rsid w:val="00F008DE"/>
    <w:rsid w:val="00F009C6"/>
    <w:rsid w:val="00F00BCC"/>
    <w:rsid w:val="00F00EF7"/>
    <w:rsid w:val="00F00FD6"/>
    <w:rsid w:val="00F0155C"/>
    <w:rsid w:val="00F0169C"/>
    <w:rsid w:val="00F023B9"/>
    <w:rsid w:val="00F02F5C"/>
    <w:rsid w:val="00F03541"/>
    <w:rsid w:val="00F03CD6"/>
    <w:rsid w:val="00F03E6A"/>
    <w:rsid w:val="00F040F2"/>
    <w:rsid w:val="00F0426A"/>
    <w:rsid w:val="00F044B9"/>
    <w:rsid w:val="00F04FE1"/>
    <w:rsid w:val="00F06681"/>
    <w:rsid w:val="00F06943"/>
    <w:rsid w:val="00F06BEF"/>
    <w:rsid w:val="00F06D8E"/>
    <w:rsid w:val="00F07052"/>
    <w:rsid w:val="00F071A6"/>
    <w:rsid w:val="00F07E75"/>
    <w:rsid w:val="00F10123"/>
    <w:rsid w:val="00F10EFA"/>
    <w:rsid w:val="00F10F52"/>
    <w:rsid w:val="00F11367"/>
    <w:rsid w:val="00F12367"/>
    <w:rsid w:val="00F131FE"/>
    <w:rsid w:val="00F13A72"/>
    <w:rsid w:val="00F14301"/>
    <w:rsid w:val="00F14BF1"/>
    <w:rsid w:val="00F14E46"/>
    <w:rsid w:val="00F14E7F"/>
    <w:rsid w:val="00F15DE3"/>
    <w:rsid w:val="00F169FF"/>
    <w:rsid w:val="00F17147"/>
    <w:rsid w:val="00F17501"/>
    <w:rsid w:val="00F17B66"/>
    <w:rsid w:val="00F17BAC"/>
    <w:rsid w:val="00F2000F"/>
    <w:rsid w:val="00F20020"/>
    <w:rsid w:val="00F20093"/>
    <w:rsid w:val="00F201DD"/>
    <w:rsid w:val="00F204FF"/>
    <w:rsid w:val="00F20683"/>
    <w:rsid w:val="00F2206C"/>
    <w:rsid w:val="00F22236"/>
    <w:rsid w:val="00F22582"/>
    <w:rsid w:val="00F230CE"/>
    <w:rsid w:val="00F235CF"/>
    <w:rsid w:val="00F23890"/>
    <w:rsid w:val="00F23E2D"/>
    <w:rsid w:val="00F248FE"/>
    <w:rsid w:val="00F24E14"/>
    <w:rsid w:val="00F25021"/>
    <w:rsid w:val="00F2561E"/>
    <w:rsid w:val="00F2598B"/>
    <w:rsid w:val="00F262DF"/>
    <w:rsid w:val="00F27880"/>
    <w:rsid w:val="00F27A3B"/>
    <w:rsid w:val="00F27E92"/>
    <w:rsid w:val="00F27EFC"/>
    <w:rsid w:val="00F3011A"/>
    <w:rsid w:val="00F301C2"/>
    <w:rsid w:val="00F306EF"/>
    <w:rsid w:val="00F30A94"/>
    <w:rsid w:val="00F31C5C"/>
    <w:rsid w:val="00F31D9F"/>
    <w:rsid w:val="00F3231D"/>
    <w:rsid w:val="00F3242C"/>
    <w:rsid w:val="00F33281"/>
    <w:rsid w:val="00F333A5"/>
    <w:rsid w:val="00F334FC"/>
    <w:rsid w:val="00F3360A"/>
    <w:rsid w:val="00F33687"/>
    <w:rsid w:val="00F3376F"/>
    <w:rsid w:val="00F33AD3"/>
    <w:rsid w:val="00F33B0F"/>
    <w:rsid w:val="00F34E09"/>
    <w:rsid w:val="00F34F59"/>
    <w:rsid w:val="00F351EB"/>
    <w:rsid w:val="00F35752"/>
    <w:rsid w:val="00F35859"/>
    <w:rsid w:val="00F35F1B"/>
    <w:rsid w:val="00F373D6"/>
    <w:rsid w:val="00F37466"/>
    <w:rsid w:val="00F37893"/>
    <w:rsid w:val="00F37C05"/>
    <w:rsid w:val="00F37C86"/>
    <w:rsid w:val="00F37F31"/>
    <w:rsid w:val="00F40400"/>
    <w:rsid w:val="00F40846"/>
    <w:rsid w:val="00F40B95"/>
    <w:rsid w:val="00F40EDC"/>
    <w:rsid w:val="00F417A6"/>
    <w:rsid w:val="00F426DE"/>
    <w:rsid w:val="00F42E30"/>
    <w:rsid w:val="00F42F27"/>
    <w:rsid w:val="00F44400"/>
    <w:rsid w:val="00F44951"/>
    <w:rsid w:val="00F452AD"/>
    <w:rsid w:val="00F459F0"/>
    <w:rsid w:val="00F466A6"/>
    <w:rsid w:val="00F46965"/>
    <w:rsid w:val="00F47081"/>
    <w:rsid w:val="00F473F0"/>
    <w:rsid w:val="00F47522"/>
    <w:rsid w:val="00F47961"/>
    <w:rsid w:val="00F47CD8"/>
    <w:rsid w:val="00F50122"/>
    <w:rsid w:val="00F504BB"/>
    <w:rsid w:val="00F50B89"/>
    <w:rsid w:val="00F5228E"/>
    <w:rsid w:val="00F53267"/>
    <w:rsid w:val="00F536A9"/>
    <w:rsid w:val="00F53E0D"/>
    <w:rsid w:val="00F53E66"/>
    <w:rsid w:val="00F5449F"/>
    <w:rsid w:val="00F54766"/>
    <w:rsid w:val="00F54B16"/>
    <w:rsid w:val="00F5556A"/>
    <w:rsid w:val="00F556BE"/>
    <w:rsid w:val="00F55B5D"/>
    <w:rsid w:val="00F55BEC"/>
    <w:rsid w:val="00F55D2C"/>
    <w:rsid w:val="00F56102"/>
    <w:rsid w:val="00F56723"/>
    <w:rsid w:val="00F56B64"/>
    <w:rsid w:val="00F57749"/>
    <w:rsid w:val="00F579CB"/>
    <w:rsid w:val="00F57A56"/>
    <w:rsid w:val="00F57CD3"/>
    <w:rsid w:val="00F60669"/>
    <w:rsid w:val="00F6142A"/>
    <w:rsid w:val="00F61A2E"/>
    <w:rsid w:val="00F61B85"/>
    <w:rsid w:val="00F61D8A"/>
    <w:rsid w:val="00F61DF0"/>
    <w:rsid w:val="00F6268E"/>
    <w:rsid w:val="00F6280E"/>
    <w:rsid w:val="00F62F04"/>
    <w:rsid w:val="00F6369D"/>
    <w:rsid w:val="00F6398A"/>
    <w:rsid w:val="00F63E83"/>
    <w:rsid w:val="00F646DB"/>
    <w:rsid w:val="00F64C6A"/>
    <w:rsid w:val="00F64D76"/>
    <w:rsid w:val="00F654A0"/>
    <w:rsid w:val="00F654D9"/>
    <w:rsid w:val="00F65686"/>
    <w:rsid w:val="00F65855"/>
    <w:rsid w:val="00F65937"/>
    <w:rsid w:val="00F65A08"/>
    <w:rsid w:val="00F65BFC"/>
    <w:rsid w:val="00F669B0"/>
    <w:rsid w:val="00F66DB9"/>
    <w:rsid w:val="00F67447"/>
    <w:rsid w:val="00F67918"/>
    <w:rsid w:val="00F70041"/>
    <w:rsid w:val="00F701C4"/>
    <w:rsid w:val="00F7045F"/>
    <w:rsid w:val="00F704D5"/>
    <w:rsid w:val="00F70B90"/>
    <w:rsid w:val="00F70E49"/>
    <w:rsid w:val="00F70F80"/>
    <w:rsid w:val="00F7178A"/>
    <w:rsid w:val="00F71829"/>
    <w:rsid w:val="00F71DBE"/>
    <w:rsid w:val="00F720C9"/>
    <w:rsid w:val="00F72238"/>
    <w:rsid w:val="00F72582"/>
    <w:rsid w:val="00F725DC"/>
    <w:rsid w:val="00F72DD2"/>
    <w:rsid w:val="00F730D7"/>
    <w:rsid w:val="00F73B9D"/>
    <w:rsid w:val="00F73C47"/>
    <w:rsid w:val="00F74EE2"/>
    <w:rsid w:val="00F74FBB"/>
    <w:rsid w:val="00F7539F"/>
    <w:rsid w:val="00F7566C"/>
    <w:rsid w:val="00F7613F"/>
    <w:rsid w:val="00F768F4"/>
    <w:rsid w:val="00F76919"/>
    <w:rsid w:val="00F76C06"/>
    <w:rsid w:val="00F76DAB"/>
    <w:rsid w:val="00F7727E"/>
    <w:rsid w:val="00F77287"/>
    <w:rsid w:val="00F778A6"/>
    <w:rsid w:val="00F77A83"/>
    <w:rsid w:val="00F77D8A"/>
    <w:rsid w:val="00F77E11"/>
    <w:rsid w:val="00F77F07"/>
    <w:rsid w:val="00F77F6E"/>
    <w:rsid w:val="00F80426"/>
    <w:rsid w:val="00F80DD9"/>
    <w:rsid w:val="00F81995"/>
    <w:rsid w:val="00F81AC7"/>
    <w:rsid w:val="00F81C54"/>
    <w:rsid w:val="00F81CB1"/>
    <w:rsid w:val="00F81D7B"/>
    <w:rsid w:val="00F8203E"/>
    <w:rsid w:val="00F823AA"/>
    <w:rsid w:val="00F828E5"/>
    <w:rsid w:val="00F82982"/>
    <w:rsid w:val="00F8378E"/>
    <w:rsid w:val="00F83879"/>
    <w:rsid w:val="00F84350"/>
    <w:rsid w:val="00F84817"/>
    <w:rsid w:val="00F84CF1"/>
    <w:rsid w:val="00F85468"/>
    <w:rsid w:val="00F85E6D"/>
    <w:rsid w:val="00F85FC0"/>
    <w:rsid w:val="00F8614C"/>
    <w:rsid w:val="00F86CAF"/>
    <w:rsid w:val="00F86DE7"/>
    <w:rsid w:val="00F870E7"/>
    <w:rsid w:val="00F8735E"/>
    <w:rsid w:val="00F8739B"/>
    <w:rsid w:val="00F8756F"/>
    <w:rsid w:val="00F87990"/>
    <w:rsid w:val="00F87BF6"/>
    <w:rsid w:val="00F90E7B"/>
    <w:rsid w:val="00F91334"/>
    <w:rsid w:val="00F9174D"/>
    <w:rsid w:val="00F91985"/>
    <w:rsid w:val="00F91A39"/>
    <w:rsid w:val="00F91C74"/>
    <w:rsid w:val="00F91F03"/>
    <w:rsid w:val="00F924C7"/>
    <w:rsid w:val="00F9317E"/>
    <w:rsid w:val="00F936AF"/>
    <w:rsid w:val="00F9448C"/>
    <w:rsid w:val="00F949CC"/>
    <w:rsid w:val="00F95C34"/>
    <w:rsid w:val="00F95DD5"/>
    <w:rsid w:val="00F9610D"/>
    <w:rsid w:val="00F96CAB"/>
    <w:rsid w:val="00F96F58"/>
    <w:rsid w:val="00F9793F"/>
    <w:rsid w:val="00F97A19"/>
    <w:rsid w:val="00F97A82"/>
    <w:rsid w:val="00FA02C0"/>
    <w:rsid w:val="00FA0876"/>
    <w:rsid w:val="00FA136F"/>
    <w:rsid w:val="00FA142A"/>
    <w:rsid w:val="00FA1DD0"/>
    <w:rsid w:val="00FA340A"/>
    <w:rsid w:val="00FA3651"/>
    <w:rsid w:val="00FA49B7"/>
    <w:rsid w:val="00FA4E50"/>
    <w:rsid w:val="00FA5478"/>
    <w:rsid w:val="00FA558D"/>
    <w:rsid w:val="00FA5626"/>
    <w:rsid w:val="00FA58CC"/>
    <w:rsid w:val="00FA5F47"/>
    <w:rsid w:val="00FA63FF"/>
    <w:rsid w:val="00FA66C9"/>
    <w:rsid w:val="00FA7073"/>
    <w:rsid w:val="00FA71E7"/>
    <w:rsid w:val="00FA7271"/>
    <w:rsid w:val="00FA750E"/>
    <w:rsid w:val="00FA7C80"/>
    <w:rsid w:val="00FA7C9D"/>
    <w:rsid w:val="00FB044E"/>
    <w:rsid w:val="00FB0B3E"/>
    <w:rsid w:val="00FB0DA0"/>
    <w:rsid w:val="00FB13D3"/>
    <w:rsid w:val="00FB1C0E"/>
    <w:rsid w:val="00FB2A19"/>
    <w:rsid w:val="00FB317B"/>
    <w:rsid w:val="00FB3669"/>
    <w:rsid w:val="00FB3752"/>
    <w:rsid w:val="00FB3B30"/>
    <w:rsid w:val="00FB4231"/>
    <w:rsid w:val="00FB45C5"/>
    <w:rsid w:val="00FB47FB"/>
    <w:rsid w:val="00FB58C9"/>
    <w:rsid w:val="00FB5A19"/>
    <w:rsid w:val="00FB5B4C"/>
    <w:rsid w:val="00FB662E"/>
    <w:rsid w:val="00FB6978"/>
    <w:rsid w:val="00FB736B"/>
    <w:rsid w:val="00FC02B0"/>
    <w:rsid w:val="00FC04F0"/>
    <w:rsid w:val="00FC071D"/>
    <w:rsid w:val="00FC0B1D"/>
    <w:rsid w:val="00FC0E98"/>
    <w:rsid w:val="00FC14DC"/>
    <w:rsid w:val="00FC1E76"/>
    <w:rsid w:val="00FC255A"/>
    <w:rsid w:val="00FC25DA"/>
    <w:rsid w:val="00FC2C32"/>
    <w:rsid w:val="00FC2D0B"/>
    <w:rsid w:val="00FC2F56"/>
    <w:rsid w:val="00FC3673"/>
    <w:rsid w:val="00FC5B40"/>
    <w:rsid w:val="00FC6D56"/>
    <w:rsid w:val="00FC76BE"/>
    <w:rsid w:val="00FC7A0D"/>
    <w:rsid w:val="00FC7F77"/>
    <w:rsid w:val="00FD0B77"/>
    <w:rsid w:val="00FD18AB"/>
    <w:rsid w:val="00FD1E85"/>
    <w:rsid w:val="00FD25B6"/>
    <w:rsid w:val="00FD3569"/>
    <w:rsid w:val="00FD372D"/>
    <w:rsid w:val="00FD4102"/>
    <w:rsid w:val="00FD41C8"/>
    <w:rsid w:val="00FD49F4"/>
    <w:rsid w:val="00FD4D72"/>
    <w:rsid w:val="00FD4E3C"/>
    <w:rsid w:val="00FD51C4"/>
    <w:rsid w:val="00FD5219"/>
    <w:rsid w:val="00FD566C"/>
    <w:rsid w:val="00FD5970"/>
    <w:rsid w:val="00FD5A36"/>
    <w:rsid w:val="00FD5C50"/>
    <w:rsid w:val="00FD5EF3"/>
    <w:rsid w:val="00FD5FD6"/>
    <w:rsid w:val="00FD60BC"/>
    <w:rsid w:val="00FD67AF"/>
    <w:rsid w:val="00FD74B0"/>
    <w:rsid w:val="00FD75B6"/>
    <w:rsid w:val="00FE0197"/>
    <w:rsid w:val="00FE0290"/>
    <w:rsid w:val="00FE0870"/>
    <w:rsid w:val="00FE0B9E"/>
    <w:rsid w:val="00FE0FFE"/>
    <w:rsid w:val="00FE1061"/>
    <w:rsid w:val="00FE1B61"/>
    <w:rsid w:val="00FE242D"/>
    <w:rsid w:val="00FE265E"/>
    <w:rsid w:val="00FE26CE"/>
    <w:rsid w:val="00FE26FC"/>
    <w:rsid w:val="00FE2D60"/>
    <w:rsid w:val="00FE33F4"/>
    <w:rsid w:val="00FE3590"/>
    <w:rsid w:val="00FE39D5"/>
    <w:rsid w:val="00FE471D"/>
    <w:rsid w:val="00FE4F73"/>
    <w:rsid w:val="00FE534F"/>
    <w:rsid w:val="00FE53CF"/>
    <w:rsid w:val="00FE5497"/>
    <w:rsid w:val="00FE5512"/>
    <w:rsid w:val="00FE58FF"/>
    <w:rsid w:val="00FE621F"/>
    <w:rsid w:val="00FE67D3"/>
    <w:rsid w:val="00FE6E4F"/>
    <w:rsid w:val="00FE7960"/>
    <w:rsid w:val="00FE7BE0"/>
    <w:rsid w:val="00FF017B"/>
    <w:rsid w:val="00FF0684"/>
    <w:rsid w:val="00FF1063"/>
    <w:rsid w:val="00FF13DC"/>
    <w:rsid w:val="00FF215E"/>
    <w:rsid w:val="00FF25F9"/>
    <w:rsid w:val="00FF46D2"/>
    <w:rsid w:val="00FF4927"/>
    <w:rsid w:val="00FF495B"/>
    <w:rsid w:val="00FF4C09"/>
    <w:rsid w:val="00FF4CEA"/>
    <w:rsid w:val="00FF503A"/>
    <w:rsid w:val="00FF523E"/>
    <w:rsid w:val="00FF55A0"/>
    <w:rsid w:val="00FF5B4B"/>
    <w:rsid w:val="00FF5F17"/>
    <w:rsid w:val="00FF5FB3"/>
    <w:rsid w:val="00FF6010"/>
    <w:rsid w:val="00FF6313"/>
    <w:rsid w:val="00FF7046"/>
    <w:rsid w:val="00FF76D6"/>
    <w:rsid w:val="00FF7E1C"/>
    <w:rsid w:val="01BAFBB9"/>
    <w:rsid w:val="01C1510D"/>
    <w:rsid w:val="01D289BD"/>
    <w:rsid w:val="01F62FE6"/>
    <w:rsid w:val="02021279"/>
    <w:rsid w:val="020C5BC8"/>
    <w:rsid w:val="0243D171"/>
    <w:rsid w:val="025B1ACB"/>
    <w:rsid w:val="025E99A8"/>
    <w:rsid w:val="027282FE"/>
    <w:rsid w:val="0277FFD6"/>
    <w:rsid w:val="0292E0F5"/>
    <w:rsid w:val="02BAA911"/>
    <w:rsid w:val="02C49D10"/>
    <w:rsid w:val="02D4FCC9"/>
    <w:rsid w:val="0308760C"/>
    <w:rsid w:val="0309DAE0"/>
    <w:rsid w:val="0328B703"/>
    <w:rsid w:val="033EA5BB"/>
    <w:rsid w:val="035763CB"/>
    <w:rsid w:val="0393C541"/>
    <w:rsid w:val="03E4C11C"/>
    <w:rsid w:val="04161B54"/>
    <w:rsid w:val="041B85B6"/>
    <w:rsid w:val="044B8A97"/>
    <w:rsid w:val="04601AC5"/>
    <w:rsid w:val="04CF143B"/>
    <w:rsid w:val="0501C26F"/>
    <w:rsid w:val="0508B412"/>
    <w:rsid w:val="053E8E35"/>
    <w:rsid w:val="05421951"/>
    <w:rsid w:val="055B8178"/>
    <w:rsid w:val="0566327F"/>
    <w:rsid w:val="0583D3FF"/>
    <w:rsid w:val="0589512C"/>
    <w:rsid w:val="0594A80B"/>
    <w:rsid w:val="05A6D887"/>
    <w:rsid w:val="05AE8577"/>
    <w:rsid w:val="05E5CD6F"/>
    <w:rsid w:val="06061401"/>
    <w:rsid w:val="0641AFD9"/>
    <w:rsid w:val="064D7E2E"/>
    <w:rsid w:val="065B5367"/>
    <w:rsid w:val="06935FF0"/>
    <w:rsid w:val="06A5E971"/>
    <w:rsid w:val="06AEAE97"/>
    <w:rsid w:val="06F97755"/>
    <w:rsid w:val="07014CF1"/>
    <w:rsid w:val="07115DCA"/>
    <w:rsid w:val="076F10E8"/>
    <w:rsid w:val="07B8B3A1"/>
    <w:rsid w:val="07C7EED2"/>
    <w:rsid w:val="0814C827"/>
    <w:rsid w:val="08C5C8E4"/>
    <w:rsid w:val="08E70D15"/>
    <w:rsid w:val="090692D5"/>
    <w:rsid w:val="0907295C"/>
    <w:rsid w:val="090B7D0D"/>
    <w:rsid w:val="093D1A13"/>
    <w:rsid w:val="0975CD46"/>
    <w:rsid w:val="097940EE"/>
    <w:rsid w:val="098F932A"/>
    <w:rsid w:val="09AD2B5B"/>
    <w:rsid w:val="09E72997"/>
    <w:rsid w:val="09F8D916"/>
    <w:rsid w:val="09FE1B58"/>
    <w:rsid w:val="0A2C3ADA"/>
    <w:rsid w:val="0A2D448B"/>
    <w:rsid w:val="0A38E346"/>
    <w:rsid w:val="0AC6416A"/>
    <w:rsid w:val="0ACFC3F5"/>
    <w:rsid w:val="0B2D6525"/>
    <w:rsid w:val="0B58D28A"/>
    <w:rsid w:val="0B80CB2B"/>
    <w:rsid w:val="0B8425DB"/>
    <w:rsid w:val="0B84E94C"/>
    <w:rsid w:val="0BA2362E"/>
    <w:rsid w:val="0BA7B33A"/>
    <w:rsid w:val="0BB28545"/>
    <w:rsid w:val="0C118450"/>
    <w:rsid w:val="0C17FFDB"/>
    <w:rsid w:val="0C291345"/>
    <w:rsid w:val="0C3483B3"/>
    <w:rsid w:val="0C5CD9C1"/>
    <w:rsid w:val="0C6F1AC7"/>
    <w:rsid w:val="0CAB14EE"/>
    <w:rsid w:val="0CE6588A"/>
    <w:rsid w:val="0CF1C931"/>
    <w:rsid w:val="0D01DCFD"/>
    <w:rsid w:val="0D074A5C"/>
    <w:rsid w:val="0D409E60"/>
    <w:rsid w:val="0D5C532D"/>
    <w:rsid w:val="0D6609D4"/>
    <w:rsid w:val="0D733197"/>
    <w:rsid w:val="0D799A53"/>
    <w:rsid w:val="0DB169E6"/>
    <w:rsid w:val="0DCDEFC6"/>
    <w:rsid w:val="0DD42B17"/>
    <w:rsid w:val="0DE3E592"/>
    <w:rsid w:val="0E1FC0C4"/>
    <w:rsid w:val="0E496AEB"/>
    <w:rsid w:val="0E939550"/>
    <w:rsid w:val="0E982C65"/>
    <w:rsid w:val="0E9BFC70"/>
    <w:rsid w:val="0EBD21D0"/>
    <w:rsid w:val="0EE9ED4C"/>
    <w:rsid w:val="0F0D5D86"/>
    <w:rsid w:val="0F143EB0"/>
    <w:rsid w:val="0FCD9026"/>
    <w:rsid w:val="0FCF6A12"/>
    <w:rsid w:val="0FEDDDDE"/>
    <w:rsid w:val="1013C1BF"/>
    <w:rsid w:val="102C3688"/>
    <w:rsid w:val="103D595E"/>
    <w:rsid w:val="1047E5E3"/>
    <w:rsid w:val="104A9F07"/>
    <w:rsid w:val="10B91165"/>
    <w:rsid w:val="10CBD0D7"/>
    <w:rsid w:val="10CFD500"/>
    <w:rsid w:val="112265A5"/>
    <w:rsid w:val="1145012C"/>
    <w:rsid w:val="1152565F"/>
    <w:rsid w:val="118B433F"/>
    <w:rsid w:val="11DFDDB2"/>
    <w:rsid w:val="11EE6ADA"/>
    <w:rsid w:val="125192D0"/>
    <w:rsid w:val="12548FB6"/>
    <w:rsid w:val="126B7BCD"/>
    <w:rsid w:val="12BBBE42"/>
    <w:rsid w:val="12DD5E4A"/>
    <w:rsid w:val="12E5EB3C"/>
    <w:rsid w:val="130046E2"/>
    <w:rsid w:val="130DE84B"/>
    <w:rsid w:val="1312CD66"/>
    <w:rsid w:val="13321F75"/>
    <w:rsid w:val="135916A2"/>
    <w:rsid w:val="135D7ED4"/>
    <w:rsid w:val="13C39752"/>
    <w:rsid w:val="1424C508"/>
    <w:rsid w:val="1426D49F"/>
    <w:rsid w:val="146D9B42"/>
    <w:rsid w:val="1478F5DF"/>
    <w:rsid w:val="14CAAADE"/>
    <w:rsid w:val="14DE7BAF"/>
    <w:rsid w:val="14FEAA2C"/>
    <w:rsid w:val="14FEE559"/>
    <w:rsid w:val="1533CFCC"/>
    <w:rsid w:val="15349F31"/>
    <w:rsid w:val="1540BEF6"/>
    <w:rsid w:val="15620DDA"/>
    <w:rsid w:val="15EA6E43"/>
    <w:rsid w:val="15FDF715"/>
    <w:rsid w:val="164815F2"/>
    <w:rsid w:val="1679E21A"/>
    <w:rsid w:val="168BA10B"/>
    <w:rsid w:val="16966902"/>
    <w:rsid w:val="16B62612"/>
    <w:rsid w:val="16D17525"/>
    <w:rsid w:val="16F59428"/>
    <w:rsid w:val="17250D43"/>
    <w:rsid w:val="174DEE11"/>
    <w:rsid w:val="175D409F"/>
    <w:rsid w:val="1768A6A6"/>
    <w:rsid w:val="179039F0"/>
    <w:rsid w:val="17B0C75D"/>
    <w:rsid w:val="17DF52D9"/>
    <w:rsid w:val="17E37366"/>
    <w:rsid w:val="18248174"/>
    <w:rsid w:val="182D6044"/>
    <w:rsid w:val="1844FEC8"/>
    <w:rsid w:val="1855577C"/>
    <w:rsid w:val="18753F09"/>
    <w:rsid w:val="1880863F"/>
    <w:rsid w:val="188878AD"/>
    <w:rsid w:val="188CB371"/>
    <w:rsid w:val="18B929E0"/>
    <w:rsid w:val="18C138D8"/>
    <w:rsid w:val="18C1B288"/>
    <w:rsid w:val="18CBCF4B"/>
    <w:rsid w:val="18E73EB9"/>
    <w:rsid w:val="1907AB18"/>
    <w:rsid w:val="191C7428"/>
    <w:rsid w:val="191D4D53"/>
    <w:rsid w:val="19267878"/>
    <w:rsid w:val="1966EDE8"/>
    <w:rsid w:val="1969F472"/>
    <w:rsid w:val="197AFB8E"/>
    <w:rsid w:val="19CBA4D3"/>
    <w:rsid w:val="19D370FD"/>
    <w:rsid w:val="19D6E499"/>
    <w:rsid w:val="19D91250"/>
    <w:rsid w:val="19F5EA94"/>
    <w:rsid w:val="1A21F5F3"/>
    <w:rsid w:val="1A249CF4"/>
    <w:rsid w:val="1A24E1C0"/>
    <w:rsid w:val="1A265AFC"/>
    <w:rsid w:val="1A651542"/>
    <w:rsid w:val="1A69757E"/>
    <w:rsid w:val="1AC2244A"/>
    <w:rsid w:val="1AEFA0A4"/>
    <w:rsid w:val="1AF9CF18"/>
    <w:rsid w:val="1B1B8A7B"/>
    <w:rsid w:val="1B3AAA83"/>
    <w:rsid w:val="1B55874B"/>
    <w:rsid w:val="1B5EBD6B"/>
    <w:rsid w:val="1BAE72B0"/>
    <w:rsid w:val="1BB174F6"/>
    <w:rsid w:val="1BB86A91"/>
    <w:rsid w:val="1BDC0B56"/>
    <w:rsid w:val="1BE830E4"/>
    <w:rsid w:val="1C1C8AE2"/>
    <w:rsid w:val="1C8471B5"/>
    <w:rsid w:val="1CA7A5DC"/>
    <w:rsid w:val="1CB0689D"/>
    <w:rsid w:val="1CBECFDF"/>
    <w:rsid w:val="1CF98177"/>
    <w:rsid w:val="1D088958"/>
    <w:rsid w:val="1D251785"/>
    <w:rsid w:val="1D465747"/>
    <w:rsid w:val="1D48293C"/>
    <w:rsid w:val="1D51513B"/>
    <w:rsid w:val="1D53F762"/>
    <w:rsid w:val="1D66E0BF"/>
    <w:rsid w:val="1D727E43"/>
    <w:rsid w:val="1D80FCF7"/>
    <w:rsid w:val="1D9FD220"/>
    <w:rsid w:val="1DA64B5B"/>
    <w:rsid w:val="1E0C5152"/>
    <w:rsid w:val="1E1252A3"/>
    <w:rsid w:val="1E15385C"/>
    <w:rsid w:val="1E2C1B92"/>
    <w:rsid w:val="1E44C792"/>
    <w:rsid w:val="1E58AFA5"/>
    <w:rsid w:val="1EA35744"/>
    <w:rsid w:val="1EACF0E7"/>
    <w:rsid w:val="1EB6AABC"/>
    <w:rsid w:val="1F83BA35"/>
    <w:rsid w:val="1F9DE7A2"/>
    <w:rsid w:val="1FA8090B"/>
    <w:rsid w:val="1FA9C490"/>
    <w:rsid w:val="1FC1D779"/>
    <w:rsid w:val="1FCD844C"/>
    <w:rsid w:val="1FCDB294"/>
    <w:rsid w:val="1FE1923A"/>
    <w:rsid w:val="1FE3DF9B"/>
    <w:rsid w:val="1FE5FAB8"/>
    <w:rsid w:val="1FFC4407"/>
    <w:rsid w:val="1FFE88A7"/>
    <w:rsid w:val="200BADF9"/>
    <w:rsid w:val="200D3245"/>
    <w:rsid w:val="2010F837"/>
    <w:rsid w:val="2046261D"/>
    <w:rsid w:val="2055CA5E"/>
    <w:rsid w:val="206DB187"/>
    <w:rsid w:val="20C77398"/>
    <w:rsid w:val="20D61D1D"/>
    <w:rsid w:val="20E96B7B"/>
    <w:rsid w:val="20F4DCB3"/>
    <w:rsid w:val="20F9C6E1"/>
    <w:rsid w:val="20FC9529"/>
    <w:rsid w:val="21417C93"/>
    <w:rsid w:val="21453BB7"/>
    <w:rsid w:val="2156E6CA"/>
    <w:rsid w:val="215A4EA5"/>
    <w:rsid w:val="21842D83"/>
    <w:rsid w:val="21AFE4F0"/>
    <w:rsid w:val="21C99ADD"/>
    <w:rsid w:val="21F154A8"/>
    <w:rsid w:val="222595C0"/>
    <w:rsid w:val="223E4ABD"/>
    <w:rsid w:val="224DBEFC"/>
    <w:rsid w:val="225610A6"/>
    <w:rsid w:val="2271C076"/>
    <w:rsid w:val="228B706E"/>
    <w:rsid w:val="22AADB77"/>
    <w:rsid w:val="22CCEE08"/>
    <w:rsid w:val="22FD44F6"/>
    <w:rsid w:val="23584739"/>
    <w:rsid w:val="23A81844"/>
    <w:rsid w:val="23A956E8"/>
    <w:rsid w:val="240690DA"/>
    <w:rsid w:val="24312D2E"/>
    <w:rsid w:val="246CA300"/>
    <w:rsid w:val="248AF561"/>
    <w:rsid w:val="24A1DA7B"/>
    <w:rsid w:val="24B6FBD9"/>
    <w:rsid w:val="25389B3C"/>
    <w:rsid w:val="255C64B8"/>
    <w:rsid w:val="257A347A"/>
    <w:rsid w:val="258E91C3"/>
    <w:rsid w:val="25940D69"/>
    <w:rsid w:val="25D04C10"/>
    <w:rsid w:val="25DCC1F2"/>
    <w:rsid w:val="2602E884"/>
    <w:rsid w:val="261FD556"/>
    <w:rsid w:val="263DF3F0"/>
    <w:rsid w:val="26472ABD"/>
    <w:rsid w:val="26708875"/>
    <w:rsid w:val="268A1A65"/>
    <w:rsid w:val="269D57C5"/>
    <w:rsid w:val="26A4AA4C"/>
    <w:rsid w:val="26DACD5C"/>
    <w:rsid w:val="271604DB"/>
    <w:rsid w:val="272CDF03"/>
    <w:rsid w:val="2786E83D"/>
    <w:rsid w:val="27A1EE7F"/>
    <w:rsid w:val="27A2BC1C"/>
    <w:rsid w:val="27B53214"/>
    <w:rsid w:val="27D412EC"/>
    <w:rsid w:val="280ED41A"/>
    <w:rsid w:val="281E32A9"/>
    <w:rsid w:val="282BCA48"/>
    <w:rsid w:val="283F767B"/>
    <w:rsid w:val="28A767B5"/>
    <w:rsid w:val="28C988E6"/>
    <w:rsid w:val="28CC87B5"/>
    <w:rsid w:val="28E5C19A"/>
    <w:rsid w:val="28FDFC4F"/>
    <w:rsid w:val="28FED2D1"/>
    <w:rsid w:val="290BC671"/>
    <w:rsid w:val="295D6C79"/>
    <w:rsid w:val="296411B6"/>
    <w:rsid w:val="2966F872"/>
    <w:rsid w:val="2976ACFD"/>
    <w:rsid w:val="29CCCCFF"/>
    <w:rsid w:val="29F3C624"/>
    <w:rsid w:val="29F9E879"/>
    <w:rsid w:val="2A43FD94"/>
    <w:rsid w:val="2A56E493"/>
    <w:rsid w:val="2A57AACC"/>
    <w:rsid w:val="2A6DCD96"/>
    <w:rsid w:val="2AAC4CBA"/>
    <w:rsid w:val="2AF49B38"/>
    <w:rsid w:val="2AF4C687"/>
    <w:rsid w:val="2AFCC15E"/>
    <w:rsid w:val="2BCE3E8F"/>
    <w:rsid w:val="2BDD7306"/>
    <w:rsid w:val="2C0B2607"/>
    <w:rsid w:val="2C12E1E1"/>
    <w:rsid w:val="2C2291DB"/>
    <w:rsid w:val="2C670074"/>
    <w:rsid w:val="2C7BF044"/>
    <w:rsid w:val="2C937AAA"/>
    <w:rsid w:val="2CDFF663"/>
    <w:rsid w:val="2CE15E61"/>
    <w:rsid w:val="2CF6CC6E"/>
    <w:rsid w:val="2CFDE932"/>
    <w:rsid w:val="2D26537F"/>
    <w:rsid w:val="2D2ADFCA"/>
    <w:rsid w:val="2D309599"/>
    <w:rsid w:val="2D536D0F"/>
    <w:rsid w:val="2D582DCD"/>
    <w:rsid w:val="2DB44D81"/>
    <w:rsid w:val="2DC6F3A9"/>
    <w:rsid w:val="2DE7196B"/>
    <w:rsid w:val="2DFF9CAA"/>
    <w:rsid w:val="2E442B5D"/>
    <w:rsid w:val="2E5B99D2"/>
    <w:rsid w:val="2E69CA57"/>
    <w:rsid w:val="2E73AE4D"/>
    <w:rsid w:val="2E7F89E6"/>
    <w:rsid w:val="2E8772F0"/>
    <w:rsid w:val="2E8EFAB0"/>
    <w:rsid w:val="2E9BEFEB"/>
    <w:rsid w:val="2EDCDB91"/>
    <w:rsid w:val="2EDEAF77"/>
    <w:rsid w:val="2EE8D662"/>
    <w:rsid w:val="2F07ED46"/>
    <w:rsid w:val="2F0AE618"/>
    <w:rsid w:val="2F24818C"/>
    <w:rsid w:val="2F475F8F"/>
    <w:rsid w:val="2F48A294"/>
    <w:rsid w:val="2FBA39AB"/>
    <w:rsid w:val="2FECC4B2"/>
    <w:rsid w:val="302BB3DD"/>
    <w:rsid w:val="304918B6"/>
    <w:rsid w:val="305AC37F"/>
    <w:rsid w:val="305FBF4D"/>
    <w:rsid w:val="3064376D"/>
    <w:rsid w:val="3073D01B"/>
    <w:rsid w:val="307947D5"/>
    <w:rsid w:val="30AFC39C"/>
    <w:rsid w:val="30B0D48C"/>
    <w:rsid w:val="30CF9A34"/>
    <w:rsid w:val="30D3EDF7"/>
    <w:rsid w:val="30E89CE4"/>
    <w:rsid w:val="31352137"/>
    <w:rsid w:val="318CCA41"/>
    <w:rsid w:val="31D15A55"/>
    <w:rsid w:val="31D203F3"/>
    <w:rsid w:val="31E61744"/>
    <w:rsid w:val="31FCB135"/>
    <w:rsid w:val="3245FC5F"/>
    <w:rsid w:val="327BC0FB"/>
    <w:rsid w:val="32C15816"/>
    <w:rsid w:val="32E74A40"/>
    <w:rsid w:val="32EECB7C"/>
    <w:rsid w:val="331C31B8"/>
    <w:rsid w:val="332735B8"/>
    <w:rsid w:val="33314F42"/>
    <w:rsid w:val="3337C483"/>
    <w:rsid w:val="334BA17A"/>
    <w:rsid w:val="334DE323"/>
    <w:rsid w:val="336ED6A8"/>
    <w:rsid w:val="3379AA26"/>
    <w:rsid w:val="338A7EED"/>
    <w:rsid w:val="33BA8F6B"/>
    <w:rsid w:val="33ED7DCB"/>
    <w:rsid w:val="33FEF946"/>
    <w:rsid w:val="3411867D"/>
    <w:rsid w:val="341302F1"/>
    <w:rsid w:val="348E858E"/>
    <w:rsid w:val="34DA1F4C"/>
    <w:rsid w:val="351E2975"/>
    <w:rsid w:val="35461893"/>
    <w:rsid w:val="35674724"/>
    <w:rsid w:val="35DEFDF1"/>
    <w:rsid w:val="35EF129E"/>
    <w:rsid w:val="363CBC13"/>
    <w:rsid w:val="366E5AE7"/>
    <w:rsid w:val="368FF424"/>
    <w:rsid w:val="36EAEA51"/>
    <w:rsid w:val="36FB2CFC"/>
    <w:rsid w:val="37354806"/>
    <w:rsid w:val="3735E2B5"/>
    <w:rsid w:val="375AB42C"/>
    <w:rsid w:val="3790EE6E"/>
    <w:rsid w:val="37BA88FD"/>
    <w:rsid w:val="37BAE634"/>
    <w:rsid w:val="37BE3638"/>
    <w:rsid w:val="37DB8653"/>
    <w:rsid w:val="37EC712C"/>
    <w:rsid w:val="37EDC4DC"/>
    <w:rsid w:val="38360957"/>
    <w:rsid w:val="38383840"/>
    <w:rsid w:val="38875488"/>
    <w:rsid w:val="3892B120"/>
    <w:rsid w:val="38ACEFA2"/>
    <w:rsid w:val="38E0019C"/>
    <w:rsid w:val="39216359"/>
    <w:rsid w:val="3959FF7C"/>
    <w:rsid w:val="39DDD504"/>
    <w:rsid w:val="39E62C4B"/>
    <w:rsid w:val="3A0B19B3"/>
    <w:rsid w:val="3A8E6D7F"/>
    <w:rsid w:val="3AC1576C"/>
    <w:rsid w:val="3AC1D242"/>
    <w:rsid w:val="3ADE5683"/>
    <w:rsid w:val="3B31B083"/>
    <w:rsid w:val="3B46C4D9"/>
    <w:rsid w:val="3B4F8DC8"/>
    <w:rsid w:val="3B7B9185"/>
    <w:rsid w:val="3B802926"/>
    <w:rsid w:val="3BCD47F1"/>
    <w:rsid w:val="3C1CAE6E"/>
    <w:rsid w:val="3C32E88D"/>
    <w:rsid w:val="3C3E3A53"/>
    <w:rsid w:val="3C418893"/>
    <w:rsid w:val="3C65E99E"/>
    <w:rsid w:val="3C834A4A"/>
    <w:rsid w:val="3C835192"/>
    <w:rsid w:val="3CB3811E"/>
    <w:rsid w:val="3CD473A6"/>
    <w:rsid w:val="3CE3E771"/>
    <w:rsid w:val="3CE5F5F5"/>
    <w:rsid w:val="3CF5EC1F"/>
    <w:rsid w:val="3D1C9A95"/>
    <w:rsid w:val="3D36E77B"/>
    <w:rsid w:val="3D3FD88B"/>
    <w:rsid w:val="3D4438C6"/>
    <w:rsid w:val="3D498395"/>
    <w:rsid w:val="3D740BFA"/>
    <w:rsid w:val="3D864243"/>
    <w:rsid w:val="3DA399BB"/>
    <w:rsid w:val="3DB6884F"/>
    <w:rsid w:val="3E4071F9"/>
    <w:rsid w:val="3E460D1D"/>
    <w:rsid w:val="3E5BAE70"/>
    <w:rsid w:val="3E87D05A"/>
    <w:rsid w:val="3E8A0EA8"/>
    <w:rsid w:val="3E8D152B"/>
    <w:rsid w:val="3E96B500"/>
    <w:rsid w:val="3EA8CDC4"/>
    <w:rsid w:val="3EBBA2D3"/>
    <w:rsid w:val="3EE53A06"/>
    <w:rsid w:val="3EFB320B"/>
    <w:rsid w:val="3EFC3B7D"/>
    <w:rsid w:val="3F0ECF7C"/>
    <w:rsid w:val="3F0F9342"/>
    <w:rsid w:val="3F425814"/>
    <w:rsid w:val="3F4E45F8"/>
    <w:rsid w:val="3F73B851"/>
    <w:rsid w:val="3F934FD6"/>
    <w:rsid w:val="3FEFE838"/>
    <w:rsid w:val="4006F387"/>
    <w:rsid w:val="401C2771"/>
    <w:rsid w:val="40200E99"/>
    <w:rsid w:val="40927901"/>
    <w:rsid w:val="40F9D411"/>
    <w:rsid w:val="4107BA38"/>
    <w:rsid w:val="41426161"/>
    <w:rsid w:val="41502C83"/>
    <w:rsid w:val="4150A673"/>
    <w:rsid w:val="418E4965"/>
    <w:rsid w:val="419E69A3"/>
    <w:rsid w:val="41A44071"/>
    <w:rsid w:val="41ADA581"/>
    <w:rsid w:val="41FEDB12"/>
    <w:rsid w:val="422B866A"/>
    <w:rsid w:val="4250B274"/>
    <w:rsid w:val="42579EA5"/>
    <w:rsid w:val="4282D490"/>
    <w:rsid w:val="42A463EE"/>
    <w:rsid w:val="42A61C30"/>
    <w:rsid w:val="42B9B849"/>
    <w:rsid w:val="42DC2B66"/>
    <w:rsid w:val="42DE31C2"/>
    <w:rsid w:val="430129DD"/>
    <w:rsid w:val="4306E3F0"/>
    <w:rsid w:val="433A011A"/>
    <w:rsid w:val="43561918"/>
    <w:rsid w:val="438D92E0"/>
    <w:rsid w:val="43BCE16D"/>
    <w:rsid w:val="43BE148A"/>
    <w:rsid w:val="43C827B4"/>
    <w:rsid w:val="4421E07B"/>
    <w:rsid w:val="4423C849"/>
    <w:rsid w:val="44674F45"/>
    <w:rsid w:val="446F91C6"/>
    <w:rsid w:val="447E3AD2"/>
    <w:rsid w:val="448680CD"/>
    <w:rsid w:val="44934580"/>
    <w:rsid w:val="44C8D356"/>
    <w:rsid w:val="44F03DE2"/>
    <w:rsid w:val="44F126C4"/>
    <w:rsid w:val="450F6D0B"/>
    <w:rsid w:val="455ACFBB"/>
    <w:rsid w:val="45870101"/>
    <w:rsid w:val="45B5BB73"/>
    <w:rsid w:val="45D9B251"/>
    <w:rsid w:val="45F85D13"/>
    <w:rsid w:val="45FA9E24"/>
    <w:rsid w:val="46065CAD"/>
    <w:rsid w:val="461324AC"/>
    <w:rsid w:val="464A9807"/>
    <w:rsid w:val="4669E4DC"/>
    <w:rsid w:val="468E9E99"/>
    <w:rsid w:val="46BEF77B"/>
    <w:rsid w:val="46CFDCE6"/>
    <w:rsid w:val="46D73238"/>
    <w:rsid w:val="4708B64F"/>
    <w:rsid w:val="471385CB"/>
    <w:rsid w:val="4718B953"/>
    <w:rsid w:val="4850928A"/>
    <w:rsid w:val="4880FF6E"/>
    <w:rsid w:val="48DAC70B"/>
    <w:rsid w:val="48E0DE1B"/>
    <w:rsid w:val="48E44246"/>
    <w:rsid w:val="4921E846"/>
    <w:rsid w:val="492F282C"/>
    <w:rsid w:val="494061BF"/>
    <w:rsid w:val="49676000"/>
    <w:rsid w:val="499B9F82"/>
    <w:rsid w:val="49CB2C2E"/>
    <w:rsid w:val="49DB8BEA"/>
    <w:rsid w:val="49DF1A71"/>
    <w:rsid w:val="49E5DC89"/>
    <w:rsid w:val="4A0D5E0C"/>
    <w:rsid w:val="4A13D2A8"/>
    <w:rsid w:val="4A516061"/>
    <w:rsid w:val="4AA02D18"/>
    <w:rsid w:val="4AA25CFC"/>
    <w:rsid w:val="4AA2F56A"/>
    <w:rsid w:val="4AB71675"/>
    <w:rsid w:val="4AC6ED0B"/>
    <w:rsid w:val="4AF3725C"/>
    <w:rsid w:val="4B68252E"/>
    <w:rsid w:val="4B6C6411"/>
    <w:rsid w:val="4B970382"/>
    <w:rsid w:val="4BF00DA1"/>
    <w:rsid w:val="4BF7AA3A"/>
    <w:rsid w:val="4C221BE3"/>
    <w:rsid w:val="4C586F46"/>
    <w:rsid w:val="4C5D7C40"/>
    <w:rsid w:val="4C744C20"/>
    <w:rsid w:val="4C9E54B6"/>
    <w:rsid w:val="4CE2F718"/>
    <w:rsid w:val="4CF7D94F"/>
    <w:rsid w:val="4CFF7A49"/>
    <w:rsid w:val="4D1AE9F6"/>
    <w:rsid w:val="4D68E0B8"/>
    <w:rsid w:val="4D85D174"/>
    <w:rsid w:val="4D8EB75B"/>
    <w:rsid w:val="4DCA006A"/>
    <w:rsid w:val="4DD2A323"/>
    <w:rsid w:val="4DD52F35"/>
    <w:rsid w:val="4E00218A"/>
    <w:rsid w:val="4E12E527"/>
    <w:rsid w:val="4E4A8C5E"/>
    <w:rsid w:val="4E5A29C5"/>
    <w:rsid w:val="4E7B5C8F"/>
    <w:rsid w:val="4E7BD22F"/>
    <w:rsid w:val="4E97DCFE"/>
    <w:rsid w:val="4EC1DDAA"/>
    <w:rsid w:val="4ED0D521"/>
    <w:rsid w:val="4EE64140"/>
    <w:rsid w:val="4EEA8BA8"/>
    <w:rsid w:val="4EEB9E78"/>
    <w:rsid w:val="4EF5BFAE"/>
    <w:rsid w:val="4F2E0F8D"/>
    <w:rsid w:val="4F5C06F4"/>
    <w:rsid w:val="4F733FB6"/>
    <w:rsid w:val="4FB45DD7"/>
    <w:rsid w:val="50415D3D"/>
    <w:rsid w:val="5042353A"/>
    <w:rsid w:val="5092A3D6"/>
    <w:rsid w:val="50A0A3B9"/>
    <w:rsid w:val="50B5A856"/>
    <w:rsid w:val="50C35056"/>
    <w:rsid w:val="50ED1CAF"/>
    <w:rsid w:val="51081FAB"/>
    <w:rsid w:val="518121CB"/>
    <w:rsid w:val="51855D04"/>
    <w:rsid w:val="51A3F300"/>
    <w:rsid w:val="51A44D9C"/>
    <w:rsid w:val="51ABBB3D"/>
    <w:rsid w:val="51B07C31"/>
    <w:rsid w:val="51F87120"/>
    <w:rsid w:val="520544F1"/>
    <w:rsid w:val="5267C414"/>
    <w:rsid w:val="52B86B83"/>
    <w:rsid w:val="52C98ADD"/>
    <w:rsid w:val="52E25EB4"/>
    <w:rsid w:val="536F404F"/>
    <w:rsid w:val="537C7B9A"/>
    <w:rsid w:val="537DC9E4"/>
    <w:rsid w:val="5380B5B1"/>
    <w:rsid w:val="53EDA6BD"/>
    <w:rsid w:val="543BB98C"/>
    <w:rsid w:val="5448C76F"/>
    <w:rsid w:val="54704C30"/>
    <w:rsid w:val="548D1F11"/>
    <w:rsid w:val="54A7D1E0"/>
    <w:rsid w:val="554F15AA"/>
    <w:rsid w:val="55C2A906"/>
    <w:rsid w:val="55DBBB8E"/>
    <w:rsid w:val="56591E75"/>
    <w:rsid w:val="5664E897"/>
    <w:rsid w:val="566B0254"/>
    <w:rsid w:val="566DFC54"/>
    <w:rsid w:val="568252B9"/>
    <w:rsid w:val="56B7BEFB"/>
    <w:rsid w:val="56C0D0BC"/>
    <w:rsid w:val="56C32D1F"/>
    <w:rsid w:val="5768254A"/>
    <w:rsid w:val="576CA2B2"/>
    <w:rsid w:val="57755610"/>
    <w:rsid w:val="577FC877"/>
    <w:rsid w:val="5791C688"/>
    <w:rsid w:val="57C698E4"/>
    <w:rsid w:val="580385C4"/>
    <w:rsid w:val="58085FFB"/>
    <w:rsid w:val="582EE5C0"/>
    <w:rsid w:val="5848ACE6"/>
    <w:rsid w:val="584E4A11"/>
    <w:rsid w:val="58CE1E0E"/>
    <w:rsid w:val="58E0A0B6"/>
    <w:rsid w:val="592B4209"/>
    <w:rsid w:val="5950F421"/>
    <w:rsid w:val="59530F05"/>
    <w:rsid w:val="59766385"/>
    <w:rsid w:val="5986A60F"/>
    <w:rsid w:val="5990C81F"/>
    <w:rsid w:val="59E63D25"/>
    <w:rsid w:val="59EAD49F"/>
    <w:rsid w:val="59ECAA2C"/>
    <w:rsid w:val="59FAF6F7"/>
    <w:rsid w:val="5A881E07"/>
    <w:rsid w:val="5A93E124"/>
    <w:rsid w:val="5AA1C657"/>
    <w:rsid w:val="5AAA39C2"/>
    <w:rsid w:val="5AC1123F"/>
    <w:rsid w:val="5AC4855C"/>
    <w:rsid w:val="5AC5ADB2"/>
    <w:rsid w:val="5ACAB1C3"/>
    <w:rsid w:val="5B5ECD92"/>
    <w:rsid w:val="5BCA02B7"/>
    <w:rsid w:val="5BE8228F"/>
    <w:rsid w:val="5C26E011"/>
    <w:rsid w:val="5C4B308C"/>
    <w:rsid w:val="5D09D638"/>
    <w:rsid w:val="5D385835"/>
    <w:rsid w:val="5D4BAD50"/>
    <w:rsid w:val="5D94BAEC"/>
    <w:rsid w:val="5D9B17B9"/>
    <w:rsid w:val="5DBCA15A"/>
    <w:rsid w:val="5DC8130D"/>
    <w:rsid w:val="5DCBAE23"/>
    <w:rsid w:val="5DD8BD5C"/>
    <w:rsid w:val="5DF89226"/>
    <w:rsid w:val="5DF92C60"/>
    <w:rsid w:val="5E0674A7"/>
    <w:rsid w:val="5E0EB42B"/>
    <w:rsid w:val="5E90D111"/>
    <w:rsid w:val="5E96661E"/>
    <w:rsid w:val="5EDD4987"/>
    <w:rsid w:val="5EFA58D9"/>
    <w:rsid w:val="5F11A2C9"/>
    <w:rsid w:val="5F122996"/>
    <w:rsid w:val="5F2A9D93"/>
    <w:rsid w:val="5F5CC026"/>
    <w:rsid w:val="5F67892A"/>
    <w:rsid w:val="5F6EFAC9"/>
    <w:rsid w:val="5F75C240"/>
    <w:rsid w:val="5FB237BC"/>
    <w:rsid w:val="5FB91852"/>
    <w:rsid w:val="5FC0A42D"/>
    <w:rsid w:val="5FCC44A3"/>
    <w:rsid w:val="5FD1D850"/>
    <w:rsid w:val="600FBE48"/>
    <w:rsid w:val="609B5F58"/>
    <w:rsid w:val="609DA751"/>
    <w:rsid w:val="60D55E29"/>
    <w:rsid w:val="60F690F5"/>
    <w:rsid w:val="61233501"/>
    <w:rsid w:val="614DB14E"/>
    <w:rsid w:val="61EC39CA"/>
    <w:rsid w:val="61F41C2C"/>
    <w:rsid w:val="6204E414"/>
    <w:rsid w:val="62157733"/>
    <w:rsid w:val="62180453"/>
    <w:rsid w:val="622C94DB"/>
    <w:rsid w:val="624F7DC1"/>
    <w:rsid w:val="6250AE34"/>
    <w:rsid w:val="6257E508"/>
    <w:rsid w:val="6260D30F"/>
    <w:rsid w:val="6280F32A"/>
    <w:rsid w:val="62A149FE"/>
    <w:rsid w:val="62B7E202"/>
    <w:rsid w:val="62F2575B"/>
    <w:rsid w:val="630E4153"/>
    <w:rsid w:val="63148573"/>
    <w:rsid w:val="63427C1C"/>
    <w:rsid w:val="634ED99C"/>
    <w:rsid w:val="637254C5"/>
    <w:rsid w:val="63E44867"/>
    <w:rsid w:val="63EAD7BD"/>
    <w:rsid w:val="643C035A"/>
    <w:rsid w:val="64C834F8"/>
    <w:rsid w:val="65006931"/>
    <w:rsid w:val="651E9EE3"/>
    <w:rsid w:val="656B64C8"/>
    <w:rsid w:val="6572122D"/>
    <w:rsid w:val="65A64C50"/>
    <w:rsid w:val="65C874BF"/>
    <w:rsid w:val="65CA2604"/>
    <w:rsid w:val="65F679F5"/>
    <w:rsid w:val="662E1A0B"/>
    <w:rsid w:val="669A191F"/>
    <w:rsid w:val="67426C07"/>
    <w:rsid w:val="675B92C4"/>
    <w:rsid w:val="676C1DA1"/>
    <w:rsid w:val="67A6D97E"/>
    <w:rsid w:val="67B50AC2"/>
    <w:rsid w:val="67F26CA7"/>
    <w:rsid w:val="6809B870"/>
    <w:rsid w:val="68429027"/>
    <w:rsid w:val="684D210B"/>
    <w:rsid w:val="684D809D"/>
    <w:rsid w:val="68699D06"/>
    <w:rsid w:val="686E30C5"/>
    <w:rsid w:val="68829D7B"/>
    <w:rsid w:val="68910CE7"/>
    <w:rsid w:val="689244BB"/>
    <w:rsid w:val="68AA285A"/>
    <w:rsid w:val="690A00D4"/>
    <w:rsid w:val="69171581"/>
    <w:rsid w:val="69374A50"/>
    <w:rsid w:val="694531EC"/>
    <w:rsid w:val="69625AA2"/>
    <w:rsid w:val="6967AE89"/>
    <w:rsid w:val="69881460"/>
    <w:rsid w:val="698C957E"/>
    <w:rsid w:val="69904039"/>
    <w:rsid w:val="69B49F51"/>
    <w:rsid w:val="69C9BEB3"/>
    <w:rsid w:val="69E0D9EB"/>
    <w:rsid w:val="69F246B1"/>
    <w:rsid w:val="69F99864"/>
    <w:rsid w:val="6A0BEC14"/>
    <w:rsid w:val="6A4F2FBA"/>
    <w:rsid w:val="6A536EAF"/>
    <w:rsid w:val="6A6F2A44"/>
    <w:rsid w:val="6A7D320C"/>
    <w:rsid w:val="6AAA0F3F"/>
    <w:rsid w:val="6AB231F9"/>
    <w:rsid w:val="6AD9E92C"/>
    <w:rsid w:val="6B37AACA"/>
    <w:rsid w:val="6B481863"/>
    <w:rsid w:val="6B5A3C74"/>
    <w:rsid w:val="6B5D4A68"/>
    <w:rsid w:val="6B72088E"/>
    <w:rsid w:val="6B73D327"/>
    <w:rsid w:val="6B9D4B44"/>
    <w:rsid w:val="6BE6580D"/>
    <w:rsid w:val="6BFB0A56"/>
    <w:rsid w:val="6C07CB9E"/>
    <w:rsid w:val="6C0F5165"/>
    <w:rsid w:val="6C2A6F04"/>
    <w:rsid w:val="6C2DA1A0"/>
    <w:rsid w:val="6C67E1A7"/>
    <w:rsid w:val="6CB3718A"/>
    <w:rsid w:val="6CB9C9FA"/>
    <w:rsid w:val="6CF3B2CF"/>
    <w:rsid w:val="6D359BB2"/>
    <w:rsid w:val="6D384963"/>
    <w:rsid w:val="6D587685"/>
    <w:rsid w:val="6D9A254F"/>
    <w:rsid w:val="6DA02F91"/>
    <w:rsid w:val="6E0C5F86"/>
    <w:rsid w:val="6E385572"/>
    <w:rsid w:val="6E5EA2D5"/>
    <w:rsid w:val="6E74F9C2"/>
    <w:rsid w:val="6EF1EDBC"/>
    <w:rsid w:val="6F208B83"/>
    <w:rsid w:val="6F4A82DD"/>
    <w:rsid w:val="6F9B07E6"/>
    <w:rsid w:val="702C8ACA"/>
    <w:rsid w:val="70615808"/>
    <w:rsid w:val="70800C00"/>
    <w:rsid w:val="70A03D08"/>
    <w:rsid w:val="70CE0987"/>
    <w:rsid w:val="7106D232"/>
    <w:rsid w:val="7110481A"/>
    <w:rsid w:val="7128C0A2"/>
    <w:rsid w:val="712CC511"/>
    <w:rsid w:val="7133F56F"/>
    <w:rsid w:val="7138AE63"/>
    <w:rsid w:val="71424DCF"/>
    <w:rsid w:val="7164FB2E"/>
    <w:rsid w:val="717B1961"/>
    <w:rsid w:val="718171E8"/>
    <w:rsid w:val="719DCF70"/>
    <w:rsid w:val="71A3ACFD"/>
    <w:rsid w:val="71AAF24F"/>
    <w:rsid w:val="71B86A6F"/>
    <w:rsid w:val="71D89A7C"/>
    <w:rsid w:val="71DB827D"/>
    <w:rsid w:val="720494AC"/>
    <w:rsid w:val="7257282D"/>
    <w:rsid w:val="7266BBFB"/>
    <w:rsid w:val="72744935"/>
    <w:rsid w:val="72BC5649"/>
    <w:rsid w:val="73025AA8"/>
    <w:rsid w:val="7321F341"/>
    <w:rsid w:val="734E84E5"/>
    <w:rsid w:val="7387594F"/>
    <w:rsid w:val="73880B5D"/>
    <w:rsid w:val="73913B53"/>
    <w:rsid w:val="73AE85B8"/>
    <w:rsid w:val="73C968BE"/>
    <w:rsid w:val="73FC3368"/>
    <w:rsid w:val="740227B5"/>
    <w:rsid w:val="7415BD3B"/>
    <w:rsid w:val="742D23E0"/>
    <w:rsid w:val="745F8E54"/>
    <w:rsid w:val="745FB284"/>
    <w:rsid w:val="74660A9C"/>
    <w:rsid w:val="74676FF5"/>
    <w:rsid w:val="7475F140"/>
    <w:rsid w:val="74B436C0"/>
    <w:rsid w:val="74C46677"/>
    <w:rsid w:val="74C6D261"/>
    <w:rsid w:val="753CF067"/>
    <w:rsid w:val="754288EC"/>
    <w:rsid w:val="75856731"/>
    <w:rsid w:val="75D5E62D"/>
    <w:rsid w:val="75E60976"/>
    <w:rsid w:val="75F23077"/>
    <w:rsid w:val="7600FB1E"/>
    <w:rsid w:val="766AC1AD"/>
    <w:rsid w:val="7694107B"/>
    <w:rsid w:val="76BBC497"/>
    <w:rsid w:val="76BC28AB"/>
    <w:rsid w:val="76CE2C75"/>
    <w:rsid w:val="76CFDFEB"/>
    <w:rsid w:val="76F5BBDB"/>
    <w:rsid w:val="77194056"/>
    <w:rsid w:val="771A2493"/>
    <w:rsid w:val="775FF29D"/>
    <w:rsid w:val="776C7EB8"/>
    <w:rsid w:val="776E3F29"/>
    <w:rsid w:val="77FC7950"/>
    <w:rsid w:val="77FC89C9"/>
    <w:rsid w:val="780E6EC0"/>
    <w:rsid w:val="7820678D"/>
    <w:rsid w:val="783A07CF"/>
    <w:rsid w:val="784822E5"/>
    <w:rsid w:val="784A021A"/>
    <w:rsid w:val="78645ABE"/>
    <w:rsid w:val="786FA1AD"/>
    <w:rsid w:val="787B6F2A"/>
    <w:rsid w:val="78A098B6"/>
    <w:rsid w:val="78AFA465"/>
    <w:rsid w:val="78C91EAF"/>
    <w:rsid w:val="78CBFC40"/>
    <w:rsid w:val="78DF7F7F"/>
    <w:rsid w:val="78E82401"/>
    <w:rsid w:val="78FB9825"/>
    <w:rsid w:val="7910915D"/>
    <w:rsid w:val="791F8278"/>
    <w:rsid w:val="7933ACA9"/>
    <w:rsid w:val="795DC337"/>
    <w:rsid w:val="7976EB92"/>
    <w:rsid w:val="79835D69"/>
    <w:rsid w:val="79991E30"/>
    <w:rsid w:val="79A20E69"/>
    <w:rsid w:val="79A3320E"/>
    <w:rsid w:val="79C4DE13"/>
    <w:rsid w:val="79E90E0F"/>
    <w:rsid w:val="7A1ED2F8"/>
    <w:rsid w:val="7A29AAC2"/>
    <w:rsid w:val="7A64BABC"/>
    <w:rsid w:val="7AB496FC"/>
    <w:rsid w:val="7AEE8BAB"/>
    <w:rsid w:val="7B00811B"/>
    <w:rsid w:val="7B29D3ED"/>
    <w:rsid w:val="7B38CD50"/>
    <w:rsid w:val="7B5AC1F1"/>
    <w:rsid w:val="7B8B2D72"/>
    <w:rsid w:val="7B8D2F2E"/>
    <w:rsid w:val="7BB46F7C"/>
    <w:rsid w:val="7BED25DD"/>
    <w:rsid w:val="7BEF32FF"/>
    <w:rsid w:val="7C1043C4"/>
    <w:rsid w:val="7C1D1C55"/>
    <w:rsid w:val="7C31DB3B"/>
    <w:rsid w:val="7C860F76"/>
    <w:rsid w:val="7CC8628F"/>
    <w:rsid w:val="7CE6D745"/>
    <w:rsid w:val="7CEF60DD"/>
    <w:rsid w:val="7CFBE75D"/>
    <w:rsid w:val="7D26E399"/>
    <w:rsid w:val="7D28253C"/>
    <w:rsid w:val="7D497C00"/>
    <w:rsid w:val="7D525701"/>
    <w:rsid w:val="7D595C77"/>
    <w:rsid w:val="7D70F58F"/>
    <w:rsid w:val="7DB4C44A"/>
    <w:rsid w:val="7E0E2648"/>
    <w:rsid w:val="7E3E4F4D"/>
    <w:rsid w:val="7EB5DC4E"/>
    <w:rsid w:val="7EBCEFB3"/>
    <w:rsid w:val="7ED0BADC"/>
    <w:rsid w:val="7ED4BB05"/>
    <w:rsid w:val="7EEF9F2F"/>
    <w:rsid w:val="7F1CBEB0"/>
    <w:rsid w:val="7F223F29"/>
    <w:rsid w:val="7F552602"/>
    <w:rsid w:val="7F6DD582"/>
    <w:rsid w:val="7FD0EB78"/>
    <w:rsid w:val="7FFE35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ED907B97-3480-4A6B-BAAF-7A8BFAD8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aliases w:val="1st level - Bullet List Paragraph,List Paragraph1,Lettre d'introduction,Paragrafo elenco"/>
    <w:basedOn w:val="Normal"/>
    <w:link w:val="ListParagraphChar"/>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ListParagraphChar">
    <w:name w:val="List Paragraph Char"/>
    <w:aliases w:val="1st level - Bullet List Paragraph Char,List Paragraph1 Char,Lettre d'introduction Char,Paragrafo elenco Char"/>
    <w:basedOn w:val="DefaultParagraphFont"/>
    <w:link w:val="ListParagraph"/>
    <w:uiPriority w:val="34"/>
    <w:rsid w:val="000D27B1"/>
  </w:style>
  <w:style w:type="paragraph" w:customStyle="1" w:styleId="1">
    <w:name w:val="正文1"/>
    <w:rsid w:val="00024467"/>
    <w:pPr>
      <w:suppressAutoHyphens/>
      <w:autoSpaceDN w:val="0"/>
      <w:spacing w:line="244" w:lineRule="auto"/>
      <w:textAlignment w:val="baseline"/>
    </w:pPr>
    <w:rPr>
      <w:rFonts w:ascii="Calibri" w:eastAsia="DengXian" w:hAnsi="Calibri" w:cs="Arial"/>
      <w:sz w:val="22"/>
    </w:rPr>
  </w:style>
  <w:style w:type="character" w:customStyle="1" w:styleId="10">
    <w:name w:val="默认段落字体1"/>
    <w:rsid w:val="00024467"/>
  </w:style>
  <w:style w:type="paragraph" w:styleId="HTMLPreformatted">
    <w:name w:val="HTML Preformatted"/>
    <w:basedOn w:val="Normal"/>
    <w:link w:val="HTMLPreformattedChar"/>
    <w:uiPriority w:val="99"/>
    <w:unhideWhenUsed/>
    <w:rsid w:val="008D2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D2821"/>
    <w:rPr>
      <w:rFonts w:ascii="Courier New" w:eastAsia="Times New Roman" w:hAnsi="Courier New" w:cs="Courier New"/>
      <w:sz w:val="20"/>
      <w:szCs w:val="20"/>
      <w:lang w:eastAsia="en-GB"/>
    </w:rPr>
  </w:style>
  <w:style w:type="paragraph" w:styleId="Revision">
    <w:name w:val="Revision"/>
    <w:hidden/>
    <w:uiPriority w:val="99"/>
    <w:semiHidden/>
    <w:rsid w:val="00A45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615">
      <w:bodyDiv w:val="1"/>
      <w:marLeft w:val="0"/>
      <w:marRight w:val="0"/>
      <w:marTop w:val="0"/>
      <w:marBottom w:val="0"/>
      <w:divBdr>
        <w:top w:val="none" w:sz="0" w:space="0" w:color="auto"/>
        <w:left w:val="none" w:sz="0" w:space="0" w:color="auto"/>
        <w:bottom w:val="none" w:sz="0" w:space="0" w:color="auto"/>
        <w:right w:val="none" w:sz="0" w:space="0" w:color="auto"/>
      </w:divBdr>
      <w:divsChild>
        <w:div w:id="105393334">
          <w:marLeft w:val="0"/>
          <w:marRight w:val="0"/>
          <w:marTop w:val="0"/>
          <w:marBottom w:val="0"/>
          <w:divBdr>
            <w:top w:val="none" w:sz="0" w:space="0" w:color="auto"/>
            <w:left w:val="none" w:sz="0" w:space="0" w:color="auto"/>
            <w:bottom w:val="none" w:sz="0" w:space="0" w:color="auto"/>
            <w:right w:val="none" w:sz="0" w:space="0" w:color="auto"/>
          </w:divBdr>
        </w:div>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7566313">
      <w:bodyDiv w:val="1"/>
      <w:marLeft w:val="0"/>
      <w:marRight w:val="0"/>
      <w:marTop w:val="0"/>
      <w:marBottom w:val="0"/>
      <w:divBdr>
        <w:top w:val="none" w:sz="0" w:space="0" w:color="auto"/>
        <w:left w:val="none" w:sz="0" w:space="0" w:color="auto"/>
        <w:bottom w:val="none" w:sz="0" w:space="0" w:color="auto"/>
        <w:right w:val="none" w:sz="0" w:space="0" w:color="auto"/>
      </w:divBdr>
      <w:divsChild>
        <w:div w:id="90974341">
          <w:marLeft w:val="0"/>
          <w:marRight w:val="0"/>
          <w:marTop w:val="0"/>
          <w:marBottom w:val="0"/>
          <w:divBdr>
            <w:top w:val="none" w:sz="0" w:space="0" w:color="auto"/>
            <w:left w:val="none" w:sz="0" w:space="0" w:color="auto"/>
            <w:bottom w:val="none" w:sz="0" w:space="0" w:color="auto"/>
            <w:right w:val="none" w:sz="0" w:space="0" w:color="auto"/>
          </w:divBdr>
        </w:div>
        <w:div w:id="153759590">
          <w:marLeft w:val="0"/>
          <w:marRight w:val="0"/>
          <w:marTop w:val="0"/>
          <w:marBottom w:val="0"/>
          <w:divBdr>
            <w:top w:val="none" w:sz="0" w:space="0" w:color="auto"/>
            <w:left w:val="none" w:sz="0" w:space="0" w:color="auto"/>
            <w:bottom w:val="none" w:sz="0" w:space="0" w:color="auto"/>
            <w:right w:val="none" w:sz="0" w:space="0" w:color="auto"/>
          </w:divBdr>
        </w:div>
        <w:div w:id="202014555">
          <w:marLeft w:val="0"/>
          <w:marRight w:val="0"/>
          <w:marTop w:val="0"/>
          <w:marBottom w:val="0"/>
          <w:divBdr>
            <w:top w:val="none" w:sz="0" w:space="0" w:color="auto"/>
            <w:left w:val="none" w:sz="0" w:space="0" w:color="auto"/>
            <w:bottom w:val="none" w:sz="0" w:space="0" w:color="auto"/>
            <w:right w:val="none" w:sz="0" w:space="0" w:color="auto"/>
          </w:divBdr>
        </w:div>
        <w:div w:id="580453479">
          <w:marLeft w:val="0"/>
          <w:marRight w:val="0"/>
          <w:marTop w:val="0"/>
          <w:marBottom w:val="0"/>
          <w:divBdr>
            <w:top w:val="none" w:sz="0" w:space="0" w:color="auto"/>
            <w:left w:val="none" w:sz="0" w:space="0" w:color="auto"/>
            <w:bottom w:val="none" w:sz="0" w:space="0" w:color="auto"/>
            <w:right w:val="none" w:sz="0" w:space="0" w:color="auto"/>
          </w:divBdr>
        </w:div>
        <w:div w:id="637958879">
          <w:marLeft w:val="0"/>
          <w:marRight w:val="0"/>
          <w:marTop w:val="0"/>
          <w:marBottom w:val="0"/>
          <w:divBdr>
            <w:top w:val="none" w:sz="0" w:space="0" w:color="auto"/>
            <w:left w:val="none" w:sz="0" w:space="0" w:color="auto"/>
            <w:bottom w:val="none" w:sz="0" w:space="0" w:color="auto"/>
            <w:right w:val="none" w:sz="0" w:space="0" w:color="auto"/>
          </w:divBdr>
        </w:div>
        <w:div w:id="843519995">
          <w:marLeft w:val="0"/>
          <w:marRight w:val="0"/>
          <w:marTop w:val="0"/>
          <w:marBottom w:val="0"/>
          <w:divBdr>
            <w:top w:val="none" w:sz="0" w:space="0" w:color="auto"/>
            <w:left w:val="none" w:sz="0" w:space="0" w:color="auto"/>
            <w:bottom w:val="none" w:sz="0" w:space="0" w:color="auto"/>
            <w:right w:val="none" w:sz="0" w:space="0" w:color="auto"/>
          </w:divBdr>
        </w:div>
        <w:div w:id="948241427">
          <w:marLeft w:val="0"/>
          <w:marRight w:val="0"/>
          <w:marTop w:val="0"/>
          <w:marBottom w:val="0"/>
          <w:divBdr>
            <w:top w:val="none" w:sz="0" w:space="0" w:color="auto"/>
            <w:left w:val="none" w:sz="0" w:space="0" w:color="auto"/>
            <w:bottom w:val="none" w:sz="0" w:space="0" w:color="auto"/>
            <w:right w:val="none" w:sz="0" w:space="0" w:color="auto"/>
          </w:divBdr>
        </w:div>
        <w:div w:id="1564101297">
          <w:marLeft w:val="0"/>
          <w:marRight w:val="0"/>
          <w:marTop w:val="0"/>
          <w:marBottom w:val="0"/>
          <w:divBdr>
            <w:top w:val="none" w:sz="0" w:space="0" w:color="auto"/>
            <w:left w:val="none" w:sz="0" w:space="0" w:color="auto"/>
            <w:bottom w:val="none" w:sz="0" w:space="0" w:color="auto"/>
            <w:right w:val="none" w:sz="0" w:space="0" w:color="auto"/>
          </w:divBdr>
        </w:div>
        <w:div w:id="1644771353">
          <w:marLeft w:val="0"/>
          <w:marRight w:val="0"/>
          <w:marTop w:val="0"/>
          <w:marBottom w:val="0"/>
          <w:divBdr>
            <w:top w:val="none" w:sz="0" w:space="0" w:color="auto"/>
            <w:left w:val="none" w:sz="0" w:space="0" w:color="auto"/>
            <w:bottom w:val="none" w:sz="0" w:space="0" w:color="auto"/>
            <w:right w:val="none" w:sz="0" w:space="0" w:color="auto"/>
          </w:divBdr>
        </w:div>
        <w:div w:id="1708990692">
          <w:marLeft w:val="0"/>
          <w:marRight w:val="0"/>
          <w:marTop w:val="0"/>
          <w:marBottom w:val="0"/>
          <w:divBdr>
            <w:top w:val="none" w:sz="0" w:space="0" w:color="auto"/>
            <w:left w:val="none" w:sz="0" w:space="0" w:color="auto"/>
            <w:bottom w:val="none" w:sz="0" w:space="0" w:color="auto"/>
            <w:right w:val="none" w:sz="0" w:space="0" w:color="auto"/>
          </w:divBdr>
        </w:div>
        <w:div w:id="1736931153">
          <w:marLeft w:val="0"/>
          <w:marRight w:val="0"/>
          <w:marTop w:val="0"/>
          <w:marBottom w:val="0"/>
          <w:divBdr>
            <w:top w:val="none" w:sz="0" w:space="0" w:color="auto"/>
            <w:left w:val="none" w:sz="0" w:space="0" w:color="auto"/>
            <w:bottom w:val="none" w:sz="0" w:space="0" w:color="auto"/>
            <w:right w:val="none" w:sz="0" w:space="0" w:color="auto"/>
          </w:divBdr>
        </w:div>
        <w:div w:id="1893886994">
          <w:marLeft w:val="0"/>
          <w:marRight w:val="0"/>
          <w:marTop w:val="0"/>
          <w:marBottom w:val="0"/>
          <w:divBdr>
            <w:top w:val="none" w:sz="0" w:space="0" w:color="auto"/>
            <w:left w:val="none" w:sz="0" w:space="0" w:color="auto"/>
            <w:bottom w:val="none" w:sz="0" w:space="0" w:color="auto"/>
            <w:right w:val="none" w:sz="0" w:space="0" w:color="auto"/>
          </w:divBdr>
        </w:div>
      </w:divsChild>
    </w:div>
    <w:div w:id="42562498">
      <w:bodyDiv w:val="1"/>
      <w:marLeft w:val="0"/>
      <w:marRight w:val="0"/>
      <w:marTop w:val="0"/>
      <w:marBottom w:val="0"/>
      <w:divBdr>
        <w:top w:val="none" w:sz="0" w:space="0" w:color="auto"/>
        <w:left w:val="none" w:sz="0" w:space="0" w:color="auto"/>
        <w:bottom w:val="none" w:sz="0" w:space="0" w:color="auto"/>
        <w:right w:val="none" w:sz="0" w:space="0" w:color="auto"/>
      </w:divBdr>
    </w:div>
    <w:div w:id="147287657">
      <w:bodyDiv w:val="1"/>
      <w:marLeft w:val="0"/>
      <w:marRight w:val="0"/>
      <w:marTop w:val="0"/>
      <w:marBottom w:val="0"/>
      <w:divBdr>
        <w:top w:val="none" w:sz="0" w:space="0" w:color="auto"/>
        <w:left w:val="none" w:sz="0" w:space="0" w:color="auto"/>
        <w:bottom w:val="none" w:sz="0" w:space="0" w:color="auto"/>
        <w:right w:val="none" w:sz="0" w:space="0" w:color="auto"/>
      </w:divBdr>
      <w:divsChild>
        <w:div w:id="268247319">
          <w:marLeft w:val="0"/>
          <w:marRight w:val="0"/>
          <w:marTop w:val="0"/>
          <w:marBottom w:val="0"/>
          <w:divBdr>
            <w:top w:val="none" w:sz="0" w:space="0" w:color="auto"/>
            <w:left w:val="none" w:sz="0" w:space="0" w:color="auto"/>
            <w:bottom w:val="none" w:sz="0" w:space="0" w:color="auto"/>
            <w:right w:val="none" w:sz="0" w:space="0" w:color="auto"/>
          </w:divBdr>
        </w:div>
        <w:div w:id="268707422">
          <w:marLeft w:val="0"/>
          <w:marRight w:val="0"/>
          <w:marTop w:val="0"/>
          <w:marBottom w:val="0"/>
          <w:divBdr>
            <w:top w:val="none" w:sz="0" w:space="0" w:color="auto"/>
            <w:left w:val="none" w:sz="0" w:space="0" w:color="auto"/>
            <w:bottom w:val="none" w:sz="0" w:space="0" w:color="auto"/>
            <w:right w:val="none" w:sz="0" w:space="0" w:color="auto"/>
          </w:divBdr>
        </w:div>
        <w:div w:id="474876454">
          <w:marLeft w:val="0"/>
          <w:marRight w:val="0"/>
          <w:marTop w:val="0"/>
          <w:marBottom w:val="0"/>
          <w:divBdr>
            <w:top w:val="none" w:sz="0" w:space="0" w:color="auto"/>
            <w:left w:val="none" w:sz="0" w:space="0" w:color="auto"/>
            <w:bottom w:val="none" w:sz="0" w:space="0" w:color="auto"/>
            <w:right w:val="none" w:sz="0" w:space="0" w:color="auto"/>
          </w:divBdr>
        </w:div>
        <w:div w:id="625890994">
          <w:marLeft w:val="0"/>
          <w:marRight w:val="0"/>
          <w:marTop w:val="0"/>
          <w:marBottom w:val="0"/>
          <w:divBdr>
            <w:top w:val="none" w:sz="0" w:space="0" w:color="auto"/>
            <w:left w:val="none" w:sz="0" w:space="0" w:color="auto"/>
            <w:bottom w:val="none" w:sz="0" w:space="0" w:color="auto"/>
            <w:right w:val="none" w:sz="0" w:space="0" w:color="auto"/>
          </w:divBdr>
        </w:div>
        <w:div w:id="1752460864">
          <w:marLeft w:val="0"/>
          <w:marRight w:val="0"/>
          <w:marTop w:val="0"/>
          <w:marBottom w:val="0"/>
          <w:divBdr>
            <w:top w:val="none" w:sz="0" w:space="0" w:color="auto"/>
            <w:left w:val="none" w:sz="0" w:space="0" w:color="auto"/>
            <w:bottom w:val="none" w:sz="0" w:space="0" w:color="auto"/>
            <w:right w:val="none" w:sz="0" w:space="0" w:color="auto"/>
          </w:divBdr>
        </w:div>
        <w:div w:id="2012951539">
          <w:marLeft w:val="0"/>
          <w:marRight w:val="0"/>
          <w:marTop w:val="0"/>
          <w:marBottom w:val="0"/>
          <w:divBdr>
            <w:top w:val="none" w:sz="0" w:space="0" w:color="auto"/>
            <w:left w:val="none" w:sz="0" w:space="0" w:color="auto"/>
            <w:bottom w:val="none" w:sz="0" w:space="0" w:color="auto"/>
            <w:right w:val="none" w:sz="0" w:space="0" w:color="auto"/>
          </w:divBdr>
        </w:div>
      </w:divsChild>
    </w:div>
    <w:div w:id="249044372">
      <w:bodyDiv w:val="1"/>
      <w:marLeft w:val="0"/>
      <w:marRight w:val="0"/>
      <w:marTop w:val="0"/>
      <w:marBottom w:val="0"/>
      <w:divBdr>
        <w:top w:val="none" w:sz="0" w:space="0" w:color="auto"/>
        <w:left w:val="none" w:sz="0" w:space="0" w:color="auto"/>
        <w:bottom w:val="none" w:sz="0" w:space="0" w:color="auto"/>
        <w:right w:val="none" w:sz="0" w:space="0" w:color="auto"/>
      </w:divBdr>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510997976">
      <w:bodyDiv w:val="1"/>
      <w:marLeft w:val="0"/>
      <w:marRight w:val="0"/>
      <w:marTop w:val="0"/>
      <w:marBottom w:val="0"/>
      <w:divBdr>
        <w:top w:val="none" w:sz="0" w:space="0" w:color="auto"/>
        <w:left w:val="none" w:sz="0" w:space="0" w:color="auto"/>
        <w:bottom w:val="none" w:sz="0" w:space="0" w:color="auto"/>
        <w:right w:val="none" w:sz="0" w:space="0" w:color="auto"/>
      </w:divBdr>
    </w:div>
    <w:div w:id="648748898">
      <w:bodyDiv w:val="1"/>
      <w:marLeft w:val="0"/>
      <w:marRight w:val="0"/>
      <w:marTop w:val="0"/>
      <w:marBottom w:val="0"/>
      <w:divBdr>
        <w:top w:val="none" w:sz="0" w:space="0" w:color="auto"/>
        <w:left w:val="none" w:sz="0" w:space="0" w:color="auto"/>
        <w:bottom w:val="none" w:sz="0" w:space="0" w:color="auto"/>
        <w:right w:val="none" w:sz="0" w:space="0" w:color="auto"/>
      </w:divBdr>
    </w:div>
    <w:div w:id="770470190">
      <w:bodyDiv w:val="1"/>
      <w:marLeft w:val="0"/>
      <w:marRight w:val="0"/>
      <w:marTop w:val="0"/>
      <w:marBottom w:val="0"/>
      <w:divBdr>
        <w:top w:val="none" w:sz="0" w:space="0" w:color="auto"/>
        <w:left w:val="none" w:sz="0" w:space="0" w:color="auto"/>
        <w:bottom w:val="none" w:sz="0" w:space="0" w:color="auto"/>
        <w:right w:val="none" w:sz="0" w:space="0" w:color="auto"/>
      </w:divBdr>
    </w:div>
    <w:div w:id="812648388">
      <w:bodyDiv w:val="1"/>
      <w:marLeft w:val="0"/>
      <w:marRight w:val="0"/>
      <w:marTop w:val="0"/>
      <w:marBottom w:val="0"/>
      <w:divBdr>
        <w:top w:val="none" w:sz="0" w:space="0" w:color="auto"/>
        <w:left w:val="none" w:sz="0" w:space="0" w:color="auto"/>
        <w:bottom w:val="none" w:sz="0" w:space="0" w:color="auto"/>
        <w:right w:val="none" w:sz="0" w:space="0" w:color="auto"/>
      </w:divBdr>
    </w:div>
    <w:div w:id="914120576">
      <w:bodyDiv w:val="1"/>
      <w:marLeft w:val="0"/>
      <w:marRight w:val="0"/>
      <w:marTop w:val="0"/>
      <w:marBottom w:val="0"/>
      <w:divBdr>
        <w:top w:val="none" w:sz="0" w:space="0" w:color="auto"/>
        <w:left w:val="none" w:sz="0" w:space="0" w:color="auto"/>
        <w:bottom w:val="none" w:sz="0" w:space="0" w:color="auto"/>
        <w:right w:val="none" w:sz="0" w:space="0" w:color="auto"/>
      </w:divBdr>
    </w:div>
    <w:div w:id="993142523">
      <w:bodyDiv w:val="1"/>
      <w:marLeft w:val="0"/>
      <w:marRight w:val="0"/>
      <w:marTop w:val="0"/>
      <w:marBottom w:val="0"/>
      <w:divBdr>
        <w:top w:val="none" w:sz="0" w:space="0" w:color="auto"/>
        <w:left w:val="none" w:sz="0" w:space="0" w:color="auto"/>
        <w:bottom w:val="none" w:sz="0" w:space="0" w:color="auto"/>
        <w:right w:val="none" w:sz="0" w:space="0" w:color="auto"/>
      </w:divBdr>
    </w:div>
    <w:div w:id="1018316626">
      <w:bodyDiv w:val="1"/>
      <w:marLeft w:val="0"/>
      <w:marRight w:val="0"/>
      <w:marTop w:val="0"/>
      <w:marBottom w:val="0"/>
      <w:divBdr>
        <w:top w:val="none" w:sz="0" w:space="0" w:color="auto"/>
        <w:left w:val="none" w:sz="0" w:space="0" w:color="auto"/>
        <w:bottom w:val="none" w:sz="0" w:space="0" w:color="auto"/>
        <w:right w:val="none" w:sz="0" w:space="0" w:color="auto"/>
      </w:divBdr>
    </w:div>
    <w:div w:id="1283413624">
      <w:bodyDiv w:val="1"/>
      <w:marLeft w:val="0"/>
      <w:marRight w:val="0"/>
      <w:marTop w:val="0"/>
      <w:marBottom w:val="0"/>
      <w:divBdr>
        <w:top w:val="none" w:sz="0" w:space="0" w:color="auto"/>
        <w:left w:val="none" w:sz="0" w:space="0" w:color="auto"/>
        <w:bottom w:val="none" w:sz="0" w:space="0" w:color="auto"/>
        <w:right w:val="none" w:sz="0" w:space="0" w:color="auto"/>
      </w:divBdr>
    </w:div>
    <w:div w:id="1362898565">
      <w:bodyDiv w:val="1"/>
      <w:marLeft w:val="0"/>
      <w:marRight w:val="0"/>
      <w:marTop w:val="0"/>
      <w:marBottom w:val="0"/>
      <w:divBdr>
        <w:top w:val="none" w:sz="0" w:space="0" w:color="auto"/>
        <w:left w:val="none" w:sz="0" w:space="0" w:color="auto"/>
        <w:bottom w:val="none" w:sz="0" w:space="0" w:color="auto"/>
        <w:right w:val="none" w:sz="0" w:space="0" w:color="auto"/>
      </w:divBdr>
      <w:divsChild>
        <w:div w:id="463162034">
          <w:marLeft w:val="0"/>
          <w:marRight w:val="0"/>
          <w:marTop w:val="0"/>
          <w:marBottom w:val="0"/>
          <w:divBdr>
            <w:top w:val="none" w:sz="0" w:space="0" w:color="auto"/>
            <w:left w:val="none" w:sz="0" w:space="0" w:color="auto"/>
            <w:bottom w:val="none" w:sz="0" w:space="0" w:color="auto"/>
            <w:right w:val="none" w:sz="0" w:space="0" w:color="auto"/>
          </w:divBdr>
        </w:div>
        <w:div w:id="466363710">
          <w:marLeft w:val="0"/>
          <w:marRight w:val="0"/>
          <w:marTop w:val="0"/>
          <w:marBottom w:val="0"/>
          <w:divBdr>
            <w:top w:val="none" w:sz="0" w:space="0" w:color="auto"/>
            <w:left w:val="none" w:sz="0" w:space="0" w:color="auto"/>
            <w:bottom w:val="none" w:sz="0" w:space="0" w:color="auto"/>
            <w:right w:val="none" w:sz="0" w:space="0" w:color="auto"/>
          </w:divBdr>
        </w:div>
        <w:div w:id="1264916244">
          <w:marLeft w:val="0"/>
          <w:marRight w:val="0"/>
          <w:marTop w:val="0"/>
          <w:marBottom w:val="0"/>
          <w:divBdr>
            <w:top w:val="none" w:sz="0" w:space="0" w:color="auto"/>
            <w:left w:val="none" w:sz="0" w:space="0" w:color="auto"/>
            <w:bottom w:val="none" w:sz="0" w:space="0" w:color="auto"/>
            <w:right w:val="none" w:sz="0" w:space="0" w:color="auto"/>
          </w:divBdr>
        </w:div>
        <w:div w:id="1931112410">
          <w:marLeft w:val="0"/>
          <w:marRight w:val="0"/>
          <w:marTop w:val="0"/>
          <w:marBottom w:val="0"/>
          <w:divBdr>
            <w:top w:val="none" w:sz="0" w:space="0" w:color="auto"/>
            <w:left w:val="none" w:sz="0" w:space="0" w:color="auto"/>
            <w:bottom w:val="none" w:sz="0" w:space="0" w:color="auto"/>
            <w:right w:val="none" w:sz="0" w:space="0" w:color="auto"/>
          </w:divBdr>
        </w:div>
      </w:divsChild>
    </w:div>
    <w:div w:id="1420446640">
      <w:bodyDiv w:val="1"/>
      <w:marLeft w:val="0"/>
      <w:marRight w:val="0"/>
      <w:marTop w:val="0"/>
      <w:marBottom w:val="0"/>
      <w:divBdr>
        <w:top w:val="none" w:sz="0" w:space="0" w:color="auto"/>
        <w:left w:val="none" w:sz="0" w:space="0" w:color="auto"/>
        <w:bottom w:val="none" w:sz="0" w:space="0" w:color="auto"/>
        <w:right w:val="none" w:sz="0" w:space="0" w:color="auto"/>
      </w:divBdr>
    </w:div>
    <w:div w:id="1650090758">
      <w:bodyDiv w:val="1"/>
      <w:marLeft w:val="0"/>
      <w:marRight w:val="0"/>
      <w:marTop w:val="0"/>
      <w:marBottom w:val="0"/>
      <w:divBdr>
        <w:top w:val="none" w:sz="0" w:space="0" w:color="auto"/>
        <w:left w:val="none" w:sz="0" w:space="0" w:color="auto"/>
        <w:bottom w:val="none" w:sz="0" w:space="0" w:color="auto"/>
        <w:right w:val="none" w:sz="0" w:space="0" w:color="auto"/>
      </w:divBdr>
    </w:div>
    <w:div w:id="1792629053">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 w:id="20802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an-introduction-to-our-investigations-proces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rade-remedies.service.gov.uk/public/case/AD0012/submission/58db49f3-2ec8-4b8d-9acc-82d85bb69037/"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an-introduction-to-our-investigations-proces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an-introduction-to-our-investigations-process"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hyperlink" Target="https://www.gov.uk/government/publications/the-uk-trade-remedies-investigations-process/an-introduction-to-our-investigations-proces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hyperlink" Target="https://www.gov.uk/government/publications/the-uk-trade-remedies-investigations-process/an-introduction-to-our-investigations-process" TargetMode="External"/><Relationship Id="rId35"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hyperlink" Target="https://www.gov.uk/government/publications/the-uk-trade-remedies-investigations-process/an-introduction-to-our-investigations-process" TargetMode="External"/><Relationship Id="rId30" Type="http://schemas.openxmlformats.org/officeDocument/2006/relationships/hyperlink" Target="https://www.gov.uk/government/publications/the-uk-trade-remedies-investigations-process/an-introduction-to-our-investigations-process"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423A51520454BA1500A048FC54404"/>
        <w:category>
          <w:name w:val="General"/>
          <w:gallery w:val="placeholder"/>
        </w:category>
        <w:types>
          <w:type w:val="bbPlcHdr"/>
        </w:types>
        <w:behaviors>
          <w:behavior w:val="content"/>
        </w:behaviors>
        <w:guid w:val="{F3A17D12-87D2-43BA-A99B-8BA3285F5D39}"/>
      </w:docPartPr>
      <w:docPartBody>
        <w:p w:rsidR="00F707FF" w:rsidRDefault="00F707FF"/>
      </w:docPartBody>
    </w:docPart>
    <w:docPart>
      <w:docPartPr>
        <w:name w:val="CC98EA9709284B349F30648BB1CB4257"/>
        <w:category>
          <w:name w:val="General"/>
          <w:gallery w:val="placeholder"/>
        </w:category>
        <w:types>
          <w:type w:val="bbPlcHdr"/>
        </w:types>
        <w:behaviors>
          <w:behavior w:val="content"/>
        </w:behaviors>
        <w:guid w:val="{3A221976-E1B2-4D1C-A3E5-475BDB734A9C}"/>
      </w:docPartPr>
      <w:docPartBody>
        <w:p w:rsidR="00B33593" w:rsidRDefault="00B335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00E"/>
    <w:rsid w:val="00306175"/>
    <w:rsid w:val="004D000E"/>
    <w:rsid w:val="00555AEA"/>
    <w:rsid w:val="006B7805"/>
    <w:rsid w:val="00804A40"/>
    <w:rsid w:val="00AE6F3D"/>
    <w:rsid w:val="00B332BC"/>
    <w:rsid w:val="00B33593"/>
    <w:rsid w:val="00B7272D"/>
    <w:rsid w:val="00C37393"/>
    <w:rsid w:val="00CD0CB8"/>
    <w:rsid w:val="00F70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136</Value>
      <Value>91</Value>
      <Value>31</Value>
      <Value>7</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24" ma:contentTypeDescription="" ma:contentTypeScope="" ma:versionID="6cabb66ed07e6e7222abc37d4144ec99">
  <xsd:schema xmlns:xsd="http://www.w3.org/2001/XMLSchema" xmlns:xs="http://www.w3.org/2001/XMLSchema" xmlns:p="http://schemas.microsoft.com/office/2006/metadata/properties" xmlns:ns2="c14de8ec-1bbe-45d0-9da6-488d8f109529" targetNamespace="http://schemas.microsoft.com/office/2006/metadata/properties" ma:root="true" ma:fieldsID="5c30b1167b10f0906cceed68eb990a3d"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dexed="true"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19" nillable="true" ma:displayName="Party Name"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dexed="true"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C4252-C65B-497B-BCD6-249B9856FF81}">
  <ds:schemaRefs>
    <ds:schemaRef ds:uri="http://schemas.microsoft.com/office/2006/metadata/properties"/>
    <ds:schemaRef ds:uri="http://schemas.microsoft.com/office/infopath/2007/PartnerControls"/>
    <ds:schemaRef ds:uri="c14de8ec-1bbe-45d0-9da6-488d8f109529"/>
  </ds:schemaRefs>
</ds:datastoreItem>
</file>

<file path=customXml/itemProps2.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3.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4.xml><?xml version="1.0" encoding="utf-8"?>
<ds:datastoreItem xmlns:ds="http://schemas.openxmlformats.org/officeDocument/2006/customXml" ds:itemID="{E765E520-2A9A-4FCD-9073-F040C67E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2A7B11-B4B8-4477-AA05-8C4CAADAACB3}"/>
</file>

<file path=docProps/app.xml><?xml version="1.0" encoding="utf-8"?>
<Properties xmlns="http://schemas.openxmlformats.org/officeDocument/2006/extended-properties" xmlns:vt="http://schemas.openxmlformats.org/officeDocument/2006/docPropsVTypes">
  <Template>Normal</Template>
  <TotalTime>0</TotalTime>
  <Pages>6</Pages>
  <Words>7436</Words>
  <Characters>42388</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Authentication report</vt:lpstr>
    </vt:vector>
  </TitlesOfParts>
  <Company/>
  <LinksUpToDate>false</LinksUpToDate>
  <CharactersWithSpaces>49725</CharactersWithSpaces>
  <SharedDoc>false</SharedDoc>
  <HLinks>
    <vt:vector size="234" baseType="variant">
      <vt:variant>
        <vt:i4>2621544</vt:i4>
      </vt:variant>
      <vt:variant>
        <vt:i4>177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171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165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147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141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135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114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111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108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102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84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1245243</vt:i4>
      </vt:variant>
      <vt:variant>
        <vt:i4>77</vt:i4>
      </vt:variant>
      <vt:variant>
        <vt:i4>0</vt:i4>
      </vt:variant>
      <vt:variant>
        <vt:i4>5</vt:i4>
      </vt:variant>
      <vt:variant>
        <vt:lpwstr/>
      </vt:variant>
      <vt:variant>
        <vt:lpwstr>_Toc97603073</vt:lpwstr>
      </vt:variant>
      <vt:variant>
        <vt:i4>1179707</vt:i4>
      </vt:variant>
      <vt:variant>
        <vt:i4>71</vt:i4>
      </vt:variant>
      <vt:variant>
        <vt:i4>0</vt:i4>
      </vt:variant>
      <vt:variant>
        <vt:i4>5</vt:i4>
      </vt:variant>
      <vt:variant>
        <vt:lpwstr/>
      </vt:variant>
      <vt:variant>
        <vt:lpwstr>_Toc97603072</vt:lpwstr>
      </vt:variant>
      <vt:variant>
        <vt:i4>1114171</vt:i4>
      </vt:variant>
      <vt:variant>
        <vt:i4>65</vt:i4>
      </vt:variant>
      <vt:variant>
        <vt:i4>0</vt:i4>
      </vt:variant>
      <vt:variant>
        <vt:i4>5</vt:i4>
      </vt:variant>
      <vt:variant>
        <vt:lpwstr/>
      </vt:variant>
      <vt:variant>
        <vt:lpwstr>_Toc97603071</vt:lpwstr>
      </vt:variant>
      <vt:variant>
        <vt:i4>1048635</vt:i4>
      </vt:variant>
      <vt:variant>
        <vt:i4>59</vt:i4>
      </vt:variant>
      <vt:variant>
        <vt:i4>0</vt:i4>
      </vt:variant>
      <vt:variant>
        <vt:i4>5</vt:i4>
      </vt:variant>
      <vt:variant>
        <vt:lpwstr/>
      </vt:variant>
      <vt:variant>
        <vt:lpwstr>_Toc97603070</vt:lpwstr>
      </vt:variant>
      <vt:variant>
        <vt:i4>1638458</vt:i4>
      </vt:variant>
      <vt:variant>
        <vt:i4>53</vt:i4>
      </vt:variant>
      <vt:variant>
        <vt:i4>0</vt:i4>
      </vt:variant>
      <vt:variant>
        <vt:i4>5</vt:i4>
      </vt:variant>
      <vt:variant>
        <vt:lpwstr/>
      </vt:variant>
      <vt:variant>
        <vt:lpwstr>_Toc97603069</vt:lpwstr>
      </vt:variant>
      <vt:variant>
        <vt:i4>1572922</vt:i4>
      </vt:variant>
      <vt:variant>
        <vt:i4>47</vt:i4>
      </vt:variant>
      <vt:variant>
        <vt:i4>0</vt:i4>
      </vt:variant>
      <vt:variant>
        <vt:i4>5</vt:i4>
      </vt:variant>
      <vt:variant>
        <vt:lpwstr/>
      </vt:variant>
      <vt:variant>
        <vt:lpwstr>_Toc97603068</vt:lpwstr>
      </vt:variant>
      <vt:variant>
        <vt:i4>1507386</vt:i4>
      </vt:variant>
      <vt:variant>
        <vt:i4>41</vt:i4>
      </vt:variant>
      <vt:variant>
        <vt:i4>0</vt:i4>
      </vt:variant>
      <vt:variant>
        <vt:i4>5</vt:i4>
      </vt:variant>
      <vt:variant>
        <vt:lpwstr/>
      </vt:variant>
      <vt:variant>
        <vt:lpwstr>_Toc97603067</vt:lpwstr>
      </vt:variant>
      <vt:variant>
        <vt:i4>1441850</vt:i4>
      </vt:variant>
      <vt:variant>
        <vt:i4>35</vt:i4>
      </vt:variant>
      <vt:variant>
        <vt:i4>0</vt:i4>
      </vt:variant>
      <vt:variant>
        <vt:i4>5</vt:i4>
      </vt:variant>
      <vt:variant>
        <vt:lpwstr/>
      </vt:variant>
      <vt:variant>
        <vt:lpwstr>_Toc97603066</vt:lpwstr>
      </vt:variant>
      <vt:variant>
        <vt:i4>1376314</vt:i4>
      </vt:variant>
      <vt:variant>
        <vt:i4>29</vt:i4>
      </vt:variant>
      <vt:variant>
        <vt:i4>0</vt:i4>
      </vt:variant>
      <vt:variant>
        <vt:i4>5</vt:i4>
      </vt:variant>
      <vt:variant>
        <vt:lpwstr/>
      </vt:variant>
      <vt:variant>
        <vt:lpwstr>_Toc97603065</vt:lpwstr>
      </vt:variant>
      <vt:variant>
        <vt:i4>1310778</vt:i4>
      </vt:variant>
      <vt:variant>
        <vt:i4>23</vt:i4>
      </vt:variant>
      <vt:variant>
        <vt:i4>0</vt:i4>
      </vt:variant>
      <vt:variant>
        <vt:i4>5</vt:i4>
      </vt:variant>
      <vt:variant>
        <vt:lpwstr/>
      </vt:variant>
      <vt:variant>
        <vt:lpwstr>_Toc97603064</vt:lpwstr>
      </vt:variant>
      <vt:variant>
        <vt:i4>1245242</vt:i4>
      </vt:variant>
      <vt:variant>
        <vt:i4>17</vt:i4>
      </vt:variant>
      <vt:variant>
        <vt:i4>0</vt:i4>
      </vt:variant>
      <vt:variant>
        <vt:i4>5</vt:i4>
      </vt:variant>
      <vt:variant>
        <vt:lpwstr/>
      </vt:variant>
      <vt:variant>
        <vt:lpwstr>_Toc97603063</vt:lpwstr>
      </vt:variant>
      <vt:variant>
        <vt:i4>1179706</vt:i4>
      </vt:variant>
      <vt:variant>
        <vt:i4>11</vt:i4>
      </vt:variant>
      <vt:variant>
        <vt:i4>0</vt:i4>
      </vt:variant>
      <vt:variant>
        <vt:i4>5</vt:i4>
      </vt:variant>
      <vt:variant>
        <vt:lpwstr/>
      </vt:variant>
      <vt:variant>
        <vt:lpwstr>_Toc97603062</vt:lpwstr>
      </vt:variant>
      <vt:variant>
        <vt:i4>1114170</vt:i4>
      </vt:variant>
      <vt:variant>
        <vt:i4>5</vt:i4>
      </vt:variant>
      <vt:variant>
        <vt:i4>0</vt:i4>
      </vt:variant>
      <vt:variant>
        <vt:i4>5</vt:i4>
      </vt:variant>
      <vt:variant>
        <vt:lpwstr/>
      </vt:variant>
      <vt:variant>
        <vt:lpwstr>_Toc97603061</vt:lpwstr>
      </vt:variant>
      <vt:variant>
        <vt:i4>4390998</vt:i4>
      </vt:variant>
      <vt:variant>
        <vt:i4>0</vt:i4>
      </vt:variant>
      <vt:variant>
        <vt:i4>0</vt:i4>
      </vt:variant>
      <vt:variant>
        <vt:i4>5</vt:i4>
      </vt:variant>
      <vt:variant>
        <vt:lpwstr>https://www.trade-remedies.service.gov.uk/public/case/AD0012/submission/58db49f3-2ec8-4b8d-9acc-82d85bb69037/</vt:lpwstr>
      </vt:variant>
      <vt:variant>
        <vt:lpwstr/>
      </vt:variant>
      <vt:variant>
        <vt:i4>917545</vt:i4>
      </vt:variant>
      <vt:variant>
        <vt:i4>12</vt:i4>
      </vt:variant>
      <vt:variant>
        <vt:i4>0</vt:i4>
      </vt:variant>
      <vt:variant>
        <vt:i4>5</vt:i4>
      </vt:variant>
      <vt:variant>
        <vt:lpwstr>mailto:Simon.Macleay@traderemedies.gov.uk</vt:lpwstr>
      </vt:variant>
      <vt:variant>
        <vt:lpwstr/>
      </vt:variant>
      <vt:variant>
        <vt:i4>7798862</vt:i4>
      </vt:variant>
      <vt:variant>
        <vt:i4>9</vt:i4>
      </vt:variant>
      <vt:variant>
        <vt:i4>0</vt:i4>
      </vt:variant>
      <vt:variant>
        <vt:i4>5</vt:i4>
      </vt:variant>
      <vt:variant>
        <vt:lpwstr>mailto:Alexandra.Donaldson@traderemedies.gov.uk</vt:lpwstr>
      </vt:variant>
      <vt:variant>
        <vt:lpwstr/>
      </vt:variant>
      <vt:variant>
        <vt:i4>917545</vt:i4>
      </vt:variant>
      <vt:variant>
        <vt:i4>6</vt:i4>
      </vt:variant>
      <vt:variant>
        <vt:i4>0</vt:i4>
      </vt:variant>
      <vt:variant>
        <vt:i4>5</vt:i4>
      </vt:variant>
      <vt:variant>
        <vt:lpwstr>mailto:Simon.Macleay@traderemedies.gov.uk</vt:lpwstr>
      </vt:variant>
      <vt:variant>
        <vt:lpwstr/>
      </vt:variant>
      <vt:variant>
        <vt:i4>4391025</vt:i4>
      </vt:variant>
      <vt:variant>
        <vt:i4>3</vt:i4>
      </vt:variant>
      <vt:variant>
        <vt:i4>0</vt:i4>
      </vt:variant>
      <vt:variant>
        <vt:i4>5</vt:i4>
      </vt:variant>
      <vt:variant>
        <vt:lpwstr>https://traderemedies.sharepoint.com/:x:/r/sites/Investigations-Docs/Case Files/AD0012 - Aluminium Extrusions/Exporter verification plan and workbooks/Shandong Nanshan/Remote verification wc 061221/Verification Exhibits 2/Nanshan_Consolidate PL 2020.xlsx?d=w11eb76a686f848c6a5fa92e4e24c2560&amp;csf=1&amp;web=1&amp;e=dht57o</vt:lpwstr>
      </vt:variant>
      <vt:variant>
        <vt:lpwstr/>
      </vt:variant>
      <vt:variant>
        <vt:i4>5636205</vt:i4>
      </vt:variant>
      <vt:variant>
        <vt:i4>0</vt:i4>
      </vt:variant>
      <vt:variant>
        <vt:i4>0</vt:i4>
      </vt:variant>
      <vt:variant>
        <vt:i4>5</vt:i4>
      </vt:variant>
      <vt:variant>
        <vt:lpwstr>https://traderemedies.sharepoint.com/:x:/r/sites/Investigations-Docs/_layouts/15/Doc.aspx?sourcedoc=%7BEE2D908C-4F8A-42B9-80DB-D7EE298B03FE%7D&amp;file=AD0012%20Exporter%20Questionnaire%20Annex%20I.ods&amp;wdLOR=c776F5585-2666-4EA8-9480-50194B5E2FFD&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report</dc:title>
  <dc:subject/>
  <dc:creator>Anika Kersten</dc:creator>
  <cp:keywords/>
  <dc:description/>
  <cp:lastModifiedBy>Alistair Shields</cp:lastModifiedBy>
  <cp:revision>2</cp:revision>
  <dcterms:created xsi:type="dcterms:W3CDTF">2022-04-06T09:09:00Z</dcterms:created>
  <dcterms:modified xsi:type="dcterms:W3CDTF">2022-04-06T09:09:00Z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RelatedCountry">
    <vt:lpwstr/>
  </property>
  <property fmtid="{D5CDD505-2E9C-101B-9397-08002B2CF9AE}" pid="14" name="DocumentType">
    <vt:lpwstr>91;#Template|6c441276-401f-4409-a512-0f966fd8af12</vt:lpwstr>
  </property>
  <property fmtid="{D5CDD505-2E9C-101B-9397-08002B2CF9AE}" pid="15" name="_docset_NoMedatataSyncRequired">
    <vt:lpwstr>False</vt:lpwstr>
  </property>
  <property fmtid="{D5CDD505-2E9C-101B-9397-08002B2CF9AE}" pid="16" name="CaseType">
    <vt:lpwstr>7</vt:lpwstr>
  </property>
  <property fmtid="{D5CDD505-2E9C-101B-9397-08002B2CF9AE}" pid="17" name="CaseProduct">
    <vt:lpwstr>136</vt:lpwstr>
  </property>
</Properties>
</file>