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9004">
      <w:pPr>
        <w:pStyle w:val="25"/>
        <w:rPr>
          <w:rFonts w:ascii="Arial" w:hAnsi="Arial"/>
        </w:rPr>
      </w:pPr>
    </w:p>
    <w:p w14:paraId="549B7290">
      <w:pPr>
        <w:contextualSpacing/>
        <w:jc w:val="center"/>
        <w:rPr>
          <w:rFonts w:cs="Arial"/>
          <w:b/>
          <w:bCs/>
          <w:sz w:val="36"/>
          <w:szCs w:val="36"/>
        </w:rPr>
      </w:pPr>
      <w:r>
        <w:rPr>
          <w:rFonts w:cs="Arial"/>
          <w:b/>
          <w:bCs/>
          <w:sz w:val="36"/>
          <w:szCs w:val="36"/>
        </w:rPr>
        <w:t xml:space="preserve">Verification report – Overseas Exporter </w:t>
      </w:r>
    </w:p>
    <w:p w14:paraId="0CC3579B">
      <w:pPr>
        <w:contextualSpacing/>
        <w:jc w:val="center"/>
        <w:rPr>
          <w:rFonts w:cs="Arial" w:eastAsiaTheme="majorEastAsia"/>
          <w:b/>
          <w:bCs/>
          <w:spacing w:val="-10"/>
          <w:kern w:val="28"/>
          <w:sz w:val="36"/>
          <w:szCs w:val="36"/>
        </w:rPr>
      </w:pPr>
      <w:r>
        <w:rPr>
          <w:rFonts w:cs="Arial" w:eastAsiaTheme="majorEastAsia"/>
          <w:b/>
          <w:bCs/>
          <w:spacing w:val="-10"/>
          <w:kern w:val="28"/>
          <w:sz w:val="36"/>
          <w:szCs w:val="36"/>
        </w:rPr>
        <w:t>Case AD0062: Tin Mill Products from the People’s Republic of China</w:t>
      </w:r>
    </w:p>
    <w:p w14:paraId="0EEC3BFA">
      <w:pPr>
        <w:contextualSpacing/>
        <w:jc w:val="center"/>
        <w:rPr>
          <w:rStyle w:val="35"/>
          <w:rFonts w:cs="Arial"/>
          <w:b/>
          <w:bCs/>
          <w:color w:val="FF0000"/>
          <w:sz w:val="36"/>
          <w:szCs w:val="36"/>
        </w:rPr>
      </w:pPr>
    </w:p>
    <w:p w14:paraId="513EEBED">
      <w:pPr>
        <w:tabs>
          <w:tab w:val="left" w:pos="2130"/>
        </w:tabs>
        <w:suppressAutoHyphens/>
        <w:contextualSpacing/>
        <w:jc w:val="center"/>
        <w:rPr>
          <w:rFonts w:cs="Arial"/>
          <w:b/>
          <w:color w:val="FF0000"/>
          <w:sz w:val="32"/>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28" w:type="dxa"/>
        </w:tblCellMar>
      </w:tblPr>
      <w:tblGrid>
        <w:gridCol w:w="3969"/>
        <w:gridCol w:w="5047"/>
      </w:tblGrid>
      <w:tr w14:paraId="7DCD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3B5CFD32">
            <w:pPr>
              <w:tabs>
                <w:tab w:val="left" w:pos="2130"/>
              </w:tabs>
              <w:suppressAutoHyphens/>
              <w:spacing w:after="0" w:line="22" w:lineRule="atLeast"/>
              <w:contextualSpacing/>
              <w:rPr>
                <w:rFonts w:cs="Arial" w:asciiTheme="minorHAnsi" w:hAnsiTheme="minorHAnsi"/>
                <w:b/>
                <w:bCs/>
                <w:sz w:val="22"/>
                <w:szCs w:val="24"/>
              </w:rPr>
            </w:pPr>
            <w:r>
              <w:rPr>
                <w:rFonts w:ascii="Arial" w:hAnsi="Arial" w:cs="Arial"/>
                <w:b/>
                <w:bCs/>
                <w:sz w:val="24"/>
                <w:szCs w:val="24"/>
              </w:rPr>
              <w:t>Period of Investigation (POI):</w:t>
            </w:r>
          </w:p>
        </w:tc>
        <w:tc>
          <w:tcPr>
            <w:tcW w:w="5047" w:type="dxa"/>
            <w:tcBorders>
              <w:top w:val="single" w:color="auto" w:sz="4" w:space="0"/>
              <w:left w:val="single" w:color="auto" w:sz="4" w:space="0"/>
              <w:bottom w:val="single" w:color="auto" w:sz="4" w:space="0"/>
              <w:right w:val="single" w:color="auto" w:sz="4" w:space="0"/>
            </w:tcBorders>
          </w:tcPr>
          <w:p w14:paraId="796A4B0A">
            <w:pPr>
              <w:tabs>
                <w:tab w:val="left" w:pos="2130"/>
              </w:tabs>
              <w:suppressAutoHyphens/>
              <w:spacing w:after="0" w:line="22" w:lineRule="atLeast"/>
              <w:contextualSpacing/>
              <w:rPr>
                <w:rFonts w:ascii="Arial" w:hAnsi="Arial" w:eastAsia="Arial" w:cs="Arial"/>
                <w:color w:val="FF0000"/>
                <w:sz w:val="24"/>
                <w:szCs w:val="24"/>
              </w:rPr>
            </w:pPr>
            <w:r>
              <w:rPr>
                <w:rFonts w:ascii="Arial" w:hAnsi="Arial" w:eastAsia="Arial" w:cs="Arial"/>
                <w:sz w:val="24"/>
                <w:szCs w:val="24"/>
              </w:rPr>
              <w:t>1 April 2023 to 31 March 2024</w:t>
            </w:r>
          </w:p>
        </w:tc>
      </w:tr>
      <w:tr w14:paraId="46A5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603DCD66">
            <w:pPr>
              <w:tabs>
                <w:tab w:val="left" w:pos="2130"/>
              </w:tabs>
              <w:suppressAutoHyphens/>
              <w:spacing w:after="0" w:line="22" w:lineRule="atLeast"/>
              <w:contextualSpacing/>
              <w:rPr>
                <w:rFonts w:cs="Arial" w:asciiTheme="minorHAnsi" w:hAnsiTheme="minorHAnsi"/>
                <w:b/>
                <w:bCs/>
                <w:sz w:val="22"/>
                <w:szCs w:val="24"/>
              </w:rPr>
            </w:pPr>
          </w:p>
        </w:tc>
        <w:tc>
          <w:tcPr>
            <w:tcW w:w="5047" w:type="dxa"/>
            <w:tcBorders>
              <w:top w:val="single" w:color="auto" w:sz="4" w:space="0"/>
              <w:left w:val="nil"/>
              <w:bottom w:val="single" w:color="auto" w:sz="4" w:space="0"/>
              <w:right w:val="nil"/>
            </w:tcBorders>
          </w:tcPr>
          <w:p w14:paraId="3DFDA4BC">
            <w:pPr>
              <w:tabs>
                <w:tab w:val="left" w:pos="2130"/>
              </w:tabs>
              <w:suppressAutoHyphens/>
              <w:spacing w:after="0" w:line="22" w:lineRule="atLeast"/>
              <w:contextualSpacing/>
              <w:rPr>
                <w:rFonts w:cs="Arial" w:asciiTheme="minorHAnsi" w:hAnsiTheme="minorHAnsi"/>
                <w:color w:val="FF0000"/>
                <w:sz w:val="22"/>
                <w:szCs w:val="24"/>
              </w:rPr>
            </w:pPr>
          </w:p>
        </w:tc>
      </w:tr>
      <w:tr w14:paraId="772A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20956D82">
            <w:pPr>
              <w:tabs>
                <w:tab w:val="left" w:pos="2130"/>
              </w:tabs>
              <w:suppressAutoHyphens/>
              <w:spacing w:after="0" w:line="22" w:lineRule="atLeast"/>
              <w:contextualSpacing/>
              <w:rPr>
                <w:rFonts w:cs="Arial" w:asciiTheme="minorHAnsi" w:hAnsiTheme="minorHAnsi"/>
                <w:b/>
                <w:bCs/>
                <w:sz w:val="22"/>
                <w:szCs w:val="24"/>
              </w:rPr>
            </w:pPr>
            <w:r>
              <w:rPr>
                <w:rFonts w:ascii="Arial" w:hAnsi="Arial" w:cs="Arial"/>
                <w:b/>
                <w:bCs/>
                <w:sz w:val="24"/>
                <w:szCs w:val="24"/>
              </w:rPr>
              <w:t>Injury Period:</w:t>
            </w:r>
          </w:p>
        </w:tc>
        <w:tc>
          <w:tcPr>
            <w:tcW w:w="5047" w:type="dxa"/>
            <w:tcBorders>
              <w:top w:val="single" w:color="auto" w:sz="4" w:space="0"/>
              <w:left w:val="single" w:color="auto" w:sz="4" w:space="0"/>
              <w:bottom w:val="single" w:color="auto" w:sz="4" w:space="0"/>
              <w:right w:val="single" w:color="auto" w:sz="4" w:space="0"/>
            </w:tcBorders>
          </w:tcPr>
          <w:p w14:paraId="1F96CC5A">
            <w:pPr>
              <w:tabs>
                <w:tab w:val="left" w:pos="2130"/>
              </w:tabs>
              <w:suppressAutoHyphens/>
              <w:spacing w:after="0" w:line="22" w:lineRule="atLeast"/>
              <w:contextualSpacing/>
              <w:rPr>
                <w:rFonts w:ascii="Arial" w:hAnsi="Arial" w:eastAsia="Arial" w:cs="Arial"/>
                <w:color w:val="FF0000"/>
                <w:sz w:val="24"/>
                <w:szCs w:val="24"/>
              </w:rPr>
            </w:pPr>
            <w:r>
              <w:rPr>
                <w:rFonts w:ascii="Arial" w:hAnsi="Arial" w:eastAsia="Arial" w:cs="Arial"/>
                <w:sz w:val="24"/>
                <w:szCs w:val="24"/>
              </w:rPr>
              <w:t>1 April 2020 to 31 March 2024</w:t>
            </w:r>
          </w:p>
        </w:tc>
      </w:tr>
      <w:tr w14:paraId="07E9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62B5C27A">
            <w:pPr>
              <w:tabs>
                <w:tab w:val="left" w:pos="2130"/>
              </w:tabs>
              <w:suppressAutoHyphens/>
              <w:spacing w:after="0" w:line="22" w:lineRule="atLeast"/>
              <w:contextualSpacing/>
              <w:rPr>
                <w:rFonts w:cs="Arial" w:asciiTheme="minorHAnsi" w:hAnsiTheme="minorHAnsi"/>
                <w:b/>
                <w:bCs/>
                <w:sz w:val="22"/>
                <w:szCs w:val="24"/>
              </w:rPr>
            </w:pPr>
          </w:p>
        </w:tc>
        <w:tc>
          <w:tcPr>
            <w:tcW w:w="5047" w:type="dxa"/>
            <w:tcBorders>
              <w:top w:val="single" w:color="auto" w:sz="4" w:space="0"/>
              <w:left w:val="nil"/>
              <w:bottom w:val="single" w:color="auto" w:sz="4" w:space="0"/>
              <w:right w:val="nil"/>
            </w:tcBorders>
          </w:tcPr>
          <w:p w14:paraId="71F2BA81">
            <w:pPr>
              <w:tabs>
                <w:tab w:val="left" w:pos="2130"/>
              </w:tabs>
              <w:suppressAutoHyphens/>
              <w:spacing w:after="0" w:line="22" w:lineRule="atLeast"/>
              <w:contextualSpacing/>
              <w:rPr>
                <w:rFonts w:cs="Arial" w:asciiTheme="minorHAnsi" w:hAnsiTheme="minorHAnsi"/>
                <w:color w:val="FF0000"/>
                <w:sz w:val="22"/>
                <w:szCs w:val="24"/>
              </w:rPr>
            </w:pPr>
          </w:p>
        </w:tc>
      </w:tr>
      <w:tr w14:paraId="14C0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75EDCB05">
            <w:pPr>
              <w:tabs>
                <w:tab w:val="left" w:pos="2130"/>
              </w:tabs>
              <w:suppressAutoHyphens/>
              <w:spacing w:after="0"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color="auto" w:sz="4" w:space="0"/>
              <w:left w:val="single" w:color="auto" w:sz="4" w:space="0"/>
              <w:bottom w:val="single" w:color="auto" w:sz="4" w:space="0"/>
              <w:right w:val="single" w:color="auto" w:sz="4" w:space="0"/>
            </w:tcBorders>
          </w:tcPr>
          <w:p w14:paraId="3E927C8C">
            <w:pPr>
              <w:tabs>
                <w:tab w:val="left" w:pos="2130"/>
              </w:tabs>
              <w:suppressAutoHyphens/>
              <w:spacing w:after="0" w:line="22" w:lineRule="atLeast"/>
              <w:contextualSpacing/>
              <w:rPr>
                <w:rFonts w:ascii="Arial" w:hAnsi="Arial" w:cs="Arial"/>
                <w:color w:val="FF0000"/>
                <w:sz w:val="24"/>
                <w:szCs w:val="24"/>
              </w:rPr>
            </w:pPr>
            <w:r>
              <w:rPr>
                <w:rFonts w:asciiTheme="minorHAnsi" w:hAnsiTheme="minorHAnsi" w:cstheme="minorHAnsi"/>
                <w:sz w:val="24"/>
                <w:szCs w:val="24"/>
              </w:rPr>
              <w:t>01 April 2025</w:t>
            </w:r>
          </w:p>
        </w:tc>
      </w:tr>
      <w:tr w14:paraId="2E05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454E1226">
            <w:pPr>
              <w:tabs>
                <w:tab w:val="left" w:pos="2130"/>
              </w:tabs>
              <w:suppressAutoHyphens/>
              <w:spacing w:after="0" w:line="22" w:lineRule="atLeast"/>
              <w:contextualSpacing/>
              <w:rPr>
                <w:rFonts w:ascii="Arial" w:hAnsi="Arial" w:cs="Arial"/>
                <w:b/>
                <w:sz w:val="24"/>
                <w:szCs w:val="24"/>
              </w:rPr>
            </w:pPr>
          </w:p>
        </w:tc>
        <w:tc>
          <w:tcPr>
            <w:tcW w:w="5047" w:type="dxa"/>
            <w:tcBorders>
              <w:top w:val="single" w:color="auto" w:sz="4" w:space="0"/>
              <w:left w:val="nil"/>
              <w:bottom w:val="single" w:color="auto" w:sz="4" w:space="0"/>
              <w:right w:val="nil"/>
            </w:tcBorders>
          </w:tcPr>
          <w:p w14:paraId="5F1B1BC9">
            <w:pPr>
              <w:tabs>
                <w:tab w:val="left" w:pos="2130"/>
              </w:tabs>
              <w:suppressAutoHyphens/>
              <w:spacing w:after="0" w:line="22" w:lineRule="atLeast"/>
              <w:contextualSpacing/>
              <w:rPr>
                <w:rFonts w:ascii="Arial" w:hAnsi="Arial" w:cs="Arial"/>
                <w:color w:val="FF0000"/>
                <w:sz w:val="24"/>
                <w:szCs w:val="24"/>
              </w:rPr>
            </w:pPr>
          </w:p>
        </w:tc>
      </w:tr>
      <w:tr w14:paraId="49CB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32BC4776">
            <w:pPr>
              <w:tabs>
                <w:tab w:val="left" w:pos="2130"/>
              </w:tabs>
              <w:suppressAutoHyphens/>
              <w:spacing w:after="0" w:line="22" w:lineRule="atLeast"/>
              <w:contextualSpacing/>
              <w:rPr>
                <w:rFonts w:ascii="Arial" w:hAnsi="Arial" w:cs="Arial"/>
                <w:b/>
                <w:sz w:val="24"/>
                <w:szCs w:val="24"/>
              </w:rPr>
            </w:pPr>
            <w:r>
              <w:rPr>
                <w:rFonts w:ascii="Arial" w:hAnsi="Arial" w:cs="Arial"/>
                <w:b/>
                <w:bCs/>
                <w:sz w:val="24"/>
                <w:szCs w:val="24"/>
              </w:rPr>
              <w:t>Case team contact details:</w:t>
            </w:r>
          </w:p>
        </w:tc>
        <w:tc>
          <w:tcPr>
            <w:tcW w:w="5047" w:type="dxa"/>
            <w:tcBorders>
              <w:top w:val="single" w:color="auto" w:sz="4" w:space="0"/>
              <w:left w:val="single" w:color="auto" w:sz="4" w:space="0"/>
              <w:bottom w:val="single" w:color="auto" w:sz="4" w:space="0"/>
              <w:right w:val="single" w:color="auto" w:sz="4" w:space="0"/>
            </w:tcBorders>
          </w:tcPr>
          <w:p w14:paraId="7C0E4072">
            <w:pPr>
              <w:tabs>
                <w:tab w:val="left" w:pos="2130"/>
              </w:tabs>
              <w:suppressAutoHyphens/>
              <w:spacing w:after="0" w:line="22" w:lineRule="atLeast"/>
              <w:contextualSpacing/>
              <w:rPr>
                <w:rFonts w:ascii="Arial" w:hAnsi="Arial" w:eastAsia="Arial" w:cs="Arial"/>
                <w:color w:val="FF0000"/>
                <w:sz w:val="24"/>
                <w:szCs w:val="24"/>
              </w:rPr>
            </w:pPr>
            <w:r>
              <w:fldChar w:fldCharType="begin"/>
            </w:r>
            <w:r>
              <w:instrText xml:space="preserve"> HYPERLINK "mailto:AD0062@traderemedies.gov.uk" </w:instrText>
            </w:r>
            <w:r>
              <w:fldChar w:fldCharType="separate"/>
            </w:r>
            <w:r>
              <w:rPr>
                <w:rStyle w:val="17"/>
                <w:rFonts w:eastAsia="Arial" w:cs="Arial" w:asciiTheme="minorHAnsi" w:hAnsiTheme="minorHAnsi"/>
                <w:sz w:val="22"/>
                <w:szCs w:val="24"/>
              </w:rPr>
              <w:t>AD0062@traderemedies.gov.uk</w:t>
            </w:r>
            <w:r>
              <w:rPr>
                <w:rStyle w:val="17"/>
                <w:rFonts w:eastAsia="Arial" w:cs="Arial" w:asciiTheme="minorHAnsi" w:hAnsiTheme="minorHAnsi"/>
                <w:sz w:val="22"/>
                <w:szCs w:val="24"/>
              </w:rPr>
              <w:fldChar w:fldCharType="end"/>
            </w:r>
          </w:p>
        </w:tc>
      </w:tr>
      <w:tr w14:paraId="3BA2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nil"/>
            </w:tcBorders>
          </w:tcPr>
          <w:p w14:paraId="193B992A">
            <w:pPr>
              <w:tabs>
                <w:tab w:val="left" w:pos="2130"/>
              </w:tabs>
              <w:suppressAutoHyphens/>
              <w:spacing w:after="0" w:line="22" w:lineRule="atLeast"/>
              <w:contextualSpacing/>
              <w:rPr>
                <w:rFonts w:ascii="Arial" w:hAnsi="Arial" w:cs="Arial"/>
                <w:b/>
                <w:color w:val="FF0000"/>
                <w:sz w:val="24"/>
                <w:szCs w:val="24"/>
              </w:rPr>
            </w:pPr>
          </w:p>
        </w:tc>
        <w:tc>
          <w:tcPr>
            <w:tcW w:w="5047" w:type="dxa"/>
            <w:tcBorders>
              <w:top w:val="single" w:color="auto" w:sz="4" w:space="0"/>
              <w:left w:val="nil"/>
              <w:bottom w:val="single" w:color="auto" w:sz="4" w:space="0"/>
              <w:right w:val="nil"/>
            </w:tcBorders>
          </w:tcPr>
          <w:p w14:paraId="1E6FA1E6">
            <w:pPr>
              <w:tabs>
                <w:tab w:val="left" w:pos="2130"/>
              </w:tabs>
              <w:suppressAutoHyphens/>
              <w:spacing w:after="0" w:line="22" w:lineRule="atLeast"/>
              <w:contextualSpacing/>
              <w:rPr>
                <w:rFonts w:ascii="Arial" w:hAnsi="Arial" w:cs="Arial"/>
                <w:color w:val="FF0000"/>
                <w:sz w:val="24"/>
                <w:szCs w:val="24"/>
              </w:rPr>
            </w:pPr>
          </w:p>
        </w:tc>
      </w:tr>
      <w:tr w14:paraId="381B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28" w:type="dxa"/>
          </w:tblCellMar>
        </w:tblPrEx>
        <w:tc>
          <w:tcPr>
            <w:tcW w:w="3969" w:type="dxa"/>
            <w:tcBorders>
              <w:top w:val="nil"/>
              <w:left w:val="nil"/>
              <w:bottom w:val="nil"/>
              <w:right w:val="single" w:color="auto" w:sz="4" w:space="0"/>
            </w:tcBorders>
          </w:tcPr>
          <w:p w14:paraId="6AC184D1">
            <w:pPr>
              <w:tabs>
                <w:tab w:val="left" w:pos="2130"/>
              </w:tabs>
              <w:suppressAutoHyphens/>
              <w:spacing w:after="0" w:line="22" w:lineRule="atLeast"/>
              <w:contextualSpacing/>
              <w:rPr>
                <w:rFonts w:ascii="Arial" w:hAnsi="Arial" w:cs="Arial"/>
                <w:b/>
                <w:bCs/>
                <w:sz w:val="24"/>
                <w:szCs w:val="24"/>
              </w:rPr>
            </w:pPr>
            <w:r>
              <w:rPr>
                <w:rFonts w:ascii="Arial" w:hAnsi="Arial" w:cs="Arial"/>
                <w:b/>
                <w:bCs/>
                <w:sz w:val="24"/>
                <w:szCs w:val="24"/>
              </w:rPr>
              <w:t>Interested Party verified:</w:t>
            </w:r>
          </w:p>
        </w:tc>
        <w:tc>
          <w:tcPr>
            <w:tcW w:w="5047" w:type="dxa"/>
            <w:tcBorders>
              <w:top w:val="single" w:color="auto" w:sz="4" w:space="0"/>
              <w:left w:val="single" w:color="auto" w:sz="4" w:space="0"/>
              <w:bottom w:val="single" w:color="auto" w:sz="4" w:space="0"/>
              <w:right w:val="single" w:color="auto" w:sz="4" w:space="0"/>
            </w:tcBorders>
          </w:tcPr>
          <w:p w14:paraId="1D113499">
            <w:pPr>
              <w:tabs>
                <w:tab w:val="left" w:pos="2130"/>
              </w:tabs>
              <w:suppressAutoHyphens/>
              <w:spacing w:after="0" w:line="22" w:lineRule="atLeast"/>
              <w:contextualSpacing/>
              <w:rPr>
                <w:rFonts w:ascii="Arial" w:hAnsi="Arial" w:eastAsia="Arial" w:cs="Arial"/>
                <w:color w:val="FF0000"/>
                <w:sz w:val="24"/>
                <w:szCs w:val="24"/>
              </w:rPr>
            </w:pPr>
            <w:r>
              <w:rPr>
                <w:rFonts w:ascii="Arial" w:hAnsi="Arial" w:eastAsia="Arial" w:cs="Arial"/>
                <w:sz w:val="24"/>
                <w:szCs w:val="24"/>
              </w:rPr>
              <w:t>Shougang Holding Trade (Hong Kong) Limited</w:t>
            </w:r>
          </w:p>
        </w:tc>
      </w:tr>
    </w:tbl>
    <w:p w14:paraId="64A2AA7C">
      <w:pPr>
        <w:contextualSpacing/>
        <w:rPr>
          <w:rFonts w:cs="Arial"/>
        </w:rPr>
      </w:pPr>
    </w:p>
    <w:p w14:paraId="02EFBEF8">
      <w:r>
        <w:t xml:space="preserve">For further details, please see the </w:t>
      </w:r>
      <w:r>
        <w:fldChar w:fldCharType="begin"/>
      </w:r>
      <w:r>
        <w:instrText xml:space="preserve"> HYPERLINK "https://www.trade-remedies.service.gov.uk/public/case/AD0062/submission/22e572cc-6b0e-43c6-afb6-e17bf12bf1a6/" </w:instrText>
      </w:r>
      <w:r>
        <w:fldChar w:fldCharType="separate"/>
      </w:r>
      <w:r>
        <w:rPr>
          <w:rStyle w:val="17"/>
        </w:rPr>
        <w:t>Notice of initiation</w:t>
      </w:r>
      <w:r>
        <w:rPr>
          <w:rStyle w:val="17"/>
        </w:rPr>
        <w:fldChar w:fldCharType="end"/>
      </w:r>
      <w:r>
        <w:t xml:space="preserve"> on the public file.</w:t>
      </w:r>
      <w:r>
        <w:br w:type="page"/>
      </w:r>
    </w:p>
    <w:sdt>
      <w:sdtPr>
        <w:rPr>
          <w:rFonts w:ascii="Arial" w:hAnsi="Arial" w:eastAsiaTheme="minorEastAsia" w:cstheme="minorBidi"/>
          <w:color w:val="auto"/>
          <w:sz w:val="24"/>
          <w:szCs w:val="24"/>
          <w:lang w:val="en-GB"/>
        </w:rPr>
        <w:id w:val="76951204"/>
        <w:docPartObj>
          <w:docPartGallery w:val="Table of Contents"/>
          <w:docPartUnique/>
        </w:docPartObj>
      </w:sdtPr>
      <w:sdtEndPr>
        <w:rPr>
          <w:rFonts w:ascii="Arial" w:hAnsi="Arial" w:eastAsiaTheme="minorEastAsia" w:cstheme="minorBidi"/>
          <w:b/>
          <w:color w:val="auto"/>
          <w:sz w:val="24"/>
          <w:szCs w:val="24"/>
          <w:lang w:val="en-GB"/>
        </w:rPr>
      </w:sdtEndPr>
      <w:sdtContent>
        <w:p w14:paraId="0DF22FC8">
          <w:pPr>
            <w:pStyle w:val="29"/>
            <w:rPr>
              <w:color w:val="auto"/>
            </w:rPr>
          </w:pPr>
          <w:r>
            <w:rPr>
              <w:color w:val="auto"/>
            </w:rPr>
            <w:t>Contents</w:t>
          </w:r>
        </w:p>
        <w:p w14:paraId="4B4EDB25">
          <w:pPr>
            <w:rPr>
              <w:lang w:val="en-US"/>
            </w:rPr>
          </w:pPr>
        </w:p>
        <w:p w14:paraId="23B05115">
          <w:pPr>
            <w:pStyle w:val="8"/>
            <w:tabs>
              <w:tab w:val="right" w:leader="dot" w:pos="9016"/>
            </w:tabs>
            <w:rPr>
              <w:b w:val="0"/>
              <w:kern w:val="2"/>
              <w:sz w:val="24"/>
              <w:szCs w:val="24"/>
              <w:lang w:eastAsia="en-GB"/>
              <w14:ligatures w14:val="standardContextual"/>
            </w:rPr>
          </w:pPr>
          <w:r>
            <w:fldChar w:fldCharType="begin"/>
          </w:r>
          <w:r>
            <w:instrText xml:space="preserve"> TOC \o "1-3" \h \z \u </w:instrText>
          </w:r>
          <w:r>
            <w:fldChar w:fldCharType="separate"/>
          </w:r>
          <w:r>
            <w:fldChar w:fldCharType="begin"/>
          </w:r>
          <w:r>
            <w:instrText xml:space="preserve"> HYPERLINK \l "_Toc193357370" </w:instrText>
          </w:r>
          <w:r>
            <w:fldChar w:fldCharType="separate"/>
          </w:r>
          <w:r>
            <w:rPr>
              <w:rStyle w:val="17"/>
            </w:rPr>
            <w:t>Executive Summary</w:t>
          </w:r>
          <w:r>
            <w:tab/>
          </w:r>
          <w:r>
            <w:fldChar w:fldCharType="begin"/>
          </w:r>
          <w:r>
            <w:instrText xml:space="preserve"> PAGEREF _Toc193357370 \h </w:instrText>
          </w:r>
          <w:r>
            <w:fldChar w:fldCharType="separate"/>
          </w:r>
          <w:r>
            <w:t>3</w:t>
          </w:r>
          <w:r>
            <w:fldChar w:fldCharType="end"/>
          </w:r>
          <w:r>
            <w:fldChar w:fldCharType="end"/>
          </w:r>
        </w:p>
        <w:p w14:paraId="3E2357A3">
          <w:pPr>
            <w:pStyle w:val="8"/>
            <w:tabs>
              <w:tab w:val="right" w:leader="dot" w:pos="9016"/>
            </w:tabs>
            <w:rPr>
              <w:b w:val="0"/>
              <w:kern w:val="2"/>
              <w:sz w:val="24"/>
              <w:szCs w:val="24"/>
              <w:lang w:eastAsia="en-GB"/>
              <w14:ligatures w14:val="standardContextual"/>
            </w:rPr>
          </w:pPr>
          <w:r>
            <w:fldChar w:fldCharType="begin"/>
          </w:r>
          <w:r>
            <w:instrText xml:space="preserve"> HYPERLINK \l "_Toc193357371" </w:instrText>
          </w:r>
          <w:r>
            <w:fldChar w:fldCharType="separate"/>
          </w:r>
          <w:r>
            <w:rPr>
              <w:rStyle w:val="17"/>
            </w:rPr>
            <w:t>Purpose of verification</w:t>
          </w:r>
          <w:r>
            <w:tab/>
          </w:r>
          <w:r>
            <w:fldChar w:fldCharType="begin"/>
          </w:r>
          <w:r>
            <w:instrText xml:space="preserve"> PAGEREF _Toc193357371 \h </w:instrText>
          </w:r>
          <w:r>
            <w:fldChar w:fldCharType="separate"/>
          </w:r>
          <w:r>
            <w:t>3</w:t>
          </w:r>
          <w:r>
            <w:fldChar w:fldCharType="end"/>
          </w:r>
          <w:r>
            <w:fldChar w:fldCharType="end"/>
          </w:r>
        </w:p>
        <w:p w14:paraId="6CE5ED37">
          <w:pPr>
            <w:pStyle w:val="8"/>
            <w:tabs>
              <w:tab w:val="right" w:leader="dot" w:pos="9016"/>
            </w:tabs>
            <w:rPr>
              <w:b w:val="0"/>
              <w:kern w:val="2"/>
              <w:sz w:val="24"/>
              <w:szCs w:val="24"/>
              <w:lang w:eastAsia="en-GB"/>
              <w14:ligatures w14:val="standardContextual"/>
            </w:rPr>
          </w:pPr>
          <w:r>
            <w:fldChar w:fldCharType="begin"/>
          </w:r>
          <w:r>
            <w:instrText xml:space="preserve"> HYPERLINK \l "_Toc193357372" </w:instrText>
          </w:r>
          <w:r>
            <w:fldChar w:fldCharType="separate"/>
          </w:r>
          <w:r>
            <w:rPr>
              <w:rStyle w:val="17"/>
              <w:rFonts w:cstheme="minorHAnsi"/>
            </w:rPr>
            <w:t>Confidential information</w:t>
          </w:r>
          <w:r>
            <w:tab/>
          </w:r>
          <w:r>
            <w:fldChar w:fldCharType="begin"/>
          </w:r>
          <w:r>
            <w:instrText xml:space="preserve"> PAGEREF _Toc193357372 \h </w:instrText>
          </w:r>
          <w:r>
            <w:fldChar w:fldCharType="separate"/>
          </w:r>
          <w:r>
            <w:t>4</w:t>
          </w:r>
          <w:r>
            <w:fldChar w:fldCharType="end"/>
          </w:r>
          <w:r>
            <w:fldChar w:fldCharType="end"/>
          </w:r>
        </w:p>
        <w:p w14:paraId="4BCA517D">
          <w:pPr>
            <w:pStyle w:val="8"/>
            <w:tabs>
              <w:tab w:val="right" w:leader="dot" w:pos="9016"/>
            </w:tabs>
            <w:rPr>
              <w:b w:val="0"/>
              <w:kern w:val="2"/>
              <w:sz w:val="24"/>
              <w:szCs w:val="24"/>
              <w:lang w:eastAsia="en-GB"/>
              <w14:ligatures w14:val="standardContextual"/>
            </w:rPr>
          </w:pPr>
          <w:r>
            <w:fldChar w:fldCharType="begin"/>
          </w:r>
          <w:r>
            <w:instrText xml:space="preserve"> HYPERLINK \l "_Toc193357373" </w:instrText>
          </w:r>
          <w:r>
            <w:fldChar w:fldCharType="separate"/>
          </w:r>
          <w:r>
            <w:rPr>
              <w:rStyle w:val="17"/>
            </w:rPr>
            <w:t>Verification</w:t>
          </w:r>
          <w:r>
            <w:tab/>
          </w:r>
          <w:r>
            <w:fldChar w:fldCharType="begin"/>
          </w:r>
          <w:r>
            <w:instrText xml:space="preserve"> PAGEREF _Toc193357373 \h </w:instrText>
          </w:r>
          <w:r>
            <w:fldChar w:fldCharType="separate"/>
          </w:r>
          <w:r>
            <w:t>4</w:t>
          </w:r>
          <w:r>
            <w:fldChar w:fldCharType="end"/>
          </w:r>
          <w:r>
            <w:fldChar w:fldCharType="end"/>
          </w:r>
        </w:p>
        <w:p w14:paraId="2BA501A7">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"_Toc193357374" </w:instrText>
          </w:r>
          <w:r>
            <w:fldChar w:fldCharType="separate"/>
          </w:r>
          <w:r>
            <w:rPr>
              <w:rStyle w:val="17"/>
            </w:rPr>
            <w:t>A.</w:t>
          </w:r>
          <w:r>
            <w:rPr>
              <w:rFonts w:asciiTheme="minorHAnsi" w:hAnsiTheme="minorHAnsi" w:eastAsiaTheme="minorEastAsia"/>
              <w:kern w:val="2"/>
              <w:szCs w:val="24"/>
              <w:lang w:eastAsia="en-GB"/>
              <w14:ligatures w14:val="standardContextual"/>
            </w:rPr>
            <w:tab/>
          </w:r>
          <w:r>
            <w:rPr>
              <w:rStyle w:val="17"/>
            </w:rPr>
            <w:t>Company structure and associations</w:t>
          </w:r>
          <w:r>
            <w:tab/>
          </w:r>
          <w:r>
            <w:fldChar w:fldCharType="begin"/>
          </w:r>
          <w:r>
            <w:instrText xml:space="preserve"> PAGEREF _Toc193357374 \h </w:instrText>
          </w:r>
          <w:r>
            <w:fldChar w:fldCharType="separate"/>
          </w:r>
          <w:r>
            <w:t>5</w:t>
          </w:r>
          <w:r>
            <w:fldChar w:fldCharType="end"/>
          </w:r>
          <w:r>
            <w:fldChar w:fldCharType="end"/>
          </w:r>
        </w:p>
        <w:p w14:paraId="743D23F4">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"_Toc193357375" </w:instrText>
          </w:r>
          <w:r>
            <w:fldChar w:fldCharType="separate"/>
          </w:r>
          <w:r>
            <w:rPr>
              <w:rStyle w:val="17"/>
            </w:rPr>
            <w:t>B.</w:t>
          </w:r>
          <w:r>
            <w:rPr>
              <w:rFonts w:asciiTheme="minorHAnsi" w:hAnsiTheme="minorHAnsi" w:eastAsiaTheme="minorEastAsia"/>
              <w:kern w:val="2"/>
              <w:szCs w:val="24"/>
              <w:lang w:eastAsia="en-GB"/>
              <w14:ligatures w14:val="standardContextual"/>
            </w:rPr>
            <w:tab/>
          </w:r>
          <w:r>
            <w:rPr>
              <w:rStyle w:val="17"/>
            </w:rPr>
            <w:t>Goods</w:t>
          </w:r>
          <w:r>
            <w:tab/>
          </w:r>
          <w:r>
            <w:fldChar w:fldCharType="begin"/>
          </w:r>
          <w:r>
            <w:instrText xml:space="preserve"> PAGEREF _Toc193357375 \h </w:instrText>
          </w:r>
          <w:r>
            <w:fldChar w:fldCharType="separate"/>
          </w:r>
          <w:r>
            <w:t>6</w:t>
          </w:r>
          <w:r>
            <w:fldChar w:fldCharType="end"/>
          </w:r>
          <w:r>
            <w:fldChar w:fldCharType="end"/>
          </w:r>
        </w:p>
        <w:p w14:paraId="689941FF">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"_Toc193357376" </w:instrText>
          </w:r>
          <w:r>
            <w:fldChar w:fldCharType="separate"/>
          </w:r>
          <w:r>
            <w:rPr>
              <w:rStyle w:val="17"/>
            </w:rPr>
            <w:t>C.</w:t>
          </w:r>
          <w:r>
            <w:rPr>
              <w:rFonts w:asciiTheme="minorHAnsi" w:hAnsiTheme="minorHAnsi" w:eastAsiaTheme="minorEastAsia"/>
              <w:kern w:val="2"/>
              <w:szCs w:val="24"/>
              <w:lang w:eastAsia="en-GB"/>
              <w14:ligatures w14:val="standardContextual"/>
            </w:rPr>
            <w:tab/>
          </w:r>
          <w:r>
            <w:rPr>
              <w:rStyle w:val="17"/>
            </w:rPr>
            <w:t>Costs</w:t>
          </w:r>
          <w:r>
            <w:tab/>
          </w:r>
          <w:r>
            <w:fldChar w:fldCharType="begin"/>
          </w:r>
          <w:r>
            <w:instrText xml:space="preserve"> PAGEREF _Toc193357376 \h </w:instrText>
          </w:r>
          <w:r>
            <w:fldChar w:fldCharType="separate"/>
          </w:r>
          <w:r>
            <w:t>7</w:t>
          </w:r>
          <w:r>
            <w:fldChar w:fldCharType="end"/>
          </w:r>
          <w:r>
            <w:fldChar w:fldCharType="end"/>
          </w:r>
        </w:p>
        <w:p w14:paraId="5A85C54D">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"_Toc193357377" </w:instrText>
          </w:r>
          <w:r>
            <w:fldChar w:fldCharType="separate"/>
          </w:r>
          <w:r>
            <w:rPr>
              <w:rStyle w:val="17"/>
            </w:rPr>
            <w:t>D.</w:t>
          </w:r>
          <w:r>
            <w:rPr>
              <w:rFonts w:asciiTheme="minorHAnsi" w:hAnsiTheme="minorHAnsi" w:eastAsiaTheme="minorEastAsia"/>
              <w:kern w:val="2"/>
              <w:szCs w:val="24"/>
              <w:lang w:eastAsia="en-GB"/>
              <w14:ligatures w14:val="standardContextual"/>
            </w:rPr>
            <w:tab/>
          </w:r>
          <w:r>
            <w:rPr>
              <w:rStyle w:val="17"/>
            </w:rPr>
            <w:t>Sales</w:t>
          </w:r>
          <w:r>
            <w:tab/>
          </w:r>
          <w:r>
            <w:fldChar w:fldCharType="begin"/>
          </w:r>
          <w:r>
            <w:instrText xml:space="preserve"> PAGEREF _Toc193357377 \h </w:instrText>
          </w:r>
          <w:r>
            <w:fldChar w:fldCharType="separate"/>
          </w:r>
          <w:r>
            <w:t>8</w:t>
          </w:r>
          <w:r>
            <w:fldChar w:fldCharType="end"/>
          </w:r>
          <w:r>
            <w:fldChar w:fldCharType="end"/>
          </w:r>
        </w:p>
        <w:p w14:paraId="58EF09DE">
          <w:pPr>
            <w:pStyle w:val="8"/>
            <w:tabs>
              <w:tab w:val="right" w:leader="dot" w:pos="9016"/>
            </w:tabs>
            <w:rPr>
              <w:b w:val="0"/>
              <w:kern w:val="2"/>
              <w:sz w:val="24"/>
              <w:szCs w:val="24"/>
              <w:lang w:eastAsia="en-GB"/>
              <w14:ligatures w14:val="standardContextual"/>
            </w:rPr>
          </w:pPr>
          <w:r>
            <w:fldChar w:fldCharType="begin"/>
          </w:r>
          <w:r>
            <w:instrText xml:space="preserve"> HYPERLINK \l "_Toc193357378" </w:instrText>
          </w:r>
          <w:r>
            <w:fldChar w:fldCharType="separate"/>
          </w:r>
          <w:r>
            <w:rPr>
              <w:rStyle w:val="17"/>
            </w:rPr>
            <w:t>Conclusions</w:t>
          </w:r>
          <w:r>
            <w:tab/>
          </w:r>
          <w:r>
            <w:fldChar w:fldCharType="begin"/>
          </w:r>
          <w:r>
            <w:instrText xml:space="preserve"> PAGEREF _Toc193357378 \h </w:instrText>
          </w:r>
          <w:r>
            <w:fldChar w:fldCharType="separate"/>
          </w:r>
          <w:r>
            <w:t>10</w:t>
          </w:r>
          <w:r>
            <w:fldChar w:fldCharType="end"/>
          </w:r>
          <w:r>
            <w:fldChar w:fldCharType="end"/>
          </w:r>
        </w:p>
        <w:p w14:paraId="655A5CE4">
          <w:pPr>
            <w:pStyle w:val="8"/>
            <w:tabs>
              <w:tab w:val="right" w:leader="dot" w:pos="9016"/>
            </w:tabs>
            <w:rPr>
              <w:b w:val="0"/>
              <w:kern w:val="2"/>
              <w:sz w:val="24"/>
              <w:szCs w:val="24"/>
              <w:lang w:eastAsia="en-GB"/>
              <w14:ligatures w14:val="standardContextual"/>
            </w:rPr>
          </w:pPr>
          <w:r>
            <w:fldChar w:fldCharType="begin"/>
          </w:r>
          <w:r>
            <w:instrText xml:space="preserve"> HYPERLINK \l "_Toc193357379" </w:instrText>
          </w:r>
          <w:r>
            <w:fldChar w:fldCharType="separate"/>
          </w:r>
          <w:r>
            <w:rPr>
              <w:rStyle w:val="17"/>
            </w:rPr>
            <w:t>Annexes</w:t>
          </w:r>
          <w:r>
            <w:tab/>
          </w:r>
          <w:r>
            <w:fldChar w:fldCharType="begin"/>
          </w:r>
          <w:r>
            <w:instrText xml:space="preserve"> PAGEREF _Toc193357379 \h </w:instrText>
          </w:r>
          <w:r>
            <w:fldChar w:fldCharType="separate"/>
          </w:r>
          <w:r>
            <w:t>11</w:t>
          </w:r>
          <w:r>
            <w:fldChar w:fldCharType="end"/>
          </w:r>
          <w:r>
            <w:fldChar w:fldCharType="end"/>
          </w:r>
        </w:p>
        <w:p w14:paraId="56AA8F76">
          <w:pPr>
            <w:pStyle w:val="10"/>
            <w:rPr>
              <w:rFonts w:asciiTheme="minorHAnsi" w:hAnsiTheme="minorHAnsi" w:eastAsiaTheme="minorEastAsia"/>
              <w:kern w:val="2"/>
              <w:szCs w:val="24"/>
              <w:lang w:eastAsia="en-GB"/>
              <w14:ligatures w14:val="standardContextual"/>
            </w:rPr>
          </w:pPr>
          <w:r>
            <w:fldChar w:fldCharType="begin"/>
          </w:r>
          <w:r>
            <w:instrText xml:space="preserve"> HYPERLINK \l "_Toc193357380" </w:instrText>
          </w:r>
          <w:r>
            <w:fldChar w:fldCharType="separate"/>
          </w:r>
          <w:r>
            <w:rPr>
              <w:rStyle w:val="17"/>
            </w:rPr>
            <w:t>Annex 1: Meetings</w:t>
          </w:r>
          <w:r>
            <w:tab/>
          </w:r>
          <w:r>
            <w:fldChar w:fldCharType="begin"/>
          </w:r>
          <w:r>
            <w:instrText xml:space="preserve"> PAGEREF _Toc193357380 \h </w:instrText>
          </w:r>
          <w:r>
            <w:fldChar w:fldCharType="separate"/>
          </w:r>
          <w:r>
            <w:t>11</w:t>
          </w:r>
          <w:r>
            <w:fldChar w:fldCharType="end"/>
          </w:r>
          <w:r>
            <w:fldChar w:fldCharType="end"/>
          </w:r>
        </w:p>
        <w:p w14:paraId="1F1FCB1F">
          <w:r>
            <w:rPr>
              <w:b/>
              <w:bCs/>
            </w:rPr>
            <w:fldChar w:fldCharType="end"/>
          </w:r>
        </w:p>
      </w:sdtContent>
    </w:sdt>
    <w:p w14:paraId="2F498B85">
      <w:r>
        <w:br w:type="page"/>
      </w:r>
    </w:p>
    <w:p w14:paraId="45237AF4">
      <w:pPr>
        <w:pStyle w:val="2"/>
        <w:spacing w:before="0" w:line="22" w:lineRule="atLeast"/>
        <w:rPr>
          <w:color w:val="auto"/>
        </w:rPr>
      </w:pPr>
      <w:bookmarkStart w:id="0" w:name="_Toc193357370"/>
      <w:r>
        <w:rPr>
          <w:color w:val="auto"/>
        </w:rPr>
        <w:t>Executive Summary</w:t>
      </w:r>
      <w:bookmarkEnd w:id="0"/>
    </w:p>
    <w:p w14:paraId="1C2AC9DE">
      <w:pPr>
        <w:spacing w:after="0" w:line="22" w:lineRule="atLeast"/>
      </w:pPr>
    </w:p>
    <w:p w14:paraId="6436EDB0">
      <w:pPr>
        <w:spacing w:line="276" w:lineRule="auto"/>
        <w:contextualSpacing/>
        <w:rPr>
          <w:rFonts w:eastAsia="Arial" w:asciiTheme="minorHAnsi" w:hAnsiTheme="minorHAnsi" w:cstheme="minorHAnsi"/>
          <w:i/>
          <w:iCs/>
          <w:snapToGrid w:val="0"/>
          <w:szCs w:val="24"/>
        </w:rPr>
      </w:pPr>
      <w:r>
        <w:rPr>
          <w:rStyle w:val="35"/>
          <w:rFonts w:asciiTheme="minorHAnsi" w:hAnsiTheme="minorHAnsi" w:cstheme="minorHAnsi"/>
          <w:color w:val="000000"/>
          <w:szCs w:val="24"/>
          <w:shd w:val="clear" w:color="auto" w:fill="FFFFFF"/>
        </w:rPr>
        <w:t>The Trade Remedies Authority (TRA</w:t>
      </w:r>
      <w:r>
        <w:rPr>
          <w:rStyle w:val="35"/>
          <w:rFonts w:asciiTheme="minorHAnsi" w:hAnsiTheme="minorHAnsi" w:cstheme="minorHAnsi"/>
          <w:szCs w:val="24"/>
          <w:shd w:val="clear" w:color="auto" w:fill="FFFFFF"/>
        </w:rPr>
        <w:t xml:space="preserve">) is conducting an anti-dumping investigation to determine whether injury is being caused to the United Kingdom (UK) Tin Mill industry due to dumping of certain Tin Mill products imported into the UK from the People’s Republic of China (PRC). </w:t>
      </w:r>
    </w:p>
    <w:p w14:paraId="2A49595F">
      <w:pPr>
        <w:spacing w:line="276" w:lineRule="auto"/>
        <w:contextualSpacing/>
        <w:rPr>
          <w:rFonts w:eastAsia="Arial" w:asciiTheme="minorHAnsi" w:hAnsiTheme="minorHAnsi" w:cstheme="minorHAnsi"/>
          <w:i/>
          <w:iCs/>
          <w:snapToGrid w:val="0"/>
          <w:color w:val="C00000"/>
          <w:szCs w:val="24"/>
        </w:rPr>
      </w:pPr>
    </w:p>
    <w:p w14:paraId="10335CB2">
      <w:pPr>
        <w:spacing w:line="276" w:lineRule="auto"/>
        <w:contextualSpacing/>
        <w:rPr>
          <w:rFonts w:eastAsia="Arial" w:asciiTheme="minorHAnsi" w:hAnsiTheme="minorHAnsi" w:cstheme="minorHAnsi"/>
          <w:szCs w:val="24"/>
        </w:rPr>
      </w:pPr>
      <w:r>
        <w:rPr>
          <w:rFonts w:eastAsia="Arial" w:asciiTheme="minorHAnsi" w:hAnsiTheme="minorHAnsi" w:cstheme="minorHAnsi"/>
          <w:szCs w:val="24"/>
        </w:rPr>
        <w:t xml:space="preserve">More information about the case can be found on the </w:t>
      </w:r>
      <w:r>
        <w:fldChar w:fldCharType="begin"/>
      </w:r>
      <w:r>
        <w:instrText xml:space="preserve"> HYPERLINK "https://www.trade-remedies.service.gov.uk/public/case/AD0062/" \l "public-file" </w:instrText>
      </w:r>
      <w:r>
        <w:fldChar w:fldCharType="separate"/>
      </w:r>
      <w:r>
        <w:rPr>
          <w:rStyle w:val="17"/>
          <w:rFonts w:eastAsia="Arial" w:asciiTheme="minorHAnsi" w:hAnsiTheme="minorHAnsi" w:cstheme="minorHAnsi"/>
          <w:szCs w:val="24"/>
        </w:rPr>
        <w:t>public file</w:t>
      </w:r>
      <w:r>
        <w:rPr>
          <w:rStyle w:val="17"/>
          <w:rFonts w:eastAsia="Arial" w:asciiTheme="minorHAnsi" w:hAnsiTheme="minorHAnsi" w:cstheme="minorHAnsi"/>
          <w:szCs w:val="24"/>
        </w:rPr>
        <w:fldChar w:fldCharType="end"/>
      </w:r>
      <w:r>
        <w:rPr>
          <w:rFonts w:eastAsia="Arial" w:asciiTheme="minorHAnsi" w:hAnsiTheme="minorHAnsi" w:cstheme="minorHAnsi"/>
          <w:szCs w:val="24"/>
        </w:rPr>
        <w:t>.</w:t>
      </w:r>
    </w:p>
    <w:p w14:paraId="68452745">
      <w:pPr>
        <w:spacing w:after="0" w:line="276" w:lineRule="auto"/>
        <w:rPr>
          <w:rFonts w:asciiTheme="minorHAnsi" w:hAnsiTheme="minorHAnsi" w:cstheme="minorHAnsi"/>
          <w:color w:val="0070C0"/>
          <w:szCs w:val="24"/>
        </w:rPr>
      </w:pPr>
    </w:p>
    <w:p w14:paraId="573A7B01">
      <w:pPr>
        <w:spacing w:after="0" w:line="276" w:lineRule="auto"/>
        <w:rPr>
          <w:rFonts w:eastAsia="Arial" w:asciiTheme="minorHAnsi" w:hAnsiTheme="minorHAnsi"/>
        </w:rPr>
      </w:pPr>
      <w:r>
        <w:rPr>
          <w:rFonts w:eastAsia="Arial" w:asciiTheme="minorHAnsi" w:hAnsiTheme="minorHAnsi"/>
        </w:rPr>
        <w:t>Shougang Holding Trade (Hong Kong) Limited (Shougang HK), a PRC exporter of the</w:t>
      </w:r>
      <w:r>
        <w:rPr>
          <w:rFonts w:asciiTheme="minorHAnsi" w:hAnsiTheme="minorHAnsi"/>
        </w:rPr>
        <w:t xml:space="preserve"> goods concerned</w:t>
      </w:r>
      <w:r>
        <w:rPr>
          <w:rFonts w:eastAsia="Arial" w:asciiTheme="minorHAnsi" w:hAnsiTheme="minorHAnsi"/>
        </w:rPr>
        <w:t xml:space="preserve">, returned a completed exporter questionnaire (‘questionnaire response’). Shougang Jingtang United Iron and Steel Company Ltd (Shougang Jingtang) produces the like goods for sales in its’ domestic market and for export to third countries, as well as the goods concerned for export to the UK. Shougang Jingtang sells to the UK through its associated company, Shougang (HK). Shougang Jingtang company is subject to a separate verification report, which will also be made available on the </w:t>
      </w:r>
      <w:r>
        <w:fldChar w:fldCharType="begin"/>
      </w:r>
      <w:r>
        <w:instrText xml:space="preserve"> HYPERLINK "https://www.trade-remedies.service.gov.uk/public/case/AD0062/" \l "public-file" </w:instrText>
      </w:r>
      <w:r>
        <w:fldChar w:fldCharType="separate"/>
      </w:r>
      <w:r>
        <w:rPr>
          <w:rStyle w:val="17"/>
          <w:rFonts w:eastAsia="Arial" w:asciiTheme="minorHAnsi" w:hAnsiTheme="minorHAnsi" w:cstheme="minorHAnsi"/>
          <w:szCs w:val="24"/>
        </w:rPr>
        <w:t>public file</w:t>
      </w:r>
      <w:r>
        <w:rPr>
          <w:rStyle w:val="17"/>
          <w:rFonts w:eastAsia="Arial" w:asciiTheme="minorHAnsi" w:hAnsiTheme="minorHAnsi" w:cstheme="minorHAnsi"/>
          <w:szCs w:val="24"/>
        </w:rPr>
        <w:fldChar w:fldCharType="end"/>
      </w:r>
      <w:r>
        <w:rPr>
          <w:rFonts w:eastAsia="Arial" w:asciiTheme="minorHAnsi" w:hAnsiTheme="minorHAnsi"/>
        </w:rPr>
        <w:t>.</w:t>
      </w:r>
    </w:p>
    <w:p w14:paraId="56BD940D">
      <w:pPr>
        <w:spacing w:after="0" w:line="276" w:lineRule="auto"/>
        <w:rPr>
          <w:rFonts w:eastAsia="Arial" w:asciiTheme="minorHAnsi" w:hAnsiTheme="minorHAnsi" w:cstheme="minorHAnsi"/>
          <w:szCs w:val="24"/>
        </w:rPr>
      </w:pPr>
    </w:p>
    <w:p w14:paraId="1ECF217D">
      <w:pPr>
        <w:spacing w:line="276" w:lineRule="auto"/>
        <w:rPr>
          <w:rFonts w:asciiTheme="minorHAnsi" w:hAnsiTheme="minorHAnsi" w:cstheme="minorHAnsi"/>
          <w:szCs w:val="24"/>
        </w:rPr>
      </w:pPr>
      <w:r>
        <w:rPr>
          <w:rFonts w:eastAsia="Arial" w:asciiTheme="minorHAnsi" w:hAnsiTheme="minorHAnsi" w:cstheme="minorHAnsi"/>
          <w:szCs w:val="24"/>
        </w:rPr>
        <w:t xml:space="preserve">We carried out verification work on information and data provided by Shougang (HK) to ascertain the completeness, relevance and accuracy of the information and data submitted in questionnaire responses. </w:t>
      </w:r>
      <w:r>
        <w:rPr>
          <w:rFonts w:asciiTheme="minorHAnsi" w:hAnsiTheme="minorHAnsi" w:cstheme="minorHAnsi"/>
          <w:szCs w:val="24"/>
        </w:rPr>
        <w:t xml:space="preserve"> </w:t>
      </w:r>
    </w:p>
    <w:p w14:paraId="19039E2F">
      <w:pPr>
        <w:pStyle w:val="28"/>
        <w:numPr>
          <w:ilvl w:val="0"/>
          <w:numId w:val="1"/>
        </w:numPr>
        <w:spacing w:line="276" w:lineRule="auto"/>
        <w:rPr>
          <w:rFonts w:asciiTheme="minorHAnsi" w:hAnsiTheme="minorHAnsi" w:cstheme="minorHAnsi"/>
          <w:szCs w:val="24"/>
        </w:rPr>
      </w:pPr>
      <w:r>
        <w:rPr>
          <w:rFonts w:asciiTheme="minorHAnsi" w:hAnsiTheme="minorHAnsi" w:cstheme="minorHAnsi"/>
          <w:szCs w:val="24"/>
        </w:rPr>
        <w:t>We conducted verification of Shougang (HK) while on-site with Shougang Jingtang to evaluate the completeness, relevance and accuracy of information provided in the questionnaire response.</w:t>
      </w:r>
    </w:p>
    <w:p w14:paraId="1C974E94">
      <w:pPr>
        <w:pStyle w:val="28"/>
        <w:numPr>
          <w:ilvl w:val="0"/>
          <w:numId w:val="1"/>
        </w:numPr>
        <w:spacing w:line="276" w:lineRule="auto"/>
        <w:rPr>
          <w:rFonts w:asciiTheme="minorHAnsi" w:hAnsiTheme="minorHAnsi" w:cstheme="minorHAnsi"/>
          <w:szCs w:val="24"/>
        </w:rPr>
      </w:pPr>
      <w:r>
        <w:rPr>
          <w:rFonts w:asciiTheme="minorHAnsi" w:hAnsiTheme="minorHAnsi" w:cstheme="minorHAnsi"/>
          <w:szCs w:val="24"/>
        </w:rPr>
        <w:t xml:space="preserve">We compared information provided in the questionnaire response regarding general organisational structure against information on the company’s website and audited financial statements, checking for consistency. </w:t>
      </w:r>
    </w:p>
    <w:p w14:paraId="61B01D28">
      <w:pPr>
        <w:pStyle w:val="28"/>
        <w:numPr>
          <w:ilvl w:val="0"/>
          <w:numId w:val="1"/>
        </w:numPr>
        <w:spacing w:line="276" w:lineRule="auto"/>
        <w:rPr>
          <w:rFonts w:asciiTheme="minorHAnsi" w:hAnsiTheme="minorHAnsi" w:cstheme="minorHAnsi"/>
          <w:szCs w:val="24"/>
        </w:rPr>
      </w:pPr>
      <w:r>
        <w:rPr>
          <w:rFonts w:asciiTheme="minorHAnsi" w:hAnsiTheme="minorHAnsi" w:cstheme="minorHAnsi"/>
          <w:szCs w:val="24"/>
        </w:rPr>
        <w:t xml:space="preserve">We reconciled questionnaire responses with information held in its’ accounting system and its’ financial statements to ensure completeness, relevance and accuracy. </w:t>
      </w:r>
    </w:p>
    <w:p w14:paraId="48EE7A52">
      <w:pPr>
        <w:spacing w:line="276" w:lineRule="auto"/>
        <w:rPr>
          <w:rFonts w:asciiTheme="minorHAnsi" w:hAnsiTheme="minorHAnsi" w:cstheme="minorHAnsi"/>
          <w:szCs w:val="24"/>
        </w:rPr>
      </w:pPr>
      <w:r>
        <w:rPr>
          <w:rFonts w:asciiTheme="minorHAnsi" w:hAnsiTheme="minorHAnsi" w:cstheme="minorHAnsi"/>
          <w:szCs w:val="24"/>
        </w:rPr>
        <w:t>Based on the verification activity undertaken the TRA have a</w:t>
      </w:r>
      <w:r>
        <w:rPr>
          <w:rFonts w:asciiTheme="minorHAnsi" w:hAnsiTheme="minorHAnsi" w:cstheme="minorHAnsi"/>
          <w:i/>
          <w:iCs/>
          <w:szCs w:val="24"/>
        </w:rPr>
        <w:t xml:space="preserve"> </w:t>
      </w:r>
      <w:r>
        <w:rPr>
          <w:rFonts w:asciiTheme="minorHAnsi" w:hAnsiTheme="minorHAnsi" w:cstheme="minorHAnsi"/>
          <w:szCs w:val="24"/>
        </w:rPr>
        <w:t>reasonable level of assurance</w:t>
      </w:r>
      <w:r>
        <w:rPr>
          <w:rFonts w:asciiTheme="minorHAnsi" w:hAnsiTheme="minorHAnsi" w:cstheme="minorHAnsi"/>
          <w:i/>
          <w:iCs/>
          <w:szCs w:val="24"/>
        </w:rPr>
        <w:t xml:space="preserve"> </w:t>
      </w:r>
      <w:r>
        <w:rPr>
          <w:rFonts w:asciiTheme="minorHAnsi" w:hAnsiTheme="minorHAnsi" w:cstheme="minorHAnsi"/>
          <w:szCs w:val="24"/>
        </w:rPr>
        <w:t xml:space="preserve">on the completeness, relevance and accuracy of the information provided by Shougang (HK) and we can use it for the purpose of this investigation. </w:t>
      </w:r>
    </w:p>
    <w:p w14:paraId="56BD6DC4">
      <w:pPr>
        <w:spacing w:after="0" w:line="22" w:lineRule="atLeast"/>
      </w:pPr>
    </w:p>
    <w:p w14:paraId="5F46357A">
      <w:pPr>
        <w:pStyle w:val="2"/>
        <w:spacing w:before="0" w:line="22" w:lineRule="atLeast"/>
        <w:rPr>
          <w:color w:val="auto"/>
        </w:rPr>
      </w:pPr>
      <w:bookmarkStart w:id="1" w:name="_Toc193357371"/>
      <w:r>
        <w:rPr>
          <w:color w:val="auto"/>
        </w:rPr>
        <w:t>Purpose of verification</w:t>
      </w:r>
      <w:bookmarkEnd w:id="1"/>
    </w:p>
    <w:p w14:paraId="12864FD0">
      <w:pPr>
        <w:spacing w:after="0" w:line="22" w:lineRule="atLeast"/>
      </w:pPr>
    </w:p>
    <w:p w14:paraId="6061E41F">
      <w:pPr>
        <w:spacing w:after="0" w:line="276" w:lineRule="auto"/>
        <w:rPr>
          <w:rFonts w:asciiTheme="minorHAnsi" w:hAnsiTheme="minorHAnsi" w:cstheme="minorHAnsi"/>
          <w:iCs/>
          <w:szCs w:val="24"/>
        </w:rPr>
      </w:pPr>
      <w:bookmarkStart w:id="2" w:name="_Confidential_information"/>
      <w:bookmarkEnd w:id="2"/>
      <w:r>
        <w:rPr>
          <w:rFonts w:asciiTheme="minorHAnsi" w:hAnsiTheme="minorHAnsi" w:cstheme="minorHAnsi"/>
          <w:szCs w:val="24"/>
        </w:rPr>
        <w:t xml:space="preserve">The purpose of the TRA’s verification activity is to determine whether the information provided by interested parties is complete, relevant, and accurate and can be used in our investigation. </w:t>
      </w:r>
      <w:r>
        <w:rPr>
          <w:rFonts w:asciiTheme="minorHAnsi" w:hAnsiTheme="minorHAnsi" w:cstheme="minorHAnsi"/>
          <w:iCs/>
          <w:szCs w:val="24"/>
        </w:rPr>
        <w:t>This verification report sets out the conclusions reached for each component part that covers the scope of our work. It also provides an overall conclusion stating the level of assurance reached.</w:t>
      </w:r>
    </w:p>
    <w:p w14:paraId="11809B6D">
      <w:pPr>
        <w:spacing w:after="0" w:line="276" w:lineRule="auto"/>
        <w:rPr>
          <w:rFonts w:asciiTheme="minorHAnsi" w:hAnsiTheme="minorHAnsi" w:cstheme="minorHAnsi"/>
          <w:iCs/>
          <w:szCs w:val="24"/>
          <w:highlight w:val="yellow"/>
        </w:rPr>
      </w:pPr>
    </w:p>
    <w:p w14:paraId="26797126">
      <w:pPr>
        <w:spacing w:after="0" w:line="276" w:lineRule="auto"/>
        <w:rPr>
          <w:rFonts w:asciiTheme="minorHAnsi" w:hAnsiTheme="minorHAnsi" w:cstheme="minorHAnsi"/>
          <w:szCs w:val="24"/>
        </w:rPr>
      </w:pPr>
      <w:r>
        <w:rPr>
          <w:rFonts w:asciiTheme="minorHAnsi" w:hAnsiTheme="minorHAnsi" w:cstheme="minorHAnsi"/>
          <w:szCs w:val="24"/>
        </w:rPr>
        <w:t xml:space="preserve">The information verified may then be considered in our assessments and analysis to determine whether dumping has occurred and if this is causing injury to the UK industry. This will form the basis for establishing appropriate </w:t>
      </w:r>
      <w:r>
        <w:rPr>
          <w:rFonts w:eastAsia="Arial" w:asciiTheme="minorHAnsi" w:hAnsiTheme="minorHAnsi" w:cstheme="minorHAnsi"/>
        </w:rPr>
        <w:t>the measure where necessary</w:t>
      </w:r>
      <w:r>
        <w:rPr>
          <w:rFonts w:asciiTheme="minorHAnsi" w:hAnsiTheme="minorHAnsi" w:cstheme="minorHAnsi"/>
          <w:szCs w:val="24"/>
        </w:rPr>
        <w:t xml:space="preserve">, and to assess whether these are in the UK’s economic interest. </w:t>
      </w:r>
    </w:p>
    <w:p w14:paraId="1BF68A43">
      <w:pPr>
        <w:spacing w:after="0" w:line="276" w:lineRule="auto"/>
        <w:rPr>
          <w:rFonts w:asciiTheme="minorHAnsi" w:hAnsiTheme="minorHAnsi" w:cstheme="minorHAnsi"/>
          <w:szCs w:val="24"/>
        </w:rPr>
      </w:pPr>
    </w:p>
    <w:p w14:paraId="5C22DC71">
      <w:pPr>
        <w:spacing w:after="0" w:line="276" w:lineRule="auto"/>
        <w:rPr>
          <w:rFonts w:asciiTheme="minorHAnsi" w:hAnsiTheme="minorHAnsi" w:cstheme="minorHAnsi"/>
          <w:szCs w:val="24"/>
        </w:rPr>
      </w:pPr>
      <w:r>
        <w:rPr>
          <w:rFonts w:asciiTheme="minorHAnsi" w:hAnsiTheme="minorHAnsi" w:cstheme="minorHAnsi"/>
          <w:szCs w:val="24"/>
        </w:rPr>
        <w:t xml:space="preserve">We carried out verification activities both remotely and onsite (at Shougang Jingtang). The TRA did not seek to verify all information provided, but undertook the work considered appropriate and possible within the time constraints of the investigation to obtain assurance upon which to base our case decision. </w:t>
      </w:r>
    </w:p>
    <w:p w14:paraId="406FCC6B">
      <w:pPr>
        <w:spacing w:after="0" w:line="276" w:lineRule="auto"/>
        <w:rPr>
          <w:rFonts w:asciiTheme="minorHAnsi" w:hAnsiTheme="minorHAnsi" w:cstheme="minorHAnsi"/>
          <w:szCs w:val="24"/>
        </w:rPr>
      </w:pPr>
    </w:p>
    <w:p w14:paraId="1C01F7E5">
      <w:pPr>
        <w:spacing w:line="276" w:lineRule="auto"/>
        <w:rPr>
          <w:rFonts w:asciiTheme="minorHAnsi" w:hAnsiTheme="minorHAnsi" w:cstheme="minorHAnsi"/>
          <w:szCs w:val="24"/>
        </w:rPr>
      </w:pPr>
      <w:r>
        <w:rPr>
          <w:rFonts w:asciiTheme="minorHAnsi" w:hAnsiTheme="minorHAnsi" w:cstheme="minorHAnsi"/>
          <w:szCs w:val="24"/>
        </w:rPr>
        <w:t xml:space="preserve">This verification report documents the work completed, providing an overview of the range and scope of verification procedures performed, </w:t>
      </w:r>
      <w:r>
        <w:rPr>
          <w:rFonts w:asciiTheme="minorHAnsi" w:hAnsiTheme="minorHAnsi" w:cstheme="minorHAnsi"/>
          <w:iCs/>
          <w:szCs w:val="24"/>
        </w:rPr>
        <w:t>for each component part that covers the scope of our work</w:t>
      </w:r>
      <w:r>
        <w:rPr>
          <w:rFonts w:asciiTheme="minorHAnsi" w:hAnsiTheme="minorHAnsi" w:cstheme="minorHAnsi"/>
          <w:i/>
          <w:szCs w:val="24"/>
        </w:rPr>
        <w:t>,</w:t>
      </w:r>
      <w:r>
        <w:rPr>
          <w:rFonts w:asciiTheme="minorHAnsi" w:hAnsiTheme="minorHAnsi" w:cstheme="minorHAnsi"/>
          <w:szCs w:val="24"/>
        </w:rPr>
        <w:t xml:space="preserve"> on the information submitted by Shougang (HK). It details the conclusions reached regarding completeness, relevance, accuracy and provides an overall conclusion stating the level of assurance reached.</w:t>
      </w:r>
      <w:r>
        <w:rPr>
          <w:rFonts w:asciiTheme="minorHAnsi" w:hAnsiTheme="minorHAnsi" w:cstheme="minorHAnsi"/>
          <w:i/>
          <w:iCs/>
          <w:szCs w:val="24"/>
        </w:rPr>
        <w:t xml:space="preserve"> </w:t>
      </w:r>
    </w:p>
    <w:p w14:paraId="313443B9">
      <w:pPr>
        <w:pStyle w:val="2"/>
        <w:rPr>
          <w:rFonts w:asciiTheme="minorHAnsi" w:hAnsiTheme="minorHAnsi" w:cstheme="minorHAnsi"/>
          <w:color w:val="auto"/>
        </w:rPr>
      </w:pPr>
      <w:bookmarkStart w:id="3" w:name="_Toc193357372"/>
      <w:bookmarkStart w:id="4" w:name="_Toc168304243"/>
      <w:r>
        <w:rPr>
          <w:rFonts w:asciiTheme="minorHAnsi" w:hAnsiTheme="minorHAnsi" w:cstheme="minorHAnsi"/>
          <w:color w:val="auto"/>
        </w:rPr>
        <w:t>Confidential information</w:t>
      </w:r>
      <w:bookmarkEnd w:id="3"/>
      <w:bookmarkEnd w:id="4"/>
    </w:p>
    <w:p w14:paraId="3D16E2B4">
      <w:pPr>
        <w:spacing w:after="0" w:line="22" w:lineRule="atLeast"/>
        <w:rPr>
          <w:rFonts w:asciiTheme="minorHAnsi" w:hAnsiTheme="minorHAnsi" w:cstheme="minorHAnsi"/>
          <w:szCs w:val="24"/>
        </w:rPr>
      </w:pPr>
    </w:p>
    <w:p w14:paraId="63B62A15">
      <w:pPr>
        <w:spacing w:after="0" w:line="276" w:lineRule="auto"/>
        <w:rPr>
          <w:rFonts w:asciiTheme="minorHAnsi" w:hAnsiTheme="minorHAnsi" w:cstheme="minorHAnsi"/>
          <w:szCs w:val="24"/>
        </w:rPr>
      </w:pPr>
      <w:r>
        <w:rPr>
          <w:rFonts w:asciiTheme="minorHAnsi" w:hAnsiTheme="minorHAnsi" w:cstheme="minorHAnsi"/>
          <w:szCs w:val="24"/>
        </w:rPr>
        <w:t xml:space="preserve">Shougang (HK) must provide a non-confidential version of the verification report marked as ‘non-confidential’ in the header. </w:t>
      </w:r>
    </w:p>
    <w:p w14:paraId="6ED26FFA">
      <w:pPr>
        <w:spacing w:after="0" w:line="276" w:lineRule="auto"/>
        <w:rPr>
          <w:rFonts w:asciiTheme="minorHAnsi" w:hAnsiTheme="minorHAnsi" w:cstheme="minorHAnsi"/>
          <w:szCs w:val="24"/>
        </w:rPr>
      </w:pPr>
    </w:p>
    <w:p w14:paraId="232679F7">
      <w:pPr>
        <w:spacing w:after="0" w:line="276" w:lineRule="auto"/>
        <w:rPr>
          <w:rFonts w:asciiTheme="minorHAnsi" w:hAnsiTheme="minorHAnsi" w:cstheme="minorHAnsi"/>
          <w:szCs w:val="24"/>
        </w:rPr>
      </w:pPr>
      <w:r>
        <w:rPr>
          <w:rFonts w:asciiTheme="minorHAnsi" w:hAnsiTheme="minorHAnsi" w:cstheme="minorHAnsi"/>
          <w:szCs w:val="24"/>
        </w:rPr>
        <w:t xml:space="preserve">If any information contained in the verification report is considered confidential, Shougang (HK) should delete or redact those sections and provide a non-confidential summary of the information which has been removed. It must provide reasons as to why the particular information is considered confidential (see also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7"/>
          <w:rFonts w:asciiTheme="minorHAnsi" w:hAnsiTheme="minorHAnsi" w:cstheme="minorHAnsi"/>
          <w:szCs w:val="24"/>
        </w:rPr>
        <w:t>public guidance</w:t>
      </w:r>
      <w:r>
        <w:rPr>
          <w:rStyle w:val="17"/>
          <w:rFonts w:asciiTheme="minorHAnsi" w:hAnsiTheme="minorHAnsi" w:cstheme="minorHAnsi"/>
          <w:szCs w:val="24"/>
        </w:rPr>
        <w:fldChar w:fldCharType="end"/>
      </w:r>
      <w:r>
        <w:rPr>
          <w:rFonts w:asciiTheme="minorHAnsi" w:hAnsiTheme="minorHAnsi" w:cstheme="minorHAnsi"/>
          <w:szCs w:val="24"/>
        </w:rPr>
        <w:t xml:space="preserve">). </w:t>
      </w:r>
    </w:p>
    <w:p w14:paraId="5A82D1BC">
      <w:pPr>
        <w:spacing w:after="0" w:line="276" w:lineRule="auto"/>
      </w:pPr>
    </w:p>
    <w:p w14:paraId="41E21797">
      <w:pPr>
        <w:spacing w:after="0" w:line="276" w:lineRule="auto"/>
        <w:rPr>
          <w:color w:val="FF0000"/>
        </w:rPr>
      </w:pPr>
      <w:r>
        <w:t xml:space="preserve">The non-confidential version of the verification report will be placed on the </w:t>
      </w:r>
      <w:r>
        <w:fldChar w:fldCharType="begin"/>
      </w:r>
      <w:r>
        <w:instrText xml:space="preserve"> HYPERLINK "https://www.trade-remedies.service.gov.uk/public/case/AD0062/" \l "public-file" </w:instrText>
      </w:r>
      <w:r>
        <w:fldChar w:fldCharType="separate"/>
      </w:r>
      <w:r>
        <w:rPr>
          <w:rStyle w:val="17"/>
        </w:rPr>
        <w:t>public file</w:t>
      </w:r>
      <w:r>
        <w:rPr>
          <w:rStyle w:val="17"/>
        </w:rPr>
        <w:fldChar w:fldCharType="end"/>
      </w:r>
      <w:r>
        <w:t>.</w:t>
      </w:r>
      <w:r>
        <w:rPr>
          <w:color w:val="FF0000"/>
        </w:rPr>
        <w:t xml:space="preserve"> </w:t>
      </w:r>
    </w:p>
    <w:p w14:paraId="66DC447A">
      <w:pPr>
        <w:spacing w:after="0" w:line="22" w:lineRule="atLeast"/>
      </w:pPr>
    </w:p>
    <w:p w14:paraId="09A6F3EC">
      <w:pPr>
        <w:pStyle w:val="2"/>
        <w:spacing w:before="0" w:line="22" w:lineRule="atLeast"/>
        <w:rPr>
          <w:color w:val="auto"/>
        </w:rPr>
      </w:pPr>
      <w:bookmarkStart w:id="5" w:name="_Toc193357373"/>
      <w:r>
        <w:rPr>
          <w:color w:val="auto"/>
        </w:rPr>
        <w:br w:type="page"/>
      </w:r>
    </w:p>
    <w:p w14:paraId="5B43A159">
      <w:pPr>
        <w:pStyle w:val="2"/>
        <w:spacing w:before="0" w:line="22" w:lineRule="atLeast"/>
        <w:rPr>
          <w:color w:val="auto"/>
        </w:rPr>
      </w:pPr>
      <w:r>
        <w:rPr>
          <w:color w:val="auto"/>
        </w:rPr>
        <w:t>Verification</w:t>
      </w:r>
      <w:bookmarkEnd w:id="5"/>
      <w:r>
        <w:rPr>
          <w:color w:val="auto"/>
        </w:rPr>
        <w:t xml:space="preserve"> </w:t>
      </w:r>
    </w:p>
    <w:p w14:paraId="7B3C71DA">
      <w:pPr>
        <w:spacing w:after="0" w:line="22" w:lineRule="atLeast"/>
      </w:pPr>
    </w:p>
    <w:p w14:paraId="6FB61CF8">
      <w:pPr>
        <w:rPr>
          <w:rFonts w:asciiTheme="minorHAnsi" w:hAnsiTheme="minorHAnsi" w:cstheme="minorHAnsi"/>
          <w:szCs w:val="24"/>
        </w:rPr>
      </w:pPr>
      <w:r>
        <w:rPr>
          <w:rFonts w:asciiTheme="minorHAnsi" w:hAnsiTheme="minorHAnsi" w:cstheme="minorHAnsi"/>
          <w:szCs w:val="24"/>
        </w:rPr>
        <w:t>Please find below a summary of work completed by the TRA to determine whether the information provided by Shougang (HK) in its’ questionnaire response is complete, relevant, and accurate.</w:t>
      </w:r>
    </w:p>
    <w:p w14:paraId="71602BC8">
      <w:pPr>
        <w:pStyle w:val="3"/>
        <w:numPr>
          <w:ilvl w:val="0"/>
          <w:numId w:val="2"/>
        </w:numPr>
        <w:spacing w:before="0" w:line="22" w:lineRule="atLeast"/>
      </w:pPr>
      <w:bookmarkStart w:id="6" w:name="_Toc193357374"/>
      <w:bookmarkStart w:id="7" w:name="_Hlk87255064"/>
      <w:r>
        <w:t>Company structure and associations</w:t>
      </w:r>
      <w:bookmarkEnd w:id="6"/>
      <w:r>
        <w:t xml:space="preserve"> </w:t>
      </w:r>
      <w:bookmarkEnd w:id="7"/>
    </w:p>
    <w:p w14:paraId="35F6133B">
      <w:pPr>
        <w:spacing w:after="0" w:line="22" w:lineRule="atLeast"/>
        <w:rPr>
          <w:rFonts w:asciiTheme="minorHAnsi" w:hAnsiTheme="minorHAnsi" w:cstheme="minorHAnsi"/>
          <w:i/>
          <w:iCs/>
          <w:color w:val="C00000"/>
          <w:szCs w:val="24"/>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175FC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20" w:type="dxa"/>
            <w:shd w:val="clear" w:color="auto" w:fill="B4C6E7" w:themeFill="accent1" w:themeFillTint="66"/>
          </w:tcPr>
          <w:p w14:paraId="5236B237">
            <w:pPr>
              <w:spacing w:after="0" w:line="240" w:lineRule="auto"/>
              <w:rPr>
                <w:rFonts w:asciiTheme="minorHAnsi" w:hAnsiTheme="minorHAnsi"/>
                <w:sz w:val="24"/>
                <w:szCs w:val="24"/>
              </w:rPr>
            </w:pPr>
            <w:r>
              <w:rPr>
                <w:rFonts w:asciiTheme="minorHAnsi" w:hAnsiTheme="minorHAnsi"/>
                <w:sz w:val="24"/>
                <w:szCs w:val="24"/>
              </w:rPr>
              <w:t>What information was considered</w:t>
            </w:r>
          </w:p>
        </w:tc>
      </w:tr>
      <w:tr w14:paraId="01E50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50FFD6EC">
            <w:pPr>
              <w:pStyle w:val="28"/>
              <w:numPr>
                <w:ilvl w:val="0"/>
                <w:numId w:val="3"/>
              </w:numPr>
              <w:spacing w:after="0" w:line="276" w:lineRule="auto"/>
              <w:rPr>
                <w:rFonts w:asciiTheme="minorHAnsi" w:hAnsiTheme="minorHAnsi"/>
                <w:sz w:val="24"/>
                <w:szCs w:val="24"/>
              </w:rPr>
            </w:pPr>
            <w:r>
              <w:rPr>
                <w:rFonts w:asciiTheme="minorHAnsi" w:hAnsiTheme="minorHAnsi"/>
                <w:sz w:val="24"/>
                <w:szCs w:val="24"/>
              </w:rPr>
              <w:t xml:space="preserve">Organisational relationship within the Shougang group. </w:t>
            </w:r>
          </w:p>
        </w:tc>
      </w:tr>
      <w:tr w14:paraId="5B3CE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5158EB04">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7951E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DF41EE3">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45A55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4B84EDD8">
            <w:pPr>
              <w:spacing w:after="0" w:line="240" w:lineRule="auto"/>
              <w:rPr>
                <w:rFonts w:asciiTheme="minorHAnsi" w:hAnsiTheme="minorHAnsi"/>
                <w:sz w:val="24"/>
                <w:szCs w:val="24"/>
              </w:rPr>
            </w:pPr>
            <w:r>
              <w:rPr>
                <w:rFonts w:asciiTheme="minorHAnsi" w:hAnsiTheme="minorHAnsi"/>
                <w:sz w:val="24"/>
                <w:szCs w:val="24"/>
              </w:rPr>
              <w:t>How the information was checked</w:t>
            </w:r>
          </w:p>
        </w:tc>
      </w:tr>
      <w:tr w14:paraId="6CA47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4D9F203C">
            <w:pPr>
              <w:spacing w:after="0" w:line="276" w:lineRule="auto"/>
              <w:rPr>
                <w:rFonts w:asciiTheme="minorHAnsi" w:hAnsiTheme="minorHAnsi"/>
                <w:sz w:val="24"/>
                <w:szCs w:val="24"/>
              </w:rPr>
            </w:pPr>
            <w:r>
              <w:rPr>
                <w:rFonts w:asciiTheme="minorHAnsi" w:hAnsiTheme="minorHAnsi"/>
                <w:sz w:val="24"/>
                <w:szCs w:val="24"/>
              </w:rPr>
              <w:t xml:space="preserve">We reviewed audited financial statements for Shougang (HK) to understand how it operates within the Shougang group. We compared information submitted in the questionnaire and annex to the company website and audited financial statements. We understand which business unit it is included in and that Shougang (HK) acts as the exporter for Shougang Jingtang United Iron &amp; Steel Co. Ltd and sells products worldwide. </w:t>
            </w:r>
          </w:p>
        </w:tc>
      </w:tr>
      <w:tr w14:paraId="353EB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7E5F9E09">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56E1E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37E7E8FC">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1966B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CA6E332">
            <w:pPr>
              <w:spacing w:after="0" w:line="240" w:lineRule="auto"/>
              <w:rPr>
                <w:rFonts w:asciiTheme="minorHAnsi" w:hAnsiTheme="minorHAnsi"/>
                <w:sz w:val="24"/>
                <w:szCs w:val="24"/>
              </w:rPr>
            </w:pPr>
            <w:r>
              <w:rPr>
                <w:rFonts w:asciiTheme="minorHAnsi" w:hAnsiTheme="minorHAnsi"/>
                <w:sz w:val="24"/>
                <w:szCs w:val="24"/>
              </w:rPr>
              <w:t>Exceptions/Findings/Adjustments</w:t>
            </w:r>
          </w:p>
        </w:tc>
      </w:tr>
      <w:tr w14:paraId="70ADB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3C7BD16">
            <w:pPr>
              <w:spacing w:after="0" w:line="240" w:lineRule="auto"/>
              <w:rPr>
                <w:rFonts w:asciiTheme="minorHAnsi" w:hAnsiTheme="minorHAnsi"/>
                <w:sz w:val="24"/>
                <w:szCs w:val="24"/>
              </w:rPr>
            </w:pPr>
            <w:r>
              <w:rPr>
                <w:rFonts w:asciiTheme="minorHAnsi" w:hAnsiTheme="minorHAnsi"/>
                <w:sz w:val="24"/>
                <w:szCs w:val="24"/>
              </w:rPr>
              <w:t>None.</w:t>
            </w:r>
          </w:p>
        </w:tc>
      </w:tr>
      <w:tr w14:paraId="36595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12252717">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44F4F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1C92C0A3">
            <w:pPr>
              <w:spacing w:after="0" w:line="240" w:lineRule="auto"/>
              <w:rPr>
                <w:rFonts w:asciiTheme="minorHAnsi" w:hAnsiTheme="minorHAnsi"/>
                <w:sz w:val="20"/>
                <w:szCs w:val="20"/>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7E525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76A3A087">
            <w:pPr>
              <w:spacing w:after="0" w:line="240" w:lineRule="auto"/>
              <w:rPr>
                <w:rFonts w:asciiTheme="minorHAnsi" w:hAnsiTheme="minorHAnsi"/>
                <w:sz w:val="24"/>
                <w:szCs w:val="24"/>
              </w:rPr>
            </w:pPr>
            <w:r>
              <w:rPr>
                <w:rFonts w:asciiTheme="minorHAnsi" w:hAnsiTheme="minorHAnsi"/>
                <w:sz w:val="24"/>
                <w:szCs w:val="24"/>
              </w:rPr>
              <w:t>Conclusions</w:t>
            </w:r>
          </w:p>
        </w:tc>
      </w:tr>
      <w:tr w14:paraId="1C859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7CF34AB2">
            <w:pPr>
              <w:spacing w:after="0" w:line="276" w:lineRule="auto"/>
              <w:rPr>
                <w:rFonts w:asciiTheme="minorHAnsi" w:hAnsiTheme="minorHAnsi"/>
                <w:i/>
                <w:iCs/>
                <w:color w:val="C00000"/>
                <w:sz w:val="24"/>
                <w:szCs w:val="24"/>
              </w:rPr>
            </w:pPr>
            <w:r>
              <w:rPr>
                <w:rFonts w:asciiTheme="minorHAnsi" w:hAnsiTheme="minorHAnsi"/>
                <w:sz w:val="24"/>
                <w:szCs w:val="24"/>
              </w:rPr>
              <w:t>The information relating to company structure and associations provided by Shougang (HK)</w:t>
            </w:r>
            <w:r>
              <w:rPr>
                <w:rFonts w:asciiTheme="minorHAnsi" w:hAnsiTheme="minorHAnsi" w:cstheme="minorHAnsi"/>
                <w:color w:val="C00000"/>
                <w:sz w:val="24"/>
                <w:szCs w:val="24"/>
              </w:rPr>
              <w:t xml:space="preserve"> </w:t>
            </w:r>
            <w:r>
              <w:rPr>
                <w:rFonts w:asciiTheme="minorHAnsi" w:hAnsiTheme="minorHAnsi"/>
                <w:sz w:val="24"/>
                <w:szCs w:val="24"/>
              </w:rPr>
              <w:t xml:space="preserve">is verifiable. Based on the work performed, we have a reasonable level of assurance that the information can be treated as complete, relevant, and accurate and can therefore be used by the TRA for dumping assessments </w:t>
            </w:r>
            <w:r>
              <w:rPr>
                <w:rFonts w:asciiTheme="minorHAnsi" w:hAnsiTheme="minorHAnsi" w:cstheme="minorHAnsi"/>
                <w:sz w:val="24"/>
                <w:szCs w:val="24"/>
              </w:rPr>
              <w:t>and for any other purpose within the investigation.</w:t>
            </w:r>
            <w:r>
              <w:rPr>
                <w:rFonts w:asciiTheme="minorHAnsi" w:hAnsiTheme="minorHAnsi"/>
                <w:sz w:val="22"/>
                <w:szCs w:val="24"/>
              </w:rPr>
              <w:t xml:space="preserve"> </w:t>
            </w:r>
          </w:p>
        </w:tc>
      </w:tr>
      <w:tr w14:paraId="08924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6C295442">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4FA32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39D586DA">
            <w:pPr>
              <w:spacing w:after="0" w:line="240" w:lineRule="auto"/>
              <w:ind w:left="720" w:hanging="720"/>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bl>
    <w:p w14:paraId="1226BBFE">
      <w:pPr>
        <w:spacing w:after="0"/>
      </w:pPr>
    </w:p>
    <w:p w14:paraId="7C66FB6E">
      <w:pPr>
        <w:pStyle w:val="3"/>
        <w:numPr>
          <w:ilvl w:val="0"/>
          <w:numId w:val="2"/>
        </w:numPr>
        <w:spacing w:before="0" w:line="22" w:lineRule="atLeast"/>
        <w:rPr>
          <w:szCs w:val="28"/>
        </w:rPr>
      </w:pPr>
      <w:bookmarkStart w:id="8" w:name="_Toc193357375"/>
      <w:r>
        <w:rPr>
          <w:szCs w:val="28"/>
        </w:rPr>
        <w:t>Goods</w:t>
      </w:r>
      <w:bookmarkEnd w:id="8"/>
    </w:p>
    <w:p w14:paraId="5550691A">
      <w:pPr>
        <w:spacing w:after="0" w:line="22" w:lineRule="atLeast"/>
        <w:rPr>
          <w:sz w:val="20"/>
          <w:szCs w:val="18"/>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31592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0B5AB187">
            <w:pPr>
              <w:spacing w:after="0" w:line="240" w:lineRule="auto"/>
              <w:rPr>
                <w:rFonts w:asciiTheme="minorHAnsi" w:hAnsiTheme="minorHAnsi"/>
                <w:sz w:val="24"/>
                <w:szCs w:val="24"/>
              </w:rPr>
            </w:pPr>
            <w:r>
              <w:rPr>
                <w:rFonts w:asciiTheme="minorHAnsi" w:hAnsiTheme="minorHAnsi"/>
                <w:sz w:val="24"/>
                <w:szCs w:val="24"/>
              </w:rPr>
              <w:t>What information was considered</w:t>
            </w:r>
          </w:p>
        </w:tc>
      </w:tr>
      <w:tr w14:paraId="38614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455065E1">
            <w:pPr>
              <w:pStyle w:val="25"/>
              <w:numPr>
                <w:ilvl w:val="0"/>
                <w:numId w:val="4"/>
              </w:numPr>
              <w:spacing w:line="276" w:lineRule="auto"/>
              <w:rPr>
                <w:sz w:val="22"/>
              </w:rPr>
            </w:pPr>
            <w:r>
              <w:rPr>
                <w:sz w:val="24"/>
                <w:szCs w:val="24"/>
              </w:rPr>
              <w:t>PCN allocation for goods purchased from associated companies and sold to the UK.</w:t>
            </w:r>
          </w:p>
        </w:tc>
      </w:tr>
      <w:tr w14:paraId="1D336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4685FC78">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49CD6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85B836A">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28D2D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6916C00E">
            <w:pPr>
              <w:spacing w:after="0" w:line="240" w:lineRule="auto"/>
              <w:rPr>
                <w:rFonts w:asciiTheme="minorHAnsi" w:hAnsiTheme="minorHAnsi"/>
                <w:sz w:val="24"/>
                <w:szCs w:val="24"/>
              </w:rPr>
            </w:pPr>
            <w:r>
              <w:rPr>
                <w:rFonts w:asciiTheme="minorHAnsi" w:hAnsiTheme="minorHAnsi"/>
                <w:sz w:val="24"/>
                <w:szCs w:val="24"/>
              </w:rPr>
              <w:t>How the information was checked</w:t>
            </w:r>
          </w:p>
        </w:tc>
      </w:tr>
      <w:tr w14:paraId="532F8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BDE1DF1">
            <w:pPr>
              <w:pStyle w:val="25"/>
              <w:spacing w:line="276" w:lineRule="auto"/>
              <w:rPr>
                <w:sz w:val="24"/>
                <w:szCs w:val="24"/>
              </w:rPr>
            </w:pPr>
            <w:r>
              <w:rPr>
                <w:sz w:val="24"/>
                <w:szCs w:val="24"/>
              </w:rPr>
              <w:t>During verification we reviewed the goods reported in the questionnaire as purchased from Shougang Jingtang, an associated company and sold to the UK. We assessed the goods descriptions from purchase orders and found they were correctly assigned to PCNs.</w:t>
            </w:r>
          </w:p>
        </w:tc>
      </w:tr>
      <w:tr w14:paraId="3A567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2D7D4896">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D56E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21C1A801">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43006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603DEED6">
            <w:pPr>
              <w:spacing w:after="0" w:line="240" w:lineRule="auto"/>
              <w:rPr>
                <w:rFonts w:asciiTheme="minorHAnsi" w:hAnsiTheme="minorHAnsi"/>
                <w:sz w:val="24"/>
                <w:szCs w:val="24"/>
              </w:rPr>
            </w:pPr>
            <w:r>
              <w:rPr>
                <w:rFonts w:asciiTheme="minorHAnsi" w:hAnsiTheme="minorHAnsi"/>
                <w:sz w:val="24"/>
                <w:szCs w:val="24"/>
              </w:rPr>
              <w:t>Exceptions/Findings/Adjustments</w:t>
            </w:r>
          </w:p>
        </w:tc>
      </w:tr>
      <w:tr w14:paraId="2951B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0172B9E2">
            <w:pPr>
              <w:pStyle w:val="25"/>
              <w:rPr>
                <w:sz w:val="24"/>
                <w:szCs w:val="24"/>
              </w:rPr>
            </w:pPr>
            <w:r>
              <w:rPr>
                <w:sz w:val="24"/>
                <w:szCs w:val="24"/>
              </w:rPr>
              <w:t>None.</w:t>
            </w:r>
          </w:p>
        </w:tc>
      </w:tr>
      <w:tr w14:paraId="6178D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3DA441B0">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E31B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35BA765">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08BE8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A0E7C2D">
            <w:pPr>
              <w:spacing w:after="0" w:line="240" w:lineRule="auto"/>
              <w:rPr>
                <w:rFonts w:asciiTheme="minorHAnsi" w:hAnsiTheme="minorHAnsi"/>
                <w:sz w:val="24"/>
                <w:szCs w:val="24"/>
              </w:rPr>
            </w:pPr>
            <w:r>
              <w:rPr>
                <w:rFonts w:asciiTheme="minorHAnsi" w:hAnsiTheme="minorHAnsi"/>
                <w:sz w:val="24"/>
                <w:szCs w:val="24"/>
              </w:rPr>
              <w:t>Conclusions</w:t>
            </w:r>
          </w:p>
        </w:tc>
      </w:tr>
      <w:tr w14:paraId="12F93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9A53BF0">
            <w:pPr>
              <w:spacing w:after="0" w:line="276" w:lineRule="auto"/>
              <w:rPr>
                <w:rFonts w:asciiTheme="minorHAnsi" w:hAnsiTheme="minorHAnsi"/>
                <w:i/>
                <w:color w:val="C00000"/>
                <w:sz w:val="24"/>
                <w:szCs w:val="24"/>
              </w:rPr>
            </w:pPr>
            <w:r>
              <w:rPr>
                <w:rFonts w:asciiTheme="minorHAnsi" w:hAnsiTheme="minorHAnsi"/>
                <w:sz w:val="24"/>
                <w:szCs w:val="24"/>
              </w:rPr>
              <w:t>The information relating to the company’s goods provided by Shougang (HK) is verifiable. Based on the work performed, we have a reasonable level of assurance that the information can be treated as complete, relevant, and accurate and can therefore be used by the TRA for dumping assessments and for any other purpose within the investigation.</w:t>
            </w:r>
          </w:p>
        </w:tc>
      </w:tr>
      <w:tr w14:paraId="683C7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206BF255">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32DE3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3738C67">
            <w:pPr>
              <w:spacing w:after="0" w:line="240" w:lineRule="auto"/>
              <w:rPr>
                <w:rFonts w:asciiTheme="minorHAnsi" w:hAnsiTheme="minorHAnsi"/>
                <w:sz w:val="20"/>
                <w:szCs w:val="20"/>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bl>
    <w:p w14:paraId="37C9E3C4">
      <w:bookmarkStart w:id="9" w:name="_Toc168304248"/>
    </w:p>
    <w:p w14:paraId="267623D5"/>
    <w:p w14:paraId="22A8D623"/>
    <w:p w14:paraId="245B2B78"/>
    <w:p w14:paraId="4969DBF6">
      <w:pPr>
        <w:pStyle w:val="3"/>
        <w:numPr>
          <w:ilvl w:val="0"/>
          <w:numId w:val="2"/>
        </w:numPr>
        <w:spacing w:line="22" w:lineRule="atLeast"/>
        <w:rPr>
          <w:szCs w:val="28"/>
        </w:rPr>
      </w:pPr>
      <w:bookmarkStart w:id="10" w:name="_Toc193357376"/>
      <w:r>
        <w:rPr>
          <w:szCs w:val="28"/>
        </w:rPr>
        <w:t>Costs</w:t>
      </w:r>
      <w:bookmarkEnd w:id="9"/>
      <w:bookmarkEnd w:id="10"/>
    </w:p>
    <w:p w14:paraId="6202BE65"/>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5A7F7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1E4F1258">
            <w:pPr>
              <w:spacing w:after="0" w:line="240" w:lineRule="auto"/>
              <w:rPr>
                <w:rFonts w:asciiTheme="minorHAnsi" w:hAnsiTheme="minorHAnsi" w:cstheme="minorHAnsi"/>
                <w:sz w:val="24"/>
                <w:szCs w:val="24"/>
              </w:rPr>
            </w:pPr>
            <w:r>
              <w:rPr>
                <w:rFonts w:asciiTheme="minorHAnsi" w:hAnsiTheme="minorHAnsi" w:cstheme="minorHAnsi"/>
                <w:sz w:val="24"/>
                <w:szCs w:val="24"/>
              </w:rPr>
              <w:t>What information was considered</w:t>
            </w:r>
          </w:p>
        </w:tc>
      </w:tr>
      <w:tr w14:paraId="1CB9A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066B153F">
            <w:pPr>
              <w:pStyle w:val="25"/>
              <w:numPr>
                <w:ilvl w:val="0"/>
                <w:numId w:val="5"/>
              </w:numPr>
              <w:spacing w:line="276" w:lineRule="auto"/>
              <w:rPr>
                <w:sz w:val="24"/>
                <w:szCs w:val="24"/>
              </w:rPr>
            </w:pPr>
            <w:r>
              <w:rPr>
                <w:sz w:val="24"/>
                <w:szCs w:val="24"/>
              </w:rPr>
              <w:t>Cost reconciliation</w:t>
            </w:r>
          </w:p>
          <w:p w14:paraId="1382D1DC">
            <w:pPr>
              <w:pStyle w:val="25"/>
              <w:numPr>
                <w:ilvl w:val="0"/>
                <w:numId w:val="5"/>
              </w:numPr>
              <w:spacing w:line="276" w:lineRule="auto"/>
              <w:rPr>
                <w:rFonts w:cstheme="minorHAnsi"/>
                <w:iCs/>
                <w:sz w:val="24"/>
                <w:szCs w:val="32"/>
              </w:rPr>
            </w:pPr>
            <w:r>
              <w:rPr>
                <w:rFonts w:cstheme="minorHAnsi"/>
                <w:iCs/>
                <w:sz w:val="24"/>
                <w:szCs w:val="32"/>
              </w:rPr>
              <w:t>Sample of purchases</w:t>
            </w:r>
          </w:p>
        </w:tc>
      </w:tr>
      <w:tr w14:paraId="422D3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195738DD">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3D930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5C8D8E25">
            <w:pPr>
              <w:spacing w:after="0" w:line="22" w:lineRule="atLeast"/>
              <w:rPr>
                <w:rFonts w:asciiTheme="minorHAnsi" w:hAnsiTheme="minorHAnsi" w:cstheme="minorHAnsi"/>
                <w:sz w:val="24"/>
                <w:szCs w:val="28"/>
              </w:rPr>
            </w:pPr>
          </w:p>
        </w:tc>
      </w:tr>
      <w:tr w14:paraId="62F9E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4C5138B9">
            <w:pPr>
              <w:spacing w:after="0" w:line="240" w:lineRule="auto"/>
              <w:rPr>
                <w:rFonts w:asciiTheme="minorHAnsi" w:hAnsiTheme="minorHAnsi" w:cstheme="minorHAnsi"/>
                <w:sz w:val="24"/>
                <w:szCs w:val="24"/>
              </w:rPr>
            </w:pPr>
            <w:r>
              <w:rPr>
                <w:rFonts w:asciiTheme="minorHAnsi" w:hAnsiTheme="minorHAnsi" w:cstheme="minorHAnsi"/>
                <w:sz w:val="24"/>
                <w:szCs w:val="24"/>
              </w:rPr>
              <w:t>How the information was checked</w:t>
            </w:r>
          </w:p>
        </w:tc>
      </w:tr>
      <w:tr w14:paraId="4E7E1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601051CC">
            <w:pPr>
              <w:spacing w:after="0" w:line="276" w:lineRule="auto"/>
              <w:rPr>
                <w:rFonts w:asciiTheme="minorHAnsi" w:hAnsiTheme="minorHAnsi" w:cstheme="minorHAnsi"/>
                <w:b/>
                <w:bCs/>
                <w:sz w:val="24"/>
                <w:szCs w:val="28"/>
              </w:rPr>
            </w:pPr>
            <w:r>
              <w:rPr>
                <w:rFonts w:asciiTheme="minorHAnsi" w:hAnsiTheme="minorHAnsi" w:cstheme="minorHAnsi"/>
                <w:b/>
                <w:bCs/>
                <w:sz w:val="24"/>
                <w:szCs w:val="28"/>
              </w:rPr>
              <w:t>Upwards Verification</w:t>
            </w:r>
          </w:p>
          <w:p w14:paraId="6D1EFBDD">
            <w:pPr>
              <w:spacing w:after="0" w:line="276" w:lineRule="auto"/>
              <w:rPr>
                <w:rFonts w:asciiTheme="minorHAnsi" w:hAnsiTheme="minorHAnsi" w:cstheme="minorHAnsi"/>
                <w:b/>
                <w:bCs/>
                <w:sz w:val="24"/>
                <w:szCs w:val="28"/>
              </w:rPr>
            </w:pPr>
          </w:p>
          <w:p w14:paraId="4A206FF4">
            <w:pPr>
              <w:spacing w:after="0" w:line="276" w:lineRule="auto"/>
              <w:rPr>
                <w:rFonts w:asciiTheme="minorHAnsi" w:hAnsiTheme="minorHAnsi" w:cstheme="minorHAnsi"/>
                <w:sz w:val="24"/>
                <w:szCs w:val="28"/>
              </w:rPr>
            </w:pPr>
            <w:r>
              <w:rPr>
                <w:rFonts w:asciiTheme="minorHAnsi" w:hAnsiTheme="minorHAnsi" w:cstheme="minorHAnsi"/>
                <w:sz w:val="24"/>
                <w:szCs w:val="28"/>
              </w:rPr>
              <w:t>We carried out upwards verification to check the completeness of the total purchases provided in the questionnaire annex. As the POI (12 months to 31 March 2024) covers two financial years, ended 31 December 2023 and 31 December 2024 we obtained and used trial balances covering the POI, no issues were identified.</w:t>
            </w:r>
          </w:p>
          <w:p w14:paraId="48166AE8">
            <w:pPr>
              <w:spacing w:after="0" w:line="276" w:lineRule="auto"/>
              <w:rPr>
                <w:rFonts w:asciiTheme="minorHAnsi" w:hAnsiTheme="minorHAnsi" w:cstheme="minorHAnsi"/>
                <w:sz w:val="24"/>
                <w:szCs w:val="28"/>
              </w:rPr>
            </w:pPr>
          </w:p>
          <w:p w14:paraId="78004C0E">
            <w:pPr>
              <w:spacing w:after="0" w:line="276" w:lineRule="auto"/>
              <w:rPr>
                <w:rFonts w:asciiTheme="minorHAnsi" w:hAnsiTheme="minorHAnsi" w:cstheme="minorHAnsi"/>
                <w:b/>
                <w:bCs/>
                <w:sz w:val="24"/>
                <w:szCs w:val="28"/>
              </w:rPr>
            </w:pPr>
            <w:r>
              <w:rPr>
                <w:rFonts w:asciiTheme="minorHAnsi" w:hAnsiTheme="minorHAnsi" w:cstheme="minorHAnsi"/>
                <w:b/>
                <w:bCs/>
                <w:sz w:val="24"/>
                <w:szCs w:val="28"/>
              </w:rPr>
              <w:t>Downwards Verification</w:t>
            </w:r>
          </w:p>
          <w:p w14:paraId="50EF71A6">
            <w:pPr>
              <w:spacing w:after="0" w:line="276" w:lineRule="auto"/>
              <w:rPr>
                <w:rFonts w:asciiTheme="minorHAnsi" w:hAnsiTheme="minorHAnsi" w:cstheme="minorHAnsi"/>
                <w:b/>
                <w:bCs/>
                <w:sz w:val="24"/>
                <w:szCs w:val="28"/>
              </w:rPr>
            </w:pPr>
          </w:p>
          <w:p w14:paraId="36D81783">
            <w:pPr>
              <w:spacing w:after="0" w:line="276" w:lineRule="auto"/>
              <w:rPr>
                <w:rFonts w:asciiTheme="minorHAnsi" w:hAnsiTheme="minorHAnsi" w:cstheme="minorHAnsi"/>
                <w:sz w:val="24"/>
                <w:szCs w:val="28"/>
              </w:rPr>
            </w:pPr>
            <w:r>
              <w:rPr>
                <w:rFonts w:asciiTheme="minorHAnsi" w:hAnsiTheme="minorHAnsi" w:cstheme="minorHAnsi"/>
                <w:sz w:val="24"/>
                <w:szCs w:val="28"/>
              </w:rPr>
              <w:t>We carried out downwards verification to check the accuracy and relevance of the cost transactions listed in the questionnaire annex. Prior to the verification visit, we requested and were provided source documents for a sample of cost transactions by Shougang (HK).</w:t>
            </w:r>
          </w:p>
          <w:p w14:paraId="09CE2BC4">
            <w:pPr>
              <w:spacing w:after="0" w:line="276" w:lineRule="auto"/>
              <w:rPr>
                <w:rFonts w:asciiTheme="minorHAnsi" w:hAnsiTheme="minorHAnsi" w:cstheme="minorHAnsi"/>
                <w:sz w:val="24"/>
                <w:szCs w:val="28"/>
              </w:rPr>
            </w:pPr>
          </w:p>
          <w:p w14:paraId="68D5A685">
            <w:pPr>
              <w:spacing w:after="0" w:line="276" w:lineRule="auto"/>
              <w:rPr>
                <w:rFonts w:asciiTheme="minorHAnsi" w:hAnsiTheme="minorHAnsi" w:cstheme="minorHAnsi"/>
                <w:sz w:val="24"/>
                <w:szCs w:val="28"/>
              </w:rPr>
            </w:pPr>
            <w:r>
              <w:rPr>
                <w:rFonts w:asciiTheme="minorHAnsi" w:hAnsiTheme="minorHAnsi" w:cstheme="minorHAnsi"/>
                <w:sz w:val="24"/>
                <w:szCs w:val="28"/>
              </w:rPr>
              <w:t>During onsite verification:</w:t>
            </w:r>
          </w:p>
          <w:p w14:paraId="3CB2E9CC">
            <w:pPr>
              <w:spacing w:after="0" w:line="276" w:lineRule="auto"/>
              <w:rPr>
                <w:rFonts w:asciiTheme="minorHAnsi" w:hAnsiTheme="minorHAnsi" w:cstheme="minorHAnsi"/>
                <w:sz w:val="24"/>
                <w:szCs w:val="28"/>
              </w:rPr>
            </w:pPr>
          </w:p>
          <w:p w14:paraId="3BF4F55B">
            <w:pPr>
              <w:pStyle w:val="28"/>
              <w:numPr>
                <w:ilvl w:val="0"/>
                <w:numId w:val="6"/>
              </w:numPr>
              <w:spacing w:after="0" w:line="276" w:lineRule="auto"/>
              <w:rPr>
                <w:rFonts w:asciiTheme="minorHAnsi" w:hAnsiTheme="minorHAnsi" w:cstheme="minorHAnsi"/>
                <w:sz w:val="22"/>
                <w:szCs w:val="28"/>
              </w:rPr>
            </w:pPr>
            <w:r>
              <w:rPr>
                <w:rFonts w:asciiTheme="minorHAnsi" w:hAnsiTheme="minorHAnsi" w:cstheme="minorHAnsi"/>
                <w:sz w:val="24"/>
                <w:szCs w:val="32"/>
              </w:rPr>
              <w:t>We matched sample transaction information to source documents such as purchase orders, invoices and payment confirmation documents. We found no discrepancies between sampled annex data and documents provided.</w:t>
            </w:r>
          </w:p>
          <w:p w14:paraId="07610868">
            <w:pPr>
              <w:spacing w:after="0" w:line="276" w:lineRule="auto"/>
              <w:rPr>
                <w:rFonts w:asciiTheme="minorHAnsi" w:hAnsiTheme="minorHAnsi" w:cstheme="minorHAnsi"/>
                <w:sz w:val="22"/>
                <w:szCs w:val="28"/>
              </w:rPr>
            </w:pPr>
          </w:p>
          <w:p w14:paraId="0BC638CF">
            <w:pPr>
              <w:spacing w:after="0" w:line="276" w:lineRule="auto"/>
              <w:rPr>
                <w:rFonts w:asciiTheme="minorHAnsi" w:hAnsiTheme="minorHAnsi" w:cstheme="minorHAnsi"/>
                <w:sz w:val="24"/>
                <w:szCs w:val="32"/>
              </w:rPr>
            </w:pPr>
            <w:r>
              <w:rPr>
                <w:rFonts w:asciiTheme="minorHAnsi" w:hAnsiTheme="minorHAnsi" w:cstheme="minorHAnsi"/>
                <w:sz w:val="24"/>
                <w:szCs w:val="32"/>
              </w:rPr>
              <w:t xml:space="preserve">Overall, we were able to reconcile cost information to aligned trial balances. We were also able to trace sampled transactions to source documents with no issues. </w:t>
            </w:r>
          </w:p>
        </w:tc>
      </w:tr>
      <w:tr w14:paraId="4385E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5594AB8B">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2A88E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021CEBA6">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r w14:paraId="586D9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60167403">
            <w:pPr>
              <w:spacing w:after="0" w:line="240" w:lineRule="auto"/>
              <w:rPr>
                <w:rFonts w:asciiTheme="minorHAnsi" w:hAnsiTheme="minorHAnsi" w:cstheme="minorHAnsi"/>
                <w:sz w:val="24"/>
                <w:szCs w:val="24"/>
              </w:rPr>
            </w:pPr>
            <w:r>
              <w:rPr>
                <w:rFonts w:asciiTheme="minorHAnsi" w:hAnsiTheme="minorHAnsi" w:cstheme="minorHAnsi"/>
                <w:sz w:val="24"/>
                <w:szCs w:val="24"/>
              </w:rPr>
              <w:t>Exceptions/Findings/Adjustments</w:t>
            </w:r>
          </w:p>
        </w:tc>
      </w:tr>
      <w:tr w14:paraId="42667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4705BE68">
            <w:pPr>
              <w:spacing w:after="0" w:line="240" w:lineRule="auto"/>
              <w:rPr>
                <w:rFonts w:asciiTheme="minorHAnsi" w:hAnsiTheme="minorHAnsi" w:cstheme="minorHAnsi"/>
                <w:sz w:val="24"/>
                <w:szCs w:val="24"/>
              </w:rPr>
            </w:pPr>
            <w:r>
              <w:rPr>
                <w:rFonts w:asciiTheme="minorHAnsi" w:hAnsiTheme="minorHAnsi" w:cstheme="minorHAnsi"/>
                <w:sz w:val="24"/>
                <w:szCs w:val="28"/>
              </w:rPr>
              <w:t>None</w:t>
            </w:r>
            <w:r>
              <w:rPr>
                <w:rFonts w:asciiTheme="minorHAnsi" w:hAnsiTheme="minorHAnsi" w:cstheme="minorHAnsi"/>
                <w:i/>
                <w:iCs/>
                <w:color w:val="C00000"/>
                <w:sz w:val="22"/>
                <w:szCs w:val="24"/>
              </w:rPr>
              <w:t>.</w:t>
            </w:r>
          </w:p>
        </w:tc>
      </w:tr>
      <w:tr w14:paraId="26D30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70FFF7D1">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67B21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08CE26C6">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r w14:paraId="11C22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3759F96A">
            <w:pPr>
              <w:spacing w:after="0" w:line="240" w:lineRule="auto"/>
              <w:rPr>
                <w:rFonts w:asciiTheme="minorHAnsi" w:hAnsiTheme="minorHAnsi" w:cstheme="minorHAnsi"/>
                <w:sz w:val="24"/>
                <w:szCs w:val="24"/>
              </w:rPr>
            </w:pPr>
            <w:r>
              <w:rPr>
                <w:rFonts w:asciiTheme="minorHAnsi" w:hAnsiTheme="minorHAnsi" w:cstheme="minorHAnsi"/>
                <w:sz w:val="24"/>
                <w:szCs w:val="24"/>
              </w:rPr>
              <w:t>Conclusions</w:t>
            </w:r>
          </w:p>
        </w:tc>
      </w:tr>
      <w:tr w14:paraId="0E95B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408A240C">
            <w:pPr>
              <w:spacing w:after="0" w:line="276" w:lineRule="auto"/>
              <w:rPr>
                <w:rFonts w:asciiTheme="minorHAnsi" w:hAnsiTheme="minorHAnsi" w:cstheme="minorHAnsi"/>
                <w:sz w:val="24"/>
                <w:szCs w:val="24"/>
              </w:rPr>
            </w:pPr>
            <w:r>
              <w:rPr>
                <w:rFonts w:asciiTheme="minorHAnsi" w:hAnsiTheme="minorHAnsi"/>
                <w:sz w:val="24"/>
                <w:szCs w:val="24"/>
              </w:rPr>
              <w:t xml:space="preserve">The information relating to the company’s costs provided by Shougang (HK) is verifiable. </w:t>
            </w:r>
            <w:r>
              <w:rPr>
                <w:rFonts w:asciiTheme="minorHAnsi" w:hAnsiTheme="minorHAnsi" w:cstheme="minorHAnsi"/>
                <w:sz w:val="24"/>
                <w:szCs w:val="24"/>
              </w:rPr>
              <w:t>Based on the work performed regarding costs from the questionnaire annex, we have a reasonable level of assurance that the information relating to cost data can be treated as complete, relevant, and accurate and can therefore be used by the TRA for dumping assessments and for any other purpose within the investigation.</w:t>
            </w:r>
          </w:p>
        </w:tc>
      </w:tr>
      <w:tr w14:paraId="5082D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vAlign w:val="center"/>
          </w:tcPr>
          <w:p w14:paraId="21CCFFED">
            <w:pPr>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Theme="minorHAnsi" w:hAnsiTheme="minorHAnsi" w:cstheme="minorHAnsi"/>
                <w:i/>
                <w:iCs/>
                <w:sz w:val="24"/>
                <w:szCs w:val="24"/>
              </w:rPr>
              <w:t>Confidential information</w:t>
            </w:r>
            <w:r>
              <w:rPr>
                <w:rStyle w:val="17"/>
                <w:rFonts w:asciiTheme="minorHAnsi" w:hAnsiTheme="minorHAnsi" w:cstheme="minorHAnsi"/>
                <w:i/>
                <w:iCs/>
                <w:sz w:val="24"/>
                <w:szCs w:val="24"/>
              </w:rPr>
              <w:fldChar w:fldCharType="end"/>
            </w:r>
            <w:r>
              <w:rPr>
                <w:rFonts w:asciiTheme="minorHAnsi" w:hAnsiTheme="minorHAnsi" w:cstheme="minorHAnsi"/>
                <w:i/>
                <w:iCs/>
                <w:sz w:val="24"/>
                <w:szCs w:val="24"/>
              </w:rPr>
              <w:t>):</w:t>
            </w:r>
          </w:p>
        </w:tc>
      </w:tr>
      <w:tr w14:paraId="1691A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47AEC393">
            <w:pPr>
              <w:spacing w:after="0" w:line="22" w:lineRule="atLeast"/>
              <w:rPr>
                <w:rFonts w:asciiTheme="minorHAnsi" w:hAnsiTheme="minorHAnsi" w:cstheme="minorHAnsi"/>
                <w:sz w:val="24"/>
                <w:szCs w:val="24"/>
              </w:rPr>
            </w:pPr>
            <w:r>
              <w:rPr>
                <w:rFonts w:asciiTheme="minorHAnsi" w:hAnsiTheme="minorHAnsi" w:cstheme="minorHAnsi"/>
                <w:sz w:val="22"/>
                <w:szCs w:val="24"/>
              </w:rPr>
              <w:fldChar w:fldCharType="begin">
                <w:ffData>
                  <w:name w:val="Text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2"/>
                <w:szCs w:val="24"/>
              </w:rPr>
              <w:fldChar w:fldCharType="separate"/>
            </w:r>
            <w:r>
              <w:rPr>
                <w:rFonts w:asciiTheme="minorHAnsi" w:hAnsiTheme="minorHAnsi" w:cstheme="minorHAnsi"/>
                <w:sz w:val="24"/>
                <w:szCs w:val="24"/>
              </w:rPr>
              <w:t>     </w:t>
            </w:r>
            <w:r>
              <w:rPr>
                <w:rFonts w:asciiTheme="minorHAnsi" w:hAnsiTheme="minorHAnsi" w:cstheme="minorHAnsi"/>
                <w:sz w:val="22"/>
                <w:szCs w:val="24"/>
              </w:rPr>
              <w:fldChar w:fldCharType="end"/>
            </w:r>
          </w:p>
        </w:tc>
      </w:tr>
    </w:tbl>
    <w:p w14:paraId="7C6C82BF"/>
    <w:p w14:paraId="4DF348E5">
      <w:pPr>
        <w:pStyle w:val="3"/>
        <w:numPr>
          <w:ilvl w:val="0"/>
          <w:numId w:val="2"/>
        </w:numPr>
        <w:spacing w:before="0" w:line="22" w:lineRule="atLeast"/>
        <w:rPr>
          <w:szCs w:val="28"/>
        </w:rPr>
      </w:pPr>
      <w:bookmarkStart w:id="11" w:name="_Toc193357377"/>
      <w:r>
        <w:rPr>
          <w:szCs w:val="28"/>
        </w:rPr>
        <w:t>Sales</w:t>
      </w:r>
      <w:bookmarkEnd w:id="11"/>
    </w:p>
    <w:p w14:paraId="77640B12">
      <w:pPr>
        <w:spacing w:after="0" w:line="22" w:lineRule="atLeast"/>
        <w:rPr>
          <w:sz w:val="20"/>
          <w:szCs w:val="18"/>
        </w:rPr>
      </w:pPr>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9020"/>
      </w:tblGrid>
      <w:tr w14:paraId="12733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5409AE5E">
            <w:pPr>
              <w:spacing w:after="0" w:line="240" w:lineRule="auto"/>
              <w:rPr>
                <w:rFonts w:asciiTheme="minorHAnsi" w:hAnsiTheme="minorHAnsi"/>
                <w:sz w:val="24"/>
                <w:szCs w:val="24"/>
              </w:rPr>
            </w:pPr>
            <w:r>
              <w:rPr>
                <w:rFonts w:asciiTheme="minorHAnsi" w:hAnsiTheme="minorHAnsi"/>
                <w:sz w:val="24"/>
                <w:szCs w:val="24"/>
              </w:rPr>
              <w:t>What information was considered</w:t>
            </w:r>
          </w:p>
        </w:tc>
      </w:tr>
      <w:tr w14:paraId="351BE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65D4A19D">
            <w:pPr>
              <w:pStyle w:val="25"/>
              <w:numPr>
                <w:ilvl w:val="0"/>
                <w:numId w:val="6"/>
              </w:numPr>
              <w:spacing w:line="276" w:lineRule="auto"/>
              <w:rPr>
                <w:sz w:val="24"/>
                <w:szCs w:val="24"/>
              </w:rPr>
            </w:pPr>
            <w:r>
              <w:rPr>
                <w:sz w:val="24"/>
                <w:szCs w:val="24"/>
              </w:rPr>
              <w:t>Domestic and export sales reconciliations</w:t>
            </w:r>
          </w:p>
          <w:p w14:paraId="157B5950">
            <w:pPr>
              <w:pStyle w:val="25"/>
              <w:numPr>
                <w:ilvl w:val="0"/>
                <w:numId w:val="6"/>
              </w:numPr>
              <w:spacing w:line="276" w:lineRule="auto"/>
              <w:rPr>
                <w:sz w:val="24"/>
                <w:szCs w:val="24"/>
              </w:rPr>
            </w:pPr>
            <w:r>
              <w:rPr>
                <w:sz w:val="24"/>
                <w:szCs w:val="24"/>
              </w:rPr>
              <w:t xml:space="preserve">Sample of relevant sales transaction </w:t>
            </w:r>
          </w:p>
          <w:p w14:paraId="1B26A886">
            <w:pPr>
              <w:pStyle w:val="25"/>
              <w:numPr>
                <w:ilvl w:val="0"/>
                <w:numId w:val="6"/>
              </w:numPr>
              <w:spacing w:line="276" w:lineRule="auto"/>
              <w:rPr>
                <w:sz w:val="22"/>
              </w:rPr>
            </w:pPr>
            <w:r>
              <w:rPr>
                <w:sz w:val="24"/>
                <w:szCs w:val="24"/>
              </w:rPr>
              <w:t>Price reductions</w:t>
            </w:r>
          </w:p>
        </w:tc>
      </w:tr>
      <w:tr w14:paraId="4B078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04AF100E">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287F1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C0009A6">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r w14:paraId="0E94D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EC67575">
            <w:pPr>
              <w:spacing w:after="0" w:line="240" w:lineRule="auto"/>
              <w:rPr>
                <w:rFonts w:asciiTheme="minorHAnsi" w:hAnsiTheme="minorHAnsi"/>
                <w:sz w:val="24"/>
                <w:szCs w:val="24"/>
              </w:rPr>
            </w:pPr>
            <w:r>
              <w:rPr>
                <w:rFonts w:asciiTheme="minorHAnsi" w:hAnsiTheme="minorHAnsi"/>
                <w:sz w:val="24"/>
                <w:szCs w:val="24"/>
              </w:rPr>
              <w:t>How the information was checked</w:t>
            </w:r>
          </w:p>
        </w:tc>
      </w:tr>
      <w:tr w14:paraId="7BB75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69E543C7">
            <w:pPr>
              <w:pStyle w:val="25"/>
              <w:spacing w:line="276" w:lineRule="auto"/>
              <w:rPr>
                <w:b/>
                <w:bCs/>
                <w:sz w:val="24"/>
                <w:szCs w:val="24"/>
              </w:rPr>
            </w:pPr>
            <w:r>
              <w:rPr>
                <w:b/>
                <w:bCs/>
                <w:sz w:val="24"/>
                <w:szCs w:val="24"/>
              </w:rPr>
              <w:t>Upwards verification</w:t>
            </w:r>
          </w:p>
          <w:p w14:paraId="347BD68D">
            <w:pPr>
              <w:pStyle w:val="25"/>
              <w:spacing w:line="276" w:lineRule="auto"/>
              <w:rPr>
                <w:b/>
                <w:bCs/>
                <w:sz w:val="24"/>
                <w:szCs w:val="24"/>
              </w:rPr>
            </w:pPr>
          </w:p>
          <w:p w14:paraId="30BCEC2D">
            <w:pPr>
              <w:pStyle w:val="25"/>
              <w:spacing w:line="276" w:lineRule="auto"/>
              <w:rPr>
                <w:sz w:val="24"/>
                <w:szCs w:val="24"/>
              </w:rPr>
            </w:pPr>
            <w:r>
              <w:rPr>
                <w:sz w:val="24"/>
                <w:szCs w:val="24"/>
              </w:rPr>
              <w:t xml:space="preserve">We conducted upwards verification to ascertain the completeness of sales figures provided in the questionnaire annex. We reconciled the total sales for all goods during the POI reported in the questionnaire annex to the total sales figures from the aligned trial balances for the financial years ending 31 December 2023 and 31 December 2024. A variance was identified which Shougang (HK) adequately explained and evidenced, no further action needed. </w:t>
            </w:r>
          </w:p>
          <w:p w14:paraId="2840160E">
            <w:pPr>
              <w:pStyle w:val="25"/>
              <w:spacing w:line="276" w:lineRule="auto"/>
              <w:rPr>
                <w:sz w:val="24"/>
                <w:szCs w:val="24"/>
              </w:rPr>
            </w:pPr>
          </w:p>
          <w:p w14:paraId="6F626CBD">
            <w:pPr>
              <w:pStyle w:val="25"/>
              <w:spacing w:line="276" w:lineRule="auto"/>
              <w:rPr>
                <w:sz w:val="24"/>
                <w:szCs w:val="24"/>
              </w:rPr>
            </w:pPr>
            <w:r>
              <w:rPr>
                <w:sz w:val="24"/>
                <w:szCs w:val="24"/>
              </w:rPr>
              <w:t>During on site verification Shougang (HK) demonstrated how the sales data in the questionnaire annex reconciled to the financial statements and relevant ledgers with no variance. They also demonstrated how the total sales turnover and sales the goods concerned were extracted from the accounting system.</w:t>
            </w:r>
          </w:p>
          <w:p w14:paraId="4A96A61B">
            <w:pPr>
              <w:pStyle w:val="25"/>
              <w:spacing w:line="276" w:lineRule="auto"/>
              <w:rPr>
                <w:sz w:val="24"/>
                <w:szCs w:val="24"/>
              </w:rPr>
            </w:pPr>
          </w:p>
          <w:p w14:paraId="6B9E3131">
            <w:pPr>
              <w:pStyle w:val="25"/>
              <w:spacing w:line="276" w:lineRule="auto"/>
              <w:rPr>
                <w:b/>
                <w:bCs/>
                <w:sz w:val="24"/>
                <w:szCs w:val="24"/>
              </w:rPr>
            </w:pPr>
            <w:r>
              <w:rPr>
                <w:b/>
                <w:bCs/>
                <w:sz w:val="24"/>
                <w:szCs w:val="24"/>
              </w:rPr>
              <w:t>Downwards Verification</w:t>
            </w:r>
          </w:p>
          <w:p w14:paraId="4B78906D">
            <w:pPr>
              <w:pStyle w:val="25"/>
              <w:spacing w:line="276" w:lineRule="auto"/>
              <w:rPr>
                <w:sz w:val="24"/>
                <w:szCs w:val="24"/>
              </w:rPr>
            </w:pPr>
          </w:p>
          <w:p w14:paraId="6A799EA2">
            <w:pPr>
              <w:pStyle w:val="25"/>
              <w:spacing w:line="276" w:lineRule="auto"/>
              <w:rPr>
                <w:sz w:val="24"/>
                <w:szCs w:val="24"/>
              </w:rPr>
            </w:pPr>
            <w:r>
              <w:rPr>
                <w:sz w:val="24"/>
                <w:szCs w:val="24"/>
              </w:rPr>
              <w:t>We performed downwards sales verification to check the completeness of sales data provided by Shougang (HK). We selected a sample of export sales transactions ahead of onsite verification.</w:t>
            </w:r>
          </w:p>
          <w:p w14:paraId="406FDB7F">
            <w:pPr>
              <w:pStyle w:val="25"/>
              <w:spacing w:line="276" w:lineRule="auto"/>
              <w:rPr>
                <w:b/>
                <w:bCs/>
                <w:sz w:val="24"/>
                <w:szCs w:val="24"/>
              </w:rPr>
            </w:pPr>
          </w:p>
          <w:p w14:paraId="17A12017">
            <w:pPr>
              <w:pStyle w:val="25"/>
              <w:spacing w:line="276" w:lineRule="auto"/>
              <w:rPr>
                <w:sz w:val="24"/>
                <w:szCs w:val="24"/>
              </w:rPr>
            </w:pPr>
            <w:r>
              <w:rPr>
                <w:sz w:val="24"/>
                <w:szCs w:val="24"/>
              </w:rPr>
              <w:t>During onsite verification:</w:t>
            </w:r>
          </w:p>
          <w:p w14:paraId="3AA40BC8">
            <w:pPr>
              <w:pStyle w:val="25"/>
              <w:spacing w:line="276" w:lineRule="auto"/>
              <w:rPr>
                <w:sz w:val="24"/>
                <w:szCs w:val="24"/>
              </w:rPr>
            </w:pPr>
          </w:p>
          <w:p w14:paraId="36F29E9F">
            <w:pPr>
              <w:pStyle w:val="28"/>
              <w:numPr>
                <w:ilvl w:val="0"/>
                <w:numId w:val="7"/>
              </w:numPr>
              <w:spacing w:after="0" w:line="276" w:lineRule="auto"/>
              <w:rPr>
                <w:rFonts w:asciiTheme="minorHAnsi" w:hAnsiTheme="minorHAnsi" w:eastAsiaTheme="minorEastAsia"/>
                <w:sz w:val="24"/>
                <w:szCs w:val="28"/>
                <w:lang w:eastAsia="zh-CN"/>
              </w:rPr>
            </w:pPr>
            <w:r>
              <w:rPr>
                <w:rFonts w:asciiTheme="minorHAnsi" w:hAnsiTheme="minorHAnsi" w:eastAsiaTheme="minorEastAsia"/>
                <w:sz w:val="24"/>
                <w:szCs w:val="28"/>
                <w:lang w:eastAsia="zh-CN"/>
              </w:rPr>
              <w:t xml:space="preserve">We matched sampled transaction information to source documents such as sales orders, sales invoices, delivery notes and bank receipts. No variances were identified. </w:t>
            </w:r>
          </w:p>
          <w:p w14:paraId="4DB00DCC">
            <w:pPr>
              <w:pStyle w:val="28"/>
              <w:spacing w:after="0" w:line="276" w:lineRule="auto"/>
              <w:rPr>
                <w:rFonts w:asciiTheme="minorHAnsi" w:hAnsiTheme="minorHAnsi" w:eastAsiaTheme="minorEastAsia"/>
                <w:sz w:val="24"/>
                <w:szCs w:val="28"/>
                <w:lang w:eastAsia="zh-CN"/>
              </w:rPr>
            </w:pPr>
          </w:p>
          <w:p w14:paraId="256536C3">
            <w:pPr>
              <w:pStyle w:val="28"/>
              <w:numPr>
                <w:ilvl w:val="0"/>
                <w:numId w:val="7"/>
              </w:numPr>
              <w:spacing w:before="240" w:after="0" w:line="276" w:lineRule="auto"/>
              <w:rPr>
                <w:rFonts w:asciiTheme="minorHAnsi" w:hAnsiTheme="minorHAnsi" w:eastAsiaTheme="minorEastAsia"/>
                <w:sz w:val="22"/>
                <w:szCs w:val="28"/>
                <w:lang w:eastAsia="zh-CN"/>
              </w:rPr>
            </w:pPr>
            <w:r>
              <w:rPr>
                <w:rFonts w:asciiTheme="minorHAnsi" w:hAnsiTheme="minorHAnsi"/>
                <w:sz w:val="24"/>
                <w:szCs w:val="28"/>
              </w:rPr>
              <w:t xml:space="preserve">We reviewed source documentation to identify any price reductions which were not reported. We identified </w:t>
            </w:r>
            <w:r>
              <w:rPr>
                <w:rFonts w:hint="eastAsia"/>
                <w:sz w:val="24"/>
                <w:szCs w:val="24"/>
                <w:lang w:val="en-US" w:eastAsia="zh-CN"/>
              </w:rPr>
              <w:t>[Redacted - Commercial information]</w:t>
            </w:r>
            <w:r>
              <w:rPr>
                <w:rFonts w:asciiTheme="minorHAnsi" w:hAnsiTheme="minorHAnsi"/>
                <w:sz w:val="24"/>
                <w:szCs w:val="28"/>
              </w:rPr>
              <w:t xml:space="preserve">. No other price reductions were identified. </w:t>
            </w:r>
          </w:p>
          <w:p w14:paraId="58A7CD2D">
            <w:pPr>
              <w:pStyle w:val="28"/>
              <w:spacing w:after="0" w:line="276" w:lineRule="auto"/>
              <w:rPr>
                <w:rFonts w:asciiTheme="minorHAnsi" w:hAnsiTheme="minorHAnsi" w:eastAsiaTheme="minorEastAsia"/>
                <w:sz w:val="22"/>
                <w:szCs w:val="28"/>
                <w:lang w:eastAsia="zh-CN"/>
              </w:rPr>
            </w:pPr>
          </w:p>
          <w:p w14:paraId="10459668">
            <w:pPr>
              <w:pStyle w:val="28"/>
              <w:numPr>
                <w:ilvl w:val="0"/>
                <w:numId w:val="7"/>
              </w:numPr>
              <w:spacing w:before="240" w:after="0" w:line="276" w:lineRule="auto"/>
              <w:rPr>
                <w:rFonts w:asciiTheme="minorHAnsi" w:hAnsiTheme="minorHAnsi" w:eastAsiaTheme="minorEastAsia"/>
                <w:sz w:val="22"/>
                <w:szCs w:val="28"/>
                <w:lang w:eastAsia="zh-CN"/>
              </w:rPr>
            </w:pPr>
            <w:r>
              <w:rPr>
                <w:rFonts w:asciiTheme="minorHAnsi" w:hAnsiTheme="minorHAnsi" w:eastAsiaTheme="minorEastAsia"/>
                <w:sz w:val="24"/>
                <w:szCs w:val="32"/>
                <w:lang w:eastAsia="zh-CN"/>
              </w:rPr>
              <w:t xml:space="preserve">We reviewed cost, insurance and freight (CIF) costs </w:t>
            </w:r>
            <w:r>
              <w:rPr>
                <w:rFonts w:asciiTheme="minorHAnsi" w:hAnsiTheme="minorHAnsi" w:eastAsiaTheme="minorEastAsia"/>
                <w:sz w:val="24"/>
                <w:szCs w:val="24"/>
                <w:lang w:eastAsia="zh-CN"/>
              </w:rPr>
              <w:t>in the questionnaire</w:t>
            </w:r>
            <w:r>
              <w:rPr>
                <w:rFonts w:asciiTheme="minorHAnsi" w:hAnsiTheme="minorHAnsi" w:eastAsiaTheme="minorEastAsia"/>
                <w:sz w:val="24"/>
                <w:szCs w:val="32"/>
                <w:lang w:eastAsia="zh-CN"/>
              </w:rPr>
              <w:t xml:space="preserve"> annex for the sampled sales transactions. Shougang (HK) demonstrated that </w:t>
            </w:r>
            <w:r>
              <w:rPr>
                <w:rFonts w:hint="eastAsia"/>
                <w:sz w:val="24"/>
                <w:szCs w:val="24"/>
                <w:lang w:val="en-US" w:eastAsia="zh-CN"/>
              </w:rPr>
              <w:t>[Redacted - Commercial information]</w:t>
            </w:r>
            <w:r>
              <w:rPr>
                <w:rFonts w:asciiTheme="minorHAnsi" w:hAnsiTheme="minorHAnsi" w:eastAsiaTheme="minorEastAsia"/>
                <w:sz w:val="24"/>
                <w:szCs w:val="24"/>
                <w:lang w:eastAsia="zh-CN"/>
              </w:rPr>
              <w:t>. The source of the costs were demonstrated in the accounting system.</w:t>
            </w:r>
          </w:p>
          <w:p w14:paraId="5D6EB8E0">
            <w:pPr>
              <w:spacing w:before="240" w:after="0" w:line="276" w:lineRule="auto"/>
              <w:rPr>
                <w:rFonts w:asciiTheme="minorHAnsi" w:hAnsiTheme="minorHAnsi" w:eastAsiaTheme="minorEastAsia"/>
                <w:sz w:val="24"/>
                <w:szCs w:val="28"/>
                <w:lang w:eastAsia="zh-CN"/>
              </w:rPr>
            </w:pPr>
            <w:r>
              <w:rPr>
                <w:rFonts w:asciiTheme="minorHAnsi" w:hAnsiTheme="minorHAnsi"/>
                <w:sz w:val="24"/>
                <w:szCs w:val="32"/>
              </w:rPr>
              <w:t xml:space="preserve">Overall, we were satisfied that the sales information provided by Shougang (HK) reconciled to the aligned trial balance. Sampled transactions were traced to source documents and </w:t>
            </w:r>
            <w:r>
              <w:rPr>
                <w:rFonts w:hint="eastAsia"/>
                <w:sz w:val="24"/>
                <w:szCs w:val="24"/>
                <w:lang w:val="en-US" w:eastAsia="zh-CN"/>
              </w:rPr>
              <w:t>[Redacted - Commercial information]</w:t>
            </w:r>
            <w:r>
              <w:rPr>
                <w:rFonts w:asciiTheme="minorHAnsi" w:hAnsiTheme="minorHAnsi"/>
                <w:sz w:val="24"/>
                <w:szCs w:val="24"/>
              </w:rPr>
              <w:t xml:space="preserve">; the export price will be adjusted to reflect this. </w:t>
            </w:r>
            <w:r>
              <w:rPr>
                <w:rFonts w:asciiTheme="minorHAnsi" w:hAnsiTheme="minorHAnsi"/>
                <w:sz w:val="24"/>
                <w:szCs w:val="28"/>
              </w:rPr>
              <w:t xml:space="preserve">CIF prices were reviewed and were demonstrated within the accounting system. </w:t>
            </w:r>
          </w:p>
        </w:tc>
      </w:tr>
      <w:tr w14:paraId="778B5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261B11EC">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1FEC8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38B5578D">
            <w:pPr>
              <w:spacing w:after="0" w:line="22" w:lineRule="atLeast"/>
              <w:rPr>
                <w:rFonts w:asciiTheme="minorHAnsi" w:hAnsiTheme="minorHAnsi"/>
                <w:sz w:val="22"/>
              </w:rPr>
            </w:pPr>
            <w:r>
              <w:rPr>
                <w:rFonts w:hint="eastAsia" w:asciiTheme="minorHAnsi" w:hAnsiTheme="minorHAnsi"/>
                <w:sz w:val="20"/>
                <w:szCs w:val="20"/>
              </w:rPr>
              <w:t>The Company has provided the confidential version to the TRA. Since</w:t>
            </w:r>
            <w:r>
              <w:rPr>
                <w:rFonts w:hint="eastAsia" w:eastAsia="宋体" w:asciiTheme="minorHAnsi" w:hAnsiTheme="minorHAnsi"/>
                <w:sz w:val="20"/>
                <w:szCs w:val="20"/>
                <w:lang w:val="en-US" w:eastAsia="zh-CN"/>
              </w:rPr>
              <w:t xml:space="preserve"> it </w:t>
            </w:r>
            <w:r>
              <w:rPr>
                <w:rFonts w:hint="eastAsia" w:asciiTheme="minorHAnsi" w:hAnsiTheme="minorHAnsi"/>
                <w:sz w:val="20"/>
                <w:szCs w:val="20"/>
              </w:rPr>
              <w:t xml:space="preserve">contains the Company’s </w:t>
            </w:r>
            <w:r>
              <w:rPr>
                <w:rFonts w:hint="eastAsia" w:eastAsia="宋体" w:asciiTheme="minorHAnsi" w:hAnsiTheme="minorHAnsi"/>
                <w:sz w:val="20"/>
                <w:szCs w:val="20"/>
                <w:lang w:val="en-US" w:eastAsia="zh-CN"/>
              </w:rPr>
              <w:t>sales</w:t>
            </w:r>
            <w:r>
              <w:rPr>
                <w:rFonts w:hint="eastAsia" w:asciiTheme="minorHAnsi" w:hAnsiTheme="minorHAnsi"/>
                <w:sz w:val="20"/>
                <w:szCs w:val="20"/>
              </w:rPr>
              <w:t xml:space="preserve"> information, which is commercial sensitive, the Company has redacted and provided the non-confidential version.</w:t>
            </w:r>
          </w:p>
        </w:tc>
      </w:tr>
      <w:tr w14:paraId="47DAD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507F89EB">
            <w:pPr>
              <w:spacing w:after="0" w:line="240" w:lineRule="auto"/>
              <w:rPr>
                <w:rFonts w:asciiTheme="minorHAnsi" w:hAnsiTheme="minorHAnsi"/>
                <w:sz w:val="24"/>
                <w:szCs w:val="24"/>
              </w:rPr>
            </w:pPr>
            <w:r>
              <w:rPr>
                <w:rFonts w:asciiTheme="minorHAnsi" w:hAnsiTheme="minorHAnsi"/>
                <w:sz w:val="24"/>
                <w:szCs w:val="24"/>
              </w:rPr>
              <w:t>Exceptions/Findings/Adjustments</w:t>
            </w:r>
          </w:p>
        </w:tc>
      </w:tr>
      <w:tr w14:paraId="09595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13965576">
            <w:pPr>
              <w:pStyle w:val="25"/>
              <w:spacing w:line="276" w:lineRule="auto"/>
              <w:rPr>
                <w:sz w:val="22"/>
              </w:rPr>
            </w:pPr>
            <w:r>
              <w:rPr>
                <w:rFonts w:hint="eastAsia"/>
                <w:sz w:val="24"/>
                <w:szCs w:val="24"/>
                <w:lang w:val="en-US" w:eastAsia="zh-CN"/>
              </w:rPr>
              <w:t>[Redacted - Commercial information]</w:t>
            </w:r>
            <w:r>
              <w:rPr>
                <w:sz w:val="24"/>
                <w:szCs w:val="24"/>
              </w:rPr>
              <w:t xml:space="preserve">, the export price will be adjusted to reflect this. </w:t>
            </w:r>
            <w:r>
              <w:rPr>
                <w:sz w:val="22"/>
              </w:rPr>
              <w:t xml:space="preserve"> </w:t>
            </w:r>
          </w:p>
        </w:tc>
      </w:tr>
      <w:tr w14:paraId="48C77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48CF0389">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3D20B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26DB10D0">
            <w:pPr>
              <w:spacing w:after="0" w:line="22" w:lineRule="atLeast"/>
              <w:rPr>
                <w:rFonts w:asciiTheme="minorHAnsi" w:hAnsiTheme="minorHAnsi"/>
                <w:sz w:val="22"/>
              </w:rPr>
            </w:pPr>
            <w:r>
              <w:rPr>
                <w:rFonts w:hint="eastAsia" w:asciiTheme="minorHAnsi" w:hAnsiTheme="minorHAnsi"/>
                <w:sz w:val="20"/>
                <w:szCs w:val="20"/>
              </w:rPr>
              <w:t>The Company has provided the confidential version to the TRA. Since</w:t>
            </w:r>
            <w:r>
              <w:rPr>
                <w:rFonts w:hint="eastAsia" w:eastAsia="宋体" w:asciiTheme="minorHAnsi" w:hAnsiTheme="minorHAnsi"/>
                <w:sz w:val="20"/>
                <w:szCs w:val="20"/>
                <w:lang w:val="en-US" w:eastAsia="zh-CN"/>
              </w:rPr>
              <w:t xml:space="preserve"> it </w:t>
            </w:r>
            <w:r>
              <w:rPr>
                <w:rFonts w:hint="eastAsia" w:asciiTheme="minorHAnsi" w:hAnsiTheme="minorHAnsi"/>
                <w:sz w:val="20"/>
                <w:szCs w:val="20"/>
              </w:rPr>
              <w:t xml:space="preserve">contains the Company’s </w:t>
            </w:r>
            <w:r>
              <w:rPr>
                <w:rFonts w:hint="eastAsia" w:eastAsia="宋体" w:asciiTheme="minorHAnsi" w:hAnsiTheme="minorHAnsi"/>
                <w:sz w:val="20"/>
                <w:szCs w:val="20"/>
                <w:lang w:val="en-US" w:eastAsia="zh-CN"/>
              </w:rPr>
              <w:t>sales</w:t>
            </w:r>
            <w:r>
              <w:rPr>
                <w:rFonts w:hint="eastAsia" w:asciiTheme="minorHAnsi" w:hAnsiTheme="minorHAnsi"/>
                <w:sz w:val="20"/>
                <w:szCs w:val="20"/>
              </w:rPr>
              <w:t xml:space="preserve"> information, which is commercial sensitive, the Company has redacted and provided the non-confidential version.</w:t>
            </w:r>
          </w:p>
        </w:tc>
      </w:tr>
      <w:tr w14:paraId="02CA7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B4C6E7" w:themeFill="accent1" w:themeFillTint="66"/>
          </w:tcPr>
          <w:p w14:paraId="2BF8CC83">
            <w:pPr>
              <w:spacing w:after="0" w:line="240" w:lineRule="auto"/>
              <w:rPr>
                <w:rFonts w:asciiTheme="minorHAnsi" w:hAnsiTheme="minorHAnsi"/>
                <w:sz w:val="24"/>
                <w:szCs w:val="24"/>
              </w:rPr>
            </w:pPr>
            <w:r>
              <w:rPr>
                <w:rFonts w:asciiTheme="minorHAnsi" w:hAnsiTheme="minorHAnsi"/>
                <w:sz w:val="24"/>
                <w:szCs w:val="24"/>
              </w:rPr>
              <w:t>Conclusions</w:t>
            </w:r>
          </w:p>
        </w:tc>
      </w:tr>
      <w:tr w14:paraId="25447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tcPr>
          <w:p w14:paraId="361A2D31">
            <w:pPr>
              <w:pStyle w:val="25"/>
              <w:rPr>
                <w:sz w:val="24"/>
                <w:szCs w:val="24"/>
              </w:rPr>
            </w:pPr>
            <w:r>
              <w:rPr>
                <w:sz w:val="24"/>
                <w:szCs w:val="24"/>
              </w:rPr>
              <w:t>Based on the work performed in the analysis of sales transactional data, we have a reasonable level of assurance that the information relating to sales can be treated as complete, relevant, and accurate and can therefore be used by the TRA for dumping assessments and for any other purpose within the investigation.</w:t>
            </w:r>
          </w:p>
        </w:tc>
      </w:tr>
      <w:tr w14:paraId="7EC54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shd w:val="clear" w:color="auto" w:fill="F1F1F1" w:themeFill="background1" w:themeFillShade="F2"/>
          </w:tcPr>
          <w:p w14:paraId="3B1A65EF">
            <w:pPr>
              <w:spacing w:after="0" w:line="240" w:lineRule="auto"/>
              <w:rPr>
                <w:rFonts w:asciiTheme="minorHAnsi" w:hAnsiTheme="minorHAnsi"/>
                <w:i/>
                <w:iCs/>
                <w:sz w:val="20"/>
                <w:szCs w:val="20"/>
              </w:rPr>
            </w:pPr>
            <w:r>
              <w:rPr>
                <w:rFonts w:asciiTheme="minorHAnsi" w:hAnsiTheme="minorHAnsi"/>
                <w:i/>
                <w:iCs/>
                <w:sz w:val="20"/>
                <w:szCs w:val="20"/>
              </w:rPr>
              <w:t xml:space="preserve">If you have redacted or removed any information, please provide reasons as to why the information is considered confidential (see </w:t>
            </w:r>
            <w:r>
              <w:fldChar w:fldCharType="begin"/>
            </w:r>
            <w:r>
              <w:instrText xml:space="preserve"> HYPERLINK \l "_Confidential_information" </w:instrText>
            </w:r>
            <w:r>
              <w:fldChar w:fldCharType="separate"/>
            </w:r>
            <w:r>
              <w:rPr>
                <w:rStyle w:val="17"/>
                <w:rFonts w:ascii="Arial" w:hAnsi="Arial"/>
                <w:i/>
                <w:iCs/>
                <w:sz w:val="20"/>
                <w:szCs w:val="20"/>
              </w:rPr>
              <w:t>C</w:t>
            </w:r>
            <w:r>
              <w:rPr>
                <w:rStyle w:val="17"/>
                <w:rFonts w:asciiTheme="minorHAnsi" w:hAnsiTheme="minorHAnsi"/>
                <w:i/>
                <w:iCs/>
                <w:sz w:val="20"/>
                <w:szCs w:val="20"/>
              </w:rPr>
              <w:t>onfidential information</w:t>
            </w:r>
            <w:r>
              <w:rPr>
                <w:rStyle w:val="17"/>
                <w:rFonts w:asciiTheme="minorHAnsi" w:hAnsiTheme="minorHAnsi"/>
                <w:i/>
                <w:iCs/>
                <w:sz w:val="20"/>
                <w:szCs w:val="20"/>
              </w:rPr>
              <w:fldChar w:fldCharType="end"/>
            </w:r>
            <w:r>
              <w:rPr>
                <w:rFonts w:asciiTheme="minorHAnsi" w:hAnsiTheme="minorHAnsi"/>
                <w:i/>
                <w:iCs/>
                <w:sz w:val="20"/>
                <w:szCs w:val="20"/>
              </w:rPr>
              <w:t>):</w:t>
            </w:r>
          </w:p>
        </w:tc>
      </w:tr>
      <w:tr w14:paraId="53892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9020" w:type="dxa"/>
            <w:vAlign w:val="center"/>
          </w:tcPr>
          <w:p w14:paraId="71FEB596">
            <w:pPr>
              <w:spacing w:after="0" w:line="22" w:lineRule="atLeast"/>
              <w:rPr>
                <w:rFonts w:asciiTheme="minorHAnsi" w:hAnsiTheme="minorHAnsi"/>
                <w:sz w:val="22"/>
              </w:rPr>
            </w:pPr>
            <w:r>
              <w:rPr>
                <w:rFonts w:asciiTheme="minorHAnsi" w:hAnsiTheme="minorHAnsi"/>
                <w:sz w:val="22"/>
              </w:rPr>
              <w:fldChar w:fldCharType="begin">
                <w:ffData>
                  <w:name w:val="Text1"/>
                  <w:enabled/>
                  <w:calcOnExit w:val="0"/>
                  <w:textInput/>
                </w:ffData>
              </w:fldChar>
            </w:r>
            <w:r>
              <w:rPr>
                <w:rFonts w:asciiTheme="minorHAnsi" w:hAnsiTheme="minorHAnsi"/>
                <w:sz w:val="22"/>
              </w:rPr>
              <w:instrText xml:space="preserve"> FORMTEXT </w:instrText>
            </w:r>
            <w:r>
              <w:rPr>
                <w:rFonts w:asciiTheme="minorHAnsi" w:hAnsiTheme="minorHAnsi"/>
                <w:sz w:val="22"/>
              </w:rPr>
              <w:fldChar w:fldCharType="separate"/>
            </w:r>
            <w:r>
              <w:rPr>
                <w:rFonts w:asciiTheme="minorHAnsi" w:hAnsiTheme="minorHAnsi"/>
                <w:sz w:val="22"/>
              </w:rPr>
              <w:t>     </w:t>
            </w:r>
            <w:r>
              <w:rPr>
                <w:rFonts w:asciiTheme="minorHAnsi" w:hAnsiTheme="minorHAnsi"/>
                <w:sz w:val="22"/>
              </w:rPr>
              <w:fldChar w:fldCharType="end"/>
            </w:r>
          </w:p>
        </w:tc>
      </w:tr>
    </w:tbl>
    <w:p w14:paraId="38FA3646">
      <w:pPr>
        <w:pStyle w:val="2"/>
        <w:rPr>
          <w:color w:val="auto"/>
        </w:rPr>
      </w:pPr>
      <w:bookmarkStart w:id="12" w:name="_Toc193357378"/>
      <w:r>
        <w:rPr>
          <w:color w:val="auto"/>
        </w:rPr>
        <w:t>Conclusions</w:t>
      </w:r>
      <w:bookmarkEnd w:id="12"/>
    </w:p>
    <w:p w14:paraId="61253D0A">
      <w:pPr>
        <w:spacing w:before="240" w:line="276" w:lineRule="auto"/>
      </w:pPr>
      <w:r>
        <w:t xml:space="preserve">We reviewed the organisational structure provided by Shougang (HK) and compared this to audited financial statements and the company website. </w:t>
      </w:r>
    </w:p>
    <w:p w14:paraId="1344A3A2">
      <w:pPr>
        <w:spacing w:line="276" w:lineRule="auto"/>
      </w:pPr>
      <w:r>
        <w:t>During the onsite verification visit, Shougang (HK) demonstrated how sales data was extracted from the accounting system. A sample of cost and sales transactions were also traced back to source documents with no issues identified.</w:t>
      </w:r>
    </w:p>
    <w:p w14:paraId="20A2A287">
      <w:pPr>
        <w:pStyle w:val="28"/>
        <w:spacing w:line="276" w:lineRule="auto"/>
        <w:ind w:left="0"/>
        <w:rPr>
          <w:rFonts w:asciiTheme="minorHAnsi" w:hAnsiTheme="minorHAnsi" w:cstheme="minorHAnsi"/>
          <w:szCs w:val="24"/>
        </w:rPr>
      </w:pPr>
      <w:r>
        <w:rPr>
          <w:rFonts w:asciiTheme="minorHAnsi" w:hAnsiTheme="minorHAnsi" w:cstheme="minorHAnsi"/>
          <w:szCs w:val="24"/>
        </w:rPr>
        <w:t>Shougang (HK) provided sufficient and appropriate evidence, which enabled us to conduct verification work on a sample basis as detailed in the above sections. Based on the work performed, we have a reasonable level of assurance that the information provided in its questionnaire response is complete, relevant, and accurate for the purpose of this investigation.</w:t>
      </w:r>
    </w:p>
    <w:p w14:paraId="1A41D9C1">
      <w:pPr>
        <w:spacing w:after="0" w:line="22" w:lineRule="atLeast"/>
        <w:ind w:left="720" w:hanging="720"/>
      </w:pPr>
    </w:p>
    <w:p w14:paraId="48373A10">
      <w:pPr>
        <w:spacing w:after="0" w:line="22" w:lineRule="atLeast"/>
        <w:ind w:left="720" w:hanging="720"/>
        <w:rPr>
          <w:rFonts w:asciiTheme="minorHAnsi" w:hAnsiTheme="minorHAnsi" w:cstheme="minorHAnsi"/>
          <w:szCs w:val="24"/>
        </w:rPr>
      </w:pPr>
      <w:r>
        <w:rPr>
          <w:rFonts w:asciiTheme="minorHAnsi" w:hAnsiTheme="minorHAnsi" w:cstheme="minorHAnsi"/>
          <w:szCs w:val="24"/>
        </w:rPr>
        <w:t xml:space="preserve"> </w:t>
      </w:r>
    </w:p>
    <w:p w14:paraId="051F1C6C">
      <w:pPr>
        <w:spacing w:after="0" w:line="22" w:lineRule="atLeast"/>
        <w:ind w:left="720" w:hanging="720"/>
      </w:pPr>
    </w:p>
    <w:p w14:paraId="147361B0">
      <w:pPr>
        <w:rPr>
          <w:rFonts w:asciiTheme="majorHAnsi" w:hAnsiTheme="majorHAnsi" w:eastAsiaTheme="majorEastAsia" w:cstheme="majorBidi"/>
          <w:sz w:val="32"/>
          <w:szCs w:val="32"/>
        </w:rPr>
      </w:pPr>
      <w:r>
        <w:br w:type="page"/>
      </w:r>
    </w:p>
    <w:p w14:paraId="7464E549">
      <w:pPr>
        <w:pStyle w:val="2"/>
        <w:spacing w:before="0" w:line="22" w:lineRule="atLeast"/>
        <w:rPr>
          <w:color w:val="auto"/>
        </w:rPr>
      </w:pPr>
      <w:bookmarkStart w:id="13" w:name="_Toc193357379"/>
      <w:r>
        <w:rPr>
          <w:color w:val="auto"/>
        </w:rPr>
        <w:t>Annexes</w:t>
      </w:r>
      <w:bookmarkEnd w:id="13"/>
    </w:p>
    <w:p w14:paraId="26DCF4E0">
      <w:pPr>
        <w:spacing w:after="0"/>
      </w:pPr>
    </w:p>
    <w:p w14:paraId="3CC91C43">
      <w:pPr>
        <w:pStyle w:val="3"/>
        <w:spacing w:before="0" w:line="22" w:lineRule="atLeast"/>
        <w:rPr>
          <w:szCs w:val="28"/>
        </w:rPr>
      </w:pPr>
      <w:bookmarkStart w:id="14" w:name="_Toc193357380"/>
      <w:r>
        <w:rPr>
          <w:szCs w:val="28"/>
        </w:rPr>
        <w:t>Annex 1: Meetings</w:t>
      </w:r>
      <w:bookmarkEnd w:id="14"/>
    </w:p>
    <w:tbl>
      <w:tblPr>
        <w:tblStyle w:val="1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85" w:type="dxa"/>
          <w:left w:w="108" w:type="dxa"/>
          <w:bottom w:w="85" w:type="dxa"/>
          <w:right w:w="108" w:type="dxa"/>
        </w:tblCellMar>
      </w:tblPr>
      <w:tblGrid>
        <w:gridCol w:w="2254"/>
        <w:gridCol w:w="1854"/>
        <w:gridCol w:w="2654"/>
        <w:gridCol w:w="2254"/>
      </w:tblGrid>
      <w:tr w14:paraId="1329C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2254" w:type="dxa"/>
            <w:shd w:val="clear" w:color="auto" w:fill="B4C6E7" w:themeFill="accent1" w:themeFillTint="66"/>
          </w:tcPr>
          <w:p w14:paraId="500D13D8">
            <w:pPr>
              <w:spacing w:after="0" w:line="22" w:lineRule="atLeast"/>
              <w:rPr>
                <w:rFonts w:asciiTheme="minorHAnsi" w:hAnsiTheme="minorHAnsi"/>
                <w:sz w:val="24"/>
                <w:szCs w:val="24"/>
              </w:rPr>
            </w:pPr>
            <w:r>
              <w:rPr>
                <w:rFonts w:asciiTheme="minorHAnsi" w:hAnsiTheme="minorHAnsi"/>
                <w:sz w:val="24"/>
                <w:szCs w:val="24"/>
              </w:rPr>
              <w:t>Date and duration</w:t>
            </w:r>
          </w:p>
        </w:tc>
        <w:tc>
          <w:tcPr>
            <w:tcW w:w="1854" w:type="dxa"/>
            <w:shd w:val="clear" w:color="auto" w:fill="B4C6E7" w:themeFill="accent1" w:themeFillTint="66"/>
          </w:tcPr>
          <w:p w14:paraId="20BF1831">
            <w:pPr>
              <w:spacing w:after="0" w:line="22" w:lineRule="atLeast"/>
              <w:rPr>
                <w:rFonts w:asciiTheme="minorHAnsi" w:hAnsiTheme="minorHAnsi"/>
                <w:sz w:val="24"/>
                <w:szCs w:val="24"/>
              </w:rPr>
            </w:pPr>
            <w:r>
              <w:rPr>
                <w:rFonts w:asciiTheme="minorHAnsi" w:hAnsiTheme="minorHAnsi"/>
                <w:sz w:val="24"/>
                <w:szCs w:val="24"/>
              </w:rPr>
              <w:t>Type of authentication</w:t>
            </w:r>
          </w:p>
        </w:tc>
        <w:tc>
          <w:tcPr>
            <w:tcW w:w="2654" w:type="dxa"/>
            <w:shd w:val="clear" w:color="auto" w:fill="B4C6E7" w:themeFill="accent1" w:themeFillTint="66"/>
          </w:tcPr>
          <w:p w14:paraId="5E0FD7A8">
            <w:pPr>
              <w:spacing w:after="0" w:line="22" w:lineRule="atLeast"/>
              <w:rPr>
                <w:rFonts w:asciiTheme="minorHAnsi" w:hAnsiTheme="minorHAnsi"/>
                <w:sz w:val="24"/>
                <w:szCs w:val="24"/>
              </w:rPr>
            </w:pPr>
            <w:r>
              <w:rPr>
                <w:rFonts w:asciiTheme="minorHAnsi" w:hAnsiTheme="minorHAnsi"/>
                <w:sz w:val="24"/>
                <w:szCs w:val="24"/>
              </w:rPr>
              <w:t>Company representatives</w:t>
            </w:r>
          </w:p>
        </w:tc>
        <w:tc>
          <w:tcPr>
            <w:tcW w:w="2254" w:type="dxa"/>
            <w:shd w:val="clear" w:color="auto" w:fill="B4C6E7" w:themeFill="accent1" w:themeFillTint="66"/>
          </w:tcPr>
          <w:p w14:paraId="20D1294A">
            <w:pPr>
              <w:spacing w:after="0" w:line="22" w:lineRule="atLeast"/>
              <w:rPr>
                <w:rFonts w:asciiTheme="minorHAnsi" w:hAnsiTheme="minorHAnsi"/>
                <w:sz w:val="24"/>
                <w:szCs w:val="24"/>
              </w:rPr>
            </w:pPr>
            <w:r>
              <w:rPr>
                <w:rFonts w:asciiTheme="minorHAnsi" w:hAnsiTheme="minorHAnsi"/>
                <w:sz w:val="24"/>
                <w:szCs w:val="24"/>
              </w:rPr>
              <w:t>TRA representatives</w:t>
            </w:r>
          </w:p>
        </w:tc>
      </w:tr>
      <w:tr w14:paraId="75F82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2254" w:type="dxa"/>
            <w:vAlign w:val="top"/>
          </w:tcPr>
          <w:p w14:paraId="30DF4858">
            <w:pPr>
              <w:spacing w:after="0" w:line="22" w:lineRule="atLeast"/>
              <w:rPr>
                <w:rFonts w:asciiTheme="minorHAnsi" w:hAnsiTheme="minorHAnsi"/>
                <w:sz w:val="24"/>
                <w:szCs w:val="24"/>
              </w:rPr>
            </w:pPr>
            <w:bookmarkStart w:id="15" w:name="_GoBack" w:colFirst="0" w:colLast="3"/>
            <w:r>
              <w:rPr>
                <w:rFonts w:asciiTheme="minorHAnsi" w:hAnsiTheme="minorHAnsi"/>
                <w:sz w:val="24"/>
                <w:szCs w:val="24"/>
              </w:rPr>
              <w:t xml:space="preserve">System walkthrough &amp; Verification Planning </w:t>
            </w:r>
          </w:p>
          <w:p w14:paraId="3FE63D5D">
            <w:pPr>
              <w:spacing w:after="0" w:line="22" w:lineRule="atLeast"/>
              <w:rPr>
                <w:rFonts w:asciiTheme="minorHAnsi" w:hAnsiTheme="minorHAnsi"/>
                <w:sz w:val="24"/>
                <w:szCs w:val="24"/>
              </w:rPr>
            </w:pPr>
          </w:p>
          <w:p w14:paraId="0268BFEF">
            <w:pPr>
              <w:spacing w:after="0" w:line="22" w:lineRule="atLeast"/>
              <w:rPr>
                <w:rFonts w:asciiTheme="minorHAnsi" w:hAnsiTheme="minorHAnsi"/>
                <w:sz w:val="24"/>
                <w:szCs w:val="24"/>
              </w:rPr>
            </w:pPr>
            <w:r>
              <w:rPr>
                <w:rFonts w:asciiTheme="minorHAnsi" w:hAnsiTheme="minorHAnsi"/>
                <w:sz w:val="24"/>
                <w:szCs w:val="24"/>
              </w:rPr>
              <w:t>(15.01.2025)</w:t>
            </w:r>
          </w:p>
        </w:tc>
        <w:tc>
          <w:tcPr>
            <w:tcW w:w="1854" w:type="dxa"/>
            <w:vAlign w:val="top"/>
          </w:tcPr>
          <w:p w14:paraId="4A70CBB1">
            <w:pPr>
              <w:spacing w:after="0" w:line="22" w:lineRule="atLeast"/>
              <w:rPr>
                <w:rFonts w:asciiTheme="minorHAnsi" w:hAnsiTheme="minorHAnsi"/>
                <w:sz w:val="24"/>
                <w:szCs w:val="24"/>
              </w:rPr>
            </w:pPr>
            <w:sdt>
              <w:sdtPr>
                <w:rPr>
                  <w:rFonts w:asciiTheme="minorHAnsi" w:hAnsiTheme="minorHAnsi"/>
                  <w:sz w:val="22"/>
                  <w:szCs w:val="24"/>
                </w:rPr>
                <w:id w:val="147475381"/>
                <w14:checkbox>
                  <w14:checked w14:val="1"/>
                  <w14:checkedState w14:val="2612" w14:font="MS Gothic"/>
                  <w14:uncheckedState w14:val="2610" w14:font="MS Gothic"/>
                </w14:checkbox>
              </w:sdtPr>
              <w:sdtEndPr>
                <w:rPr>
                  <w:rFonts w:asciiTheme="minorHAnsi" w:hAnsiTheme="minorHAnsi"/>
                  <w:sz w:val="22"/>
                  <w:szCs w:val="24"/>
                </w:rPr>
              </w:sdtEndPr>
              <w:sdtContent>
                <w:r>
                  <w:rPr>
                    <w:rFonts w:hint="eastAsia" w:eastAsia="MS Gothic" w:asciiTheme="minorHAnsi" w:hAnsiTheme="minorHAnsi"/>
                    <w:sz w:val="22"/>
                    <w:szCs w:val="24"/>
                  </w:rPr>
                  <w:t>☒</w:t>
                </w:r>
              </w:sdtContent>
            </w:sdt>
            <w:r>
              <w:rPr>
                <w:rFonts w:asciiTheme="minorHAnsi" w:hAnsiTheme="minorHAnsi"/>
                <w:sz w:val="24"/>
                <w:szCs w:val="24"/>
              </w:rPr>
              <w:t xml:space="preserve"> remote</w:t>
            </w:r>
          </w:p>
          <w:p w14:paraId="015FBD37">
            <w:pPr>
              <w:spacing w:after="0" w:line="22" w:lineRule="atLeast"/>
              <w:rPr>
                <w:rFonts w:asciiTheme="minorHAnsi" w:hAnsiTheme="minorHAnsi"/>
                <w:sz w:val="24"/>
                <w:szCs w:val="24"/>
              </w:rPr>
            </w:pPr>
            <w:sdt>
              <w:sdtPr>
                <w:rPr>
                  <w:rFonts w:asciiTheme="minorHAnsi" w:hAnsiTheme="minorHAnsi"/>
                  <w:sz w:val="22"/>
                  <w:szCs w:val="24"/>
                </w:rPr>
                <w:id w:val="147476364"/>
                <w14:checkbox>
                  <w14:checked w14:val="0"/>
                  <w14:checkedState w14:val="2612" w14:font="MS Gothic"/>
                  <w14:uncheckedState w14:val="2610" w14:font="MS Gothic"/>
                </w14:checkbox>
              </w:sdtPr>
              <w:sdtEndPr>
                <w:rPr>
                  <w:rFonts w:asciiTheme="minorHAnsi" w:hAnsiTheme="minorHAnsi"/>
                  <w:sz w:val="22"/>
                  <w:szCs w:val="24"/>
                </w:rPr>
              </w:sdtEndPr>
              <w:sdtContent>
                <w:r>
                  <w:rPr>
                    <w:rFonts w:hint="eastAsia" w:ascii="MS Gothic" w:hAnsi="MS Gothic" w:eastAsia="MS Gothic"/>
                    <w:sz w:val="24"/>
                    <w:szCs w:val="24"/>
                  </w:rPr>
                  <w:t>☐</w:t>
                </w:r>
              </w:sdtContent>
            </w:sdt>
            <w:r>
              <w:rPr>
                <w:rFonts w:asciiTheme="minorHAnsi" w:hAnsiTheme="minorHAnsi"/>
                <w:sz w:val="24"/>
                <w:szCs w:val="24"/>
              </w:rPr>
              <w:t xml:space="preserve"> on-site</w:t>
            </w:r>
          </w:p>
        </w:tc>
        <w:tc>
          <w:tcPr>
            <w:tcW w:w="2654" w:type="dxa"/>
            <w:vAlign w:val="top"/>
          </w:tcPr>
          <w:p w14:paraId="25EEBF86">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2E748F63">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68295CDE">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261F505F">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2FA93041">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044968D">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21247E43">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4664A06D">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74680CE6">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2A091ED">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EDC296B">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4F8EA16A">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4A4F0BE7">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25247AA0">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DDB0D25">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120E074C">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476E3E57">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tc>
        <w:tc>
          <w:tcPr>
            <w:tcW w:w="2254" w:type="dxa"/>
            <w:vAlign w:val="top"/>
          </w:tcPr>
          <w:p w14:paraId="76D670D3">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45D3F3A2">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2E281BF0">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060675CA">
            <w:pPr>
              <w:spacing w:after="0" w:line="22" w:lineRule="atLeast"/>
              <w:rPr>
                <w:rFonts w:asciiTheme="minorHAnsi" w:hAnsiTheme="minorHAnsi"/>
                <w:sz w:val="24"/>
                <w:szCs w:val="24"/>
              </w:rPr>
            </w:pPr>
          </w:p>
        </w:tc>
      </w:tr>
      <w:tr w14:paraId="2FDB2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85" w:type="dxa"/>
            <w:left w:w="108" w:type="dxa"/>
            <w:bottom w:w="85" w:type="dxa"/>
            <w:right w:w="108" w:type="dxa"/>
          </w:tblCellMar>
        </w:tblPrEx>
        <w:tc>
          <w:tcPr>
            <w:tcW w:w="2254" w:type="dxa"/>
            <w:vAlign w:val="top"/>
          </w:tcPr>
          <w:p w14:paraId="4E377F51">
            <w:pPr>
              <w:spacing w:after="0" w:line="22" w:lineRule="atLeast"/>
              <w:rPr>
                <w:rFonts w:asciiTheme="minorHAnsi" w:hAnsiTheme="minorHAnsi"/>
                <w:sz w:val="24"/>
                <w:szCs w:val="24"/>
              </w:rPr>
            </w:pPr>
            <w:r>
              <w:rPr>
                <w:rFonts w:asciiTheme="minorHAnsi" w:hAnsiTheme="minorHAnsi"/>
                <w:sz w:val="24"/>
                <w:szCs w:val="24"/>
              </w:rPr>
              <w:t>Verification</w:t>
            </w:r>
          </w:p>
          <w:p w14:paraId="41CD3289">
            <w:pPr>
              <w:spacing w:after="0" w:line="22" w:lineRule="atLeast"/>
              <w:rPr>
                <w:rFonts w:asciiTheme="minorHAnsi" w:hAnsiTheme="minorHAnsi"/>
                <w:sz w:val="24"/>
                <w:szCs w:val="24"/>
              </w:rPr>
            </w:pPr>
          </w:p>
          <w:p w14:paraId="45ED3E2E">
            <w:pPr>
              <w:spacing w:after="0" w:line="22" w:lineRule="atLeast"/>
              <w:rPr>
                <w:rFonts w:asciiTheme="minorHAnsi" w:hAnsiTheme="minorHAnsi"/>
                <w:sz w:val="24"/>
                <w:szCs w:val="24"/>
              </w:rPr>
            </w:pPr>
            <w:r>
              <w:rPr>
                <w:rFonts w:asciiTheme="minorHAnsi" w:hAnsiTheme="minorHAnsi"/>
                <w:sz w:val="24"/>
                <w:szCs w:val="24"/>
              </w:rPr>
              <w:t>(03.03.2025 – 07.03.2025)</w:t>
            </w:r>
          </w:p>
        </w:tc>
        <w:tc>
          <w:tcPr>
            <w:tcW w:w="1854" w:type="dxa"/>
            <w:vAlign w:val="top"/>
          </w:tcPr>
          <w:p w14:paraId="046CB626">
            <w:pPr>
              <w:spacing w:after="0" w:line="22" w:lineRule="atLeast"/>
              <w:rPr>
                <w:rFonts w:asciiTheme="minorHAnsi" w:hAnsiTheme="minorHAnsi"/>
                <w:sz w:val="24"/>
                <w:szCs w:val="24"/>
              </w:rPr>
            </w:pPr>
            <w:sdt>
              <w:sdtPr>
                <w:rPr>
                  <w:rFonts w:asciiTheme="minorHAnsi" w:hAnsiTheme="minorHAnsi"/>
                  <w:sz w:val="22"/>
                  <w:szCs w:val="24"/>
                </w:rPr>
                <w:id w:val="147480531"/>
                <w14:checkbox>
                  <w14:checked w14:val="0"/>
                  <w14:checkedState w14:val="2612" w14:font="MS Gothic"/>
                  <w14:uncheckedState w14:val="2610" w14:font="MS Gothic"/>
                </w14:checkbox>
              </w:sdtPr>
              <w:sdtEndPr>
                <w:rPr>
                  <w:rFonts w:asciiTheme="minorHAnsi" w:hAnsiTheme="minorHAnsi"/>
                  <w:sz w:val="22"/>
                  <w:szCs w:val="24"/>
                </w:rPr>
              </w:sdtEndPr>
              <w:sdtContent>
                <w:r>
                  <w:rPr>
                    <w:rFonts w:hint="eastAsia" w:ascii="MS Gothic" w:hAnsi="MS Gothic" w:eastAsia="MS Gothic"/>
                    <w:sz w:val="24"/>
                    <w:szCs w:val="24"/>
                  </w:rPr>
                  <w:t>☐</w:t>
                </w:r>
              </w:sdtContent>
            </w:sdt>
            <w:r>
              <w:rPr>
                <w:rFonts w:asciiTheme="minorHAnsi" w:hAnsiTheme="minorHAnsi"/>
                <w:sz w:val="24"/>
                <w:szCs w:val="24"/>
              </w:rPr>
              <w:t xml:space="preserve"> remote</w:t>
            </w:r>
          </w:p>
          <w:p w14:paraId="6B90C014">
            <w:pPr>
              <w:spacing w:after="0" w:line="22" w:lineRule="atLeast"/>
              <w:rPr>
                <w:rFonts w:asciiTheme="minorHAnsi" w:hAnsiTheme="minorHAnsi"/>
                <w:sz w:val="24"/>
                <w:szCs w:val="24"/>
              </w:rPr>
            </w:pPr>
            <w:sdt>
              <w:sdtPr>
                <w:rPr>
                  <w:rFonts w:asciiTheme="minorHAnsi" w:hAnsiTheme="minorHAnsi"/>
                  <w:sz w:val="22"/>
                  <w:szCs w:val="24"/>
                </w:rPr>
                <w:id w:val="147462958"/>
                <w14:checkbox>
                  <w14:checked w14:val="1"/>
                  <w14:checkedState w14:val="2612" w14:font="MS Gothic"/>
                  <w14:uncheckedState w14:val="2610" w14:font="MS Gothic"/>
                </w14:checkbox>
              </w:sdtPr>
              <w:sdtEndPr>
                <w:rPr>
                  <w:rFonts w:asciiTheme="minorHAnsi" w:hAnsiTheme="minorHAnsi"/>
                  <w:sz w:val="22"/>
                  <w:szCs w:val="24"/>
                </w:rPr>
              </w:sdtEndPr>
              <w:sdtContent>
                <w:r>
                  <w:rPr>
                    <w:rFonts w:hint="eastAsia" w:eastAsia="MS Gothic" w:asciiTheme="minorHAnsi" w:hAnsiTheme="minorHAnsi"/>
                    <w:sz w:val="22"/>
                    <w:szCs w:val="24"/>
                  </w:rPr>
                  <w:t>☒</w:t>
                </w:r>
              </w:sdtContent>
            </w:sdt>
            <w:r>
              <w:rPr>
                <w:rFonts w:asciiTheme="minorHAnsi" w:hAnsiTheme="minorHAnsi"/>
                <w:sz w:val="24"/>
                <w:szCs w:val="24"/>
              </w:rPr>
              <w:t xml:space="preserve"> on-site</w:t>
            </w:r>
          </w:p>
        </w:tc>
        <w:tc>
          <w:tcPr>
            <w:tcW w:w="2654" w:type="dxa"/>
            <w:vAlign w:val="top"/>
          </w:tcPr>
          <w:p w14:paraId="09C08FB4">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2958A142">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0965B71A">
            <w:pPr>
              <w:spacing w:after="0" w:line="22" w:lineRule="atLeast"/>
              <w:rPr>
                <w:rFonts w:hint="eastAsia" w:eastAsia="宋体" w:asciiTheme="minorHAnsi" w:hAnsiTheme="minorHAnsi"/>
                <w:sz w:val="24"/>
                <w:szCs w:val="24"/>
                <w:lang w:val="en-US" w:eastAsia="zh-CN"/>
              </w:rPr>
            </w:pPr>
            <w:r>
              <w:rPr>
                <w:rFonts w:hint="eastAsia" w:eastAsia="宋体" w:asciiTheme="minorHAnsi" w:hAnsiTheme="minorHAnsi"/>
                <w:sz w:val="24"/>
                <w:szCs w:val="24"/>
                <w:lang w:val="en-US" w:eastAsia="zh-CN"/>
              </w:rPr>
              <w:t>[Redacted - Personal information]</w:t>
            </w:r>
          </w:p>
          <w:p w14:paraId="31F0F97C">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3C2FA91B">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AA16584">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7309C086">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20E30690">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6D3F30D">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637D6B30">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4E7565FE">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6FA1E556">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012E1A8">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3AE821BA">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75ACFE20">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r>
              <w:rPr>
                <w:rFonts w:asciiTheme="minorHAnsi" w:hAnsiTheme="minorHAnsi"/>
                <w:sz w:val="24"/>
                <w:szCs w:val="24"/>
                <w:lang w:val="it-IT"/>
              </w:rPr>
              <w:t xml:space="preserve"> </w:t>
            </w:r>
          </w:p>
          <w:p w14:paraId="739B83E3">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1A2880C3">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752A3AE3">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24FD94BD">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3B3D1B34">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093DD55B">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p w14:paraId="53A2CC1E">
            <w:pPr>
              <w:spacing w:after="0" w:line="22" w:lineRule="atLeast"/>
              <w:rPr>
                <w:rFonts w:asciiTheme="minorHAnsi" w:hAnsiTheme="minorHAnsi"/>
                <w:sz w:val="24"/>
                <w:szCs w:val="24"/>
                <w:lang w:val="it-IT"/>
              </w:rPr>
            </w:pPr>
            <w:r>
              <w:rPr>
                <w:rFonts w:hint="eastAsia" w:eastAsia="宋体" w:asciiTheme="minorHAnsi" w:hAnsiTheme="minorHAnsi"/>
                <w:sz w:val="24"/>
                <w:szCs w:val="24"/>
                <w:lang w:val="en-US" w:eastAsia="zh-CN"/>
              </w:rPr>
              <w:t>[Redacted - Personal information]</w:t>
            </w:r>
          </w:p>
        </w:tc>
        <w:tc>
          <w:tcPr>
            <w:tcW w:w="2254" w:type="dxa"/>
            <w:vAlign w:val="top"/>
          </w:tcPr>
          <w:p w14:paraId="3C9A3E50">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581DD87A">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p w14:paraId="083D118F">
            <w:pPr>
              <w:spacing w:after="0" w:line="22" w:lineRule="atLeast"/>
              <w:rPr>
                <w:rFonts w:asciiTheme="minorHAnsi" w:hAnsiTheme="minorHAnsi"/>
                <w:sz w:val="24"/>
                <w:szCs w:val="24"/>
              </w:rPr>
            </w:pPr>
            <w:r>
              <w:rPr>
                <w:rFonts w:hint="eastAsia" w:eastAsia="宋体" w:asciiTheme="minorHAnsi" w:hAnsiTheme="minorHAnsi"/>
                <w:sz w:val="24"/>
                <w:szCs w:val="24"/>
                <w:lang w:val="en-US" w:eastAsia="zh-CN"/>
              </w:rPr>
              <w:t>[Redacted - Personal information]</w:t>
            </w:r>
          </w:p>
        </w:tc>
      </w:tr>
      <w:bookmarkEnd w:id="15"/>
    </w:tbl>
    <w:p w14:paraId="482F4E00">
      <w:pPr>
        <w:spacing w:after="0" w:line="240" w:lineRule="atLeast"/>
        <w:rPr>
          <w:i/>
          <w:iCs/>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671793"/>
      <w:docPartObj>
        <w:docPartGallery w:val="AutoText"/>
      </w:docPartObj>
    </w:sdtPr>
    <w:sdtContent>
      <w:sdt>
        <w:sdtPr>
          <w:id w:val="1728636285"/>
          <w:docPartObj>
            <w:docPartGallery w:val="AutoText"/>
          </w:docPartObj>
        </w:sdtPr>
        <w:sdtContent>
          <w:p w14:paraId="3D4F9C9D">
            <w:pPr>
              <w:pStyle w:val="6"/>
              <w:jc w:val="center"/>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C6B3E6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C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7B1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14:paraId="656EA3C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14:paraId="7507AD22">
          <w:pPr>
            <w:spacing w:after="0" w:line="276" w:lineRule="auto"/>
            <w:ind w:right="-108"/>
            <w:rPr>
              <w:rFonts w:cs="Arial" w:asciiTheme="minorHAnsi" w:hAnsiTheme="minorHAnsi"/>
              <w:color w:val="1F497D"/>
              <w:sz w:val="22"/>
              <w:szCs w:val="24"/>
              <w:lang w:val="en-US" w:eastAsia="en-GB"/>
            </w:rPr>
          </w:pPr>
          <w:r>
            <w:rPr>
              <w:rFonts w:cs="Arial" w:asciiTheme="minorHAnsi" w:hAnsiTheme="minorHAnsi"/>
              <w:color w:val="1F497D"/>
              <w:sz w:val="20"/>
              <w:szCs w:val="20"/>
              <w:lang w:eastAsia="en-GB"/>
            </w:rPr>
            <w:drawing>
              <wp:inline distT="0" distB="0" distL="0" distR="0">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504950" cy="825500"/>
                        </a:xfrm>
                        <a:prstGeom prst="rect">
                          <a:avLst/>
                        </a:prstGeom>
                        <a:noFill/>
                        <a:ln>
                          <a:noFill/>
                        </a:ln>
                      </pic:spPr>
                    </pic:pic>
                  </a:graphicData>
                </a:graphic>
              </wp:inline>
            </w:drawing>
          </w:r>
        </w:p>
      </w:tc>
      <w:tc>
        <w:tcPr>
          <w:tcW w:w="3005" w:type="dxa"/>
        </w:tcPr>
        <w:p w14:paraId="4289F4DA">
          <w:pPr>
            <w:spacing w:after="0" w:line="240" w:lineRule="auto"/>
            <w:jc w:val="center"/>
            <w:rPr>
              <w:rFonts w:asciiTheme="minorHAnsi" w:hAnsiTheme="minorHAnsi"/>
              <w:sz w:val="22"/>
            </w:rPr>
          </w:pPr>
          <w:r>
            <w:rPr>
              <w:rFonts w:ascii="Arial" w:hAnsi="Arial" w:cs="Arial"/>
              <w:b/>
              <w:color w:val="FF0000"/>
              <w:sz w:val="28"/>
              <w:szCs w:val="28"/>
            </w:rPr>
            <w:t>OFFICIAL</w:t>
          </w:r>
        </w:p>
      </w:tc>
      <w:tc>
        <w:tcPr>
          <w:tcW w:w="3941" w:type="dxa"/>
        </w:tcPr>
        <w:p w14:paraId="41833792">
          <w:pPr>
            <w:pStyle w:val="25"/>
            <w:jc w:val="right"/>
            <w:rPr>
              <w:rFonts w:ascii="Arial" w:hAnsi="Arial" w:cs="Arial"/>
              <w:sz w:val="19"/>
              <w:szCs w:val="19"/>
            </w:rPr>
          </w:pPr>
        </w:p>
        <w:p w14:paraId="61F7B6DA">
          <w:pPr>
            <w:pStyle w:val="25"/>
            <w:jc w:val="right"/>
            <w:rPr>
              <w:rFonts w:ascii="Arial" w:hAnsi="Arial" w:cs="Arial"/>
              <w:sz w:val="19"/>
              <w:szCs w:val="19"/>
            </w:rPr>
          </w:pPr>
          <w:r>
            <w:rPr>
              <w:rFonts w:ascii="Arial" w:hAnsi="Arial" w:cs="Arial"/>
              <w:sz w:val="19"/>
              <w:szCs w:val="19"/>
            </w:rPr>
            <w:t>Trade Remedies Authority</w:t>
          </w:r>
        </w:p>
        <w:p w14:paraId="772EA8BA">
          <w:pPr>
            <w:tabs>
              <w:tab w:val="left" w:pos="2133"/>
            </w:tabs>
            <w:spacing w:after="0" w:line="276" w:lineRule="auto"/>
            <w:ind w:left="7" w:firstLine="141"/>
            <w:rPr>
              <w:rFonts w:asciiTheme="minorHAnsi" w:hAnsiTheme="minorHAnsi"/>
              <w:sz w:val="22"/>
            </w:rPr>
          </w:pPr>
          <w:sdt>
            <w:sdtPr>
              <w:rPr>
                <w:rFonts w:cs="Arial" w:asciiTheme="minorHAnsi" w:hAnsiTheme="minorHAnsi"/>
                <w:b/>
                <w:color w:val="FF0000"/>
                <w:sz w:val="18"/>
                <w:shd w:val="clear" w:color="auto" w:fill="E6E6E6"/>
              </w:rPr>
              <w:id w:val="-623376897"/>
              <w14:checkbox>
                <w14:checked w14:val="0"/>
                <w14:checkedState w14:val="2612" w14:font="MS Gothic"/>
                <w14:uncheckedState w14:val="2610" w14:font="MS Gothic"/>
              </w14:checkbox>
            </w:sdtPr>
            <w:sdtEndPr>
              <w:rPr>
                <w:rFonts w:cs="Arial" w:asciiTheme="minorHAnsi" w:hAnsiTheme="minorHAnsi"/>
                <w:b/>
                <w:color w:val="FF0000"/>
                <w:sz w:val="18"/>
                <w:shd w:val="clear" w:color="auto" w:fill="E6E6E6"/>
              </w:rPr>
            </w:sdtEndPr>
            <w:sdtContent>
              <w:r>
                <w:rPr>
                  <w:rFonts w:hint="eastAsia" w:ascii="MS Gothic" w:hAnsi="MS Gothic" w:eastAsia="MS Gothic" w:cs="Arial"/>
                  <w:b/>
                  <w:color w:val="FF0000"/>
                  <w:sz w:val="18"/>
                  <w:shd w:val="clear" w:color="auto" w:fill="E6E6E6"/>
                </w:rPr>
                <w:t>☐</w:t>
              </w:r>
            </w:sdtContent>
          </w:sdt>
          <w:r>
            <w:rPr>
              <w:rFonts w:ascii="Arial" w:hAnsi="Arial" w:cs="Arial"/>
              <w:color w:val="FF0000"/>
              <w:sz w:val="18"/>
            </w:rPr>
            <w:t xml:space="preserve"> Confidential</w:t>
          </w:r>
          <w:r>
            <w:rPr>
              <w:rFonts w:ascii="Arial" w:hAnsi="Arial" w:cs="Arial"/>
              <w:color w:val="FF0000"/>
              <w:sz w:val="18"/>
            </w:rPr>
            <w:tab/>
          </w:r>
          <w:sdt>
            <w:sdtPr>
              <w:rPr>
                <w:rFonts w:cs="Arial" w:asciiTheme="minorHAnsi" w:hAnsiTheme="minorHAnsi"/>
                <w:b/>
                <w:color w:val="FF0000"/>
                <w:sz w:val="18"/>
                <w:shd w:val="clear" w:color="auto" w:fill="E6E6E6"/>
              </w:rPr>
              <w:id w:val="1603455197"/>
              <w14:checkbox>
                <w14:checked w14:val="1"/>
                <w14:checkedState w14:val="2612" w14:font="MS Gothic"/>
                <w14:uncheckedState w14:val="2610" w14:font="MS Gothic"/>
              </w14:checkbox>
            </w:sdtPr>
            <w:sdtEndPr>
              <w:rPr>
                <w:rFonts w:cs="Arial" w:asciiTheme="minorHAnsi" w:hAnsiTheme="minorHAnsi"/>
                <w:b/>
                <w:color w:val="FF0000"/>
                <w:sz w:val="18"/>
                <w:shd w:val="clear" w:color="auto" w:fill="E6E6E6"/>
              </w:rPr>
            </w:sdtEndPr>
            <w:sdtContent>
              <w:r>
                <w:rPr>
                  <w:rFonts w:hint="eastAsia" w:ascii="MS Gothic" w:hAnsi="MS Gothic" w:eastAsia="MS Gothic" w:cs="Arial"/>
                  <w:b/>
                  <w:color w:val="FF0000"/>
                  <w:sz w:val="18"/>
                  <w:szCs w:val="22"/>
                  <w:shd w:val="clear" w:color="auto" w:fill="E6E6E6"/>
                  <w:lang w:val="en-GB" w:eastAsia="en-US" w:bidi="ar-SA"/>
                </w:rPr>
                <w:t>☒</w:t>
              </w:r>
            </w:sdtContent>
          </w:sdt>
          <w:r>
            <w:rPr>
              <w:rFonts w:ascii="Arial" w:hAnsi="Arial" w:cs="Arial"/>
              <w:color w:val="FF0000"/>
              <w:sz w:val="18"/>
            </w:rPr>
            <w:t xml:space="preserve"> Non-Confidential</w:t>
          </w:r>
        </w:p>
        <w:p w14:paraId="540BD81D">
          <w:pPr>
            <w:pStyle w:val="25"/>
            <w:ind w:firstLine="148"/>
            <w:rPr>
              <w:rFonts w:ascii="Arial" w:hAnsi="Arial" w:cs="Arial"/>
              <w:color w:val="FF0000"/>
              <w:sz w:val="18"/>
            </w:rPr>
          </w:pPr>
        </w:p>
      </w:tc>
    </w:tr>
  </w:tbl>
  <w:p w14:paraId="79A66135">
    <w:pPr>
      <w:pStyle w:val="7"/>
      <w:rPr>
        <w:b/>
        <w:color w:val="FF000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14C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39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35C6B"/>
    <w:multiLevelType w:val="multilevel"/>
    <w:tmpl w:val="19435C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B47486D"/>
    <w:multiLevelType w:val="multilevel"/>
    <w:tmpl w:val="3B4748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CF07514"/>
    <w:multiLevelType w:val="multilevel"/>
    <w:tmpl w:val="3CF075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3B95B0D"/>
    <w:multiLevelType w:val="multilevel"/>
    <w:tmpl w:val="43B95B0D"/>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1CB14B7"/>
    <w:multiLevelType w:val="multilevel"/>
    <w:tmpl w:val="51CB14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B41B26"/>
    <w:multiLevelType w:val="multilevel"/>
    <w:tmpl w:val="52B41B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18D7E38"/>
    <w:multiLevelType w:val="multilevel"/>
    <w:tmpl w:val="718D7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AD"/>
    <w:rsid w:val="0000035D"/>
    <w:rsid w:val="00000759"/>
    <w:rsid w:val="000009EB"/>
    <w:rsid w:val="00000F0B"/>
    <w:rsid w:val="000010C5"/>
    <w:rsid w:val="00001DA9"/>
    <w:rsid w:val="0000236D"/>
    <w:rsid w:val="00002EEB"/>
    <w:rsid w:val="000043CD"/>
    <w:rsid w:val="000049BE"/>
    <w:rsid w:val="00004CEF"/>
    <w:rsid w:val="00006004"/>
    <w:rsid w:val="0000603E"/>
    <w:rsid w:val="0000686B"/>
    <w:rsid w:val="00006A5D"/>
    <w:rsid w:val="000100E1"/>
    <w:rsid w:val="000104AD"/>
    <w:rsid w:val="000104FC"/>
    <w:rsid w:val="00011ED1"/>
    <w:rsid w:val="000121C7"/>
    <w:rsid w:val="00012893"/>
    <w:rsid w:val="00012999"/>
    <w:rsid w:val="00013143"/>
    <w:rsid w:val="00014640"/>
    <w:rsid w:val="00014D04"/>
    <w:rsid w:val="0001556E"/>
    <w:rsid w:val="00015AFA"/>
    <w:rsid w:val="00016F13"/>
    <w:rsid w:val="0001717D"/>
    <w:rsid w:val="000200C4"/>
    <w:rsid w:val="00020FBB"/>
    <w:rsid w:val="000210BE"/>
    <w:rsid w:val="000218E2"/>
    <w:rsid w:val="00021ED0"/>
    <w:rsid w:val="00021F92"/>
    <w:rsid w:val="00022790"/>
    <w:rsid w:val="000227CE"/>
    <w:rsid w:val="00023065"/>
    <w:rsid w:val="00023BB8"/>
    <w:rsid w:val="00023DEF"/>
    <w:rsid w:val="00024939"/>
    <w:rsid w:val="000249AB"/>
    <w:rsid w:val="00025179"/>
    <w:rsid w:val="0002565E"/>
    <w:rsid w:val="00026610"/>
    <w:rsid w:val="00027037"/>
    <w:rsid w:val="000273DA"/>
    <w:rsid w:val="000301CF"/>
    <w:rsid w:val="0003257A"/>
    <w:rsid w:val="00032E70"/>
    <w:rsid w:val="00033717"/>
    <w:rsid w:val="00033D63"/>
    <w:rsid w:val="00033FDB"/>
    <w:rsid w:val="000340C9"/>
    <w:rsid w:val="000352DF"/>
    <w:rsid w:val="00035EFB"/>
    <w:rsid w:val="000363EA"/>
    <w:rsid w:val="000371B8"/>
    <w:rsid w:val="00037390"/>
    <w:rsid w:val="000379B4"/>
    <w:rsid w:val="0004096D"/>
    <w:rsid w:val="00042249"/>
    <w:rsid w:val="000442C8"/>
    <w:rsid w:val="0004567D"/>
    <w:rsid w:val="0004669E"/>
    <w:rsid w:val="000468C1"/>
    <w:rsid w:val="00046924"/>
    <w:rsid w:val="000471ED"/>
    <w:rsid w:val="000477C9"/>
    <w:rsid w:val="000502E5"/>
    <w:rsid w:val="00051BB3"/>
    <w:rsid w:val="00052B30"/>
    <w:rsid w:val="000535EF"/>
    <w:rsid w:val="00053F80"/>
    <w:rsid w:val="00054B18"/>
    <w:rsid w:val="00055052"/>
    <w:rsid w:val="00056B7A"/>
    <w:rsid w:val="00057A90"/>
    <w:rsid w:val="000602C2"/>
    <w:rsid w:val="00060C6F"/>
    <w:rsid w:val="00060D1C"/>
    <w:rsid w:val="00060EBA"/>
    <w:rsid w:val="000612EB"/>
    <w:rsid w:val="0006173D"/>
    <w:rsid w:val="000625C4"/>
    <w:rsid w:val="0006273F"/>
    <w:rsid w:val="00062A76"/>
    <w:rsid w:val="000648DF"/>
    <w:rsid w:val="00064F21"/>
    <w:rsid w:val="0006581A"/>
    <w:rsid w:val="00065CA4"/>
    <w:rsid w:val="00065CC8"/>
    <w:rsid w:val="00066AA3"/>
    <w:rsid w:val="00067424"/>
    <w:rsid w:val="000678ED"/>
    <w:rsid w:val="00067D4D"/>
    <w:rsid w:val="00067FD3"/>
    <w:rsid w:val="00070258"/>
    <w:rsid w:val="000705B6"/>
    <w:rsid w:val="00071AFE"/>
    <w:rsid w:val="00071E7C"/>
    <w:rsid w:val="000732AB"/>
    <w:rsid w:val="00074BEC"/>
    <w:rsid w:val="00075311"/>
    <w:rsid w:val="0007567C"/>
    <w:rsid w:val="0007690C"/>
    <w:rsid w:val="000801E5"/>
    <w:rsid w:val="0008097F"/>
    <w:rsid w:val="00080E0A"/>
    <w:rsid w:val="00081749"/>
    <w:rsid w:val="00081965"/>
    <w:rsid w:val="00082517"/>
    <w:rsid w:val="000826E9"/>
    <w:rsid w:val="0008279A"/>
    <w:rsid w:val="000833F3"/>
    <w:rsid w:val="00083C87"/>
    <w:rsid w:val="00084E8B"/>
    <w:rsid w:val="00084EFB"/>
    <w:rsid w:val="0008512C"/>
    <w:rsid w:val="000853C6"/>
    <w:rsid w:val="00085689"/>
    <w:rsid w:val="00085C5F"/>
    <w:rsid w:val="00087184"/>
    <w:rsid w:val="0008764E"/>
    <w:rsid w:val="000877BD"/>
    <w:rsid w:val="00087831"/>
    <w:rsid w:val="00087FAA"/>
    <w:rsid w:val="00090039"/>
    <w:rsid w:val="00090F25"/>
    <w:rsid w:val="000912CF"/>
    <w:rsid w:val="000912F7"/>
    <w:rsid w:val="00091FA8"/>
    <w:rsid w:val="00092015"/>
    <w:rsid w:val="000920CC"/>
    <w:rsid w:val="000922FA"/>
    <w:rsid w:val="0009333B"/>
    <w:rsid w:val="00093CE5"/>
    <w:rsid w:val="0009445E"/>
    <w:rsid w:val="00095700"/>
    <w:rsid w:val="0009602D"/>
    <w:rsid w:val="00096143"/>
    <w:rsid w:val="0009628D"/>
    <w:rsid w:val="00096619"/>
    <w:rsid w:val="000969F9"/>
    <w:rsid w:val="0009787E"/>
    <w:rsid w:val="000A0AE6"/>
    <w:rsid w:val="000A0B42"/>
    <w:rsid w:val="000A2DF6"/>
    <w:rsid w:val="000A3024"/>
    <w:rsid w:val="000A353C"/>
    <w:rsid w:val="000A41E7"/>
    <w:rsid w:val="000A53BE"/>
    <w:rsid w:val="000A568A"/>
    <w:rsid w:val="000A7E0D"/>
    <w:rsid w:val="000B03F9"/>
    <w:rsid w:val="000B06FA"/>
    <w:rsid w:val="000B17F0"/>
    <w:rsid w:val="000B22FA"/>
    <w:rsid w:val="000B275C"/>
    <w:rsid w:val="000B2EA7"/>
    <w:rsid w:val="000B3BC4"/>
    <w:rsid w:val="000B3C6B"/>
    <w:rsid w:val="000B3E82"/>
    <w:rsid w:val="000B4A02"/>
    <w:rsid w:val="000B5EE9"/>
    <w:rsid w:val="000B7958"/>
    <w:rsid w:val="000B7BF4"/>
    <w:rsid w:val="000C027C"/>
    <w:rsid w:val="000C12BD"/>
    <w:rsid w:val="000C165A"/>
    <w:rsid w:val="000C252B"/>
    <w:rsid w:val="000C2DE4"/>
    <w:rsid w:val="000C34E4"/>
    <w:rsid w:val="000C4583"/>
    <w:rsid w:val="000C470A"/>
    <w:rsid w:val="000C4F98"/>
    <w:rsid w:val="000C51E7"/>
    <w:rsid w:val="000C5C7F"/>
    <w:rsid w:val="000C5E4A"/>
    <w:rsid w:val="000C683B"/>
    <w:rsid w:val="000C69D5"/>
    <w:rsid w:val="000C74AA"/>
    <w:rsid w:val="000D009C"/>
    <w:rsid w:val="000D0280"/>
    <w:rsid w:val="000D0D1C"/>
    <w:rsid w:val="000D1205"/>
    <w:rsid w:val="000D2A8E"/>
    <w:rsid w:val="000D3D7A"/>
    <w:rsid w:val="000D4203"/>
    <w:rsid w:val="000D4259"/>
    <w:rsid w:val="000D4C69"/>
    <w:rsid w:val="000D4D90"/>
    <w:rsid w:val="000D4D9D"/>
    <w:rsid w:val="000D527B"/>
    <w:rsid w:val="000E0013"/>
    <w:rsid w:val="000E0701"/>
    <w:rsid w:val="000E0B9E"/>
    <w:rsid w:val="000E0FF2"/>
    <w:rsid w:val="000E1514"/>
    <w:rsid w:val="000E1E29"/>
    <w:rsid w:val="000E2B9D"/>
    <w:rsid w:val="000E3B2C"/>
    <w:rsid w:val="000E3C1E"/>
    <w:rsid w:val="000E4557"/>
    <w:rsid w:val="000E4946"/>
    <w:rsid w:val="000E4A87"/>
    <w:rsid w:val="000E5862"/>
    <w:rsid w:val="000E6863"/>
    <w:rsid w:val="000E726F"/>
    <w:rsid w:val="000E78BA"/>
    <w:rsid w:val="000E7B5F"/>
    <w:rsid w:val="000F139D"/>
    <w:rsid w:val="000F1C5B"/>
    <w:rsid w:val="000F1EC0"/>
    <w:rsid w:val="000F2FC1"/>
    <w:rsid w:val="000F33A6"/>
    <w:rsid w:val="000F3914"/>
    <w:rsid w:val="000F417F"/>
    <w:rsid w:val="000F4D71"/>
    <w:rsid w:val="000F5655"/>
    <w:rsid w:val="000F5AC0"/>
    <w:rsid w:val="000F60E2"/>
    <w:rsid w:val="000F6C66"/>
    <w:rsid w:val="000F7841"/>
    <w:rsid w:val="000F7D22"/>
    <w:rsid w:val="0010085F"/>
    <w:rsid w:val="00101A85"/>
    <w:rsid w:val="00101AF1"/>
    <w:rsid w:val="00102937"/>
    <w:rsid w:val="00104224"/>
    <w:rsid w:val="00104301"/>
    <w:rsid w:val="001044A1"/>
    <w:rsid w:val="00104B0C"/>
    <w:rsid w:val="00105915"/>
    <w:rsid w:val="001059CE"/>
    <w:rsid w:val="00105C98"/>
    <w:rsid w:val="00106B6F"/>
    <w:rsid w:val="001103D0"/>
    <w:rsid w:val="00110E08"/>
    <w:rsid w:val="001120FE"/>
    <w:rsid w:val="00113382"/>
    <w:rsid w:val="00113935"/>
    <w:rsid w:val="00114B14"/>
    <w:rsid w:val="00114E3B"/>
    <w:rsid w:val="00114F0C"/>
    <w:rsid w:val="00115826"/>
    <w:rsid w:val="00116281"/>
    <w:rsid w:val="001166CA"/>
    <w:rsid w:val="00117106"/>
    <w:rsid w:val="00117790"/>
    <w:rsid w:val="00117855"/>
    <w:rsid w:val="00120892"/>
    <w:rsid w:val="001217C2"/>
    <w:rsid w:val="00122F16"/>
    <w:rsid w:val="001235E8"/>
    <w:rsid w:val="00123B50"/>
    <w:rsid w:val="00123EFE"/>
    <w:rsid w:val="00123FAA"/>
    <w:rsid w:val="00124879"/>
    <w:rsid w:val="001253C3"/>
    <w:rsid w:val="0012571E"/>
    <w:rsid w:val="0012591A"/>
    <w:rsid w:val="00126629"/>
    <w:rsid w:val="00126B64"/>
    <w:rsid w:val="00126D04"/>
    <w:rsid w:val="00127249"/>
    <w:rsid w:val="00130592"/>
    <w:rsid w:val="0013118D"/>
    <w:rsid w:val="00131283"/>
    <w:rsid w:val="00131446"/>
    <w:rsid w:val="001348E9"/>
    <w:rsid w:val="00135C67"/>
    <w:rsid w:val="001364E5"/>
    <w:rsid w:val="0014131E"/>
    <w:rsid w:val="00141E47"/>
    <w:rsid w:val="0014207D"/>
    <w:rsid w:val="00142A00"/>
    <w:rsid w:val="001437F8"/>
    <w:rsid w:val="001456E8"/>
    <w:rsid w:val="00146234"/>
    <w:rsid w:val="001464A4"/>
    <w:rsid w:val="001469EE"/>
    <w:rsid w:val="00146A9E"/>
    <w:rsid w:val="00150D8B"/>
    <w:rsid w:val="0015106F"/>
    <w:rsid w:val="0015153C"/>
    <w:rsid w:val="00151E25"/>
    <w:rsid w:val="00151F16"/>
    <w:rsid w:val="00152437"/>
    <w:rsid w:val="00152604"/>
    <w:rsid w:val="001527C2"/>
    <w:rsid w:val="001532EC"/>
    <w:rsid w:val="00153468"/>
    <w:rsid w:val="001536E9"/>
    <w:rsid w:val="0015475B"/>
    <w:rsid w:val="001549CB"/>
    <w:rsid w:val="001553E9"/>
    <w:rsid w:val="00155625"/>
    <w:rsid w:val="001558C6"/>
    <w:rsid w:val="00155ADA"/>
    <w:rsid w:val="00155FD1"/>
    <w:rsid w:val="00156A2A"/>
    <w:rsid w:val="0016019D"/>
    <w:rsid w:val="00160B07"/>
    <w:rsid w:val="00160CEF"/>
    <w:rsid w:val="0016115A"/>
    <w:rsid w:val="00161327"/>
    <w:rsid w:val="00161486"/>
    <w:rsid w:val="00161650"/>
    <w:rsid w:val="00162323"/>
    <w:rsid w:val="00162A07"/>
    <w:rsid w:val="00162F43"/>
    <w:rsid w:val="00163294"/>
    <w:rsid w:val="00164C61"/>
    <w:rsid w:val="00166D4A"/>
    <w:rsid w:val="0016757F"/>
    <w:rsid w:val="00170ACA"/>
    <w:rsid w:val="001713A3"/>
    <w:rsid w:val="0017310A"/>
    <w:rsid w:val="0017352E"/>
    <w:rsid w:val="00173C3B"/>
    <w:rsid w:val="00173EAC"/>
    <w:rsid w:val="00174C26"/>
    <w:rsid w:val="0017535E"/>
    <w:rsid w:val="00177377"/>
    <w:rsid w:val="00181088"/>
    <w:rsid w:val="00181272"/>
    <w:rsid w:val="001819D1"/>
    <w:rsid w:val="00182C6B"/>
    <w:rsid w:val="00182D99"/>
    <w:rsid w:val="001833E6"/>
    <w:rsid w:val="00183767"/>
    <w:rsid w:val="0018384C"/>
    <w:rsid w:val="00183B3F"/>
    <w:rsid w:val="00183B6A"/>
    <w:rsid w:val="00183DC8"/>
    <w:rsid w:val="001848E0"/>
    <w:rsid w:val="00184A54"/>
    <w:rsid w:val="00184B1B"/>
    <w:rsid w:val="00184F96"/>
    <w:rsid w:val="00185A21"/>
    <w:rsid w:val="001866F6"/>
    <w:rsid w:val="00186DCD"/>
    <w:rsid w:val="00187D67"/>
    <w:rsid w:val="001900FA"/>
    <w:rsid w:val="001908CD"/>
    <w:rsid w:val="0019162D"/>
    <w:rsid w:val="00191EC2"/>
    <w:rsid w:val="00192404"/>
    <w:rsid w:val="00192D9D"/>
    <w:rsid w:val="00192F6A"/>
    <w:rsid w:val="00192FB4"/>
    <w:rsid w:val="00193A9B"/>
    <w:rsid w:val="00193EAE"/>
    <w:rsid w:val="00194089"/>
    <w:rsid w:val="00194403"/>
    <w:rsid w:val="0019465C"/>
    <w:rsid w:val="00194799"/>
    <w:rsid w:val="00194A5A"/>
    <w:rsid w:val="00194A5C"/>
    <w:rsid w:val="00194CF1"/>
    <w:rsid w:val="0019584B"/>
    <w:rsid w:val="001965CA"/>
    <w:rsid w:val="00196C6A"/>
    <w:rsid w:val="00196FEA"/>
    <w:rsid w:val="001977BB"/>
    <w:rsid w:val="001978E4"/>
    <w:rsid w:val="001A123A"/>
    <w:rsid w:val="001A129D"/>
    <w:rsid w:val="001A15F1"/>
    <w:rsid w:val="001A21A2"/>
    <w:rsid w:val="001A2263"/>
    <w:rsid w:val="001A3454"/>
    <w:rsid w:val="001A3A69"/>
    <w:rsid w:val="001A43DF"/>
    <w:rsid w:val="001A4792"/>
    <w:rsid w:val="001A4BD8"/>
    <w:rsid w:val="001A4E72"/>
    <w:rsid w:val="001A57CB"/>
    <w:rsid w:val="001A5C07"/>
    <w:rsid w:val="001A5CDC"/>
    <w:rsid w:val="001A6787"/>
    <w:rsid w:val="001A7600"/>
    <w:rsid w:val="001A7F05"/>
    <w:rsid w:val="001B077E"/>
    <w:rsid w:val="001B1049"/>
    <w:rsid w:val="001B1400"/>
    <w:rsid w:val="001B1BC0"/>
    <w:rsid w:val="001B3E46"/>
    <w:rsid w:val="001B4261"/>
    <w:rsid w:val="001B430F"/>
    <w:rsid w:val="001B44E0"/>
    <w:rsid w:val="001B4BF8"/>
    <w:rsid w:val="001B55E9"/>
    <w:rsid w:val="001B582D"/>
    <w:rsid w:val="001B5950"/>
    <w:rsid w:val="001B6338"/>
    <w:rsid w:val="001B65EB"/>
    <w:rsid w:val="001B6CA8"/>
    <w:rsid w:val="001C1015"/>
    <w:rsid w:val="001C1C65"/>
    <w:rsid w:val="001C29A1"/>
    <w:rsid w:val="001C39AB"/>
    <w:rsid w:val="001C4074"/>
    <w:rsid w:val="001C44AE"/>
    <w:rsid w:val="001C490A"/>
    <w:rsid w:val="001C4B44"/>
    <w:rsid w:val="001C60FD"/>
    <w:rsid w:val="001C7B3B"/>
    <w:rsid w:val="001C7C56"/>
    <w:rsid w:val="001D1157"/>
    <w:rsid w:val="001D222D"/>
    <w:rsid w:val="001D22B1"/>
    <w:rsid w:val="001D24F9"/>
    <w:rsid w:val="001D2ADA"/>
    <w:rsid w:val="001D2FC2"/>
    <w:rsid w:val="001D44A8"/>
    <w:rsid w:val="001D55E7"/>
    <w:rsid w:val="001D5FD6"/>
    <w:rsid w:val="001D6A56"/>
    <w:rsid w:val="001D6D59"/>
    <w:rsid w:val="001D779F"/>
    <w:rsid w:val="001D7F69"/>
    <w:rsid w:val="001E0251"/>
    <w:rsid w:val="001E0B25"/>
    <w:rsid w:val="001E0DE6"/>
    <w:rsid w:val="001E0F3D"/>
    <w:rsid w:val="001E12EC"/>
    <w:rsid w:val="001E152B"/>
    <w:rsid w:val="001E173D"/>
    <w:rsid w:val="001E1B3A"/>
    <w:rsid w:val="001E1BC0"/>
    <w:rsid w:val="001E2F32"/>
    <w:rsid w:val="001E42B6"/>
    <w:rsid w:val="001E4D55"/>
    <w:rsid w:val="001E4F2B"/>
    <w:rsid w:val="001E604A"/>
    <w:rsid w:val="001E6D88"/>
    <w:rsid w:val="001E73E2"/>
    <w:rsid w:val="001F0BCD"/>
    <w:rsid w:val="001F0FC5"/>
    <w:rsid w:val="001F1403"/>
    <w:rsid w:val="001F370A"/>
    <w:rsid w:val="001F3ACC"/>
    <w:rsid w:val="001F3E5D"/>
    <w:rsid w:val="001F4047"/>
    <w:rsid w:val="001F4F7E"/>
    <w:rsid w:val="001F519F"/>
    <w:rsid w:val="001F5CA3"/>
    <w:rsid w:val="001F64DB"/>
    <w:rsid w:val="001F654F"/>
    <w:rsid w:val="001F6B21"/>
    <w:rsid w:val="001F7745"/>
    <w:rsid w:val="001F7775"/>
    <w:rsid w:val="001F7903"/>
    <w:rsid w:val="0020020E"/>
    <w:rsid w:val="002006BC"/>
    <w:rsid w:val="00200FB0"/>
    <w:rsid w:val="0020171B"/>
    <w:rsid w:val="00201897"/>
    <w:rsid w:val="00201F0A"/>
    <w:rsid w:val="00202118"/>
    <w:rsid w:val="0020224F"/>
    <w:rsid w:val="00203C76"/>
    <w:rsid w:val="002050E7"/>
    <w:rsid w:val="00205156"/>
    <w:rsid w:val="0020520A"/>
    <w:rsid w:val="00205490"/>
    <w:rsid w:val="002055F6"/>
    <w:rsid w:val="002058EF"/>
    <w:rsid w:val="002061EA"/>
    <w:rsid w:val="00206F7F"/>
    <w:rsid w:val="002079D9"/>
    <w:rsid w:val="00207BDF"/>
    <w:rsid w:val="00207CC7"/>
    <w:rsid w:val="002108DB"/>
    <w:rsid w:val="00211300"/>
    <w:rsid w:val="0021192B"/>
    <w:rsid w:val="002133B3"/>
    <w:rsid w:val="00213705"/>
    <w:rsid w:val="002137AE"/>
    <w:rsid w:val="002138A7"/>
    <w:rsid w:val="002142C7"/>
    <w:rsid w:val="0021439B"/>
    <w:rsid w:val="00215171"/>
    <w:rsid w:val="00215FC2"/>
    <w:rsid w:val="002167A6"/>
    <w:rsid w:val="00216D93"/>
    <w:rsid w:val="0021792C"/>
    <w:rsid w:val="00217AD8"/>
    <w:rsid w:val="0022016F"/>
    <w:rsid w:val="00221812"/>
    <w:rsid w:val="00225798"/>
    <w:rsid w:val="00225CDA"/>
    <w:rsid w:val="0022607B"/>
    <w:rsid w:val="0022636C"/>
    <w:rsid w:val="0023045B"/>
    <w:rsid w:val="00230823"/>
    <w:rsid w:val="00231716"/>
    <w:rsid w:val="0023208A"/>
    <w:rsid w:val="00233A5A"/>
    <w:rsid w:val="00233EC1"/>
    <w:rsid w:val="00234502"/>
    <w:rsid w:val="00235987"/>
    <w:rsid w:val="00236745"/>
    <w:rsid w:val="002367E6"/>
    <w:rsid w:val="0023715E"/>
    <w:rsid w:val="0023769F"/>
    <w:rsid w:val="00240323"/>
    <w:rsid w:val="00240421"/>
    <w:rsid w:val="002404D9"/>
    <w:rsid w:val="00241F73"/>
    <w:rsid w:val="00242206"/>
    <w:rsid w:val="00242761"/>
    <w:rsid w:val="00242AD4"/>
    <w:rsid w:val="002433E9"/>
    <w:rsid w:val="002436C7"/>
    <w:rsid w:val="00244561"/>
    <w:rsid w:val="00244B66"/>
    <w:rsid w:val="00245F0F"/>
    <w:rsid w:val="00246FE1"/>
    <w:rsid w:val="002472A6"/>
    <w:rsid w:val="00247F09"/>
    <w:rsid w:val="0025048F"/>
    <w:rsid w:val="00250695"/>
    <w:rsid w:val="00250DBB"/>
    <w:rsid w:val="0025122F"/>
    <w:rsid w:val="0025137A"/>
    <w:rsid w:val="00251BC9"/>
    <w:rsid w:val="00251C65"/>
    <w:rsid w:val="00251CE5"/>
    <w:rsid w:val="00252B4B"/>
    <w:rsid w:val="00252D21"/>
    <w:rsid w:val="00253239"/>
    <w:rsid w:val="002535EE"/>
    <w:rsid w:val="00253A6B"/>
    <w:rsid w:val="00253F33"/>
    <w:rsid w:val="0025465D"/>
    <w:rsid w:val="00254EC1"/>
    <w:rsid w:val="00257077"/>
    <w:rsid w:val="00257195"/>
    <w:rsid w:val="00257654"/>
    <w:rsid w:val="00257EF7"/>
    <w:rsid w:val="0026162A"/>
    <w:rsid w:val="00261B5B"/>
    <w:rsid w:val="002627AC"/>
    <w:rsid w:val="00262964"/>
    <w:rsid w:val="00262DB3"/>
    <w:rsid w:val="00263825"/>
    <w:rsid w:val="00263A63"/>
    <w:rsid w:val="002679FA"/>
    <w:rsid w:val="002706EA"/>
    <w:rsid w:val="00270C32"/>
    <w:rsid w:val="00272510"/>
    <w:rsid w:val="00272755"/>
    <w:rsid w:val="00272AD7"/>
    <w:rsid w:val="00272B02"/>
    <w:rsid w:val="00272F58"/>
    <w:rsid w:val="00273D5E"/>
    <w:rsid w:val="00274A32"/>
    <w:rsid w:val="00280339"/>
    <w:rsid w:val="00282923"/>
    <w:rsid w:val="00282B1F"/>
    <w:rsid w:val="00283262"/>
    <w:rsid w:val="00283839"/>
    <w:rsid w:val="0028425F"/>
    <w:rsid w:val="00284804"/>
    <w:rsid w:val="00285146"/>
    <w:rsid w:val="00285506"/>
    <w:rsid w:val="002860D6"/>
    <w:rsid w:val="00286379"/>
    <w:rsid w:val="00286657"/>
    <w:rsid w:val="00286A22"/>
    <w:rsid w:val="00286ED1"/>
    <w:rsid w:val="0028789F"/>
    <w:rsid w:val="00291C02"/>
    <w:rsid w:val="00291CEE"/>
    <w:rsid w:val="002933CE"/>
    <w:rsid w:val="00294124"/>
    <w:rsid w:val="00294417"/>
    <w:rsid w:val="002949B0"/>
    <w:rsid w:val="00295F28"/>
    <w:rsid w:val="002969EE"/>
    <w:rsid w:val="00296BE0"/>
    <w:rsid w:val="0029789C"/>
    <w:rsid w:val="002979BE"/>
    <w:rsid w:val="00297A53"/>
    <w:rsid w:val="002A058A"/>
    <w:rsid w:val="002A0800"/>
    <w:rsid w:val="002A0A5E"/>
    <w:rsid w:val="002A0BF1"/>
    <w:rsid w:val="002A1102"/>
    <w:rsid w:val="002A1D7C"/>
    <w:rsid w:val="002A232F"/>
    <w:rsid w:val="002A28B1"/>
    <w:rsid w:val="002A2E32"/>
    <w:rsid w:val="002A2FC4"/>
    <w:rsid w:val="002A3105"/>
    <w:rsid w:val="002A4973"/>
    <w:rsid w:val="002A4D01"/>
    <w:rsid w:val="002A50FA"/>
    <w:rsid w:val="002A5884"/>
    <w:rsid w:val="002A639B"/>
    <w:rsid w:val="002A74B1"/>
    <w:rsid w:val="002A7CE9"/>
    <w:rsid w:val="002B00CF"/>
    <w:rsid w:val="002B0916"/>
    <w:rsid w:val="002B1876"/>
    <w:rsid w:val="002B38A4"/>
    <w:rsid w:val="002B3D11"/>
    <w:rsid w:val="002B5369"/>
    <w:rsid w:val="002B5FAF"/>
    <w:rsid w:val="002B6885"/>
    <w:rsid w:val="002B6B54"/>
    <w:rsid w:val="002B7FEA"/>
    <w:rsid w:val="002C067F"/>
    <w:rsid w:val="002C1014"/>
    <w:rsid w:val="002C122A"/>
    <w:rsid w:val="002C2028"/>
    <w:rsid w:val="002C3877"/>
    <w:rsid w:val="002C3CA5"/>
    <w:rsid w:val="002C3F5B"/>
    <w:rsid w:val="002C455C"/>
    <w:rsid w:val="002C49F7"/>
    <w:rsid w:val="002C5512"/>
    <w:rsid w:val="002C55C0"/>
    <w:rsid w:val="002C56C9"/>
    <w:rsid w:val="002C6149"/>
    <w:rsid w:val="002C62E4"/>
    <w:rsid w:val="002C68C8"/>
    <w:rsid w:val="002C69AC"/>
    <w:rsid w:val="002C7B77"/>
    <w:rsid w:val="002C7D7E"/>
    <w:rsid w:val="002D0A04"/>
    <w:rsid w:val="002D0D54"/>
    <w:rsid w:val="002D1A66"/>
    <w:rsid w:val="002D28CD"/>
    <w:rsid w:val="002D3538"/>
    <w:rsid w:val="002D3B66"/>
    <w:rsid w:val="002D3FB9"/>
    <w:rsid w:val="002D41FB"/>
    <w:rsid w:val="002D47B1"/>
    <w:rsid w:val="002D4928"/>
    <w:rsid w:val="002D4B08"/>
    <w:rsid w:val="002D4D8E"/>
    <w:rsid w:val="002D4FF3"/>
    <w:rsid w:val="002D549D"/>
    <w:rsid w:val="002D6760"/>
    <w:rsid w:val="002D6AF9"/>
    <w:rsid w:val="002E00B1"/>
    <w:rsid w:val="002E05E7"/>
    <w:rsid w:val="002E1036"/>
    <w:rsid w:val="002E2684"/>
    <w:rsid w:val="002E3EAB"/>
    <w:rsid w:val="002E418A"/>
    <w:rsid w:val="002E4273"/>
    <w:rsid w:val="002E4374"/>
    <w:rsid w:val="002E4438"/>
    <w:rsid w:val="002E4579"/>
    <w:rsid w:val="002E48B8"/>
    <w:rsid w:val="002E5FC4"/>
    <w:rsid w:val="002E65E4"/>
    <w:rsid w:val="002E695E"/>
    <w:rsid w:val="002E711B"/>
    <w:rsid w:val="002E730D"/>
    <w:rsid w:val="002E76A0"/>
    <w:rsid w:val="002F17B2"/>
    <w:rsid w:val="002F1C22"/>
    <w:rsid w:val="002F230F"/>
    <w:rsid w:val="002F2CF8"/>
    <w:rsid w:val="002F3145"/>
    <w:rsid w:val="002F52C2"/>
    <w:rsid w:val="002F62E0"/>
    <w:rsid w:val="002F6F5E"/>
    <w:rsid w:val="003004F8"/>
    <w:rsid w:val="00300E2A"/>
    <w:rsid w:val="0030176A"/>
    <w:rsid w:val="003019F4"/>
    <w:rsid w:val="00302187"/>
    <w:rsid w:val="00302327"/>
    <w:rsid w:val="00302FD5"/>
    <w:rsid w:val="00303370"/>
    <w:rsid w:val="00303455"/>
    <w:rsid w:val="00303CEF"/>
    <w:rsid w:val="00303D58"/>
    <w:rsid w:val="00303D8C"/>
    <w:rsid w:val="00304F69"/>
    <w:rsid w:val="00305107"/>
    <w:rsid w:val="003053F3"/>
    <w:rsid w:val="00306940"/>
    <w:rsid w:val="00306BA7"/>
    <w:rsid w:val="00306BD8"/>
    <w:rsid w:val="00306CF0"/>
    <w:rsid w:val="00307392"/>
    <w:rsid w:val="00307CEB"/>
    <w:rsid w:val="00307DA8"/>
    <w:rsid w:val="00307EA4"/>
    <w:rsid w:val="00310B13"/>
    <w:rsid w:val="003115E9"/>
    <w:rsid w:val="00311765"/>
    <w:rsid w:val="00311B9E"/>
    <w:rsid w:val="003120AC"/>
    <w:rsid w:val="00312553"/>
    <w:rsid w:val="00312E29"/>
    <w:rsid w:val="003130AE"/>
    <w:rsid w:val="003135CA"/>
    <w:rsid w:val="00313A45"/>
    <w:rsid w:val="0031481F"/>
    <w:rsid w:val="00314C67"/>
    <w:rsid w:val="00315CDF"/>
    <w:rsid w:val="0031615B"/>
    <w:rsid w:val="00316671"/>
    <w:rsid w:val="00316975"/>
    <w:rsid w:val="003175DE"/>
    <w:rsid w:val="003176D9"/>
    <w:rsid w:val="00317F3F"/>
    <w:rsid w:val="00320248"/>
    <w:rsid w:val="00320534"/>
    <w:rsid w:val="003205E1"/>
    <w:rsid w:val="00320736"/>
    <w:rsid w:val="003213B2"/>
    <w:rsid w:val="00321946"/>
    <w:rsid w:val="00321ACC"/>
    <w:rsid w:val="00321C4C"/>
    <w:rsid w:val="00321D33"/>
    <w:rsid w:val="00322142"/>
    <w:rsid w:val="003224C4"/>
    <w:rsid w:val="0032254A"/>
    <w:rsid w:val="003227B1"/>
    <w:rsid w:val="00322FA2"/>
    <w:rsid w:val="0032315F"/>
    <w:rsid w:val="00323992"/>
    <w:rsid w:val="00325FE3"/>
    <w:rsid w:val="00326040"/>
    <w:rsid w:val="0032638A"/>
    <w:rsid w:val="00326E24"/>
    <w:rsid w:val="00327190"/>
    <w:rsid w:val="00327C6A"/>
    <w:rsid w:val="0033021A"/>
    <w:rsid w:val="00330AE1"/>
    <w:rsid w:val="00332197"/>
    <w:rsid w:val="003327FC"/>
    <w:rsid w:val="0033296C"/>
    <w:rsid w:val="00333277"/>
    <w:rsid w:val="00333280"/>
    <w:rsid w:val="003332B2"/>
    <w:rsid w:val="0033351F"/>
    <w:rsid w:val="00334522"/>
    <w:rsid w:val="00335935"/>
    <w:rsid w:val="00337D74"/>
    <w:rsid w:val="0034028E"/>
    <w:rsid w:val="00340822"/>
    <w:rsid w:val="00340935"/>
    <w:rsid w:val="00341CAC"/>
    <w:rsid w:val="00343771"/>
    <w:rsid w:val="00344D38"/>
    <w:rsid w:val="003450F0"/>
    <w:rsid w:val="003459BE"/>
    <w:rsid w:val="0034684D"/>
    <w:rsid w:val="00346884"/>
    <w:rsid w:val="00346A9E"/>
    <w:rsid w:val="003509C8"/>
    <w:rsid w:val="003510DD"/>
    <w:rsid w:val="003525A8"/>
    <w:rsid w:val="003528FB"/>
    <w:rsid w:val="0035329E"/>
    <w:rsid w:val="00354598"/>
    <w:rsid w:val="0035460E"/>
    <w:rsid w:val="003554A5"/>
    <w:rsid w:val="00355725"/>
    <w:rsid w:val="003559F7"/>
    <w:rsid w:val="0035607D"/>
    <w:rsid w:val="00356139"/>
    <w:rsid w:val="003572E8"/>
    <w:rsid w:val="0036004D"/>
    <w:rsid w:val="00360AFE"/>
    <w:rsid w:val="00360D89"/>
    <w:rsid w:val="00360F63"/>
    <w:rsid w:val="0036157A"/>
    <w:rsid w:val="0036157E"/>
    <w:rsid w:val="00361C6E"/>
    <w:rsid w:val="00362108"/>
    <w:rsid w:val="00362375"/>
    <w:rsid w:val="0036247E"/>
    <w:rsid w:val="00362AE6"/>
    <w:rsid w:val="003633E2"/>
    <w:rsid w:val="003634FD"/>
    <w:rsid w:val="00363573"/>
    <w:rsid w:val="00363B36"/>
    <w:rsid w:val="00363C59"/>
    <w:rsid w:val="0036470A"/>
    <w:rsid w:val="0036475F"/>
    <w:rsid w:val="003647EB"/>
    <w:rsid w:val="00365425"/>
    <w:rsid w:val="003660D5"/>
    <w:rsid w:val="00366362"/>
    <w:rsid w:val="00367B94"/>
    <w:rsid w:val="003710CF"/>
    <w:rsid w:val="00371152"/>
    <w:rsid w:val="0037271B"/>
    <w:rsid w:val="00372A38"/>
    <w:rsid w:val="00372ECA"/>
    <w:rsid w:val="003730AF"/>
    <w:rsid w:val="00373BEC"/>
    <w:rsid w:val="0037406E"/>
    <w:rsid w:val="00374963"/>
    <w:rsid w:val="00374F01"/>
    <w:rsid w:val="003755EB"/>
    <w:rsid w:val="00375832"/>
    <w:rsid w:val="003760BB"/>
    <w:rsid w:val="00377946"/>
    <w:rsid w:val="00380523"/>
    <w:rsid w:val="00380C81"/>
    <w:rsid w:val="003826EB"/>
    <w:rsid w:val="00383F8A"/>
    <w:rsid w:val="003847BC"/>
    <w:rsid w:val="00384B77"/>
    <w:rsid w:val="003856D2"/>
    <w:rsid w:val="003866B4"/>
    <w:rsid w:val="003866DE"/>
    <w:rsid w:val="00387185"/>
    <w:rsid w:val="0038757D"/>
    <w:rsid w:val="0039038E"/>
    <w:rsid w:val="00391222"/>
    <w:rsid w:val="00391832"/>
    <w:rsid w:val="0039186D"/>
    <w:rsid w:val="003921D6"/>
    <w:rsid w:val="003926A9"/>
    <w:rsid w:val="00392E04"/>
    <w:rsid w:val="00393190"/>
    <w:rsid w:val="00393AC3"/>
    <w:rsid w:val="003952D1"/>
    <w:rsid w:val="00396B63"/>
    <w:rsid w:val="00396EA0"/>
    <w:rsid w:val="00397C18"/>
    <w:rsid w:val="003A0A80"/>
    <w:rsid w:val="003A0BBA"/>
    <w:rsid w:val="003A11C1"/>
    <w:rsid w:val="003A2586"/>
    <w:rsid w:val="003A2BDA"/>
    <w:rsid w:val="003A2F54"/>
    <w:rsid w:val="003A35AD"/>
    <w:rsid w:val="003A3781"/>
    <w:rsid w:val="003A3EB6"/>
    <w:rsid w:val="003A4A2D"/>
    <w:rsid w:val="003A4B7D"/>
    <w:rsid w:val="003A4CAD"/>
    <w:rsid w:val="003A4D6E"/>
    <w:rsid w:val="003A4FCC"/>
    <w:rsid w:val="003A55F7"/>
    <w:rsid w:val="003A6E59"/>
    <w:rsid w:val="003A7677"/>
    <w:rsid w:val="003A79A4"/>
    <w:rsid w:val="003A7B10"/>
    <w:rsid w:val="003A7B16"/>
    <w:rsid w:val="003B07C1"/>
    <w:rsid w:val="003B0C3F"/>
    <w:rsid w:val="003B1534"/>
    <w:rsid w:val="003B18D1"/>
    <w:rsid w:val="003B1CAA"/>
    <w:rsid w:val="003B21EF"/>
    <w:rsid w:val="003B27D7"/>
    <w:rsid w:val="003B28FE"/>
    <w:rsid w:val="003B2998"/>
    <w:rsid w:val="003B2E20"/>
    <w:rsid w:val="003B384E"/>
    <w:rsid w:val="003B3A98"/>
    <w:rsid w:val="003B5064"/>
    <w:rsid w:val="003B5338"/>
    <w:rsid w:val="003B58BB"/>
    <w:rsid w:val="003B5B6C"/>
    <w:rsid w:val="003B5C91"/>
    <w:rsid w:val="003B5E1D"/>
    <w:rsid w:val="003B661A"/>
    <w:rsid w:val="003B76B5"/>
    <w:rsid w:val="003B7CCA"/>
    <w:rsid w:val="003B7FDD"/>
    <w:rsid w:val="003C0015"/>
    <w:rsid w:val="003C0FB9"/>
    <w:rsid w:val="003C136A"/>
    <w:rsid w:val="003C2252"/>
    <w:rsid w:val="003C368E"/>
    <w:rsid w:val="003C4FD7"/>
    <w:rsid w:val="003C52B2"/>
    <w:rsid w:val="003C637D"/>
    <w:rsid w:val="003C7003"/>
    <w:rsid w:val="003D000F"/>
    <w:rsid w:val="003D0CD6"/>
    <w:rsid w:val="003D0DD7"/>
    <w:rsid w:val="003D154E"/>
    <w:rsid w:val="003D23AB"/>
    <w:rsid w:val="003D2557"/>
    <w:rsid w:val="003D399F"/>
    <w:rsid w:val="003D4D3C"/>
    <w:rsid w:val="003D4DCA"/>
    <w:rsid w:val="003D650A"/>
    <w:rsid w:val="003D7CE1"/>
    <w:rsid w:val="003E04D6"/>
    <w:rsid w:val="003E12BA"/>
    <w:rsid w:val="003E12BD"/>
    <w:rsid w:val="003E1580"/>
    <w:rsid w:val="003E1C9F"/>
    <w:rsid w:val="003E2DEC"/>
    <w:rsid w:val="003E2FA9"/>
    <w:rsid w:val="003E3CE4"/>
    <w:rsid w:val="003E3FE6"/>
    <w:rsid w:val="003E414B"/>
    <w:rsid w:val="003E4260"/>
    <w:rsid w:val="003E4342"/>
    <w:rsid w:val="003E4B4F"/>
    <w:rsid w:val="003E4F6B"/>
    <w:rsid w:val="003E5423"/>
    <w:rsid w:val="003E5965"/>
    <w:rsid w:val="003E5BC0"/>
    <w:rsid w:val="003E60EC"/>
    <w:rsid w:val="003E7535"/>
    <w:rsid w:val="003E7EBE"/>
    <w:rsid w:val="003F0721"/>
    <w:rsid w:val="003F07DA"/>
    <w:rsid w:val="003F199E"/>
    <w:rsid w:val="003F4848"/>
    <w:rsid w:val="003F4CA6"/>
    <w:rsid w:val="003F51D3"/>
    <w:rsid w:val="003F53C8"/>
    <w:rsid w:val="003F5D1D"/>
    <w:rsid w:val="003F6CE2"/>
    <w:rsid w:val="003F7175"/>
    <w:rsid w:val="003F719F"/>
    <w:rsid w:val="003F7879"/>
    <w:rsid w:val="003F7C7E"/>
    <w:rsid w:val="00400776"/>
    <w:rsid w:val="00401696"/>
    <w:rsid w:val="00401FF9"/>
    <w:rsid w:val="004027C5"/>
    <w:rsid w:val="004028CA"/>
    <w:rsid w:val="004036E8"/>
    <w:rsid w:val="00403733"/>
    <w:rsid w:val="004042B7"/>
    <w:rsid w:val="004045EA"/>
    <w:rsid w:val="00404645"/>
    <w:rsid w:val="00404827"/>
    <w:rsid w:val="00405DB2"/>
    <w:rsid w:val="004062A9"/>
    <w:rsid w:val="00406E42"/>
    <w:rsid w:val="004070B3"/>
    <w:rsid w:val="004075A1"/>
    <w:rsid w:val="00407A4F"/>
    <w:rsid w:val="00407B86"/>
    <w:rsid w:val="00407B94"/>
    <w:rsid w:val="00410865"/>
    <w:rsid w:val="00410F8C"/>
    <w:rsid w:val="00411F47"/>
    <w:rsid w:val="0041250F"/>
    <w:rsid w:val="004144B7"/>
    <w:rsid w:val="00415495"/>
    <w:rsid w:val="004154A4"/>
    <w:rsid w:val="00415715"/>
    <w:rsid w:val="00415F65"/>
    <w:rsid w:val="004161DB"/>
    <w:rsid w:val="00416482"/>
    <w:rsid w:val="00416534"/>
    <w:rsid w:val="00421388"/>
    <w:rsid w:val="00421F75"/>
    <w:rsid w:val="00422090"/>
    <w:rsid w:val="0042270A"/>
    <w:rsid w:val="00423436"/>
    <w:rsid w:val="004241C7"/>
    <w:rsid w:val="004253E4"/>
    <w:rsid w:val="00425712"/>
    <w:rsid w:val="00425E5C"/>
    <w:rsid w:val="00430610"/>
    <w:rsid w:val="00431453"/>
    <w:rsid w:val="00431B38"/>
    <w:rsid w:val="00431DDD"/>
    <w:rsid w:val="00432504"/>
    <w:rsid w:val="00433BD7"/>
    <w:rsid w:val="00433F37"/>
    <w:rsid w:val="00434225"/>
    <w:rsid w:val="00434353"/>
    <w:rsid w:val="00434FFD"/>
    <w:rsid w:val="0043558B"/>
    <w:rsid w:val="00436277"/>
    <w:rsid w:val="004370F8"/>
    <w:rsid w:val="00437377"/>
    <w:rsid w:val="00437533"/>
    <w:rsid w:val="00437EEE"/>
    <w:rsid w:val="00440DE2"/>
    <w:rsid w:val="00441E0E"/>
    <w:rsid w:val="00441F16"/>
    <w:rsid w:val="00442146"/>
    <w:rsid w:val="00442874"/>
    <w:rsid w:val="0044295C"/>
    <w:rsid w:val="00443F6C"/>
    <w:rsid w:val="00443F6E"/>
    <w:rsid w:val="004442EC"/>
    <w:rsid w:val="0044459D"/>
    <w:rsid w:val="00444E62"/>
    <w:rsid w:val="00445279"/>
    <w:rsid w:val="00446870"/>
    <w:rsid w:val="0045014C"/>
    <w:rsid w:val="00451697"/>
    <w:rsid w:val="004516FA"/>
    <w:rsid w:val="00451915"/>
    <w:rsid w:val="00451E1C"/>
    <w:rsid w:val="0045214F"/>
    <w:rsid w:val="00452504"/>
    <w:rsid w:val="00452CBD"/>
    <w:rsid w:val="0045302F"/>
    <w:rsid w:val="0045314B"/>
    <w:rsid w:val="00454253"/>
    <w:rsid w:val="00454AFF"/>
    <w:rsid w:val="00454E2C"/>
    <w:rsid w:val="004552DF"/>
    <w:rsid w:val="00455478"/>
    <w:rsid w:val="004556BB"/>
    <w:rsid w:val="0045577B"/>
    <w:rsid w:val="00456BA2"/>
    <w:rsid w:val="00456D1A"/>
    <w:rsid w:val="00456DF6"/>
    <w:rsid w:val="00456FCF"/>
    <w:rsid w:val="00457075"/>
    <w:rsid w:val="0045718E"/>
    <w:rsid w:val="00457518"/>
    <w:rsid w:val="004608F7"/>
    <w:rsid w:val="0046149F"/>
    <w:rsid w:val="00461CA5"/>
    <w:rsid w:val="00462E2B"/>
    <w:rsid w:val="00463B24"/>
    <w:rsid w:val="00463EBE"/>
    <w:rsid w:val="00464DE6"/>
    <w:rsid w:val="00465B8C"/>
    <w:rsid w:val="00465C16"/>
    <w:rsid w:val="004672E8"/>
    <w:rsid w:val="004678D1"/>
    <w:rsid w:val="00470B29"/>
    <w:rsid w:val="00471FD4"/>
    <w:rsid w:val="00472B06"/>
    <w:rsid w:val="00473976"/>
    <w:rsid w:val="004743C5"/>
    <w:rsid w:val="00474523"/>
    <w:rsid w:val="00475435"/>
    <w:rsid w:val="004757A5"/>
    <w:rsid w:val="00476B65"/>
    <w:rsid w:val="00476BA7"/>
    <w:rsid w:val="00476EBF"/>
    <w:rsid w:val="00477002"/>
    <w:rsid w:val="00477F96"/>
    <w:rsid w:val="00480B9F"/>
    <w:rsid w:val="00483738"/>
    <w:rsid w:val="00483837"/>
    <w:rsid w:val="00483B47"/>
    <w:rsid w:val="00484121"/>
    <w:rsid w:val="004841D2"/>
    <w:rsid w:val="00484F4C"/>
    <w:rsid w:val="00486796"/>
    <w:rsid w:val="00486A36"/>
    <w:rsid w:val="00487196"/>
    <w:rsid w:val="00490488"/>
    <w:rsid w:val="004907DF"/>
    <w:rsid w:val="004907E1"/>
    <w:rsid w:val="0049321A"/>
    <w:rsid w:val="004936B4"/>
    <w:rsid w:val="0049504F"/>
    <w:rsid w:val="004955C9"/>
    <w:rsid w:val="00496826"/>
    <w:rsid w:val="004972B3"/>
    <w:rsid w:val="004974BA"/>
    <w:rsid w:val="00497FCD"/>
    <w:rsid w:val="004A0ABE"/>
    <w:rsid w:val="004A0FC2"/>
    <w:rsid w:val="004A1235"/>
    <w:rsid w:val="004A14F4"/>
    <w:rsid w:val="004A233C"/>
    <w:rsid w:val="004A2C65"/>
    <w:rsid w:val="004A3156"/>
    <w:rsid w:val="004A3173"/>
    <w:rsid w:val="004A3BAE"/>
    <w:rsid w:val="004A472C"/>
    <w:rsid w:val="004A4EB7"/>
    <w:rsid w:val="004A5B4F"/>
    <w:rsid w:val="004A69CA"/>
    <w:rsid w:val="004A6CF7"/>
    <w:rsid w:val="004A7C56"/>
    <w:rsid w:val="004B05D0"/>
    <w:rsid w:val="004B125F"/>
    <w:rsid w:val="004B19EF"/>
    <w:rsid w:val="004B2B8E"/>
    <w:rsid w:val="004B3338"/>
    <w:rsid w:val="004B34AD"/>
    <w:rsid w:val="004B402D"/>
    <w:rsid w:val="004B459A"/>
    <w:rsid w:val="004B5023"/>
    <w:rsid w:val="004B5241"/>
    <w:rsid w:val="004B6B9C"/>
    <w:rsid w:val="004B716C"/>
    <w:rsid w:val="004B7254"/>
    <w:rsid w:val="004C02CE"/>
    <w:rsid w:val="004C0BC9"/>
    <w:rsid w:val="004C0CD4"/>
    <w:rsid w:val="004C11D4"/>
    <w:rsid w:val="004C1592"/>
    <w:rsid w:val="004C1D9B"/>
    <w:rsid w:val="004C22B6"/>
    <w:rsid w:val="004C2640"/>
    <w:rsid w:val="004C3293"/>
    <w:rsid w:val="004C3728"/>
    <w:rsid w:val="004C3D8D"/>
    <w:rsid w:val="004C4C63"/>
    <w:rsid w:val="004C6056"/>
    <w:rsid w:val="004C6F82"/>
    <w:rsid w:val="004C7C53"/>
    <w:rsid w:val="004D066C"/>
    <w:rsid w:val="004D075C"/>
    <w:rsid w:val="004D0989"/>
    <w:rsid w:val="004D0BF9"/>
    <w:rsid w:val="004D1178"/>
    <w:rsid w:val="004D11C8"/>
    <w:rsid w:val="004D25D0"/>
    <w:rsid w:val="004D2831"/>
    <w:rsid w:val="004D2B8F"/>
    <w:rsid w:val="004D2F83"/>
    <w:rsid w:val="004D3AE0"/>
    <w:rsid w:val="004D426B"/>
    <w:rsid w:val="004D4A51"/>
    <w:rsid w:val="004D4A70"/>
    <w:rsid w:val="004D4BBF"/>
    <w:rsid w:val="004D5005"/>
    <w:rsid w:val="004D5B46"/>
    <w:rsid w:val="004D5CB6"/>
    <w:rsid w:val="004D627F"/>
    <w:rsid w:val="004D6B97"/>
    <w:rsid w:val="004D7965"/>
    <w:rsid w:val="004E0818"/>
    <w:rsid w:val="004E14D8"/>
    <w:rsid w:val="004E1FD8"/>
    <w:rsid w:val="004E254E"/>
    <w:rsid w:val="004E2F09"/>
    <w:rsid w:val="004E36B0"/>
    <w:rsid w:val="004E40B2"/>
    <w:rsid w:val="004E4423"/>
    <w:rsid w:val="004E45D6"/>
    <w:rsid w:val="004E4B4E"/>
    <w:rsid w:val="004E4B8D"/>
    <w:rsid w:val="004E4C7A"/>
    <w:rsid w:val="004E61A2"/>
    <w:rsid w:val="004E62AB"/>
    <w:rsid w:val="004E7FE1"/>
    <w:rsid w:val="004F02F9"/>
    <w:rsid w:val="004F064B"/>
    <w:rsid w:val="004F0681"/>
    <w:rsid w:val="004F1308"/>
    <w:rsid w:val="004F1938"/>
    <w:rsid w:val="004F20C6"/>
    <w:rsid w:val="004F2155"/>
    <w:rsid w:val="004F21D1"/>
    <w:rsid w:val="004F342B"/>
    <w:rsid w:val="004F3A29"/>
    <w:rsid w:val="004F3D38"/>
    <w:rsid w:val="004F4762"/>
    <w:rsid w:val="004F52AA"/>
    <w:rsid w:val="004F5E24"/>
    <w:rsid w:val="004F690B"/>
    <w:rsid w:val="004F7876"/>
    <w:rsid w:val="004F7CF2"/>
    <w:rsid w:val="005007E6"/>
    <w:rsid w:val="00501085"/>
    <w:rsid w:val="0050146A"/>
    <w:rsid w:val="00502235"/>
    <w:rsid w:val="005026E7"/>
    <w:rsid w:val="00502C01"/>
    <w:rsid w:val="00502D89"/>
    <w:rsid w:val="00503285"/>
    <w:rsid w:val="00503D58"/>
    <w:rsid w:val="0050453F"/>
    <w:rsid w:val="005053D5"/>
    <w:rsid w:val="00505490"/>
    <w:rsid w:val="00505540"/>
    <w:rsid w:val="00505909"/>
    <w:rsid w:val="00506412"/>
    <w:rsid w:val="0050660A"/>
    <w:rsid w:val="00506AD6"/>
    <w:rsid w:val="00506BF3"/>
    <w:rsid w:val="00507325"/>
    <w:rsid w:val="0051003E"/>
    <w:rsid w:val="00511C9B"/>
    <w:rsid w:val="005122B2"/>
    <w:rsid w:val="005123B1"/>
    <w:rsid w:val="00512D46"/>
    <w:rsid w:val="00513DE4"/>
    <w:rsid w:val="00514EE5"/>
    <w:rsid w:val="005152A9"/>
    <w:rsid w:val="00515381"/>
    <w:rsid w:val="0051558C"/>
    <w:rsid w:val="00515677"/>
    <w:rsid w:val="005163CB"/>
    <w:rsid w:val="005171F8"/>
    <w:rsid w:val="00517E25"/>
    <w:rsid w:val="00520341"/>
    <w:rsid w:val="005213DC"/>
    <w:rsid w:val="00521D55"/>
    <w:rsid w:val="00521ED3"/>
    <w:rsid w:val="00522572"/>
    <w:rsid w:val="0052297E"/>
    <w:rsid w:val="005242F8"/>
    <w:rsid w:val="00525F34"/>
    <w:rsid w:val="00526966"/>
    <w:rsid w:val="0052750A"/>
    <w:rsid w:val="005301F7"/>
    <w:rsid w:val="00531BE2"/>
    <w:rsid w:val="00532033"/>
    <w:rsid w:val="00532262"/>
    <w:rsid w:val="00533678"/>
    <w:rsid w:val="00534C64"/>
    <w:rsid w:val="00535AFF"/>
    <w:rsid w:val="00535DAD"/>
    <w:rsid w:val="0053652D"/>
    <w:rsid w:val="00537254"/>
    <w:rsid w:val="00537588"/>
    <w:rsid w:val="0054157C"/>
    <w:rsid w:val="005421D9"/>
    <w:rsid w:val="0054298B"/>
    <w:rsid w:val="00542BD9"/>
    <w:rsid w:val="00543978"/>
    <w:rsid w:val="00543B36"/>
    <w:rsid w:val="005463F6"/>
    <w:rsid w:val="00546F77"/>
    <w:rsid w:val="0054727B"/>
    <w:rsid w:val="0054770E"/>
    <w:rsid w:val="00550929"/>
    <w:rsid w:val="00552067"/>
    <w:rsid w:val="005526DC"/>
    <w:rsid w:val="00552A5B"/>
    <w:rsid w:val="00552B83"/>
    <w:rsid w:val="00552CEF"/>
    <w:rsid w:val="00553274"/>
    <w:rsid w:val="0055446A"/>
    <w:rsid w:val="00555AEE"/>
    <w:rsid w:val="00557007"/>
    <w:rsid w:val="005570C4"/>
    <w:rsid w:val="00557129"/>
    <w:rsid w:val="005603EB"/>
    <w:rsid w:val="00560B0C"/>
    <w:rsid w:val="005617BC"/>
    <w:rsid w:val="005617C8"/>
    <w:rsid w:val="005620C6"/>
    <w:rsid w:val="005625C2"/>
    <w:rsid w:val="00562B0A"/>
    <w:rsid w:val="00563637"/>
    <w:rsid w:val="00563897"/>
    <w:rsid w:val="00563CCF"/>
    <w:rsid w:val="00563DDB"/>
    <w:rsid w:val="00564539"/>
    <w:rsid w:val="00564F75"/>
    <w:rsid w:val="00565A0C"/>
    <w:rsid w:val="005668FE"/>
    <w:rsid w:val="00567043"/>
    <w:rsid w:val="005676E7"/>
    <w:rsid w:val="005704AC"/>
    <w:rsid w:val="00571503"/>
    <w:rsid w:val="00572A1D"/>
    <w:rsid w:val="00572A23"/>
    <w:rsid w:val="00572FDF"/>
    <w:rsid w:val="005739A1"/>
    <w:rsid w:val="00573DB4"/>
    <w:rsid w:val="0057495A"/>
    <w:rsid w:val="00574A0F"/>
    <w:rsid w:val="00574C38"/>
    <w:rsid w:val="00575F05"/>
    <w:rsid w:val="00575F1F"/>
    <w:rsid w:val="00577A2C"/>
    <w:rsid w:val="005807C2"/>
    <w:rsid w:val="00583188"/>
    <w:rsid w:val="00583DAC"/>
    <w:rsid w:val="0058410E"/>
    <w:rsid w:val="00584518"/>
    <w:rsid w:val="00584A5E"/>
    <w:rsid w:val="00584DDE"/>
    <w:rsid w:val="00584FB1"/>
    <w:rsid w:val="00585379"/>
    <w:rsid w:val="00591F03"/>
    <w:rsid w:val="00591FF6"/>
    <w:rsid w:val="00592281"/>
    <w:rsid w:val="005926BD"/>
    <w:rsid w:val="005932F7"/>
    <w:rsid w:val="00594AA8"/>
    <w:rsid w:val="00594E61"/>
    <w:rsid w:val="00595043"/>
    <w:rsid w:val="00595BF1"/>
    <w:rsid w:val="00596055"/>
    <w:rsid w:val="0059632A"/>
    <w:rsid w:val="0059633D"/>
    <w:rsid w:val="00596CFA"/>
    <w:rsid w:val="00596E1D"/>
    <w:rsid w:val="0059737E"/>
    <w:rsid w:val="005975A9"/>
    <w:rsid w:val="00597D9F"/>
    <w:rsid w:val="00597E20"/>
    <w:rsid w:val="005A26ED"/>
    <w:rsid w:val="005A366C"/>
    <w:rsid w:val="005A4184"/>
    <w:rsid w:val="005A4A45"/>
    <w:rsid w:val="005A51C5"/>
    <w:rsid w:val="005A5419"/>
    <w:rsid w:val="005A5A80"/>
    <w:rsid w:val="005A68D2"/>
    <w:rsid w:val="005A73BD"/>
    <w:rsid w:val="005A7AC1"/>
    <w:rsid w:val="005A7C9B"/>
    <w:rsid w:val="005B1933"/>
    <w:rsid w:val="005B1ABF"/>
    <w:rsid w:val="005B1AC0"/>
    <w:rsid w:val="005B2AD6"/>
    <w:rsid w:val="005B2F49"/>
    <w:rsid w:val="005B2F99"/>
    <w:rsid w:val="005B2FE5"/>
    <w:rsid w:val="005B4676"/>
    <w:rsid w:val="005B6151"/>
    <w:rsid w:val="005B781A"/>
    <w:rsid w:val="005C05F7"/>
    <w:rsid w:val="005C080D"/>
    <w:rsid w:val="005C2081"/>
    <w:rsid w:val="005C219D"/>
    <w:rsid w:val="005C26E2"/>
    <w:rsid w:val="005C33D5"/>
    <w:rsid w:val="005C34B3"/>
    <w:rsid w:val="005C3939"/>
    <w:rsid w:val="005C4D61"/>
    <w:rsid w:val="005C6489"/>
    <w:rsid w:val="005C64C5"/>
    <w:rsid w:val="005C71FC"/>
    <w:rsid w:val="005C760E"/>
    <w:rsid w:val="005C7A46"/>
    <w:rsid w:val="005C7CE9"/>
    <w:rsid w:val="005D0CF9"/>
    <w:rsid w:val="005D10C8"/>
    <w:rsid w:val="005D1A39"/>
    <w:rsid w:val="005D1B0D"/>
    <w:rsid w:val="005D343D"/>
    <w:rsid w:val="005D3CBE"/>
    <w:rsid w:val="005D45AF"/>
    <w:rsid w:val="005D4B24"/>
    <w:rsid w:val="005D4C00"/>
    <w:rsid w:val="005D517A"/>
    <w:rsid w:val="005D61DE"/>
    <w:rsid w:val="005D625A"/>
    <w:rsid w:val="005D70C7"/>
    <w:rsid w:val="005E0118"/>
    <w:rsid w:val="005E0857"/>
    <w:rsid w:val="005E0909"/>
    <w:rsid w:val="005E1869"/>
    <w:rsid w:val="005E2088"/>
    <w:rsid w:val="005E2204"/>
    <w:rsid w:val="005E22A9"/>
    <w:rsid w:val="005E29D0"/>
    <w:rsid w:val="005E39E5"/>
    <w:rsid w:val="005E3EB7"/>
    <w:rsid w:val="005E4640"/>
    <w:rsid w:val="005E4ADE"/>
    <w:rsid w:val="005E51A1"/>
    <w:rsid w:val="005E6207"/>
    <w:rsid w:val="005E65AD"/>
    <w:rsid w:val="005E6F56"/>
    <w:rsid w:val="005E7073"/>
    <w:rsid w:val="005E7EBB"/>
    <w:rsid w:val="005F0186"/>
    <w:rsid w:val="005F14F1"/>
    <w:rsid w:val="005F1FEA"/>
    <w:rsid w:val="005F21FA"/>
    <w:rsid w:val="005F23B1"/>
    <w:rsid w:val="005F3961"/>
    <w:rsid w:val="005F3C10"/>
    <w:rsid w:val="005F3D68"/>
    <w:rsid w:val="005F3DB8"/>
    <w:rsid w:val="005F64E9"/>
    <w:rsid w:val="005F6661"/>
    <w:rsid w:val="005F6974"/>
    <w:rsid w:val="005F6BD5"/>
    <w:rsid w:val="005F781B"/>
    <w:rsid w:val="00600CE9"/>
    <w:rsid w:val="0060107C"/>
    <w:rsid w:val="00601560"/>
    <w:rsid w:val="00601769"/>
    <w:rsid w:val="006017D1"/>
    <w:rsid w:val="006020D1"/>
    <w:rsid w:val="00602956"/>
    <w:rsid w:val="0060357B"/>
    <w:rsid w:val="00603BBA"/>
    <w:rsid w:val="00603E5C"/>
    <w:rsid w:val="006040E4"/>
    <w:rsid w:val="00604BC2"/>
    <w:rsid w:val="00604BEF"/>
    <w:rsid w:val="0060653A"/>
    <w:rsid w:val="00606E2C"/>
    <w:rsid w:val="00607513"/>
    <w:rsid w:val="00607A54"/>
    <w:rsid w:val="00610C90"/>
    <w:rsid w:val="006115B6"/>
    <w:rsid w:val="006123E8"/>
    <w:rsid w:val="0061264C"/>
    <w:rsid w:val="00612CD8"/>
    <w:rsid w:val="00613E0D"/>
    <w:rsid w:val="0061472A"/>
    <w:rsid w:val="00614883"/>
    <w:rsid w:val="00615373"/>
    <w:rsid w:val="006157D2"/>
    <w:rsid w:val="00615B09"/>
    <w:rsid w:val="00615F57"/>
    <w:rsid w:val="00617095"/>
    <w:rsid w:val="0061709E"/>
    <w:rsid w:val="0061795B"/>
    <w:rsid w:val="00622F5C"/>
    <w:rsid w:val="006234C7"/>
    <w:rsid w:val="0062382F"/>
    <w:rsid w:val="006247C8"/>
    <w:rsid w:val="0062587B"/>
    <w:rsid w:val="006271DD"/>
    <w:rsid w:val="00627F7D"/>
    <w:rsid w:val="00630906"/>
    <w:rsid w:val="00631CDE"/>
    <w:rsid w:val="00632577"/>
    <w:rsid w:val="00633AF2"/>
    <w:rsid w:val="00633F09"/>
    <w:rsid w:val="00634FF5"/>
    <w:rsid w:val="006352E6"/>
    <w:rsid w:val="006355B9"/>
    <w:rsid w:val="00635709"/>
    <w:rsid w:val="006357A1"/>
    <w:rsid w:val="00635DE9"/>
    <w:rsid w:val="006367D3"/>
    <w:rsid w:val="0063702F"/>
    <w:rsid w:val="006374FD"/>
    <w:rsid w:val="0063761C"/>
    <w:rsid w:val="00637816"/>
    <w:rsid w:val="006404CC"/>
    <w:rsid w:val="0064056F"/>
    <w:rsid w:val="00641132"/>
    <w:rsid w:val="00643B53"/>
    <w:rsid w:val="00643E5C"/>
    <w:rsid w:val="00644BF3"/>
    <w:rsid w:val="00644EFF"/>
    <w:rsid w:val="00645421"/>
    <w:rsid w:val="00645437"/>
    <w:rsid w:val="0064573B"/>
    <w:rsid w:val="006458C6"/>
    <w:rsid w:val="0064590E"/>
    <w:rsid w:val="00645D45"/>
    <w:rsid w:val="00646FEE"/>
    <w:rsid w:val="00647625"/>
    <w:rsid w:val="00647634"/>
    <w:rsid w:val="006503F8"/>
    <w:rsid w:val="006508DB"/>
    <w:rsid w:val="00650A7B"/>
    <w:rsid w:val="00651185"/>
    <w:rsid w:val="00651AF5"/>
    <w:rsid w:val="0065266A"/>
    <w:rsid w:val="00652866"/>
    <w:rsid w:val="006530D4"/>
    <w:rsid w:val="0065486B"/>
    <w:rsid w:val="00654C96"/>
    <w:rsid w:val="0065507F"/>
    <w:rsid w:val="00656380"/>
    <w:rsid w:val="00656654"/>
    <w:rsid w:val="0065787B"/>
    <w:rsid w:val="00660034"/>
    <w:rsid w:val="006601EE"/>
    <w:rsid w:val="006605FE"/>
    <w:rsid w:val="0066064A"/>
    <w:rsid w:val="00660F4C"/>
    <w:rsid w:val="00660FCE"/>
    <w:rsid w:val="0066108D"/>
    <w:rsid w:val="00662CFE"/>
    <w:rsid w:val="0066309E"/>
    <w:rsid w:val="00663806"/>
    <w:rsid w:val="00663D03"/>
    <w:rsid w:val="0066448E"/>
    <w:rsid w:val="006659A7"/>
    <w:rsid w:val="0066670D"/>
    <w:rsid w:val="006672E9"/>
    <w:rsid w:val="00667974"/>
    <w:rsid w:val="00667D20"/>
    <w:rsid w:val="006705A8"/>
    <w:rsid w:val="00670DC4"/>
    <w:rsid w:val="00671247"/>
    <w:rsid w:val="00671748"/>
    <w:rsid w:val="00671E53"/>
    <w:rsid w:val="00672167"/>
    <w:rsid w:val="006721FB"/>
    <w:rsid w:val="0067264D"/>
    <w:rsid w:val="006727BA"/>
    <w:rsid w:val="00673EDA"/>
    <w:rsid w:val="0067426A"/>
    <w:rsid w:val="0067594F"/>
    <w:rsid w:val="006761AB"/>
    <w:rsid w:val="00676989"/>
    <w:rsid w:val="006772E2"/>
    <w:rsid w:val="006773B1"/>
    <w:rsid w:val="00677FE5"/>
    <w:rsid w:val="006804BC"/>
    <w:rsid w:val="00681078"/>
    <w:rsid w:val="006819FB"/>
    <w:rsid w:val="00681F32"/>
    <w:rsid w:val="00682D54"/>
    <w:rsid w:val="00682DDE"/>
    <w:rsid w:val="00682E5D"/>
    <w:rsid w:val="00683839"/>
    <w:rsid w:val="00684C4B"/>
    <w:rsid w:val="0068556D"/>
    <w:rsid w:val="0068590A"/>
    <w:rsid w:val="00685C7F"/>
    <w:rsid w:val="00685EF0"/>
    <w:rsid w:val="006862B3"/>
    <w:rsid w:val="006870FA"/>
    <w:rsid w:val="006877A8"/>
    <w:rsid w:val="00690A74"/>
    <w:rsid w:val="00691184"/>
    <w:rsid w:val="0069169C"/>
    <w:rsid w:val="00691754"/>
    <w:rsid w:val="00692CA8"/>
    <w:rsid w:val="00693313"/>
    <w:rsid w:val="00693CCA"/>
    <w:rsid w:val="00694AFB"/>
    <w:rsid w:val="00696333"/>
    <w:rsid w:val="00696860"/>
    <w:rsid w:val="006969E0"/>
    <w:rsid w:val="00696ABB"/>
    <w:rsid w:val="00697387"/>
    <w:rsid w:val="00697C64"/>
    <w:rsid w:val="006A098C"/>
    <w:rsid w:val="006A0EDE"/>
    <w:rsid w:val="006A1092"/>
    <w:rsid w:val="006A11D2"/>
    <w:rsid w:val="006A172D"/>
    <w:rsid w:val="006A22FD"/>
    <w:rsid w:val="006A2FEE"/>
    <w:rsid w:val="006A3A59"/>
    <w:rsid w:val="006A3B04"/>
    <w:rsid w:val="006A4F37"/>
    <w:rsid w:val="006A5273"/>
    <w:rsid w:val="006A67F5"/>
    <w:rsid w:val="006A6B55"/>
    <w:rsid w:val="006A6E6C"/>
    <w:rsid w:val="006A7565"/>
    <w:rsid w:val="006A797F"/>
    <w:rsid w:val="006A7D5F"/>
    <w:rsid w:val="006B1769"/>
    <w:rsid w:val="006B218D"/>
    <w:rsid w:val="006B2AF3"/>
    <w:rsid w:val="006B4E81"/>
    <w:rsid w:val="006B58ED"/>
    <w:rsid w:val="006B79B8"/>
    <w:rsid w:val="006C1B8F"/>
    <w:rsid w:val="006C42CB"/>
    <w:rsid w:val="006C6A03"/>
    <w:rsid w:val="006C6E23"/>
    <w:rsid w:val="006C7378"/>
    <w:rsid w:val="006D1061"/>
    <w:rsid w:val="006D107A"/>
    <w:rsid w:val="006D11DF"/>
    <w:rsid w:val="006D178D"/>
    <w:rsid w:val="006D1BE9"/>
    <w:rsid w:val="006D34F4"/>
    <w:rsid w:val="006D380A"/>
    <w:rsid w:val="006D41FE"/>
    <w:rsid w:val="006D5810"/>
    <w:rsid w:val="006D6260"/>
    <w:rsid w:val="006D6921"/>
    <w:rsid w:val="006D788E"/>
    <w:rsid w:val="006D7D05"/>
    <w:rsid w:val="006E06B9"/>
    <w:rsid w:val="006E07EB"/>
    <w:rsid w:val="006E1496"/>
    <w:rsid w:val="006E1F1C"/>
    <w:rsid w:val="006E359B"/>
    <w:rsid w:val="006E3C3E"/>
    <w:rsid w:val="006E47A9"/>
    <w:rsid w:val="006E58C3"/>
    <w:rsid w:val="006E5F5B"/>
    <w:rsid w:val="006E6E1E"/>
    <w:rsid w:val="006F0676"/>
    <w:rsid w:val="006F0ADF"/>
    <w:rsid w:val="006F0AEF"/>
    <w:rsid w:val="006F0DC2"/>
    <w:rsid w:val="006F1069"/>
    <w:rsid w:val="006F2CE0"/>
    <w:rsid w:val="006F2E63"/>
    <w:rsid w:val="006F5057"/>
    <w:rsid w:val="006F5C94"/>
    <w:rsid w:val="006F6315"/>
    <w:rsid w:val="006F6BC7"/>
    <w:rsid w:val="006F6EB0"/>
    <w:rsid w:val="007015C2"/>
    <w:rsid w:val="00701BAE"/>
    <w:rsid w:val="0070264A"/>
    <w:rsid w:val="00702682"/>
    <w:rsid w:val="00703212"/>
    <w:rsid w:val="00703867"/>
    <w:rsid w:val="00703CCA"/>
    <w:rsid w:val="007065EF"/>
    <w:rsid w:val="00707131"/>
    <w:rsid w:val="00707868"/>
    <w:rsid w:val="00710628"/>
    <w:rsid w:val="00710E07"/>
    <w:rsid w:val="007110BE"/>
    <w:rsid w:val="00711882"/>
    <w:rsid w:val="0071239D"/>
    <w:rsid w:val="00712E22"/>
    <w:rsid w:val="00713B42"/>
    <w:rsid w:val="00714282"/>
    <w:rsid w:val="00715607"/>
    <w:rsid w:val="00715908"/>
    <w:rsid w:val="00715987"/>
    <w:rsid w:val="00715BB6"/>
    <w:rsid w:val="00715D06"/>
    <w:rsid w:val="00715D3C"/>
    <w:rsid w:val="00715F69"/>
    <w:rsid w:val="00716551"/>
    <w:rsid w:val="007167EF"/>
    <w:rsid w:val="00716CB2"/>
    <w:rsid w:val="007173C7"/>
    <w:rsid w:val="007175BC"/>
    <w:rsid w:val="00717D28"/>
    <w:rsid w:val="00722647"/>
    <w:rsid w:val="0072267F"/>
    <w:rsid w:val="00723073"/>
    <w:rsid w:val="007234DA"/>
    <w:rsid w:val="00725FBA"/>
    <w:rsid w:val="00727722"/>
    <w:rsid w:val="00727AB7"/>
    <w:rsid w:val="00730E7A"/>
    <w:rsid w:val="00731416"/>
    <w:rsid w:val="007315C6"/>
    <w:rsid w:val="007321D5"/>
    <w:rsid w:val="00732558"/>
    <w:rsid w:val="00732746"/>
    <w:rsid w:val="00733452"/>
    <w:rsid w:val="00733505"/>
    <w:rsid w:val="00735E8F"/>
    <w:rsid w:val="00736823"/>
    <w:rsid w:val="00740C31"/>
    <w:rsid w:val="0074185A"/>
    <w:rsid w:val="007422B0"/>
    <w:rsid w:val="0074264C"/>
    <w:rsid w:val="00742E79"/>
    <w:rsid w:val="00743795"/>
    <w:rsid w:val="0074768D"/>
    <w:rsid w:val="007476CB"/>
    <w:rsid w:val="00747933"/>
    <w:rsid w:val="00747FB6"/>
    <w:rsid w:val="0075216C"/>
    <w:rsid w:val="007532D2"/>
    <w:rsid w:val="00753753"/>
    <w:rsid w:val="00754198"/>
    <w:rsid w:val="007551EF"/>
    <w:rsid w:val="0075538C"/>
    <w:rsid w:val="0075545E"/>
    <w:rsid w:val="007570CE"/>
    <w:rsid w:val="00757CAA"/>
    <w:rsid w:val="00757E96"/>
    <w:rsid w:val="0076006A"/>
    <w:rsid w:val="0076191E"/>
    <w:rsid w:val="00761938"/>
    <w:rsid w:val="00763E1A"/>
    <w:rsid w:val="00764A81"/>
    <w:rsid w:val="00764E7A"/>
    <w:rsid w:val="007653D7"/>
    <w:rsid w:val="00765D8A"/>
    <w:rsid w:val="007663B8"/>
    <w:rsid w:val="0076760B"/>
    <w:rsid w:val="00770A2C"/>
    <w:rsid w:val="00770B45"/>
    <w:rsid w:val="00771327"/>
    <w:rsid w:val="0077133B"/>
    <w:rsid w:val="0077158E"/>
    <w:rsid w:val="00771754"/>
    <w:rsid w:val="00773783"/>
    <w:rsid w:val="00773D33"/>
    <w:rsid w:val="00773FAC"/>
    <w:rsid w:val="007748B1"/>
    <w:rsid w:val="0077569C"/>
    <w:rsid w:val="00775B37"/>
    <w:rsid w:val="0078000C"/>
    <w:rsid w:val="0078084B"/>
    <w:rsid w:val="00780CDA"/>
    <w:rsid w:val="00781A71"/>
    <w:rsid w:val="00781B5F"/>
    <w:rsid w:val="007825AE"/>
    <w:rsid w:val="00783DAF"/>
    <w:rsid w:val="00783DB5"/>
    <w:rsid w:val="0078412C"/>
    <w:rsid w:val="00784A79"/>
    <w:rsid w:val="00785325"/>
    <w:rsid w:val="007858FB"/>
    <w:rsid w:val="00786F6F"/>
    <w:rsid w:val="00787504"/>
    <w:rsid w:val="00790421"/>
    <w:rsid w:val="0079184F"/>
    <w:rsid w:val="00792C62"/>
    <w:rsid w:val="007941F5"/>
    <w:rsid w:val="00794569"/>
    <w:rsid w:val="007948B0"/>
    <w:rsid w:val="00794A29"/>
    <w:rsid w:val="0079530D"/>
    <w:rsid w:val="007957BC"/>
    <w:rsid w:val="00795B57"/>
    <w:rsid w:val="00796346"/>
    <w:rsid w:val="00796347"/>
    <w:rsid w:val="007973CE"/>
    <w:rsid w:val="007976A7"/>
    <w:rsid w:val="00797973"/>
    <w:rsid w:val="00797C02"/>
    <w:rsid w:val="007A04C0"/>
    <w:rsid w:val="007A0615"/>
    <w:rsid w:val="007A0F95"/>
    <w:rsid w:val="007A167F"/>
    <w:rsid w:val="007A1D3D"/>
    <w:rsid w:val="007A1F6D"/>
    <w:rsid w:val="007A2524"/>
    <w:rsid w:val="007A2FD6"/>
    <w:rsid w:val="007A3D87"/>
    <w:rsid w:val="007A4848"/>
    <w:rsid w:val="007A4985"/>
    <w:rsid w:val="007A64FF"/>
    <w:rsid w:val="007A6574"/>
    <w:rsid w:val="007A710B"/>
    <w:rsid w:val="007A74A6"/>
    <w:rsid w:val="007A755A"/>
    <w:rsid w:val="007B0BB6"/>
    <w:rsid w:val="007B12C3"/>
    <w:rsid w:val="007B139D"/>
    <w:rsid w:val="007B17C6"/>
    <w:rsid w:val="007B1AF3"/>
    <w:rsid w:val="007B1D3B"/>
    <w:rsid w:val="007B1EF4"/>
    <w:rsid w:val="007B315C"/>
    <w:rsid w:val="007B3F3D"/>
    <w:rsid w:val="007B4A91"/>
    <w:rsid w:val="007B4B90"/>
    <w:rsid w:val="007B6A59"/>
    <w:rsid w:val="007B7718"/>
    <w:rsid w:val="007B7ECA"/>
    <w:rsid w:val="007C03DE"/>
    <w:rsid w:val="007C0CB8"/>
    <w:rsid w:val="007C2C65"/>
    <w:rsid w:val="007C35A3"/>
    <w:rsid w:val="007C3C43"/>
    <w:rsid w:val="007C3D42"/>
    <w:rsid w:val="007C51C6"/>
    <w:rsid w:val="007C5705"/>
    <w:rsid w:val="007C5B2A"/>
    <w:rsid w:val="007C672F"/>
    <w:rsid w:val="007C6AA6"/>
    <w:rsid w:val="007C78F8"/>
    <w:rsid w:val="007C7D64"/>
    <w:rsid w:val="007C7FD6"/>
    <w:rsid w:val="007D0DE0"/>
    <w:rsid w:val="007D135A"/>
    <w:rsid w:val="007D1C84"/>
    <w:rsid w:val="007D1E1E"/>
    <w:rsid w:val="007D2017"/>
    <w:rsid w:val="007D201D"/>
    <w:rsid w:val="007D2F11"/>
    <w:rsid w:val="007D48D9"/>
    <w:rsid w:val="007D4FB7"/>
    <w:rsid w:val="007D62F9"/>
    <w:rsid w:val="007D6427"/>
    <w:rsid w:val="007D6CF9"/>
    <w:rsid w:val="007D6FF9"/>
    <w:rsid w:val="007D7AB1"/>
    <w:rsid w:val="007E0974"/>
    <w:rsid w:val="007E1439"/>
    <w:rsid w:val="007E14AE"/>
    <w:rsid w:val="007E2132"/>
    <w:rsid w:val="007E393F"/>
    <w:rsid w:val="007E399B"/>
    <w:rsid w:val="007E4FDE"/>
    <w:rsid w:val="007E52F0"/>
    <w:rsid w:val="007E5E7C"/>
    <w:rsid w:val="007E618C"/>
    <w:rsid w:val="007E7A41"/>
    <w:rsid w:val="007E7FCC"/>
    <w:rsid w:val="007F001B"/>
    <w:rsid w:val="007F15BC"/>
    <w:rsid w:val="007F2057"/>
    <w:rsid w:val="007F2127"/>
    <w:rsid w:val="007F251E"/>
    <w:rsid w:val="007F2682"/>
    <w:rsid w:val="007F31E2"/>
    <w:rsid w:val="007F36A7"/>
    <w:rsid w:val="007F457D"/>
    <w:rsid w:val="007F45B1"/>
    <w:rsid w:val="007F482E"/>
    <w:rsid w:val="007F4C10"/>
    <w:rsid w:val="007F4D3A"/>
    <w:rsid w:val="007F5A05"/>
    <w:rsid w:val="007F60E8"/>
    <w:rsid w:val="007F6BC3"/>
    <w:rsid w:val="007F6DB4"/>
    <w:rsid w:val="007F6F7F"/>
    <w:rsid w:val="007F7948"/>
    <w:rsid w:val="0080045D"/>
    <w:rsid w:val="008009F4"/>
    <w:rsid w:val="008016FA"/>
    <w:rsid w:val="008018DB"/>
    <w:rsid w:val="00801CA0"/>
    <w:rsid w:val="008022C4"/>
    <w:rsid w:val="008023F1"/>
    <w:rsid w:val="00802680"/>
    <w:rsid w:val="00802A0C"/>
    <w:rsid w:val="00804B15"/>
    <w:rsid w:val="00804CFE"/>
    <w:rsid w:val="0080572D"/>
    <w:rsid w:val="0080577A"/>
    <w:rsid w:val="00806A11"/>
    <w:rsid w:val="00806B4C"/>
    <w:rsid w:val="008078FD"/>
    <w:rsid w:val="00810165"/>
    <w:rsid w:val="00810C25"/>
    <w:rsid w:val="00810D3B"/>
    <w:rsid w:val="00811129"/>
    <w:rsid w:val="008121E4"/>
    <w:rsid w:val="008125EA"/>
    <w:rsid w:val="00813E6F"/>
    <w:rsid w:val="0081484E"/>
    <w:rsid w:val="00814EC3"/>
    <w:rsid w:val="0081515B"/>
    <w:rsid w:val="00815503"/>
    <w:rsid w:val="00815D0D"/>
    <w:rsid w:val="00815E0C"/>
    <w:rsid w:val="008160C5"/>
    <w:rsid w:val="008169FC"/>
    <w:rsid w:val="00817015"/>
    <w:rsid w:val="0081720F"/>
    <w:rsid w:val="0082013F"/>
    <w:rsid w:val="008208DF"/>
    <w:rsid w:val="00820984"/>
    <w:rsid w:val="00820F20"/>
    <w:rsid w:val="00821941"/>
    <w:rsid w:val="00822080"/>
    <w:rsid w:val="00822C42"/>
    <w:rsid w:val="00822DAC"/>
    <w:rsid w:val="008236B9"/>
    <w:rsid w:val="00823DAA"/>
    <w:rsid w:val="008248FF"/>
    <w:rsid w:val="00824A42"/>
    <w:rsid w:val="008253F7"/>
    <w:rsid w:val="00825AE1"/>
    <w:rsid w:val="00825DA6"/>
    <w:rsid w:val="00826B6E"/>
    <w:rsid w:val="0082798F"/>
    <w:rsid w:val="00831EC7"/>
    <w:rsid w:val="00831FED"/>
    <w:rsid w:val="00833D2C"/>
    <w:rsid w:val="00834ECE"/>
    <w:rsid w:val="008355BB"/>
    <w:rsid w:val="00835C12"/>
    <w:rsid w:val="00835E73"/>
    <w:rsid w:val="00837437"/>
    <w:rsid w:val="00840D62"/>
    <w:rsid w:val="00840E5D"/>
    <w:rsid w:val="0084150A"/>
    <w:rsid w:val="00841FAB"/>
    <w:rsid w:val="00843643"/>
    <w:rsid w:val="00843680"/>
    <w:rsid w:val="00843D2C"/>
    <w:rsid w:val="00843FF1"/>
    <w:rsid w:val="0084455E"/>
    <w:rsid w:val="00844B46"/>
    <w:rsid w:val="00846074"/>
    <w:rsid w:val="0084616B"/>
    <w:rsid w:val="00846ED1"/>
    <w:rsid w:val="00847474"/>
    <w:rsid w:val="008476E0"/>
    <w:rsid w:val="00847DDD"/>
    <w:rsid w:val="00850A35"/>
    <w:rsid w:val="00851027"/>
    <w:rsid w:val="008516C7"/>
    <w:rsid w:val="00851718"/>
    <w:rsid w:val="00851A09"/>
    <w:rsid w:val="00851AA6"/>
    <w:rsid w:val="00851AB3"/>
    <w:rsid w:val="00851D20"/>
    <w:rsid w:val="008521B4"/>
    <w:rsid w:val="00852338"/>
    <w:rsid w:val="0085238A"/>
    <w:rsid w:val="00852983"/>
    <w:rsid w:val="00852FCA"/>
    <w:rsid w:val="008536DF"/>
    <w:rsid w:val="00853D50"/>
    <w:rsid w:val="0085416F"/>
    <w:rsid w:val="0085467D"/>
    <w:rsid w:val="00854C97"/>
    <w:rsid w:val="00855057"/>
    <w:rsid w:val="00855B18"/>
    <w:rsid w:val="00855B35"/>
    <w:rsid w:val="008561D0"/>
    <w:rsid w:val="008566ED"/>
    <w:rsid w:val="00857654"/>
    <w:rsid w:val="00861904"/>
    <w:rsid w:val="0086224B"/>
    <w:rsid w:val="008631DB"/>
    <w:rsid w:val="008632D7"/>
    <w:rsid w:val="008645CF"/>
    <w:rsid w:val="0086470C"/>
    <w:rsid w:val="00864E7D"/>
    <w:rsid w:val="0086529F"/>
    <w:rsid w:val="00866DAA"/>
    <w:rsid w:val="00866F52"/>
    <w:rsid w:val="00867F52"/>
    <w:rsid w:val="00870422"/>
    <w:rsid w:val="008709E9"/>
    <w:rsid w:val="00870A9F"/>
    <w:rsid w:val="00871D54"/>
    <w:rsid w:val="0087227D"/>
    <w:rsid w:val="00872D91"/>
    <w:rsid w:val="008736AE"/>
    <w:rsid w:val="00873EED"/>
    <w:rsid w:val="0087438A"/>
    <w:rsid w:val="00874443"/>
    <w:rsid w:val="00874A38"/>
    <w:rsid w:val="008753CE"/>
    <w:rsid w:val="00875404"/>
    <w:rsid w:val="00875F1E"/>
    <w:rsid w:val="00875F7D"/>
    <w:rsid w:val="00876345"/>
    <w:rsid w:val="00876D71"/>
    <w:rsid w:val="00877049"/>
    <w:rsid w:val="00877874"/>
    <w:rsid w:val="00877FB3"/>
    <w:rsid w:val="008804E6"/>
    <w:rsid w:val="00881CBA"/>
    <w:rsid w:val="00882085"/>
    <w:rsid w:val="0088265D"/>
    <w:rsid w:val="0088303C"/>
    <w:rsid w:val="00884534"/>
    <w:rsid w:val="00885B56"/>
    <w:rsid w:val="00885FAD"/>
    <w:rsid w:val="00886B81"/>
    <w:rsid w:val="00886CCB"/>
    <w:rsid w:val="008902EB"/>
    <w:rsid w:val="00890F51"/>
    <w:rsid w:val="00892421"/>
    <w:rsid w:val="008935CD"/>
    <w:rsid w:val="00894341"/>
    <w:rsid w:val="00894487"/>
    <w:rsid w:val="00894FD7"/>
    <w:rsid w:val="00895418"/>
    <w:rsid w:val="00895A4E"/>
    <w:rsid w:val="00896D5F"/>
    <w:rsid w:val="008975E3"/>
    <w:rsid w:val="008A01D2"/>
    <w:rsid w:val="008A0378"/>
    <w:rsid w:val="008A282B"/>
    <w:rsid w:val="008A2C57"/>
    <w:rsid w:val="008A30B6"/>
    <w:rsid w:val="008A3464"/>
    <w:rsid w:val="008A3778"/>
    <w:rsid w:val="008A3FEF"/>
    <w:rsid w:val="008A4087"/>
    <w:rsid w:val="008A4679"/>
    <w:rsid w:val="008A4716"/>
    <w:rsid w:val="008A61DE"/>
    <w:rsid w:val="008A6A88"/>
    <w:rsid w:val="008A6D2B"/>
    <w:rsid w:val="008A7103"/>
    <w:rsid w:val="008A777B"/>
    <w:rsid w:val="008B0814"/>
    <w:rsid w:val="008B0EBA"/>
    <w:rsid w:val="008B1088"/>
    <w:rsid w:val="008B31A5"/>
    <w:rsid w:val="008B39EF"/>
    <w:rsid w:val="008B467A"/>
    <w:rsid w:val="008B4AD5"/>
    <w:rsid w:val="008B4EBC"/>
    <w:rsid w:val="008B532B"/>
    <w:rsid w:val="008B55D4"/>
    <w:rsid w:val="008B697A"/>
    <w:rsid w:val="008B7AB5"/>
    <w:rsid w:val="008C0B26"/>
    <w:rsid w:val="008C13DA"/>
    <w:rsid w:val="008C1625"/>
    <w:rsid w:val="008C2570"/>
    <w:rsid w:val="008C25CD"/>
    <w:rsid w:val="008C2D8A"/>
    <w:rsid w:val="008C358F"/>
    <w:rsid w:val="008C4344"/>
    <w:rsid w:val="008C49BC"/>
    <w:rsid w:val="008C53D9"/>
    <w:rsid w:val="008C7428"/>
    <w:rsid w:val="008C7683"/>
    <w:rsid w:val="008C76A8"/>
    <w:rsid w:val="008C78AD"/>
    <w:rsid w:val="008D079F"/>
    <w:rsid w:val="008D22DD"/>
    <w:rsid w:val="008D26C3"/>
    <w:rsid w:val="008D2E41"/>
    <w:rsid w:val="008D3A76"/>
    <w:rsid w:val="008D407B"/>
    <w:rsid w:val="008D4863"/>
    <w:rsid w:val="008D4D37"/>
    <w:rsid w:val="008D53DF"/>
    <w:rsid w:val="008D6091"/>
    <w:rsid w:val="008D7910"/>
    <w:rsid w:val="008E0D9D"/>
    <w:rsid w:val="008E1146"/>
    <w:rsid w:val="008E16D8"/>
    <w:rsid w:val="008E1D80"/>
    <w:rsid w:val="008E262C"/>
    <w:rsid w:val="008E2E89"/>
    <w:rsid w:val="008E5459"/>
    <w:rsid w:val="008E57B6"/>
    <w:rsid w:val="008E5D32"/>
    <w:rsid w:val="008E625F"/>
    <w:rsid w:val="008E6765"/>
    <w:rsid w:val="008E683C"/>
    <w:rsid w:val="008E688D"/>
    <w:rsid w:val="008E6FCB"/>
    <w:rsid w:val="008E75C9"/>
    <w:rsid w:val="008E786A"/>
    <w:rsid w:val="008F056C"/>
    <w:rsid w:val="008F0820"/>
    <w:rsid w:val="008F0D2D"/>
    <w:rsid w:val="008F0E7E"/>
    <w:rsid w:val="008F10F3"/>
    <w:rsid w:val="008F24B9"/>
    <w:rsid w:val="008F2DE1"/>
    <w:rsid w:val="008F2FDB"/>
    <w:rsid w:val="008F4B4F"/>
    <w:rsid w:val="008F4DF8"/>
    <w:rsid w:val="008F561D"/>
    <w:rsid w:val="008F5B7A"/>
    <w:rsid w:val="008F6785"/>
    <w:rsid w:val="008F689B"/>
    <w:rsid w:val="008F7121"/>
    <w:rsid w:val="0090056D"/>
    <w:rsid w:val="00901AE4"/>
    <w:rsid w:val="00901BED"/>
    <w:rsid w:val="00902409"/>
    <w:rsid w:val="009053F4"/>
    <w:rsid w:val="00907346"/>
    <w:rsid w:val="0091152F"/>
    <w:rsid w:val="00912A06"/>
    <w:rsid w:val="009139B7"/>
    <w:rsid w:val="00914821"/>
    <w:rsid w:val="0091637F"/>
    <w:rsid w:val="0091674A"/>
    <w:rsid w:val="009204D3"/>
    <w:rsid w:val="00921309"/>
    <w:rsid w:val="009230BA"/>
    <w:rsid w:val="009231BD"/>
    <w:rsid w:val="009233D7"/>
    <w:rsid w:val="00923BC1"/>
    <w:rsid w:val="00923FB4"/>
    <w:rsid w:val="00925566"/>
    <w:rsid w:val="00926597"/>
    <w:rsid w:val="00927B9B"/>
    <w:rsid w:val="00931F03"/>
    <w:rsid w:val="00932487"/>
    <w:rsid w:val="00932E3E"/>
    <w:rsid w:val="009333ED"/>
    <w:rsid w:val="00933BC6"/>
    <w:rsid w:val="00934165"/>
    <w:rsid w:val="00935EEA"/>
    <w:rsid w:val="0093670B"/>
    <w:rsid w:val="0093749B"/>
    <w:rsid w:val="00937B66"/>
    <w:rsid w:val="009412C1"/>
    <w:rsid w:val="00941409"/>
    <w:rsid w:val="00942099"/>
    <w:rsid w:val="009423FB"/>
    <w:rsid w:val="009424A9"/>
    <w:rsid w:val="00942D41"/>
    <w:rsid w:val="00943644"/>
    <w:rsid w:val="00943D11"/>
    <w:rsid w:val="00944A74"/>
    <w:rsid w:val="009451C2"/>
    <w:rsid w:val="00945719"/>
    <w:rsid w:val="0094648A"/>
    <w:rsid w:val="00947268"/>
    <w:rsid w:val="00947EDC"/>
    <w:rsid w:val="00951014"/>
    <w:rsid w:val="009512A9"/>
    <w:rsid w:val="009514F7"/>
    <w:rsid w:val="00951FC8"/>
    <w:rsid w:val="0095265E"/>
    <w:rsid w:val="009529C0"/>
    <w:rsid w:val="00952A6B"/>
    <w:rsid w:val="00953270"/>
    <w:rsid w:val="00954611"/>
    <w:rsid w:val="00954CE9"/>
    <w:rsid w:val="00954D13"/>
    <w:rsid w:val="009550D2"/>
    <w:rsid w:val="00955787"/>
    <w:rsid w:val="00955BD6"/>
    <w:rsid w:val="00955F71"/>
    <w:rsid w:val="009571D6"/>
    <w:rsid w:val="009572A4"/>
    <w:rsid w:val="00957A69"/>
    <w:rsid w:val="00957F85"/>
    <w:rsid w:val="009615CB"/>
    <w:rsid w:val="009616E2"/>
    <w:rsid w:val="0096206D"/>
    <w:rsid w:val="009625B6"/>
    <w:rsid w:val="009632DF"/>
    <w:rsid w:val="009639A4"/>
    <w:rsid w:val="00963DC5"/>
    <w:rsid w:val="00964701"/>
    <w:rsid w:val="00965998"/>
    <w:rsid w:val="009661A4"/>
    <w:rsid w:val="00967BFB"/>
    <w:rsid w:val="00967DE4"/>
    <w:rsid w:val="00967F3A"/>
    <w:rsid w:val="00970E3E"/>
    <w:rsid w:val="00971257"/>
    <w:rsid w:val="009713DA"/>
    <w:rsid w:val="00971CB3"/>
    <w:rsid w:val="00971E56"/>
    <w:rsid w:val="0097242C"/>
    <w:rsid w:val="00972478"/>
    <w:rsid w:val="00974888"/>
    <w:rsid w:val="0097563A"/>
    <w:rsid w:val="00975AD2"/>
    <w:rsid w:val="00975AF2"/>
    <w:rsid w:val="00975DF1"/>
    <w:rsid w:val="009763C0"/>
    <w:rsid w:val="00976B14"/>
    <w:rsid w:val="0098080D"/>
    <w:rsid w:val="00980D90"/>
    <w:rsid w:val="0098249F"/>
    <w:rsid w:val="00983141"/>
    <w:rsid w:val="00983178"/>
    <w:rsid w:val="00983A6A"/>
    <w:rsid w:val="00983EF4"/>
    <w:rsid w:val="00983FF3"/>
    <w:rsid w:val="00984115"/>
    <w:rsid w:val="009856AE"/>
    <w:rsid w:val="00985CB5"/>
    <w:rsid w:val="009860B9"/>
    <w:rsid w:val="009861C6"/>
    <w:rsid w:val="009867FC"/>
    <w:rsid w:val="00986A67"/>
    <w:rsid w:val="00987312"/>
    <w:rsid w:val="00987D0C"/>
    <w:rsid w:val="0099029E"/>
    <w:rsid w:val="00990568"/>
    <w:rsid w:val="009908F3"/>
    <w:rsid w:val="00990E01"/>
    <w:rsid w:val="00990EEB"/>
    <w:rsid w:val="00990F31"/>
    <w:rsid w:val="00991EB8"/>
    <w:rsid w:val="00991EEA"/>
    <w:rsid w:val="00992506"/>
    <w:rsid w:val="00992978"/>
    <w:rsid w:val="0099405D"/>
    <w:rsid w:val="0099407E"/>
    <w:rsid w:val="00995324"/>
    <w:rsid w:val="009954DC"/>
    <w:rsid w:val="009968AF"/>
    <w:rsid w:val="00996CF8"/>
    <w:rsid w:val="0099768D"/>
    <w:rsid w:val="009A0571"/>
    <w:rsid w:val="009A07D2"/>
    <w:rsid w:val="009A0BE6"/>
    <w:rsid w:val="009A0ED7"/>
    <w:rsid w:val="009A15DB"/>
    <w:rsid w:val="009A1B64"/>
    <w:rsid w:val="009A1CF8"/>
    <w:rsid w:val="009A1F57"/>
    <w:rsid w:val="009A2466"/>
    <w:rsid w:val="009A28A0"/>
    <w:rsid w:val="009A2DE9"/>
    <w:rsid w:val="009A33DD"/>
    <w:rsid w:val="009A35D2"/>
    <w:rsid w:val="009A4433"/>
    <w:rsid w:val="009A45A2"/>
    <w:rsid w:val="009A58EB"/>
    <w:rsid w:val="009A5F07"/>
    <w:rsid w:val="009A7073"/>
    <w:rsid w:val="009A72D5"/>
    <w:rsid w:val="009B1BF0"/>
    <w:rsid w:val="009B229A"/>
    <w:rsid w:val="009B257C"/>
    <w:rsid w:val="009B29AD"/>
    <w:rsid w:val="009B3593"/>
    <w:rsid w:val="009B372A"/>
    <w:rsid w:val="009B46C7"/>
    <w:rsid w:val="009B4B34"/>
    <w:rsid w:val="009B4B89"/>
    <w:rsid w:val="009B5BA9"/>
    <w:rsid w:val="009B690D"/>
    <w:rsid w:val="009B76F7"/>
    <w:rsid w:val="009C0549"/>
    <w:rsid w:val="009C0755"/>
    <w:rsid w:val="009C1731"/>
    <w:rsid w:val="009C25CB"/>
    <w:rsid w:val="009C27B5"/>
    <w:rsid w:val="009C2A65"/>
    <w:rsid w:val="009C3446"/>
    <w:rsid w:val="009C35B9"/>
    <w:rsid w:val="009C3DCF"/>
    <w:rsid w:val="009C48E4"/>
    <w:rsid w:val="009C4984"/>
    <w:rsid w:val="009C5593"/>
    <w:rsid w:val="009C5949"/>
    <w:rsid w:val="009C5ADE"/>
    <w:rsid w:val="009C6AF4"/>
    <w:rsid w:val="009C7ECE"/>
    <w:rsid w:val="009D02E4"/>
    <w:rsid w:val="009D06C6"/>
    <w:rsid w:val="009D1407"/>
    <w:rsid w:val="009D1A4F"/>
    <w:rsid w:val="009D1B00"/>
    <w:rsid w:val="009D1CDF"/>
    <w:rsid w:val="009D1F4C"/>
    <w:rsid w:val="009D210B"/>
    <w:rsid w:val="009D248C"/>
    <w:rsid w:val="009D2592"/>
    <w:rsid w:val="009D439C"/>
    <w:rsid w:val="009D47EE"/>
    <w:rsid w:val="009D541A"/>
    <w:rsid w:val="009D5BF3"/>
    <w:rsid w:val="009D63E2"/>
    <w:rsid w:val="009D67B1"/>
    <w:rsid w:val="009D6D51"/>
    <w:rsid w:val="009D7587"/>
    <w:rsid w:val="009D7A6D"/>
    <w:rsid w:val="009D7DCD"/>
    <w:rsid w:val="009E076E"/>
    <w:rsid w:val="009E0C21"/>
    <w:rsid w:val="009E14CE"/>
    <w:rsid w:val="009E19AC"/>
    <w:rsid w:val="009E1B2C"/>
    <w:rsid w:val="009E1F0D"/>
    <w:rsid w:val="009E20F9"/>
    <w:rsid w:val="009E2716"/>
    <w:rsid w:val="009E2A7F"/>
    <w:rsid w:val="009E32AA"/>
    <w:rsid w:val="009E367D"/>
    <w:rsid w:val="009E3D0E"/>
    <w:rsid w:val="009E4446"/>
    <w:rsid w:val="009E50B6"/>
    <w:rsid w:val="009E57CC"/>
    <w:rsid w:val="009E5874"/>
    <w:rsid w:val="009E5BD5"/>
    <w:rsid w:val="009E5EDA"/>
    <w:rsid w:val="009E5FF9"/>
    <w:rsid w:val="009E73B3"/>
    <w:rsid w:val="009F0010"/>
    <w:rsid w:val="009F0348"/>
    <w:rsid w:val="009F0882"/>
    <w:rsid w:val="009F0D8A"/>
    <w:rsid w:val="009F10CB"/>
    <w:rsid w:val="009F19A8"/>
    <w:rsid w:val="009F2A2D"/>
    <w:rsid w:val="009F33CA"/>
    <w:rsid w:val="009F3D4E"/>
    <w:rsid w:val="009F56BF"/>
    <w:rsid w:val="009F6D3C"/>
    <w:rsid w:val="009F7260"/>
    <w:rsid w:val="009F75F6"/>
    <w:rsid w:val="009F76C6"/>
    <w:rsid w:val="009F7BE1"/>
    <w:rsid w:val="009F7F59"/>
    <w:rsid w:val="009F7FF3"/>
    <w:rsid w:val="00A0030F"/>
    <w:rsid w:val="00A009E3"/>
    <w:rsid w:val="00A00D7D"/>
    <w:rsid w:val="00A00F4D"/>
    <w:rsid w:val="00A01319"/>
    <w:rsid w:val="00A04531"/>
    <w:rsid w:val="00A04B1D"/>
    <w:rsid w:val="00A04C62"/>
    <w:rsid w:val="00A05063"/>
    <w:rsid w:val="00A073E8"/>
    <w:rsid w:val="00A07601"/>
    <w:rsid w:val="00A10616"/>
    <w:rsid w:val="00A116DF"/>
    <w:rsid w:val="00A131AB"/>
    <w:rsid w:val="00A1392A"/>
    <w:rsid w:val="00A15570"/>
    <w:rsid w:val="00A1643C"/>
    <w:rsid w:val="00A1718C"/>
    <w:rsid w:val="00A171AB"/>
    <w:rsid w:val="00A17545"/>
    <w:rsid w:val="00A17BB3"/>
    <w:rsid w:val="00A17CF5"/>
    <w:rsid w:val="00A17E83"/>
    <w:rsid w:val="00A20475"/>
    <w:rsid w:val="00A2086E"/>
    <w:rsid w:val="00A20C2A"/>
    <w:rsid w:val="00A21FD9"/>
    <w:rsid w:val="00A22676"/>
    <w:rsid w:val="00A22FC1"/>
    <w:rsid w:val="00A23A25"/>
    <w:rsid w:val="00A23FB7"/>
    <w:rsid w:val="00A2556D"/>
    <w:rsid w:val="00A305D8"/>
    <w:rsid w:val="00A30710"/>
    <w:rsid w:val="00A3085C"/>
    <w:rsid w:val="00A308E3"/>
    <w:rsid w:val="00A30A32"/>
    <w:rsid w:val="00A30F05"/>
    <w:rsid w:val="00A31129"/>
    <w:rsid w:val="00A31A6D"/>
    <w:rsid w:val="00A31FB9"/>
    <w:rsid w:val="00A32B6B"/>
    <w:rsid w:val="00A35FE4"/>
    <w:rsid w:val="00A36D76"/>
    <w:rsid w:val="00A3725D"/>
    <w:rsid w:val="00A37B52"/>
    <w:rsid w:val="00A40D2C"/>
    <w:rsid w:val="00A4174E"/>
    <w:rsid w:val="00A41885"/>
    <w:rsid w:val="00A420C1"/>
    <w:rsid w:val="00A4229D"/>
    <w:rsid w:val="00A43CA2"/>
    <w:rsid w:val="00A4406A"/>
    <w:rsid w:val="00A45534"/>
    <w:rsid w:val="00A46CB7"/>
    <w:rsid w:val="00A507A8"/>
    <w:rsid w:val="00A50F74"/>
    <w:rsid w:val="00A51600"/>
    <w:rsid w:val="00A51723"/>
    <w:rsid w:val="00A51933"/>
    <w:rsid w:val="00A5289C"/>
    <w:rsid w:val="00A52A95"/>
    <w:rsid w:val="00A531FF"/>
    <w:rsid w:val="00A53799"/>
    <w:rsid w:val="00A53EF7"/>
    <w:rsid w:val="00A551BF"/>
    <w:rsid w:val="00A556F3"/>
    <w:rsid w:val="00A562B9"/>
    <w:rsid w:val="00A5677B"/>
    <w:rsid w:val="00A57295"/>
    <w:rsid w:val="00A57321"/>
    <w:rsid w:val="00A57731"/>
    <w:rsid w:val="00A57A59"/>
    <w:rsid w:val="00A60830"/>
    <w:rsid w:val="00A6092F"/>
    <w:rsid w:val="00A6135E"/>
    <w:rsid w:val="00A62024"/>
    <w:rsid w:val="00A62E8A"/>
    <w:rsid w:val="00A63FD1"/>
    <w:rsid w:val="00A65571"/>
    <w:rsid w:val="00A65829"/>
    <w:rsid w:val="00A65AFF"/>
    <w:rsid w:val="00A66560"/>
    <w:rsid w:val="00A66BFE"/>
    <w:rsid w:val="00A6701F"/>
    <w:rsid w:val="00A709A5"/>
    <w:rsid w:val="00A70B04"/>
    <w:rsid w:val="00A70D0D"/>
    <w:rsid w:val="00A71366"/>
    <w:rsid w:val="00A7158D"/>
    <w:rsid w:val="00A73443"/>
    <w:rsid w:val="00A74E35"/>
    <w:rsid w:val="00A74FBA"/>
    <w:rsid w:val="00A766AA"/>
    <w:rsid w:val="00A7688C"/>
    <w:rsid w:val="00A76961"/>
    <w:rsid w:val="00A76F86"/>
    <w:rsid w:val="00A77909"/>
    <w:rsid w:val="00A80839"/>
    <w:rsid w:val="00A80AB6"/>
    <w:rsid w:val="00A80B2B"/>
    <w:rsid w:val="00A815E6"/>
    <w:rsid w:val="00A81668"/>
    <w:rsid w:val="00A82B1B"/>
    <w:rsid w:val="00A84E6C"/>
    <w:rsid w:val="00A8547B"/>
    <w:rsid w:val="00A8638B"/>
    <w:rsid w:val="00A865A3"/>
    <w:rsid w:val="00A8724B"/>
    <w:rsid w:val="00A87710"/>
    <w:rsid w:val="00A87760"/>
    <w:rsid w:val="00A87887"/>
    <w:rsid w:val="00A87AB1"/>
    <w:rsid w:val="00A87D96"/>
    <w:rsid w:val="00A87DD4"/>
    <w:rsid w:val="00A9102E"/>
    <w:rsid w:val="00A91B1B"/>
    <w:rsid w:val="00A91FC1"/>
    <w:rsid w:val="00A9258F"/>
    <w:rsid w:val="00A925F5"/>
    <w:rsid w:val="00A92656"/>
    <w:rsid w:val="00A9331D"/>
    <w:rsid w:val="00A93D67"/>
    <w:rsid w:val="00A93E5F"/>
    <w:rsid w:val="00A94F90"/>
    <w:rsid w:val="00A95517"/>
    <w:rsid w:val="00A9625F"/>
    <w:rsid w:val="00A96EB7"/>
    <w:rsid w:val="00AA0031"/>
    <w:rsid w:val="00AA008D"/>
    <w:rsid w:val="00AA04CB"/>
    <w:rsid w:val="00AA1EE7"/>
    <w:rsid w:val="00AA2B03"/>
    <w:rsid w:val="00AA2F07"/>
    <w:rsid w:val="00AA31A8"/>
    <w:rsid w:val="00AA3329"/>
    <w:rsid w:val="00AA400F"/>
    <w:rsid w:val="00AA565D"/>
    <w:rsid w:val="00AA5E45"/>
    <w:rsid w:val="00AA6475"/>
    <w:rsid w:val="00AA68F4"/>
    <w:rsid w:val="00AA69ED"/>
    <w:rsid w:val="00AA7744"/>
    <w:rsid w:val="00AA7F75"/>
    <w:rsid w:val="00AB1891"/>
    <w:rsid w:val="00AB1EF0"/>
    <w:rsid w:val="00AB1EF8"/>
    <w:rsid w:val="00AB23C2"/>
    <w:rsid w:val="00AB328F"/>
    <w:rsid w:val="00AB3385"/>
    <w:rsid w:val="00AB3FCE"/>
    <w:rsid w:val="00AB45AD"/>
    <w:rsid w:val="00AB46DB"/>
    <w:rsid w:val="00AB488A"/>
    <w:rsid w:val="00AB493F"/>
    <w:rsid w:val="00AB497E"/>
    <w:rsid w:val="00AB4F61"/>
    <w:rsid w:val="00AB5090"/>
    <w:rsid w:val="00AB637B"/>
    <w:rsid w:val="00AB64D2"/>
    <w:rsid w:val="00AB7AE8"/>
    <w:rsid w:val="00AB7DA1"/>
    <w:rsid w:val="00AC060D"/>
    <w:rsid w:val="00AC1A7C"/>
    <w:rsid w:val="00AC27E7"/>
    <w:rsid w:val="00AC5584"/>
    <w:rsid w:val="00AC580B"/>
    <w:rsid w:val="00AC5C5A"/>
    <w:rsid w:val="00AC60AD"/>
    <w:rsid w:val="00AC72C9"/>
    <w:rsid w:val="00AD0E90"/>
    <w:rsid w:val="00AD1261"/>
    <w:rsid w:val="00AD238A"/>
    <w:rsid w:val="00AD2CEE"/>
    <w:rsid w:val="00AD3243"/>
    <w:rsid w:val="00AD3C81"/>
    <w:rsid w:val="00AD3EED"/>
    <w:rsid w:val="00AD4681"/>
    <w:rsid w:val="00AD5B8D"/>
    <w:rsid w:val="00AD75DB"/>
    <w:rsid w:val="00AE0220"/>
    <w:rsid w:val="00AE08BF"/>
    <w:rsid w:val="00AE0BA0"/>
    <w:rsid w:val="00AE0BAD"/>
    <w:rsid w:val="00AE0DEA"/>
    <w:rsid w:val="00AE1661"/>
    <w:rsid w:val="00AE2203"/>
    <w:rsid w:val="00AE2242"/>
    <w:rsid w:val="00AE2BCD"/>
    <w:rsid w:val="00AE2D63"/>
    <w:rsid w:val="00AE30AB"/>
    <w:rsid w:val="00AE4A2B"/>
    <w:rsid w:val="00AE52FD"/>
    <w:rsid w:val="00AE6BD1"/>
    <w:rsid w:val="00AE7112"/>
    <w:rsid w:val="00AE77CA"/>
    <w:rsid w:val="00AE7E74"/>
    <w:rsid w:val="00AF0E9B"/>
    <w:rsid w:val="00AF1AA8"/>
    <w:rsid w:val="00AF1B5D"/>
    <w:rsid w:val="00AF2484"/>
    <w:rsid w:val="00AF319D"/>
    <w:rsid w:val="00AF402C"/>
    <w:rsid w:val="00AF574A"/>
    <w:rsid w:val="00AF795F"/>
    <w:rsid w:val="00AF79C8"/>
    <w:rsid w:val="00B0049E"/>
    <w:rsid w:val="00B00C39"/>
    <w:rsid w:val="00B02BD0"/>
    <w:rsid w:val="00B02FFC"/>
    <w:rsid w:val="00B036B1"/>
    <w:rsid w:val="00B03944"/>
    <w:rsid w:val="00B03EF0"/>
    <w:rsid w:val="00B04C8A"/>
    <w:rsid w:val="00B0692A"/>
    <w:rsid w:val="00B070FC"/>
    <w:rsid w:val="00B07813"/>
    <w:rsid w:val="00B07A40"/>
    <w:rsid w:val="00B07BF4"/>
    <w:rsid w:val="00B10C59"/>
    <w:rsid w:val="00B10E93"/>
    <w:rsid w:val="00B11192"/>
    <w:rsid w:val="00B119DA"/>
    <w:rsid w:val="00B11DBB"/>
    <w:rsid w:val="00B11FC2"/>
    <w:rsid w:val="00B124FA"/>
    <w:rsid w:val="00B13459"/>
    <w:rsid w:val="00B13637"/>
    <w:rsid w:val="00B13CE1"/>
    <w:rsid w:val="00B146D6"/>
    <w:rsid w:val="00B1497F"/>
    <w:rsid w:val="00B15E78"/>
    <w:rsid w:val="00B16E38"/>
    <w:rsid w:val="00B1775C"/>
    <w:rsid w:val="00B17ADE"/>
    <w:rsid w:val="00B2019C"/>
    <w:rsid w:val="00B20CCA"/>
    <w:rsid w:val="00B2195D"/>
    <w:rsid w:val="00B2281C"/>
    <w:rsid w:val="00B22833"/>
    <w:rsid w:val="00B22932"/>
    <w:rsid w:val="00B235DF"/>
    <w:rsid w:val="00B23B9B"/>
    <w:rsid w:val="00B23BF8"/>
    <w:rsid w:val="00B24C3C"/>
    <w:rsid w:val="00B24D80"/>
    <w:rsid w:val="00B25428"/>
    <w:rsid w:val="00B2570E"/>
    <w:rsid w:val="00B25BD7"/>
    <w:rsid w:val="00B27346"/>
    <w:rsid w:val="00B273FD"/>
    <w:rsid w:val="00B275C8"/>
    <w:rsid w:val="00B303DB"/>
    <w:rsid w:val="00B304B6"/>
    <w:rsid w:val="00B305C2"/>
    <w:rsid w:val="00B30605"/>
    <w:rsid w:val="00B309EE"/>
    <w:rsid w:val="00B32978"/>
    <w:rsid w:val="00B33122"/>
    <w:rsid w:val="00B337C0"/>
    <w:rsid w:val="00B33A42"/>
    <w:rsid w:val="00B340AA"/>
    <w:rsid w:val="00B346AC"/>
    <w:rsid w:val="00B35161"/>
    <w:rsid w:val="00B35280"/>
    <w:rsid w:val="00B353DF"/>
    <w:rsid w:val="00B37582"/>
    <w:rsid w:val="00B37660"/>
    <w:rsid w:val="00B37967"/>
    <w:rsid w:val="00B40987"/>
    <w:rsid w:val="00B40B8D"/>
    <w:rsid w:val="00B40BC5"/>
    <w:rsid w:val="00B40D8F"/>
    <w:rsid w:val="00B41E45"/>
    <w:rsid w:val="00B44048"/>
    <w:rsid w:val="00B44C72"/>
    <w:rsid w:val="00B45566"/>
    <w:rsid w:val="00B46DC6"/>
    <w:rsid w:val="00B46EBF"/>
    <w:rsid w:val="00B46FCE"/>
    <w:rsid w:val="00B47523"/>
    <w:rsid w:val="00B47E58"/>
    <w:rsid w:val="00B51BCF"/>
    <w:rsid w:val="00B52B11"/>
    <w:rsid w:val="00B53D84"/>
    <w:rsid w:val="00B554BB"/>
    <w:rsid w:val="00B56D50"/>
    <w:rsid w:val="00B57033"/>
    <w:rsid w:val="00B6142A"/>
    <w:rsid w:val="00B6257E"/>
    <w:rsid w:val="00B62C7F"/>
    <w:rsid w:val="00B62E2E"/>
    <w:rsid w:val="00B63494"/>
    <w:rsid w:val="00B645D9"/>
    <w:rsid w:val="00B64A54"/>
    <w:rsid w:val="00B64F42"/>
    <w:rsid w:val="00B65DE3"/>
    <w:rsid w:val="00B66235"/>
    <w:rsid w:val="00B662BF"/>
    <w:rsid w:val="00B66F74"/>
    <w:rsid w:val="00B67A64"/>
    <w:rsid w:val="00B67AAD"/>
    <w:rsid w:val="00B67D51"/>
    <w:rsid w:val="00B70EEE"/>
    <w:rsid w:val="00B71B22"/>
    <w:rsid w:val="00B7293C"/>
    <w:rsid w:val="00B72BC9"/>
    <w:rsid w:val="00B73A15"/>
    <w:rsid w:val="00B73B6C"/>
    <w:rsid w:val="00B743FD"/>
    <w:rsid w:val="00B74513"/>
    <w:rsid w:val="00B75922"/>
    <w:rsid w:val="00B76668"/>
    <w:rsid w:val="00B76EDD"/>
    <w:rsid w:val="00B77024"/>
    <w:rsid w:val="00B80489"/>
    <w:rsid w:val="00B80E0B"/>
    <w:rsid w:val="00B81152"/>
    <w:rsid w:val="00B82B85"/>
    <w:rsid w:val="00B83891"/>
    <w:rsid w:val="00B83B2A"/>
    <w:rsid w:val="00B83D37"/>
    <w:rsid w:val="00B83DE9"/>
    <w:rsid w:val="00B83F98"/>
    <w:rsid w:val="00B84D27"/>
    <w:rsid w:val="00B84D6A"/>
    <w:rsid w:val="00B85291"/>
    <w:rsid w:val="00B8623A"/>
    <w:rsid w:val="00B86CFA"/>
    <w:rsid w:val="00B87217"/>
    <w:rsid w:val="00B8741C"/>
    <w:rsid w:val="00B91C02"/>
    <w:rsid w:val="00B92939"/>
    <w:rsid w:val="00B92987"/>
    <w:rsid w:val="00B9301C"/>
    <w:rsid w:val="00B93A6E"/>
    <w:rsid w:val="00B94001"/>
    <w:rsid w:val="00B9405D"/>
    <w:rsid w:val="00B945D7"/>
    <w:rsid w:val="00B94EB5"/>
    <w:rsid w:val="00B954F3"/>
    <w:rsid w:val="00B958AE"/>
    <w:rsid w:val="00B9599E"/>
    <w:rsid w:val="00B95F32"/>
    <w:rsid w:val="00B97B38"/>
    <w:rsid w:val="00B97C2A"/>
    <w:rsid w:val="00B97E5D"/>
    <w:rsid w:val="00BA0C06"/>
    <w:rsid w:val="00BA0E3F"/>
    <w:rsid w:val="00BA1218"/>
    <w:rsid w:val="00BA26AB"/>
    <w:rsid w:val="00BA33A5"/>
    <w:rsid w:val="00BA476D"/>
    <w:rsid w:val="00BA4D89"/>
    <w:rsid w:val="00BA59BC"/>
    <w:rsid w:val="00BA5CC9"/>
    <w:rsid w:val="00BA60D6"/>
    <w:rsid w:val="00BA6324"/>
    <w:rsid w:val="00BA7448"/>
    <w:rsid w:val="00BA74DF"/>
    <w:rsid w:val="00BB06BD"/>
    <w:rsid w:val="00BB0F6E"/>
    <w:rsid w:val="00BB1CC3"/>
    <w:rsid w:val="00BB3AA1"/>
    <w:rsid w:val="00BB46F4"/>
    <w:rsid w:val="00BB47F6"/>
    <w:rsid w:val="00BB4FE1"/>
    <w:rsid w:val="00BB5038"/>
    <w:rsid w:val="00BB5F01"/>
    <w:rsid w:val="00BB6695"/>
    <w:rsid w:val="00BB68E8"/>
    <w:rsid w:val="00BB7065"/>
    <w:rsid w:val="00BC04FA"/>
    <w:rsid w:val="00BC0E27"/>
    <w:rsid w:val="00BC1E4D"/>
    <w:rsid w:val="00BC27FA"/>
    <w:rsid w:val="00BC2872"/>
    <w:rsid w:val="00BC3069"/>
    <w:rsid w:val="00BC33EB"/>
    <w:rsid w:val="00BC33EC"/>
    <w:rsid w:val="00BC3D32"/>
    <w:rsid w:val="00BC4AD8"/>
    <w:rsid w:val="00BC5A68"/>
    <w:rsid w:val="00BC68EC"/>
    <w:rsid w:val="00BC731A"/>
    <w:rsid w:val="00BC7AEC"/>
    <w:rsid w:val="00BD037E"/>
    <w:rsid w:val="00BD06B0"/>
    <w:rsid w:val="00BD0A61"/>
    <w:rsid w:val="00BD190A"/>
    <w:rsid w:val="00BD199E"/>
    <w:rsid w:val="00BD1D23"/>
    <w:rsid w:val="00BD37D8"/>
    <w:rsid w:val="00BD3A59"/>
    <w:rsid w:val="00BD3DA1"/>
    <w:rsid w:val="00BD4109"/>
    <w:rsid w:val="00BD7299"/>
    <w:rsid w:val="00BD7A17"/>
    <w:rsid w:val="00BD7CB9"/>
    <w:rsid w:val="00BE0F82"/>
    <w:rsid w:val="00BE219E"/>
    <w:rsid w:val="00BE373F"/>
    <w:rsid w:val="00BE4787"/>
    <w:rsid w:val="00BE58FE"/>
    <w:rsid w:val="00BE6581"/>
    <w:rsid w:val="00BE65BD"/>
    <w:rsid w:val="00BE7BE0"/>
    <w:rsid w:val="00BE7DF0"/>
    <w:rsid w:val="00BF0BED"/>
    <w:rsid w:val="00BF19DB"/>
    <w:rsid w:val="00BF27FA"/>
    <w:rsid w:val="00BF3148"/>
    <w:rsid w:val="00BF3673"/>
    <w:rsid w:val="00BF3E23"/>
    <w:rsid w:val="00BF43AB"/>
    <w:rsid w:val="00BF43D4"/>
    <w:rsid w:val="00BF4545"/>
    <w:rsid w:val="00BF477A"/>
    <w:rsid w:val="00BF56E5"/>
    <w:rsid w:val="00BF5949"/>
    <w:rsid w:val="00BF7274"/>
    <w:rsid w:val="00C00092"/>
    <w:rsid w:val="00C0027E"/>
    <w:rsid w:val="00C002C4"/>
    <w:rsid w:val="00C00518"/>
    <w:rsid w:val="00C0053F"/>
    <w:rsid w:val="00C00A67"/>
    <w:rsid w:val="00C01847"/>
    <w:rsid w:val="00C01DFD"/>
    <w:rsid w:val="00C02030"/>
    <w:rsid w:val="00C022BC"/>
    <w:rsid w:val="00C028A3"/>
    <w:rsid w:val="00C02CC5"/>
    <w:rsid w:val="00C03CE6"/>
    <w:rsid w:val="00C0482E"/>
    <w:rsid w:val="00C04B5A"/>
    <w:rsid w:val="00C04E8C"/>
    <w:rsid w:val="00C055DA"/>
    <w:rsid w:val="00C05626"/>
    <w:rsid w:val="00C05ACE"/>
    <w:rsid w:val="00C05FF1"/>
    <w:rsid w:val="00C1058E"/>
    <w:rsid w:val="00C11ECB"/>
    <w:rsid w:val="00C12270"/>
    <w:rsid w:val="00C1293D"/>
    <w:rsid w:val="00C1324D"/>
    <w:rsid w:val="00C13CEF"/>
    <w:rsid w:val="00C13F10"/>
    <w:rsid w:val="00C145A7"/>
    <w:rsid w:val="00C14D33"/>
    <w:rsid w:val="00C15E24"/>
    <w:rsid w:val="00C16C80"/>
    <w:rsid w:val="00C16FAE"/>
    <w:rsid w:val="00C17D33"/>
    <w:rsid w:val="00C207F2"/>
    <w:rsid w:val="00C20BD9"/>
    <w:rsid w:val="00C21FA1"/>
    <w:rsid w:val="00C22E66"/>
    <w:rsid w:val="00C23838"/>
    <w:rsid w:val="00C241F7"/>
    <w:rsid w:val="00C2495C"/>
    <w:rsid w:val="00C24B00"/>
    <w:rsid w:val="00C24F9E"/>
    <w:rsid w:val="00C25E0F"/>
    <w:rsid w:val="00C26889"/>
    <w:rsid w:val="00C30F83"/>
    <w:rsid w:val="00C3114E"/>
    <w:rsid w:val="00C3204A"/>
    <w:rsid w:val="00C337FD"/>
    <w:rsid w:val="00C341E3"/>
    <w:rsid w:val="00C34907"/>
    <w:rsid w:val="00C34C59"/>
    <w:rsid w:val="00C35133"/>
    <w:rsid w:val="00C3544A"/>
    <w:rsid w:val="00C3557A"/>
    <w:rsid w:val="00C35A8F"/>
    <w:rsid w:val="00C3676D"/>
    <w:rsid w:val="00C36F29"/>
    <w:rsid w:val="00C37516"/>
    <w:rsid w:val="00C3787C"/>
    <w:rsid w:val="00C40080"/>
    <w:rsid w:val="00C4146D"/>
    <w:rsid w:val="00C42861"/>
    <w:rsid w:val="00C42BA4"/>
    <w:rsid w:val="00C433B8"/>
    <w:rsid w:val="00C45573"/>
    <w:rsid w:val="00C4589D"/>
    <w:rsid w:val="00C45BB7"/>
    <w:rsid w:val="00C461FB"/>
    <w:rsid w:val="00C462A3"/>
    <w:rsid w:val="00C46534"/>
    <w:rsid w:val="00C475AC"/>
    <w:rsid w:val="00C510C4"/>
    <w:rsid w:val="00C52B5E"/>
    <w:rsid w:val="00C537E4"/>
    <w:rsid w:val="00C548A6"/>
    <w:rsid w:val="00C54D31"/>
    <w:rsid w:val="00C55385"/>
    <w:rsid w:val="00C55ABD"/>
    <w:rsid w:val="00C55DFD"/>
    <w:rsid w:val="00C56811"/>
    <w:rsid w:val="00C6025A"/>
    <w:rsid w:val="00C603DA"/>
    <w:rsid w:val="00C60D98"/>
    <w:rsid w:val="00C6156D"/>
    <w:rsid w:val="00C62381"/>
    <w:rsid w:val="00C638BB"/>
    <w:rsid w:val="00C65653"/>
    <w:rsid w:val="00C65AE7"/>
    <w:rsid w:val="00C6624F"/>
    <w:rsid w:val="00C669F7"/>
    <w:rsid w:val="00C66A2B"/>
    <w:rsid w:val="00C66AFA"/>
    <w:rsid w:val="00C679B6"/>
    <w:rsid w:val="00C711BF"/>
    <w:rsid w:val="00C71F53"/>
    <w:rsid w:val="00C727B0"/>
    <w:rsid w:val="00C73322"/>
    <w:rsid w:val="00C73ADF"/>
    <w:rsid w:val="00C73C90"/>
    <w:rsid w:val="00C747C4"/>
    <w:rsid w:val="00C750CE"/>
    <w:rsid w:val="00C75157"/>
    <w:rsid w:val="00C7612A"/>
    <w:rsid w:val="00C76444"/>
    <w:rsid w:val="00C80755"/>
    <w:rsid w:val="00C81888"/>
    <w:rsid w:val="00C8199E"/>
    <w:rsid w:val="00C81BFD"/>
    <w:rsid w:val="00C81D1E"/>
    <w:rsid w:val="00C81F69"/>
    <w:rsid w:val="00C82101"/>
    <w:rsid w:val="00C82356"/>
    <w:rsid w:val="00C82680"/>
    <w:rsid w:val="00C82FC1"/>
    <w:rsid w:val="00C83E2E"/>
    <w:rsid w:val="00C83E4C"/>
    <w:rsid w:val="00C8404A"/>
    <w:rsid w:val="00C844B5"/>
    <w:rsid w:val="00C84564"/>
    <w:rsid w:val="00C84EA3"/>
    <w:rsid w:val="00C85EA5"/>
    <w:rsid w:val="00C87AA1"/>
    <w:rsid w:val="00C87F79"/>
    <w:rsid w:val="00C9019C"/>
    <w:rsid w:val="00C9030D"/>
    <w:rsid w:val="00C9159D"/>
    <w:rsid w:val="00C91762"/>
    <w:rsid w:val="00C92536"/>
    <w:rsid w:val="00C9276C"/>
    <w:rsid w:val="00C928C5"/>
    <w:rsid w:val="00C92F74"/>
    <w:rsid w:val="00C92F8F"/>
    <w:rsid w:val="00C938BE"/>
    <w:rsid w:val="00C9422C"/>
    <w:rsid w:val="00C95177"/>
    <w:rsid w:val="00C9540A"/>
    <w:rsid w:val="00C95CB9"/>
    <w:rsid w:val="00C96CE9"/>
    <w:rsid w:val="00C9755A"/>
    <w:rsid w:val="00C978D2"/>
    <w:rsid w:val="00CA1629"/>
    <w:rsid w:val="00CA29F0"/>
    <w:rsid w:val="00CA358C"/>
    <w:rsid w:val="00CA4433"/>
    <w:rsid w:val="00CA52E2"/>
    <w:rsid w:val="00CA53BC"/>
    <w:rsid w:val="00CA5896"/>
    <w:rsid w:val="00CA5F8B"/>
    <w:rsid w:val="00CA6D80"/>
    <w:rsid w:val="00CA71AD"/>
    <w:rsid w:val="00CA7A13"/>
    <w:rsid w:val="00CA7BC6"/>
    <w:rsid w:val="00CB0653"/>
    <w:rsid w:val="00CB196A"/>
    <w:rsid w:val="00CB37EB"/>
    <w:rsid w:val="00CB3C41"/>
    <w:rsid w:val="00CB3F79"/>
    <w:rsid w:val="00CB4DA3"/>
    <w:rsid w:val="00CB5490"/>
    <w:rsid w:val="00CB5BA4"/>
    <w:rsid w:val="00CB6379"/>
    <w:rsid w:val="00CB64A7"/>
    <w:rsid w:val="00CB72D8"/>
    <w:rsid w:val="00CB7753"/>
    <w:rsid w:val="00CB7DD0"/>
    <w:rsid w:val="00CC0846"/>
    <w:rsid w:val="00CC0E92"/>
    <w:rsid w:val="00CC2339"/>
    <w:rsid w:val="00CC2465"/>
    <w:rsid w:val="00CC2AD9"/>
    <w:rsid w:val="00CC5C91"/>
    <w:rsid w:val="00CC66AC"/>
    <w:rsid w:val="00CC6F5B"/>
    <w:rsid w:val="00CC7DCA"/>
    <w:rsid w:val="00CD017A"/>
    <w:rsid w:val="00CD0609"/>
    <w:rsid w:val="00CD0673"/>
    <w:rsid w:val="00CD194E"/>
    <w:rsid w:val="00CD1D25"/>
    <w:rsid w:val="00CD214F"/>
    <w:rsid w:val="00CD23AF"/>
    <w:rsid w:val="00CD24DA"/>
    <w:rsid w:val="00CD3B7E"/>
    <w:rsid w:val="00CD3F7E"/>
    <w:rsid w:val="00CD4C0E"/>
    <w:rsid w:val="00CD53AD"/>
    <w:rsid w:val="00CD5565"/>
    <w:rsid w:val="00CD676C"/>
    <w:rsid w:val="00CD79E9"/>
    <w:rsid w:val="00CD7B95"/>
    <w:rsid w:val="00CE17A4"/>
    <w:rsid w:val="00CE1916"/>
    <w:rsid w:val="00CE2B48"/>
    <w:rsid w:val="00CE4633"/>
    <w:rsid w:val="00CE4DC6"/>
    <w:rsid w:val="00CE4E0C"/>
    <w:rsid w:val="00CE5A10"/>
    <w:rsid w:val="00CE658B"/>
    <w:rsid w:val="00CE66FF"/>
    <w:rsid w:val="00CE6863"/>
    <w:rsid w:val="00CE6945"/>
    <w:rsid w:val="00CE7058"/>
    <w:rsid w:val="00CE7364"/>
    <w:rsid w:val="00CF04F9"/>
    <w:rsid w:val="00CF0736"/>
    <w:rsid w:val="00CF0D8D"/>
    <w:rsid w:val="00CF0F20"/>
    <w:rsid w:val="00CF121E"/>
    <w:rsid w:val="00CF1229"/>
    <w:rsid w:val="00CF1B9D"/>
    <w:rsid w:val="00CF2111"/>
    <w:rsid w:val="00CF23FA"/>
    <w:rsid w:val="00CF2689"/>
    <w:rsid w:val="00CF378F"/>
    <w:rsid w:val="00CF38FA"/>
    <w:rsid w:val="00CF3971"/>
    <w:rsid w:val="00CF3DF1"/>
    <w:rsid w:val="00CF4173"/>
    <w:rsid w:val="00CF4559"/>
    <w:rsid w:val="00CF467F"/>
    <w:rsid w:val="00CF4ED1"/>
    <w:rsid w:val="00CF5018"/>
    <w:rsid w:val="00CF535F"/>
    <w:rsid w:val="00CF55AD"/>
    <w:rsid w:val="00CF577F"/>
    <w:rsid w:val="00CF6571"/>
    <w:rsid w:val="00CF757B"/>
    <w:rsid w:val="00CF7625"/>
    <w:rsid w:val="00D00C9F"/>
    <w:rsid w:val="00D00E90"/>
    <w:rsid w:val="00D01D9D"/>
    <w:rsid w:val="00D02DEE"/>
    <w:rsid w:val="00D03B2E"/>
    <w:rsid w:val="00D03C23"/>
    <w:rsid w:val="00D04B97"/>
    <w:rsid w:val="00D053DA"/>
    <w:rsid w:val="00D0620B"/>
    <w:rsid w:val="00D07C69"/>
    <w:rsid w:val="00D105F1"/>
    <w:rsid w:val="00D10D8C"/>
    <w:rsid w:val="00D11185"/>
    <w:rsid w:val="00D11D75"/>
    <w:rsid w:val="00D1278D"/>
    <w:rsid w:val="00D1341C"/>
    <w:rsid w:val="00D13450"/>
    <w:rsid w:val="00D13688"/>
    <w:rsid w:val="00D13721"/>
    <w:rsid w:val="00D13F14"/>
    <w:rsid w:val="00D1648E"/>
    <w:rsid w:val="00D16A7B"/>
    <w:rsid w:val="00D22A92"/>
    <w:rsid w:val="00D22B67"/>
    <w:rsid w:val="00D22C26"/>
    <w:rsid w:val="00D23138"/>
    <w:rsid w:val="00D235F9"/>
    <w:rsid w:val="00D24171"/>
    <w:rsid w:val="00D244AB"/>
    <w:rsid w:val="00D24D12"/>
    <w:rsid w:val="00D24F89"/>
    <w:rsid w:val="00D25AFE"/>
    <w:rsid w:val="00D25EAF"/>
    <w:rsid w:val="00D262EA"/>
    <w:rsid w:val="00D30507"/>
    <w:rsid w:val="00D30515"/>
    <w:rsid w:val="00D31268"/>
    <w:rsid w:val="00D319B8"/>
    <w:rsid w:val="00D325A0"/>
    <w:rsid w:val="00D329C5"/>
    <w:rsid w:val="00D32B5F"/>
    <w:rsid w:val="00D338DF"/>
    <w:rsid w:val="00D33C87"/>
    <w:rsid w:val="00D34289"/>
    <w:rsid w:val="00D34792"/>
    <w:rsid w:val="00D35F4B"/>
    <w:rsid w:val="00D367B1"/>
    <w:rsid w:val="00D3685F"/>
    <w:rsid w:val="00D373AE"/>
    <w:rsid w:val="00D3778C"/>
    <w:rsid w:val="00D37BB3"/>
    <w:rsid w:val="00D37D3D"/>
    <w:rsid w:val="00D40931"/>
    <w:rsid w:val="00D40997"/>
    <w:rsid w:val="00D41836"/>
    <w:rsid w:val="00D432DC"/>
    <w:rsid w:val="00D437F2"/>
    <w:rsid w:val="00D43FB9"/>
    <w:rsid w:val="00D440C3"/>
    <w:rsid w:val="00D44670"/>
    <w:rsid w:val="00D44A22"/>
    <w:rsid w:val="00D45373"/>
    <w:rsid w:val="00D4539F"/>
    <w:rsid w:val="00D4577C"/>
    <w:rsid w:val="00D4619E"/>
    <w:rsid w:val="00D466BC"/>
    <w:rsid w:val="00D47750"/>
    <w:rsid w:val="00D4788B"/>
    <w:rsid w:val="00D47B8B"/>
    <w:rsid w:val="00D47BBA"/>
    <w:rsid w:val="00D47CBC"/>
    <w:rsid w:val="00D50929"/>
    <w:rsid w:val="00D517E4"/>
    <w:rsid w:val="00D520FD"/>
    <w:rsid w:val="00D5261E"/>
    <w:rsid w:val="00D52714"/>
    <w:rsid w:val="00D52A01"/>
    <w:rsid w:val="00D539A5"/>
    <w:rsid w:val="00D53B6E"/>
    <w:rsid w:val="00D5511B"/>
    <w:rsid w:val="00D55E29"/>
    <w:rsid w:val="00D56A4D"/>
    <w:rsid w:val="00D5751D"/>
    <w:rsid w:val="00D57C8A"/>
    <w:rsid w:val="00D60C2B"/>
    <w:rsid w:val="00D60DFE"/>
    <w:rsid w:val="00D61229"/>
    <w:rsid w:val="00D6178E"/>
    <w:rsid w:val="00D623BC"/>
    <w:rsid w:val="00D628C1"/>
    <w:rsid w:val="00D64C71"/>
    <w:rsid w:val="00D65192"/>
    <w:rsid w:val="00D6570C"/>
    <w:rsid w:val="00D714E2"/>
    <w:rsid w:val="00D71930"/>
    <w:rsid w:val="00D71AE2"/>
    <w:rsid w:val="00D72EBF"/>
    <w:rsid w:val="00D738CF"/>
    <w:rsid w:val="00D73CFA"/>
    <w:rsid w:val="00D74B37"/>
    <w:rsid w:val="00D7550C"/>
    <w:rsid w:val="00D75963"/>
    <w:rsid w:val="00D769C2"/>
    <w:rsid w:val="00D76D03"/>
    <w:rsid w:val="00D80DC9"/>
    <w:rsid w:val="00D80E6C"/>
    <w:rsid w:val="00D83700"/>
    <w:rsid w:val="00D83C62"/>
    <w:rsid w:val="00D85D82"/>
    <w:rsid w:val="00D86E42"/>
    <w:rsid w:val="00D8709C"/>
    <w:rsid w:val="00D9150A"/>
    <w:rsid w:val="00D92027"/>
    <w:rsid w:val="00D921BB"/>
    <w:rsid w:val="00D93502"/>
    <w:rsid w:val="00D953F7"/>
    <w:rsid w:val="00D962AD"/>
    <w:rsid w:val="00D963ED"/>
    <w:rsid w:val="00D97C56"/>
    <w:rsid w:val="00DA1224"/>
    <w:rsid w:val="00DA189E"/>
    <w:rsid w:val="00DA18D4"/>
    <w:rsid w:val="00DA2FDF"/>
    <w:rsid w:val="00DA3204"/>
    <w:rsid w:val="00DA38F6"/>
    <w:rsid w:val="00DA3E87"/>
    <w:rsid w:val="00DA526F"/>
    <w:rsid w:val="00DA60DA"/>
    <w:rsid w:val="00DA667A"/>
    <w:rsid w:val="00DA7150"/>
    <w:rsid w:val="00DA7ED1"/>
    <w:rsid w:val="00DB0754"/>
    <w:rsid w:val="00DB1171"/>
    <w:rsid w:val="00DB1D35"/>
    <w:rsid w:val="00DB289B"/>
    <w:rsid w:val="00DB3CDF"/>
    <w:rsid w:val="00DB40C2"/>
    <w:rsid w:val="00DB4904"/>
    <w:rsid w:val="00DB4B78"/>
    <w:rsid w:val="00DB5052"/>
    <w:rsid w:val="00DB5099"/>
    <w:rsid w:val="00DB59F9"/>
    <w:rsid w:val="00DB5AAA"/>
    <w:rsid w:val="00DB65AA"/>
    <w:rsid w:val="00DB7014"/>
    <w:rsid w:val="00DB7DFB"/>
    <w:rsid w:val="00DC0500"/>
    <w:rsid w:val="00DC0B80"/>
    <w:rsid w:val="00DC0DED"/>
    <w:rsid w:val="00DC1672"/>
    <w:rsid w:val="00DC271E"/>
    <w:rsid w:val="00DC2BF7"/>
    <w:rsid w:val="00DC312C"/>
    <w:rsid w:val="00DC34BC"/>
    <w:rsid w:val="00DC3954"/>
    <w:rsid w:val="00DC3D2F"/>
    <w:rsid w:val="00DC4375"/>
    <w:rsid w:val="00DC52C4"/>
    <w:rsid w:val="00DC5314"/>
    <w:rsid w:val="00DC5827"/>
    <w:rsid w:val="00DC5A58"/>
    <w:rsid w:val="00DC6F40"/>
    <w:rsid w:val="00DC7CB6"/>
    <w:rsid w:val="00DD0155"/>
    <w:rsid w:val="00DD04A0"/>
    <w:rsid w:val="00DD0B85"/>
    <w:rsid w:val="00DD0B8A"/>
    <w:rsid w:val="00DD360B"/>
    <w:rsid w:val="00DD4295"/>
    <w:rsid w:val="00DD46F9"/>
    <w:rsid w:val="00DD48C4"/>
    <w:rsid w:val="00DD58CF"/>
    <w:rsid w:val="00DD780F"/>
    <w:rsid w:val="00DD7A9B"/>
    <w:rsid w:val="00DD7C50"/>
    <w:rsid w:val="00DE02F3"/>
    <w:rsid w:val="00DE0706"/>
    <w:rsid w:val="00DE0926"/>
    <w:rsid w:val="00DE0AD1"/>
    <w:rsid w:val="00DE1F18"/>
    <w:rsid w:val="00DE372A"/>
    <w:rsid w:val="00DE3970"/>
    <w:rsid w:val="00DE3A10"/>
    <w:rsid w:val="00DE4596"/>
    <w:rsid w:val="00DE47EA"/>
    <w:rsid w:val="00DE67E8"/>
    <w:rsid w:val="00DE78C4"/>
    <w:rsid w:val="00DE7AC8"/>
    <w:rsid w:val="00DF0177"/>
    <w:rsid w:val="00DF07F2"/>
    <w:rsid w:val="00DF09AE"/>
    <w:rsid w:val="00DF157F"/>
    <w:rsid w:val="00DF2225"/>
    <w:rsid w:val="00DF313A"/>
    <w:rsid w:val="00DF32C4"/>
    <w:rsid w:val="00DF3472"/>
    <w:rsid w:val="00DF3EB6"/>
    <w:rsid w:val="00DF53C5"/>
    <w:rsid w:val="00DF6017"/>
    <w:rsid w:val="00DF65E8"/>
    <w:rsid w:val="00DF72BA"/>
    <w:rsid w:val="00DF7494"/>
    <w:rsid w:val="00DF7594"/>
    <w:rsid w:val="00DF7953"/>
    <w:rsid w:val="00DF7E83"/>
    <w:rsid w:val="00E0077D"/>
    <w:rsid w:val="00E00A72"/>
    <w:rsid w:val="00E010D9"/>
    <w:rsid w:val="00E013BD"/>
    <w:rsid w:val="00E0266B"/>
    <w:rsid w:val="00E029E6"/>
    <w:rsid w:val="00E02D86"/>
    <w:rsid w:val="00E02EF7"/>
    <w:rsid w:val="00E03E20"/>
    <w:rsid w:val="00E0411B"/>
    <w:rsid w:val="00E04C9E"/>
    <w:rsid w:val="00E0520C"/>
    <w:rsid w:val="00E056B5"/>
    <w:rsid w:val="00E0685D"/>
    <w:rsid w:val="00E06E37"/>
    <w:rsid w:val="00E07690"/>
    <w:rsid w:val="00E10778"/>
    <w:rsid w:val="00E10F2B"/>
    <w:rsid w:val="00E10F70"/>
    <w:rsid w:val="00E1244D"/>
    <w:rsid w:val="00E13159"/>
    <w:rsid w:val="00E13CCE"/>
    <w:rsid w:val="00E1469E"/>
    <w:rsid w:val="00E14AEE"/>
    <w:rsid w:val="00E14DEA"/>
    <w:rsid w:val="00E163A0"/>
    <w:rsid w:val="00E16C07"/>
    <w:rsid w:val="00E17BFA"/>
    <w:rsid w:val="00E17E2E"/>
    <w:rsid w:val="00E17FC1"/>
    <w:rsid w:val="00E20FCF"/>
    <w:rsid w:val="00E2161B"/>
    <w:rsid w:val="00E21849"/>
    <w:rsid w:val="00E226F7"/>
    <w:rsid w:val="00E23C41"/>
    <w:rsid w:val="00E242ED"/>
    <w:rsid w:val="00E24C51"/>
    <w:rsid w:val="00E256B1"/>
    <w:rsid w:val="00E2588E"/>
    <w:rsid w:val="00E258A8"/>
    <w:rsid w:val="00E261FB"/>
    <w:rsid w:val="00E26459"/>
    <w:rsid w:val="00E27023"/>
    <w:rsid w:val="00E271D4"/>
    <w:rsid w:val="00E27ABD"/>
    <w:rsid w:val="00E314AB"/>
    <w:rsid w:val="00E323A4"/>
    <w:rsid w:val="00E32847"/>
    <w:rsid w:val="00E32B1F"/>
    <w:rsid w:val="00E33DB6"/>
    <w:rsid w:val="00E349CB"/>
    <w:rsid w:val="00E34EDC"/>
    <w:rsid w:val="00E35305"/>
    <w:rsid w:val="00E35321"/>
    <w:rsid w:val="00E35774"/>
    <w:rsid w:val="00E3597C"/>
    <w:rsid w:val="00E35DBC"/>
    <w:rsid w:val="00E36C0A"/>
    <w:rsid w:val="00E3706B"/>
    <w:rsid w:val="00E376A8"/>
    <w:rsid w:val="00E37A3D"/>
    <w:rsid w:val="00E419DA"/>
    <w:rsid w:val="00E41DA8"/>
    <w:rsid w:val="00E41F00"/>
    <w:rsid w:val="00E423C0"/>
    <w:rsid w:val="00E42A8B"/>
    <w:rsid w:val="00E4315D"/>
    <w:rsid w:val="00E43563"/>
    <w:rsid w:val="00E43812"/>
    <w:rsid w:val="00E44F28"/>
    <w:rsid w:val="00E44FD3"/>
    <w:rsid w:val="00E46812"/>
    <w:rsid w:val="00E473C3"/>
    <w:rsid w:val="00E47E69"/>
    <w:rsid w:val="00E50F58"/>
    <w:rsid w:val="00E52EE7"/>
    <w:rsid w:val="00E532BD"/>
    <w:rsid w:val="00E54CF8"/>
    <w:rsid w:val="00E559D9"/>
    <w:rsid w:val="00E56014"/>
    <w:rsid w:val="00E562C4"/>
    <w:rsid w:val="00E56311"/>
    <w:rsid w:val="00E57825"/>
    <w:rsid w:val="00E601BE"/>
    <w:rsid w:val="00E60675"/>
    <w:rsid w:val="00E61239"/>
    <w:rsid w:val="00E62F65"/>
    <w:rsid w:val="00E6313E"/>
    <w:rsid w:val="00E63741"/>
    <w:rsid w:val="00E63858"/>
    <w:rsid w:val="00E63F2F"/>
    <w:rsid w:val="00E644F0"/>
    <w:rsid w:val="00E65D58"/>
    <w:rsid w:val="00E65F9B"/>
    <w:rsid w:val="00E66267"/>
    <w:rsid w:val="00E66A45"/>
    <w:rsid w:val="00E673F8"/>
    <w:rsid w:val="00E67875"/>
    <w:rsid w:val="00E67CF2"/>
    <w:rsid w:val="00E702F3"/>
    <w:rsid w:val="00E7217B"/>
    <w:rsid w:val="00E7336D"/>
    <w:rsid w:val="00E736CF"/>
    <w:rsid w:val="00E73CD7"/>
    <w:rsid w:val="00E73D3B"/>
    <w:rsid w:val="00E740B6"/>
    <w:rsid w:val="00E7459A"/>
    <w:rsid w:val="00E74626"/>
    <w:rsid w:val="00E758FD"/>
    <w:rsid w:val="00E7627B"/>
    <w:rsid w:val="00E763A6"/>
    <w:rsid w:val="00E76D18"/>
    <w:rsid w:val="00E76DDB"/>
    <w:rsid w:val="00E77522"/>
    <w:rsid w:val="00E77950"/>
    <w:rsid w:val="00E809CC"/>
    <w:rsid w:val="00E81776"/>
    <w:rsid w:val="00E821C3"/>
    <w:rsid w:val="00E82A90"/>
    <w:rsid w:val="00E82ED5"/>
    <w:rsid w:val="00E834DD"/>
    <w:rsid w:val="00E83B6A"/>
    <w:rsid w:val="00E83F48"/>
    <w:rsid w:val="00E83F9E"/>
    <w:rsid w:val="00E84EBC"/>
    <w:rsid w:val="00E8557D"/>
    <w:rsid w:val="00E85A3E"/>
    <w:rsid w:val="00E867F3"/>
    <w:rsid w:val="00E86F28"/>
    <w:rsid w:val="00E870AD"/>
    <w:rsid w:val="00E87BD3"/>
    <w:rsid w:val="00E900A4"/>
    <w:rsid w:val="00E905BB"/>
    <w:rsid w:val="00E91553"/>
    <w:rsid w:val="00E9288C"/>
    <w:rsid w:val="00E934B6"/>
    <w:rsid w:val="00E93907"/>
    <w:rsid w:val="00E93C4A"/>
    <w:rsid w:val="00E94CDD"/>
    <w:rsid w:val="00E9520A"/>
    <w:rsid w:val="00E95E85"/>
    <w:rsid w:val="00E96E1E"/>
    <w:rsid w:val="00E96E37"/>
    <w:rsid w:val="00E979B8"/>
    <w:rsid w:val="00E97C5C"/>
    <w:rsid w:val="00EA0858"/>
    <w:rsid w:val="00EA0980"/>
    <w:rsid w:val="00EA0D45"/>
    <w:rsid w:val="00EA0DBF"/>
    <w:rsid w:val="00EA14C4"/>
    <w:rsid w:val="00EA18DA"/>
    <w:rsid w:val="00EA1E9D"/>
    <w:rsid w:val="00EA213F"/>
    <w:rsid w:val="00EA21CA"/>
    <w:rsid w:val="00EA3589"/>
    <w:rsid w:val="00EA4664"/>
    <w:rsid w:val="00EA4837"/>
    <w:rsid w:val="00EA4EBA"/>
    <w:rsid w:val="00EA4F05"/>
    <w:rsid w:val="00EA51C7"/>
    <w:rsid w:val="00EA535B"/>
    <w:rsid w:val="00EA57F4"/>
    <w:rsid w:val="00EA664A"/>
    <w:rsid w:val="00EA691C"/>
    <w:rsid w:val="00EA72B1"/>
    <w:rsid w:val="00EB0139"/>
    <w:rsid w:val="00EB0241"/>
    <w:rsid w:val="00EB026F"/>
    <w:rsid w:val="00EB0AE4"/>
    <w:rsid w:val="00EB0B39"/>
    <w:rsid w:val="00EB18AD"/>
    <w:rsid w:val="00EB19EE"/>
    <w:rsid w:val="00EB2796"/>
    <w:rsid w:val="00EB2D72"/>
    <w:rsid w:val="00EB3D87"/>
    <w:rsid w:val="00EB3E41"/>
    <w:rsid w:val="00EB42D9"/>
    <w:rsid w:val="00EB5615"/>
    <w:rsid w:val="00EB5675"/>
    <w:rsid w:val="00EB5C1B"/>
    <w:rsid w:val="00EB6165"/>
    <w:rsid w:val="00EB701E"/>
    <w:rsid w:val="00EB7176"/>
    <w:rsid w:val="00EB7613"/>
    <w:rsid w:val="00EB763D"/>
    <w:rsid w:val="00EC146B"/>
    <w:rsid w:val="00EC183F"/>
    <w:rsid w:val="00EC1B9C"/>
    <w:rsid w:val="00EC34C4"/>
    <w:rsid w:val="00EC3650"/>
    <w:rsid w:val="00EC3B2B"/>
    <w:rsid w:val="00EC40D7"/>
    <w:rsid w:val="00EC45BC"/>
    <w:rsid w:val="00EC4929"/>
    <w:rsid w:val="00EC5CC2"/>
    <w:rsid w:val="00EC5EAC"/>
    <w:rsid w:val="00EC60F4"/>
    <w:rsid w:val="00EC698E"/>
    <w:rsid w:val="00EC6D0E"/>
    <w:rsid w:val="00EC6F4C"/>
    <w:rsid w:val="00EC715B"/>
    <w:rsid w:val="00EC7602"/>
    <w:rsid w:val="00ED2612"/>
    <w:rsid w:val="00ED2946"/>
    <w:rsid w:val="00ED4057"/>
    <w:rsid w:val="00ED4108"/>
    <w:rsid w:val="00ED43B6"/>
    <w:rsid w:val="00ED4D3F"/>
    <w:rsid w:val="00ED4DA9"/>
    <w:rsid w:val="00ED4FC8"/>
    <w:rsid w:val="00ED62B4"/>
    <w:rsid w:val="00ED7453"/>
    <w:rsid w:val="00ED79AE"/>
    <w:rsid w:val="00EE005A"/>
    <w:rsid w:val="00EE024D"/>
    <w:rsid w:val="00EE03BF"/>
    <w:rsid w:val="00EE12D6"/>
    <w:rsid w:val="00EE2262"/>
    <w:rsid w:val="00EE25D1"/>
    <w:rsid w:val="00EE3325"/>
    <w:rsid w:val="00EE41E8"/>
    <w:rsid w:val="00EE5715"/>
    <w:rsid w:val="00EE6D55"/>
    <w:rsid w:val="00EE7137"/>
    <w:rsid w:val="00EE74C9"/>
    <w:rsid w:val="00EE752D"/>
    <w:rsid w:val="00EE7582"/>
    <w:rsid w:val="00EF0190"/>
    <w:rsid w:val="00EF2020"/>
    <w:rsid w:val="00EF2149"/>
    <w:rsid w:val="00EF22AE"/>
    <w:rsid w:val="00EF379E"/>
    <w:rsid w:val="00EF4263"/>
    <w:rsid w:val="00EF46C0"/>
    <w:rsid w:val="00EF4A4C"/>
    <w:rsid w:val="00EF510E"/>
    <w:rsid w:val="00EF58A6"/>
    <w:rsid w:val="00EF63BE"/>
    <w:rsid w:val="00EF7A4E"/>
    <w:rsid w:val="00EF7EF4"/>
    <w:rsid w:val="00F00088"/>
    <w:rsid w:val="00F00EF7"/>
    <w:rsid w:val="00F0155C"/>
    <w:rsid w:val="00F0169C"/>
    <w:rsid w:val="00F023B9"/>
    <w:rsid w:val="00F02F5C"/>
    <w:rsid w:val="00F0379C"/>
    <w:rsid w:val="00F03CD6"/>
    <w:rsid w:val="00F044B9"/>
    <w:rsid w:val="00F04ADB"/>
    <w:rsid w:val="00F04FE1"/>
    <w:rsid w:val="00F060C2"/>
    <w:rsid w:val="00F06943"/>
    <w:rsid w:val="00F06BEF"/>
    <w:rsid w:val="00F06D8E"/>
    <w:rsid w:val="00F07052"/>
    <w:rsid w:val="00F07A46"/>
    <w:rsid w:val="00F07E75"/>
    <w:rsid w:val="00F10F52"/>
    <w:rsid w:val="00F111AA"/>
    <w:rsid w:val="00F11367"/>
    <w:rsid w:val="00F1149E"/>
    <w:rsid w:val="00F130A6"/>
    <w:rsid w:val="00F14394"/>
    <w:rsid w:val="00F14BF1"/>
    <w:rsid w:val="00F14E46"/>
    <w:rsid w:val="00F1542F"/>
    <w:rsid w:val="00F154F6"/>
    <w:rsid w:val="00F169FF"/>
    <w:rsid w:val="00F17147"/>
    <w:rsid w:val="00F20020"/>
    <w:rsid w:val="00F20093"/>
    <w:rsid w:val="00F20683"/>
    <w:rsid w:val="00F2206C"/>
    <w:rsid w:val="00F22236"/>
    <w:rsid w:val="00F22EF4"/>
    <w:rsid w:val="00F230CE"/>
    <w:rsid w:val="00F235CF"/>
    <w:rsid w:val="00F23890"/>
    <w:rsid w:val="00F23D55"/>
    <w:rsid w:val="00F23E2D"/>
    <w:rsid w:val="00F2598B"/>
    <w:rsid w:val="00F27880"/>
    <w:rsid w:val="00F27A3B"/>
    <w:rsid w:val="00F27EFC"/>
    <w:rsid w:val="00F3169F"/>
    <w:rsid w:val="00F31D9F"/>
    <w:rsid w:val="00F3231D"/>
    <w:rsid w:val="00F3242C"/>
    <w:rsid w:val="00F325C3"/>
    <w:rsid w:val="00F33281"/>
    <w:rsid w:val="00F333A5"/>
    <w:rsid w:val="00F3360A"/>
    <w:rsid w:val="00F33687"/>
    <w:rsid w:val="00F33AD3"/>
    <w:rsid w:val="00F33B0F"/>
    <w:rsid w:val="00F34B35"/>
    <w:rsid w:val="00F351EB"/>
    <w:rsid w:val="00F365E6"/>
    <w:rsid w:val="00F37C05"/>
    <w:rsid w:val="00F426DE"/>
    <w:rsid w:val="00F42E30"/>
    <w:rsid w:val="00F44E6D"/>
    <w:rsid w:val="00F466A6"/>
    <w:rsid w:val="00F4684C"/>
    <w:rsid w:val="00F468F9"/>
    <w:rsid w:val="00F46965"/>
    <w:rsid w:val="00F470A3"/>
    <w:rsid w:val="00F47961"/>
    <w:rsid w:val="00F50122"/>
    <w:rsid w:val="00F50B89"/>
    <w:rsid w:val="00F5228E"/>
    <w:rsid w:val="00F536A9"/>
    <w:rsid w:val="00F53E0D"/>
    <w:rsid w:val="00F5403F"/>
    <w:rsid w:val="00F54766"/>
    <w:rsid w:val="00F5499B"/>
    <w:rsid w:val="00F5556A"/>
    <w:rsid w:val="00F556BE"/>
    <w:rsid w:val="00F55B5D"/>
    <w:rsid w:val="00F55BEC"/>
    <w:rsid w:val="00F56E18"/>
    <w:rsid w:val="00F57749"/>
    <w:rsid w:val="00F579CB"/>
    <w:rsid w:val="00F57B02"/>
    <w:rsid w:val="00F57CD3"/>
    <w:rsid w:val="00F604C7"/>
    <w:rsid w:val="00F60669"/>
    <w:rsid w:val="00F61DF0"/>
    <w:rsid w:val="00F6268E"/>
    <w:rsid w:val="00F6369D"/>
    <w:rsid w:val="00F6398A"/>
    <w:rsid w:val="00F654A0"/>
    <w:rsid w:val="00F65686"/>
    <w:rsid w:val="00F65BFC"/>
    <w:rsid w:val="00F66DB9"/>
    <w:rsid w:val="00F67920"/>
    <w:rsid w:val="00F704D5"/>
    <w:rsid w:val="00F7178A"/>
    <w:rsid w:val="00F720C9"/>
    <w:rsid w:val="00F72238"/>
    <w:rsid w:val="00F725DC"/>
    <w:rsid w:val="00F72FDF"/>
    <w:rsid w:val="00F730D7"/>
    <w:rsid w:val="00F73B9D"/>
    <w:rsid w:val="00F73C47"/>
    <w:rsid w:val="00F741E8"/>
    <w:rsid w:val="00F74EE2"/>
    <w:rsid w:val="00F74FBB"/>
    <w:rsid w:val="00F752AF"/>
    <w:rsid w:val="00F7539F"/>
    <w:rsid w:val="00F7613F"/>
    <w:rsid w:val="00F76DAB"/>
    <w:rsid w:val="00F778A6"/>
    <w:rsid w:val="00F77D8A"/>
    <w:rsid w:val="00F77F07"/>
    <w:rsid w:val="00F77F6E"/>
    <w:rsid w:val="00F80426"/>
    <w:rsid w:val="00F80DD9"/>
    <w:rsid w:val="00F81995"/>
    <w:rsid w:val="00F81AC7"/>
    <w:rsid w:val="00F8203E"/>
    <w:rsid w:val="00F828E5"/>
    <w:rsid w:val="00F84817"/>
    <w:rsid w:val="00F85468"/>
    <w:rsid w:val="00F8614C"/>
    <w:rsid w:val="00F86CAF"/>
    <w:rsid w:val="00F86DE7"/>
    <w:rsid w:val="00F8739B"/>
    <w:rsid w:val="00F87990"/>
    <w:rsid w:val="00F87BF6"/>
    <w:rsid w:val="00F90E7B"/>
    <w:rsid w:val="00F91334"/>
    <w:rsid w:val="00F91414"/>
    <w:rsid w:val="00F9174D"/>
    <w:rsid w:val="00F91C74"/>
    <w:rsid w:val="00F927EA"/>
    <w:rsid w:val="00F9317E"/>
    <w:rsid w:val="00F936AF"/>
    <w:rsid w:val="00F9448C"/>
    <w:rsid w:val="00F949CC"/>
    <w:rsid w:val="00F95125"/>
    <w:rsid w:val="00F957A5"/>
    <w:rsid w:val="00F95C34"/>
    <w:rsid w:val="00F95DD5"/>
    <w:rsid w:val="00F9610D"/>
    <w:rsid w:val="00F96F58"/>
    <w:rsid w:val="00F9793F"/>
    <w:rsid w:val="00FA02C0"/>
    <w:rsid w:val="00FA0876"/>
    <w:rsid w:val="00FA136F"/>
    <w:rsid w:val="00FA25D2"/>
    <w:rsid w:val="00FA340A"/>
    <w:rsid w:val="00FA3430"/>
    <w:rsid w:val="00FA558D"/>
    <w:rsid w:val="00FA5626"/>
    <w:rsid w:val="00FA58CC"/>
    <w:rsid w:val="00FA5F47"/>
    <w:rsid w:val="00FA63FF"/>
    <w:rsid w:val="00FA71E7"/>
    <w:rsid w:val="00FA7C9D"/>
    <w:rsid w:val="00FB044E"/>
    <w:rsid w:val="00FB0DA0"/>
    <w:rsid w:val="00FB13D3"/>
    <w:rsid w:val="00FB1B54"/>
    <w:rsid w:val="00FB3669"/>
    <w:rsid w:val="00FB3B30"/>
    <w:rsid w:val="00FB45C5"/>
    <w:rsid w:val="00FB47FB"/>
    <w:rsid w:val="00FB5537"/>
    <w:rsid w:val="00FB58C9"/>
    <w:rsid w:val="00FB736B"/>
    <w:rsid w:val="00FC02B0"/>
    <w:rsid w:val="00FC04F0"/>
    <w:rsid w:val="00FC0B1D"/>
    <w:rsid w:val="00FC25DA"/>
    <w:rsid w:val="00FC2F56"/>
    <w:rsid w:val="00FC3AF0"/>
    <w:rsid w:val="00FC537C"/>
    <w:rsid w:val="00FC5B40"/>
    <w:rsid w:val="00FC5EDE"/>
    <w:rsid w:val="00FC6F42"/>
    <w:rsid w:val="00FC76BE"/>
    <w:rsid w:val="00FC7F77"/>
    <w:rsid w:val="00FD0B77"/>
    <w:rsid w:val="00FD0C0C"/>
    <w:rsid w:val="00FD1AB4"/>
    <w:rsid w:val="00FD1E85"/>
    <w:rsid w:val="00FD2522"/>
    <w:rsid w:val="00FD4102"/>
    <w:rsid w:val="00FD41C8"/>
    <w:rsid w:val="00FD4698"/>
    <w:rsid w:val="00FD49F4"/>
    <w:rsid w:val="00FD4D72"/>
    <w:rsid w:val="00FD4E3C"/>
    <w:rsid w:val="00FD51C4"/>
    <w:rsid w:val="00FD566C"/>
    <w:rsid w:val="00FD5C50"/>
    <w:rsid w:val="00FD5FD6"/>
    <w:rsid w:val="00FD74B0"/>
    <w:rsid w:val="00FE0197"/>
    <w:rsid w:val="00FE0B9E"/>
    <w:rsid w:val="00FE265E"/>
    <w:rsid w:val="00FE26CE"/>
    <w:rsid w:val="00FE26FC"/>
    <w:rsid w:val="00FE534F"/>
    <w:rsid w:val="00FE5497"/>
    <w:rsid w:val="00FE58FF"/>
    <w:rsid w:val="00FE67D3"/>
    <w:rsid w:val="00FE693D"/>
    <w:rsid w:val="00FE6E4F"/>
    <w:rsid w:val="00FE6F66"/>
    <w:rsid w:val="00FE7960"/>
    <w:rsid w:val="00FF017B"/>
    <w:rsid w:val="00FF0CF6"/>
    <w:rsid w:val="00FF1063"/>
    <w:rsid w:val="00FF13DC"/>
    <w:rsid w:val="00FF25F9"/>
    <w:rsid w:val="00FF32BD"/>
    <w:rsid w:val="00FF438D"/>
    <w:rsid w:val="00FF4CEA"/>
    <w:rsid w:val="00FF523E"/>
    <w:rsid w:val="00FF5878"/>
    <w:rsid w:val="00FF5B4B"/>
    <w:rsid w:val="00FF5F17"/>
    <w:rsid w:val="00FF6010"/>
    <w:rsid w:val="00FF6313"/>
    <w:rsid w:val="00FF693A"/>
    <w:rsid w:val="00FF710B"/>
    <w:rsid w:val="00FF78AC"/>
    <w:rsid w:val="0243D171"/>
    <w:rsid w:val="025E99A8"/>
    <w:rsid w:val="027282FE"/>
    <w:rsid w:val="0292E0F5"/>
    <w:rsid w:val="02BAA911"/>
    <w:rsid w:val="0308760C"/>
    <w:rsid w:val="0328B703"/>
    <w:rsid w:val="041B85B6"/>
    <w:rsid w:val="04601AC5"/>
    <w:rsid w:val="04755787"/>
    <w:rsid w:val="0566327F"/>
    <w:rsid w:val="05745472"/>
    <w:rsid w:val="061127E8"/>
    <w:rsid w:val="064D7E2E"/>
    <w:rsid w:val="06A5E971"/>
    <w:rsid w:val="07115DCA"/>
    <w:rsid w:val="07C2C49F"/>
    <w:rsid w:val="08194B1D"/>
    <w:rsid w:val="08E70D15"/>
    <w:rsid w:val="08ECD246"/>
    <w:rsid w:val="0907295C"/>
    <w:rsid w:val="0975CD46"/>
    <w:rsid w:val="097940EE"/>
    <w:rsid w:val="09E72997"/>
    <w:rsid w:val="0A1AD3BD"/>
    <w:rsid w:val="0A2D448B"/>
    <w:rsid w:val="0AC6416A"/>
    <w:rsid w:val="0B8425DB"/>
    <w:rsid w:val="0CAB14EE"/>
    <w:rsid w:val="0CBA3AAF"/>
    <w:rsid w:val="0CF1C931"/>
    <w:rsid w:val="0D409E60"/>
    <w:rsid w:val="0DB169E6"/>
    <w:rsid w:val="0E9BFC70"/>
    <w:rsid w:val="0EE9ED4C"/>
    <w:rsid w:val="0F143EB0"/>
    <w:rsid w:val="0FCD9026"/>
    <w:rsid w:val="0FCF6A12"/>
    <w:rsid w:val="100200C8"/>
    <w:rsid w:val="1047E5E3"/>
    <w:rsid w:val="10B91165"/>
    <w:rsid w:val="10CBD0D7"/>
    <w:rsid w:val="112265A5"/>
    <w:rsid w:val="1145012C"/>
    <w:rsid w:val="118B433F"/>
    <w:rsid w:val="11DFDDB2"/>
    <w:rsid w:val="11EE6ADA"/>
    <w:rsid w:val="1312CD66"/>
    <w:rsid w:val="135D7ED4"/>
    <w:rsid w:val="1424C508"/>
    <w:rsid w:val="1478F5DF"/>
    <w:rsid w:val="14FBFBD7"/>
    <w:rsid w:val="1540BEF6"/>
    <w:rsid w:val="15EA6E43"/>
    <w:rsid w:val="17250D43"/>
    <w:rsid w:val="1768A6A6"/>
    <w:rsid w:val="17BECA43"/>
    <w:rsid w:val="17DF52D9"/>
    <w:rsid w:val="182D6044"/>
    <w:rsid w:val="1855577C"/>
    <w:rsid w:val="18753F09"/>
    <w:rsid w:val="18C1B288"/>
    <w:rsid w:val="191C7428"/>
    <w:rsid w:val="1969F472"/>
    <w:rsid w:val="197AFB8E"/>
    <w:rsid w:val="19CBA4D3"/>
    <w:rsid w:val="19D91250"/>
    <w:rsid w:val="1A24E1C0"/>
    <w:rsid w:val="1A651542"/>
    <w:rsid w:val="1AA78067"/>
    <w:rsid w:val="1AC2244A"/>
    <w:rsid w:val="1B1047EB"/>
    <w:rsid w:val="1B3AAA83"/>
    <w:rsid w:val="1B55874B"/>
    <w:rsid w:val="1B7E7E3F"/>
    <w:rsid w:val="1D251785"/>
    <w:rsid w:val="1D465747"/>
    <w:rsid w:val="1DCE44A8"/>
    <w:rsid w:val="1E0C5152"/>
    <w:rsid w:val="1EA35744"/>
    <w:rsid w:val="1EACF0E7"/>
    <w:rsid w:val="1EB6AABC"/>
    <w:rsid w:val="1F52BFDA"/>
    <w:rsid w:val="1F83BA35"/>
    <w:rsid w:val="1FA9C490"/>
    <w:rsid w:val="1FE5FAB8"/>
    <w:rsid w:val="1FFC4407"/>
    <w:rsid w:val="206DB187"/>
    <w:rsid w:val="20F9C6E1"/>
    <w:rsid w:val="20FC9529"/>
    <w:rsid w:val="21453BB7"/>
    <w:rsid w:val="2156E6CA"/>
    <w:rsid w:val="215A4EA5"/>
    <w:rsid w:val="221AC96E"/>
    <w:rsid w:val="223E4ABD"/>
    <w:rsid w:val="224DBEFC"/>
    <w:rsid w:val="2271C076"/>
    <w:rsid w:val="228B706E"/>
    <w:rsid w:val="240690DA"/>
    <w:rsid w:val="24312D2E"/>
    <w:rsid w:val="246CA300"/>
    <w:rsid w:val="248AF561"/>
    <w:rsid w:val="24A20259"/>
    <w:rsid w:val="255C64B8"/>
    <w:rsid w:val="25DCC1F2"/>
    <w:rsid w:val="2602E884"/>
    <w:rsid w:val="261FD556"/>
    <w:rsid w:val="263DF3F0"/>
    <w:rsid w:val="268A1A65"/>
    <w:rsid w:val="26A4AA4C"/>
    <w:rsid w:val="28A767B5"/>
    <w:rsid w:val="28E5C19A"/>
    <w:rsid w:val="290BC671"/>
    <w:rsid w:val="2963D567"/>
    <w:rsid w:val="2A56E493"/>
    <w:rsid w:val="2A57AACC"/>
    <w:rsid w:val="2BCE3E8F"/>
    <w:rsid w:val="2C0B2607"/>
    <w:rsid w:val="2C2291DB"/>
    <w:rsid w:val="2C7BF044"/>
    <w:rsid w:val="2CDFF663"/>
    <w:rsid w:val="2D582DCD"/>
    <w:rsid w:val="2DC6F3A9"/>
    <w:rsid w:val="2E442B5D"/>
    <w:rsid w:val="2E8772F0"/>
    <w:rsid w:val="2F07ED46"/>
    <w:rsid w:val="2F48A294"/>
    <w:rsid w:val="2F87EE86"/>
    <w:rsid w:val="2FECC4B2"/>
    <w:rsid w:val="3013A5F3"/>
    <w:rsid w:val="305FBF4D"/>
    <w:rsid w:val="30D3EDF7"/>
    <w:rsid w:val="31E61744"/>
    <w:rsid w:val="32D767D9"/>
    <w:rsid w:val="334BA17A"/>
    <w:rsid w:val="3492D166"/>
    <w:rsid w:val="35461893"/>
    <w:rsid w:val="35674724"/>
    <w:rsid w:val="363CBC13"/>
    <w:rsid w:val="368FF424"/>
    <w:rsid w:val="36EAEA51"/>
    <w:rsid w:val="36FB2CFC"/>
    <w:rsid w:val="3735E2B5"/>
    <w:rsid w:val="375AB42C"/>
    <w:rsid w:val="37BA88FD"/>
    <w:rsid w:val="37DB8653"/>
    <w:rsid w:val="38383840"/>
    <w:rsid w:val="39216359"/>
    <w:rsid w:val="39DDD504"/>
    <w:rsid w:val="3A0FDB7E"/>
    <w:rsid w:val="3A8E6D7F"/>
    <w:rsid w:val="3AC1576C"/>
    <w:rsid w:val="3ADE5683"/>
    <w:rsid w:val="3B36BE63"/>
    <w:rsid w:val="3B46C4D9"/>
    <w:rsid w:val="3B4F8DC8"/>
    <w:rsid w:val="3B7B9185"/>
    <w:rsid w:val="3BCD47F1"/>
    <w:rsid w:val="3C32E88D"/>
    <w:rsid w:val="3C418893"/>
    <w:rsid w:val="3CB3811E"/>
    <w:rsid w:val="3CD473A6"/>
    <w:rsid w:val="3CF5EC1F"/>
    <w:rsid w:val="3D36E77B"/>
    <w:rsid w:val="3DB6884F"/>
    <w:rsid w:val="3DC0E19F"/>
    <w:rsid w:val="3E4071F9"/>
    <w:rsid w:val="3E48F305"/>
    <w:rsid w:val="3E5BAE70"/>
    <w:rsid w:val="3E8A0EA8"/>
    <w:rsid w:val="3EDF8E3E"/>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21E07B"/>
    <w:rsid w:val="4423C849"/>
    <w:rsid w:val="447E3AD2"/>
    <w:rsid w:val="448680CD"/>
    <w:rsid w:val="448DA0C7"/>
    <w:rsid w:val="46065CAD"/>
    <w:rsid w:val="46D73238"/>
    <w:rsid w:val="471385CB"/>
    <w:rsid w:val="4850928A"/>
    <w:rsid w:val="48E44246"/>
    <w:rsid w:val="49CB2C2E"/>
    <w:rsid w:val="49D4E5D5"/>
    <w:rsid w:val="49DF1A71"/>
    <w:rsid w:val="4A13D2A8"/>
    <w:rsid w:val="4AC18605"/>
    <w:rsid w:val="4AE96911"/>
    <w:rsid w:val="4C586F46"/>
    <w:rsid w:val="4C744C20"/>
    <w:rsid w:val="4CE2F718"/>
    <w:rsid w:val="4D2CD8E2"/>
    <w:rsid w:val="4D8EB75B"/>
    <w:rsid w:val="4E12E527"/>
    <w:rsid w:val="4E7BD22F"/>
    <w:rsid w:val="4EC1DDAA"/>
    <w:rsid w:val="4EEA8BA8"/>
    <w:rsid w:val="4EF5BFAE"/>
    <w:rsid w:val="4F733FB6"/>
    <w:rsid w:val="4FB45DD7"/>
    <w:rsid w:val="50B5A856"/>
    <w:rsid w:val="50C35056"/>
    <w:rsid w:val="50ED1CAF"/>
    <w:rsid w:val="51081FAB"/>
    <w:rsid w:val="51855D04"/>
    <w:rsid w:val="52E25EB4"/>
    <w:rsid w:val="5332BB30"/>
    <w:rsid w:val="537C7B9A"/>
    <w:rsid w:val="5380B5B1"/>
    <w:rsid w:val="53EDA6BD"/>
    <w:rsid w:val="5664E897"/>
    <w:rsid w:val="56B7BEFB"/>
    <w:rsid w:val="56C32D1F"/>
    <w:rsid w:val="5737F9DD"/>
    <w:rsid w:val="578936ED"/>
    <w:rsid w:val="58085FFB"/>
    <w:rsid w:val="5848ACE6"/>
    <w:rsid w:val="584E4A11"/>
    <w:rsid w:val="58E0A0B6"/>
    <w:rsid w:val="5990C81F"/>
    <w:rsid w:val="59ECAA2C"/>
    <w:rsid w:val="5A93E124"/>
    <w:rsid w:val="5AA1C657"/>
    <w:rsid w:val="5AAA39C2"/>
    <w:rsid w:val="5B5ECD92"/>
    <w:rsid w:val="5BEE36E2"/>
    <w:rsid w:val="5D09D638"/>
    <w:rsid w:val="5D6853EC"/>
    <w:rsid w:val="5D6D2923"/>
    <w:rsid w:val="5D9B17B9"/>
    <w:rsid w:val="5DB90D0F"/>
    <w:rsid w:val="5DBCA15A"/>
    <w:rsid w:val="5DD8BD5C"/>
    <w:rsid w:val="5DF89226"/>
    <w:rsid w:val="5E0372F2"/>
    <w:rsid w:val="5E5D726D"/>
    <w:rsid w:val="5EDFF2EB"/>
    <w:rsid w:val="5EFA58D9"/>
    <w:rsid w:val="5F5CC026"/>
    <w:rsid w:val="5F67892A"/>
    <w:rsid w:val="5FB91852"/>
    <w:rsid w:val="6093AF41"/>
    <w:rsid w:val="60C4A660"/>
    <w:rsid w:val="60D55E29"/>
    <w:rsid w:val="61A34791"/>
    <w:rsid w:val="61F41C2C"/>
    <w:rsid w:val="624F7DC1"/>
    <w:rsid w:val="6257E508"/>
    <w:rsid w:val="625B61E1"/>
    <w:rsid w:val="6260D30F"/>
    <w:rsid w:val="630E4153"/>
    <w:rsid w:val="63148573"/>
    <w:rsid w:val="634ED99C"/>
    <w:rsid w:val="637254C5"/>
    <w:rsid w:val="63879DB9"/>
    <w:rsid w:val="63EAD7BD"/>
    <w:rsid w:val="65A64C50"/>
    <w:rsid w:val="65CA2604"/>
    <w:rsid w:val="65F679F5"/>
    <w:rsid w:val="67426C07"/>
    <w:rsid w:val="684D210B"/>
    <w:rsid w:val="684D809D"/>
    <w:rsid w:val="68829D7B"/>
    <w:rsid w:val="689244BB"/>
    <w:rsid w:val="68AA285A"/>
    <w:rsid w:val="692C13EF"/>
    <w:rsid w:val="69881460"/>
    <w:rsid w:val="69F99864"/>
    <w:rsid w:val="6A3AD3BC"/>
    <w:rsid w:val="6A4F2FBA"/>
    <w:rsid w:val="6A6F2A44"/>
    <w:rsid w:val="6A7D320C"/>
    <w:rsid w:val="6AAA0F3F"/>
    <w:rsid w:val="6B37AACA"/>
    <w:rsid w:val="6B5A3C74"/>
    <w:rsid w:val="6B9D4B44"/>
    <w:rsid w:val="6C2DA1A0"/>
    <w:rsid w:val="6CB3718A"/>
    <w:rsid w:val="6CB9C9FA"/>
    <w:rsid w:val="6D359BB2"/>
    <w:rsid w:val="6D587685"/>
    <w:rsid w:val="6DA02F91"/>
    <w:rsid w:val="6E5EA2D5"/>
    <w:rsid w:val="70800C00"/>
    <w:rsid w:val="7110481A"/>
    <w:rsid w:val="7164FB2E"/>
    <w:rsid w:val="7266BBFB"/>
    <w:rsid w:val="72744935"/>
    <w:rsid w:val="72BC5649"/>
    <w:rsid w:val="7387594F"/>
    <w:rsid w:val="73FC3368"/>
    <w:rsid w:val="740227B5"/>
    <w:rsid w:val="74535653"/>
    <w:rsid w:val="74B436C0"/>
    <w:rsid w:val="75856731"/>
    <w:rsid w:val="76BC28AB"/>
    <w:rsid w:val="76CE2C75"/>
    <w:rsid w:val="776C7EB8"/>
    <w:rsid w:val="77FC7950"/>
    <w:rsid w:val="780E6EC0"/>
    <w:rsid w:val="7895E8B7"/>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4B33BC"/>
    <w:rsid w:val="7EBCEFB3"/>
    <w:rsid w:val="7ED0BADC"/>
    <w:rsid w:val="7EEF9F2F"/>
    <w:rsid w:val="7F3D98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7"/>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0"/>
    <w:unhideWhenUsed/>
    <w:qFormat/>
    <w:uiPriority w:val="9"/>
    <w:pPr>
      <w:keepNext/>
      <w:keepLines/>
      <w:spacing w:before="40" w:after="0"/>
      <w:outlineLvl w:val="1"/>
    </w:pPr>
    <w:rPr>
      <w:rFonts w:asciiTheme="majorHAnsi" w:hAnsiTheme="majorHAnsi" w:eastAsiaTheme="majorEastAsia" w:cstheme="majorBidi"/>
      <w:sz w:val="28"/>
      <w:szCs w:val="2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unhideWhenUsed/>
    <w:qFormat/>
    <w:uiPriority w:val="99"/>
    <w:pPr>
      <w:spacing w:line="240" w:lineRule="auto"/>
    </w:pPr>
    <w:rPr>
      <w:sz w:val="20"/>
      <w:szCs w:val="20"/>
    </w:rPr>
  </w:style>
  <w:style w:type="paragraph" w:styleId="5">
    <w:name w:val="Balloon Text"/>
    <w:basedOn w:val="1"/>
    <w:link w:val="23"/>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0"/>
    <w:pPr>
      <w:tabs>
        <w:tab w:val="center" w:pos="4513"/>
        <w:tab w:val="right" w:pos="9026"/>
      </w:tabs>
      <w:spacing w:after="0" w:line="240" w:lineRule="auto"/>
    </w:pPr>
  </w:style>
  <w:style w:type="paragraph" w:styleId="8">
    <w:name w:val="toc 1"/>
    <w:basedOn w:val="1"/>
    <w:next w:val="1"/>
    <w:autoRedefine/>
    <w:unhideWhenUsed/>
    <w:qFormat/>
    <w:uiPriority w:val="39"/>
    <w:pPr>
      <w:spacing w:before="120" w:after="220" w:line="240" w:lineRule="auto"/>
    </w:pPr>
    <w:rPr>
      <w:rFonts w:asciiTheme="minorHAnsi" w:hAnsiTheme="minorHAnsi" w:eastAsiaTheme="minorEastAsia"/>
      <w:b/>
      <w:sz w:val="22"/>
    </w:rPr>
  </w:style>
  <w:style w:type="paragraph" w:styleId="9">
    <w:name w:val="footnote text"/>
    <w:basedOn w:val="1"/>
    <w:link w:val="26"/>
    <w:semiHidden/>
    <w:unhideWhenUsed/>
    <w:qFormat/>
    <w:uiPriority w:val="99"/>
    <w:pPr>
      <w:spacing w:after="0" w:line="240" w:lineRule="auto"/>
    </w:pPr>
    <w:rPr>
      <w:sz w:val="20"/>
      <w:szCs w:val="20"/>
    </w:rPr>
  </w:style>
  <w:style w:type="paragraph" w:styleId="10">
    <w:name w:val="toc 2"/>
    <w:basedOn w:val="1"/>
    <w:next w:val="1"/>
    <w:autoRedefine/>
    <w:unhideWhenUsed/>
    <w:qFormat/>
    <w:uiPriority w:val="39"/>
    <w:pPr>
      <w:tabs>
        <w:tab w:val="left" w:pos="709"/>
        <w:tab w:val="right" w:leader="dot" w:pos="9016"/>
      </w:tabs>
      <w:spacing w:after="100"/>
      <w:ind w:left="240"/>
    </w:p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2">
    <w:name w:val="annotation subject"/>
    <w:basedOn w:val="4"/>
    <w:next w:val="4"/>
    <w:link w:val="33"/>
    <w:semiHidden/>
    <w:unhideWhenUsed/>
    <w:qFormat/>
    <w:uiPriority w:val="99"/>
    <w:rPr>
      <w:b/>
      <w:bCs/>
    </w:rPr>
  </w:style>
  <w:style w:type="table" w:styleId="14">
    <w:name w:val="Table Grid"/>
    <w:basedOn w:val="13"/>
    <w:qFormat/>
    <w:uiPriority w:val="3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16"/>
      <w:szCs w:val="16"/>
    </w:rPr>
  </w:style>
  <w:style w:type="character" w:styleId="19">
    <w:name w:val="footnote reference"/>
    <w:basedOn w:val="15"/>
    <w:semiHidden/>
    <w:unhideWhenUsed/>
    <w:qFormat/>
    <w:uiPriority w:val="99"/>
    <w:rPr>
      <w:vertAlign w:val="superscript"/>
    </w:rPr>
  </w:style>
  <w:style w:type="character" w:customStyle="1" w:styleId="20">
    <w:name w:val="Header Char"/>
    <w:basedOn w:val="15"/>
    <w:link w:val="7"/>
    <w:qFormat/>
    <w:uiPriority w:val="0"/>
  </w:style>
  <w:style w:type="character" w:customStyle="1" w:styleId="21">
    <w:name w:val="Footer Char"/>
    <w:basedOn w:val="15"/>
    <w:link w:val="6"/>
    <w:qFormat/>
    <w:uiPriority w:val="99"/>
  </w:style>
  <w:style w:type="paragraph" w:customStyle="1" w:styleId="22">
    <w:name w:val="Heading 2_DIT"/>
    <w:basedOn w:val="1"/>
    <w:qFormat/>
    <w:uiPriority w:val="0"/>
    <w:pPr>
      <w:spacing w:after="0" w:line="360" w:lineRule="auto"/>
      <w:outlineLvl w:val="1"/>
    </w:pPr>
    <w:rPr>
      <w:rFonts w:eastAsia="Times New Roman" w:cs="Times New Roman"/>
      <w:b/>
      <w:sz w:val="28"/>
      <w:szCs w:val="20"/>
      <w:lang w:eastAsia="en-GB"/>
    </w:rPr>
  </w:style>
  <w:style w:type="character" w:customStyle="1" w:styleId="23">
    <w:name w:val="Balloon Text Char"/>
    <w:basedOn w:val="15"/>
    <w:link w:val="5"/>
    <w:semiHidden/>
    <w:qFormat/>
    <w:uiPriority w:val="99"/>
    <w:rPr>
      <w:rFonts w:ascii="Segoe UI" w:hAnsi="Segoe UI" w:cs="Segoe UI"/>
      <w:sz w:val="18"/>
      <w:szCs w:val="18"/>
    </w:rPr>
  </w:style>
  <w:style w:type="table" w:customStyle="1" w:styleId="24">
    <w:name w:val="Table Grid1"/>
    <w:basedOn w:val="13"/>
    <w:qFormat/>
    <w:uiPriority w:val="3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No Spacing"/>
    <w:qFormat/>
    <w:uiPriority w:val="1"/>
    <w:pPr>
      <w:spacing w:after="0" w:line="240" w:lineRule="auto"/>
    </w:pPr>
    <w:rPr>
      <w:rFonts w:asciiTheme="minorHAnsi" w:hAnsiTheme="minorHAnsi" w:eastAsiaTheme="minorEastAsia" w:cstheme="minorBidi"/>
      <w:sz w:val="24"/>
      <w:szCs w:val="22"/>
      <w:lang w:val="en-GB" w:eastAsia="zh-CN" w:bidi="ar-SA"/>
    </w:rPr>
  </w:style>
  <w:style w:type="character" w:customStyle="1" w:styleId="26">
    <w:name w:val="Footnote Text Char"/>
    <w:basedOn w:val="15"/>
    <w:link w:val="9"/>
    <w:semiHidden/>
    <w:qFormat/>
    <w:uiPriority w:val="99"/>
    <w:rPr>
      <w:sz w:val="20"/>
      <w:szCs w:val="20"/>
    </w:rPr>
  </w:style>
  <w:style w:type="character" w:customStyle="1" w:styleId="27">
    <w:name w:val="Heading 1 Char"/>
    <w:basedOn w:val="15"/>
    <w:link w:val="2"/>
    <w:qFormat/>
    <w:uiPriority w:val="9"/>
    <w:rPr>
      <w:rFonts w:asciiTheme="majorHAnsi" w:hAnsiTheme="majorHAnsi" w:eastAsiaTheme="majorEastAsia" w:cstheme="majorBidi"/>
      <w:color w:val="2F5597" w:themeColor="accent1" w:themeShade="BF"/>
      <w:sz w:val="32"/>
      <w:szCs w:val="32"/>
    </w:rPr>
  </w:style>
  <w:style w:type="paragraph" w:styleId="28">
    <w:name w:val="List Paragraph"/>
    <w:basedOn w:val="1"/>
    <w:qFormat/>
    <w:uiPriority w:val="34"/>
    <w:pPr>
      <w:ind w:left="720"/>
      <w:contextualSpacing/>
    </w:pPr>
  </w:style>
  <w:style w:type="paragraph" w:customStyle="1" w:styleId="29">
    <w:name w:val="TOC Heading"/>
    <w:basedOn w:val="2"/>
    <w:next w:val="1"/>
    <w:unhideWhenUsed/>
    <w:qFormat/>
    <w:uiPriority w:val="39"/>
    <w:pPr>
      <w:outlineLvl w:val="9"/>
    </w:pPr>
    <w:rPr>
      <w:lang w:val="en-US"/>
    </w:rPr>
  </w:style>
  <w:style w:type="character" w:customStyle="1" w:styleId="30">
    <w:name w:val="Heading 2 Char"/>
    <w:basedOn w:val="15"/>
    <w:link w:val="3"/>
    <w:qFormat/>
    <w:uiPriority w:val="9"/>
    <w:rPr>
      <w:rFonts w:asciiTheme="majorHAnsi" w:hAnsiTheme="majorHAnsi" w:eastAsiaTheme="majorEastAsia" w:cstheme="majorBidi"/>
      <w:sz w:val="28"/>
      <w:szCs w:val="26"/>
    </w:rPr>
  </w:style>
  <w:style w:type="character" w:customStyle="1" w:styleId="31">
    <w:name w:val="Unresolved Mention"/>
    <w:basedOn w:val="15"/>
    <w:unhideWhenUsed/>
    <w:qFormat/>
    <w:uiPriority w:val="99"/>
    <w:rPr>
      <w:color w:val="605E5C"/>
      <w:shd w:val="clear" w:color="auto" w:fill="E1DFDD"/>
    </w:rPr>
  </w:style>
  <w:style w:type="character" w:customStyle="1" w:styleId="32">
    <w:name w:val="Comment Text Char"/>
    <w:basedOn w:val="15"/>
    <w:link w:val="4"/>
    <w:qFormat/>
    <w:uiPriority w:val="99"/>
    <w:rPr>
      <w:sz w:val="20"/>
      <w:szCs w:val="20"/>
    </w:rPr>
  </w:style>
  <w:style w:type="character" w:customStyle="1" w:styleId="33">
    <w:name w:val="Comment Subject Char"/>
    <w:basedOn w:val="32"/>
    <w:link w:val="12"/>
    <w:semiHidden/>
    <w:qFormat/>
    <w:uiPriority w:val="99"/>
    <w:rPr>
      <w:b/>
      <w:bCs/>
      <w:sz w:val="20"/>
      <w:szCs w:val="20"/>
    </w:rPr>
  </w:style>
  <w:style w:type="paragraph" w:customStyle="1" w:styleId="34">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5">
    <w:name w:val="normaltextrun"/>
    <w:basedOn w:val="15"/>
    <w:qFormat/>
    <w:uiPriority w:val="0"/>
  </w:style>
  <w:style w:type="character" w:customStyle="1" w:styleId="36">
    <w:name w:val="eop"/>
    <w:basedOn w:val="15"/>
    <w:qFormat/>
    <w:uiPriority w:val="0"/>
  </w:style>
  <w:style w:type="character" w:styleId="37">
    <w:name w:val="Placeholder Text"/>
    <w:basedOn w:val="15"/>
    <w:semiHidden/>
    <w:qFormat/>
    <w:uiPriority w:val="99"/>
    <w:rPr>
      <w:color w:val="808080"/>
    </w:rPr>
  </w:style>
  <w:style w:type="paragraph" w:customStyle="1" w:styleId="38">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GB" w:eastAsia="en-US" w:bidi="ar-SA"/>
    </w:rPr>
  </w:style>
  <w:style w:type="character" w:customStyle="1" w:styleId="39">
    <w:name w:val="Mention"/>
    <w:basedOn w:val="15"/>
    <w:unhideWhenUsed/>
    <w:qFormat/>
    <w:uiPriority w:val="99"/>
    <w:rPr>
      <w:color w:val="2B579A"/>
      <w:shd w:val="clear" w:color="auto" w:fill="E1DFDD"/>
    </w:rPr>
  </w:style>
  <w:style w:type="character" w:customStyle="1" w:styleId="40">
    <w:name w:val="默认段落字体1"/>
    <w:qFormat/>
    <w:uiPriority w:val="0"/>
  </w:style>
  <w:style w:type="paragraph" w:customStyle="1" w:styleId="41">
    <w:name w:val="Revision"/>
    <w:hidden/>
    <w:semiHidden/>
    <w:qFormat/>
    <w:uiPriority w:val="99"/>
    <w:pPr>
      <w:spacing w:after="0" w:line="240" w:lineRule="auto"/>
    </w:pPr>
    <w:rPr>
      <w:rFonts w:ascii="Arial" w:hAnsi="Arial" w:eastAsiaTheme="minorHAnsi" w:cstheme="minorBidi"/>
      <w:sz w:val="24"/>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fontTable" Target="fontTable.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header" Target="header3.xml"/><Relationship Id="rId17" Type="http://schemas.openxmlformats.org/officeDocument/2006/relationships/customXml" Target="../customXml/item5.xml"/><Relationship Id="rId12" Type="http://schemas.openxmlformats.org/officeDocument/2006/relationships/numbering" Target="numbering.xml"/><Relationship Id="rId2" Type="http://schemas.openxmlformats.org/officeDocument/2006/relationships/settings" Target="settings.xml"/><Relationship Id="rId16" Type="http://schemas.openxmlformats.org/officeDocument/2006/relationships/customXml" Target="../customXml/item4.xml"/><Relationship Id="rId6" Type="http://schemas.openxmlformats.org/officeDocument/2006/relationships/header" Target="header2.xml"/><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9" Type="http://schemas.openxmlformats.org/officeDocument/2006/relationships/footer" Target="footer2.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6e40df2b-c156-4e70-b773-96d34ab3705a" ContentTypeId="0x010100BD08157E53159745B5B23790F58509580C"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2A245D5-69DC-45C1-8CD3-814A1D07102A}">
  <ds:schemaRefs/>
</ds:datastoreItem>
</file>

<file path=customXml/itemProps2.xml><?xml version="1.0" encoding="utf-8"?>
<ds:datastoreItem xmlns:ds="http://schemas.openxmlformats.org/officeDocument/2006/customXml" ds:itemID="{ABA56EAE-4046-4052-98CF-2357952A3BEA}">
  <ds:schemaRefs/>
</ds:datastoreItem>
</file>

<file path=customXml/itemProps3.xml><?xml version="1.0" encoding="utf-8"?>
<ds:datastoreItem xmlns:ds="http://schemas.openxmlformats.org/officeDocument/2006/customXml" ds:itemID="{92D08566-B595-4E22-973D-7CAAD3BE32BF}"/>
</file>

<file path=customXml/itemProps4.xml><?xml version="1.0" encoding="utf-8"?>
<ds:datastoreItem xmlns:ds="http://schemas.openxmlformats.org/officeDocument/2006/customXml" ds:itemID="{AE6E6C8D-4559-4B7F-B9C2-CC7E93700EA7}">
  <ds:schemaRefs/>
</ds:datastoreItem>
</file>

<file path=customXml/itemProps5.xml><?xml version="1.0" encoding="utf-8"?>
<ds:datastoreItem xmlns:ds="http://schemas.openxmlformats.org/officeDocument/2006/customXml" ds:itemID="{EC2C4252-C65B-497B-BCD6-249B9856FF81}">
  <ds:schemaRefs/>
</ds:datastoreItem>
</file>

<file path=docProps/app.xml><?xml version="1.0" encoding="utf-8"?>
<Properties xmlns="http://schemas.openxmlformats.org/officeDocument/2006/extended-properties" xmlns:vt="http://schemas.openxmlformats.org/officeDocument/2006/docPropsVTypes">
  <Template>Normal</Template>
  <Pages>12</Pages>
  <Words>1358</Words>
  <Characters>7848</Characters>
  <Lines>126</Lines>
  <Paragraphs>35</Paragraphs>
  <TotalTime>0</TotalTime>
  <ScaleCrop>false</ScaleCrop>
  <LinksUpToDate>false</LinksUpToDate>
  <CharactersWithSpaces>9133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creator/>
  <cp:lastModifiedBy/>
  <cp:revision>4</cp:revision>
  <dcterms:created xsi:type="dcterms:W3CDTF">2025-04-01T13:01:00Z</dcterms:created>
  <dcterms:modified xsi:type="dcterms:W3CDTF">2025-04-15T09:19:11Z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CaseType">
    <vt:lpwstr>7</vt:lpwstr>
  </property>
  <property fmtid="{D5CDD505-2E9C-101B-9397-08002B2CF9AE}" pid="14" name="CaseProduct">
    <vt:lpwstr>249</vt:lpwstr>
  </property>
  <property fmtid="{D5CDD505-2E9C-101B-9397-08002B2CF9AE}" pid="15" name="RelatedCountry">
    <vt:lpwstr/>
  </property>
  <property fmtid="{D5CDD505-2E9C-101B-9397-08002B2CF9AE}" pid="16" name="DocumentType">
    <vt:lpwstr>48;#Verification|68be929f-5e4b-471b-bc23-24a6407d5b7e</vt:lpwstr>
  </property>
  <property fmtid="{D5CDD505-2E9C-101B-9397-08002B2CF9AE}" pid="17" name="MediaServiceImageTags">
    <vt:lpwstr/>
  </property>
  <property fmtid="{D5CDD505-2E9C-101B-9397-08002B2CF9AE}" pid="18" name="TaxKeyword">
    <vt:lpwstr/>
  </property>
  <property fmtid="{D5CDD505-2E9C-101B-9397-08002B2CF9AE}" pid="19" name="Reconsideration Phase">
    <vt:lpwstr/>
  </property>
  <property fmtid="{D5CDD505-2E9C-101B-9397-08002B2CF9AE}" pid="20" name="QC Gate">
    <vt:lpwstr/>
  </property>
  <property fmtid="{D5CDD505-2E9C-101B-9397-08002B2CF9AE}" pid="21" name="lcf76f155ced4ddcb4097134ff3c332f">
    <vt:lpwstr/>
  </property>
  <property fmtid="{D5CDD505-2E9C-101B-9397-08002B2CF9AE}" pid="22" name="Reconsideration_x0020_Phase">
    <vt:lpwstr/>
  </property>
  <property fmtid="{D5CDD505-2E9C-101B-9397-08002B2CF9AE}" pid="23" name="QC_x0020_Gate">
    <vt:lpwstr/>
  </property>
  <property fmtid="{D5CDD505-2E9C-101B-9397-08002B2CF9AE}" pid="24" name="KSOTemplateDocerSaveRecord">
    <vt:lpwstr>eyJoZGlkIjoiNGNhOTM0YzBiOWJkZmFmMWEyM2VhOWExNWZkMjNmOGIiLCJ1c2VySWQiOiI2MDg0Nzg0NTQifQ==</vt:lpwstr>
  </property>
  <property fmtid="{D5CDD505-2E9C-101B-9397-08002B2CF9AE}" pid="25" name="KSOProductBuildVer">
    <vt:lpwstr>2052-12.1.0.20784</vt:lpwstr>
  </property>
  <property fmtid="{D5CDD505-2E9C-101B-9397-08002B2CF9AE}" pid="26" name="ICV">
    <vt:lpwstr>537B8D12CC164712BC1538CCA35AADAB_13</vt:lpwstr>
  </property>
</Properties>
</file>