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5F80" w14:textId="6AE0AFC3" w:rsidR="00EE4F97" w:rsidRPr="003906FC" w:rsidRDefault="00E2303B" w:rsidP="00EE4F97">
      <w:pPr>
        <w:spacing w:line="240" w:lineRule="auto"/>
        <w:rPr>
          <w:b/>
          <w:bCs/>
        </w:rPr>
      </w:pPr>
      <w:r>
        <w:rPr>
          <w:b/>
          <w:bCs/>
        </w:rPr>
        <w:t>[Confidential: EU HVO producer]</w:t>
      </w:r>
      <w:r w:rsidR="00EE4F97">
        <w:rPr>
          <w:b/>
          <w:bCs/>
        </w:rPr>
        <w:t xml:space="preserve"> </w:t>
      </w:r>
      <w:r w:rsidR="00EE4F97" w:rsidRPr="003906FC">
        <w:rPr>
          <w:b/>
          <w:bCs/>
        </w:rPr>
        <w:t>Letter of measure support for AS0067</w:t>
      </w:r>
    </w:p>
    <w:p w14:paraId="18458F9D" w14:textId="77777777" w:rsidR="00EE4F97" w:rsidRDefault="00EE4F97" w:rsidP="00EE4F97">
      <w:pPr>
        <w:spacing w:line="240" w:lineRule="auto"/>
      </w:pPr>
      <w:r>
        <w:t>16 June 2026</w:t>
      </w:r>
    </w:p>
    <w:p w14:paraId="78A62494" w14:textId="77777777" w:rsidR="00E2303B" w:rsidRDefault="00E2303B" w:rsidP="00EE4F97">
      <w:pPr>
        <w:spacing w:line="240" w:lineRule="auto"/>
        <w:rPr>
          <w:b/>
          <w:bCs/>
        </w:rPr>
      </w:pPr>
      <w:r>
        <w:rPr>
          <w:b/>
          <w:bCs/>
        </w:rPr>
        <w:t>[Confidential: EU HVO producer]</w:t>
      </w:r>
    </w:p>
    <w:p w14:paraId="72E4C2F3" w14:textId="1C5B6108" w:rsidR="00EE4F97" w:rsidRDefault="00EE4F97" w:rsidP="00EE4F97">
      <w:pPr>
        <w:spacing w:line="240" w:lineRule="auto"/>
      </w:pPr>
      <w:r>
        <w:t>Non-confidential</w:t>
      </w:r>
    </w:p>
    <w:p w14:paraId="4D17C7DB" w14:textId="77777777" w:rsidR="00EE4F97" w:rsidRDefault="00EE4F97" w:rsidP="00EE4F97">
      <w:pPr>
        <w:spacing w:line="240" w:lineRule="auto"/>
      </w:pPr>
      <w:r>
        <w:t>-</w:t>
      </w:r>
    </w:p>
    <w:p w14:paraId="64AD1316" w14:textId="77777777" w:rsidR="00EE4F97" w:rsidRPr="00EE4F97" w:rsidRDefault="00EE4F97" w:rsidP="00EE4F97">
      <w:pPr>
        <w:rPr>
          <w:rFonts w:ascii="Calibri" w:hAnsi="Calibri" w:cs="Calibri"/>
        </w:rPr>
      </w:pPr>
      <w:r w:rsidRPr="00EE4F97">
        <w:rPr>
          <w:rFonts w:ascii="Calibri" w:hAnsi="Calibri" w:cs="Calibri"/>
        </w:rPr>
        <w:t>Dear Sir / Madam,</w:t>
      </w:r>
    </w:p>
    <w:p w14:paraId="57840141" w14:textId="1E22B153" w:rsidR="00EE4F97" w:rsidRPr="00B56DB7" w:rsidRDefault="00EE4F97" w:rsidP="00EE4F97">
      <w:pPr>
        <w:rPr>
          <w:rFonts w:ascii="Calibri" w:hAnsi="Calibri" w:cs="Calibri"/>
        </w:rPr>
      </w:pPr>
      <w:r w:rsidRPr="00B56DB7">
        <w:rPr>
          <w:rFonts w:ascii="Calibri" w:hAnsi="Calibri" w:cs="Calibri"/>
        </w:rPr>
        <w:t> </w:t>
      </w:r>
      <w:r w:rsidR="00E2303B" w:rsidRPr="00B56DB7">
        <w:t>[Confidential: EU HVO producer]</w:t>
      </w:r>
      <w:r w:rsidRPr="00B56DB7">
        <w:rPr>
          <w:rFonts w:ascii="Calibri" w:hAnsi="Calibri" w:cs="Calibri"/>
        </w:rPr>
        <w:t xml:space="preserve">, is in the final stages of construction of a HVO plant in </w:t>
      </w:r>
      <w:r w:rsidR="00E2303B" w:rsidRPr="00B56DB7">
        <w:t>[Confidential: EU].</w:t>
      </w:r>
    </w:p>
    <w:p w14:paraId="38668912" w14:textId="6B365A5E" w:rsidR="00EE4F97" w:rsidRPr="00EE4F97" w:rsidRDefault="00EE4F97" w:rsidP="00EE4F97">
      <w:pPr>
        <w:rPr>
          <w:rFonts w:ascii="Calibri" w:hAnsi="Calibri" w:cs="Calibri"/>
        </w:rPr>
      </w:pPr>
      <w:r w:rsidRPr="00EE4F97">
        <w:rPr>
          <w:rFonts w:ascii="Calibri" w:hAnsi="Calibri" w:cs="Calibri"/>
          <w:b/>
          <w:bCs/>
        </w:rPr>
        <w:t> </w:t>
      </w:r>
      <w:r w:rsidRPr="00EE4F97">
        <w:rPr>
          <w:rFonts w:ascii="Calibri" w:hAnsi="Calibri" w:cs="Calibri"/>
        </w:rPr>
        <w:t>We are writing to express our support to the UK FAME industry to level the playing field in the UK, through the imposition of stiff countervailing duties on HVO imports into the UK. </w:t>
      </w:r>
    </w:p>
    <w:p w14:paraId="6FB458FB" w14:textId="75EA821D" w:rsidR="00EE4F97" w:rsidRPr="00EE4F97" w:rsidRDefault="00EE4F97" w:rsidP="00EE4F97">
      <w:pPr>
        <w:rPr>
          <w:rFonts w:ascii="Calibri" w:hAnsi="Calibri" w:cs="Calibri"/>
        </w:rPr>
      </w:pPr>
      <w:r w:rsidRPr="00EE4F97">
        <w:rPr>
          <w:rFonts w:ascii="Calibri" w:hAnsi="Calibri" w:cs="Calibri"/>
        </w:rPr>
        <w:t> We are strongly convinced that restoring fair conditions on the UK market will benefit to all operators, from the upstream feedstock producers to the UK FAME industry, and to downstream users and consumers which will benefit from more competition. A level playing field will also benefit to third-country exporters, like our company. fact, while our company is keen to export HVO to the UK, it is facing unfair prices due to the presence of dumped and subsidised imports from the US, which depresses all prices in the UK. </w:t>
      </w:r>
    </w:p>
    <w:p w14:paraId="7C953FCD" w14:textId="68F5C8D3" w:rsidR="00EE4F97" w:rsidRPr="00EE4F97" w:rsidRDefault="00EE4F97" w:rsidP="00EE4F97">
      <w:pPr>
        <w:rPr>
          <w:rFonts w:ascii="Calibri" w:hAnsi="Calibri" w:cs="Calibri"/>
        </w:rPr>
      </w:pPr>
      <w:r w:rsidRPr="00EE4F97">
        <w:rPr>
          <w:rFonts w:ascii="Calibri" w:hAnsi="Calibri" w:cs="Calibri"/>
        </w:rPr>
        <w:t> The European biodiesel industry faced similar challenges in the past, that the UK industry now confronts due to the surge of US HVO imports. US biodiesel (FAME, HVO and SAF) exporting producers benefit from substantial federal subsidies that distort prices in every market they reach. The Blender's Tax Credit, and its statutory successor the Clean Fuel Production Credit (§ 45Z), allow US producers to sell at levels that do not reflect their true cost of production. These are not advantages earned in open competition; they are the product of massive subsidies.  </w:t>
      </w:r>
    </w:p>
    <w:p w14:paraId="78A851FD" w14:textId="382625D0" w:rsidR="00EE4F97" w:rsidRPr="00EE4F97" w:rsidRDefault="00EE4F97" w:rsidP="00EE4F97">
      <w:pPr>
        <w:rPr>
          <w:rFonts w:ascii="Calibri" w:hAnsi="Calibri" w:cs="Calibri"/>
        </w:rPr>
      </w:pPr>
      <w:r w:rsidRPr="00EE4F97">
        <w:rPr>
          <w:rFonts w:ascii="Calibri" w:hAnsi="Calibri" w:cs="Calibri"/>
        </w:rPr>
        <w:t> The EU has maintained anti-dumping and countervailing measures on US biodiesel imports for well over a decade. In the original anti-subsidy proceeding the European Commission found the US Blender's Tax Credit to be a countervailable subsidy and imposed duties calculated across the producers' total output, expressly rejecting the argument that a domestic production credit cannot benefit exported volumes. Parallel anti-dumping measures addressed the separate distortion of below-cost pricing. Those measures have been maintained through successive expiry reviews because, on each occasion, the Commission has found that the dumping and subsidisation would be likely to recur if the measures were allowed to lapse. The distortion remains real, persistent, and continuing — the subsidy mechanism has changed its name, but not its effect.</w:t>
      </w:r>
    </w:p>
    <w:p w14:paraId="793B30F9" w14:textId="573F9E93" w:rsidR="00EE4F97" w:rsidRPr="00EE4F97" w:rsidRDefault="00EE4F97" w:rsidP="00EE4F97">
      <w:pPr>
        <w:rPr>
          <w:rFonts w:ascii="Calibri" w:hAnsi="Calibri" w:cs="Calibri"/>
        </w:rPr>
      </w:pPr>
      <w:r w:rsidRPr="00EE4F97">
        <w:rPr>
          <w:rFonts w:ascii="Calibri" w:hAnsi="Calibri" w:cs="Calibri"/>
        </w:rPr>
        <w:t> The European experience demonstrates that these practices are real, that they have been established through formal investigation, and that they recur whenever defences are relaxed. </w:t>
      </w:r>
    </w:p>
    <w:p w14:paraId="24DCF4AA" w14:textId="3EB35FBE" w:rsidR="00EE4F97" w:rsidRPr="00EE4F97" w:rsidRDefault="00EE4F97" w:rsidP="00EE4F97">
      <w:pPr>
        <w:rPr>
          <w:rFonts w:ascii="Calibri" w:hAnsi="Calibri" w:cs="Calibri"/>
        </w:rPr>
      </w:pPr>
      <w:r w:rsidRPr="00EE4F97">
        <w:rPr>
          <w:rFonts w:ascii="Calibri" w:hAnsi="Calibri" w:cs="Calibri"/>
        </w:rPr>
        <w:t> We therefore strongly support the restoration of a level playing field in the UK – and thus the imposition of a countervailing duty on US HVO imports - in order for all HVO producers to compete on a level playing field. </w:t>
      </w:r>
    </w:p>
    <w:p w14:paraId="409DB855" w14:textId="026CDCE9" w:rsidR="00EE4F97" w:rsidRPr="00EE4F97" w:rsidRDefault="00EE4F97" w:rsidP="00EE4F97">
      <w:r w:rsidRPr="00EE4F97">
        <w:rPr>
          <w:rFonts w:ascii="Calibri" w:hAnsi="Calibri" w:cs="Calibri"/>
        </w:rPr>
        <w:t> We remain available for any question that you may have.</w:t>
      </w:r>
    </w:p>
    <w:p w14:paraId="19A092BD" w14:textId="77777777" w:rsidR="0049686C" w:rsidRDefault="0049686C"/>
    <w:sectPr w:rsidR="00496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97"/>
    <w:rsid w:val="001C70BC"/>
    <w:rsid w:val="0049686C"/>
    <w:rsid w:val="00545BB1"/>
    <w:rsid w:val="00A773F5"/>
    <w:rsid w:val="00AC39CF"/>
    <w:rsid w:val="00B56DB7"/>
    <w:rsid w:val="00C651DB"/>
    <w:rsid w:val="00DD27F7"/>
    <w:rsid w:val="00E2303B"/>
    <w:rsid w:val="00EE4F97"/>
    <w:rsid w:val="00FE0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FD68"/>
  <w15:chartTrackingRefBased/>
  <w15:docId w15:val="{6C4DEFC0-7BB8-435E-B9BB-9C1083E2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F97"/>
    <w:rPr>
      <w:rFonts w:eastAsiaTheme="majorEastAsia" w:cstheme="majorBidi"/>
      <w:color w:val="272727" w:themeColor="text1" w:themeTint="D8"/>
    </w:rPr>
  </w:style>
  <w:style w:type="paragraph" w:styleId="Title">
    <w:name w:val="Title"/>
    <w:basedOn w:val="Normal"/>
    <w:next w:val="Normal"/>
    <w:link w:val="TitleChar"/>
    <w:uiPriority w:val="10"/>
    <w:qFormat/>
    <w:rsid w:val="00EE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F97"/>
    <w:pPr>
      <w:spacing w:before="160"/>
      <w:jc w:val="center"/>
    </w:pPr>
    <w:rPr>
      <w:i/>
      <w:iCs/>
      <w:color w:val="404040" w:themeColor="text1" w:themeTint="BF"/>
    </w:rPr>
  </w:style>
  <w:style w:type="character" w:customStyle="1" w:styleId="QuoteChar">
    <w:name w:val="Quote Char"/>
    <w:basedOn w:val="DefaultParagraphFont"/>
    <w:link w:val="Quote"/>
    <w:uiPriority w:val="29"/>
    <w:rsid w:val="00EE4F97"/>
    <w:rPr>
      <w:i/>
      <w:iCs/>
      <w:color w:val="404040" w:themeColor="text1" w:themeTint="BF"/>
    </w:rPr>
  </w:style>
  <w:style w:type="paragraph" w:styleId="ListParagraph">
    <w:name w:val="List Paragraph"/>
    <w:basedOn w:val="Normal"/>
    <w:uiPriority w:val="34"/>
    <w:qFormat/>
    <w:rsid w:val="00EE4F97"/>
    <w:pPr>
      <w:ind w:left="720"/>
      <w:contextualSpacing/>
    </w:pPr>
  </w:style>
  <w:style w:type="character" w:styleId="IntenseEmphasis">
    <w:name w:val="Intense Emphasis"/>
    <w:basedOn w:val="DefaultParagraphFont"/>
    <w:uiPriority w:val="21"/>
    <w:qFormat/>
    <w:rsid w:val="00EE4F97"/>
    <w:rPr>
      <w:i/>
      <w:iCs/>
      <w:color w:val="0F4761" w:themeColor="accent1" w:themeShade="BF"/>
    </w:rPr>
  </w:style>
  <w:style w:type="paragraph" w:styleId="IntenseQuote">
    <w:name w:val="Intense Quote"/>
    <w:basedOn w:val="Normal"/>
    <w:next w:val="Normal"/>
    <w:link w:val="IntenseQuoteChar"/>
    <w:uiPriority w:val="30"/>
    <w:qFormat/>
    <w:rsid w:val="00EE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F97"/>
    <w:rPr>
      <w:i/>
      <w:iCs/>
      <w:color w:val="0F4761" w:themeColor="accent1" w:themeShade="BF"/>
    </w:rPr>
  </w:style>
  <w:style w:type="character" w:styleId="IntenseReference">
    <w:name w:val="Intense Reference"/>
    <w:basedOn w:val="DefaultParagraphFont"/>
    <w:uiPriority w:val="32"/>
    <w:qFormat/>
    <w:rsid w:val="00EE4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D12E6F3-E4D5-4FCE-903E-82AAEF8AFE12}"/>
</file>

<file path=customXml/itemProps2.xml><?xml version="1.0" encoding="utf-8"?>
<ds:datastoreItem xmlns:ds="http://schemas.openxmlformats.org/officeDocument/2006/customXml" ds:itemID="{C84F2D29-F3B7-46BB-9664-071D7FCFCF2B}"/>
</file>

<file path=customXml/itemProps3.xml><?xml version="1.0" encoding="utf-8"?>
<ds:datastoreItem xmlns:ds="http://schemas.openxmlformats.org/officeDocument/2006/customXml" ds:itemID="{5A169ACE-4AD6-423E-AD32-0536D12D9BA2}"/>
</file>

<file path=docProps/app.xml><?xml version="1.0" encoding="utf-8"?>
<Properties xmlns="http://schemas.openxmlformats.org/officeDocument/2006/extended-properties" xmlns:vt="http://schemas.openxmlformats.org/officeDocument/2006/docPropsVTypes">
  <Template>Normal</Template>
  <TotalTime>5</TotalTime>
  <Pages>1</Pages>
  <Words>436</Words>
  <Characters>2404</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2026-06-16T14:34:00Z</dcterms:created>
  <dcterms:modified xsi:type="dcterms:W3CDTF">2026-06-17T17:13:00Z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