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sdt>
        <w:sdtPr>
          <w:rPr>
            <w:sz w:val="16"/>
          </w:rPr>
          <w:alias w:val="EC Header - Standard"/>
          <w:tag w:val="A4pCgmOjXaoPaysOY21Ij7-5QkCVxYFQ4ANGFaoRKN4I2"/>
          <w:id w:val="-2012978782"/>
        </w:sdtPr>
        <w:sdtContent>
          <w:tr w:rsidR="007C57DA" w14:paraId="6A5522F2" w14:textId="77777777" w:rsidTr="00F225B8">
            <w:trPr>
              <w:cantSplit/>
            </w:trPr>
            <w:tc>
              <w:tcPr>
                <w:tcW w:w="2400" w:type="dxa"/>
              </w:tcPr>
              <w:p w14:paraId="388AF208" w14:textId="77777777" w:rsidR="007C57DA" w:rsidRDefault="007C57DA" w:rsidP="00F225B8">
                <w:pPr>
                  <w:pStyle w:val="ZFlag"/>
                </w:pPr>
                <w:r>
                  <w:rPr>
                    <w:noProof/>
                    <w:lang w:eastAsia="en-GB"/>
                  </w:rPr>
                  <w:drawing>
                    <wp:inline distT="0" distB="0" distL="0" distR="0" wp14:anchorId="4DA825E9" wp14:editId="46C32A9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4573DC38" w14:textId="77777777" w:rsidR="007C57DA" w:rsidRDefault="007C57DA" w:rsidP="00F225B8">
                <w:pPr>
                  <w:pStyle w:val="ZCom"/>
                </w:pPr>
                <w:sdt>
                  <w:sdtPr>
                    <w:id w:val="1968698907"/>
                    <w:dataBinding w:xpath="/Texts/OrgaRoot" w:storeItemID="{4EF90DE6-88B6-4264-9629-4D8DFDFE87D2}"/>
                    <w:text w:multiLine="1"/>
                  </w:sdtPr>
                  <w:sdtContent>
                    <w:r>
                      <w:t>EUROPEAN COMMISSION</w:t>
                    </w:r>
                  </w:sdtContent>
                </w:sdt>
              </w:p>
              <w:p w14:paraId="08D43CD8" w14:textId="77777777" w:rsidR="007C57DA" w:rsidRDefault="007C57DA" w:rsidP="00F225B8">
                <w:pPr>
                  <w:pStyle w:val="ZDGName"/>
                  <w:rPr>
                    <w:caps/>
                  </w:rPr>
                </w:pPr>
                <w:sdt>
                  <w:sdtPr>
                    <w:rPr>
                      <w:caps/>
                    </w:rPr>
                    <w:id w:val="-863372561"/>
                    <w:dataBinding w:xpath="/Author/OrgaEntity1/HeadLine1" w:storeItemID="{54161390-CC09-4B5E-A630-BECC695A424C}"/>
                    <w:text w:multiLine="1"/>
                  </w:sdtPr>
                  <w:sdtContent>
                    <w:r>
                      <w:rPr>
                        <w:caps/>
                      </w:rPr>
                      <w:t>DIRECTORATE-GENERAL FOR TRADE AND ECONOMIC SECURITY</w:t>
                    </w:r>
                  </w:sdtContent>
                </w:sdt>
              </w:p>
              <w:p w14:paraId="512EDE8B" w14:textId="77777777" w:rsidR="007C57DA" w:rsidRDefault="007C57DA" w:rsidP="00F225B8">
                <w:pPr>
                  <w:pStyle w:val="ZDGName"/>
                </w:pPr>
              </w:p>
              <w:p w14:paraId="0E1C5D8E" w14:textId="77777777" w:rsidR="007C57DA" w:rsidRDefault="007C57DA" w:rsidP="00F225B8">
                <w:pPr>
                  <w:pStyle w:val="ZDGName"/>
                </w:pPr>
                <w:sdt>
                  <w:sdtPr>
                    <w:id w:val="128901052"/>
                    <w:dataBinding w:xpath="/Author/OrgaEntity2/HeadLine1" w:storeItemID="{54161390-CC09-4B5E-A630-BECC695A424C}"/>
                    <w:text w:multiLine="1"/>
                  </w:sdtPr>
                  <w:sdtContent>
                    <w:r>
                      <w:t>Directorate G – Trade Defence</w:t>
                    </w:r>
                  </w:sdtContent>
                </w:sdt>
              </w:p>
              <w:p w14:paraId="713DC901" w14:textId="77777777" w:rsidR="007C57DA" w:rsidRDefault="007C57DA" w:rsidP="00F225B8">
                <w:pPr>
                  <w:pStyle w:val="ZDGName"/>
                  <w:rPr>
                    <w:b/>
                  </w:rPr>
                </w:pPr>
                <w:sdt>
                  <w:sdtPr>
                    <w:rPr>
                      <w:b/>
                    </w:rPr>
                    <w:id w:val="-1612355495"/>
                    <w:dataBinding w:xpath="/Author/OrgaEntity3/HeadLine1" w:storeItemID="{54161390-CC09-4B5E-A630-BECC695A424C}"/>
                    <w:text w:multiLine="1"/>
                  </w:sdtPr>
                  <w:sdtContent>
                    <w:r>
                      <w:rPr>
                        <w:b/>
                      </w:rPr>
                      <w:t>Investigations IV. Relations with Third Countries for Trade Defence Matters</w:t>
                    </w:r>
                  </w:sdtContent>
                </w:sdt>
              </w:p>
            </w:tc>
          </w:tr>
        </w:sdtContent>
      </w:sdt>
    </w:tbl>
    <w:sdt>
      <w:sdtPr>
        <w:alias w:val="Date &amp; Location - Location Only"/>
        <w:tag w:val="ggweWNz4R2PF8myPezMsmJ-z0jfFkX8xo5Q7sjQESi5Y4"/>
        <w:id w:val="42565640"/>
      </w:sdtPr>
      <w:sdtContent>
        <w:p w14:paraId="5F2A9A38" w14:textId="77777777" w:rsidR="007C57DA" w:rsidRDefault="007C57DA" w:rsidP="007C57DA">
          <w:pPr>
            <w:pStyle w:val="Date"/>
          </w:pPr>
          <w:sdt>
            <w:sdtPr>
              <w:id w:val="-651066016"/>
              <w:dataBinding w:xpath="/Author/Addresses/Address[Id=/Author/Workplaces/Workplace[@IsMain='true']/AddressId]/TranslatedName" w:storeItemID="{54161390-CC09-4B5E-A630-BECC695A424C}"/>
              <w:text w:multiLine="1"/>
            </w:sdtPr>
            <w:sdtContent>
              <w:r>
                <w:t>Brussels</w:t>
              </w:r>
            </w:sdtContent>
          </w:sdt>
          <w:r>
            <w:t>, 29 April 2025</w:t>
          </w:r>
        </w:p>
      </w:sdtContent>
    </w:sdt>
    <w:sdt>
      <w:sdtPr>
        <w:alias w:val="My References - Standard"/>
        <w:tag w:val="u4IiqbpvkaY5TdTKqT0m30-5wXgF9DUfqMyfP6Em4RqY4"/>
        <w:id w:val="377208716"/>
      </w:sdtPr>
      <w:sdtContent>
        <w:p w14:paraId="006B3D4D" w14:textId="77777777" w:rsidR="007C57DA" w:rsidRDefault="007C57DA" w:rsidP="007C57DA">
          <w:pPr>
            <w:pStyle w:val="References"/>
          </w:pPr>
          <w:sdt>
            <w:sdtPr>
              <w:id w:val="-47296731"/>
              <w:dataBinding w:xpath="/Author/Service" w:storeItemID="{262579C6-9890-4A1F-A8EF-77CA96FE77FB}"/>
              <w:text w:multiLine="1"/>
            </w:sdtPr>
            <w:sdtContent>
              <w:r>
                <w:t>TRADE.G.5.002</w:t>
              </w:r>
            </w:sdtContent>
          </w:sdt>
          <w:r>
            <w:t>/</w:t>
          </w:r>
          <w:sdt>
            <w:sdtPr>
              <w:rPr>
                <w:caps/>
              </w:rPr>
              <w:id w:val="-2091147334"/>
              <w:dataBinding w:xpath="/Author/Initials" w:storeItemID="{262579C6-9890-4A1F-A8EF-77CA96FE77FB}"/>
              <w:text w:multiLine="1"/>
            </w:sdtPr>
            <w:sdtContent>
              <w:r>
                <w:rPr>
                  <w:caps/>
                </w:rPr>
                <w:t>VP</w:t>
              </w:r>
            </w:sdtContent>
          </w:sdt>
        </w:p>
      </w:sdtContent>
    </w:sdt>
    <w:sdt>
      <w:sdtPr>
        <w:alias w:val="Subject"/>
        <w:tag w:val="ZAkyFltFFo1Kp7Xxzn5iQ7"/>
        <w:id w:val="-590778733"/>
        <w:showingPlcHdr/>
      </w:sdtPr>
      <w:sdtContent>
        <w:p w14:paraId="2D1B561E" w14:textId="77777777" w:rsidR="007C57DA" w:rsidRDefault="007C57DA" w:rsidP="007C57DA">
          <w:pPr>
            <w:pStyle w:val="Subject"/>
          </w:pPr>
          <w:r>
            <w:t xml:space="preserve">     </w:t>
          </w:r>
        </w:p>
      </w:sdtContent>
    </w:sdt>
    <w:p w14:paraId="0CC377A6" w14:textId="77777777" w:rsidR="007C57DA" w:rsidRPr="00FD71C0" w:rsidRDefault="007C57DA" w:rsidP="007C57DA">
      <w:pPr>
        <w:jc w:val="center"/>
        <w:rPr>
          <w:rFonts w:ascii="Times New Roman Bold" w:hAnsi="Times New Roman Bold"/>
          <w:b/>
          <w:smallCaps/>
          <w:szCs w:val="24"/>
          <w:u w:val="single"/>
        </w:rPr>
      </w:pPr>
      <w:r w:rsidRPr="00FD71C0">
        <w:rPr>
          <w:rFonts w:ascii="Times New Roman Bold" w:hAnsi="Times New Roman Bold"/>
          <w:b/>
          <w:smallCaps/>
          <w:szCs w:val="24"/>
          <w:u w:val="single"/>
        </w:rPr>
        <w:t>anti-dumping investigation by the United Kingdom on imports of certain engine oils and hydraulic fluids from Lithuania</w:t>
      </w:r>
    </w:p>
    <w:p w14:paraId="41D1C381" w14:textId="77777777" w:rsidR="007C57DA" w:rsidRPr="00FD71C0" w:rsidRDefault="007C57DA" w:rsidP="007C57DA">
      <w:pPr>
        <w:jc w:val="center"/>
        <w:rPr>
          <w:b/>
          <w:szCs w:val="24"/>
        </w:rPr>
      </w:pPr>
      <w:r>
        <w:rPr>
          <w:b/>
          <w:szCs w:val="24"/>
        </w:rPr>
        <w:br/>
      </w:r>
      <w:r w:rsidRPr="00FD71C0">
        <w:rPr>
          <w:b/>
          <w:szCs w:val="24"/>
        </w:rPr>
        <w:t>Submission of the European Commission – Provisional determination of the investigation</w:t>
      </w:r>
    </w:p>
    <w:p w14:paraId="274603CB" w14:textId="77777777" w:rsidR="007C57DA" w:rsidRPr="008F6298" w:rsidRDefault="007C57DA" w:rsidP="007C57DA"/>
    <w:p w14:paraId="440C4F53" w14:textId="77777777" w:rsidR="007C57DA" w:rsidRPr="00FD71C0" w:rsidRDefault="007C57DA" w:rsidP="007C57DA">
      <w:r w:rsidRPr="00FD71C0">
        <w:t>The European Commission (‘the Commission’) would like to thank the UK Trade Remedies Authority (</w:t>
      </w:r>
      <w:r>
        <w:t>‘</w:t>
      </w:r>
      <w:r w:rsidRPr="00FD71C0">
        <w:t xml:space="preserve">TRA’) for the opportunity to present comments in the framework of the above-mentioned proceeding. </w:t>
      </w:r>
    </w:p>
    <w:p w14:paraId="274BEF0E" w14:textId="77777777" w:rsidR="007C57DA" w:rsidRDefault="007C57DA" w:rsidP="007C57DA">
      <w:r w:rsidRPr="00FD71C0">
        <w:t>Following the provisional determination of the investigation and after analysis of the non-confidential version of the Provisional Affirmative Determination Report (</w:t>
      </w:r>
      <w:r>
        <w:t>‘</w:t>
      </w:r>
      <w:r w:rsidRPr="00FD71C0">
        <w:t>PAD</w:t>
      </w:r>
      <w:r>
        <w:t>’</w:t>
      </w:r>
      <w:r w:rsidRPr="00FD71C0">
        <w:t xml:space="preserve">), the Commission would like to raise the following concerns. </w:t>
      </w:r>
    </w:p>
    <w:p w14:paraId="271EC600" w14:textId="77777777" w:rsidR="007C57DA" w:rsidRDefault="007C57DA" w:rsidP="007C57DA"/>
    <w:p w14:paraId="629EC6A3" w14:textId="77777777" w:rsidR="007C57DA" w:rsidRPr="00FD71C0" w:rsidRDefault="007C57DA" w:rsidP="007C57DA">
      <w:pPr>
        <w:pStyle w:val="ListParagraph"/>
        <w:numPr>
          <w:ilvl w:val="0"/>
          <w:numId w:val="1"/>
        </w:numPr>
        <w:jc w:val="both"/>
        <w:rPr>
          <w:rFonts w:ascii="Times New Roman Bold" w:hAnsi="Times New Roman Bold"/>
          <w:b/>
          <w:smallCaps/>
          <w:sz w:val="24"/>
          <w:szCs w:val="24"/>
          <w:lang w:val="en-GB"/>
        </w:rPr>
      </w:pPr>
      <w:r>
        <w:rPr>
          <w:rFonts w:ascii="Times New Roman Bold" w:hAnsi="Times New Roman Bold"/>
          <w:b/>
          <w:smallCaps/>
          <w:sz w:val="24"/>
          <w:szCs w:val="24"/>
          <w:lang w:val="en-GB"/>
        </w:rPr>
        <w:t>Domestic Industry</w:t>
      </w:r>
    </w:p>
    <w:p w14:paraId="003756DA" w14:textId="77777777" w:rsidR="007C57DA" w:rsidRPr="00FD71C0" w:rsidRDefault="007C57DA" w:rsidP="007C57DA">
      <w:pPr>
        <w:rPr>
          <w:b/>
          <w:smallCaps/>
          <w:sz w:val="28"/>
          <w:szCs w:val="28"/>
        </w:rPr>
      </w:pPr>
      <w:r w:rsidRPr="00F945E3">
        <w:rPr>
          <w:szCs w:val="24"/>
          <w:lang w:val="en-IE"/>
        </w:rPr>
        <w:t xml:space="preserve">Pursuant to Article 5.4 of the WTO Anti-dumping Agreement (‘ADA’), </w:t>
      </w:r>
      <w:r>
        <w:rPr>
          <w:szCs w:val="24"/>
          <w:lang w:val="en-IE"/>
        </w:rPr>
        <w:t>“</w:t>
      </w:r>
      <w:r w:rsidRPr="00F945E3">
        <w:rPr>
          <w:i/>
          <w:iCs/>
          <w:szCs w:val="24"/>
          <w:lang w:val="en-IE"/>
        </w:rPr>
        <w:t xml:space="preserve">An investigation shall not be initiated unless the authorities have </w:t>
      </w:r>
      <w:proofErr w:type="gramStart"/>
      <w:r w:rsidRPr="00F945E3">
        <w:rPr>
          <w:i/>
          <w:iCs/>
          <w:szCs w:val="24"/>
          <w:lang w:val="en-IE"/>
        </w:rPr>
        <w:t>determined,</w:t>
      </w:r>
      <w:proofErr w:type="gramEnd"/>
      <w:r w:rsidRPr="00F945E3">
        <w:rPr>
          <w:i/>
          <w:iCs/>
          <w:szCs w:val="24"/>
          <w:lang w:val="en-IE"/>
        </w:rPr>
        <w:t xml:space="preserve"> that the application has been made by or on behalf of the domestic industr</w:t>
      </w:r>
      <w:r w:rsidRPr="00F945E3">
        <w:rPr>
          <w:szCs w:val="24"/>
          <w:lang w:val="en-IE"/>
        </w:rPr>
        <w:t>y.</w:t>
      </w:r>
      <w:r w:rsidRPr="00F945E3">
        <w:rPr>
          <w:i/>
          <w:iCs/>
          <w:color w:val="FF0000"/>
          <w:szCs w:val="24"/>
          <w:lang w:val="en-IE"/>
        </w:rPr>
        <w:t xml:space="preserve"> </w:t>
      </w:r>
      <w:r w:rsidRPr="00F945E3">
        <w:rPr>
          <w:i/>
          <w:iCs/>
          <w:szCs w:val="24"/>
          <w:lang w:val="en-IE"/>
        </w:rPr>
        <w:t>The application shall be considered to have been made "by or on behalf of the domestic industry" if it is supported by those domestic producers whose collective output constitutes more than 50 per cent of the total production of the like product produced by that portion of the domestic industry expressing either support for or opposition to the application.</w:t>
      </w:r>
      <w:r w:rsidRPr="00F945E3">
        <w:rPr>
          <w:szCs w:val="24"/>
          <w:lang w:val="en-IE"/>
        </w:rPr>
        <w:t xml:space="preserve"> </w:t>
      </w:r>
      <w:r w:rsidRPr="00F945E3">
        <w:rPr>
          <w:i/>
          <w:iCs/>
          <w:szCs w:val="24"/>
          <w:lang w:val="en-IE"/>
        </w:rPr>
        <w:t xml:space="preserve">However, no investigation shall be initiated when domestic producers expressly supporting the application account for less than 25 per cent of total production of the like product produced by the domestic industry.” </w:t>
      </w:r>
    </w:p>
    <w:p w14:paraId="660B916E" w14:textId="77777777" w:rsidR="007C57DA" w:rsidRDefault="007C57DA" w:rsidP="007C57DA">
      <w:pPr>
        <w:spacing w:after="0"/>
        <w:rPr>
          <w:szCs w:val="24"/>
          <w:lang w:val="en-IE" w:eastAsia="zh-CN"/>
        </w:rPr>
      </w:pPr>
      <w:r w:rsidRPr="00472936">
        <w:rPr>
          <w:szCs w:val="24"/>
          <w:lang w:val="en-IE" w:eastAsia="zh-CN"/>
        </w:rPr>
        <w:t xml:space="preserve">In this </w:t>
      </w:r>
      <w:proofErr w:type="gramStart"/>
      <w:r w:rsidRPr="00FD71C0">
        <w:rPr>
          <w:szCs w:val="24"/>
          <w:lang w:val="en-IE" w:eastAsia="zh-CN"/>
        </w:rPr>
        <w:t>regard</w:t>
      </w:r>
      <w:r w:rsidRPr="00472936">
        <w:rPr>
          <w:szCs w:val="24"/>
          <w:lang w:val="en-IE" w:eastAsia="zh-CN"/>
        </w:rPr>
        <w:t>,</w:t>
      </w:r>
      <w:proofErr w:type="gramEnd"/>
      <w:r w:rsidRPr="00472936">
        <w:rPr>
          <w:szCs w:val="24"/>
          <w:lang w:val="en-IE" w:eastAsia="zh-CN"/>
        </w:rPr>
        <w:t xml:space="preserve"> </w:t>
      </w:r>
      <w:r>
        <w:rPr>
          <w:szCs w:val="24"/>
          <w:lang w:val="en-IE" w:eastAsia="zh-CN"/>
        </w:rPr>
        <w:t xml:space="preserve">and </w:t>
      </w:r>
      <w:r w:rsidRPr="00472936">
        <w:rPr>
          <w:szCs w:val="24"/>
          <w:lang w:val="en-IE" w:eastAsia="zh-CN"/>
        </w:rPr>
        <w:t xml:space="preserve">as previously highlighted by the Commission </w:t>
      </w:r>
      <w:r>
        <w:rPr>
          <w:szCs w:val="24"/>
          <w:lang w:val="en-IE" w:eastAsia="zh-CN"/>
        </w:rPr>
        <w:t xml:space="preserve">in </w:t>
      </w:r>
      <w:r w:rsidRPr="00472936">
        <w:rPr>
          <w:szCs w:val="24"/>
          <w:lang w:val="en-IE" w:eastAsia="zh-CN"/>
        </w:rPr>
        <w:t xml:space="preserve">the </w:t>
      </w:r>
      <w:r>
        <w:rPr>
          <w:szCs w:val="24"/>
          <w:lang w:val="en-IE" w:eastAsia="zh-CN"/>
        </w:rPr>
        <w:t xml:space="preserve">submission at </w:t>
      </w:r>
      <w:r w:rsidRPr="00472936">
        <w:rPr>
          <w:szCs w:val="24"/>
          <w:lang w:val="en-IE" w:eastAsia="zh-CN"/>
        </w:rPr>
        <w:t>initiation, the PA</w:t>
      </w:r>
      <w:r w:rsidRPr="00FD71C0">
        <w:rPr>
          <w:szCs w:val="24"/>
          <w:lang w:val="en-IE" w:eastAsia="zh-CN"/>
        </w:rPr>
        <w:t xml:space="preserve">D </w:t>
      </w:r>
      <w:r w:rsidRPr="00472936">
        <w:rPr>
          <w:szCs w:val="24"/>
          <w:lang w:val="en-IE" w:eastAsia="zh-CN"/>
        </w:rPr>
        <w:t xml:space="preserve">lacks clarity regarding </w:t>
      </w:r>
      <w:r w:rsidRPr="00472936">
        <w:rPr>
          <w:b/>
          <w:bCs/>
          <w:szCs w:val="24"/>
          <w:lang w:val="en-IE" w:eastAsia="zh-CN"/>
        </w:rPr>
        <w:t>the domestic industry's representation</w:t>
      </w:r>
      <w:r w:rsidRPr="00472936">
        <w:rPr>
          <w:szCs w:val="24"/>
          <w:lang w:val="en-IE" w:eastAsia="zh-CN"/>
        </w:rPr>
        <w:t>. It fails to specify the portion of production represented by the applicant, or to identify the complainant</w:t>
      </w:r>
      <w:r>
        <w:rPr>
          <w:szCs w:val="24"/>
          <w:lang w:val="en-IE" w:eastAsia="zh-CN"/>
        </w:rPr>
        <w:t>s</w:t>
      </w:r>
      <w:r w:rsidRPr="00472936">
        <w:rPr>
          <w:szCs w:val="24"/>
          <w:lang w:val="en-IE" w:eastAsia="zh-CN"/>
        </w:rPr>
        <w:t xml:space="preserve"> and supporters. </w:t>
      </w:r>
      <w:r>
        <w:rPr>
          <w:szCs w:val="24"/>
          <w:lang w:val="en-IE" w:eastAsia="zh-CN"/>
        </w:rPr>
        <w:t>T</w:t>
      </w:r>
      <w:r w:rsidRPr="00472936">
        <w:rPr>
          <w:szCs w:val="24"/>
          <w:lang w:val="en-IE" w:eastAsia="zh-CN"/>
        </w:rPr>
        <w:t xml:space="preserve">he PAD mentions </w:t>
      </w:r>
      <w:r>
        <w:rPr>
          <w:szCs w:val="24"/>
          <w:lang w:val="en-IE" w:eastAsia="zh-CN"/>
        </w:rPr>
        <w:t xml:space="preserve">a total UK production of 197 </w:t>
      </w:r>
      <w:proofErr w:type="spellStart"/>
      <w:r>
        <w:rPr>
          <w:szCs w:val="24"/>
          <w:lang w:val="en-IE" w:eastAsia="zh-CN"/>
        </w:rPr>
        <w:t>megalitres</w:t>
      </w:r>
      <w:proofErr w:type="spellEnd"/>
      <w:r>
        <w:rPr>
          <w:szCs w:val="24"/>
          <w:lang w:val="en-IE" w:eastAsia="zh-CN"/>
        </w:rPr>
        <w:t xml:space="preserve"> and </w:t>
      </w:r>
      <w:r w:rsidRPr="00472936">
        <w:rPr>
          <w:szCs w:val="24"/>
          <w:lang w:val="en-IE" w:eastAsia="zh-CN"/>
        </w:rPr>
        <w:t>21 UK producers</w:t>
      </w:r>
      <w:r>
        <w:rPr>
          <w:szCs w:val="24"/>
          <w:lang w:val="en-IE" w:eastAsia="zh-CN"/>
        </w:rPr>
        <w:t xml:space="preserve"> of which four </w:t>
      </w:r>
      <w:proofErr w:type="gramStart"/>
      <w:r>
        <w:rPr>
          <w:szCs w:val="24"/>
          <w:lang w:val="en-IE" w:eastAsia="zh-CN"/>
        </w:rPr>
        <w:t>were sampled</w:t>
      </w:r>
      <w:proofErr w:type="gramEnd"/>
      <w:r>
        <w:rPr>
          <w:szCs w:val="24"/>
          <w:lang w:val="en-IE" w:eastAsia="zh-CN"/>
        </w:rPr>
        <w:t xml:space="preserve">. Only two of the sampled companies replied to the producers’ questionnaire and </w:t>
      </w:r>
      <w:r w:rsidRPr="00472936">
        <w:rPr>
          <w:szCs w:val="24"/>
          <w:lang w:val="en-IE" w:eastAsia="zh-CN"/>
        </w:rPr>
        <w:t xml:space="preserve">it </w:t>
      </w:r>
      <w:r>
        <w:rPr>
          <w:szCs w:val="24"/>
          <w:lang w:val="en-IE" w:eastAsia="zh-CN"/>
        </w:rPr>
        <w:t>is</w:t>
      </w:r>
      <w:r w:rsidRPr="00472936">
        <w:rPr>
          <w:szCs w:val="24"/>
          <w:lang w:val="en-IE" w:eastAsia="zh-CN"/>
        </w:rPr>
        <w:t xml:space="preserve"> no</w:t>
      </w:r>
      <w:bookmarkStart w:id="0" w:name="_GoBack"/>
      <w:bookmarkEnd w:id="0"/>
      <w:r w:rsidRPr="00472936">
        <w:rPr>
          <w:szCs w:val="24"/>
          <w:lang w:val="en-IE" w:eastAsia="zh-CN"/>
        </w:rPr>
        <w:t>t clarif</w:t>
      </w:r>
      <w:r>
        <w:rPr>
          <w:szCs w:val="24"/>
          <w:lang w:val="en-IE" w:eastAsia="zh-CN"/>
        </w:rPr>
        <w:t>ied how much these companies actually produce,</w:t>
      </w:r>
      <w:r w:rsidRPr="00472936">
        <w:rPr>
          <w:szCs w:val="24"/>
          <w:lang w:val="en-IE" w:eastAsia="zh-CN"/>
        </w:rPr>
        <w:t xml:space="preserve"> </w:t>
      </w:r>
      <w:r>
        <w:rPr>
          <w:szCs w:val="24"/>
          <w:lang w:val="en-IE" w:eastAsia="zh-CN"/>
        </w:rPr>
        <w:t xml:space="preserve">and if they can be considered as a representative sample of the UK domestic industry. It </w:t>
      </w:r>
      <w:proofErr w:type="gramStart"/>
      <w:r>
        <w:rPr>
          <w:szCs w:val="24"/>
          <w:lang w:val="en-IE" w:eastAsia="zh-CN"/>
        </w:rPr>
        <w:t>is alleged</w:t>
      </w:r>
      <w:proofErr w:type="gramEnd"/>
      <w:r>
        <w:rPr>
          <w:szCs w:val="24"/>
          <w:lang w:val="en-IE" w:eastAsia="zh-CN"/>
        </w:rPr>
        <w:t xml:space="preserve"> that there was correspondence to other producers, but no reply was received. </w:t>
      </w:r>
      <w:r w:rsidRPr="00472936">
        <w:rPr>
          <w:szCs w:val="24"/>
          <w:lang w:val="en-IE" w:eastAsia="zh-CN"/>
        </w:rPr>
        <w:t xml:space="preserve"> </w:t>
      </w:r>
    </w:p>
    <w:p w14:paraId="64D7178E" w14:textId="77777777" w:rsidR="007C57DA" w:rsidRDefault="007C57DA" w:rsidP="007C57DA">
      <w:pPr>
        <w:spacing w:after="0"/>
        <w:rPr>
          <w:szCs w:val="24"/>
          <w:lang w:val="en-IE" w:eastAsia="zh-CN"/>
        </w:rPr>
      </w:pPr>
    </w:p>
    <w:p w14:paraId="2AAF8EB6" w14:textId="77777777" w:rsidR="007C57DA" w:rsidRDefault="007C57DA" w:rsidP="007C57DA">
      <w:pPr>
        <w:spacing w:after="0"/>
        <w:rPr>
          <w:szCs w:val="24"/>
          <w:lang w:val="en-IE" w:eastAsia="zh-CN"/>
        </w:rPr>
      </w:pPr>
      <w:r>
        <w:rPr>
          <w:szCs w:val="24"/>
          <w:lang w:val="en-IE" w:eastAsia="zh-CN"/>
        </w:rPr>
        <w:lastRenderedPageBreak/>
        <w:t xml:space="preserve">Furthermore, the two sampled producers provided only partial replies to the questionnaire and the data of those two producers </w:t>
      </w:r>
      <w:proofErr w:type="gramStart"/>
      <w:r>
        <w:rPr>
          <w:szCs w:val="24"/>
          <w:lang w:val="en-IE" w:eastAsia="zh-CN"/>
        </w:rPr>
        <w:t>were not aggregated</w:t>
      </w:r>
      <w:proofErr w:type="gramEnd"/>
      <w:r>
        <w:rPr>
          <w:szCs w:val="24"/>
          <w:lang w:val="en-IE" w:eastAsia="zh-CN"/>
        </w:rPr>
        <w:t xml:space="preserve">. Hence, the further analysis regarding injury </w:t>
      </w:r>
      <w:proofErr w:type="gramStart"/>
      <w:r>
        <w:rPr>
          <w:szCs w:val="24"/>
          <w:lang w:val="en-IE" w:eastAsia="zh-CN"/>
        </w:rPr>
        <w:t>has not been made</w:t>
      </w:r>
      <w:proofErr w:type="gramEnd"/>
      <w:r>
        <w:rPr>
          <w:szCs w:val="24"/>
          <w:lang w:val="en-IE" w:eastAsia="zh-CN"/>
        </w:rPr>
        <w:t xml:space="preserve"> in relation to the domestic industry, as the domestic industry has never been defined. </w:t>
      </w:r>
    </w:p>
    <w:p w14:paraId="2C0293B7" w14:textId="77777777" w:rsidR="007C57DA" w:rsidRDefault="007C57DA" w:rsidP="007C57DA">
      <w:pPr>
        <w:spacing w:after="0"/>
        <w:rPr>
          <w:szCs w:val="24"/>
          <w:lang w:val="en-IE" w:eastAsia="zh-CN"/>
        </w:rPr>
      </w:pPr>
      <w:r>
        <w:rPr>
          <w:szCs w:val="24"/>
          <w:lang w:val="en-IE" w:eastAsia="zh-CN"/>
        </w:rPr>
        <w:t xml:space="preserve"> </w:t>
      </w:r>
    </w:p>
    <w:p w14:paraId="79E9A4C6" w14:textId="77777777" w:rsidR="007C57DA" w:rsidRPr="00FD71C0" w:rsidRDefault="007C57DA" w:rsidP="007C57DA">
      <w:pPr>
        <w:spacing w:after="0"/>
        <w:rPr>
          <w:szCs w:val="24"/>
          <w:lang w:val="en-IE" w:eastAsia="zh-CN"/>
        </w:rPr>
      </w:pPr>
      <w:r w:rsidRPr="00472936">
        <w:rPr>
          <w:szCs w:val="24"/>
          <w:lang w:val="en-IE" w:eastAsia="zh-CN"/>
        </w:rPr>
        <w:t>Therefore, there is considerable doubt regarding the sufficiency of evidence to establish the representativeness of the applicant</w:t>
      </w:r>
      <w:r>
        <w:rPr>
          <w:szCs w:val="24"/>
          <w:lang w:val="en-IE" w:eastAsia="zh-CN"/>
        </w:rPr>
        <w:t xml:space="preserve"> and the validity of the subsequent analysis</w:t>
      </w:r>
      <w:r w:rsidRPr="00472936">
        <w:rPr>
          <w:szCs w:val="24"/>
          <w:lang w:val="en-IE" w:eastAsia="zh-CN"/>
        </w:rPr>
        <w:t xml:space="preserve">. </w:t>
      </w:r>
    </w:p>
    <w:p w14:paraId="13634335" w14:textId="77777777" w:rsidR="007C57DA" w:rsidRPr="00FD71C0" w:rsidRDefault="007C57DA" w:rsidP="007C57DA">
      <w:pPr>
        <w:spacing w:after="0"/>
        <w:rPr>
          <w:szCs w:val="24"/>
          <w:lang w:val="en-IE" w:eastAsia="zh-CN"/>
        </w:rPr>
      </w:pPr>
    </w:p>
    <w:p w14:paraId="621604B8" w14:textId="77777777" w:rsidR="007C57DA" w:rsidRDefault="007C57DA" w:rsidP="007C57DA">
      <w:pPr>
        <w:spacing w:after="0"/>
        <w:rPr>
          <w:lang w:val="en-IE" w:eastAsia="zh-CN"/>
        </w:rPr>
      </w:pPr>
      <w:proofErr w:type="gramStart"/>
      <w:r w:rsidRPr="00D64FAF">
        <w:rPr>
          <w:szCs w:val="24"/>
          <w:lang w:val="en-IE" w:eastAsia="zh-CN"/>
        </w:rPr>
        <w:t>This inadequacy raises significant concerns about the justification for the</w:t>
      </w:r>
      <w:r>
        <w:rPr>
          <w:szCs w:val="24"/>
          <w:lang w:val="en-IE" w:eastAsia="zh-CN"/>
        </w:rPr>
        <w:t xml:space="preserve"> initiation of the </w:t>
      </w:r>
      <w:r w:rsidRPr="00D64FAF">
        <w:rPr>
          <w:szCs w:val="24"/>
          <w:lang w:val="en-IE" w:eastAsia="zh-CN"/>
        </w:rPr>
        <w:t>investigation</w:t>
      </w:r>
      <w:r>
        <w:rPr>
          <w:szCs w:val="24"/>
          <w:lang w:val="en-IE" w:eastAsia="zh-CN"/>
        </w:rPr>
        <w:t xml:space="preserve"> </w:t>
      </w:r>
      <w:r w:rsidRPr="00D64FAF">
        <w:rPr>
          <w:szCs w:val="24"/>
          <w:lang w:val="en-IE" w:eastAsia="zh-CN"/>
        </w:rPr>
        <w:t>and, consequently, for imposing the recommended anti-dumping measures</w:t>
      </w:r>
      <w:r>
        <w:rPr>
          <w:szCs w:val="24"/>
          <w:lang w:val="en-IE" w:eastAsia="zh-CN"/>
        </w:rPr>
        <w:t xml:space="preserve">, in particular </w:t>
      </w:r>
      <w:r w:rsidRPr="00D64FAF">
        <w:rPr>
          <w:szCs w:val="24"/>
          <w:lang w:val="en-IE" w:eastAsia="zh-CN"/>
        </w:rPr>
        <w:t>on imports from Lithuania</w:t>
      </w:r>
      <w:r>
        <w:rPr>
          <w:szCs w:val="24"/>
          <w:lang w:val="en-IE" w:eastAsia="zh-CN"/>
        </w:rPr>
        <w:t>, as further explained below.</w:t>
      </w:r>
      <w:proofErr w:type="gramEnd"/>
      <w:r>
        <w:rPr>
          <w:szCs w:val="24"/>
          <w:lang w:val="en-IE" w:eastAsia="zh-CN"/>
        </w:rPr>
        <w:tab/>
      </w:r>
      <w:r w:rsidRPr="00D64FAF">
        <w:rPr>
          <w:lang w:val="en-IE" w:eastAsia="zh-CN"/>
        </w:rPr>
        <w:br/>
      </w:r>
    </w:p>
    <w:p w14:paraId="01BFF717" w14:textId="77777777" w:rsidR="007C57DA" w:rsidRPr="00D64FAF" w:rsidRDefault="007C57DA" w:rsidP="007C57DA">
      <w:pPr>
        <w:spacing w:after="0"/>
        <w:rPr>
          <w:szCs w:val="24"/>
          <w:lang w:val="en-IE" w:eastAsia="zh-CN"/>
        </w:rPr>
      </w:pPr>
    </w:p>
    <w:p w14:paraId="3C76E494" w14:textId="77777777" w:rsidR="007C57DA" w:rsidRDefault="007C57DA" w:rsidP="007C57DA">
      <w:pPr>
        <w:pStyle w:val="ListParagraph"/>
        <w:numPr>
          <w:ilvl w:val="0"/>
          <w:numId w:val="1"/>
        </w:numPr>
        <w:jc w:val="both"/>
        <w:rPr>
          <w:rFonts w:ascii="Times New Roman Bold" w:hAnsi="Times New Roman Bold"/>
          <w:b/>
          <w:smallCaps/>
          <w:sz w:val="24"/>
          <w:szCs w:val="24"/>
          <w:lang w:val="en-GB"/>
        </w:rPr>
      </w:pPr>
      <w:proofErr w:type="spellStart"/>
      <w:r w:rsidRPr="00472936">
        <w:rPr>
          <w:rFonts w:ascii="Times New Roman Bold" w:hAnsi="Times New Roman Bold"/>
          <w:b/>
          <w:smallCaps/>
          <w:sz w:val="24"/>
          <w:szCs w:val="24"/>
          <w:lang w:val="en-GB"/>
        </w:rPr>
        <w:t>Cumulation</w:t>
      </w:r>
      <w:proofErr w:type="spellEnd"/>
      <w:r w:rsidRPr="00472936">
        <w:rPr>
          <w:rFonts w:ascii="Times New Roman Bold" w:hAnsi="Times New Roman Bold"/>
          <w:b/>
          <w:smallCaps/>
          <w:sz w:val="24"/>
          <w:szCs w:val="24"/>
          <w:lang w:val="en-GB"/>
        </w:rPr>
        <w:t xml:space="preserve"> </w:t>
      </w:r>
    </w:p>
    <w:p w14:paraId="382BD696" w14:textId="77777777" w:rsidR="007C57DA" w:rsidRPr="00FD71C0" w:rsidRDefault="007C57DA" w:rsidP="007C57DA">
      <w:pPr>
        <w:rPr>
          <w:b/>
          <w:i/>
          <w:iCs/>
          <w:smallCaps/>
          <w:sz w:val="28"/>
          <w:szCs w:val="28"/>
        </w:rPr>
      </w:pPr>
      <w:r w:rsidRPr="00F945E3">
        <w:rPr>
          <w:szCs w:val="24"/>
          <w:lang w:val="en-IE"/>
        </w:rPr>
        <w:t>Article 5.8 of the WTO ADA determines that: “</w:t>
      </w:r>
      <w:r w:rsidRPr="00F945E3">
        <w:rPr>
          <w:i/>
          <w:iCs/>
          <w:szCs w:val="24"/>
          <w:lang w:val="en-IE"/>
        </w:rPr>
        <w:t xml:space="preserve">An application under paragraph 1 shall be rejected and an investigation shall be terminated promptly as soon as the authorities concerned are satisfied that there is not sufficient evidence of either dumping or of injury to justify proceeding with the case. There shall be immediate termination in cases where the authorities determine that the margin of dumping is de </w:t>
      </w:r>
      <w:proofErr w:type="spellStart"/>
      <w:r w:rsidRPr="00F945E3">
        <w:rPr>
          <w:i/>
          <w:iCs/>
          <w:szCs w:val="24"/>
          <w:lang w:val="en-IE"/>
        </w:rPr>
        <w:t>minimis</w:t>
      </w:r>
      <w:proofErr w:type="spellEnd"/>
      <w:r w:rsidRPr="00F945E3">
        <w:rPr>
          <w:i/>
          <w:iCs/>
          <w:szCs w:val="24"/>
          <w:lang w:val="en-IE"/>
        </w:rPr>
        <w:t xml:space="preserve">, or that the volume of dumped imports, actual or potential, or the injury, is negligible. The margin of dumping shall be considered </w:t>
      </w:r>
      <w:proofErr w:type="gramStart"/>
      <w:r w:rsidRPr="00F945E3">
        <w:rPr>
          <w:i/>
          <w:iCs/>
          <w:szCs w:val="24"/>
          <w:lang w:val="en-IE"/>
        </w:rPr>
        <w:t>to be de</w:t>
      </w:r>
      <w:proofErr w:type="gramEnd"/>
      <w:r w:rsidRPr="00F945E3">
        <w:rPr>
          <w:i/>
          <w:iCs/>
          <w:szCs w:val="24"/>
          <w:lang w:val="en-IE"/>
        </w:rPr>
        <w:t xml:space="preserve"> </w:t>
      </w:r>
      <w:proofErr w:type="spellStart"/>
      <w:r w:rsidRPr="00F945E3">
        <w:rPr>
          <w:i/>
          <w:iCs/>
          <w:szCs w:val="24"/>
          <w:lang w:val="en-IE"/>
        </w:rPr>
        <w:t>minimis</w:t>
      </w:r>
      <w:proofErr w:type="spellEnd"/>
      <w:r w:rsidRPr="00F945E3">
        <w:rPr>
          <w:i/>
          <w:iCs/>
          <w:szCs w:val="24"/>
          <w:lang w:val="en-IE"/>
        </w:rPr>
        <w:t xml:space="preserve"> if this margin is less than 2 per cent, expressed as a percentage of the export price. </w:t>
      </w:r>
      <w:proofErr w:type="gramStart"/>
      <w:r w:rsidRPr="00F945E3">
        <w:rPr>
          <w:i/>
          <w:iCs/>
          <w:szCs w:val="24"/>
          <w:lang w:val="en-IE"/>
        </w:rPr>
        <w:t xml:space="preserve">The volume of dumped imports shall normally be regarded as negligible if the volume of dumped imports from a particular country is found to account for </w:t>
      </w:r>
      <w:r w:rsidRPr="00602946">
        <w:rPr>
          <w:b/>
          <w:bCs/>
          <w:i/>
          <w:iCs/>
          <w:szCs w:val="24"/>
          <w:lang w:val="en-IE"/>
        </w:rPr>
        <w:t xml:space="preserve">less than 3 per cent of imports </w:t>
      </w:r>
      <w:r w:rsidRPr="00F945E3">
        <w:rPr>
          <w:i/>
          <w:iCs/>
          <w:szCs w:val="24"/>
          <w:lang w:val="en-IE"/>
        </w:rPr>
        <w:t>of the like product in the importing Member, unless countries which individually account for less than 3 per cent of the imports of the like product in the importing Member collectively account for more than 7 per cent of imports of the like product in the importing Member.”</w:t>
      </w:r>
      <w:proofErr w:type="gramEnd"/>
    </w:p>
    <w:p w14:paraId="04D41AA7" w14:textId="77777777" w:rsidR="007C57DA" w:rsidRDefault="007C57DA" w:rsidP="007C57DA">
      <w:pPr>
        <w:rPr>
          <w:szCs w:val="24"/>
          <w:lang w:val="en-IE"/>
        </w:rPr>
      </w:pPr>
      <w:r w:rsidRPr="00D64FAF">
        <w:rPr>
          <w:szCs w:val="24"/>
          <w:lang w:val="en-IE"/>
        </w:rPr>
        <w:t>In this context,</w:t>
      </w:r>
      <w:r w:rsidRPr="00FD71C0">
        <w:rPr>
          <w:szCs w:val="24"/>
          <w:lang w:val="en-IE"/>
        </w:rPr>
        <w:t xml:space="preserve"> </w:t>
      </w:r>
      <w:r w:rsidRPr="00D64FAF">
        <w:rPr>
          <w:szCs w:val="24"/>
          <w:lang w:val="en-IE"/>
        </w:rPr>
        <w:t>the PAD</w:t>
      </w:r>
      <w:r w:rsidRPr="00FD71C0">
        <w:rPr>
          <w:szCs w:val="24"/>
          <w:lang w:val="en-IE"/>
        </w:rPr>
        <w:t xml:space="preserve"> indicates that </w:t>
      </w:r>
      <w:r w:rsidRPr="00D64FAF">
        <w:rPr>
          <w:b/>
          <w:bCs/>
          <w:szCs w:val="24"/>
          <w:lang w:val="en-IE"/>
        </w:rPr>
        <w:t>EU imports represent only 3.11%</w:t>
      </w:r>
      <w:r w:rsidRPr="00D64FAF">
        <w:rPr>
          <w:szCs w:val="24"/>
          <w:lang w:val="en-IE"/>
        </w:rPr>
        <w:t xml:space="preserve"> of total </w:t>
      </w:r>
      <w:r>
        <w:rPr>
          <w:szCs w:val="24"/>
          <w:lang w:val="en-IE"/>
        </w:rPr>
        <w:t>imports</w:t>
      </w:r>
      <w:r w:rsidRPr="00FD71C0">
        <w:rPr>
          <w:szCs w:val="24"/>
          <w:lang w:val="en-IE"/>
        </w:rPr>
        <w:t xml:space="preserve"> into the UK, </w:t>
      </w:r>
      <w:r w:rsidRPr="0020073D">
        <w:rPr>
          <w:b/>
          <w:bCs/>
          <w:szCs w:val="24"/>
          <w:lang w:val="en-IE"/>
        </w:rPr>
        <w:t>compared to 14.18% from the UAE</w:t>
      </w:r>
      <w:r w:rsidRPr="00D64FAF">
        <w:rPr>
          <w:szCs w:val="24"/>
          <w:lang w:val="en-IE"/>
        </w:rPr>
        <w:t>, placing</w:t>
      </w:r>
      <w:r w:rsidRPr="00FD71C0">
        <w:rPr>
          <w:szCs w:val="24"/>
          <w:lang w:val="en-IE"/>
        </w:rPr>
        <w:t xml:space="preserve"> </w:t>
      </w:r>
      <w:r w:rsidRPr="0020073D">
        <w:rPr>
          <w:b/>
          <w:bCs/>
          <w:szCs w:val="24"/>
          <w:lang w:val="en-IE"/>
        </w:rPr>
        <w:t>EU imports</w:t>
      </w:r>
      <w:r w:rsidRPr="00D64FAF">
        <w:rPr>
          <w:b/>
          <w:bCs/>
          <w:szCs w:val="24"/>
          <w:lang w:val="en-IE"/>
        </w:rPr>
        <w:t xml:space="preserve"> </w:t>
      </w:r>
      <w:r>
        <w:rPr>
          <w:b/>
          <w:bCs/>
          <w:szCs w:val="24"/>
          <w:lang w:val="en-IE"/>
        </w:rPr>
        <w:t>very close to</w:t>
      </w:r>
      <w:r w:rsidRPr="00D64FAF">
        <w:rPr>
          <w:b/>
          <w:bCs/>
          <w:szCs w:val="24"/>
          <w:lang w:val="en-IE"/>
        </w:rPr>
        <w:t xml:space="preserve"> de </w:t>
      </w:r>
      <w:proofErr w:type="spellStart"/>
      <w:r w:rsidRPr="00D64FAF">
        <w:rPr>
          <w:b/>
          <w:bCs/>
          <w:szCs w:val="24"/>
          <w:lang w:val="en-IE"/>
        </w:rPr>
        <w:t>minimis</w:t>
      </w:r>
      <w:proofErr w:type="spellEnd"/>
      <w:r w:rsidRPr="00D64FAF">
        <w:rPr>
          <w:b/>
          <w:bCs/>
          <w:szCs w:val="24"/>
          <w:lang w:val="en-IE"/>
        </w:rPr>
        <w:t xml:space="preserve"> level</w:t>
      </w:r>
      <w:r w:rsidRPr="00D64FAF">
        <w:rPr>
          <w:szCs w:val="24"/>
          <w:lang w:val="en-IE"/>
        </w:rPr>
        <w:t>.</w:t>
      </w:r>
      <w:r w:rsidRPr="00FD71C0">
        <w:rPr>
          <w:szCs w:val="24"/>
          <w:lang w:val="en-IE"/>
        </w:rPr>
        <w:t xml:space="preserve"> </w:t>
      </w:r>
      <w:r w:rsidRPr="00D64FAF">
        <w:rPr>
          <w:szCs w:val="24"/>
          <w:lang w:val="en-IE"/>
        </w:rPr>
        <w:t>Consequently,</w:t>
      </w:r>
      <w:r w:rsidRPr="00FD71C0">
        <w:rPr>
          <w:szCs w:val="24"/>
          <w:lang w:val="en-IE"/>
        </w:rPr>
        <w:t xml:space="preserve"> </w:t>
      </w:r>
      <w:r w:rsidRPr="0020073D">
        <w:rPr>
          <w:b/>
          <w:bCs/>
          <w:szCs w:val="24"/>
          <w:lang w:val="en-IE"/>
        </w:rPr>
        <w:t>EU imports</w:t>
      </w:r>
      <w:r w:rsidRPr="00D64FAF">
        <w:rPr>
          <w:b/>
          <w:bCs/>
          <w:szCs w:val="24"/>
          <w:lang w:val="en-IE"/>
        </w:rPr>
        <w:t xml:space="preserve"> should </w:t>
      </w:r>
      <w:proofErr w:type="gramStart"/>
      <w:r>
        <w:rPr>
          <w:b/>
          <w:bCs/>
          <w:szCs w:val="24"/>
          <w:lang w:val="en-IE"/>
        </w:rPr>
        <w:t>be excluded</w:t>
      </w:r>
      <w:proofErr w:type="gramEnd"/>
      <w:r>
        <w:rPr>
          <w:b/>
          <w:bCs/>
          <w:szCs w:val="24"/>
          <w:lang w:val="en-IE"/>
        </w:rPr>
        <w:t xml:space="preserve"> from the scope of the investigation or at the very least </w:t>
      </w:r>
      <w:r w:rsidRPr="00D64FAF">
        <w:rPr>
          <w:b/>
          <w:bCs/>
          <w:szCs w:val="24"/>
          <w:lang w:val="en-IE"/>
        </w:rPr>
        <w:t xml:space="preserve">not be assessed cumulatively with </w:t>
      </w:r>
      <w:r>
        <w:rPr>
          <w:b/>
          <w:bCs/>
          <w:szCs w:val="24"/>
          <w:lang w:val="en-IE"/>
        </w:rPr>
        <w:t>imports</w:t>
      </w:r>
      <w:r w:rsidRPr="00D64FAF">
        <w:rPr>
          <w:b/>
          <w:bCs/>
          <w:szCs w:val="24"/>
          <w:lang w:val="en-IE"/>
        </w:rPr>
        <w:t xml:space="preserve"> from the UAE</w:t>
      </w:r>
      <w:r w:rsidRPr="00D64FAF">
        <w:rPr>
          <w:szCs w:val="24"/>
          <w:lang w:val="en-IE"/>
        </w:rPr>
        <w:t xml:space="preserve">. </w:t>
      </w:r>
    </w:p>
    <w:p w14:paraId="580F2A32" w14:textId="77777777" w:rsidR="007C57DA" w:rsidRDefault="007C57DA" w:rsidP="007C57DA">
      <w:pPr>
        <w:rPr>
          <w:rFonts w:ascii="Times New Roman Bold" w:hAnsi="Times New Roman Bold"/>
          <w:b/>
          <w:smallCaps/>
          <w:szCs w:val="24"/>
          <w:lang w:val="en-IE"/>
        </w:rPr>
      </w:pPr>
      <w:r w:rsidRPr="00D64FAF">
        <w:rPr>
          <w:szCs w:val="24"/>
          <w:lang w:val="en-IE"/>
        </w:rPr>
        <w:t xml:space="preserve">Furthermore, EU </w:t>
      </w:r>
      <w:r w:rsidRPr="00602946">
        <w:rPr>
          <w:b/>
          <w:bCs/>
          <w:szCs w:val="24"/>
          <w:lang w:val="en-IE"/>
        </w:rPr>
        <w:t>export prices</w:t>
      </w:r>
      <w:r>
        <w:rPr>
          <w:szCs w:val="24"/>
          <w:lang w:val="en-IE"/>
        </w:rPr>
        <w:t xml:space="preserve"> of the </w:t>
      </w:r>
      <w:r w:rsidRPr="00D64FAF">
        <w:rPr>
          <w:szCs w:val="24"/>
          <w:lang w:val="en-IE"/>
        </w:rPr>
        <w:t>product</w:t>
      </w:r>
      <w:r w:rsidRPr="00FD71C0">
        <w:rPr>
          <w:szCs w:val="24"/>
          <w:lang w:val="en-IE"/>
        </w:rPr>
        <w:t xml:space="preserve"> concerned</w:t>
      </w:r>
      <w:r w:rsidRPr="00D64FAF">
        <w:rPr>
          <w:szCs w:val="24"/>
          <w:lang w:val="en-IE"/>
        </w:rPr>
        <w:t xml:space="preserve"> </w:t>
      </w:r>
      <w:r>
        <w:rPr>
          <w:szCs w:val="24"/>
          <w:lang w:val="en-IE"/>
        </w:rPr>
        <w:t xml:space="preserve">to the UK increased by more than 100% between 2020 and the POI, </w:t>
      </w:r>
      <w:r w:rsidRPr="00D64FAF">
        <w:rPr>
          <w:szCs w:val="24"/>
          <w:lang w:val="en-IE"/>
        </w:rPr>
        <w:t>suggest</w:t>
      </w:r>
      <w:r>
        <w:rPr>
          <w:szCs w:val="24"/>
          <w:lang w:val="en-IE"/>
        </w:rPr>
        <w:t>ing</w:t>
      </w:r>
      <w:r w:rsidRPr="00D64FAF">
        <w:rPr>
          <w:szCs w:val="24"/>
          <w:lang w:val="en-IE"/>
        </w:rPr>
        <w:t xml:space="preserve"> that </w:t>
      </w:r>
      <w:r w:rsidRPr="00D64FAF">
        <w:rPr>
          <w:b/>
          <w:bCs/>
          <w:szCs w:val="24"/>
          <w:lang w:val="en-IE"/>
        </w:rPr>
        <w:t xml:space="preserve">EU imports are not causing </w:t>
      </w:r>
      <w:r>
        <w:rPr>
          <w:b/>
          <w:bCs/>
          <w:szCs w:val="24"/>
          <w:lang w:val="en-IE"/>
        </w:rPr>
        <w:t xml:space="preserve">any </w:t>
      </w:r>
      <w:r w:rsidRPr="00D64FAF">
        <w:rPr>
          <w:b/>
          <w:bCs/>
          <w:szCs w:val="24"/>
          <w:lang w:val="en-IE"/>
        </w:rPr>
        <w:t>injury,</w:t>
      </w:r>
      <w:r w:rsidRPr="00D64FAF">
        <w:rPr>
          <w:szCs w:val="24"/>
          <w:lang w:val="en-IE"/>
        </w:rPr>
        <w:t xml:space="preserve"> </w:t>
      </w:r>
      <w:r>
        <w:rPr>
          <w:szCs w:val="24"/>
          <w:lang w:val="en-IE"/>
        </w:rPr>
        <w:t xml:space="preserve">and </w:t>
      </w:r>
      <w:r w:rsidRPr="00D64FAF">
        <w:rPr>
          <w:szCs w:val="24"/>
          <w:lang w:val="en-IE"/>
        </w:rPr>
        <w:t>warranting their exclusion from the cumulative</w:t>
      </w:r>
      <w:r w:rsidRPr="00D64FAF">
        <w:rPr>
          <w:rFonts w:ascii="Times New Roman Bold" w:hAnsi="Times New Roman Bold"/>
          <w:b/>
          <w:smallCaps/>
          <w:sz w:val="28"/>
          <w:szCs w:val="28"/>
          <w:lang w:val="en-IE"/>
        </w:rPr>
        <w:t xml:space="preserve"> </w:t>
      </w:r>
      <w:r w:rsidRPr="00D64FAF">
        <w:rPr>
          <w:szCs w:val="24"/>
          <w:lang w:val="en-IE"/>
        </w:rPr>
        <w:t>assessment.</w:t>
      </w:r>
      <w:r>
        <w:rPr>
          <w:szCs w:val="24"/>
          <w:lang w:val="en-IE"/>
        </w:rPr>
        <w:tab/>
      </w:r>
      <w:r w:rsidRPr="00D64FAF">
        <w:rPr>
          <w:rFonts w:ascii="Times New Roman Bold" w:hAnsi="Times New Roman Bold"/>
          <w:b/>
          <w:smallCaps/>
          <w:szCs w:val="24"/>
          <w:lang w:val="en-IE"/>
        </w:rPr>
        <w:br/>
      </w:r>
    </w:p>
    <w:p w14:paraId="58D29C79" w14:textId="77777777" w:rsidR="007C57DA" w:rsidRPr="00335A94" w:rsidRDefault="007C57DA" w:rsidP="007C57DA">
      <w:pPr>
        <w:pStyle w:val="ListParagraph"/>
        <w:numPr>
          <w:ilvl w:val="0"/>
          <w:numId w:val="1"/>
        </w:numPr>
        <w:rPr>
          <w:rFonts w:ascii="Times New Roman Bold" w:hAnsi="Times New Roman Bold"/>
          <w:b/>
          <w:smallCaps/>
          <w:sz w:val="24"/>
          <w:szCs w:val="24"/>
          <w:lang w:val="en-IE"/>
        </w:rPr>
      </w:pPr>
      <w:r w:rsidRPr="00335A94">
        <w:rPr>
          <w:rFonts w:ascii="Times New Roman Bold" w:hAnsi="Times New Roman Bold"/>
          <w:b/>
          <w:smallCaps/>
          <w:sz w:val="24"/>
          <w:szCs w:val="24"/>
          <w:lang w:val="en-IE"/>
        </w:rPr>
        <w:t xml:space="preserve">Injury </w:t>
      </w:r>
    </w:p>
    <w:p w14:paraId="22C9C5C5" w14:textId="77777777" w:rsidR="007C57DA" w:rsidRPr="00F945E3" w:rsidRDefault="007C57DA" w:rsidP="007C57DA">
      <w:pPr>
        <w:rPr>
          <w:i/>
          <w:iCs/>
          <w:szCs w:val="24"/>
          <w:lang w:val="en-IE"/>
        </w:rPr>
      </w:pPr>
      <w:r w:rsidRPr="00F945E3">
        <w:rPr>
          <w:szCs w:val="24"/>
          <w:lang w:val="en-IE"/>
        </w:rPr>
        <w:t xml:space="preserve">According to Article 3.1. </w:t>
      </w:r>
      <w:proofErr w:type="gramStart"/>
      <w:r w:rsidRPr="00F945E3">
        <w:rPr>
          <w:szCs w:val="24"/>
          <w:lang w:val="en-IE"/>
        </w:rPr>
        <w:t xml:space="preserve">of the WTO ADA: </w:t>
      </w:r>
      <w:r w:rsidRPr="00F945E3">
        <w:rPr>
          <w:i/>
          <w:iCs/>
          <w:szCs w:val="24"/>
          <w:lang w:val="en-IE"/>
        </w:rPr>
        <w:t>“A determination of injury for purposes of Article VI of GATT 1994 shall be based on positive evidence and involve an objective examination of both (a) the volume of the dumped imports and the effect of the dumped imports on prices in the domestic market for like products, and (b) the consequent impact of these imports on domestic producers of such products.”</w:t>
      </w:r>
      <w:proofErr w:type="gramEnd"/>
    </w:p>
    <w:p w14:paraId="31B4DB0D" w14:textId="77777777" w:rsidR="007C57DA" w:rsidRPr="00602946" w:rsidRDefault="007C57DA" w:rsidP="007C57DA">
      <w:pPr>
        <w:rPr>
          <w:szCs w:val="24"/>
          <w:lang w:val="en-IE" w:eastAsia="zh-CN"/>
        </w:rPr>
      </w:pPr>
      <w:r w:rsidRPr="00F945E3">
        <w:rPr>
          <w:szCs w:val="24"/>
          <w:lang w:val="en-IE"/>
        </w:rPr>
        <w:t>In this context, in the asses</w:t>
      </w:r>
      <w:r>
        <w:rPr>
          <w:szCs w:val="24"/>
          <w:lang w:val="en-IE"/>
        </w:rPr>
        <w:t>s</w:t>
      </w:r>
      <w:r w:rsidRPr="00F945E3">
        <w:rPr>
          <w:szCs w:val="24"/>
          <w:lang w:val="en-IE"/>
        </w:rPr>
        <w:t xml:space="preserve">ment of </w:t>
      </w:r>
      <w:r>
        <w:rPr>
          <w:szCs w:val="24"/>
          <w:lang w:val="en-IE"/>
        </w:rPr>
        <w:t xml:space="preserve">the </w:t>
      </w:r>
      <w:r w:rsidRPr="00F945E3">
        <w:rPr>
          <w:szCs w:val="24"/>
          <w:lang w:val="en-IE"/>
        </w:rPr>
        <w:t xml:space="preserve">PAD </w:t>
      </w:r>
      <w:r>
        <w:rPr>
          <w:szCs w:val="24"/>
          <w:lang w:val="en-IE"/>
        </w:rPr>
        <w:t xml:space="preserve">it is </w:t>
      </w:r>
      <w:r w:rsidRPr="00F945E3">
        <w:rPr>
          <w:szCs w:val="24"/>
          <w:lang w:val="en-IE"/>
        </w:rPr>
        <w:t>assert</w:t>
      </w:r>
      <w:r>
        <w:rPr>
          <w:szCs w:val="24"/>
          <w:lang w:val="en-IE"/>
        </w:rPr>
        <w:t>ed</w:t>
      </w:r>
      <w:r w:rsidRPr="00F945E3">
        <w:rPr>
          <w:szCs w:val="24"/>
          <w:lang w:val="en-IE"/>
        </w:rPr>
        <w:t xml:space="preserve"> that </w:t>
      </w:r>
      <w:r>
        <w:rPr>
          <w:szCs w:val="24"/>
          <w:lang w:val="en-IE"/>
        </w:rPr>
        <w:t>the</w:t>
      </w:r>
      <w:r w:rsidRPr="00F945E3">
        <w:rPr>
          <w:szCs w:val="24"/>
          <w:lang w:val="en-IE"/>
        </w:rPr>
        <w:t xml:space="preserve"> </w:t>
      </w:r>
      <w:r w:rsidRPr="00005FD9">
        <w:rPr>
          <w:szCs w:val="24"/>
          <w:lang w:val="en-IE" w:eastAsia="zh-CN"/>
        </w:rPr>
        <w:t>"</w:t>
      </w:r>
      <w:r w:rsidRPr="00602946">
        <w:rPr>
          <w:i/>
          <w:iCs/>
          <w:szCs w:val="24"/>
          <w:lang w:val="en-IE" w:eastAsia="zh-CN"/>
        </w:rPr>
        <w:t>effect of the dumped goods on prices of the like goods in the UK market during the injury period and a consequent impact on the UK industry during the injury period</w:t>
      </w:r>
      <w:r w:rsidRPr="00005FD9">
        <w:rPr>
          <w:szCs w:val="24"/>
          <w:lang w:val="en-IE" w:eastAsia="zh-CN"/>
        </w:rPr>
        <w:t>"</w:t>
      </w:r>
      <w:r w:rsidRPr="00005FD9">
        <w:rPr>
          <w:sz w:val="28"/>
          <w:szCs w:val="28"/>
          <w:lang w:val="en-IE" w:eastAsia="zh-CN"/>
        </w:rPr>
        <w:t xml:space="preserve"> </w:t>
      </w:r>
      <w:r w:rsidRPr="00602946">
        <w:rPr>
          <w:szCs w:val="24"/>
          <w:lang w:val="en-IE" w:eastAsia="zh-CN"/>
        </w:rPr>
        <w:t>has been examined</w:t>
      </w:r>
      <w:r>
        <w:rPr>
          <w:szCs w:val="24"/>
          <w:lang w:val="en-IE" w:eastAsia="zh-CN"/>
        </w:rPr>
        <w:t xml:space="preserve"> (para 136)</w:t>
      </w:r>
      <w:r w:rsidRPr="00602946">
        <w:rPr>
          <w:szCs w:val="24"/>
          <w:lang w:val="en-IE" w:eastAsia="zh-CN"/>
        </w:rPr>
        <w:t>.</w:t>
      </w:r>
    </w:p>
    <w:p w14:paraId="02445C51" w14:textId="77777777" w:rsidR="007C57DA" w:rsidRDefault="007C57DA" w:rsidP="007C57DA">
      <w:pPr>
        <w:rPr>
          <w:szCs w:val="24"/>
          <w:lang w:val="en-IE" w:eastAsia="zh-CN"/>
        </w:rPr>
      </w:pPr>
      <w:r w:rsidRPr="00FD71C0">
        <w:rPr>
          <w:szCs w:val="24"/>
          <w:lang w:val="en-IE" w:eastAsia="zh-CN"/>
        </w:rPr>
        <w:lastRenderedPageBreak/>
        <w:t xml:space="preserve">However, </w:t>
      </w:r>
      <w:r w:rsidRPr="0020073D">
        <w:rPr>
          <w:b/>
          <w:bCs/>
          <w:szCs w:val="24"/>
          <w:lang w:val="en-IE" w:eastAsia="zh-CN"/>
        </w:rPr>
        <w:t>the analysis of domestic price developments</w:t>
      </w:r>
      <w:r w:rsidRPr="00FD71C0">
        <w:rPr>
          <w:szCs w:val="24"/>
          <w:lang w:val="en-IE" w:eastAsia="zh-CN"/>
        </w:rPr>
        <w:t xml:space="preserve"> </w:t>
      </w:r>
      <w:r>
        <w:rPr>
          <w:szCs w:val="24"/>
          <w:lang w:val="en-IE" w:eastAsia="zh-CN"/>
        </w:rPr>
        <w:t xml:space="preserve">in the PAD is highly deficient. In the </w:t>
      </w:r>
      <w:proofErr w:type="gramStart"/>
      <w:r>
        <w:rPr>
          <w:szCs w:val="24"/>
          <w:lang w:val="en-IE" w:eastAsia="zh-CN"/>
        </w:rPr>
        <w:t>PAD</w:t>
      </w:r>
      <w:proofErr w:type="gramEnd"/>
      <w:r>
        <w:rPr>
          <w:szCs w:val="24"/>
          <w:lang w:val="en-IE" w:eastAsia="zh-CN"/>
        </w:rPr>
        <w:t xml:space="preserve"> it is </w:t>
      </w:r>
      <w:r w:rsidRPr="00FD71C0">
        <w:rPr>
          <w:szCs w:val="24"/>
          <w:lang w:val="en-IE" w:eastAsia="zh-CN"/>
        </w:rPr>
        <w:t>note</w:t>
      </w:r>
      <w:r>
        <w:rPr>
          <w:szCs w:val="24"/>
          <w:lang w:val="en-IE" w:eastAsia="zh-CN"/>
        </w:rPr>
        <w:t>d</w:t>
      </w:r>
      <w:r w:rsidRPr="00FD71C0">
        <w:rPr>
          <w:szCs w:val="24"/>
          <w:lang w:val="en-IE" w:eastAsia="zh-CN"/>
        </w:rPr>
        <w:t xml:space="preserve"> that </w:t>
      </w:r>
      <w:commentRangeStart w:id="1"/>
      <w:r w:rsidRPr="00695F68">
        <w:rPr>
          <w:szCs w:val="24"/>
          <w:lang w:val="en-IE" w:eastAsia="zh-CN"/>
        </w:rPr>
        <w:t>the TRA was unable to perform a precise undercutting calculation</w:t>
      </w:r>
      <w:commentRangeEnd w:id="1"/>
      <w:r w:rsidRPr="00695F68">
        <w:rPr>
          <w:rStyle w:val="CommentReference"/>
        </w:rPr>
        <w:commentReference w:id="1"/>
      </w:r>
      <w:r w:rsidRPr="00695F68">
        <w:rPr>
          <w:szCs w:val="24"/>
          <w:lang w:val="en-IE" w:eastAsia="zh-CN"/>
        </w:rPr>
        <w:t>.</w:t>
      </w:r>
      <w:r>
        <w:rPr>
          <w:i/>
          <w:iCs/>
          <w:szCs w:val="24"/>
          <w:lang w:val="en-IE" w:eastAsia="zh-CN"/>
        </w:rPr>
        <w:t xml:space="preserve"> </w:t>
      </w:r>
      <w:r w:rsidRPr="00602946">
        <w:rPr>
          <w:szCs w:val="24"/>
          <w:lang w:val="en-IE" w:eastAsia="zh-CN"/>
        </w:rPr>
        <w:t xml:space="preserve">It further </w:t>
      </w:r>
      <w:r w:rsidRPr="00F6066F">
        <w:rPr>
          <w:i/>
          <w:iCs/>
          <w:szCs w:val="24"/>
          <w:lang w:val="en-IE" w:eastAsia="zh-CN"/>
        </w:rPr>
        <w:t>notes that</w:t>
      </w:r>
      <w:r>
        <w:rPr>
          <w:i/>
          <w:iCs/>
          <w:szCs w:val="24"/>
          <w:lang w:val="en-IE" w:eastAsia="zh-CN"/>
        </w:rPr>
        <w:t xml:space="preserve"> “</w:t>
      </w:r>
      <w:r w:rsidRPr="00602946">
        <w:rPr>
          <w:i/>
          <w:iCs/>
          <w:szCs w:val="24"/>
          <w:lang w:val="en-IE" w:eastAsia="zh-CN"/>
        </w:rPr>
        <w:t xml:space="preserve">The result of this calculation, based </w:t>
      </w:r>
      <w:r w:rsidRPr="00602946">
        <w:rPr>
          <w:b/>
          <w:bCs/>
          <w:i/>
          <w:iCs/>
          <w:szCs w:val="24"/>
          <w:lang w:val="en-IE" w:eastAsia="zh-CN"/>
        </w:rPr>
        <w:t>on unverified and partial data</w:t>
      </w:r>
      <w:r w:rsidRPr="00602946">
        <w:rPr>
          <w:i/>
          <w:iCs/>
          <w:szCs w:val="24"/>
          <w:lang w:val="en-IE" w:eastAsia="zh-CN"/>
        </w:rPr>
        <w:t xml:space="preserve">, was that the TRA established that there had been price undercutting of the goods concerned in the </w:t>
      </w:r>
      <w:proofErr w:type="spellStart"/>
      <w:r w:rsidRPr="00602946">
        <w:rPr>
          <w:i/>
          <w:iCs/>
          <w:szCs w:val="24"/>
          <w:lang w:val="en-IE" w:eastAsia="zh-CN"/>
        </w:rPr>
        <w:t>PoI</w:t>
      </w:r>
      <w:proofErr w:type="spellEnd"/>
      <w:r>
        <w:rPr>
          <w:i/>
          <w:iCs/>
          <w:szCs w:val="24"/>
          <w:lang w:val="en-IE" w:eastAsia="zh-CN"/>
        </w:rPr>
        <w:t xml:space="preserve">” </w:t>
      </w:r>
      <w:r w:rsidRPr="00602946">
        <w:rPr>
          <w:szCs w:val="24"/>
          <w:lang w:val="en-IE" w:eastAsia="zh-CN"/>
        </w:rPr>
        <w:t>(para 154).</w:t>
      </w:r>
      <w:r>
        <w:rPr>
          <w:i/>
          <w:iCs/>
          <w:szCs w:val="24"/>
          <w:lang w:val="en-IE" w:eastAsia="zh-CN"/>
        </w:rPr>
        <w:t xml:space="preserve">  </w:t>
      </w:r>
      <w:r w:rsidRPr="00602946">
        <w:rPr>
          <w:szCs w:val="24"/>
          <w:lang w:val="en-IE" w:eastAsia="zh-CN"/>
        </w:rPr>
        <w:t>As regards price suppression</w:t>
      </w:r>
      <w:r>
        <w:rPr>
          <w:szCs w:val="24"/>
          <w:lang w:val="en-IE" w:eastAsia="zh-CN"/>
        </w:rPr>
        <w:t>,</w:t>
      </w:r>
      <w:r w:rsidRPr="00602946">
        <w:rPr>
          <w:szCs w:val="24"/>
          <w:lang w:val="en-IE" w:eastAsia="zh-CN"/>
        </w:rPr>
        <w:t xml:space="preserve"> the PAD </w:t>
      </w:r>
      <w:proofErr w:type="gramStart"/>
      <w:r w:rsidRPr="00602946">
        <w:rPr>
          <w:szCs w:val="24"/>
          <w:lang w:val="en-IE" w:eastAsia="zh-CN"/>
        </w:rPr>
        <w:t>indicates that</w:t>
      </w:r>
      <w:proofErr w:type="gramEnd"/>
      <w:r>
        <w:rPr>
          <w:i/>
          <w:iCs/>
          <w:szCs w:val="24"/>
          <w:lang w:val="en-IE" w:eastAsia="zh-CN"/>
        </w:rPr>
        <w:t xml:space="preserve"> “</w:t>
      </w:r>
      <w:r w:rsidRPr="00602946">
        <w:rPr>
          <w:i/>
          <w:iCs/>
          <w:szCs w:val="24"/>
          <w:lang w:val="en-IE" w:eastAsia="zh-CN"/>
        </w:rPr>
        <w:t>The TRA has not been able to complete a detailed price suppression analysis</w:t>
      </w:r>
      <w:r w:rsidRPr="00602946">
        <w:rPr>
          <w:szCs w:val="24"/>
          <w:lang w:val="en-IE" w:eastAsia="zh-CN"/>
        </w:rPr>
        <w:t>” (para 160)</w:t>
      </w:r>
      <w:r w:rsidRPr="00C37D24">
        <w:rPr>
          <w:b/>
          <w:bCs/>
          <w:szCs w:val="24"/>
          <w:lang w:val="en-IE" w:eastAsia="zh-CN"/>
        </w:rPr>
        <w:t>.</w:t>
      </w:r>
      <w:r w:rsidRPr="00FD71C0">
        <w:rPr>
          <w:szCs w:val="24"/>
          <w:lang w:val="en-IE" w:eastAsia="zh-CN"/>
        </w:rPr>
        <w:t xml:space="preserve"> </w:t>
      </w:r>
    </w:p>
    <w:p w14:paraId="139633B2" w14:textId="77777777" w:rsidR="007C57DA" w:rsidRPr="00602946" w:rsidRDefault="007C57DA" w:rsidP="007C57DA">
      <w:pPr>
        <w:rPr>
          <w:b/>
          <w:bCs/>
          <w:szCs w:val="24"/>
          <w:lang w:val="en-IE" w:eastAsia="zh-CN"/>
        </w:rPr>
      </w:pPr>
      <w:r>
        <w:rPr>
          <w:szCs w:val="24"/>
          <w:lang w:val="en-IE" w:eastAsia="zh-CN"/>
        </w:rPr>
        <w:t xml:space="preserve">Nevertheless, the TRA concludes that there has been significant price undercutting and price suppression (para 146). </w:t>
      </w:r>
      <w:r w:rsidRPr="00602946">
        <w:rPr>
          <w:b/>
          <w:bCs/>
          <w:szCs w:val="24"/>
          <w:lang w:val="en-IE" w:eastAsia="zh-CN"/>
        </w:rPr>
        <w:t xml:space="preserve">However, in view of the above, </w:t>
      </w:r>
      <w:r w:rsidRPr="00602946">
        <w:rPr>
          <w:b/>
          <w:bCs/>
          <w:szCs w:val="24"/>
          <w:u w:val="single"/>
          <w:lang w:val="en-IE" w:eastAsia="zh-CN"/>
        </w:rPr>
        <w:t xml:space="preserve">it </w:t>
      </w:r>
      <w:proofErr w:type="gramStart"/>
      <w:r w:rsidRPr="00602946">
        <w:rPr>
          <w:b/>
          <w:bCs/>
          <w:szCs w:val="24"/>
          <w:u w:val="single"/>
          <w:lang w:val="en-IE" w:eastAsia="zh-CN"/>
        </w:rPr>
        <w:t>cannot</w:t>
      </w:r>
      <w:r w:rsidRPr="00602946">
        <w:rPr>
          <w:b/>
          <w:bCs/>
          <w:szCs w:val="24"/>
          <w:lang w:val="en-IE" w:eastAsia="zh-CN"/>
        </w:rPr>
        <w:t xml:space="preserve"> be considered</w:t>
      </w:r>
      <w:proofErr w:type="gramEnd"/>
      <w:r w:rsidRPr="00602946">
        <w:rPr>
          <w:b/>
          <w:bCs/>
          <w:szCs w:val="24"/>
          <w:lang w:val="en-IE" w:eastAsia="zh-CN"/>
        </w:rPr>
        <w:t xml:space="preserve"> that the TRA has carried out an analysis based on </w:t>
      </w:r>
      <w:r w:rsidRPr="00602946">
        <w:rPr>
          <w:b/>
          <w:bCs/>
          <w:i/>
          <w:iCs/>
          <w:szCs w:val="24"/>
          <w:lang w:val="en-IE" w:eastAsia="zh-CN"/>
        </w:rPr>
        <w:t>“positive evidence”</w:t>
      </w:r>
      <w:r w:rsidRPr="00602946">
        <w:rPr>
          <w:b/>
          <w:bCs/>
          <w:szCs w:val="24"/>
          <w:lang w:val="en-IE" w:eastAsia="zh-CN"/>
        </w:rPr>
        <w:t xml:space="preserve"> in terms of Article 3.1 of the WTO ADA. </w:t>
      </w:r>
    </w:p>
    <w:p w14:paraId="0449E3D9" w14:textId="77777777" w:rsidR="007C57DA" w:rsidRDefault="007C57DA" w:rsidP="007C57DA">
      <w:pPr>
        <w:rPr>
          <w:szCs w:val="24"/>
          <w:lang w:val="en-IE" w:eastAsia="zh-CN"/>
        </w:rPr>
      </w:pPr>
      <w:r>
        <w:rPr>
          <w:szCs w:val="24"/>
          <w:lang w:val="en-IE" w:eastAsia="zh-CN"/>
        </w:rPr>
        <w:t xml:space="preserve">Moreover, as explained above, imports from Lithuania represent only 3.11% of total imports and their prices increased by more than 100% over the period analysed. Therefore, </w:t>
      </w:r>
      <w:r w:rsidRPr="00602946">
        <w:rPr>
          <w:b/>
          <w:bCs/>
          <w:szCs w:val="24"/>
          <w:lang w:val="en-IE" w:eastAsia="zh-CN"/>
        </w:rPr>
        <w:t>it is unlikely that import prices from Lithuania are undercutting UK domestic prices</w:t>
      </w:r>
      <w:r>
        <w:rPr>
          <w:szCs w:val="24"/>
          <w:lang w:val="en-IE" w:eastAsia="zh-CN"/>
        </w:rPr>
        <w:t xml:space="preserve">, which, by the way, were also increasing over the same period. Hence, an undercutting calculation per origin is essential to show, that the subject imports are actually undercutting domestic prices and causing the alleged injury. </w:t>
      </w:r>
    </w:p>
    <w:p w14:paraId="21B6BE72" w14:textId="77777777" w:rsidR="007C57DA" w:rsidRPr="00602946" w:rsidRDefault="007C57DA" w:rsidP="007C57DA">
      <w:pPr>
        <w:rPr>
          <w:i/>
          <w:iCs/>
          <w:szCs w:val="24"/>
          <w:lang w:val="en-IE" w:eastAsia="zh-CN"/>
        </w:rPr>
      </w:pPr>
      <w:r w:rsidRPr="00FD71C0">
        <w:rPr>
          <w:szCs w:val="24"/>
          <w:lang w:val="en-IE" w:eastAsia="zh-CN"/>
        </w:rPr>
        <w:t xml:space="preserve">This absence of </w:t>
      </w:r>
      <w:r>
        <w:rPr>
          <w:szCs w:val="24"/>
          <w:lang w:val="en-IE" w:eastAsia="zh-CN"/>
        </w:rPr>
        <w:t xml:space="preserve">a </w:t>
      </w:r>
      <w:r w:rsidRPr="00FD71C0">
        <w:rPr>
          <w:szCs w:val="24"/>
          <w:lang w:val="en-IE" w:eastAsia="zh-CN"/>
        </w:rPr>
        <w:t xml:space="preserve">detailed analysis and accurate price undercutting calculations significantly undermines the credibility of the claims regarding the impact of dumped </w:t>
      </w:r>
      <w:r>
        <w:rPr>
          <w:szCs w:val="24"/>
          <w:lang w:val="en-IE" w:eastAsia="zh-CN"/>
        </w:rPr>
        <w:t>imports</w:t>
      </w:r>
      <w:r w:rsidRPr="00FD71C0">
        <w:rPr>
          <w:szCs w:val="24"/>
          <w:lang w:val="en-IE" w:eastAsia="zh-CN"/>
        </w:rPr>
        <w:t xml:space="preserve">, raising </w:t>
      </w:r>
      <w:r w:rsidRPr="0020073D">
        <w:rPr>
          <w:b/>
          <w:bCs/>
          <w:szCs w:val="24"/>
          <w:lang w:val="en-IE" w:eastAsia="zh-CN"/>
        </w:rPr>
        <w:t>serious doubts about the validity of the findings and the justification for any resulting measures.</w:t>
      </w:r>
    </w:p>
    <w:p w14:paraId="7AB4E13E" w14:textId="77777777" w:rsidR="007C57DA" w:rsidRPr="00F945E3" w:rsidRDefault="007C57DA" w:rsidP="007C57DA">
      <w:pPr>
        <w:rPr>
          <w:bCs/>
          <w:i/>
          <w:iCs/>
          <w:smallCaps/>
          <w:szCs w:val="24"/>
          <w:lang w:val="en-IE"/>
        </w:rPr>
      </w:pPr>
      <w:r>
        <w:rPr>
          <w:szCs w:val="24"/>
          <w:lang w:val="en-IE" w:eastAsia="zh-CN"/>
        </w:rPr>
        <w:t xml:space="preserve">As regards the analysis of the various </w:t>
      </w:r>
      <w:r w:rsidRPr="00695F68">
        <w:rPr>
          <w:b/>
          <w:bCs/>
          <w:szCs w:val="24"/>
          <w:lang w:val="en-IE" w:eastAsia="zh-CN"/>
        </w:rPr>
        <w:t>injury indicators</w:t>
      </w:r>
      <w:r>
        <w:rPr>
          <w:szCs w:val="24"/>
          <w:lang w:val="en-IE" w:eastAsia="zh-CN"/>
        </w:rPr>
        <w:t xml:space="preserve">, </w:t>
      </w:r>
      <w:r w:rsidRPr="00F945E3">
        <w:rPr>
          <w:szCs w:val="24"/>
          <w:lang w:val="en-IE"/>
        </w:rPr>
        <w:t xml:space="preserve">Article 3.4. </w:t>
      </w:r>
      <w:proofErr w:type="gramStart"/>
      <w:r w:rsidRPr="00F945E3">
        <w:rPr>
          <w:szCs w:val="24"/>
          <w:lang w:val="en-IE"/>
        </w:rPr>
        <w:t>of the WTO ADA</w:t>
      </w:r>
      <w:r>
        <w:rPr>
          <w:szCs w:val="24"/>
          <w:lang w:val="en-IE"/>
        </w:rPr>
        <w:t xml:space="preserve"> is recalled</w:t>
      </w:r>
      <w:r w:rsidRPr="00F945E3">
        <w:rPr>
          <w:szCs w:val="24"/>
          <w:lang w:val="en-IE"/>
        </w:rPr>
        <w:t xml:space="preserve">: </w:t>
      </w:r>
      <w:r w:rsidRPr="00F945E3">
        <w:rPr>
          <w:i/>
          <w:iCs/>
          <w:szCs w:val="24"/>
          <w:lang w:val="en-IE"/>
        </w:rPr>
        <w:t>The examination of the impact of the dumped imports on the domestic industry concerned shall include an evaluation of all relevant economic factors and indices having a bearing on the state of the industry, including actual and potential decline in sales, profits, output, market share, productivity, return on investments, or utilization of capacity; factors affecting domestic prices; the magnitude of the margin of dumping; actual and potential negative effects on cash flow, inventories, employment, wages, growth, ability to raise capital or investments.</w:t>
      </w:r>
      <w:proofErr w:type="gramEnd"/>
      <w:r w:rsidRPr="00F945E3">
        <w:rPr>
          <w:i/>
          <w:iCs/>
          <w:szCs w:val="24"/>
          <w:lang w:val="en-IE"/>
        </w:rPr>
        <w:t xml:space="preserve"> This list is not exhaustive, nor can one or several of these factors necessarily give decisive guidance.</w:t>
      </w:r>
    </w:p>
    <w:p w14:paraId="083212D2" w14:textId="77777777" w:rsidR="007C57DA" w:rsidRPr="00FD71C0" w:rsidRDefault="007C57DA" w:rsidP="007C57DA">
      <w:pPr>
        <w:spacing w:after="0"/>
        <w:rPr>
          <w:szCs w:val="24"/>
          <w:lang w:val="en-IE" w:eastAsia="zh-CN"/>
        </w:rPr>
      </w:pPr>
      <w:r w:rsidRPr="00602946">
        <w:rPr>
          <w:b/>
          <w:bCs/>
          <w:szCs w:val="24"/>
          <w:lang w:val="en-IE" w:eastAsia="zh-CN"/>
        </w:rPr>
        <w:t xml:space="preserve">The whole injury analysis is inadequate and incomplete as it </w:t>
      </w:r>
      <w:proofErr w:type="gramStart"/>
      <w:r w:rsidRPr="00602946">
        <w:rPr>
          <w:b/>
          <w:bCs/>
          <w:szCs w:val="24"/>
          <w:lang w:val="en-IE" w:eastAsia="zh-CN"/>
        </w:rPr>
        <w:t>is based</w:t>
      </w:r>
      <w:proofErr w:type="gramEnd"/>
      <w:r w:rsidRPr="00602946">
        <w:rPr>
          <w:b/>
          <w:bCs/>
          <w:szCs w:val="24"/>
          <w:lang w:val="en-IE" w:eastAsia="zh-CN"/>
        </w:rPr>
        <w:t xml:space="preserve"> on partial data</w:t>
      </w:r>
      <w:r>
        <w:rPr>
          <w:szCs w:val="24"/>
          <w:lang w:val="en-IE" w:eastAsia="zh-CN"/>
        </w:rPr>
        <w:t xml:space="preserve">.  </w:t>
      </w:r>
      <w:r w:rsidRPr="00F8719B">
        <w:rPr>
          <w:szCs w:val="24"/>
          <w:lang w:val="en-IE" w:eastAsia="zh-CN"/>
        </w:rPr>
        <w:t xml:space="preserve">While some assessment </w:t>
      </w:r>
      <w:proofErr w:type="gramStart"/>
      <w:r w:rsidRPr="00F8719B">
        <w:rPr>
          <w:szCs w:val="24"/>
          <w:lang w:val="en-IE" w:eastAsia="zh-CN"/>
        </w:rPr>
        <w:t>has been provided</w:t>
      </w:r>
      <w:proofErr w:type="gramEnd"/>
      <w:r w:rsidRPr="00F8719B">
        <w:rPr>
          <w:szCs w:val="24"/>
          <w:lang w:val="en-IE" w:eastAsia="zh-CN"/>
        </w:rPr>
        <w:t>, the data has been</w:t>
      </w:r>
      <w:r w:rsidRPr="00FD71C0">
        <w:rPr>
          <w:szCs w:val="24"/>
          <w:lang w:val="en-IE" w:eastAsia="zh-CN"/>
        </w:rPr>
        <w:t xml:space="preserve"> analysed</w:t>
      </w:r>
      <w:r w:rsidRPr="00F8719B">
        <w:rPr>
          <w:szCs w:val="24"/>
          <w:lang w:val="en-IE" w:eastAsia="zh-CN"/>
        </w:rPr>
        <w:t xml:space="preserve"> separately for the two sampled producers, Aztec</w:t>
      </w:r>
      <w:r>
        <w:rPr>
          <w:szCs w:val="24"/>
          <w:lang w:val="en-IE" w:eastAsia="zh-CN"/>
        </w:rPr>
        <w:t xml:space="preserve"> Oils LTD</w:t>
      </w:r>
      <w:r w:rsidRPr="00F8719B">
        <w:rPr>
          <w:szCs w:val="24"/>
          <w:lang w:val="en-IE" w:eastAsia="zh-CN"/>
        </w:rPr>
        <w:t xml:space="preserve"> and Peterson</w:t>
      </w:r>
      <w:r>
        <w:rPr>
          <w:szCs w:val="24"/>
          <w:lang w:val="en-IE" w:eastAsia="zh-CN"/>
        </w:rPr>
        <w:t xml:space="preserve"> Enterprises LTD. Therefore, it </w:t>
      </w:r>
      <w:proofErr w:type="gramStart"/>
      <w:r>
        <w:rPr>
          <w:szCs w:val="24"/>
          <w:lang w:val="en-IE" w:eastAsia="zh-CN"/>
        </w:rPr>
        <w:t>cannot be considered</w:t>
      </w:r>
      <w:proofErr w:type="gramEnd"/>
      <w:r>
        <w:rPr>
          <w:szCs w:val="24"/>
          <w:lang w:val="en-IE" w:eastAsia="zh-CN"/>
        </w:rPr>
        <w:t xml:space="preserve"> that the analysis reflects the situation of the UK domestic industry, as this has never been defined (ref point 1 above). </w:t>
      </w:r>
    </w:p>
    <w:p w14:paraId="0408A92E" w14:textId="77777777" w:rsidR="007C57DA" w:rsidRPr="00FD71C0" w:rsidRDefault="007C57DA" w:rsidP="007C57DA">
      <w:pPr>
        <w:spacing w:after="0"/>
        <w:rPr>
          <w:szCs w:val="24"/>
          <w:lang w:val="en-IE" w:eastAsia="zh-CN"/>
        </w:rPr>
      </w:pPr>
    </w:p>
    <w:p w14:paraId="5B4F079A" w14:textId="77777777" w:rsidR="007C57DA" w:rsidRDefault="007C57DA" w:rsidP="007C57DA">
      <w:pPr>
        <w:spacing w:after="0"/>
        <w:rPr>
          <w:szCs w:val="24"/>
          <w:lang w:val="en-IE" w:eastAsia="zh-CN"/>
        </w:rPr>
      </w:pPr>
      <w:r w:rsidRPr="00F8719B">
        <w:rPr>
          <w:szCs w:val="24"/>
          <w:lang w:val="en-IE" w:eastAsia="zh-CN"/>
        </w:rPr>
        <w:t xml:space="preserve">Overall, </w:t>
      </w:r>
      <w:r>
        <w:rPr>
          <w:szCs w:val="24"/>
          <w:lang w:val="en-IE" w:eastAsia="zh-CN"/>
        </w:rPr>
        <w:t xml:space="preserve">not even the </w:t>
      </w:r>
      <w:r w:rsidRPr="00F8719B">
        <w:rPr>
          <w:b/>
          <w:bCs/>
          <w:szCs w:val="24"/>
          <w:lang w:val="en-IE" w:eastAsia="zh-CN"/>
        </w:rPr>
        <w:t xml:space="preserve">key injury indicators </w:t>
      </w:r>
      <w:proofErr w:type="gramStart"/>
      <w:r w:rsidRPr="00F8719B">
        <w:rPr>
          <w:b/>
          <w:bCs/>
          <w:szCs w:val="24"/>
          <w:lang w:val="en-IE" w:eastAsia="zh-CN"/>
        </w:rPr>
        <w:t>are comprehensively assessed</w:t>
      </w:r>
      <w:proofErr w:type="gramEnd"/>
      <w:r>
        <w:rPr>
          <w:b/>
          <w:bCs/>
          <w:szCs w:val="24"/>
          <w:lang w:val="en-IE" w:eastAsia="zh-CN"/>
        </w:rPr>
        <w:t xml:space="preserve"> </w:t>
      </w:r>
      <w:r w:rsidRPr="00602946">
        <w:rPr>
          <w:szCs w:val="24"/>
          <w:lang w:val="en-IE" w:eastAsia="zh-CN"/>
        </w:rPr>
        <w:t xml:space="preserve">and can be </w:t>
      </w:r>
      <w:r w:rsidRPr="00EA1301">
        <w:rPr>
          <w:szCs w:val="24"/>
          <w:lang w:val="en-IE" w:eastAsia="zh-CN"/>
        </w:rPr>
        <w:t>summarised</w:t>
      </w:r>
      <w:r w:rsidRPr="00602946">
        <w:rPr>
          <w:szCs w:val="24"/>
          <w:lang w:val="en-IE" w:eastAsia="zh-CN"/>
        </w:rPr>
        <w:t xml:space="preserve"> as follows. </w:t>
      </w:r>
      <w:r>
        <w:rPr>
          <w:szCs w:val="24"/>
          <w:lang w:val="en-IE" w:eastAsia="zh-CN"/>
        </w:rPr>
        <w:t>S</w:t>
      </w:r>
      <w:r w:rsidRPr="00602946">
        <w:rPr>
          <w:szCs w:val="24"/>
          <w:lang w:val="en-IE" w:eastAsia="zh-CN"/>
        </w:rPr>
        <w:t>ome information</w:t>
      </w:r>
      <w:r w:rsidRPr="00EA1301">
        <w:rPr>
          <w:szCs w:val="24"/>
          <w:lang w:val="en-IE" w:eastAsia="zh-CN"/>
        </w:rPr>
        <w:t xml:space="preserve"> </w:t>
      </w:r>
      <w:r>
        <w:rPr>
          <w:szCs w:val="24"/>
          <w:lang w:val="en-IE" w:eastAsia="zh-CN"/>
        </w:rPr>
        <w:t xml:space="preserve">has been provided </w:t>
      </w:r>
      <w:r w:rsidRPr="00EA1301">
        <w:rPr>
          <w:szCs w:val="24"/>
          <w:lang w:val="en-IE" w:eastAsia="zh-CN"/>
        </w:rPr>
        <w:t>regarding sales, profits,</w:t>
      </w:r>
      <w:r>
        <w:rPr>
          <w:szCs w:val="24"/>
          <w:lang w:val="en-IE" w:eastAsia="zh-CN"/>
        </w:rPr>
        <w:t xml:space="preserve"> production, market share, productivity, </w:t>
      </w:r>
      <w:proofErr w:type="gramStart"/>
      <w:r>
        <w:rPr>
          <w:szCs w:val="24"/>
          <w:lang w:val="en-IE" w:eastAsia="zh-CN"/>
        </w:rPr>
        <w:t>return</w:t>
      </w:r>
      <w:proofErr w:type="gramEnd"/>
      <w:r>
        <w:rPr>
          <w:szCs w:val="24"/>
          <w:lang w:val="en-IE" w:eastAsia="zh-CN"/>
        </w:rPr>
        <w:t xml:space="preserve"> on investment, capacity and capacity utilisation, employment, wages, growth. Out of 15 indicators that should have been analysed, Peterson Enterprises LTD has provided information in relation to </w:t>
      </w:r>
      <w:proofErr w:type="gramStart"/>
      <w:r>
        <w:rPr>
          <w:szCs w:val="24"/>
          <w:lang w:val="en-IE" w:eastAsia="zh-CN"/>
        </w:rPr>
        <w:t>9</w:t>
      </w:r>
      <w:proofErr w:type="gramEnd"/>
      <w:r>
        <w:rPr>
          <w:szCs w:val="24"/>
          <w:lang w:val="en-IE" w:eastAsia="zh-CN"/>
        </w:rPr>
        <w:t xml:space="preserve"> indicators, which all show a </w:t>
      </w:r>
      <w:r w:rsidRPr="00695F68">
        <w:rPr>
          <w:szCs w:val="24"/>
          <w:u w:val="single"/>
          <w:lang w:val="en-IE" w:eastAsia="zh-CN"/>
        </w:rPr>
        <w:t>positive</w:t>
      </w:r>
      <w:r>
        <w:rPr>
          <w:szCs w:val="24"/>
          <w:lang w:val="en-IE" w:eastAsia="zh-CN"/>
        </w:rPr>
        <w:t xml:space="preserve"> development. Aztec Oils LTD has provided information regarding </w:t>
      </w:r>
      <w:proofErr w:type="gramStart"/>
      <w:r>
        <w:rPr>
          <w:szCs w:val="24"/>
          <w:lang w:val="en-IE" w:eastAsia="zh-CN"/>
        </w:rPr>
        <w:t>7</w:t>
      </w:r>
      <w:proofErr w:type="gramEnd"/>
      <w:r>
        <w:rPr>
          <w:szCs w:val="24"/>
          <w:lang w:val="en-IE" w:eastAsia="zh-CN"/>
        </w:rPr>
        <w:t xml:space="preserve"> indicators, which all show a </w:t>
      </w:r>
      <w:r w:rsidRPr="00695F68">
        <w:rPr>
          <w:szCs w:val="24"/>
          <w:u w:val="single"/>
          <w:lang w:val="en-IE" w:eastAsia="zh-CN"/>
        </w:rPr>
        <w:t>negative</w:t>
      </w:r>
      <w:r>
        <w:rPr>
          <w:szCs w:val="24"/>
          <w:lang w:val="en-IE" w:eastAsia="zh-CN"/>
        </w:rPr>
        <w:t xml:space="preserve"> development. </w:t>
      </w:r>
    </w:p>
    <w:p w14:paraId="01E37A23" w14:textId="77777777" w:rsidR="007C57DA" w:rsidRDefault="007C57DA" w:rsidP="007C57DA">
      <w:pPr>
        <w:spacing w:after="0"/>
        <w:rPr>
          <w:szCs w:val="24"/>
          <w:lang w:val="en-IE" w:eastAsia="zh-CN"/>
        </w:rPr>
      </w:pPr>
    </w:p>
    <w:p w14:paraId="0ED1465E" w14:textId="77777777" w:rsidR="007C57DA" w:rsidRPr="008B71CC" w:rsidRDefault="007C57DA" w:rsidP="007C57DA">
      <w:pPr>
        <w:spacing w:after="0"/>
        <w:rPr>
          <w:szCs w:val="24"/>
          <w:lang w:val="en-IE" w:eastAsia="zh-CN"/>
        </w:rPr>
      </w:pPr>
      <w:r>
        <w:rPr>
          <w:szCs w:val="24"/>
          <w:lang w:val="en-IE" w:eastAsia="zh-CN"/>
        </w:rPr>
        <w:t>Nevertheless, t</w:t>
      </w:r>
      <w:r w:rsidRPr="00602946">
        <w:rPr>
          <w:szCs w:val="24"/>
          <w:lang w:val="en-IE" w:eastAsia="zh-CN"/>
        </w:rPr>
        <w:t xml:space="preserve">he TRA has determined that </w:t>
      </w:r>
      <w:r>
        <w:rPr>
          <w:szCs w:val="24"/>
          <w:lang w:val="en-IE" w:eastAsia="zh-CN"/>
        </w:rPr>
        <w:t xml:space="preserve">the </w:t>
      </w:r>
      <w:r w:rsidRPr="00602946">
        <w:rPr>
          <w:szCs w:val="24"/>
          <w:lang w:val="en-IE" w:eastAsia="zh-CN"/>
        </w:rPr>
        <w:t>UK industry is suffering from actual material injury</w:t>
      </w:r>
      <w:r>
        <w:rPr>
          <w:szCs w:val="24"/>
          <w:lang w:val="en-IE" w:eastAsia="zh-CN"/>
        </w:rPr>
        <w:t xml:space="preserve"> (para 194)</w:t>
      </w:r>
      <w:r w:rsidRPr="00602946">
        <w:rPr>
          <w:szCs w:val="24"/>
          <w:lang w:val="en-IE" w:eastAsia="zh-CN"/>
        </w:rPr>
        <w:t>.</w:t>
      </w:r>
    </w:p>
    <w:p w14:paraId="0D8539BA" w14:textId="77777777" w:rsidR="007C57DA" w:rsidRDefault="007C57DA" w:rsidP="007C57DA">
      <w:pPr>
        <w:spacing w:after="0"/>
        <w:rPr>
          <w:szCs w:val="24"/>
          <w:lang w:val="en-IE" w:eastAsia="zh-CN"/>
        </w:rPr>
      </w:pPr>
    </w:p>
    <w:p w14:paraId="4B045A2E" w14:textId="77777777" w:rsidR="007C57DA" w:rsidRDefault="007C57DA" w:rsidP="007C57DA">
      <w:pPr>
        <w:spacing w:after="0"/>
      </w:pPr>
      <w:r>
        <w:lastRenderedPageBreak/>
        <w:t>However</w:t>
      </w:r>
      <w:r w:rsidRPr="00FD71C0">
        <w:t xml:space="preserve">, </w:t>
      </w:r>
      <w:r>
        <w:t xml:space="preserve">an </w:t>
      </w:r>
      <w:r w:rsidRPr="00695F68">
        <w:rPr>
          <w:b/>
          <w:bCs/>
        </w:rPr>
        <w:t xml:space="preserve">analysis on this basis </w:t>
      </w:r>
      <w:proofErr w:type="gramStart"/>
      <w:r w:rsidRPr="00695F68">
        <w:rPr>
          <w:b/>
          <w:bCs/>
          <w:u w:val="single"/>
        </w:rPr>
        <w:t>cannot</w:t>
      </w:r>
      <w:r w:rsidRPr="00695F68">
        <w:rPr>
          <w:b/>
          <w:bCs/>
        </w:rPr>
        <w:t xml:space="preserve"> be considered</w:t>
      </w:r>
      <w:proofErr w:type="gramEnd"/>
      <w:r w:rsidRPr="00695F68">
        <w:rPr>
          <w:b/>
          <w:bCs/>
        </w:rPr>
        <w:t xml:space="preserve"> as based on </w:t>
      </w:r>
      <w:r w:rsidRPr="00695F68">
        <w:rPr>
          <w:b/>
          <w:bCs/>
          <w:i/>
          <w:iCs/>
        </w:rPr>
        <w:t>positive evidence</w:t>
      </w:r>
      <w:r w:rsidRPr="00695F68">
        <w:rPr>
          <w:b/>
          <w:bCs/>
        </w:rPr>
        <w:t xml:space="preserve"> and involving an </w:t>
      </w:r>
      <w:r w:rsidRPr="00695F68">
        <w:rPr>
          <w:b/>
          <w:bCs/>
          <w:i/>
          <w:iCs/>
        </w:rPr>
        <w:t>objective examination</w:t>
      </w:r>
      <w:r w:rsidRPr="00695F68">
        <w:rPr>
          <w:b/>
          <w:bCs/>
        </w:rPr>
        <w:t xml:space="preserve"> as provided for in Article 3.1 of the WTO ADA, and it is impossible to conclude that the UK domestic industry is suffering material injury in terms of Article 3.4 of the WTO ADA</w:t>
      </w:r>
      <w:r>
        <w:t xml:space="preserve">. </w:t>
      </w:r>
      <w:r>
        <w:tab/>
      </w:r>
    </w:p>
    <w:p w14:paraId="010466BD" w14:textId="77777777" w:rsidR="007C57DA" w:rsidRDefault="007C57DA" w:rsidP="007C57DA">
      <w:pPr>
        <w:spacing w:after="0"/>
      </w:pPr>
    </w:p>
    <w:p w14:paraId="20E613D7" w14:textId="77777777" w:rsidR="007C57DA" w:rsidRDefault="007C57DA" w:rsidP="007C57DA">
      <w:pPr>
        <w:spacing w:after="0"/>
        <w:rPr>
          <w:lang w:val="en-IE"/>
        </w:rPr>
      </w:pPr>
      <w:r>
        <w:t xml:space="preserve">The WTO Panel in </w:t>
      </w:r>
      <w:r w:rsidRPr="00602946">
        <w:rPr>
          <w:i/>
          <w:iCs/>
        </w:rPr>
        <w:t>EC – Bed Linen</w:t>
      </w:r>
      <w:r>
        <w:t xml:space="preserve"> confirmed that […] </w:t>
      </w:r>
      <w:r w:rsidRPr="00602946">
        <w:rPr>
          <w:i/>
          <w:iCs/>
          <w:lang w:val="en-IE"/>
        </w:rPr>
        <w:t xml:space="preserve">Based on the foregoing, we conclude that </w:t>
      </w:r>
      <w:r w:rsidRPr="00695F68">
        <w:rPr>
          <w:i/>
          <w:iCs/>
          <w:u w:val="single"/>
          <w:lang w:val="en-IE"/>
        </w:rPr>
        <w:t>each of the fifteen factors listed in Article 3.4</w:t>
      </w:r>
      <w:r w:rsidRPr="00602946">
        <w:rPr>
          <w:i/>
          <w:iCs/>
          <w:lang w:val="en-IE"/>
        </w:rPr>
        <w:t xml:space="preserve"> of the AD Agreement must be evaluated by the investigating authorities in each case in examining the impact of the dumped imports on the domestic industry concerned."</w:t>
      </w:r>
      <w:r w:rsidRPr="002A5E40">
        <w:rPr>
          <w:lang w:val="en-IE"/>
        </w:rPr>
        <w:t> (</w:t>
      </w:r>
      <w:r>
        <w:rPr>
          <w:rStyle w:val="FootnoteReference"/>
          <w:lang w:val="en-IE"/>
        </w:rPr>
        <w:footnoteReference w:id="1"/>
      </w:r>
      <w:r>
        <w:rPr>
          <w:lang w:val="en-IE"/>
        </w:rPr>
        <w:t>)</w:t>
      </w:r>
      <w:r>
        <w:rPr>
          <w:lang w:val="en-IE"/>
        </w:rPr>
        <w:tab/>
      </w:r>
    </w:p>
    <w:p w14:paraId="3593D4E8" w14:textId="77777777" w:rsidR="007C57DA" w:rsidRDefault="007C57DA" w:rsidP="007C57DA">
      <w:pPr>
        <w:spacing w:after="0"/>
        <w:rPr>
          <w:lang w:val="en-IE"/>
        </w:rPr>
      </w:pPr>
    </w:p>
    <w:p w14:paraId="035B974C" w14:textId="77777777" w:rsidR="007C57DA" w:rsidRDefault="007C57DA" w:rsidP="007C57DA">
      <w:pPr>
        <w:spacing w:after="0"/>
        <w:rPr>
          <w:szCs w:val="18"/>
        </w:rPr>
      </w:pPr>
      <w:r w:rsidRPr="00602946">
        <w:rPr>
          <w:lang w:val="en-IE"/>
        </w:rPr>
        <w:t xml:space="preserve">The Panel in </w:t>
      </w:r>
      <w:r w:rsidRPr="00602946">
        <w:rPr>
          <w:i/>
          <w:iCs/>
          <w:lang w:val="en-IE"/>
        </w:rPr>
        <w:t>Thailand – H-Beams</w:t>
      </w:r>
      <w:r w:rsidRPr="00602946">
        <w:rPr>
          <w:lang w:val="en-IE"/>
        </w:rPr>
        <w:t>, in a finding endorsed by the Appellate Body</w:t>
      </w:r>
      <w:r w:rsidRPr="002A5E40">
        <w:rPr>
          <w:lang w:val="en-IE"/>
        </w:rPr>
        <w:t> (</w:t>
      </w:r>
      <w:r>
        <w:rPr>
          <w:rStyle w:val="FootnoteReference"/>
          <w:lang w:val="en-IE"/>
        </w:rPr>
        <w:footnoteReference w:id="2"/>
      </w:r>
      <w:r>
        <w:rPr>
          <w:lang w:val="en-IE"/>
        </w:rPr>
        <w:t>)</w:t>
      </w:r>
      <w:r w:rsidRPr="00602946">
        <w:rPr>
          <w:lang w:val="en-IE"/>
        </w:rPr>
        <w:t>, also confirmed that Article 3.4 requires the examination of all the listed factors</w:t>
      </w:r>
      <w:r>
        <w:rPr>
          <w:lang w:val="en-IE"/>
        </w:rPr>
        <w:t>.</w:t>
      </w:r>
      <w:r w:rsidRPr="002A5E40">
        <w:rPr>
          <w:lang w:val="en-IE"/>
        </w:rPr>
        <w:t> (</w:t>
      </w:r>
      <w:r>
        <w:rPr>
          <w:rStyle w:val="FootnoteReference"/>
          <w:lang w:val="en-IE"/>
        </w:rPr>
        <w:footnoteReference w:id="3"/>
      </w:r>
      <w:r>
        <w:rPr>
          <w:lang w:val="en-IE"/>
        </w:rPr>
        <w:t>)</w:t>
      </w:r>
      <w:r>
        <w:rPr>
          <w:lang w:val="en-IE"/>
        </w:rPr>
        <w:tab/>
      </w:r>
      <w:r>
        <w:t xml:space="preserve"> </w:t>
      </w:r>
      <w:r>
        <w:br/>
      </w:r>
    </w:p>
    <w:p w14:paraId="6BC7F3A8" w14:textId="77777777" w:rsidR="007C57DA" w:rsidRDefault="007C57DA" w:rsidP="007C57DA">
      <w:pPr>
        <w:spacing w:after="0"/>
        <w:rPr>
          <w:szCs w:val="18"/>
        </w:rPr>
      </w:pPr>
    </w:p>
    <w:p w14:paraId="70DB64F2" w14:textId="77777777" w:rsidR="007C57DA" w:rsidRPr="006E6D92" w:rsidRDefault="007C57DA" w:rsidP="007C57DA">
      <w:pPr>
        <w:pStyle w:val="ListParagraph"/>
        <w:numPr>
          <w:ilvl w:val="0"/>
          <w:numId w:val="1"/>
        </w:numPr>
        <w:rPr>
          <w:rFonts w:ascii="Times New Roman Bold" w:hAnsi="Times New Roman Bold"/>
          <w:b/>
          <w:smallCaps/>
          <w:color w:val="000000" w:themeColor="text1"/>
          <w:sz w:val="24"/>
          <w:szCs w:val="24"/>
          <w:lang w:val="en-GB"/>
        </w:rPr>
      </w:pPr>
      <w:r w:rsidRPr="006E6D92">
        <w:rPr>
          <w:rFonts w:ascii="Times New Roman Bold" w:hAnsi="Times New Roman Bold"/>
          <w:b/>
          <w:smallCaps/>
          <w:color w:val="000000" w:themeColor="text1"/>
          <w:sz w:val="24"/>
          <w:szCs w:val="24"/>
          <w:lang w:val="en-GB"/>
        </w:rPr>
        <w:t>Causality</w:t>
      </w:r>
    </w:p>
    <w:p w14:paraId="2BBC8DED" w14:textId="77777777" w:rsidR="007C57DA" w:rsidRDefault="007C57DA" w:rsidP="007C57DA">
      <w:pPr>
        <w:rPr>
          <w:szCs w:val="24"/>
          <w:lang w:val="en-IE" w:eastAsia="zh-CN"/>
        </w:rPr>
      </w:pPr>
      <w:r w:rsidRPr="00243890">
        <w:rPr>
          <w:szCs w:val="24"/>
          <w:lang w:val="en-IE" w:eastAsia="zh-CN"/>
        </w:rPr>
        <w:t>The</w:t>
      </w:r>
      <w:r>
        <w:rPr>
          <w:szCs w:val="24"/>
          <w:lang w:val="en-IE" w:eastAsia="zh-CN"/>
        </w:rPr>
        <w:t xml:space="preserve"> </w:t>
      </w:r>
      <w:r w:rsidRPr="00243890">
        <w:rPr>
          <w:szCs w:val="24"/>
          <w:lang w:val="en-IE" w:eastAsia="zh-CN"/>
        </w:rPr>
        <w:t>PAD</w:t>
      </w:r>
      <w:r>
        <w:rPr>
          <w:szCs w:val="24"/>
          <w:lang w:val="en-IE" w:eastAsia="zh-CN"/>
        </w:rPr>
        <w:t xml:space="preserve"> </w:t>
      </w:r>
      <w:r w:rsidRPr="00F6724C">
        <w:rPr>
          <w:b/>
          <w:bCs/>
          <w:szCs w:val="24"/>
          <w:lang w:val="en-IE" w:eastAsia="zh-CN"/>
        </w:rPr>
        <w:t>does not evaluate other potential factors</w:t>
      </w:r>
      <w:r w:rsidRPr="00243890">
        <w:rPr>
          <w:szCs w:val="24"/>
          <w:lang w:val="en-IE" w:eastAsia="zh-CN"/>
        </w:rPr>
        <w:t xml:space="preserve"> that may affect the domestic industry's situation. According to the PAD, while Aztec Oils LTD is </w:t>
      </w:r>
      <w:proofErr w:type="gramStart"/>
      <w:r w:rsidRPr="00243890">
        <w:rPr>
          <w:szCs w:val="24"/>
          <w:lang w:val="en-IE" w:eastAsia="zh-CN"/>
        </w:rPr>
        <w:t>experiencing difficulties</w:t>
      </w:r>
      <w:proofErr w:type="gramEnd"/>
      <w:r w:rsidRPr="00243890">
        <w:rPr>
          <w:szCs w:val="24"/>
          <w:lang w:val="en-IE" w:eastAsia="zh-CN"/>
        </w:rPr>
        <w:t xml:space="preserve">, Peterson Enterprises LTD remains economically healthy. </w:t>
      </w:r>
    </w:p>
    <w:p w14:paraId="7B9D9A3B" w14:textId="77777777" w:rsidR="007C57DA" w:rsidRPr="00602946" w:rsidRDefault="007C57DA" w:rsidP="007C57DA">
      <w:pPr>
        <w:rPr>
          <w:i/>
          <w:iCs/>
          <w:szCs w:val="24"/>
          <w:lang w:val="en-IE" w:eastAsia="zh-CN"/>
        </w:rPr>
      </w:pPr>
      <w:r>
        <w:rPr>
          <w:szCs w:val="24"/>
          <w:lang w:val="en-IE" w:eastAsia="zh-CN"/>
        </w:rPr>
        <w:t xml:space="preserve">However, Article 3.5 of the WTO ADA </w:t>
      </w:r>
      <w:proofErr w:type="gramStart"/>
      <w:r>
        <w:rPr>
          <w:szCs w:val="24"/>
          <w:lang w:val="en-IE" w:eastAsia="zh-CN"/>
        </w:rPr>
        <w:t>provides:</w:t>
      </w:r>
      <w:proofErr w:type="gramEnd"/>
      <w:r>
        <w:rPr>
          <w:szCs w:val="24"/>
          <w:lang w:val="en-IE" w:eastAsia="zh-CN"/>
        </w:rPr>
        <w:t xml:space="preserve"> </w:t>
      </w:r>
      <w:r w:rsidRPr="00602946">
        <w:rPr>
          <w:i/>
          <w:iCs/>
          <w:szCs w:val="24"/>
          <w:lang w:val="en-IE" w:eastAsia="zh-CN"/>
        </w:rPr>
        <w:t xml:space="preserve">It must be demonstrated that the dumped imports are, through the effects of dumping, as set forth in paragraphs 2 and 4, causing injury within the meaning of this Agreement. The demonstration of a </w:t>
      </w:r>
      <w:r w:rsidRPr="00602946">
        <w:rPr>
          <w:b/>
          <w:bCs/>
          <w:i/>
          <w:iCs/>
          <w:szCs w:val="24"/>
          <w:lang w:val="en-IE" w:eastAsia="zh-CN"/>
        </w:rPr>
        <w:t>causal relationship</w:t>
      </w:r>
      <w:r w:rsidRPr="00602946">
        <w:rPr>
          <w:i/>
          <w:iCs/>
          <w:szCs w:val="24"/>
          <w:lang w:val="en-IE" w:eastAsia="zh-CN"/>
        </w:rPr>
        <w:t xml:space="preserve"> between the dumped imports and the injury to the domestic industry </w:t>
      </w:r>
      <w:proofErr w:type="gramStart"/>
      <w:r w:rsidRPr="00602946">
        <w:rPr>
          <w:i/>
          <w:iCs/>
          <w:szCs w:val="24"/>
          <w:lang w:val="en-IE" w:eastAsia="zh-CN"/>
        </w:rPr>
        <w:t>shall be based</w:t>
      </w:r>
      <w:proofErr w:type="gramEnd"/>
      <w:r w:rsidRPr="00602946">
        <w:rPr>
          <w:i/>
          <w:iCs/>
          <w:szCs w:val="24"/>
          <w:lang w:val="en-IE" w:eastAsia="zh-CN"/>
        </w:rPr>
        <w:t xml:space="preserve"> on an examination of all relevant evidence before the authorities. The authorities shall also examine any known factors other than the dumped </w:t>
      </w:r>
      <w:proofErr w:type="gramStart"/>
      <w:r w:rsidRPr="00602946">
        <w:rPr>
          <w:i/>
          <w:iCs/>
          <w:szCs w:val="24"/>
          <w:lang w:val="en-IE" w:eastAsia="zh-CN"/>
        </w:rPr>
        <w:t>imports which</w:t>
      </w:r>
      <w:proofErr w:type="gramEnd"/>
      <w:r w:rsidRPr="00602946">
        <w:rPr>
          <w:i/>
          <w:iCs/>
          <w:szCs w:val="24"/>
          <w:lang w:val="en-IE" w:eastAsia="zh-CN"/>
        </w:rPr>
        <w:t xml:space="preserve"> at the same time are injuring the domestic industry, and the injuries caused by these </w:t>
      </w:r>
      <w:r w:rsidRPr="00602946">
        <w:rPr>
          <w:b/>
          <w:bCs/>
          <w:i/>
          <w:iCs/>
          <w:szCs w:val="24"/>
          <w:lang w:val="en-IE" w:eastAsia="zh-CN"/>
        </w:rPr>
        <w:t>other factors</w:t>
      </w:r>
      <w:r w:rsidRPr="00602946">
        <w:rPr>
          <w:i/>
          <w:iCs/>
          <w:szCs w:val="24"/>
          <w:lang w:val="en-IE" w:eastAsia="zh-CN"/>
        </w:rPr>
        <w:t xml:space="preserve"> must not be attributed to the dumped imports. Factors which may be relevant in this respect include, inter alia, the volume and prices of imports not sold at dumping prices, contraction in demand or changes in the patterns of consumption, trade restrictive practices of and competition between the foreign and domestic producers, developments in technology and the export performance and productivity of the domestic industry.</w:t>
      </w:r>
    </w:p>
    <w:p w14:paraId="6832C12B" w14:textId="77777777" w:rsidR="007C57DA" w:rsidRDefault="007C57DA" w:rsidP="007C57DA">
      <w:pPr>
        <w:rPr>
          <w:szCs w:val="24"/>
          <w:lang w:val="en-IE" w:eastAsia="zh-CN"/>
        </w:rPr>
      </w:pPr>
      <w:proofErr w:type="gramStart"/>
      <w:r w:rsidRPr="00602946">
        <w:rPr>
          <w:szCs w:val="24"/>
          <w:lang w:val="en-IE" w:eastAsia="zh-CN"/>
        </w:rPr>
        <w:t xml:space="preserve">In </w:t>
      </w:r>
      <w:r w:rsidRPr="00602946">
        <w:rPr>
          <w:i/>
          <w:iCs/>
          <w:szCs w:val="24"/>
          <w:lang w:val="en-IE" w:eastAsia="zh-CN"/>
        </w:rPr>
        <w:t>US – Hot-Rolled Steel</w:t>
      </w:r>
      <w:r w:rsidRPr="00602946">
        <w:rPr>
          <w:szCs w:val="24"/>
          <w:lang w:val="en-IE" w:eastAsia="zh-CN"/>
        </w:rPr>
        <w:t xml:space="preserve">, the Appellate Body laid down the requirements that Article 3.5 imposes on the investigating authorities when performing a causation analysis as follows: </w:t>
      </w:r>
      <w:r w:rsidRPr="00602946">
        <w:rPr>
          <w:i/>
          <w:iCs/>
          <w:szCs w:val="24"/>
          <w:lang w:val="en-IE" w:eastAsia="zh-CN"/>
        </w:rPr>
        <w:t xml:space="preserve">"This provision </w:t>
      </w:r>
      <w:r w:rsidRPr="00602946">
        <w:rPr>
          <w:b/>
          <w:bCs/>
          <w:i/>
          <w:iCs/>
          <w:szCs w:val="24"/>
          <w:u w:val="single"/>
          <w:lang w:val="en-IE" w:eastAsia="zh-CN"/>
        </w:rPr>
        <w:t>requires</w:t>
      </w:r>
      <w:r w:rsidRPr="00602946">
        <w:rPr>
          <w:b/>
          <w:bCs/>
          <w:i/>
          <w:iCs/>
          <w:szCs w:val="24"/>
          <w:lang w:val="en-IE" w:eastAsia="zh-CN"/>
        </w:rPr>
        <w:t xml:space="preserve"> investigating authorities</w:t>
      </w:r>
      <w:r w:rsidRPr="00602946">
        <w:rPr>
          <w:i/>
          <w:iCs/>
          <w:szCs w:val="24"/>
          <w:lang w:val="en-IE" w:eastAsia="zh-CN"/>
        </w:rPr>
        <w:t xml:space="preserve">, as part of their causation analysis, first, to examine all 'known factors', 'other than dumped imports', which are causing injury to the domestic industry </w:t>
      </w:r>
      <w:proofErr w:type="spellStart"/>
      <w:r w:rsidRPr="00602946">
        <w:rPr>
          <w:i/>
          <w:iCs/>
          <w:szCs w:val="24"/>
          <w:lang w:val="en-IE" w:eastAsia="zh-CN"/>
        </w:rPr>
        <w:t>'at</w:t>
      </w:r>
      <w:proofErr w:type="spellEnd"/>
      <w:r w:rsidRPr="00602946">
        <w:rPr>
          <w:i/>
          <w:iCs/>
          <w:szCs w:val="24"/>
          <w:lang w:val="en-IE" w:eastAsia="zh-CN"/>
        </w:rPr>
        <w:t xml:space="preserve"> the same time' as dumped imports.</w:t>
      </w:r>
      <w:proofErr w:type="gramEnd"/>
      <w:r w:rsidRPr="00602946">
        <w:rPr>
          <w:i/>
          <w:iCs/>
          <w:szCs w:val="24"/>
          <w:lang w:val="en-IE" w:eastAsia="zh-CN"/>
        </w:rPr>
        <w:t xml:space="preserve"> Second, investigating authorities must ensure that </w:t>
      </w:r>
      <w:proofErr w:type="gramStart"/>
      <w:r w:rsidRPr="00602946">
        <w:rPr>
          <w:i/>
          <w:iCs/>
          <w:szCs w:val="24"/>
          <w:lang w:val="en-IE" w:eastAsia="zh-CN"/>
        </w:rPr>
        <w:t>injuries which</w:t>
      </w:r>
      <w:proofErr w:type="gramEnd"/>
      <w:r w:rsidRPr="00602946">
        <w:rPr>
          <w:i/>
          <w:iCs/>
          <w:szCs w:val="24"/>
          <w:lang w:val="en-IE" w:eastAsia="zh-CN"/>
        </w:rPr>
        <w:t xml:space="preserve"> are caused to the domestic industry by known factors, other than dumped imports, are not 'attributed to the dumped imports.' </w:t>
      </w:r>
      <w:r w:rsidRPr="00695F68">
        <w:rPr>
          <w:i/>
          <w:iCs/>
          <w:szCs w:val="24"/>
          <w:lang w:val="en-IE" w:eastAsia="zh-CN"/>
        </w:rPr>
        <w:t>(</w:t>
      </w:r>
      <w:proofErr w:type="gramStart"/>
      <w:r w:rsidRPr="00695F68">
        <w:rPr>
          <w:i/>
          <w:iCs/>
          <w:szCs w:val="24"/>
          <w:lang w:val="en-IE" w:eastAsia="zh-CN"/>
        </w:rPr>
        <w:t>emphasis</w:t>
      </w:r>
      <w:proofErr w:type="gramEnd"/>
      <w:r w:rsidRPr="00695F68">
        <w:rPr>
          <w:i/>
          <w:iCs/>
          <w:szCs w:val="24"/>
          <w:lang w:val="en-IE" w:eastAsia="zh-CN"/>
        </w:rPr>
        <w:t xml:space="preserve"> added)"</w:t>
      </w:r>
      <w:r>
        <w:rPr>
          <w:i/>
          <w:iCs/>
          <w:szCs w:val="24"/>
          <w:lang w:eastAsia="zh-CN"/>
        </w:rPr>
        <w:t>.</w:t>
      </w:r>
      <w:r w:rsidRPr="00D45EA6">
        <w:rPr>
          <w:i/>
          <w:iCs/>
          <w:szCs w:val="24"/>
          <w:lang w:eastAsia="zh-CN"/>
        </w:rPr>
        <w:t> (</w:t>
      </w:r>
      <w:r>
        <w:rPr>
          <w:rStyle w:val="FootnoteReference"/>
          <w:i/>
          <w:iCs/>
          <w:szCs w:val="24"/>
          <w:lang w:eastAsia="zh-CN"/>
        </w:rPr>
        <w:footnoteReference w:id="4"/>
      </w:r>
      <w:r>
        <w:rPr>
          <w:i/>
          <w:iCs/>
          <w:szCs w:val="24"/>
          <w:lang w:eastAsia="zh-CN"/>
        </w:rPr>
        <w:t>)</w:t>
      </w:r>
    </w:p>
    <w:p w14:paraId="7E2972A6" w14:textId="77777777" w:rsidR="007C57DA" w:rsidRDefault="007C57DA" w:rsidP="007C57DA">
      <w:pPr>
        <w:rPr>
          <w:szCs w:val="24"/>
          <w:lang w:val="en-IE" w:eastAsia="zh-CN"/>
        </w:rPr>
      </w:pPr>
      <w:r>
        <w:rPr>
          <w:szCs w:val="24"/>
          <w:lang w:val="en-IE" w:eastAsia="zh-CN"/>
        </w:rPr>
        <w:t xml:space="preserve">An important element in this context is the development of </w:t>
      </w:r>
      <w:r w:rsidRPr="00602946">
        <w:rPr>
          <w:b/>
          <w:bCs/>
          <w:szCs w:val="24"/>
          <w:lang w:val="en-IE" w:eastAsia="zh-CN"/>
        </w:rPr>
        <w:t>demand</w:t>
      </w:r>
      <w:r>
        <w:rPr>
          <w:szCs w:val="24"/>
          <w:lang w:val="en-IE" w:eastAsia="zh-CN"/>
        </w:rPr>
        <w:t xml:space="preserve">. In the PAD it is mentioned that with the increased use of electric vehicles, the demand for engine oils is likely to reduce (para 69). Whereas, in para 253, it is stated that the TRA assumes that the demand will not change as it is an essential product for end users. However, no further analysis or any data has </w:t>
      </w:r>
      <w:r>
        <w:rPr>
          <w:szCs w:val="24"/>
          <w:lang w:val="en-IE" w:eastAsia="zh-CN"/>
        </w:rPr>
        <w:lastRenderedPageBreak/>
        <w:t xml:space="preserve">been provided other than that it </w:t>
      </w:r>
      <w:proofErr w:type="gramStart"/>
      <w:r>
        <w:rPr>
          <w:szCs w:val="24"/>
          <w:lang w:val="en-IE" w:eastAsia="zh-CN"/>
        </w:rPr>
        <w:t>is</w:t>
      </w:r>
      <w:proofErr w:type="gramEnd"/>
      <w:r>
        <w:rPr>
          <w:szCs w:val="24"/>
          <w:lang w:val="en-IE" w:eastAsia="zh-CN"/>
        </w:rPr>
        <w:t xml:space="preserve"> assumed that more than half of the UK demand is supplied by imports.  </w:t>
      </w:r>
    </w:p>
    <w:p w14:paraId="172036F4" w14:textId="77777777" w:rsidR="007C57DA" w:rsidRDefault="007C57DA" w:rsidP="007C57DA">
      <w:pPr>
        <w:rPr>
          <w:szCs w:val="24"/>
          <w:lang w:val="en-IE" w:eastAsia="zh-CN"/>
        </w:rPr>
      </w:pPr>
      <w:r>
        <w:rPr>
          <w:szCs w:val="24"/>
          <w:lang w:val="en-IE" w:eastAsia="zh-CN"/>
        </w:rPr>
        <w:t xml:space="preserve">Other factors, such as </w:t>
      </w:r>
      <w:r w:rsidRPr="00602946">
        <w:rPr>
          <w:b/>
          <w:bCs/>
          <w:szCs w:val="24"/>
          <w:lang w:val="en-IE" w:eastAsia="zh-CN"/>
        </w:rPr>
        <w:t>costs</w:t>
      </w:r>
      <w:r>
        <w:rPr>
          <w:szCs w:val="24"/>
          <w:lang w:val="en-IE" w:eastAsia="zh-CN"/>
        </w:rPr>
        <w:t xml:space="preserve"> </w:t>
      </w:r>
      <w:proofErr w:type="gramStart"/>
      <w:r>
        <w:rPr>
          <w:szCs w:val="24"/>
          <w:lang w:val="en-IE" w:eastAsia="zh-CN"/>
        </w:rPr>
        <w:t>have not been addressed</w:t>
      </w:r>
      <w:proofErr w:type="gramEnd"/>
      <w:r>
        <w:rPr>
          <w:szCs w:val="24"/>
          <w:lang w:val="en-IE" w:eastAsia="zh-CN"/>
        </w:rPr>
        <w:t xml:space="preserve"> at all. The development of costs has an important impact on profitability and thus needs to be analysed.</w:t>
      </w:r>
    </w:p>
    <w:p w14:paraId="49E8F0CD" w14:textId="77777777" w:rsidR="007C57DA" w:rsidRPr="0089692B" w:rsidRDefault="007C57DA" w:rsidP="007C57DA">
      <w:pPr>
        <w:rPr>
          <w:szCs w:val="24"/>
          <w:lang w:val="en-IE" w:eastAsia="zh-CN"/>
        </w:rPr>
      </w:pPr>
      <w:r>
        <w:rPr>
          <w:szCs w:val="24"/>
          <w:lang w:val="en-IE" w:eastAsia="zh-CN"/>
        </w:rPr>
        <w:t>With regard to the analysis of production costs, i</w:t>
      </w:r>
      <w:r w:rsidRPr="00602946">
        <w:rPr>
          <w:szCs w:val="24"/>
          <w:lang w:val="en-IE" w:eastAsia="zh-CN"/>
        </w:rPr>
        <w:t xml:space="preserve">n </w:t>
      </w:r>
      <w:r w:rsidRPr="00602946">
        <w:rPr>
          <w:i/>
          <w:iCs/>
          <w:szCs w:val="24"/>
          <w:lang w:val="en-IE" w:eastAsia="zh-CN"/>
        </w:rPr>
        <w:t>EC – Salmon (Norway)</w:t>
      </w:r>
      <w:r w:rsidRPr="00602946">
        <w:rPr>
          <w:szCs w:val="24"/>
          <w:lang w:val="en-IE" w:eastAsia="zh-CN"/>
        </w:rPr>
        <w:t xml:space="preserve">, the </w:t>
      </w:r>
      <w:r>
        <w:rPr>
          <w:szCs w:val="24"/>
          <w:lang w:val="en-IE" w:eastAsia="zh-CN"/>
        </w:rPr>
        <w:t xml:space="preserve">Panel </w:t>
      </w:r>
      <w:proofErr w:type="gramStart"/>
      <w:r>
        <w:rPr>
          <w:szCs w:val="24"/>
          <w:lang w:val="en-IE" w:eastAsia="zh-CN"/>
        </w:rPr>
        <w:t>concluded</w:t>
      </w:r>
      <w:proofErr w:type="gramEnd"/>
      <w:r>
        <w:rPr>
          <w:szCs w:val="24"/>
          <w:lang w:val="en-IE" w:eastAsia="zh-CN"/>
        </w:rPr>
        <w:t xml:space="preserve"> </w:t>
      </w:r>
      <w:r w:rsidRPr="00602946">
        <w:rPr>
          <w:i/>
          <w:iCs/>
          <w:szCs w:val="24"/>
          <w:lang w:val="en-IE" w:eastAsia="zh-CN"/>
        </w:rPr>
        <w:t xml:space="preserve">"Norway has demonstrated that the facts before the investigating authority showed that EC industry production costs increased, and that it was argued to the investigating authority that that increase in costs caused injury. The Provisional and Definitive Regulations do not address this contention. The EC has not brought forward any information that was before the investigating authority or analysis on this issue. In the absence of consideration of this argument, the EC has not demonstrated that an objective and unbiased investigating authority could have concluded that increased production costs were not causing injury to the domestic industry, and therefore that injury caused by this factor </w:t>
      </w:r>
      <w:proofErr w:type="gramStart"/>
      <w:r w:rsidRPr="00602946">
        <w:rPr>
          <w:i/>
          <w:iCs/>
          <w:szCs w:val="24"/>
          <w:lang w:val="en-IE" w:eastAsia="zh-CN"/>
        </w:rPr>
        <w:t>was not attributed</w:t>
      </w:r>
      <w:proofErr w:type="gramEnd"/>
      <w:r w:rsidRPr="00602946">
        <w:rPr>
          <w:i/>
          <w:iCs/>
          <w:szCs w:val="24"/>
          <w:lang w:val="en-IE" w:eastAsia="zh-CN"/>
        </w:rPr>
        <w:t xml:space="preserve"> to dumped imports. In these circumstances, our view is that Norway has demonstrated that the EC failed to comply with Article 3.5 of the AD Agreement."</w:t>
      </w:r>
      <w:r w:rsidRPr="0089692B">
        <w:rPr>
          <w:i/>
          <w:iCs/>
          <w:szCs w:val="24"/>
          <w:lang w:val="en-IE" w:eastAsia="zh-CN"/>
        </w:rPr>
        <w:t> (</w:t>
      </w:r>
      <w:r>
        <w:rPr>
          <w:rStyle w:val="FootnoteReference"/>
          <w:i/>
          <w:iCs/>
          <w:szCs w:val="24"/>
          <w:lang w:val="en-IE" w:eastAsia="zh-CN"/>
        </w:rPr>
        <w:footnoteReference w:id="5"/>
      </w:r>
      <w:r>
        <w:rPr>
          <w:i/>
          <w:iCs/>
          <w:szCs w:val="24"/>
          <w:lang w:val="en-IE" w:eastAsia="zh-CN"/>
        </w:rPr>
        <w:t>)</w:t>
      </w:r>
    </w:p>
    <w:p w14:paraId="086AD13A" w14:textId="77777777" w:rsidR="007C57DA" w:rsidRPr="00243890" w:rsidRDefault="007C57DA" w:rsidP="007C57DA">
      <w:pPr>
        <w:rPr>
          <w:szCs w:val="24"/>
          <w:lang w:val="en-IE" w:eastAsia="zh-CN"/>
        </w:rPr>
      </w:pPr>
      <w:r w:rsidRPr="00243890">
        <w:rPr>
          <w:szCs w:val="24"/>
          <w:lang w:val="en-IE" w:eastAsia="zh-CN"/>
        </w:rPr>
        <w:t>Furthermore, there</w:t>
      </w:r>
      <w:r>
        <w:rPr>
          <w:szCs w:val="24"/>
          <w:lang w:val="en-IE" w:eastAsia="zh-CN"/>
        </w:rPr>
        <w:t xml:space="preserve"> is a lack of</w:t>
      </w:r>
      <w:r w:rsidRPr="00243890">
        <w:rPr>
          <w:szCs w:val="24"/>
          <w:lang w:val="en-IE" w:eastAsia="zh-CN"/>
        </w:rPr>
        <w:t xml:space="preserve"> </w:t>
      </w:r>
      <w:r>
        <w:rPr>
          <w:szCs w:val="24"/>
          <w:lang w:val="en-IE" w:eastAsia="zh-CN"/>
        </w:rPr>
        <w:t xml:space="preserve">any </w:t>
      </w:r>
      <w:r w:rsidRPr="00243890">
        <w:rPr>
          <w:szCs w:val="24"/>
          <w:lang w:val="en-IE" w:eastAsia="zh-CN"/>
        </w:rPr>
        <w:t xml:space="preserve">information about the other 19 UK producers, indicating that significant </w:t>
      </w:r>
      <w:r w:rsidRPr="003F1F0A">
        <w:rPr>
          <w:b/>
          <w:bCs/>
          <w:szCs w:val="24"/>
          <w:lang w:val="en-IE" w:eastAsia="zh-CN"/>
        </w:rPr>
        <w:t>competition issues</w:t>
      </w:r>
      <w:r w:rsidRPr="00243890">
        <w:rPr>
          <w:szCs w:val="24"/>
          <w:lang w:val="en-IE" w:eastAsia="zh-CN"/>
        </w:rPr>
        <w:t xml:space="preserve"> may be present</w:t>
      </w:r>
      <w:r>
        <w:rPr>
          <w:szCs w:val="24"/>
          <w:lang w:val="en-IE" w:eastAsia="zh-CN"/>
        </w:rPr>
        <w:t xml:space="preserve"> in the domestic industry. </w:t>
      </w:r>
    </w:p>
    <w:p w14:paraId="04E94F01" w14:textId="77777777" w:rsidR="007C57DA" w:rsidRDefault="007C57DA" w:rsidP="007C57DA">
      <w:pPr>
        <w:rPr>
          <w:szCs w:val="24"/>
          <w:lang w:val="en-IE" w:eastAsia="zh-CN"/>
        </w:rPr>
      </w:pPr>
      <w:r>
        <w:rPr>
          <w:szCs w:val="24"/>
          <w:lang w:val="en-IE" w:eastAsia="zh-CN"/>
        </w:rPr>
        <w:t>Therefore, the analysis of a causal link and the impact of other factors as provided for in Article 3.5 of the WTO ADA is missing.</w:t>
      </w:r>
    </w:p>
    <w:p w14:paraId="05887DEF" w14:textId="77777777" w:rsidR="007C57DA" w:rsidRDefault="007C57DA" w:rsidP="007C57DA"/>
    <w:p w14:paraId="6053DF83" w14:textId="77777777" w:rsidR="007C57DA" w:rsidRPr="008F6298" w:rsidRDefault="007C57DA" w:rsidP="007C57DA">
      <w:pPr>
        <w:pStyle w:val="ListParagraph"/>
        <w:numPr>
          <w:ilvl w:val="0"/>
          <w:numId w:val="1"/>
        </w:numPr>
        <w:jc w:val="both"/>
        <w:rPr>
          <w:rFonts w:ascii="Times New Roman" w:eastAsia="Times New Roman" w:hAnsi="Times New Roman" w:cs="Times New Roman"/>
          <w:color w:val="000000" w:themeColor="text1"/>
          <w:sz w:val="24"/>
          <w:szCs w:val="20"/>
          <w:lang w:val="en-GB"/>
        </w:rPr>
      </w:pPr>
      <w:r w:rsidRPr="008F6298">
        <w:rPr>
          <w:rFonts w:ascii="Times New Roman Bold" w:hAnsi="Times New Roman Bold"/>
          <w:b/>
          <w:smallCaps/>
          <w:color w:val="000000" w:themeColor="text1"/>
          <w:sz w:val="24"/>
          <w:szCs w:val="24"/>
          <w:lang w:val="en-GB"/>
        </w:rPr>
        <w:t>Conclusion</w:t>
      </w:r>
      <w:r w:rsidRPr="008F6298">
        <w:rPr>
          <w:rFonts w:ascii="Times New Roman" w:eastAsia="Times New Roman" w:hAnsi="Times New Roman" w:cs="Times New Roman"/>
          <w:color w:val="000000" w:themeColor="text1"/>
          <w:sz w:val="24"/>
          <w:szCs w:val="20"/>
          <w:lang w:val="en-GB"/>
        </w:rPr>
        <w:t xml:space="preserve"> </w:t>
      </w:r>
    </w:p>
    <w:p w14:paraId="0CB28C72" w14:textId="77777777" w:rsidR="007C57DA" w:rsidRPr="004A6934" w:rsidRDefault="007C57DA" w:rsidP="007C57DA">
      <w:pPr>
        <w:rPr>
          <w:color w:val="000000" w:themeColor="text1"/>
          <w:szCs w:val="24"/>
        </w:rPr>
      </w:pPr>
      <w:r w:rsidRPr="008F6298">
        <w:rPr>
          <w:color w:val="000000" w:themeColor="text1"/>
        </w:rPr>
        <w:t xml:space="preserve">The Commission trusts that the TRA will take the arguments raised above appropriately into </w:t>
      </w:r>
      <w:r w:rsidRPr="004A6934">
        <w:rPr>
          <w:color w:val="000000" w:themeColor="text1"/>
          <w:szCs w:val="24"/>
        </w:rPr>
        <w:t>account, in particular:</w:t>
      </w:r>
    </w:p>
    <w:p w14:paraId="38C29B73" w14:textId="77777777" w:rsidR="007C57DA" w:rsidRPr="00602946" w:rsidRDefault="007C57DA" w:rsidP="007C57DA">
      <w:pPr>
        <w:pStyle w:val="ListParagraph"/>
        <w:numPr>
          <w:ilvl w:val="0"/>
          <w:numId w:val="2"/>
        </w:numPr>
        <w:spacing w:line="240" w:lineRule="auto"/>
        <w:jc w:val="both"/>
        <w:rPr>
          <w:rFonts w:ascii="Times New Roman" w:hAnsi="Times New Roman" w:cs="Times New Roman"/>
          <w:b/>
          <w:bCs/>
          <w:sz w:val="24"/>
          <w:szCs w:val="24"/>
        </w:rPr>
      </w:pPr>
      <w:r w:rsidRPr="00602946">
        <w:rPr>
          <w:rFonts w:ascii="Times New Roman" w:hAnsi="Times New Roman" w:cs="Times New Roman"/>
          <w:color w:val="000000" w:themeColor="text1"/>
          <w:sz w:val="24"/>
          <w:szCs w:val="24"/>
          <w:lang w:val="en-GB"/>
        </w:rPr>
        <w:t xml:space="preserve">The </w:t>
      </w:r>
      <w:r w:rsidRPr="00602946">
        <w:rPr>
          <w:rFonts w:ascii="Times New Roman" w:hAnsi="Times New Roman" w:cs="Times New Roman"/>
          <w:b/>
          <w:bCs/>
          <w:color w:val="000000" w:themeColor="text1"/>
          <w:sz w:val="24"/>
          <w:szCs w:val="24"/>
          <w:lang w:val="en-GB"/>
        </w:rPr>
        <w:t>representativeness of the domestic industry</w:t>
      </w:r>
      <w:r w:rsidRPr="00602946">
        <w:rPr>
          <w:rFonts w:ascii="Times New Roman" w:hAnsi="Times New Roman" w:cs="Times New Roman"/>
          <w:color w:val="000000" w:themeColor="text1"/>
          <w:sz w:val="24"/>
          <w:szCs w:val="24"/>
          <w:lang w:val="en-GB"/>
        </w:rPr>
        <w:t xml:space="preserve"> </w:t>
      </w:r>
      <w:proofErr w:type="gramStart"/>
      <w:r w:rsidRPr="00602946">
        <w:rPr>
          <w:rFonts w:ascii="Times New Roman" w:hAnsi="Times New Roman" w:cs="Times New Roman"/>
          <w:color w:val="000000" w:themeColor="text1"/>
          <w:sz w:val="24"/>
          <w:szCs w:val="24"/>
          <w:lang w:val="en-GB"/>
        </w:rPr>
        <w:t>has not been established</w:t>
      </w:r>
      <w:proofErr w:type="gramEnd"/>
      <w:r w:rsidRPr="00602946">
        <w:rPr>
          <w:rFonts w:ascii="Times New Roman" w:hAnsi="Times New Roman" w:cs="Times New Roman"/>
          <w:color w:val="000000" w:themeColor="text1"/>
          <w:sz w:val="24"/>
          <w:szCs w:val="24"/>
          <w:lang w:val="en-GB"/>
        </w:rPr>
        <w:t xml:space="preserve">. The PAD lacks critical elements necessary for a proper assessment of the domestic </w:t>
      </w:r>
      <w:r w:rsidRPr="00602946">
        <w:rPr>
          <w:rFonts w:ascii="Times New Roman" w:hAnsi="Times New Roman" w:cs="Times New Roman"/>
          <w:b/>
          <w:bCs/>
          <w:color w:val="000000" w:themeColor="text1"/>
          <w:sz w:val="24"/>
          <w:szCs w:val="24"/>
          <w:lang w:val="en-GB"/>
        </w:rPr>
        <w:t>industry</w:t>
      </w:r>
      <w:r w:rsidRPr="00602946">
        <w:rPr>
          <w:rFonts w:ascii="Times New Roman" w:hAnsi="Times New Roman" w:cs="Times New Roman"/>
          <w:color w:val="000000" w:themeColor="text1"/>
          <w:sz w:val="24"/>
          <w:szCs w:val="24"/>
          <w:lang w:val="en-GB"/>
        </w:rPr>
        <w:t xml:space="preserve">. There is no information </w:t>
      </w:r>
      <w:r>
        <w:rPr>
          <w:rFonts w:ascii="Times New Roman" w:hAnsi="Times New Roman" w:cs="Times New Roman"/>
          <w:color w:val="000000" w:themeColor="text1"/>
          <w:sz w:val="24"/>
          <w:szCs w:val="24"/>
          <w:lang w:val="en-GB"/>
        </w:rPr>
        <w:t>regarding</w:t>
      </w:r>
      <w:r w:rsidRPr="00602946">
        <w:rPr>
          <w:rFonts w:ascii="Times New Roman" w:hAnsi="Times New Roman" w:cs="Times New Roman"/>
          <w:color w:val="000000" w:themeColor="text1"/>
          <w:sz w:val="24"/>
          <w:szCs w:val="24"/>
          <w:lang w:val="en-GB"/>
        </w:rPr>
        <w:t xml:space="preserve"> the production of the domestic industry, nor the representativeness of the two sampled companies.  </w:t>
      </w:r>
    </w:p>
    <w:p w14:paraId="1CD260CC" w14:textId="77777777" w:rsidR="007C57DA" w:rsidRPr="00602946" w:rsidRDefault="007C57DA" w:rsidP="007C57DA">
      <w:pPr>
        <w:pStyle w:val="ListParagraph"/>
        <w:spacing w:line="240" w:lineRule="auto"/>
        <w:jc w:val="both"/>
        <w:rPr>
          <w:rFonts w:ascii="Times New Roman" w:hAnsi="Times New Roman" w:cs="Times New Roman"/>
          <w:sz w:val="24"/>
          <w:szCs w:val="24"/>
        </w:rPr>
      </w:pPr>
    </w:p>
    <w:p w14:paraId="4DD839AA" w14:textId="77777777" w:rsidR="007C57DA" w:rsidRPr="00602946" w:rsidRDefault="007C57DA" w:rsidP="007C57DA">
      <w:pPr>
        <w:pStyle w:val="ListParagraph"/>
        <w:numPr>
          <w:ilvl w:val="0"/>
          <w:numId w:val="3"/>
        </w:numPr>
        <w:spacing w:line="240" w:lineRule="auto"/>
        <w:rPr>
          <w:rFonts w:ascii="Times New Roman" w:hAnsi="Times New Roman" w:cs="Times New Roman"/>
          <w:color w:val="000000" w:themeColor="text1"/>
          <w:sz w:val="24"/>
          <w:szCs w:val="24"/>
          <w:lang w:val="en-GB"/>
        </w:rPr>
      </w:pPr>
      <w:r w:rsidRPr="00602946">
        <w:rPr>
          <w:rFonts w:ascii="Times New Roman" w:hAnsi="Times New Roman" w:cs="Times New Roman"/>
          <w:b/>
          <w:bCs/>
          <w:color w:val="000000" w:themeColor="text1"/>
          <w:sz w:val="24"/>
          <w:szCs w:val="24"/>
          <w:lang w:val="en-GB"/>
        </w:rPr>
        <w:t xml:space="preserve">Material injury to the domestic industry </w:t>
      </w:r>
      <w:proofErr w:type="gramStart"/>
      <w:r w:rsidRPr="00602946">
        <w:rPr>
          <w:rFonts w:ascii="Times New Roman" w:hAnsi="Times New Roman" w:cs="Times New Roman"/>
          <w:b/>
          <w:bCs/>
          <w:color w:val="000000" w:themeColor="text1"/>
          <w:sz w:val="24"/>
          <w:szCs w:val="24"/>
          <w:lang w:val="en-GB"/>
        </w:rPr>
        <w:t xml:space="preserve">has not been </w:t>
      </w:r>
      <w:r>
        <w:rPr>
          <w:rFonts w:ascii="Times New Roman" w:hAnsi="Times New Roman" w:cs="Times New Roman"/>
          <w:b/>
          <w:bCs/>
          <w:color w:val="000000" w:themeColor="text1"/>
          <w:sz w:val="24"/>
          <w:szCs w:val="24"/>
          <w:lang w:val="en-GB"/>
        </w:rPr>
        <w:t>demonstrated</w:t>
      </w:r>
      <w:proofErr w:type="gramEnd"/>
      <w:r w:rsidRPr="00602946">
        <w:rPr>
          <w:rFonts w:ascii="Times New Roman" w:hAnsi="Times New Roman" w:cs="Times New Roman"/>
          <w:color w:val="000000" w:themeColor="text1"/>
          <w:sz w:val="24"/>
          <w:szCs w:val="24"/>
          <w:lang w:val="en-GB"/>
        </w:rPr>
        <w:t xml:space="preserve">. </w:t>
      </w:r>
      <w:r w:rsidRPr="00602946">
        <w:rPr>
          <w:rFonts w:ascii="Times New Roman" w:hAnsi="Times New Roman" w:cs="Times New Roman"/>
          <w:b/>
          <w:bCs/>
          <w:color w:val="000000" w:themeColor="text1"/>
          <w:sz w:val="24"/>
          <w:szCs w:val="24"/>
          <w:lang w:val="en-GB"/>
        </w:rPr>
        <w:t>Key injury</w:t>
      </w:r>
      <w:r w:rsidRPr="00602946">
        <w:rPr>
          <w:rFonts w:ascii="Times New Roman" w:hAnsi="Times New Roman" w:cs="Times New Roman"/>
          <w:color w:val="000000" w:themeColor="text1"/>
          <w:sz w:val="24"/>
          <w:szCs w:val="24"/>
          <w:lang w:val="en-GB"/>
        </w:rPr>
        <w:t xml:space="preserve"> indicators are either missing or evaluated only on partial information, leaving an incomplete picture of the situation of the domestic industry.</w:t>
      </w:r>
    </w:p>
    <w:p w14:paraId="7B291A80" w14:textId="77777777" w:rsidR="007C57DA" w:rsidRPr="00602946" w:rsidRDefault="007C57DA" w:rsidP="007C57DA">
      <w:pPr>
        <w:pStyle w:val="ListParagraph"/>
        <w:spacing w:line="240" w:lineRule="auto"/>
        <w:rPr>
          <w:rFonts w:ascii="Times New Roman" w:hAnsi="Times New Roman" w:cs="Times New Roman"/>
          <w:sz w:val="24"/>
          <w:szCs w:val="24"/>
        </w:rPr>
      </w:pPr>
    </w:p>
    <w:p w14:paraId="72EAA858" w14:textId="77777777" w:rsidR="007C57DA" w:rsidRDefault="007C57DA" w:rsidP="007C57DA">
      <w:pPr>
        <w:pStyle w:val="ListParagraph"/>
        <w:numPr>
          <w:ilvl w:val="0"/>
          <w:numId w:val="3"/>
        </w:numPr>
        <w:spacing w:before="240" w:line="240" w:lineRule="auto"/>
        <w:jc w:val="both"/>
        <w:rPr>
          <w:rFonts w:ascii="Times New Roman" w:hAnsi="Times New Roman" w:cs="Times New Roman"/>
          <w:sz w:val="24"/>
          <w:szCs w:val="24"/>
          <w:lang w:val="en-IE" w:eastAsia="zh-CN"/>
        </w:rPr>
      </w:pPr>
      <w:r w:rsidRPr="00602946">
        <w:rPr>
          <w:rFonts w:ascii="Times New Roman" w:hAnsi="Times New Roman" w:cs="Times New Roman"/>
          <w:b/>
          <w:bCs/>
          <w:color w:val="000000" w:themeColor="text1"/>
          <w:sz w:val="24"/>
          <w:szCs w:val="24"/>
          <w:lang w:val="en-GB"/>
        </w:rPr>
        <w:t>A causal link analysis is missing</w:t>
      </w:r>
      <w:r>
        <w:rPr>
          <w:rFonts w:ascii="Times New Roman" w:hAnsi="Times New Roman" w:cs="Times New Roman"/>
          <w:color w:val="000000" w:themeColor="text1"/>
          <w:sz w:val="24"/>
          <w:szCs w:val="24"/>
          <w:lang w:val="en-GB"/>
        </w:rPr>
        <w:t xml:space="preserve">. </w:t>
      </w:r>
      <w:r w:rsidRPr="00602946">
        <w:rPr>
          <w:rFonts w:ascii="Times New Roman" w:hAnsi="Times New Roman" w:cs="Times New Roman"/>
          <w:sz w:val="24"/>
          <w:szCs w:val="24"/>
          <w:lang w:val="en-IE" w:eastAsia="zh-CN"/>
        </w:rPr>
        <w:t xml:space="preserve">The </w:t>
      </w:r>
      <w:r>
        <w:rPr>
          <w:rFonts w:ascii="Times New Roman" w:hAnsi="Times New Roman" w:cs="Times New Roman"/>
          <w:sz w:val="24"/>
          <w:szCs w:val="24"/>
          <w:lang w:val="en-IE" w:eastAsia="zh-CN"/>
        </w:rPr>
        <w:t>PAD</w:t>
      </w:r>
      <w:r w:rsidRPr="00602946">
        <w:rPr>
          <w:rFonts w:ascii="Times New Roman" w:hAnsi="Times New Roman" w:cs="Times New Roman"/>
          <w:sz w:val="24"/>
          <w:szCs w:val="24"/>
          <w:lang w:val="en-IE" w:eastAsia="zh-CN"/>
        </w:rPr>
        <w:t xml:space="preserve"> fails to assess </w:t>
      </w:r>
      <w:r>
        <w:rPr>
          <w:rFonts w:ascii="Times New Roman" w:hAnsi="Times New Roman" w:cs="Times New Roman"/>
          <w:sz w:val="24"/>
          <w:szCs w:val="24"/>
          <w:lang w:val="en-IE" w:eastAsia="zh-CN"/>
        </w:rPr>
        <w:t xml:space="preserve">any </w:t>
      </w:r>
      <w:r w:rsidRPr="00602946">
        <w:rPr>
          <w:rFonts w:ascii="Times New Roman" w:hAnsi="Times New Roman" w:cs="Times New Roman"/>
          <w:sz w:val="24"/>
          <w:szCs w:val="24"/>
          <w:lang w:val="en-IE" w:eastAsia="zh-CN"/>
        </w:rPr>
        <w:t>other potential contributing factors</w:t>
      </w:r>
      <w:r>
        <w:rPr>
          <w:rFonts w:ascii="Times New Roman" w:hAnsi="Times New Roman" w:cs="Times New Roman"/>
          <w:sz w:val="24"/>
          <w:szCs w:val="24"/>
          <w:lang w:val="en-IE" w:eastAsia="zh-CN"/>
        </w:rPr>
        <w:t>, such as development in demand, costs or domestic competition.</w:t>
      </w:r>
      <w:r w:rsidRPr="00602946">
        <w:rPr>
          <w:rFonts w:ascii="Times New Roman" w:hAnsi="Times New Roman" w:cs="Times New Roman"/>
          <w:sz w:val="24"/>
          <w:szCs w:val="24"/>
          <w:lang w:val="en-IE" w:eastAsia="zh-CN"/>
        </w:rPr>
        <w:tab/>
      </w:r>
    </w:p>
    <w:p w14:paraId="2F491DF3" w14:textId="77777777" w:rsidR="007C57DA" w:rsidRPr="00602946" w:rsidRDefault="007C57DA" w:rsidP="007C57DA">
      <w:pPr>
        <w:spacing w:before="240"/>
        <w:rPr>
          <w:szCs w:val="24"/>
          <w:lang w:val="en-IE" w:eastAsia="zh-CN"/>
        </w:rPr>
      </w:pPr>
      <w:r w:rsidRPr="00602946">
        <w:rPr>
          <w:szCs w:val="24"/>
          <w:lang w:val="en-IE" w:eastAsia="zh-CN"/>
        </w:rPr>
        <w:t xml:space="preserve">In view of the above, </w:t>
      </w:r>
      <w:r>
        <w:rPr>
          <w:szCs w:val="24"/>
          <w:lang w:val="en-IE" w:eastAsia="zh-CN"/>
        </w:rPr>
        <w:t xml:space="preserve">the investigation is highly deficient in many respects and the </w:t>
      </w:r>
      <w:proofErr w:type="gramStart"/>
      <w:r>
        <w:rPr>
          <w:szCs w:val="24"/>
          <w:lang w:val="en-IE" w:eastAsia="zh-CN"/>
        </w:rPr>
        <w:t>information and</w:t>
      </w:r>
      <w:r w:rsidRPr="00602946">
        <w:rPr>
          <w:szCs w:val="24"/>
          <w:lang w:val="en-IE" w:eastAsia="zh-CN"/>
        </w:rPr>
        <w:t xml:space="preserve"> evidence provided is insufficient to justify proceeding with the investigation</w:t>
      </w:r>
      <w:proofErr w:type="gramEnd"/>
      <w:r w:rsidRPr="00602946">
        <w:rPr>
          <w:szCs w:val="24"/>
          <w:lang w:val="en-IE" w:eastAsia="zh-CN"/>
        </w:rPr>
        <w:t xml:space="preserve"> and </w:t>
      </w:r>
      <w:r>
        <w:rPr>
          <w:szCs w:val="24"/>
          <w:lang w:val="en-IE" w:eastAsia="zh-CN"/>
        </w:rPr>
        <w:t xml:space="preserve">imposing the </w:t>
      </w:r>
      <w:r w:rsidRPr="00602946">
        <w:rPr>
          <w:szCs w:val="24"/>
          <w:lang w:val="en-IE" w:eastAsia="zh-CN"/>
        </w:rPr>
        <w:t xml:space="preserve">recommended anti-dumping measures; therefore, the </w:t>
      </w:r>
      <w:r w:rsidRPr="00602946">
        <w:rPr>
          <w:b/>
          <w:bCs/>
          <w:szCs w:val="24"/>
          <w:lang w:val="en-IE" w:eastAsia="zh-CN"/>
        </w:rPr>
        <w:t>investigation should be terminated without further delay</w:t>
      </w:r>
      <w:r w:rsidRPr="00602946">
        <w:rPr>
          <w:szCs w:val="24"/>
          <w:lang w:val="en-IE" w:eastAsia="zh-CN"/>
        </w:rPr>
        <w:t>.</w:t>
      </w:r>
      <w:r>
        <w:rPr>
          <w:szCs w:val="24"/>
          <w:lang w:val="en-IE" w:eastAsia="zh-CN"/>
        </w:rPr>
        <w:t xml:space="preserve"> Any other course of action would be in breach of WTO rules. </w:t>
      </w:r>
      <w:r w:rsidRPr="00602946">
        <w:rPr>
          <w:szCs w:val="24"/>
          <w:lang w:val="en-IE" w:eastAsia="zh-CN"/>
        </w:rPr>
        <w:t xml:space="preserve"> </w:t>
      </w:r>
    </w:p>
    <w:p w14:paraId="230EAEFF" w14:textId="77777777" w:rsidR="007C57DA" w:rsidRDefault="007C57DA" w:rsidP="007C57DA">
      <w:pPr>
        <w:spacing w:before="100" w:beforeAutospacing="1" w:after="100" w:afterAutospacing="1"/>
        <w:rPr>
          <w:szCs w:val="24"/>
          <w:lang w:val="en-IE" w:eastAsia="zh-CN"/>
        </w:rPr>
      </w:pPr>
      <w:r w:rsidRPr="008A291A">
        <w:rPr>
          <w:szCs w:val="24"/>
          <w:lang w:val="en-IE" w:eastAsia="zh-CN"/>
        </w:rPr>
        <w:lastRenderedPageBreak/>
        <w:t xml:space="preserve">The Commission trusts that the </w:t>
      </w:r>
      <w:r>
        <w:rPr>
          <w:szCs w:val="24"/>
          <w:lang w:val="en-IE" w:eastAsia="zh-CN"/>
        </w:rPr>
        <w:t xml:space="preserve">UK </w:t>
      </w:r>
      <w:r w:rsidRPr="008A291A">
        <w:rPr>
          <w:szCs w:val="24"/>
          <w:lang w:val="en-IE" w:eastAsia="zh-CN"/>
        </w:rPr>
        <w:t xml:space="preserve">authorities will </w:t>
      </w:r>
      <w:r>
        <w:rPr>
          <w:szCs w:val="24"/>
          <w:lang w:val="en-IE" w:eastAsia="zh-CN"/>
        </w:rPr>
        <w:t>refrain from imposing unwarranted measures</w:t>
      </w:r>
      <w:r w:rsidRPr="008A291A">
        <w:rPr>
          <w:szCs w:val="24"/>
          <w:lang w:val="en-IE" w:eastAsia="zh-CN"/>
        </w:rPr>
        <w:t xml:space="preserve">, ensuring full compliance with </w:t>
      </w:r>
      <w:r>
        <w:rPr>
          <w:szCs w:val="24"/>
          <w:lang w:val="en-IE" w:eastAsia="zh-CN"/>
        </w:rPr>
        <w:t>its</w:t>
      </w:r>
      <w:r w:rsidRPr="008A291A">
        <w:rPr>
          <w:szCs w:val="24"/>
          <w:lang w:val="en-IE" w:eastAsia="zh-CN"/>
        </w:rPr>
        <w:t xml:space="preserve"> WTO obligations</w:t>
      </w:r>
      <w:r>
        <w:rPr>
          <w:szCs w:val="24"/>
          <w:lang w:val="en-IE" w:eastAsia="zh-CN"/>
        </w:rPr>
        <w:t xml:space="preserve">. </w:t>
      </w:r>
    </w:p>
    <w:p w14:paraId="055C3D90" w14:textId="77777777" w:rsidR="008B5DCE" w:rsidRPr="007C57DA" w:rsidRDefault="008B5DCE">
      <w:pPr>
        <w:rPr>
          <w:lang w:val="en-IE"/>
        </w:rPr>
      </w:pPr>
    </w:p>
    <w:sectPr w:rsidR="008B5DCE" w:rsidRPr="007C57D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NCHEZ Eva-Maria (TRADE)" w:date="2025-04-30T10:18:00Z" w:initials="ES">
    <w:p w14:paraId="4846DA79" w14:textId="77777777" w:rsidR="007C57DA" w:rsidRDefault="007C57DA" w:rsidP="007C57DA">
      <w:pPr>
        <w:pStyle w:val="CommentText"/>
        <w:jc w:val="left"/>
      </w:pPr>
      <w:r>
        <w:rPr>
          <w:rStyle w:val="CommentReference"/>
        </w:rPr>
        <w:annotationRef/>
      </w:r>
      <w:r>
        <w:rPr>
          <w:lang w:val="fr-BE"/>
        </w:rPr>
        <w:t xml:space="preserve">Is </w:t>
      </w:r>
      <w:proofErr w:type="spellStart"/>
      <w:r>
        <w:rPr>
          <w:lang w:val="fr-BE"/>
        </w:rPr>
        <w:t>this</w:t>
      </w:r>
      <w:proofErr w:type="spellEnd"/>
      <w:r>
        <w:rPr>
          <w:lang w:val="fr-BE"/>
        </w:rPr>
        <w:t xml:space="preserve"> a </w:t>
      </w:r>
      <w:proofErr w:type="spellStart"/>
      <w:r>
        <w:rPr>
          <w:lang w:val="fr-BE"/>
        </w:rPr>
        <w:t>quote</w:t>
      </w:r>
      <w:proofErr w:type="spellEnd"/>
      <w:r>
        <w:rPr>
          <w:lang w:val="fr-B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46DA79" w15:done="1"/>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A463B" w14:textId="77777777" w:rsidR="00BC5981" w:rsidRDefault="00BC5981" w:rsidP="007C57DA">
      <w:pPr>
        <w:spacing w:after="0"/>
      </w:pPr>
      <w:r>
        <w:separator/>
      </w:r>
    </w:p>
  </w:endnote>
  <w:endnote w:type="continuationSeparator" w:id="0">
    <w:p w14:paraId="52232215" w14:textId="77777777" w:rsidR="00BC5981" w:rsidRDefault="00BC5981" w:rsidP="007C5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C52AA" w14:textId="77777777" w:rsidR="00BC5981" w:rsidRDefault="00BC5981" w:rsidP="007C57DA">
      <w:pPr>
        <w:spacing w:after="0"/>
      </w:pPr>
      <w:r>
        <w:separator/>
      </w:r>
    </w:p>
  </w:footnote>
  <w:footnote w:type="continuationSeparator" w:id="0">
    <w:p w14:paraId="69D3243F" w14:textId="77777777" w:rsidR="00BC5981" w:rsidRDefault="00BC5981" w:rsidP="007C57DA">
      <w:pPr>
        <w:spacing w:after="0"/>
      </w:pPr>
      <w:r>
        <w:continuationSeparator/>
      </w:r>
    </w:p>
  </w:footnote>
  <w:footnote w:id="1">
    <w:p w14:paraId="646B396F" w14:textId="77777777" w:rsidR="007C57DA" w:rsidRPr="00695F68" w:rsidRDefault="007C57DA" w:rsidP="007C57DA">
      <w:pPr>
        <w:pStyle w:val="FootnoteText"/>
        <w:spacing w:after="0"/>
        <w:rPr>
          <w:lang w:val="en-IE"/>
        </w:rPr>
      </w:pPr>
      <w:r w:rsidRPr="00602946">
        <w:rPr>
          <w:lang w:val="en-IE"/>
        </w:rPr>
        <w:t>(</w:t>
      </w:r>
      <w:r>
        <w:rPr>
          <w:rStyle w:val="FootnoteReference"/>
        </w:rPr>
        <w:footnoteRef/>
      </w:r>
      <w:r w:rsidRPr="00602946">
        <w:rPr>
          <w:lang w:val="en-IE"/>
        </w:rPr>
        <w:t>)</w:t>
      </w:r>
      <w:r w:rsidRPr="00602946">
        <w:rPr>
          <w:lang w:val="en-IE"/>
        </w:rPr>
        <w:tab/>
        <w:t xml:space="preserve">Panel Report, EC – Bed Linen, paras. </w:t>
      </w:r>
      <w:r w:rsidRPr="002A5E40">
        <w:t>6.154-6.159</w:t>
      </w:r>
    </w:p>
  </w:footnote>
  <w:footnote w:id="2">
    <w:p w14:paraId="00873F07" w14:textId="77777777" w:rsidR="007C57DA" w:rsidRPr="00695F68" w:rsidRDefault="007C57DA" w:rsidP="007C57DA">
      <w:pPr>
        <w:pStyle w:val="FootnoteText"/>
        <w:spacing w:after="0"/>
        <w:rPr>
          <w:lang w:val="en-IE"/>
        </w:rPr>
      </w:pPr>
      <w:r w:rsidRPr="00602946">
        <w:rPr>
          <w:lang w:val="en-IE"/>
        </w:rPr>
        <w:t>(</w:t>
      </w:r>
      <w:r>
        <w:rPr>
          <w:rStyle w:val="FootnoteReference"/>
        </w:rPr>
        <w:footnoteRef/>
      </w:r>
      <w:r w:rsidRPr="00602946">
        <w:rPr>
          <w:lang w:val="en-IE"/>
        </w:rPr>
        <w:t>)</w:t>
      </w:r>
      <w:r w:rsidRPr="00602946">
        <w:rPr>
          <w:lang w:val="en-IE"/>
        </w:rPr>
        <w:tab/>
        <w:t xml:space="preserve">Appellate Body Report, Thailand – H-Beams, paras. </w:t>
      </w:r>
      <w:r w:rsidRPr="002A5E40">
        <w:t>121-128</w:t>
      </w:r>
    </w:p>
  </w:footnote>
  <w:footnote w:id="3">
    <w:p w14:paraId="5F89B201" w14:textId="77777777" w:rsidR="007C57DA" w:rsidRPr="00602946" w:rsidRDefault="007C57DA" w:rsidP="007C57DA">
      <w:pPr>
        <w:pStyle w:val="FootnoteText"/>
        <w:spacing w:after="0"/>
        <w:rPr>
          <w:lang w:val="en-IE"/>
        </w:rPr>
      </w:pPr>
      <w:r w:rsidRPr="00602946">
        <w:rPr>
          <w:lang w:val="en-IE"/>
        </w:rPr>
        <w:t>(</w:t>
      </w:r>
      <w:r>
        <w:rPr>
          <w:rStyle w:val="FootnoteReference"/>
        </w:rPr>
        <w:footnoteRef/>
      </w:r>
      <w:r w:rsidRPr="00602946">
        <w:rPr>
          <w:lang w:val="en-IE"/>
        </w:rPr>
        <w:t>)</w:t>
      </w:r>
      <w:r w:rsidRPr="00602946">
        <w:rPr>
          <w:lang w:val="en-IE"/>
        </w:rPr>
        <w:tab/>
        <w:t>Panel Report, Thailand – H-Beams, para</w:t>
      </w:r>
    </w:p>
  </w:footnote>
  <w:footnote w:id="4">
    <w:p w14:paraId="407EAEA0" w14:textId="77777777" w:rsidR="007C57DA" w:rsidRPr="00695F68" w:rsidRDefault="007C57DA" w:rsidP="007C57DA">
      <w:pPr>
        <w:pStyle w:val="FootnoteText"/>
        <w:rPr>
          <w:lang w:val="en-IE"/>
        </w:rPr>
      </w:pPr>
      <w:r w:rsidRPr="00602946">
        <w:rPr>
          <w:lang w:val="en-IE"/>
        </w:rPr>
        <w:t>(</w:t>
      </w:r>
      <w:r>
        <w:rPr>
          <w:rStyle w:val="FootnoteReference"/>
        </w:rPr>
        <w:footnoteRef/>
      </w:r>
      <w:r w:rsidRPr="00602946">
        <w:rPr>
          <w:lang w:val="en-IE"/>
        </w:rPr>
        <w:t>)</w:t>
      </w:r>
      <w:r w:rsidRPr="00602946">
        <w:rPr>
          <w:lang w:val="en-IE"/>
        </w:rPr>
        <w:tab/>
        <w:t xml:space="preserve">Appellate Body Report, US – Hot-Rolled Steel, para. </w:t>
      </w:r>
      <w:r w:rsidRPr="00D45EA6">
        <w:t>222</w:t>
      </w:r>
    </w:p>
  </w:footnote>
  <w:footnote w:id="5">
    <w:p w14:paraId="56FE0265" w14:textId="77777777" w:rsidR="007C57DA" w:rsidRPr="007C57DA" w:rsidRDefault="007C57DA" w:rsidP="007C57DA">
      <w:pPr>
        <w:pStyle w:val="FootnoteText"/>
      </w:pPr>
      <w:r w:rsidRPr="00602946">
        <w:rPr>
          <w:lang w:val="en-IE"/>
        </w:rPr>
        <w:t>(</w:t>
      </w:r>
      <w:r>
        <w:rPr>
          <w:rStyle w:val="FootnoteReference"/>
        </w:rPr>
        <w:footnoteRef/>
      </w:r>
      <w:r w:rsidRPr="00602946">
        <w:rPr>
          <w:lang w:val="en-IE"/>
        </w:rPr>
        <w:t>)</w:t>
      </w:r>
      <w:r w:rsidRPr="00602946">
        <w:rPr>
          <w:lang w:val="en-IE"/>
        </w:rPr>
        <w:tab/>
        <w:t xml:space="preserve">Panel Report, EC – Salmon (Norway), para. </w:t>
      </w:r>
      <w:r w:rsidRPr="0089692B">
        <w:t>7.660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25EA"/>
    <w:multiLevelType w:val="hybridMultilevel"/>
    <w:tmpl w:val="CD9433B8"/>
    <w:lvl w:ilvl="0" w:tplc="664CE88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B18CD"/>
    <w:multiLevelType w:val="hybridMultilevel"/>
    <w:tmpl w:val="5052B160"/>
    <w:lvl w:ilvl="0" w:tplc="E234914E">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D403217"/>
    <w:multiLevelType w:val="hybridMultilevel"/>
    <w:tmpl w:val="D170521E"/>
    <w:lvl w:ilvl="0" w:tplc="E234914E">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CHEZ Eva-Maria (TRADE)">
    <w15:presenceInfo w15:providerId="AD" w15:userId="S::Eva-Maria.Sanchez@ec.europa.eu::ce0b3bf0-bb9b-4931-8916-d8b1c02612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C57DA"/>
    <w:rsid w:val="007C57DA"/>
    <w:rsid w:val="008B5DCE"/>
    <w:rsid w:val="00BC5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32DB"/>
  <w15:chartTrackingRefBased/>
  <w15:docId w15:val="{4C21348D-0868-4C38-A05D-4AEB119D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7DA"/>
    <w:pPr>
      <w:spacing w:after="240" w:line="240" w:lineRule="auto"/>
      <w:jc w:val="both"/>
    </w:pPr>
    <w:rPr>
      <w:rFonts w:ascii="Times New Roman" w:eastAsia="Times New Roman" w:hAnsi="Times New Roman" w:cs="Times New Roman"/>
      <w:sz w:val="24"/>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57DA"/>
    <w:rPr>
      <w:vertAlign w:val="superscript"/>
    </w:rPr>
  </w:style>
  <w:style w:type="paragraph" w:styleId="Date">
    <w:name w:val="Date"/>
    <w:basedOn w:val="Normal"/>
    <w:next w:val="References"/>
    <w:link w:val="DateChar"/>
    <w:semiHidden/>
    <w:rsid w:val="007C57DA"/>
    <w:pPr>
      <w:spacing w:after="0"/>
      <w:ind w:left="5102" w:right="-567"/>
      <w:jc w:val="left"/>
    </w:pPr>
  </w:style>
  <w:style w:type="character" w:customStyle="1" w:styleId="DateChar">
    <w:name w:val="Date Char"/>
    <w:basedOn w:val="DefaultParagraphFont"/>
    <w:link w:val="Date"/>
    <w:semiHidden/>
    <w:rsid w:val="007C57DA"/>
    <w:rPr>
      <w:rFonts w:ascii="Times New Roman" w:eastAsia="Times New Roman" w:hAnsi="Times New Roman" w:cs="Times New Roman"/>
      <w:sz w:val="24"/>
      <w:szCs w:val="20"/>
      <w:lang w:eastAsia="en-IE"/>
    </w:rPr>
  </w:style>
  <w:style w:type="paragraph" w:styleId="FootnoteText">
    <w:name w:val="footnote text"/>
    <w:basedOn w:val="Normal"/>
    <w:link w:val="FootnoteTextChar"/>
    <w:semiHidden/>
    <w:rsid w:val="007C57DA"/>
    <w:pPr>
      <w:spacing w:after="120"/>
      <w:ind w:left="357" w:hanging="357"/>
    </w:pPr>
    <w:rPr>
      <w:sz w:val="20"/>
    </w:rPr>
  </w:style>
  <w:style w:type="character" w:customStyle="1" w:styleId="FootnoteTextChar">
    <w:name w:val="Footnote Text Char"/>
    <w:basedOn w:val="DefaultParagraphFont"/>
    <w:link w:val="FootnoteText"/>
    <w:semiHidden/>
    <w:rsid w:val="007C57DA"/>
    <w:rPr>
      <w:rFonts w:ascii="Times New Roman" w:eastAsia="Times New Roman" w:hAnsi="Times New Roman" w:cs="Times New Roman"/>
      <w:sz w:val="20"/>
      <w:szCs w:val="20"/>
      <w:lang w:eastAsia="en-IE"/>
    </w:rPr>
  </w:style>
  <w:style w:type="paragraph" w:customStyle="1" w:styleId="References">
    <w:name w:val="References"/>
    <w:basedOn w:val="Normal"/>
    <w:semiHidden/>
    <w:rsid w:val="007C57DA"/>
    <w:pPr>
      <w:ind w:left="5102" w:right="-567"/>
      <w:contextualSpacing/>
      <w:jc w:val="left"/>
    </w:pPr>
    <w:rPr>
      <w:sz w:val="20"/>
    </w:rPr>
  </w:style>
  <w:style w:type="paragraph" w:customStyle="1" w:styleId="Subject">
    <w:name w:val="Subject"/>
    <w:basedOn w:val="Normal"/>
    <w:semiHidden/>
    <w:rsid w:val="007C57DA"/>
    <w:pPr>
      <w:spacing w:after="480"/>
      <w:ind w:left="1191" w:hanging="1191"/>
      <w:contextualSpacing/>
      <w:jc w:val="left"/>
    </w:pPr>
    <w:rPr>
      <w:b/>
    </w:rPr>
  </w:style>
  <w:style w:type="paragraph" w:customStyle="1" w:styleId="ZCom">
    <w:name w:val="Z_Com"/>
    <w:basedOn w:val="Normal"/>
    <w:next w:val="ZDGName"/>
    <w:semiHidden/>
    <w:rsid w:val="007C57DA"/>
    <w:pPr>
      <w:widowControl w:val="0"/>
      <w:spacing w:before="90" w:after="0"/>
      <w:ind w:right="85"/>
      <w:jc w:val="left"/>
    </w:pPr>
  </w:style>
  <w:style w:type="paragraph" w:customStyle="1" w:styleId="ZDGName">
    <w:name w:val="Z_DGName"/>
    <w:basedOn w:val="Normal"/>
    <w:semiHidden/>
    <w:rsid w:val="007C57DA"/>
    <w:pPr>
      <w:widowControl w:val="0"/>
      <w:spacing w:after="0"/>
      <w:ind w:right="85"/>
      <w:jc w:val="left"/>
    </w:pPr>
    <w:rPr>
      <w:sz w:val="16"/>
    </w:rPr>
  </w:style>
  <w:style w:type="paragraph" w:customStyle="1" w:styleId="ZFlag">
    <w:name w:val="Z_Flag"/>
    <w:basedOn w:val="Normal"/>
    <w:next w:val="Normal"/>
    <w:semiHidden/>
    <w:rsid w:val="007C57DA"/>
    <w:pPr>
      <w:widowControl w:val="0"/>
      <w:spacing w:after="0"/>
      <w:ind w:right="85"/>
    </w:pPr>
  </w:style>
  <w:style w:type="table" w:customStyle="1" w:styleId="TableLetterhead">
    <w:name w:val="Table Letterhead"/>
    <w:basedOn w:val="TableNormal"/>
    <w:semiHidden/>
    <w:rsid w:val="007C57DA"/>
    <w:pPr>
      <w:spacing w:after="0" w:line="240" w:lineRule="auto"/>
    </w:pPr>
    <w:rPr>
      <w:rFonts w:ascii="Times New Roman" w:eastAsia="Times New Roman" w:hAnsi="Times New Roman" w:cs="Times New Roman"/>
      <w:sz w:val="24"/>
      <w:szCs w:val="20"/>
      <w:lang w:eastAsia="en-IE"/>
    </w:rPr>
    <w:tblPr>
      <w:tblCellMar>
        <w:left w:w="0" w:type="dxa"/>
        <w:bottom w:w="340" w:type="dxa"/>
        <w:right w:w="0" w:type="dxa"/>
      </w:tblCellMar>
    </w:tblPr>
  </w:style>
  <w:style w:type="paragraph" w:styleId="ListParagraph">
    <w:name w:val="List Paragraph"/>
    <w:basedOn w:val="Normal"/>
    <w:uiPriority w:val="34"/>
    <w:qFormat/>
    <w:rsid w:val="007C57DA"/>
    <w:pPr>
      <w:spacing w:after="200" w:line="276" w:lineRule="auto"/>
      <w:ind w:left="720"/>
      <w:contextualSpacing/>
      <w:jc w:val="left"/>
    </w:pPr>
    <w:rPr>
      <w:rFonts w:asciiTheme="minorHAnsi" w:eastAsiaTheme="minorHAnsi" w:hAnsiTheme="minorHAnsi" w:cstheme="minorBidi"/>
      <w:sz w:val="22"/>
      <w:szCs w:val="22"/>
      <w:lang w:val="tr-TR" w:eastAsia="en-US"/>
    </w:rPr>
  </w:style>
  <w:style w:type="character" w:styleId="CommentReference">
    <w:name w:val="annotation reference"/>
    <w:basedOn w:val="DefaultParagraphFont"/>
    <w:uiPriority w:val="99"/>
    <w:semiHidden/>
    <w:rsid w:val="007C57DA"/>
    <w:rPr>
      <w:sz w:val="16"/>
      <w:szCs w:val="16"/>
    </w:rPr>
  </w:style>
  <w:style w:type="paragraph" w:styleId="CommentText">
    <w:name w:val="annotation text"/>
    <w:basedOn w:val="Normal"/>
    <w:link w:val="CommentTextChar"/>
    <w:uiPriority w:val="99"/>
    <w:semiHidden/>
    <w:rsid w:val="007C57DA"/>
    <w:rPr>
      <w:sz w:val="20"/>
      <w:lang w:val="fr-FR"/>
    </w:rPr>
  </w:style>
  <w:style w:type="character" w:customStyle="1" w:styleId="CommentTextChar">
    <w:name w:val="Comment Text Char"/>
    <w:basedOn w:val="DefaultParagraphFont"/>
    <w:link w:val="CommentText"/>
    <w:uiPriority w:val="99"/>
    <w:semiHidden/>
    <w:rsid w:val="007C57DA"/>
    <w:rPr>
      <w:rFonts w:ascii="Times New Roman" w:eastAsia="Times New Roman" w:hAnsi="Times New Roman" w:cs="Times New Roman"/>
      <w:sz w:val="20"/>
      <w:szCs w:val="20"/>
      <w:lang w:val="fr-FR" w:eastAsia="en-IE"/>
    </w:rPr>
  </w:style>
  <w:style w:type="paragraph" w:styleId="BalloonText">
    <w:name w:val="Balloon Text"/>
    <w:basedOn w:val="Normal"/>
    <w:link w:val="BalloonTextChar"/>
    <w:uiPriority w:val="99"/>
    <w:semiHidden/>
    <w:unhideWhenUsed/>
    <w:rsid w:val="007C57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7DA"/>
    <w:rPr>
      <w:rFonts w:ascii="Segoe UI" w:eastAsia="Times New Roman" w:hAnsi="Segoe UI" w:cs="Segoe UI"/>
      <w:sz w:val="18"/>
      <w:szCs w:val="18"/>
      <w:lang w:eastAsia="en-IE"/>
    </w:rPr>
  </w:style>
  <w:style w:type="paragraph" w:styleId="CommentSubject">
    <w:name w:val="annotation subject"/>
    <w:basedOn w:val="CommentText"/>
    <w:next w:val="CommentText"/>
    <w:link w:val="CommentSubjectChar"/>
    <w:uiPriority w:val="99"/>
    <w:semiHidden/>
    <w:unhideWhenUsed/>
    <w:rsid w:val="007C57DA"/>
    <w:rPr>
      <w:b/>
      <w:bCs/>
      <w:lang w:val="en-GB"/>
    </w:rPr>
  </w:style>
  <w:style w:type="character" w:customStyle="1" w:styleId="CommentSubjectChar">
    <w:name w:val="Comment Subject Char"/>
    <w:basedOn w:val="CommentTextChar"/>
    <w:link w:val="CommentSubject"/>
    <w:uiPriority w:val="99"/>
    <w:semiHidden/>
    <w:rsid w:val="007C57DA"/>
    <w:rPr>
      <w:rFonts w:ascii="Times New Roman" w:eastAsia="Times New Roman" w:hAnsi="Times New Roman" w:cs="Times New Roman"/>
      <w:b/>
      <w:bCs/>
      <w:sz w:val="20"/>
      <w:szCs w:val="20"/>
      <w:lang w:val="fr-FR" w:eastAsia="en-IE"/>
    </w:rPr>
  </w:style>
  <w:style w:type="paragraph" w:styleId="Header">
    <w:name w:val="header"/>
    <w:basedOn w:val="Normal"/>
    <w:link w:val="HeaderChar"/>
    <w:uiPriority w:val="99"/>
    <w:unhideWhenUsed/>
    <w:rsid w:val="007C57DA"/>
    <w:pPr>
      <w:tabs>
        <w:tab w:val="center" w:pos="4513"/>
        <w:tab w:val="right" w:pos="9026"/>
      </w:tabs>
      <w:spacing w:after="0"/>
    </w:pPr>
  </w:style>
  <w:style w:type="character" w:customStyle="1" w:styleId="HeaderChar">
    <w:name w:val="Header Char"/>
    <w:basedOn w:val="DefaultParagraphFont"/>
    <w:link w:val="Header"/>
    <w:uiPriority w:val="99"/>
    <w:rsid w:val="007C57DA"/>
    <w:rPr>
      <w:rFonts w:ascii="Times New Roman" w:eastAsia="Times New Roman" w:hAnsi="Times New Roman" w:cs="Times New Roman"/>
      <w:sz w:val="24"/>
      <w:szCs w:val="20"/>
      <w:lang w:eastAsia="en-IE"/>
    </w:rPr>
  </w:style>
  <w:style w:type="paragraph" w:styleId="Footer">
    <w:name w:val="footer"/>
    <w:basedOn w:val="Normal"/>
    <w:link w:val="FooterChar"/>
    <w:uiPriority w:val="99"/>
    <w:unhideWhenUsed/>
    <w:rsid w:val="007C57DA"/>
    <w:pPr>
      <w:tabs>
        <w:tab w:val="center" w:pos="4513"/>
        <w:tab w:val="right" w:pos="9026"/>
      </w:tabs>
      <w:spacing w:after="0"/>
    </w:pPr>
  </w:style>
  <w:style w:type="character" w:customStyle="1" w:styleId="FooterChar">
    <w:name w:val="Footer Char"/>
    <w:basedOn w:val="DefaultParagraphFont"/>
    <w:link w:val="Footer"/>
    <w:uiPriority w:val="99"/>
    <w:rsid w:val="007C57DA"/>
    <w:rPr>
      <w:rFonts w:ascii="Times New Roman" w:eastAsia="Times New Roman" w:hAnsi="Times New Roman" w:cs="Times New Roman"/>
      <w:sz w:val="24"/>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3B369D8-600E-4B2E-8CD7-D3DCC004704E}"/>
</file>

<file path=customXml/itemProps2.xml><?xml version="1.0" encoding="utf-8"?>
<ds:datastoreItem xmlns:ds="http://schemas.openxmlformats.org/officeDocument/2006/customXml" ds:itemID="{1F881D2F-B7A8-4815-BE97-52DB52F57102}"/>
</file>

<file path=customXml/itemProps3.xml><?xml version="1.0" encoding="utf-8"?>
<ds:datastoreItem xmlns:ds="http://schemas.openxmlformats.org/officeDocument/2006/customXml" ds:itemID="{54F93DF6-A339-4B8C-9C8E-18E84960565B}"/>
</file>

<file path=docProps/app.xml><?xml version="1.0" encoding="utf-8"?>
<Properties xmlns="http://schemas.openxmlformats.org/officeDocument/2006/extended-properties" xmlns:vt="http://schemas.openxmlformats.org/officeDocument/2006/docPropsVTypes">
  <Template>Normal</Template>
  <TotalTime>1</TotalTime>
  <Pages>6</Pages>
  <Words>2355</Words>
  <Characters>12579</Characters>
  <Application>Microsoft Office Word</Application>
  <DocSecurity>0</DocSecurity>
  <Lines>228</Lines>
  <Paragraphs>59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2025-05-16T15:40:00Z</dcterms:created>
  <dcterms:modified xsi:type="dcterms:W3CDTF">2025-05-16T15:41:00Z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