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1D8B" w14:textId="4ABC3E01" w:rsidR="004C0551" w:rsidRPr="00C71B06" w:rsidRDefault="004C0551" w:rsidP="00C71B06">
      <w:pPr>
        <w:pStyle w:val="a5"/>
        <w:widowControl/>
        <w:ind w:leftChars="0" w:left="420"/>
        <w:jc w:val="center"/>
        <w:rPr>
          <w:rFonts w:ascii="Times New Roman" w:eastAsiaTheme="majorEastAsia" w:hAnsi="Times New Roman" w:cs="Times New Roman"/>
          <w:sz w:val="24"/>
          <w:szCs w:val="24"/>
        </w:rPr>
      </w:pPr>
      <w:r w:rsidRPr="00C71B06">
        <w:rPr>
          <w:rFonts w:ascii="Times New Roman" w:eastAsia="ＭＳ ゴシック" w:hAnsi="Times New Roman" w:cs="Times New Roman"/>
          <w:bCs/>
          <w:color w:val="000000"/>
          <w:kern w:val="0"/>
          <w:sz w:val="24"/>
          <w:szCs w:val="20"/>
        </w:rPr>
        <w:t xml:space="preserve">Submission by the </w:t>
      </w:r>
      <w:r w:rsidR="00A10B11">
        <w:rPr>
          <w:rFonts w:ascii="Times New Roman" w:eastAsia="ＭＳ ゴシック" w:hAnsi="Times New Roman" w:cs="Times New Roman" w:hint="eastAsia"/>
          <w:bCs/>
          <w:color w:val="000000"/>
          <w:kern w:val="0"/>
          <w:sz w:val="24"/>
          <w:szCs w:val="20"/>
        </w:rPr>
        <w:t>G</w:t>
      </w:r>
      <w:r w:rsidRPr="00C71B06">
        <w:rPr>
          <w:rFonts w:ascii="Times New Roman" w:eastAsia="ＭＳ ゴシック" w:hAnsi="Times New Roman" w:cs="Times New Roman"/>
          <w:bCs/>
          <w:color w:val="000000"/>
          <w:kern w:val="0"/>
          <w:sz w:val="24"/>
          <w:szCs w:val="20"/>
        </w:rPr>
        <w:t>overnment of Japan on the TRA’s Determination to Extend the Safeguard Measures on Steel Products</w:t>
      </w:r>
    </w:p>
    <w:p w14:paraId="1F3ADB89" w14:textId="77777777" w:rsidR="00C71B06" w:rsidRPr="00C71B06" w:rsidRDefault="00C71B06" w:rsidP="00C71B06">
      <w:pPr>
        <w:rPr>
          <w:rFonts w:ascii="Times New Roman" w:eastAsiaTheme="majorEastAsia" w:hAnsi="Times New Roman" w:cs="Times New Roman"/>
          <w:sz w:val="24"/>
          <w:szCs w:val="24"/>
        </w:rPr>
      </w:pPr>
    </w:p>
    <w:p w14:paraId="2A57C7F0" w14:textId="77777777" w:rsidR="00C71B06" w:rsidRDefault="004C0551" w:rsidP="00C71B06">
      <w:pPr>
        <w:pStyle w:val="a5"/>
        <w:numPr>
          <w:ilvl w:val="0"/>
          <w:numId w:val="1"/>
        </w:numPr>
        <w:spacing w:afterLines="50" w:after="180"/>
        <w:ind w:leftChars="0"/>
        <w:rPr>
          <w:rFonts w:ascii="Times New Roman" w:eastAsia="ＭＳ ゴシック" w:hAnsi="Times New Roman" w:cs="Times New Roman"/>
          <w:bCs/>
          <w:color w:val="000000"/>
          <w:kern w:val="0"/>
          <w:sz w:val="24"/>
          <w:szCs w:val="20"/>
        </w:rPr>
      </w:pPr>
      <w:r w:rsidRPr="00C71B06">
        <w:rPr>
          <w:rFonts w:ascii="Times New Roman" w:eastAsia="ＭＳ ゴシック" w:hAnsi="Times New Roman" w:cs="Times New Roman"/>
          <w:bCs/>
          <w:color w:val="000000"/>
          <w:kern w:val="0"/>
          <w:sz w:val="24"/>
          <w:szCs w:val="20"/>
        </w:rPr>
        <w:t>Japan and the United Kingdom (hereinafter referred to as “UK”) have maintained sound relationship in the economic area for decades and have contributed greatly to maintaining and strengthening multilateral trading system so far.</w:t>
      </w:r>
    </w:p>
    <w:p w14:paraId="092A897D" w14:textId="77777777" w:rsidR="00C71B06" w:rsidRDefault="004C0551" w:rsidP="00C71B06">
      <w:pPr>
        <w:pStyle w:val="a5"/>
        <w:numPr>
          <w:ilvl w:val="0"/>
          <w:numId w:val="1"/>
        </w:numPr>
        <w:spacing w:afterLines="50" w:after="180"/>
        <w:ind w:leftChars="0"/>
        <w:rPr>
          <w:rFonts w:ascii="Times New Roman" w:eastAsia="ＭＳ ゴシック" w:hAnsi="Times New Roman" w:cs="Times New Roman"/>
          <w:bCs/>
          <w:color w:val="000000"/>
          <w:kern w:val="0"/>
          <w:sz w:val="24"/>
          <w:szCs w:val="20"/>
        </w:rPr>
      </w:pPr>
      <w:r w:rsidRPr="00C71B06">
        <w:rPr>
          <w:rFonts w:ascii="Times New Roman" w:eastAsia="ＭＳ ゴシック" w:hAnsi="Times New Roman" w:cs="Times New Roman"/>
          <w:bCs/>
          <w:color w:val="000000"/>
          <w:kern w:val="0"/>
          <w:sz w:val="24"/>
          <w:szCs w:val="20"/>
        </w:rPr>
        <w:t>The Government of Japan (“GOJ”) has the honour to submit its views on TRA’s Statement of Intended Final Determination dated 21 Feb 2024, as well as UK’s notification to WTO Committee (</w:t>
      </w:r>
      <w:r w:rsidRPr="00C71B06">
        <w:rPr>
          <w:rFonts w:ascii="Times New Roman" w:eastAsiaTheme="majorEastAsia" w:hAnsi="Times New Roman" w:cs="Times New Roman"/>
          <w:sz w:val="24"/>
          <w:szCs w:val="24"/>
        </w:rPr>
        <w:t>G/SG/N/6/GBR/1/Suppl.4, G/SG/N/8/GBR/1/Suppl.8</w:t>
      </w:r>
      <w:r w:rsidRPr="00C71B06">
        <w:rPr>
          <w:rFonts w:ascii="Times New Roman" w:eastAsia="ＭＳ ゴシック" w:hAnsi="Times New Roman" w:cs="Times New Roman"/>
          <w:bCs/>
          <w:color w:val="000000"/>
          <w:kern w:val="0"/>
          <w:sz w:val="24"/>
          <w:szCs w:val="20"/>
        </w:rPr>
        <w:t>) dated 21 Feb 2024, on the extension review investigation of the safeguard measures on steel products, since the Government of Japan is deeply concerned about the extension of the concerned measures.</w:t>
      </w:r>
    </w:p>
    <w:p w14:paraId="16CD568C" w14:textId="0E5626BF" w:rsidR="00C71B06" w:rsidRDefault="004C0551" w:rsidP="00C71B06">
      <w:pPr>
        <w:pStyle w:val="a5"/>
        <w:numPr>
          <w:ilvl w:val="0"/>
          <w:numId w:val="1"/>
        </w:numPr>
        <w:spacing w:afterLines="50" w:after="180"/>
        <w:ind w:leftChars="0"/>
        <w:rPr>
          <w:rFonts w:ascii="Times New Roman" w:eastAsia="ＭＳ ゴシック" w:hAnsi="Times New Roman" w:cs="Times New Roman"/>
          <w:bCs/>
          <w:color w:val="000000"/>
          <w:kern w:val="0"/>
          <w:sz w:val="24"/>
          <w:szCs w:val="20"/>
        </w:rPr>
      </w:pPr>
      <w:r w:rsidRPr="00C71B06">
        <w:rPr>
          <w:rFonts w:ascii="Times New Roman" w:eastAsia="ＭＳ ゴシック" w:hAnsi="Times New Roman" w:cs="Times New Roman"/>
          <w:bCs/>
          <w:color w:val="000000"/>
          <w:kern w:val="0"/>
          <w:sz w:val="24"/>
          <w:szCs w:val="20"/>
        </w:rPr>
        <w:t xml:space="preserve">The UK has explained that the concerned safeguard measures, which was initiated in 2018 by the European Union (“EU”), have been “transited” to the UK, since its Brexit in January 2020. </w:t>
      </w:r>
      <w:r w:rsidR="000B7076">
        <w:rPr>
          <w:rFonts w:ascii="Times New Roman" w:eastAsia="ＭＳ ゴシック" w:hAnsi="Times New Roman" w:cs="Times New Roman"/>
          <w:bCs/>
          <w:color w:val="000000"/>
          <w:kern w:val="0"/>
          <w:sz w:val="24"/>
          <w:szCs w:val="20"/>
        </w:rPr>
        <w:t xml:space="preserve"> </w:t>
      </w:r>
      <w:r w:rsidRPr="00C71B06">
        <w:rPr>
          <w:rFonts w:ascii="Times New Roman" w:eastAsia="ＭＳ ゴシック" w:hAnsi="Times New Roman" w:cs="Times New Roman"/>
          <w:bCs/>
          <w:color w:val="000000"/>
          <w:kern w:val="0"/>
          <w:sz w:val="24"/>
          <w:szCs w:val="20"/>
        </w:rPr>
        <w:t xml:space="preserve">However, the alleged “transition” does not have any basis in the WTO Agreement.  Even if the UK could “transit” the measures, </w:t>
      </w:r>
      <w:r w:rsidRPr="00C71B06">
        <w:rPr>
          <w:rFonts w:ascii="Times New Roman" w:eastAsia="ＭＳ ゴシック" w:hAnsi="Times New Roman" w:cs="Times New Roman"/>
          <w:bCs/>
          <w:i/>
          <w:iCs/>
          <w:color w:val="000000"/>
          <w:kern w:val="0"/>
          <w:sz w:val="24"/>
          <w:szCs w:val="20"/>
        </w:rPr>
        <w:t>arguendo</w:t>
      </w:r>
      <w:r w:rsidRPr="00C71B06">
        <w:rPr>
          <w:rFonts w:ascii="Times New Roman" w:eastAsia="ＭＳ ゴシック" w:hAnsi="Times New Roman" w:cs="Times New Roman"/>
          <w:bCs/>
          <w:color w:val="000000"/>
          <w:kern w:val="0"/>
          <w:sz w:val="24"/>
          <w:szCs w:val="20"/>
        </w:rPr>
        <w:t xml:space="preserve">, the EU’s determination of “threat of serious injury” and “increased imports” at the time of the imposition of the measures was only about the domestic industry in the EU. </w:t>
      </w:r>
      <w:r w:rsidR="000B7076">
        <w:rPr>
          <w:rFonts w:ascii="Times New Roman" w:eastAsia="ＭＳ ゴシック" w:hAnsi="Times New Roman" w:cs="Times New Roman"/>
          <w:bCs/>
          <w:color w:val="000000"/>
          <w:kern w:val="0"/>
          <w:sz w:val="24"/>
          <w:szCs w:val="20"/>
        </w:rPr>
        <w:t xml:space="preserve"> </w:t>
      </w:r>
      <w:r w:rsidRPr="00C71B06">
        <w:rPr>
          <w:rFonts w:ascii="Times New Roman" w:eastAsia="ＭＳ ゴシック" w:hAnsi="Times New Roman" w:cs="Times New Roman"/>
          <w:bCs/>
          <w:color w:val="000000"/>
          <w:kern w:val="0"/>
          <w:sz w:val="24"/>
          <w:szCs w:val="20"/>
        </w:rPr>
        <w:t xml:space="preserve">There have been no finding of the serious injury and increased imports with respect to the UK domestic industry until now.  The measures have been continued, and repeatedly extended in 2020, 2021 and 2022, without the basic prerequisites found or satisfied. </w:t>
      </w:r>
    </w:p>
    <w:p w14:paraId="4694817A" w14:textId="030977AB" w:rsidR="00C71B06" w:rsidRPr="00A10B11" w:rsidRDefault="004C0551" w:rsidP="00C71B06">
      <w:pPr>
        <w:pStyle w:val="a5"/>
        <w:numPr>
          <w:ilvl w:val="0"/>
          <w:numId w:val="1"/>
        </w:numPr>
        <w:spacing w:afterLines="50" w:after="180"/>
        <w:ind w:leftChars="0"/>
        <w:rPr>
          <w:rFonts w:ascii="Times New Roman" w:eastAsia="ＭＳ ゴシック" w:hAnsi="Times New Roman" w:cs="Times New Roman"/>
          <w:bCs/>
          <w:color w:val="000000"/>
          <w:kern w:val="0"/>
          <w:sz w:val="24"/>
          <w:szCs w:val="20"/>
        </w:rPr>
      </w:pPr>
      <w:r w:rsidRPr="00A10B11">
        <w:rPr>
          <w:rFonts w:ascii="Times New Roman" w:eastAsia="ＭＳ ゴシック" w:hAnsi="Times New Roman" w:cs="Times New Roman"/>
          <w:bCs/>
          <w:color w:val="000000"/>
          <w:kern w:val="0"/>
          <w:sz w:val="24"/>
          <w:szCs w:val="20"/>
        </w:rPr>
        <w:t xml:space="preserve">Since the discussions of the potential “transition” of the measures, the GOJ constantly expressed its concerns on the WTO consistency.  Also, in a variety of occasions including WTO SG Committee meetings, bilateral consultations, and the discussions related to the UK’s accession to the CPTPP, the GOJ have requested that the above WTO inconsistencies of the measures should be corrected as soon as possible. </w:t>
      </w:r>
      <w:r w:rsidR="000B7076">
        <w:rPr>
          <w:rFonts w:ascii="Times New Roman" w:eastAsia="ＭＳ ゴシック" w:hAnsi="Times New Roman" w:cs="Times New Roman"/>
          <w:bCs/>
          <w:color w:val="000000"/>
          <w:kern w:val="0"/>
          <w:sz w:val="24"/>
          <w:szCs w:val="20"/>
        </w:rPr>
        <w:t xml:space="preserve">The </w:t>
      </w:r>
      <w:r w:rsidRPr="00A10B11">
        <w:rPr>
          <w:rFonts w:ascii="Times New Roman" w:eastAsia="ＭＳ ゴシック" w:hAnsi="Times New Roman" w:cs="Times New Roman"/>
          <w:bCs/>
          <w:color w:val="000000"/>
          <w:kern w:val="0"/>
          <w:sz w:val="24"/>
          <w:szCs w:val="20"/>
        </w:rPr>
        <w:t>GOJ understand</w:t>
      </w:r>
      <w:r w:rsidR="003400ED" w:rsidRPr="00A10B11">
        <w:rPr>
          <w:rFonts w:ascii="Times New Roman" w:eastAsia="ＭＳ ゴシック" w:hAnsi="Times New Roman" w:cs="Times New Roman"/>
          <w:bCs/>
          <w:color w:val="000000"/>
          <w:kern w:val="0"/>
          <w:sz w:val="24"/>
          <w:szCs w:val="20"/>
        </w:rPr>
        <w:t>s</w:t>
      </w:r>
      <w:r w:rsidRPr="00A10B11">
        <w:rPr>
          <w:rFonts w:ascii="Times New Roman" w:eastAsia="ＭＳ ゴシック" w:hAnsi="Times New Roman" w:cs="Times New Roman"/>
          <w:bCs/>
          <w:color w:val="000000"/>
          <w:kern w:val="0"/>
          <w:sz w:val="24"/>
          <w:szCs w:val="20"/>
        </w:rPr>
        <w:t xml:space="preserve"> that the UK also committed to address</w:t>
      </w:r>
      <w:r w:rsidR="0062158F" w:rsidRPr="00A10B11">
        <w:rPr>
          <w:rFonts w:ascii="Times New Roman" w:eastAsia="ＭＳ ゴシック" w:hAnsi="Times New Roman" w:cs="Times New Roman"/>
          <w:bCs/>
          <w:color w:val="000000"/>
          <w:kern w:val="0"/>
          <w:sz w:val="24"/>
          <w:szCs w:val="20"/>
        </w:rPr>
        <w:t>ing</w:t>
      </w:r>
      <w:r w:rsidRPr="00A10B11">
        <w:rPr>
          <w:rFonts w:ascii="Times New Roman" w:eastAsia="ＭＳ ゴシック" w:hAnsi="Times New Roman" w:cs="Times New Roman"/>
          <w:bCs/>
          <w:color w:val="000000"/>
          <w:kern w:val="0"/>
          <w:sz w:val="24"/>
          <w:szCs w:val="20"/>
        </w:rPr>
        <w:t xml:space="preserve"> the above WTO consistency issues when it initiated the review investigation. However, it is deeply regrettable that the TRA determined that the measures are extended until 2026, without addressing the WTO consistency issues at all. </w:t>
      </w:r>
    </w:p>
    <w:p w14:paraId="266F7F1D" w14:textId="462670B0" w:rsidR="00991745" w:rsidRPr="00370443" w:rsidRDefault="004C0551" w:rsidP="00C71B06">
      <w:pPr>
        <w:pStyle w:val="a5"/>
        <w:numPr>
          <w:ilvl w:val="0"/>
          <w:numId w:val="1"/>
        </w:numPr>
        <w:spacing w:afterLines="50" w:after="180"/>
        <w:ind w:leftChars="0"/>
        <w:rPr>
          <w:rFonts w:ascii="Times New Roman" w:eastAsia="ＭＳ ゴシック" w:hAnsi="Times New Roman" w:cs="Times New Roman"/>
          <w:color w:val="000000"/>
          <w:kern w:val="0"/>
          <w:sz w:val="24"/>
          <w:szCs w:val="24"/>
        </w:rPr>
      </w:pPr>
      <w:r w:rsidRPr="00A10B11">
        <w:rPr>
          <w:rFonts w:ascii="Times New Roman" w:eastAsia="ＭＳ ゴシック" w:hAnsi="Times New Roman" w:cs="Times New Roman"/>
          <w:color w:val="000000"/>
          <w:kern w:val="0"/>
          <w:sz w:val="24"/>
          <w:szCs w:val="24"/>
        </w:rPr>
        <w:t>The G</w:t>
      </w:r>
      <w:r w:rsidR="000B7076">
        <w:rPr>
          <w:rFonts w:ascii="Times New Roman" w:eastAsia="ＭＳ ゴシック" w:hAnsi="Times New Roman" w:cs="Times New Roman"/>
          <w:color w:val="000000"/>
          <w:kern w:val="0"/>
          <w:sz w:val="24"/>
          <w:szCs w:val="24"/>
        </w:rPr>
        <w:t>O</w:t>
      </w:r>
      <w:r w:rsidRPr="00A10B11">
        <w:rPr>
          <w:rFonts w:ascii="Times New Roman" w:eastAsia="ＭＳ ゴシック" w:hAnsi="Times New Roman" w:cs="Times New Roman"/>
          <w:color w:val="000000"/>
          <w:kern w:val="0"/>
          <w:sz w:val="24"/>
          <w:szCs w:val="24"/>
        </w:rPr>
        <w:t xml:space="preserve">J strongly requests that the </w:t>
      </w:r>
      <w:r w:rsidR="003400ED" w:rsidRPr="00A10B11">
        <w:rPr>
          <w:rFonts w:ascii="Times New Roman" w:eastAsia="ＭＳ ゴシック" w:hAnsi="Times New Roman" w:cs="Times New Roman"/>
          <w:color w:val="000000"/>
          <w:kern w:val="0"/>
          <w:sz w:val="24"/>
          <w:szCs w:val="24"/>
        </w:rPr>
        <w:t>UK</w:t>
      </w:r>
      <w:r w:rsidRPr="00A10B11">
        <w:rPr>
          <w:rFonts w:ascii="Times New Roman" w:eastAsia="ＭＳ ゴシック" w:hAnsi="Times New Roman" w:cs="Times New Roman"/>
          <w:color w:val="000000"/>
          <w:kern w:val="0"/>
          <w:sz w:val="24"/>
          <w:szCs w:val="24"/>
        </w:rPr>
        <w:t xml:space="preserve"> conduct the review carefully, by paying due consideration to the full consistency with the WTO Agreement</w:t>
      </w:r>
      <w:r w:rsidR="2A00916A" w:rsidRPr="00A10B11">
        <w:rPr>
          <w:rFonts w:ascii="Times New Roman" w:eastAsia="ＭＳ ゴシック" w:hAnsi="Times New Roman" w:cs="Times New Roman"/>
          <w:color w:val="000000" w:themeColor="text1"/>
          <w:sz w:val="24"/>
          <w:szCs w:val="24"/>
        </w:rPr>
        <w:t xml:space="preserve"> and the </w:t>
      </w:r>
      <w:r w:rsidR="2A00916A" w:rsidRPr="00A10B11">
        <w:rPr>
          <w:rFonts w:ascii="Times New Roman" w:eastAsia="ＭＳ ゴシック" w:hAnsi="Times New Roman" w:cs="Times New Roman"/>
          <w:color w:val="000000" w:themeColor="text1"/>
          <w:sz w:val="24"/>
          <w:szCs w:val="24"/>
        </w:rPr>
        <w:lastRenderedPageBreak/>
        <w:t>CPTPP</w:t>
      </w:r>
      <w:r w:rsidRPr="00A10B11">
        <w:rPr>
          <w:rFonts w:ascii="Times New Roman" w:eastAsia="ＭＳ ゴシック" w:hAnsi="Times New Roman" w:cs="Times New Roman"/>
          <w:color w:val="000000"/>
          <w:kern w:val="0"/>
          <w:sz w:val="24"/>
          <w:szCs w:val="24"/>
        </w:rPr>
        <w:t xml:space="preserve">. </w:t>
      </w:r>
      <w:r w:rsidR="000B7076">
        <w:rPr>
          <w:rFonts w:ascii="Times New Roman" w:eastAsia="ＭＳ ゴシック" w:hAnsi="Times New Roman" w:cs="Times New Roman"/>
          <w:color w:val="000000"/>
          <w:kern w:val="0"/>
          <w:sz w:val="24"/>
          <w:szCs w:val="24"/>
        </w:rPr>
        <w:t xml:space="preserve"> </w:t>
      </w:r>
      <w:r w:rsidRPr="00A10B11">
        <w:rPr>
          <w:rFonts w:ascii="Times New Roman" w:eastAsia="ＭＳ ゴシック" w:hAnsi="Times New Roman" w:cs="Times New Roman"/>
          <w:color w:val="000000"/>
          <w:kern w:val="0"/>
          <w:sz w:val="24"/>
          <w:szCs w:val="24"/>
        </w:rPr>
        <w:t>In this context, the G</w:t>
      </w:r>
      <w:r w:rsidR="000B7076">
        <w:rPr>
          <w:rFonts w:ascii="Times New Roman" w:eastAsia="ＭＳ ゴシック" w:hAnsi="Times New Roman" w:cs="Times New Roman"/>
          <w:color w:val="000000"/>
          <w:kern w:val="0"/>
          <w:sz w:val="24"/>
          <w:szCs w:val="24"/>
        </w:rPr>
        <w:t>O</w:t>
      </w:r>
      <w:r w:rsidRPr="00A10B11">
        <w:rPr>
          <w:rFonts w:ascii="Times New Roman" w:eastAsia="ＭＳ ゴシック" w:hAnsi="Times New Roman" w:cs="Times New Roman"/>
          <w:color w:val="000000"/>
          <w:kern w:val="0"/>
          <w:sz w:val="24"/>
          <w:szCs w:val="24"/>
        </w:rPr>
        <w:t>J reserves its rights to make further requests permitted under the WTO Agreement.</w:t>
      </w:r>
    </w:p>
    <w:sectPr w:rsidR="00991745" w:rsidRPr="00370443" w:rsidSect="0080263F">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B324" w14:textId="77777777" w:rsidR="00EE7EAF" w:rsidRDefault="00EE7EAF">
      <w:r>
        <w:separator/>
      </w:r>
    </w:p>
  </w:endnote>
  <w:endnote w:type="continuationSeparator" w:id="0">
    <w:p w14:paraId="0874BAD3" w14:textId="77777777" w:rsidR="00EE7EAF" w:rsidRDefault="00EE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9C4C" w14:textId="77777777" w:rsidR="00EE7EAF" w:rsidRDefault="00EE7EAF">
      <w:r>
        <w:separator/>
      </w:r>
    </w:p>
  </w:footnote>
  <w:footnote w:type="continuationSeparator" w:id="0">
    <w:p w14:paraId="7BD6A81A" w14:textId="77777777" w:rsidR="00EE7EAF" w:rsidRDefault="00EE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EAD4" w14:textId="77777777" w:rsidR="00C71B06" w:rsidRPr="005B2C63" w:rsidRDefault="00C71B06"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99D"/>
    <w:multiLevelType w:val="hybridMultilevel"/>
    <w:tmpl w:val="25B86AB8"/>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977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51"/>
    <w:rsid w:val="000B7076"/>
    <w:rsid w:val="001A5CE3"/>
    <w:rsid w:val="003400ED"/>
    <w:rsid w:val="00370443"/>
    <w:rsid w:val="003B070E"/>
    <w:rsid w:val="004C0551"/>
    <w:rsid w:val="0062158F"/>
    <w:rsid w:val="0065253F"/>
    <w:rsid w:val="006676DF"/>
    <w:rsid w:val="006D7699"/>
    <w:rsid w:val="00991745"/>
    <w:rsid w:val="00A10B11"/>
    <w:rsid w:val="00A24C32"/>
    <w:rsid w:val="00C71B06"/>
    <w:rsid w:val="00EE7EAF"/>
    <w:rsid w:val="1784C975"/>
    <w:rsid w:val="1EA47ACB"/>
    <w:rsid w:val="27E28AB9"/>
    <w:rsid w:val="2A00916A"/>
    <w:rsid w:val="33B58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FF674"/>
  <w15:chartTrackingRefBased/>
  <w15:docId w15:val="{DF83E061-7CA9-4751-8124-46FF6509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551"/>
    <w:pPr>
      <w:tabs>
        <w:tab w:val="center" w:pos="4252"/>
        <w:tab w:val="right" w:pos="8504"/>
      </w:tabs>
      <w:snapToGrid w:val="0"/>
    </w:pPr>
  </w:style>
  <w:style w:type="character" w:customStyle="1" w:styleId="a4">
    <w:name w:val="ヘッダー (文字)"/>
    <w:basedOn w:val="a0"/>
    <w:link w:val="a3"/>
    <w:uiPriority w:val="99"/>
    <w:rsid w:val="004C0551"/>
  </w:style>
  <w:style w:type="paragraph" w:styleId="a5">
    <w:name w:val="List Paragraph"/>
    <w:basedOn w:val="a"/>
    <w:uiPriority w:val="34"/>
    <w:qFormat/>
    <w:rsid w:val="004C0551"/>
    <w:pPr>
      <w:ind w:leftChars="400" w:left="840"/>
    </w:pPr>
  </w:style>
  <w:style w:type="paragraph" w:styleId="a6">
    <w:name w:val="footer"/>
    <w:basedOn w:val="a"/>
    <w:link w:val="a7"/>
    <w:uiPriority w:val="99"/>
    <w:unhideWhenUsed/>
    <w:rsid w:val="00C71B06"/>
    <w:pPr>
      <w:tabs>
        <w:tab w:val="center" w:pos="4252"/>
        <w:tab w:val="right" w:pos="8504"/>
      </w:tabs>
      <w:snapToGrid w:val="0"/>
    </w:pPr>
  </w:style>
  <w:style w:type="character" w:customStyle="1" w:styleId="a7">
    <w:name w:val="フッター (文字)"/>
    <w:basedOn w:val="a0"/>
    <w:link w:val="a6"/>
    <w:uiPriority w:val="99"/>
    <w:rsid w:val="00C71B06"/>
  </w:style>
  <w:style w:type="paragraph" w:styleId="a8">
    <w:name w:val="annotation text"/>
    <w:basedOn w:val="a"/>
    <w:link w:val="a9"/>
    <w:uiPriority w:val="99"/>
    <w:semiHidden/>
    <w:unhideWhenUsed/>
    <w:pPr>
      <w:jc w:val="left"/>
    </w:pPr>
  </w:style>
  <w:style w:type="character" w:customStyle="1" w:styleId="a9">
    <w:name w:val="コメント文字列 (文字)"/>
    <w:basedOn w:val="a0"/>
    <w:link w:val="a8"/>
    <w:uiPriority w:val="99"/>
    <w:semiHidden/>
  </w:style>
  <w:style w:type="character" w:styleId="aa">
    <w:name w:val="annotation reference"/>
    <w:basedOn w:val="a0"/>
    <w:uiPriority w:val="99"/>
    <w:semiHidden/>
    <w:unhideWhenUsed/>
    <w:rPr>
      <w:sz w:val="18"/>
      <w:szCs w:val="18"/>
    </w:rPr>
  </w:style>
  <w:style w:type="paragraph" w:styleId="ab">
    <w:name w:val="Revision"/>
    <w:hidden/>
    <w:uiPriority w:val="99"/>
    <w:semiHidden/>
    <w:rsid w:val="0062158F"/>
  </w:style>
  <w:style w:type="paragraph" w:styleId="ac">
    <w:name w:val="Balloon Text"/>
    <w:basedOn w:val="a"/>
    <w:link w:val="ad"/>
    <w:uiPriority w:val="99"/>
    <w:semiHidden/>
    <w:unhideWhenUsed/>
    <w:rsid w:val="00A10B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0B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E6AE19A-27E8-4CC9-A0D5-98C17A215DE3}">
  <ds:schemaRefs>
    <ds:schemaRef ds:uri="http://schemas.microsoft.com/sharepoint/v3/contenttype/forms"/>
  </ds:schemaRefs>
</ds:datastoreItem>
</file>

<file path=customXml/itemProps2.xml><?xml version="1.0" encoding="utf-8"?>
<ds:datastoreItem xmlns:ds="http://schemas.openxmlformats.org/officeDocument/2006/customXml" ds:itemID="{77F8E464-2F2D-4DEE-8348-C9463BABEF51}"/>
</file>

<file path=customXml/itemProps3.xml><?xml version="1.0" encoding="utf-8"?>
<ds:datastoreItem xmlns:ds="http://schemas.openxmlformats.org/officeDocument/2006/customXml" ds:itemID="{55FDDCA9-B9A7-4EA3-BD2F-56451D84645F}"/>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2024-02-28T21:17:00Z</dcterms:created>
  <dcterms:modified xsi:type="dcterms:W3CDTF">2024-02-28T21:17:00Z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