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FC60F3" w14:textId="43FFB281" w:rsidR="005C499A" w:rsidRDefault="00F157EC">
      <w:r w:rsidRPr="00F157EC">
        <w:drawing>
          <wp:anchor distT="0" distB="0" distL="114300" distR="114300" simplePos="0" relativeHeight="251658240" behindDoc="0" locked="0" layoutInCell="1" allowOverlap="1" wp14:anchorId="5BD75BFB" wp14:editId="2D99F8DB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3181350" cy="98107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textWrapping" w:clear="all"/>
      </w:r>
    </w:p>
    <w:p w14:paraId="436FCA9E" w14:textId="28FA30FF" w:rsidR="00F157EC" w:rsidRDefault="00F157EC"/>
    <w:p w14:paraId="21367C48" w14:textId="4D3A41BE" w:rsidR="00F157EC" w:rsidRDefault="00F157EC">
      <w:r>
        <w:t>BBRG parent company’s 2019 annual report is included in the confidential submission.</w:t>
      </w:r>
    </w:p>
    <w:sectPr w:rsidR="00F157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1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7EC"/>
    <w:rsid w:val="005C499A"/>
    <w:rsid w:val="00F1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4EF6F"/>
  <w15:chartTrackingRefBased/>
  <w15:docId w15:val="{9A3751C4-76DD-4946-BD3B-7B07B4241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5E625412-81F2-42CB-BF9A-FA0B04FCD64A}"/>
</file>

<file path=customXml/itemProps2.xml><?xml version="1.0" encoding="utf-8"?>
<ds:datastoreItem xmlns:ds="http://schemas.openxmlformats.org/officeDocument/2006/customXml" ds:itemID="{47C1F92B-3ABE-453F-BCF8-E42F1478B8D3}"/>
</file>

<file path=customXml/itemProps3.xml><?xml version="1.0" encoding="utf-8"?>
<ds:datastoreItem xmlns:ds="http://schemas.openxmlformats.org/officeDocument/2006/customXml" ds:itemID="{9243CB20-AEB1-403B-880F-E06E66E463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Lewis</dc:creator>
  <cp:keywords/>
  <dc:description/>
  <cp:lastModifiedBy>Jeremy Lewis</cp:lastModifiedBy>
  <cp:revision>1</cp:revision>
  <dcterms:created xsi:type="dcterms:W3CDTF">2020-12-21T20:18:00Z</dcterms:created>
  <dcterms:modified xsi:type="dcterms:W3CDTF">2020-12-21T20:20:00Z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