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A6C37" w14:textId="027636EA" w:rsidR="00AB0E58" w:rsidRPr="00AB0E58" w:rsidRDefault="00AB0E58" w:rsidP="0011459A">
      <w:pPr>
        <w:spacing w:afterLines="50" w:after="156"/>
        <w:ind w:left="357" w:hanging="357"/>
        <w:jc w:val="center"/>
        <w:rPr>
          <w:rFonts w:ascii="Arial" w:hAnsi="Arial" w:cs="Arial"/>
        </w:rPr>
      </w:pPr>
      <w:r w:rsidRPr="00AB0E58">
        <w:rPr>
          <w:rFonts w:ascii="Arial" w:hAnsi="Arial" w:cs="Arial"/>
          <w:b/>
          <w:sz w:val="36"/>
        </w:rPr>
        <w:t>Annex A – deficiencies</w:t>
      </w:r>
    </w:p>
    <w:p w14:paraId="48B24EE0" w14:textId="1B0BD5C4" w:rsidR="0036011A" w:rsidRPr="0036011A" w:rsidRDefault="0036011A" w:rsidP="0036011A">
      <w:pPr>
        <w:pStyle w:val="ListParagraph"/>
        <w:numPr>
          <w:ilvl w:val="0"/>
          <w:numId w:val="1"/>
        </w:numPr>
        <w:ind w:firstLineChars="0"/>
        <w:rPr>
          <w:rFonts w:ascii="Arial" w:hAnsi="Arial" w:cs="Arial"/>
        </w:rPr>
      </w:pPr>
      <w:r w:rsidRPr="0036011A">
        <w:rPr>
          <w:rFonts w:ascii="Arial" w:hAnsi="Arial" w:cs="Arial"/>
        </w:rPr>
        <w:t>Several appendixes were included in the CF version of the submission but not the NC version. We require that all evidence provided in a submission has an equivalent NC versions or a sufficient NC summary included that can be published to the public file.</w:t>
      </w:r>
    </w:p>
    <w:p w14:paraId="7B88C568" w14:textId="77777777" w:rsidR="0036011A" w:rsidRPr="0036011A" w:rsidRDefault="0036011A" w:rsidP="0036011A">
      <w:pPr>
        <w:rPr>
          <w:rFonts w:ascii="Arial" w:hAnsi="Arial" w:cs="Arial"/>
        </w:rPr>
      </w:pPr>
    </w:p>
    <w:p w14:paraId="490A2569" w14:textId="77777777" w:rsidR="0036011A" w:rsidRPr="0036011A" w:rsidRDefault="0036011A" w:rsidP="0036011A">
      <w:pPr>
        <w:ind w:leftChars="200" w:left="420"/>
        <w:rPr>
          <w:rFonts w:ascii="Arial" w:hAnsi="Arial" w:cs="Arial"/>
        </w:rPr>
      </w:pPr>
      <w:r w:rsidRPr="0036011A">
        <w:rPr>
          <w:rFonts w:ascii="Arial" w:hAnsi="Arial" w:cs="Arial"/>
        </w:rPr>
        <w:t>These files included:</w:t>
      </w:r>
    </w:p>
    <w:p w14:paraId="4FF016C2" w14:textId="77777777" w:rsidR="0036011A" w:rsidRDefault="0036011A" w:rsidP="0036011A">
      <w:pPr>
        <w:ind w:leftChars="200" w:left="420"/>
        <w:rPr>
          <w:rFonts w:ascii="Arial" w:hAnsi="Arial" w:cs="Arial"/>
        </w:rPr>
      </w:pPr>
      <w:r w:rsidRPr="0036011A">
        <w:rPr>
          <w:rFonts w:ascii="Arial" w:hAnsi="Arial" w:cs="Arial"/>
        </w:rPr>
        <w:t xml:space="preserve">Exhibit A-3.2 Internal </w:t>
      </w:r>
      <w:proofErr w:type="spellStart"/>
      <w:r w:rsidRPr="0036011A">
        <w:rPr>
          <w:rFonts w:ascii="Arial" w:hAnsi="Arial" w:cs="Arial"/>
        </w:rPr>
        <w:t>organisational</w:t>
      </w:r>
      <w:proofErr w:type="spellEnd"/>
      <w:r w:rsidRPr="0036011A">
        <w:rPr>
          <w:rFonts w:ascii="Arial" w:hAnsi="Arial" w:cs="Arial"/>
        </w:rPr>
        <w:t xml:space="preserve"> structure chart</w:t>
      </w:r>
    </w:p>
    <w:p w14:paraId="254A0616" w14:textId="3B1C8391" w:rsidR="0036011A" w:rsidRPr="0036011A" w:rsidRDefault="0036011A" w:rsidP="0036011A">
      <w:pPr>
        <w:ind w:leftChars="200" w:left="420"/>
        <w:rPr>
          <w:rFonts w:ascii="Arial" w:hAnsi="Arial" w:cs="Arial"/>
        </w:rPr>
      </w:pPr>
      <w:r w:rsidRPr="0036011A">
        <w:rPr>
          <w:rFonts w:ascii="Arial" w:hAnsi="Arial" w:cs="Arial"/>
        </w:rPr>
        <w:t>Exhibit</w:t>
      </w:r>
      <w:r>
        <w:rPr>
          <w:rFonts w:ascii="Arial" w:hAnsi="Arial" w:cs="Arial" w:hint="eastAsia"/>
        </w:rPr>
        <w:t xml:space="preserve"> </w:t>
      </w:r>
      <w:r w:rsidRPr="0036011A">
        <w:rPr>
          <w:rFonts w:ascii="Arial" w:hAnsi="Arial" w:cs="Arial"/>
        </w:rPr>
        <w:t>A-6.4 Chart of account</w:t>
      </w:r>
    </w:p>
    <w:p w14:paraId="23D844C6" w14:textId="77777777" w:rsidR="0036011A" w:rsidRPr="0036011A" w:rsidRDefault="0036011A" w:rsidP="0036011A">
      <w:pPr>
        <w:ind w:leftChars="200" w:left="420"/>
        <w:rPr>
          <w:rFonts w:ascii="Arial" w:hAnsi="Arial" w:cs="Arial"/>
        </w:rPr>
      </w:pPr>
      <w:r w:rsidRPr="0036011A">
        <w:rPr>
          <w:rFonts w:ascii="Arial" w:hAnsi="Arial" w:cs="Arial"/>
        </w:rPr>
        <w:t>Exhibit A-6.5  Audit reports</w:t>
      </w:r>
    </w:p>
    <w:p w14:paraId="2873B3C0" w14:textId="77777777" w:rsidR="0036011A" w:rsidRDefault="0036011A" w:rsidP="0036011A">
      <w:pPr>
        <w:ind w:leftChars="200" w:left="420"/>
        <w:rPr>
          <w:rFonts w:ascii="Arial" w:hAnsi="Arial" w:cs="Arial"/>
        </w:rPr>
      </w:pPr>
      <w:r w:rsidRPr="0036011A">
        <w:rPr>
          <w:rFonts w:ascii="Arial" w:hAnsi="Arial" w:cs="Arial"/>
        </w:rPr>
        <w:t>Exhibit A-6.6 Unaudited financial statements</w:t>
      </w:r>
    </w:p>
    <w:p w14:paraId="3AD31E0C" w14:textId="6DCB39C2" w:rsidR="0036011A" w:rsidRPr="0036011A" w:rsidRDefault="0036011A" w:rsidP="0036011A">
      <w:pPr>
        <w:ind w:leftChars="200" w:left="420"/>
        <w:rPr>
          <w:rFonts w:ascii="Arial" w:hAnsi="Arial" w:cs="Arial"/>
        </w:rPr>
      </w:pPr>
      <w:r w:rsidRPr="0036011A">
        <w:rPr>
          <w:rFonts w:ascii="Arial" w:hAnsi="Arial" w:cs="Arial"/>
        </w:rPr>
        <w:t>Exhibit A-7.1 Trial balance</w:t>
      </w:r>
    </w:p>
    <w:p w14:paraId="51D525F4" w14:textId="77777777" w:rsidR="0036011A" w:rsidRDefault="0036011A" w:rsidP="0036011A">
      <w:pPr>
        <w:ind w:leftChars="200" w:left="420"/>
        <w:rPr>
          <w:rFonts w:ascii="Arial" w:hAnsi="Arial" w:cs="Arial"/>
        </w:rPr>
      </w:pPr>
      <w:r w:rsidRPr="0036011A">
        <w:rPr>
          <w:rFonts w:ascii="Arial" w:hAnsi="Arial" w:cs="Arial"/>
        </w:rPr>
        <w:t>Exhibit B-2.2 Walkthrough files for domestic sales</w:t>
      </w:r>
    </w:p>
    <w:p w14:paraId="21CB4A13" w14:textId="5ED2A372" w:rsidR="00207E6F" w:rsidRDefault="0036011A" w:rsidP="0036011A">
      <w:pPr>
        <w:ind w:leftChars="200" w:left="420"/>
        <w:rPr>
          <w:rFonts w:ascii="Arial" w:hAnsi="Arial" w:cs="Arial"/>
        </w:rPr>
      </w:pPr>
      <w:r w:rsidRPr="0036011A">
        <w:rPr>
          <w:rFonts w:ascii="Arial" w:hAnsi="Arial" w:cs="Arial"/>
        </w:rPr>
        <w:t>Exhibit C-2.1 Production process flowchart</w:t>
      </w:r>
    </w:p>
    <w:p w14:paraId="7BF28DAE" w14:textId="77777777" w:rsidR="0036011A" w:rsidRDefault="0036011A" w:rsidP="0036011A">
      <w:pPr>
        <w:ind w:leftChars="200" w:left="420"/>
        <w:rPr>
          <w:rFonts w:ascii="Arial" w:hAnsi="Arial" w:cs="Arial"/>
        </w:rPr>
      </w:pPr>
    </w:p>
    <w:p w14:paraId="6C496DC0" w14:textId="77777777" w:rsidR="0036011A" w:rsidRPr="0036011A" w:rsidRDefault="0036011A" w:rsidP="0036011A">
      <w:pPr>
        <w:ind w:leftChars="200" w:left="420"/>
        <w:rPr>
          <w:rFonts w:ascii="Arial" w:hAnsi="Arial" w:cs="Arial"/>
        </w:rPr>
      </w:pPr>
      <w:r w:rsidRPr="0036011A">
        <w:rPr>
          <w:rFonts w:ascii="Arial" w:hAnsi="Arial" w:cs="Arial"/>
        </w:rPr>
        <w:t>Please provide one of the following:</w:t>
      </w:r>
    </w:p>
    <w:p w14:paraId="58043E35" w14:textId="77777777" w:rsidR="0036011A" w:rsidRPr="0036011A" w:rsidRDefault="0036011A" w:rsidP="0036011A">
      <w:pPr>
        <w:ind w:leftChars="200" w:left="420"/>
        <w:rPr>
          <w:rFonts w:ascii="Arial" w:hAnsi="Arial" w:cs="Arial"/>
        </w:rPr>
      </w:pPr>
      <w:r w:rsidRPr="0036011A">
        <w:rPr>
          <w:rFonts w:ascii="Arial" w:hAnsi="Arial" w:cs="Arial" w:hint="eastAsia"/>
        </w:rPr>
        <w:t>•</w:t>
      </w:r>
      <w:r w:rsidRPr="0036011A">
        <w:rPr>
          <w:rFonts w:ascii="Arial" w:hAnsi="Arial" w:cs="Arial"/>
        </w:rPr>
        <w:tab/>
        <w:t>A NC (redacted) version of each of the CF files indicated.</w:t>
      </w:r>
    </w:p>
    <w:p w14:paraId="35D360FB" w14:textId="77777777" w:rsidR="0036011A" w:rsidRPr="0036011A" w:rsidRDefault="0036011A" w:rsidP="0036011A">
      <w:pPr>
        <w:ind w:leftChars="200" w:left="420"/>
        <w:rPr>
          <w:rFonts w:ascii="Arial" w:hAnsi="Arial" w:cs="Arial"/>
        </w:rPr>
      </w:pPr>
      <w:r w:rsidRPr="0036011A">
        <w:rPr>
          <w:rFonts w:ascii="Arial" w:hAnsi="Arial" w:cs="Arial" w:hint="eastAsia"/>
        </w:rPr>
        <w:t>•</w:t>
      </w:r>
      <w:r w:rsidRPr="0036011A">
        <w:rPr>
          <w:rFonts w:ascii="Arial" w:hAnsi="Arial" w:cs="Arial"/>
        </w:rPr>
        <w:tab/>
        <w:t>NC summaries of each of the CF appendices indicated.</w:t>
      </w:r>
    </w:p>
    <w:p w14:paraId="093C3BFA" w14:textId="77777777" w:rsidR="0036011A" w:rsidRPr="0036011A" w:rsidRDefault="0036011A" w:rsidP="0036011A">
      <w:pPr>
        <w:ind w:leftChars="200" w:left="420"/>
        <w:rPr>
          <w:rFonts w:ascii="Arial" w:hAnsi="Arial" w:cs="Arial"/>
        </w:rPr>
      </w:pPr>
      <w:r w:rsidRPr="0036011A">
        <w:rPr>
          <w:rFonts w:ascii="Arial" w:hAnsi="Arial" w:cs="Arial" w:hint="eastAsia"/>
        </w:rPr>
        <w:t>•</w:t>
      </w:r>
      <w:r w:rsidRPr="0036011A">
        <w:rPr>
          <w:rFonts w:ascii="Arial" w:hAnsi="Arial" w:cs="Arial"/>
        </w:rPr>
        <w:tab/>
        <w:t xml:space="preserve">A single summary document which lists each of the appendices not included in NC version, a brief explanation of what they contain and a brief explanation as to why they could not be published. This should be sufficient to explain to the public what the document was and why it could not </w:t>
      </w:r>
      <w:proofErr w:type="spellStart"/>
      <w:r w:rsidRPr="0036011A">
        <w:rPr>
          <w:rFonts w:ascii="Arial" w:hAnsi="Arial" w:cs="Arial"/>
        </w:rPr>
        <w:t>included</w:t>
      </w:r>
      <w:proofErr w:type="spellEnd"/>
      <w:r w:rsidRPr="0036011A">
        <w:rPr>
          <w:rFonts w:ascii="Arial" w:hAnsi="Arial" w:cs="Arial"/>
        </w:rPr>
        <w:t xml:space="preserve"> on the public file</w:t>
      </w:r>
    </w:p>
    <w:p w14:paraId="5919F584" w14:textId="66D5A189" w:rsidR="0036011A" w:rsidRDefault="0036011A" w:rsidP="0036011A">
      <w:pPr>
        <w:ind w:leftChars="200" w:left="420"/>
        <w:rPr>
          <w:rFonts w:ascii="Arial" w:hAnsi="Arial" w:cs="Arial"/>
        </w:rPr>
      </w:pPr>
      <w:r w:rsidRPr="0036011A">
        <w:rPr>
          <w:rFonts w:ascii="Arial" w:hAnsi="Arial" w:cs="Arial" w:hint="eastAsia"/>
        </w:rPr>
        <w:t>•</w:t>
      </w:r>
      <w:r w:rsidRPr="0036011A">
        <w:rPr>
          <w:rFonts w:ascii="Arial" w:hAnsi="Arial" w:cs="Arial"/>
        </w:rPr>
        <w:tab/>
        <w:t>A combination of these three, ensuring that each of the CF appendices included in the submission have a sufficient NC version / summary that we can publish to the public file.</w:t>
      </w:r>
    </w:p>
    <w:p w14:paraId="5C3CE9BC" w14:textId="77777777" w:rsidR="0036011A" w:rsidRDefault="0036011A" w:rsidP="0036011A">
      <w:pPr>
        <w:ind w:leftChars="200" w:left="420"/>
        <w:rPr>
          <w:rFonts w:ascii="Arial" w:hAnsi="Arial" w:cs="Arial"/>
        </w:rPr>
      </w:pPr>
    </w:p>
    <w:p w14:paraId="49FA57CB" w14:textId="364B6A9A" w:rsidR="0036011A" w:rsidRDefault="0036011A" w:rsidP="0036011A">
      <w:pPr>
        <w:ind w:leftChars="200" w:left="420"/>
        <w:rPr>
          <w:rFonts w:ascii="Arial" w:hAnsi="Arial" w:cs="Arial"/>
          <w:color w:val="0070C0"/>
        </w:rPr>
      </w:pPr>
      <w:r w:rsidRPr="0036011A">
        <w:rPr>
          <w:rFonts w:ascii="Arial" w:hAnsi="Arial" w:cs="Arial" w:hint="eastAsia"/>
          <w:color w:val="0070C0"/>
        </w:rPr>
        <w:t>Response</w:t>
      </w:r>
      <w:r w:rsidR="00030BB5">
        <w:rPr>
          <w:rFonts w:ascii="Arial" w:hAnsi="Arial" w:cs="Arial" w:hint="eastAsia"/>
          <w:color w:val="0070C0"/>
        </w:rPr>
        <w:t>:</w:t>
      </w:r>
    </w:p>
    <w:p w14:paraId="4216A07B" w14:textId="77777777" w:rsidR="00E244DE" w:rsidRDefault="00E244DE" w:rsidP="0036011A">
      <w:pPr>
        <w:ind w:leftChars="200" w:left="420"/>
        <w:rPr>
          <w:rFonts w:ascii="Arial" w:hAnsi="Arial" w:cs="Arial"/>
          <w:color w:val="0070C0"/>
        </w:rPr>
      </w:pPr>
    </w:p>
    <w:p w14:paraId="4B3ADAB5" w14:textId="5612D8FC" w:rsidR="0036011A" w:rsidRDefault="0036011A" w:rsidP="0036011A">
      <w:pPr>
        <w:ind w:leftChars="200" w:left="420"/>
        <w:rPr>
          <w:rFonts w:ascii="Arial" w:hAnsi="Arial" w:cs="Arial"/>
          <w:color w:val="0070C0"/>
        </w:rPr>
      </w:pPr>
      <w:r>
        <w:rPr>
          <w:rFonts w:ascii="Arial" w:hAnsi="Arial" w:cs="Arial" w:hint="eastAsia"/>
          <w:color w:val="0070C0"/>
        </w:rPr>
        <w:t xml:space="preserve">Please refer to Exhibit </w:t>
      </w:r>
      <w:r w:rsidRPr="0036011A">
        <w:rPr>
          <w:rFonts w:ascii="Arial" w:hAnsi="Arial" w:cs="Arial"/>
          <w:color w:val="0070C0"/>
        </w:rPr>
        <w:t>A-3.2</w:t>
      </w:r>
      <w:r>
        <w:rPr>
          <w:rFonts w:ascii="Arial" w:hAnsi="Arial" w:cs="Arial" w:hint="eastAsia"/>
          <w:color w:val="0070C0"/>
        </w:rPr>
        <w:t xml:space="preserve">, </w:t>
      </w:r>
      <w:r w:rsidRPr="0036011A">
        <w:rPr>
          <w:rFonts w:ascii="Arial" w:hAnsi="Arial" w:cs="Arial"/>
          <w:color w:val="0070C0"/>
        </w:rPr>
        <w:t>Exhibit A-6.4</w:t>
      </w:r>
      <w:r>
        <w:rPr>
          <w:rFonts w:ascii="Arial" w:hAnsi="Arial" w:cs="Arial" w:hint="eastAsia"/>
          <w:color w:val="0070C0"/>
        </w:rPr>
        <w:t xml:space="preserve">, </w:t>
      </w:r>
      <w:r w:rsidRPr="0036011A">
        <w:rPr>
          <w:rFonts w:ascii="Arial" w:hAnsi="Arial" w:cs="Arial"/>
          <w:color w:val="0070C0"/>
        </w:rPr>
        <w:t>Exhibit A-6.5</w:t>
      </w:r>
      <w:r>
        <w:rPr>
          <w:rFonts w:ascii="Arial" w:hAnsi="Arial" w:cs="Arial" w:hint="eastAsia"/>
          <w:color w:val="0070C0"/>
        </w:rPr>
        <w:t xml:space="preserve">, </w:t>
      </w:r>
      <w:r w:rsidRPr="0036011A">
        <w:rPr>
          <w:rFonts w:ascii="Arial" w:hAnsi="Arial" w:cs="Arial"/>
          <w:color w:val="0070C0"/>
        </w:rPr>
        <w:t>Exhibit A-6.6</w:t>
      </w:r>
      <w:r>
        <w:rPr>
          <w:rFonts w:ascii="Arial" w:hAnsi="Arial" w:cs="Arial" w:hint="eastAsia"/>
          <w:color w:val="0070C0"/>
        </w:rPr>
        <w:t xml:space="preserve">, </w:t>
      </w:r>
      <w:r w:rsidRPr="0036011A">
        <w:rPr>
          <w:rFonts w:ascii="Arial" w:hAnsi="Arial" w:cs="Arial"/>
          <w:color w:val="0070C0"/>
        </w:rPr>
        <w:t>Exhibit A-7.1</w:t>
      </w:r>
      <w:r>
        <w:rPr>
          <w:rFonts w:ascii="Arial" w:hAnsi="Arial" w:cs="Arial" w:hint="eastAsia"/>
          <w:color w:val="0070C0"/>
        </w:rPr>
        <w:t xml:space="preserve">, </w:t>
      </w:r>
      <w:r w:rsidRPr="0036011A">
        <w:rPr>
          <w:rFonts w:ascii="Arial" w:hAnsi="Arial" w:cs="Arial"/>
          <w:color w:val="0070C0"/>
        </w:rPr>
        <w:t>Exhibit B-2.2</w:t>
      </w:r>
      <w:r>
        <w:rPr>
          <w:rFonts w:ascii="Arial" w:hAnsi="Arial" w:cs="Arial" w:hint="eastAsia"/>
          <w:color w:val="0070C0"/>
        </w:rPr>
        <w:t xml:space="preserve">, </w:t>
      </w:r>
      <w:r w:rsidRPr="0036011A">
        <w:rPr>
          <w:rFonts w:ascii="Arial" w:hAnsi="Arial" w:cs="Arial"/>
          <w:color w:val="0070C0"/>
        </w:rPr>
        <w:t>Exhibit C-2.1</w:t>
      </w:r>
      <w:r>
        <w:rPr>
          <w:rFonts w:ascii="Arial" w:hAnsi="Arial" w:cs="Arial" w:hint="eastAsia"/>
          <w:color w:val="0070C0"/>
        </w:rPr>
        <w:t xml:space="preserve"> in the updated non-confidential version submission.</w:t>
      </w:r>
    </w:p>
    <w:p w14:paraId="75425880" w14:textId="77777777" w:rsidR="00811E11" w:rsidRDefault="00811E11" w:rsidP="008673FE">
      <w:pPr>
        <w:ind w:leftChars="200" w:left="420"/>
        <w:rPr>
          <w:rFonts w:ascii="Arial" w:hAnsi="Arial" w:cs="Arial"/>
          <w:color w:val="0070C0"/>
        </w:rPr>
      </w:pPr>
    </w:p>
    <w:p w14:paraId="20BB5D53" w14:textId="5BA634FB" w:rsidR="00811E11" w:rsidRPr="00811E11" w:rsidRDefault="00811E11" w:rsidP="00811E11">
      <w:pPr>
        <w:pStyle w:val="ListParagraph"/>
        <w:numPr>
          <w:ilvl w:val="0"/>
          <w:numId w:val="1"/>
        </w:numPr>
        <w:ind w:firstLineChars="0"/>
        <w:rPr>
          <w:rFonts w:ascii="Arial" w:hAnsi="Arial" w:cs="Arial"/>
        </w:rPr>
      </w:pPr>
      <w:r>
        <w:rPr>
          <w:rFonts w:ascii="Arial" w:hAnsi="Arial" w:cs="Arial" w:hint="eastAsia"/>
        </w:rPr>
        <w:t>T</w:t>
      </w:r>
      <w:r w:rsidRPr="00811E11">
        <w:rPr>
          <w:rFonts w:ascii="Arial" w:hAnsi="Arial" w:cs="Arial"/>
        </w:rPr>
        <w:t>his answer is not deficient, but providing us with more information will help us progress this stage of the investigation.</w:t>
      </w:r>
    </w:p>
    <w:p w14:paraId="4EF7F206" w14:textId="77777777" w:rsidR="00811E11" w:rsidRPr="00811E11" w:rsidRDefault="00811E11" w:rsidP="00811E11">
      <w:pPr>
        <w:ind w:leftChars="200" w:left="420"/>
        <w:rPr>
          <w:rFonts w:ascii="Arial" w:hAnsi="Arial" w:cs="Arial"/>
        </w:rPr>
      </w:pPr>
    </w:p>
    <w:p w14:paraId="190CA4DA" w14:textId="77777777" w:rsidR="00811E11" w:rsidRPr="00811E11" w:rsidRDefault="00811E11" w:rsidP="00811E11">
      <w:pPr>
        <w:ind w:leftChars="200" w:left="420"/>
        <w:rPr>
          <w:rFonts w:ascii="Arial" w:hAnsi="Arial" w:cs="Arial"/>
        </w:rPr>
      </w:pPr>
      <w:r w:rsidRPr="00811E11">
        <w:rPr>
          <w:rFonts w:ascii="Arial" w:hAnsi="Arial" w:cs="Arial"/>
        </w:rPr>
        <w:t>The Question asks:</w:t>
      </w:r>
    </w:p>
    <w:p w14:paraId="151CFC6A" w14:textId="77777777" w:rsidR="00811E11" w:rsidRPr="00811E11" w:rsidRDefault="00811E11" w:rsidP="00811E11">
      <w:pPr>
        <w:ind w:leftChars="200" w:left="420"/>
        <w:rPr>
          <w:rFonts w:ascii="Arial" w:hAnsi="Arial" w:cs="Arial"/>
        </w:rPr>
      </w:pPr>
    </w:p>
    <w:p w14:paraId="140C3159" w14:textId="77777777" w:rsidR="00811E11" w:rsidRPr="00811E11" w:rsidRDefault="00811E11" w:rsidP="00811E11">
      <w:pPr>
        <w:ind w:leftChars="200" w:left="420"/>
        <w:rPr>
          <w:rFonts w:ascii="Arial" w:hAnsi="Arial" w:cs="Arial"/>
        </w:rPr>
      </w:pPr>
      <w:r w:rsidRPr="00811E11">
        <w:rPr>
          <w:rFonts w:ascii="Arial" w:hAnsi="Arial" w:cs="Arial" w:hint="eastAsia"/>
        </w:rPr>
        <w:t>“</w:t>
      </w:r>
      <w:r w:rsidRPr="00811E11">
        <w:rPr>
          <w:rFonts w:ascii="Arial" w:hAnsi="Arial" w:cs="Arial"/>
        </w:rPr>
        <w:t>For your company and any associated parties involved in the production, marketing or sales of the like goods or the goods subject to review, please attach copies of relevant management accounts (e.g., profit and loss statement) for</w:t>
      </w:r>
    </w:p>
    <w:p w14:paraId="1E5D46B7" w14:textId="77777777" w:rsidR="00811E11" w:rsidRPr="00811E11" w:rsidRDefault="00811E11" w:rsidP="00811E11">
      <w:pPr>
        <w:ind w:leftChars="200" w:left="420"/>
        <w:rPr>
          <w:rFonts w:ascii="Arial" w:hAnsi="Arial" w:cs="Arial"/>
        </w:rPr>
      </w:pPr>
      <w:r w:rsidRPr="00811E11">
        <w:rPr>
          <w:rFonts w:ascii="Arial" w:hAnsi="Arial" w:cs="Arial"/>
        </w:rPr>
        <w:t xml:space="preserve">the profit </w:t>
      </w:r>
      <w:proofErr w:type="spellStart"/>
      <w:r w:rsidRPr="00811E11">
        <w:rPr>
          <w:rFonts w:ascii="Arial" w:hAnsi="Arial" w:cs="Arial"/>
        </w:rPr>
        <w:t>centre</w:t>
      </w:r>
      <w:proofErr w:type="spellEnd"/>
      <w:r w:rsidRPr="00811E11">
        <w:rPr>
          <w:rFonts w:ascii="Arial" w:hAnsi="Arial" w:cs="Arial"/>
        </w:rPr>
        <w:t xml:space="preserve"> that includes the like goods. Please provide these reports for the POI. If your financial period</w:t>
      </w:r>
      <w:r>
        <w:rPr>
          <w:rFonts w:ascii="Arial" w:hAnsi="Arial" w:cs="Arial" w:hint="eastAsia"/>
        </w:rPr>
        <w:t xml:space="preserve"> </w:t>
      </w:r>
      <w:r w:rsidRPr="00811E11">
        <w:rPr>
          <w:rFonts w:ascii="Arial" w:hAnsi="Arial" w:cs="Arial"/>
        </w:rPr>
        <w:t>does not align with the POI, please also provide reports for the most recently completed financial year.”</w:t>
      </w:r>
    </w:p>
    <w:p w14:paraId="7B6EA82E" w14:textId="77777777" w:rsidR="00811E11" w:rsidRPr="00811E11" w:rsidRDefault="00811E11" w:rsidP="00811E11">
      <w:pPr>
        <w:ind w:leftChars="200" w:left="420"/>
        <w:rPr>
          <w:rFonts w:ascii="Arial" w:hAnsi="Arial" w:cs="Arial"/>
        </w:rPr>
      </w:pPr>
    </w:p>
    <w:p w14:paraId="5F36D469" w14:textId="77777777" w:rsidR="00811E11" w:rsidRPr="00811E11" w:rsidRDefault="00811E11" w:rsidP="00811E11">
      <w:pPr>
        <w:ind w:leftChars="200" w:left="420"/>
        <w:rPr>
          <w:rFonts w:ascii="Arial" w:hAnsi="Arial" w:cs="Arial"/>
        </w:rPr>
      </w:pPr>
      <w:r w:rsidRPr="00811E11">
        <w:rPr>
          <w:rFonts w:ascii="Arial" w:hAnsi="Arial" w:cs="Arial"/>
        </w:rPr>
        <w:lastRenderedPageBreak/>
        <w:t>You have referred us to the P&amp;L in your audited reports and that you do not have relevant management accounts for the goods subject to review and the like goods.</w:t>
      </w:r>
    </w:p>
    <w:p w14:paraId="557FA8F8" w14:textId="77777777" w:rsidR="00811E11" w:rsidRPr="00811E11" w:rsidRDefault="00811E11" w:rsidP="00811E11">
      <w:pPr>
        <w:ind w:leftChars="200" w:left="420"/>
        <w:rPr>
          <w:rFonts w:ascii="Arial" w:hAnsi="Arial" w:cs="Arial"/>
        </w:rPr>
      </w:pPr>
    </w:p>
    <w:p w14:paraId="6FCFE3BD" w14:textId="1D82105B" w:rsidR="00811E11" w:rsidRDefault="00811E11" w:rsidP="00811E11">
      <w:pPr>
        <w:ind w:leftChars="200" w:left="420"/>
        <w:rPr>
          <w:rFonts w:ascii="Arial" w:hAnsi="Arial" w:cs="Arial"/>
        </w:rPr>
      </w:pPr>
      <w:r w:rsidRPr="00811E11">
        <w:rPr>
          <w:rFonts w:ascii="Arial" w:hAnsi="Arial" w:cs="Arial"/>
        </w:rPr>
        <w:t>We will need to reconcile the data provided for the goods subject to review / like goods to the totals in the audited reports, so we will need whatever information you can provide us to be able us to do so.</w:t>
      </w:r>
    </w:p>
    <w:p w14:paraId="3E5392F1" w14:textId="77777777" w:rsidR="00811E11" w:rsidRDefault="00811E11" w:rsidP="00811E11">
      <w:pPr>
        <w:ind w:leftChars="200" w:left="420"/>
        <w:rPr>
          <w:rFonts w:ascii="Arial" w:hAnsi="Arial" w:cs="Arial"/>
        </w:rPr>
      </w:pPr>
    </w:p>
    <w:p w14:paraId="32444D6D" w14:textId="77777777" w:rsidR="00811E11" w:rsidRPr="00811E11" w:rsidRDefault="00811E11" w:rsidP="00811E11">
      <w:pPr>
        <w:ind w:leftChars="200" w:left="420"/>
        <w:rPr>
          <w:rFonts w:ascii="Arial" w:hAnsi="Arial" w:cs="Arial"/>
        </w:rPr>
      </w:pPr>
      <w:r w:rsidRPr="00811E11">
        <w:rPr>
          <w:rFonts w:ascii="Arial" w:hAnsi="Arial" w:cs="Arial"/>
        </w:rPr>
        <w:t>We’d be grateful if you could provide us with intermediatory or internal management information that would allow us to reconcile the data provided for the goods subject to review / like goods to the totals in your audited reports.</w:t>
      </w:r>
    </w:p>
    <w:p w14:paraId="015B2E6F" w14:textId="77777777" w:rsidR="00811E11" w:rsidRPr="00811E11" w:rsidRDefault="00811E11" w:rsidP="00811E11">
      <w:pPr>
        <w:ind w:leftChars="200" w:left="420"/>
        <w:rPr>
          <w:rFonts w:ascii="Arial" w:hAnsi="Arial" w:cs="Arial"/>
        </w:rPr>
      </w:pPr>
    </w:p>
    <w:p w14:paraId="22111804" w14:textId="77777777" w:rsidR="00811E11" w:rsidRPr="00811E11" w:rsidRDefault="00811E11" w:rsidP="00811E11">
      <w:pPr>
        <w:ind w:leftChars="200" w:left="420"/>
        <w:rPr>
          <w:rFonts w:ascii="Arial" w:hAnsi="Arial" w:cs="Arial"/>
        </w:rPr>
      </w:pPr>
      <w:r w:rsidRPr="00811E11">
        <w:rPr>
          <w:rFonts w:ascii="Arial" w:hAnsi="Arial" w:cs="Arial"/>
        </w:rPr>
        <w:t>We’d be happy for you to upload these, in both CF and NC versions, as a new appendix under A7.2.</w:t>
      </w:r>
    </w:p>
    <w:p w14:paraId="04D31412" w14:textId="77777777" w:rsidR="00811E11" w:rsidRPr="00811E11" w:rsidRDefault="00811E11" w:rsidP="00811E11">
      <w:pPr>
        <w:ind w:leftChars="200" w:left="420"/>
        <w:rPr>
          <w:rFonts w:ascii="Arial" w:hAnsi="Arial" w:cs="Arial"/>
        </w:rPr>
      </w:pPr>
    </w:p>
    <w:p w14:paraId="52E874A0" w14:textId="30B5A183" w:rsidR="00811E11" w:rsidRDefault="00811E11" w:rsidP="00811E11">
      <w:pPr>
        <w:ind w:leftChars="200" w:left="420"/>
        <w:rPr>
          <w:rFonts w:ascii="Arial" w:hAnsi="Arial" w:cs="Arial"/>
        </w:rPr>
      </w:pPr>
      <w:r w:rsidRPr="00811E11">
        <w:rPr>
          <w:rFonts w:ascii="Arial" w:hAnsi="Arial" w:cs="Arial"/>
        </w:rPr>
        <w:t>If this information is not available or cannot be provided at this stage, we will not consider this a deficiency in this questionnaire, but we may ask to have this information provided to us as a later date.</w:t>
      </w:r>
    </w:p>
    <w:p w14:paraId="6EA3CD8F" w14:textId="77777777" w:rsidR="008673FE" w:rsidRDefault="008673FE" w:rsidP="00811E11">
      <w:pPr>
        <w:ind w:leftChars="200" w:left="420"/>
        <w:rPr>
          <w:rFonts w:ascii="Arial" w:hAnsi="Arial" w:cs="Arial"/>
          <w:color w:val="0070C0"/>
        </w:rPr>
      </w:pPr>
    </w:p>
    <w:p w14:paraId="25733098" w14:textId="7DD850E1" w:rsidR="00811E11" w:rsidRDefault="00811E11" w:rsidP="00811E11">
      <w:pPr>
        <w:ind w:leftChars="200" w:left="420"/>
        <w:rPr>
          <w:rFonts w:ascii="Arial" w:hAnsi="Arial" w:cs="Arial"/>
          <w:color w:val="0070C0"/>
        </w:rPr>
      </w:pPr>
      <w:r w:rsidRPr="0036011A">
        <w:rPr>
          <w:rFonts w:ascii="Arial" w:hAnsi="Arial" w:cs="Arial" w:hint="eastAsia"/>
          <w:color w:val="0070C0"/>
        </w:rPr>
        <w:t>Response</w:t>
      </w:r>
      <w:r>
        <w:rPr>
          <w:rFonts w:ascii="Arial" w:hAnsi="Arial" w:cs="Arial" w:hint="eastAsia"/>
          <w:color w:val="0070C0"/>
        </w:rPr>
        <w:t>:</w:t>
      </w:r>
    </w:p>
    <w:p w14:paraId="0CA7B87D" w14:textId="77777777" w:rsidR="00296CE3" w:rsidRDefault="00296CE3" w:rsidP="00C36F0F">
      <w:pPr>
        <w:ind w:leftChars="200" w:left="420"/>
        <w:rPr>
          <w:rFonts w:ascii="Arial" w:hAnsi="Arial" w:cs="Arial"/>
          <w:color w:val="0070C0"/>
        </w:rPr>
      </w:pPr>
    </w:p>
    <w:p w14:paraId="2BA50AE3" w14:textId="6B112AE6" w:rsidR="00083CDC" w:rsidRDefault="00083CDC" w:rsidP="00C36F0F">
      <w:pPr>
        <w:ind w:leftChars="200" w:left="420"/>
        <w:rPr>
          <w:rFonts w:ascii="Arial" w:hAnsi="Arial" w:cs="Arial"/>
          <w:color w:val="0070C0"/>
        </w:rPr>
      </w:pPr>
      <w:r>
        <w:rPr>
          <w:rFonts w:ascii="Arial" w:hAnsi="Arial" w:cs="Arial"/>
          <w:color w:val="0070C0"/>
        </w:rPr>
        <w:t>T</w:t>
      </w:r>
      <w:r>
        <w:rPr>
          <w:rFonts w:ascii="Arial" w:hAnsi="Arial" w:cs="Arial" w:hint="eastAsia"/>
          <w:color w:val="0070C0"/>
        </w:rPr>
        <w:t>he sales of the subject goods can be reconciled to the main operating income in the trial balance which has been provided as Exhibit A7.1 in the original submission.</w:t>
      </w:r>
      <w:r w:rsidR="00144DA1">
        <w:rPr>
          <w:rFonts w:ascii="Arial" w:hAnsi="Arial" w:cs="Arial" w:hint="eastAsia"/>
          <w:color w:val="0070C0"/>
        </w:rPr>
        <w:t xml:space="preserve"> </w:t>
      </w:r>
      <w:r w:rsidR="00144DA1">
        <w:rPr>
          <w:rFonts w:ascii="Arial" w:hAnsi="Arial" w:cs="Arial"/>
          <w:color w:val="0070C0"/>
        </w:rPr>
        <w:t>T</w:t>
      </w:r>
      <w:r w:rsidR="00144DA1">
        <w:rPr>
          <w:rFonts w:ascii="Arial" w:hAnsi="Arial" w:cs="Arial" w:hint="eastAsia"/>
          <w:color w:val="0070C0"/>
        </w:rPr>
        <w:t xml:space="preserve">he account for main operating income is </w:t>
      </w:r>
      <w:r w:rsidR="00C36F0F">
        <w:rPr>
          <w:rFonts w:ascii="Arial" w:hAnsi="Arial" w:cs="Arial" w:hint="eastAsia"/>
          <w:color w:val="0070C0"/>
        </w:rPr>
        <w:t>a</w:t>
      </w:r>
      <w:r w:rsidR="00144DA1">
        <w:rPr>
          <w:rFonts w:ascii="Arial" w:hAnsi="Arial" w:cs="Arial" w:hint="eastAsia"/>
          <w:color w:val="0070C0"/>
        </w:rPr>
        <w:t xml:space="preserve">ccount No. </w:t>
      </w:r>
      <w:r w:rsidR="00C36F0F">
        <w:rPr>
          <w:rFonts w:ascii="Arial" w:hAnsi="Arial" w:cs="Arial" w:hint="eastAsia"/>
          <w:color w:val="0070C0"/>
        </w:rPr>
        <w:t xml:space="preserve">6001 which should include four sub-accounts, i.e., </w:t>
      </w:r>
      <w:r w:rsidR="00C36F0F" w:rsidRPr="00C36F0F">
        <w:rPr>
          <w:rFonts w:ascii="Arial" w:hAnsi="Arial" w:cs="Arial"/>
          <w:color w:val="0070C0"/>
        </w:rPr>
        <w:t>600101</w:t>
      </w:r>
      <w:r w:rsidR="00C36F0F">
        <w:rPr>
          <w:rFonts w:ascii="Arial" w:hAnsi="Arial" w:cs="Arial" w:hint="eastAsia"/>
          <w:color w:val="0070C0"/>
        </w:rPr>
        <w:t xml:space="preserve">, 600102, </w:t>
      </w:r>
      <w:r w:rsidR="00C36F0F" w:rsidRPr="00C36F0F">
        <w:rPr>
          <w:rFonts w:ascii="Arial" w:hAnsi="Arial" w:cs="Arial"/>
          <w:color w:val="0070C0"/>
        </w:rPr>
        <w:t>600103</w:t>
      </w:r>
      <w:r w:rsidR="00C36F0F">
        <w:rPr>
          <w:rFonts w:ascii="Arial" w:hAnsi="Arial" w:cs="Arial" w:hint="eastAsia"/>
          <w:color w:val="0070C0"/>
        </w:rPr>
        <w:t xml:space="preserve"> and </w:t>
      </w:r>
      <w:r w:rsidR="00C36F0F" w:rsidRPr="00C36F0F">
        <w:rPr>
          <w:rFonts w:ascii="Arial" w:hAnsi="Arial" w:cs="Arial"/>
          <w:color w:val="0070C0"/>
        </w:rPr>
        <w:t>600104</w:t>
      </w:r>
      <w:r w:rsidR="00C36F0F">
        <w:rPr>
          <w:rFonts w:ascii="Arial" w:hAnsi="Arial" w:cs="Arial" w:hint="eastAsia"/>
          <w:color w:val="0070C0"/>
        </w:rPr>
        <w:t>.</w:t>
      </w:r>
    </w:p>
    <w:p w14:paraId="03C9085E" w14:textId="77777777" w:rsidR="00C36F0F" w:rsidRDefault="00C36F0F" w:rsidP="00C36F0F">
      <w:pPr>
        <w:ind w:leftChars="200" w:left="420"/>
        <w:rPr>
          <w:rFonts w:ascii="Arial" w:hAnsi="Arial" w:cs="Arial"/>
          <w:color w:val="0070C0"/>
        </w:rPr>
      </w:pPr>
    </w:p>
    <w:p w14:paraId="49ABB657" w14:textId="3E525260" w:rsidR="00C36F0F" w:rsidRDefault="00C36F0F" w:rsidP="00C36F0F">
      <w:pPr>
        <w:ind w:leftChars="200" w:left="420"/>
        <w:rPr>
          <w:rFonts w:ascii="Arial" w:hAnsi="Arial" w:cs="Arial"/>
          <w:color w:val="0070C0"/>
        </w:rPr>
      </w:pPr>
      <w:r>
        <w:rPr>
          <w:rFonts w:ascii="Arial" w:hAnsi="Arial" w:cs="Arial"/>
          <w:color w:val="0070C0"/>
        </w:rPr>
        <w:t>H</w:t>
      </w:r>
      <w:r>
        <w:rPr>
          <w:rFonts w:ascii="Arial" w:hAnsi="Arial" w:cs="Arial" w:hint="eastAsia"/>
          <w:color w:val="0070C0"/>
        </w:rPr>
        <w:t xml:space="preserve">owever, please note that due to the way the accounting system operates, when extracting the trial balance from the system, </w:t>
      </w:r>
      <w:r w:rsidR="00015470">
        <w:rPr>
          <w:rFonts w:ascii="Arial" w:hAnsi="Arial" w:cs="Arial" w:hint="eastAsia"/>
          <w:color w:val="0070C0"/>
        </w:rPr>
        <w:t xml:space="preserve">a </w:t>
      </w:r>
      <w:r w:rsidR="00015470">
        <w:rPr>
          <w:rFonts w:ascii="Arial" w:hAnsi="Arial" w:cs="Arial"/>
          <w:color w:val="0070C0"/>
        </w:rPr>
        <w:t>particular</w:t>
      </w:r>
      <w:r w:rsidR="00015470">
        <w:rPr>
          <w:rFonts w:ascii="Arial" w:hAnsi="Arial" w:cs="Arial" w:hint="eastAsia"/>
          <w:color w:val="0070C0"/>
        </w:rPr>
        <w:t xml:space="preserve"> </w:t>
      </w:r>
      <w:r>
        <w:rPr>
          <w:rFonts w:ascii="Arial" w:hAnsi="Arial" w:cs="Arial" w:hint="eastAsia"/>
          <w:color w:val="0070C0"/>
        </w:rPr>
        <w:t>account will not be shown</w:t>
      </w:r>
      <w:r w:rsidR="00015470">
        <w:rPr>
          <w:rFonts w:ascii="Arial" w:hAnsi="Arial" w:cs="Arial" w:hint="eastAsia"/>
          <w:color w:val="0070C0"/>
        </w:rPr>
        <w:t xml:space="preserve"> if there is no amount incurred in that month.</w:t>
      </w:r>
    </w:p>
    <w:p w14:paraId="12BED477" w14:textId="77777777" w:rsidR="00C36F0F" w:rsidRPr="00C36F0F" w:rsidRDefault="00C36F0F" w:rsidP="00C36F0F">
      <w:pPr>
        <w:ind w:leftChars="200" w:left="420"/>
        <w:rPr>
          <w:rFonts w:ascii="Arial" w:hAnsi="Arial" w:cs="Arial"/>
          <w:color w:val="0070C0"/>
        </w:rPr>
      </w:pPr>
    </w:p>
    <w:p w14:paraId="46209266" w14:textId="17235097" w:rsidR="00C36F0F" w:rsidRPr="00C36F0F" w:rsidRDefault="00C36F0F" w:rsidP="00C36F0F">
      <w:pPr>
        <w:ind w:leftChars="200" w:left="420"/>
        <w:rPr>
          <w:rFonts w:ascii="Arial" w:hAnsi="Arial" w:cs="Arial"/>
          <w:color w:val="0070C0"/>
        </w:rPr>
      </w:pPr>
      <w:r>
        <w:rPr>
          <w:rFonts w:ascii="Arial" w:hAnsi="Arial" w:cs="Arial"/>
          <w:color w:val="0070C0"/>
        </w:rPr>
        <w:t>T</w:t>
      </w:r>
      <w:r>
        <w:rPr>
          <w:rFonts w:ascii="Arial" w:hAnsi="Arial" w:cs="Arial" w:hint="eastAsia"/>
          <w:color w:val="0070C0"/>
        </w:rPr>
        <w:t>herefore, the account No. 6001</w:t>
      </w:r>
      <w:r w:rsidR="00015470">
        <w:rPr>
          <w:rFonts w:ascii="Arial" w:hAnsi="Arial" w:cs="Arial" w:hint="eastAsia"/>
          <w:color w:val="0070C0"/>
        </w:rPr>
        <w:t xml:space="preserve">04 </w:t>
      </w:r>
      <w:r w:rsidR="00C919F5">
        <w:rPr>
          <w:rFonts w:ascii="Arial" w:hAnsi="Arial" w:cs="Arial" w:hint="eastAsia"/>
          <w:color w:val="0070C0"/>
        </w:rPr>
        <w:t>[account name]</w:t>
      </w:r>
      <w:r w:rsidR="00015470">
        <w:rPr>
          <w:rFonts w:ascii="Arial" w:hAnsi="Arial" w:cs="Arial" w:hint="eastAsia"/>
          <w:color w:val="0070C0"/>
        </w:rPr>
        <w:t xml:space="preserve"> was not shown in the trial balance for December 2023, while the account No. 600102 </w:t>
      </w:r>
      <w:r w:rsidR="00C919F5">
        <w:rPr>
          <w:rFonts w:ascii="Arial" w:hAnsi="Arial" w:cs="Arial" w:hint="eastAsia"/>
          <w:color w:val="0070C0"/>
        </w:rPr>
        <w:t>[account name]</w:t>
      </w:r>
      <w:r w:rsidR="00015470">
        <w:rPr>
          <w:rFonts w:ascii="Arial" w:hAnsi="Arial" w:cs="Arial" w:hint="eastAsia"/>
          <w:color w:val="0070C0"/>
        </w:rPr>
        <w:t xml:space="preserve"> was not shown in the trial balance for March 2024, because those two accounts did not have any amount incurred in those two months.</w:t>
      </w:r>
      <w:r w:rsidR="003A6DE6">
        <w:rPr>
          <w:rFonts w:ascii="Arial" w:hAnsi="Arial" w:cs="Arial" w:hint="eastAsia"/>
          <w:color w:val="0070C0"/>
        </w:rPr>
        <w:t xml:space="preserve"> However, please note this did not affect the accuracy of the total main operating income in the account No. 6001, since it showed the sum of all four sub-accounts, regardless of whether they have been shown in the extracted trial balance.</w:t>
      </w:r>
    </w:p>
    <w:p w14:paraId="00104449" w14:textId="77777777" w:rsidR="00083CDC" w:rsidRDefault="00083CDC">
      <w:pPr>
        <w:ind w:leftChars="200" w:left="420"/>
        <w:rPr>
          <w:rFonts w:ascii="Arial" w:hAnsi="Arial" w:cs="Arial"/>
          <w:color w:val="0070C0"/>
        </w:rPr>
      </w:pPr>
    </w:p>
    <w:p w14:paraId="60B58B8B" w14:textId="4A573A46" w:rsidR="00015470" w:rsidRPr="008509F6" w:rsidRDefault="008509F6">
      <w:pPr>
        <w:ind w:leftChars="200" w:left="420"/>
        <w:rPr>
          <w:rFonts w:ascii="Arial" w:hAnsi="Arial" w:cs="Arial"/>
          <w:color w:val="0070C0"/>
        </w:rPr>
      </w:pPr>
      <w:r>
        <w:rPr>
          <w:rFonts w:ascii="Arial" w:hAnsi="Arial" w:cs="Arial" w:hint="eastAsia"/>
          <w:color w:val="0070C0"/>
        </w:rPr>
        <w:t xml:space="preserve">Based on the above situation, we provide a reconciliation chart to explain the correspondence between Annex B1 and the trial </w:t>
      </w:r>
      <w:r>
        <w:rPr>
          <w:rFonts w:ascii="Arial" w:hAnsi="Arial" w:cs="Arial"/>
          <w:color w:val="0070C0"/>
        </w:rPr>
        <w:t>balance</w:t>
      </w:r>
      <w:r>
        <w:rPr>
          <w:rFonts w:ascii="Arial" w:hAnsi="Arial" w:cs="Arial" w:hint="eastAsia"/>
          <w:color w:val="0070C0"/>
        </w:rPr>
        <w:t xml:space="preserve"> submitted previously. </w:t>
      </w:r>
      <w:r>
        <w:rPr>
          <w:rFonts w:ascii="Arial" w:hAnsi="Arial" w:cs="Arial"/>
          <w:color w:val="0070C0"/>
        </w:rPr>
        <w:t>P</w:t>
      </w:r>
      <w:r>
        <w:rPr>
          <w:rFonts w:ascii="Arial" w:hAnsi="Arial" w:cs="Arial" w:hint="eastAsia"/>
          <w:color w:val="0070C0"/>
        </w:rPr>
        <w:t>lease refer to Exhibit A7.2.</w:t>
      </w:r>
    </w:p>
    <w:p w14:paraId="21CBC87C" w14:textId="77777777" w:rsidR="00015470" w:rsidRDefault="00015470">
      <w:pPr>
        <w:ind w:leftChars="200" w:left="420"/>
        <w:rPr>
          <w:rFonts w:ascii="Arial" w:hAnsi="Arial" w:cs="Arial"/>
          <w:color w:val="0070C0"/>
        </w:rPr>
      </w:pPr>
    </w:p>
    <w:sectPr w:rsidR="0001547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98F52" w14:textId="77777777" w:rsidR="00EE4742" w:rsidRDefault="00EE4742" w:rsidP="0036011A">
      <w:r>
        <w:separator/>
      </w:r>
    </w:p>
  </w:endnote>
  <w:endnote w:type="continuationSeparator" w:id="0">
    <w:p w14:paraId="284E0A07" w14:textId="77777777" w:rsidR="00EE4742" w:rsidRDefault="00EE4742" w:rsidP="0036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5FB6F" w14:textId="77777777" w:rsidR="00EE4742" w:rsidRDefault="00EE4742" w:rsidP="0036011A">
      <w:r>
        <w:separator/>
      </w:r>
    </w:p>
  </w:footnote>
  <w:footnote w:type="continuationSeparator" w:id="0">
    <w:p w14:paraId="0A63621A" w14:textId="77777777" w:rsidR="00EE4742" w:rsidRDefault="00EE4742" w:rsidP="0036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369F" w14:textId="4ADA259D" w:rsidR="00B33B7C" w:rsidRPr="00B33B7C" w:rsidRDefault="00B33B7C" w:rsidP="00B33B7C">
    <w:pPr>
      <w:pStyle w:val="Header"/>
      <w:jc w:val="right"/>
      <w:rPr>
        <w:b/>
        <w:bCs/>
        <w:sz w:val="20"/>
        <w:szCs w:val="20"/>
      </w:rPr>
    </w:pPr>
    <w:r>
      <w:rPr>
        <w:rFonts w:hint="eastAsia"/>
        <w:b/>
        <w:bCs/>
        <w:sz w:val="20"/>
        <w:szCs w:val="20"/>
      </w:rPr>
      <w:t>Non-c</w:t>
    </w:r>
    <w:r w:rsidRPr="007F3684">
      <w:rPr>
        <w:rFonts w:hint="eastAsia"/>
        <w:b/>
        <w:bCs/>
        <w:sz w:val="20"/>
        <w:szCs w:val="20"/>
      </w:rPr>
      <w:t>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41F97"/>
    <w:multiLevelType w:val="hybridMultilevel"/>
    <w:tmpl w:val="3ABEE046"/>
    <w:lvl w:ilvl="0" w:tplc="FD50759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2280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142F"/>
    <w:rsid w:val="00015470"/>
    <w:rsid w:val="00030BB5"/>
    <w:rsid w:val="00075727"/>
    <w:rsid w:val="00083CDC"/>
    <w:rsid w:val="000E33F1"/>
    <w:rsid w:val="0011459A"/>
    <w:rsid w:val="00144DA1"/>
    <w:rsid w:val="00193414"/>
    <w:rsid w:val="00207E6F"/>
    <w:rsid w:val="002472A7"/>
    <w:rsid w:val="00296CE3"/>
    <w:rsid w:val="002B12D2"/>
    <w:rsid w:val="0036011A"/>
    <w:rsid w:val="003A6DE6"/>
    <w:rsid w:val="006A78C6"/>
    <w:rsid w:val="00811E11"/>
    <w:rsid w:val="008509F6"/>
    <w:rsid w:val="008673FE"/>
    <w:rsid w:val="00895564"/>
    <w:rsid w:val="008C665A"/>
    <w:rsid w:val="00906654"/>
    <w:rsid w:val="00A560A9"/>
    <w:rsid w:val="00AA1488"/>
    <w:rsid w:val="00AA6E65"/>
    <w:rsid w:val="00AB0E58"/>
    <w:rsid w:val="00B33B7C"/>
    <w:rsid w:val="00B919F5"/>
    <w:rsid w:val="00BE49E4"/>
    <w:rsid w:val="00C1637B"/>
    <w:rsid w:val="00C36F0F"/>
    <w:rsid w:val="00C919F5"/>
    <w:rsid w:val="00C92A40"/>
    <w:rsid w:val="00CA1A97"/>
    <w:rsid w:val="00D4646D"/>
    <w:rsid w:val="00D77A60"/>
    <w:rsid w:val="00E244DE"/>
    <w:rsid w:val="00E5142F"/>
    <w:rsid w:val="00EA4D0E"/>
    <w:rsid w:val="00EE4742"/>
    <w:rsid w:val="00F50C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02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1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11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6011A"/>
    <w:rPr>
      <w:sz w:val="18"/>
      <w:szCs w:val="18"/>
    </w:rPr>
  </w:style>
  <w:style w:type="paragraph" w:styleId="Footer">
    <w:name w:val="footer"/>
    <w:basedOn w:val="Normal"/>
    <w:link w:val="FooterChar"/>
    <w:uiPriority w:val="99"/>
    <w:unhideWhenUsed/>
    <w:rsid w:val="003601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6011A"/>
    <w:rPr>
      <w:sz w:val="18"/>
      <w:szCs w:val="18"/>
    </w:rPr>
  </w:style>
  <w:style w:type="paragraph" w:styleId="ListParagraph">
    <w:name w:val="List Paragraph"/>
    <w:basedOn w:val="Normal"/>
    <w:uiPriority w:val="34"/>
    <w:qFormat/>
    <w:rsid w:val="003601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3ABAFE9-6ED9-4266-B2B8-0FE01D09269D}"/>
</file>

<file path=customXml/itemProps2.xml><?xml version="1.0" encoding="utf-8"?>
<ds:datastoreItem xmlns:ds="http://schemas.openxmlformats.org/officeDocument/2006/customXml" ds:itemID="{651A4EFF-3F4F-4653-81A5-D97C32AADDB9}"/>
</file>

<file path=customXml/itemProps3.xml><?xml version="1.0" encoding="utf-8"?>
<ds:datastoreItem xmlns:ds="http://schemas.openxmlformats.org/officeDocument/2006/customXml" ds:itemID="{88011B30-7880-4126-9E7F-EF13748B70B5}"/>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2024-12-12T12:25:00Z</dcterms:created>
  <dcterms:modified xsi:type="dcterms:W3CDTF">2024-12-12T12:25:00Z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