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1726A" w14:textId="77777777" w:rsidR="003C1959" w:rsidRPr="00ED2494" w:rsidRDefault="00953788">
      <w:pPr>
        <w:pStyle w:val="Titre"/>
        <w:spacing w:line="264" w:lineRule="auto"/>
        <w:jc w:val="center"/>
        <w:rPr>
          <w:rFonts w:ascii="Arial" w:hAnsi="Arial" w:cs="Arial"/>
          <w:b/>
          <w:sz w:val="36"/>
          <w:szCs w:val="36"/>
        </w:rPr>
      </w:pPr>
      <w:r w:rsidRPr="00ED2494">
        <w:rPr>
          <w:rFonts w:ascii="Arial" w:hAnsi="Arial" w:cs="Arial"/>
          <w:b/>
          <w:sz w:val="36"/>
          <w:szCs w:val="36"/>
        </w:rPr>
        <w:t>Anti-Dumping Questionnaire (Producer)</w:t>
      </w:r>
    </w:p>
    <w:p w14:paraId="230F04DB" w14:textId="77777777" w:rsidR="003C1959" w:rsidRPr="00ED2494" w:rsidRDefault="00953788">
      <w:pPr>
        <w:pStyle w:val="Titre"/>
        <w:spacing w:line="22" w:lineRule="atLeast"/>
        <w:jc w:val="center"/>
        <w:rPr>
          <w:rFonts w:ascii="Arial" w:hAnsi="Arial" w:cs="Arial"/>
          <w:b/>
          <w:sz w:val="36"/>
          <w:szCs w:val="36"/>
        </w:rPr>
      </w:pPr>
      <w:r w:rsidRPr="00ED2494">
        <w:rPr>
          <w:rFonts w:ascii="Arial" w:hAnsi="Arial" w:cs="Arial"/>
          <w:b/>
          <w:sz w:val="36"/>
          <w:szCs w:val="36"/>
        </w:rPr>
        <w:t>Case TD0035: Certain pneumatic tyres used for buses or lorries exported from People’s Republic of China</w:t>
      </w:r>
    </w:p>
    <w:p w14:paraId="123A0FD1" w14:textId="77777777" w:rsidR="003C1959" w:rsidRPr="00ED2494" w:rsidRDefault="003C1959">
      <w:pPr>
        <w:tabs>
          <w:tab w:val="left" w:pos="2130"/>
        </w:tabs>
        <w:spacing w:after="0" w:line="264" w:lineRule="auto"/>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3C1959" w:rsidRPr="00ED2494" w14:paraId="14E85E6B" w14:textId="77777777">
        <w:tc>
          <w:tcPr>
            <w:tcW w:w="3969" w:type="dxa"/>
            <w:tcBorders>
              <w:right w:val="single" w:sz="4" w:space="0" w:color="000000"/>
            </w:tcBorders>
            <w:shd w:val="clear" w:color="auto" w:fill="auto"/>
            <w:tcMar>
              <w:top w:w="28" w:type="dxa"/>
              <w:left w:w="57" w:type="dxa"/>
              <w:bottom w:w="28" w:type="dxa"/>
              <w:right w:w="28" w:type="dxa"/>
            </w:tcMar>
          </w:tcPr>
          <w:p w14:paraId="587D78A0" w14:textId="77777777" w:rsidR="003C1959" w:rsidRPr="00ED2494" w:rsidRDefault="00953788">
            <w:pPr>
              <w:tabs>
                <w:tab w:val="left" w:pos="2130"/>
              </w:tabs>
              <w:spacing w:after="0" w:line="264" w:lineRule="auto"/>
              <w:rPr>
                <w:rFonts w:ascii="Arial" w:hAnsi="Arial"/>
                <w:b/>
                <w:bCs/>
                <w:sz w:val="24"/>
                <w:szCs w:val="24"/>
              </w:rPr>
            </w:pPr>
            <w:r w:rsidRPr="00ED2494">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8978B3" w14:textId="77777777" w:rsidR="003C1959" w:rsidRPr="00ED2494" w:rsidRDefault="00953788">
            <w:pPr>
              <w:tabs>
                <w:tab w:val="left" w:pos="2130"/>
              </w:tabs>
              <w:spacing w:after="0" w:line="264" w:lineRule="auto"/>
              <w:rPr>
                <w:rFonts w:ascii="Arial" w:hAnsi="Arial"/>
                <w:sz w:val="24"/>
                <w:szCs w:val="24"/>
              </w:rPr>
            </w:pPr>
            <w:r w:rsidRPr="00ED2494">
              <w:rPr>
                <w:rFonts w:ascii="Arial" w:hAnsi="Arial"/>
                <w:sz w:val="24"/>
                <w:szCs w:val="24"/>
              </w:rPr>
              <w:t>1 January 2022 – 31 December 2022</w:t>
            </w:r>
          </w:p>
        </w:tc>
      </w:tr>
      <w:tr w:rsidR="003C1959" w:rsidRPr="00ED2494" w14:paraId="4424D914" w14:textId="77777777">
        <w:tc>
          <w:tcPr>
            <w:tcW w:w="3969" w:type="dxa"/>
            <w:shd w:val="clear" w:color="auto" w:fill="auto"/>
            <w:tcMar>
              <w:top w:w="28" w:type="dxa"/>
              <w:left w:w="57" w:type="dxa"/>
              <w:bottom w:w="28" w:type="dxa"/>
              <w:right w:w="28" w:type="dxa"/>
            </w:tcMar>
          </w:tcPr>
          <w:p w14:paraId="317AFE39" w14:textId="77777777" w:rsidR="003C1959" w:rsidRPr="00ED2494" w:rsidRDefault="003C1959">
            <w:pPr>
              <w:tabs>
                <w:tab w:val="left" w:pos="2130"/>
              </w:tabs>
              <w:spacing w:after="0" w:line="264" w:lineRule="auto"/>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67791E5" w14:textId="77777777" w:rsidR="003C1959" w:rsidRPr="00ED2494" w:rsidRDefault="003C1959">
            <w:pPr>
              <w:tabs>
                <w:tab w:val="left" w:pos="2130"/>
              </w:tabs>
              <w:spacing w:after="0" w:line="264" w:lineRule="auto"/>
              <w:rPr>
                <w:rFonts w:ascii="Arial" w:hAnsi="Arial"/>
                <w:sz w:val="24"/>
                <w:szCs w:val="24"/>
              </w:rPr>
            </w:pPr>
          </w:p>
        </w:tc>
      </w:tr>
      <w:tr w:rsidR="003C1959" w:rsidRPr="00ED2494" w14:paraId="10701699" w14:textId="77777777">
        <w:tc>
          <w:tcPr>
            <w:tcW w:w="3969" w:type="dxa"/>
            <w:tcBorders>
              <w:right w:val="single" w:sz="4" w:space="0" w:color="000000"/>
            </w:tcBorders>
            <w:shd w:val="clear" w:color="auto" w:fill="auto"/>
            <w:tcMar>
              <w:top w:w="28" w:type="dxa"/>
              <w:left w:w="57" w:type="dxa"/>
              <w:bottom w:w="28" w:type="dxa"/>
              <w:right w:w="28" w:type="dxa"/>
            </w:tcMar>
          </w:tcPr>
          <w:p w14:paraId="54A8BAC4" w14:textId="77777777" w:rsidR="003C1959" w:rsidRPr="00ED2494" w:rsidRDefault="00953788">
            <w:pPr>
              <w:tabs>
                <w:tab w:val="left" w:pos="2130"/>
              </w:tabs>
              <w:spacing w:after="0" w:line="264" w:lineRule="auto"/>
            </w:pPr>
            <w:r w:rsidRPr="00ED2494">
              <w:rPr>
                <w:rFonts w:ascii="Arial" w:hAnsi="Arial"/>
                <w:b/>
                <w:bCs/>
                <w:sz w:val="24"/>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11DD9F" w14:textId="77777777" w:rsidR="003C1959" w:rsidRPr="00ED2494" w:rsidRDefault="00953788">
            <w:pPr>
              <w:tabs>
                <w:tab w:val="left" w:pos="2130"/>
              </w:tabs>
              <w:spacing w:after="0" w:line="264" w:lineRule="auto"/>
              <w:rPr>
                <w:rFonts w:ascii="Arial" w:hAnsi="Arial"/>
                <w:sz w:val="24"/>
                <w:szCs w:val="24"/>
              </w:rPr>
            </w:pPr>
            <w:r w:rsidRPr="00ED2494">
              <w:rPr>
                <w:rFonts w:ascii="Arial" w:hAnsi="Arial"/>
                <w:sz w:val="24"/>
                <w:szCs w:val="24"/>
              </w:rPr>
              <w:t>1 January 2019 – 31 December 2022</w:t>
            </w:r>
          </w:p>
        </w:tc>
      </w:tr>
      <w:tr w:rsidR="003C1959" w:rsidRPr="00ED2494" w14:paraId="1A3D2331" w14:textId="77777777">
        <w:tc>
          <w:tcPr>
            <w:tcW w:w="3969" w:type="dxa"/>
            <w:shd w:val="clear" w:color="auto" w:fill="auto"/>
            <w:tcMar>
              <w:top w:w="28" w:type="dxa"/>
              <w:left w:w="57" w:type="dxa"/>
              <w:bottom w:w="28" w:type="dxa"/>
              <w:right w:w="28" w:type="dxa"/>
            </w:tcMar>
          </w:tcPr>
          <w:p w14:paraId="371FAC65" w14:textId="77777777" w:rsidR="003C1959" w:rsidRPr="00ED2494" w:rsidRDefault="003C1959">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5257D1A" w14:textId="77777777" w:rsidR="003C1959" w:rsidRPr="00ED2494" w:rsidRDefault="003C1959">
            <w:pPr>
              <w:tabs>
                <w:tab w:val="left" w:pos="2130"/>
              </w:tabs>
              <w:spacing w:after="0" w:line="264" w:lineRule="auto"/>
              <w:rPr>
                <w:rFonts w:ascii="Arial" w:hAnsi="Arial"/>
                <w:sz w:val="24"/>
                <w:szCs w:val="24"/>
              </w:rPr>
            </w:pPr>
          </w:p>
        </w:tc>
      </w:tr>
      <w:tr w:rsidR="003C1959" w:rsidRPr="00ED2494" w14:paraId="60BDBF3C" w14:textId="77777777">
        <w:tc>
          <w:tcPr>
            <w:tcW w:w="3969" w:type="dxa"/>
            <w:tcBorders>
              <w:right w:val="single" w:sz="4" w:space="0" w:color="000000"/>
            </w:tcBorders>
            <w:shd w:val="clear" w:color="auto" w:fill="auto"/>
            <w:tcMar>
              <w:top w:w="28" w:type="dxa"/>
              <w:left w:w="57" w:type="dxa"/>
              <w:bottom w:w="28" w:type="dxa"/>
              <w:right w:w="28" w:type="dxa"/>
            </w:tcMar>
          </w:tcPr>
          <w:p w14:paraId="367BD2FD" w14:textId="77777777" w:rsidR="003C1959" w:rsidRPr="00ED2494" w:rsidRDefault="00953788">
            <w:pPr>
              <w:tabs>
                <w:tab w:val="left" w:pos="2130"/>
              </w:tabs>
              <w:spacing w:after="0" w:line="264" w:lineRule="auto"/>
              <w:rPr>
                <w:rFonts w:ascii="Arial" w:hAnsi="Arial"/>
                <w:b/>
                <w:sz w:val="24"/>
                <w:szCs w:val="24"/>
              </w:rPr>
            </w:pPr>
            <w:r w:rsidRPr="00ED2494">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59F2A0" w14:textId="77777777" w:rsidR="003C1959" w:rsidRPr="00ED2494" w:rsidRDefault="00953788">
            <w:pPr>
              <w:tabs>
                <w:tab w:val="left" w:pos="2130"/>
              </w:tabs>
              <w:spacing w:after="0" w:line="264" w:lineRule="auto"/>
              <w:rPr>
                <w:rFonts w:ascii="Arial" w:hAnsi="Arial"/>
                <w:sz w:val="24"/>
                <w:szCs w:val="24"/>
              </w:rPr>
            </w:pPr>
            <w:r w:rsidRPr="00ED2494">
              <w:rPr>
                <w:rFonts w:ascii="Arial" w:hAnsi="Arial"/>
                <w:sz w:val="24"/>
                <w:szCs w:val="24"/>
              </w:rPr>
              <w:t>10 August 2023</w:t>
            </w:r>
          </w:p>
        </w:tc>
      </w:tr>
      <w:tr w:rsidR="003C1959" w:rsidRPr="00ED2494" w14:paraId="54F13CDF" w14:textId="77777777">
        <w:tc>
          <w:tcPr>
            <w:tcW w:w="3969" w:type="dxa"/>
            <w:shd w:val="clear" w:color="auto" w:fill="auto"/>
            <w:tcMar>
              <w:top w:w="28" w:type="dxa"/>
              <w:left w:w="57" w:type="dxa"/>
              <w:bottom w:w="28" w:type="dxa"/>
              <w:right w:w="28" w:type="dxa"/>
            </w:tcMar>
          </w:tcPr>
          <w:p w14:paraId="6A5E5C34" w14:textId="77777777" w:rsidR="003C1959" w:rsidRPr="00ED2494" w:rsidRDefault="003C1959">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10416F3" w14:textId="77777777" w:rsidR="003C1959" w:rsidRPr="00ED2494" w:rsidRDefault="003C1959">
            <w:pPr>
              <w:tabs>
                <w:tab w:val="left" w:pos="2130"/>
              </w:tabs>
              <w:spacing w:after="0" w:line="264" w:lineRule="auto"/>
              <w:rPr>
                <w:rFonts w:ascii="Arial" w:hAnsi="Arial"/>
                <w:sz w:val="24"/>
                <w:szCs w:val="24"/>
              </w:rPr>
            </w:pPr>
          </w:p>
        </w:tc>
      </w:tr>
      <w:tr w:rsidR="003C1959" w:rsidRPr="00ED2494" w14:paraId="7A6707FD" w14:textId="77777777">
        <w:tc>
          <w:tcPr>
            <w:tcW w:w="3969" w:type="dxa"/>
            <w:tcBorders>
              <w:right w:val="single" w:sz="4" w:space="0" w:color="000000"/>
            </w:tcBorders>
            <w:shd w:val="clear" w:color="auto" w:fill="auto"/>
            <w:tcMar>
              <w:top w:w="28" w:type="dxa"/>
              <w:left w:w="57" w:type="dxa"/>
              <w:bottom w:w="28" w:type="dxa"/>
              <w:right w:w="28" w:type="dxa"/>
            </w:tcMar>
          </w:tcPr>
          <w:p w14:paraId="45B913A0" w14:textId="77777777" w:rsidR="003C1959" w:rsidRPr="00ED2494" w:rsidRDefault="00953788">
            <w:pPr>
              <w:tabs>
                <w:tab w:val="left" w:pos="2130"/>
              </w:tabs>
              <w:spacing w:after="0" w:line="264" w:lineRule="auto"/>
              <w:rPr>
                <w:rFonts w:ascii="Arial" w:hAnsi="Arial"/>
                <w:b/>
                <w:bCs/>
                <w:sz w:val="24"/>
                <w:szCs w:val="24"/>
              </w:rPr>
            </w:pPr>
            <w:r w:rsidRPr="00ED2494">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32A814" w14:textId="77777777" w:rsidR="003C1959" w:rsidRPr="00ED2494" w:rsidRDefault="00953788">
            <w:pPr>
              <w:tabs>
                <w:tab w:val="left" w:pos="2130"/>
              </w:tabs>
              <w:spacing w:after="0" w:line="264" w:lineRule="auto"/>
              <w:rPr>
                <w:rFonts w:ascii="Arial" w:hAnsi="Arial"/>
                <w:sz w:val="24"/>
                <w:szCs w:val="24"/>
              </w:rPr>
            </w:pPr>
            <w:r w:rsidRPr="00ED2494">
              <w:rPr>
                <w:rFonts w:ascii="Arial" w:hAnsi="Arial"/>
                <w:sz w:val="24"/>
                <w:szCs w:val="24"/>
              </w:rPr>
              <w:t>TD0035@traderemedies.gov.uk</w:t>
            </w:r>
          </w:p>
        </w:tc>
      </w:tr>
      <w:tr w:rsidR="003C1959" w:rsidRPr="00ED2494" w14:paraId="1707323D" w14:textId="77777777">
        <w:tc>
          <w:tcPr>
            <w:tcW w:w="3969" w:type="dxa"/>
            <w:shd w:val="clear" w:color="auto" w:fill="auto"/>
            <w:tcMar>
              <w:top w:w="28" w:type="dxa"/>
              <w:left w:w="57" w:type="dxa"/>
              <w:bottom w:w="28" w:type="dxa"/>
              <w:right w:w="28" w:type="dxa"/>
            </w:tcMar>
          </w:tcPr>
          <w:p w14:paraId="5DAA775C" w14:textId="77777777" w:rsidR="003C1959" w:rsidRPr="00ED2494" w:rsidRDefault="003C1959">
            <w:pPr>
              <w:tabs>
                <w:tab w:val="left" w:pos="2130"/>
              </w:tabs>
              <w:spacing w:after="0" w:line="264" w:lineRule="auto"/>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FB1E766" w14:textId="77777777" w:rsidR="003C1959" w:rsidRPr="00ED2494" w:rsidRDefault="003C1959">
            <w:pPr>
              <w:tabs>
                <w:tab w:val="left" w:pos="2130"/>
              </w:tabs>
              <w:spacing w:after="0" w:line="264" w:lineRule="auto"/>
              <w:rPr>
                <w:rFonts w:ascii="Arial" w:hAnsi="Arial"/>
                <w:color w:val="FF0000"/>
                <w:sz w:val="24"/>
                <w:szCs w:val="24"/>
              </w:rPr>
            </w:pPr>
          </w:p>
        </w:tc>
      </w:tr>
      <w:tr w:rsidR="003C1959" w:rsidRPr="00ED2494" w14:paraId="3B7E5B6A" w14:textId="77777777">
        <w:tc>
          <w:tcPr>
            <w:tcW w:w="3969" w:type="dxa"/>
            <w:tcBorders>
              <w:right w:val="single" w:sz="4" w:space="0" w:color="000000"/>
            </w:tcBorders>
            <w:shd w:val="clear" w:color="auto" w:fill="auto"/>
            <w:tcMar>
              <w:top w:w="28" w:type="dxa"/>
              <w:left w:w="57" w:type="dxa"/>
              <w:bottom w:w="28" w:type="dxa"/>
              <w:right w:w="28" w:type="dxa"/>
            </w:tcMar>
          </w:tcPr>
          <w:p w14:paraId="0A1EFD25" w14:textId="77777777" w:rsidR="003C1959" w:rsidRPr="00ED2494" w:rsidRDefault="00953788">
            <w:pPr>
              <w:tabs>
                <w:tab w:val="left" w:pos="2130"/>
              </w:tabs>
              <w:spacing w:after="0" w:line="264" w:lineRule="auto"/>
            </w:pPr>
            <w:r w:rsidRPr="00ED2494">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E223A5" w14:textId="77777777" w:rsidR="003C1959" w:rsidRPr="00ED2494" w:rsidRDefault="00953788">
            <w:pPr>
              <w:tabs>
                <w:tab w:val="left" w:pos="2130"/>
              </w:tabs>
              <w:spacing w:after="0" w:line="264" w:lineRule="auto"/>
            </w:pPr>
            <w:r w:rsidRPr="00ED2494">
              <w:rPr>
                <w:rFonts w:ascii="Arial" w:eastAsia="Yu Mincho" w:hAnsi="Arial"/>
                <w:i/>
                <w:iCs/>
                <w:color w:val="808080"/>
                <w:sz w:val="24"/>
                <w:szCs w:val="24"/>
              </w:rPr>
              <w:t>Please complete</w:t>
            </w:r>
          </w:p>
        </w:tc>
      </w:tr>
    </w:tbl>
    <w:p w14:paraId="7985CF9D" w14:textId="77777777" w:rsidR="003C1959" w:rsidRPr="00ED2494" w:rsidRDefault="003C1959">
      <w:pPr>
        <w:spacing w:after="0" w:line="264" w:lineRule="auto"/>
      </w:pPr>
    </w:p>
    <w:p w14:paraId="1D7ABFA2" w14:textId="77777777" w:rsidR="003C1959" w:rsidRPr="00ED2494" w:rsidRDefault="003C1959">
      <w:pPr>
        <w:spacing w:after="0" w:line="264" w:lineRule="auto"/>
        <w:rPr>
          <w:rFonts w:ascii="Arial" w:hAnsi="Arial"/>
        </w:rPr>
      </w:pPr>
    </w:p>
    <w:p w14:paraId="09167E99" w14:textId="77777777" w:rsidR="003C1959" w:rsidRPr="00ED2494" w:rsidRDefault="003C1959">
      <w:pPr>
        <w:spacing w:after="0" w:line="264" w:lineRule="auto"/>
        <w:rPr>
          <w:rFonts w:ascii="Arial" w:hAnsi="Arial"/>
        </w:rPr>
      </w:pPr>
    </w:p>
    <w:p w14:paraId="3F0377C4" w14:textId="77777777" w:rsidR="003C1959" w:rsidRPr="00ED2494" w:rsidRDefault="003C1959">
      <w:pPr>
        <w:spacing w:after="0" w:line="264" w:lineRule="auto"/>
        <w:rPr>
          <w:rFonts w:ascii="Arial" w:hAnsi="Arial"/>
        </w:rPr>
      </w:pPr>
    </w:p>
    <w:p w14:paraId="03167F49" w14:textId="77777777" w:rsidR="003C1959" w:rsidRPr="00ED2494" w:rsidRDefault="003C1959">
      <w:pPr>
        <w:spacing w:after="0" w:line="264" w:lineRule="auto"/>
        <w:rPr>
          <w:rFonts w:ascii="Arial" w:hAnsi="Arial"/>
        </w:rPr>
      </w:pPr>
    </w:p>
    <w:p w14:paraId="111DC846" w14:textId="77777777" w:rsidR="003C1959" w:rsidRPr="00ED2494" w:rsidRDefault="003C1959">
      <w:pPr>
        <w:spacing w:after="0" w:line="264" w:lineRule="auto"/>
        <w:rPr>
          <w:rFonts w:ascii="Arial" w:hAnsi="Arial"/>
        </w:rPr>
      </w:pPr>
    </w:p>
    <w:p w14:paraId="3E98D41D" w14:textId="77777777" w:rsidR="003C1959" w:rsidRPr="00ED2494" w:rsidRDefault="003C1959" w:rsidP="003A4DD1">
      <w:pPr>
        <w:pStyle w:val="En-tte"/>
        <w:tabs>
          <w:tab w:val="clear" w:pos="4513"/>
          <w:tab w:val="clear" w:pos="9026"/>
        </w:tabs>
        <w:spacing w:line="264" w:lineRule="auto"/>
        <w:rPr>
          <w:rFonts w:ascii="Arial" w:hAnsi="Arial"/>
        </w:rPr>
      </w:pPr>
    </w:p>
    <w:p w14:paraId="080E2D3D" w14:textId="77777777" w:rsidR="003C1959" w:rsidRPr="00ED2494" w:rsidRDefault="003C1959">
      <w:pPr>
        <w:spacing w:after="0" w:line="264" w:lineRule="auto"/>
        <w:rPr>
          <w:rFonts w:ascii="Arial" w:hAnsi="Arial"/>
        </w:rPr>
      </w:pPr>
    </w:p>
    <w:p w14:paraId="22EA2254" w14:textId="77777777" w:rsidR="003C1959" w:rsidRPr="00ED2494" w:rsidRDefault="003C1959">
      <w:pPr>
        <w:spacing w:after="0" w:line="264" w:lineRule="auto"/>
        <w:rPr>
          <w:rFonts w:ascii="Arial" w:hAnsi="Arial"/>
        </w:rPr>
      </w:pPr>
    </w:p>
    <w:p w14:paraId="0B33A797" w14:textId="77777777" w:rsidR="003C1959" w:rsidRPr="00ED2494" w:rsidRDefault="003C1959">
      <w:pPr>
        <w:spacing w:after="0" w:line="264" w:lineRule="auto"/>
        <w:rPr>
          <w:rFonts w:ascii="Arial" w:hAnsi="Arial"/>
        </w:rPr>
      </w:pPr>
    </w:p>
    <w:p w14:paraId="57B112BD" w14:textId="77777777" w:rsidR="003C1959" w:rsidRPr="00ED2494" w:rsidRDefault="003C1959">
      <w:pPr>
        <w:spacing w:after="0" w:line="264" w:lineRule="auto"/>
        <w:rPr>
          <w:rFonts w:ascii="Arial" w:hAnsi="Arial"/>
        </w:rPr>
      </w:pPr>
    </w:p>
    <w:p w14:paraId="3F28B00E" w14:textId="77777777" w:rsidR="003C1959" w:rsidRPr="00ED2494" w:rsidRDefault="003C1959">
      <w:pPr>
        <w:spacing w:after="0" w:line="264" w:lineRule="auto"/>
        <w:rPr>
          <w:rFonts w:ascii="Arial" w:hAnsi="Arial"/>
        </w:rPr>
      </w:pPr>
    </w:p>
    <w:p w14:paraId="16F6E94C" w14:textId="77777777" w:rsidR="003C1959" w:rsidRPr="00ED2494" w:rsidRDefault="003C1959">
      <w:pPr>
        <w:spacing w:after="0" w:line="264" w:lineRule="auto"/>
        <w:rPr>
          <w:rFonts w:ascii="Arial" w:hAnsi="Arial"/>
        </w:rPr>
      </w:pPr>
    </w:p>
    <w:p w14:paraId="1960C4C8" w14:textId="77777777" w:rsidR="003C1959" w:rsidRPr="00ED2494" w:rsidRDefault="003C1959">
      <w:pPr>
        <w:spacing w:after="0" w:line="264" w:lineRule="auto"/>
        <w:rPr>
          <w:rFonts w:ascii="Arial" w:hAnsi="Arial"/>
        </w:rPr>
      </w:pPr>
    </w:p>
    <w:p w14:paraId="3069DAAA" w14:textId="77777777" w:rsidR="003C1959" w:rsidRPr="00ED2494" w:rsidRDefault="003C1959">
      <w:pPr>
        <w:spacing w:after="0" w:line="264" w:lineRule="auto"/>
        <w:rPr>
          <w:rFonts w:ascii="Arial" w:hAnsi="Arial"/>
        </w:rPr>
      </w:pPr>
    </w:p>
    <w:p w14:paraId="67F67376" w14:textId="77777777" w:rsidR="003C1959" w:rsidRPr="00ED2494" w:rsidRDefault="003C1959">
      <w:pPr>
        <w:spacing w:after="0" w:line="264" w:lineRule="auto"/>
        <w:rPr>
          <w:rFonts w:ascii="Arial" w:hAnsi="Arial"/>
        </w:rPr>
      </w:pPr>
    </w:p>
    <w:p w14:paraId="74B86F8C" w14:textId="77777777" w:rsidR="003C1959" w:rsidRPr="00ED2494" w:rsidRDefault="00953788">
      <w:pPr>
        <w:spacing w:after="0" w:line="264" w:lineRule="auto"/>
      </w:pPr>
      <w:r w:rsidRPr="00ED2494">
        <w:rPr>
          <w:rFonts w:ascii="Arial" w:eastAsia="Arial" w:hAnsi="Arial"/>
          <w:color w:val="000000"/>
          <w:sz w:val="24"/>
          <w:szCs w:val="24"/>
        </w:rPr>
        <w:t xml:space="preserve">When you have completed this form, indicate the </w:t>
      </w:r>
      <w:r w:rsidRPr="00ED2494">
        <w:rPr>
          <w:rFonts w:ascii="Arial" w:eastAsia="Arial" w:hAnsi="Arial"/>
          <w:b/>
          <w:bCs/>
          <w:color w:val="000000"/>
          <w:sz w:val="24"/>
          <w:szCs w:val="24"/>
        </w:rPr>
        <w:t>confidentiality</w:t>
      </w:r>
      <w:r w:rsidRPr="00ED2494">
        <w:rPr>
          <w:rFonts w:ascii="Arial" w:eastAsia="Arial" w:hAnsi="Arial"/>
          <w:b/>
          <w:color w:val="000000"/>
          <w:sz w:val="24"/>
          <w:szCs w:val="24"/>
        </w:rPr>
        <w:t xml:space="preserve"> </w:t>
      </w:r>
      <w:r w:rsidRPr="00ED2494">
        <w:rPr>
          <w:rFonts w:ascii="Arial" w:eastAsia="Arial" w:hAnsi="Arial"/>
          <w:b/>
          <w:bCs/>
          <w:color w:val="000000"/>
          <w:sz w:val="24"/>
          <w:szCs w:val="24"/>
        </w:rPr>
        <w:t>status</w:t>
      </w:r>
      <w:r w:rsidRPr="00ED2494">
        <w:rPr>
          <w:rFonts w:ascii="Arial" w:eastAsia="Arial" w:hAnsi="Arial"/>
          <w:color w:val="000000"/>
          <w:sz w:val="24"/>
          <w:szCs w:val="24"/>
        </w:rPr>
        <w:t xml:space="preserve"> of this document by placing an X in the relevant box below:</w:t>
      </w:r>
    </w:p>
    <w:p w14:paraId="629C4D76" w14:textId="77777777" w:rsidR="003C1959" w:rsidRPr="00ED2494" w:rsidRDefault="003C1959">
      <w:pPr>
        <w:spacing w:after="0" w:line="264" w:lineRule="auto"/>
        <w:rPr>
          <w:rFonts w:ascii="Arial" w:eastAsia="Arial" w:hAnsi="Arial"/>
          <w:color w:val="000000"/>
          <w:sz w:val="24"/>
          <w:szCs w:val="24"/>
        </w:rPr>
      </w:pPr>
    </w:p>
    <w:p w14:paraId="21548E99" w14:textId="77777777" w:rsidR="003C1959" w:rsidRPr="00ED2494" w:rsidRDefault="00953788">
      <w:pPr>
        <w:spacing w:after="0" w:line="264" w:lineRule="auto"/>
        <w:rPr>
          <w:strike/>
        </w:rPr>
      </w:pPr>
      <w:r w:rsidRPr="00ED2494">
        <w:rPr>
          <w:rFonts w:ascii="MS Gothic" w:eastAsia="MS Gothic" w:hAnsi="MS Gothic" w:cs="Segoe UI Symbol"/>
          <w:b/>
          <w:bCs/>
          <w:strike/>
          <w:color w:val="000000"/>
          <w:sz w:val="24"/>
          <w:szCs w:val="24"/>
        </w:rPr>
        <w:t>☐</w:t>
      </w:r>
      <w:r w:rsidRPr="00ED2494">
        <w:rPr>
          <w:rFonts w:ascii="Arial" w:eastAsia="Arial" w:hAnsi="Arial"/>
          <w:strike/>
          <w:color w:val="000000"/>
          <w:sz w:val="24"/>
          <w:szCs w:val="24"/>
        </w:rPr>
        <w:t xml:space="preserve"> Confidential</w:t>
      </w:r>
    </w:p>
    <w:p w14:paraId="43EF382F" w14:textId="77777777" w:rsidR="003C1959" w:rsidRPr="00ED2494" w:rsidRDefault="00953788">
      <w:pPr>
        <w:spacing w:after="0" w:line="264" w:lineRule="auto"/>
      </w:pPr>
      <w:r w:rsidRPr="00ED2494">
        <w:rPr>
          <w:rFonts w:ascii="MS Gothic" w:eastAsia="MS Gothic" w:hAnsi="MS Gothic" w:cs="Segoe UI Symbol"/>
          <w:b/>
          <w:bCs/>
          <w:color w:val="000000"/>
          <w:sz w:val="24"/>
          <w:szCs w:val="24"/>
        </w:rPr>
        <w:t>☐</w:t>
      </w:r>
      <w:r w:rsidRPr="00ED2494">
        <w:rPr>
          <w:rFonts w:ascii="Arial" w:eastAsia="Arial" w:hAnsi="Arial"/>
          <w:color w:val="000000"/>
          <w:sz w:val="24"/>
          <w:szCs w:val="24"/>
        </w:rPr>
        <w:t xml:space="preserve"> Non-Confidential – will be made publicly available</w:t>
      </w:r>
    </w:p>
    <w:p w14:paraId="4B4B2A2E" w14:textId="77777777" w:rsidR="003C1959" w:rsidRPr="00ED2494" w:rsidRDefault="003C1959">
      <w:pPr>
        <w:spacing w:after="0" w:line="264" w:lineRule="auto"/>
        <w:rPr>
          <w:rFonts w:ascii="Arial" w:eastAsia="Arial" w:hAnsi="Arial"/>
          <w:color w:val="000000"/>
          <w:sz w:val="24"/>
          <w:szCs w:val="24"/>
        </w:rPr>
      </w:pPr>
    </w:p>
    <w:p w14:paraId="1D9E0F03" w14:textId="77777777" w:rsidR="003C1959" w:rsidRPr="00ED2494" w:rsidRDefault="00953788">
      <w:pPr>
        <w:spacing w:after="0" w:line="264" w:lineRule="auto"/>
      </w:pPr>
      <w:r w:rsidRPr="00ED2494">
        <w:rPr>
          <w:rFonts w:ascii="Arial" w:eastAsia="Arial" w:hAnsi="Arial"/>
          <w:color w:val="000000"/>
          <w:sz w:val="24"/>
          <w:szCs w:val="24"/>
        </w:rPr>
        <w:t xml:space="preserve">Your completed response must comprise of this questionnaire and the corresponding Annex. Please note that you will have to provide both a </w:t>
      </w:r>
      <w:r w:rsidRPr="00ED2494">
        <w:rPr>
          <w:rFonts w:ascii="Arial" w:eastAsia="Arial" w:hAnsi="Arial"/>
          <w:b/>
          <w:color w:val="000000"/>
          <w:sz w:val="24"/>
          <w:szCs w:val="24"/>
        </w:rPr>
        <w:t>Confidential</w:t>
      </w:r>
      <w:r w:rsidRPr="00ED2494">
        <w:rPr>
          <w:rFonts w:ascii="Arial" w:eastAsia="Arial" w:hAnsi="Arial"/>
          <w:color w:val="000000"/>
          <w:sz w:val="24"/>
          <w:szCs w:val="24"/>
        </w:rPr>
        <w:t xml:space="preserve"> and a </w:t>
      </w:r>
      <w:r w:rsidRPr="00ED2494">
        <w:rPr>
          <w:rFonts w:ascii="Arial" w:eastAsia="Arial" w:hAnsi="Arial"/>
          <w:b/>
          <w:color w:val="000000"/>
          <w:sz w:val="24"/>
          <w:szCs w:val="24"/>
        </w:rPr>
        <w:t>Non-Confidential</w:t>
      </w:r>
      <w:r w:rsidRPr="00ED2494">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8" w:history="1">
        <w:r w:rsidRPr="00ED2494">
          <w:rPr>
            <w:rStyle w:val="Lienhypertexte"/>
            <w:rFonts w:ascii="Arial" w:eastAsia="Arial" w:hAnsi="Arial"/>
            <w:sz w:val="24"/>
            <w:szCs w:val="24"/>
          </w:rPr>
          <w:t>www.trade-remedies.service.gov.uk</w:t>
        </w:r>
      </w:hyperlink>
      <w:r w:rsidRPr="00ED2494">
        <w:rPr>
          <w:rFonts w:ascii="Arial" w:eastAsia="Arial" w:hAnsi="Arial"/>
          <w:color w:val="000000"/>
          <w:sz w:val="24"/>
          <w:szCs w:val="24"/>
        </w:rPr>
        <w:t xml:space="preserve">) by </w:t>
      </w:r>
      <w:r w:rsidRPr="00ED2494">
        <w:rPr>
          <w:rFonts w:ascii="Arial" w:eastAsia="Arial" w:hAnsi="Arial"/>
          <w:sz w:val="24"/>
          <w:szCs w:val="24"/>
        </w:rPr>
        <w:t>10 August 2023</w:t>
      </w:r>
      <w:r w:rsidRPr="00ED2494">
        <w:rPr>
          <w:rFonts w:ascii="Arial" w:eastAsia="Arial" w:hAnsi="Arial"/>
          <w:color w:val="000000"/>
          <w:sz w:val="24"/>
          <w:szCs w:val="24"/>
        </w:rPr>
        <w:t xml:space="preserve">. </w:t>
      </w:r>
    </w:p>
    <w:p w14:paraId="53B2B9EF" w14:textId="77777777" w:rsidR="00E85EB8" w:rsidRPr="00ED2494" w:rsidRDefault="00E85EB8">
      <w:pPr>
        <w:pStyle w:val="Titre1"/>
      </w:pPr>
      <w:bookmarkStart w:id="0" w:name="_Toc139963897"/>
      <w:bookmarkStart w:id="1" w:name="_Toc16669224"/>
    </w:p>
    <w:p w14:paraId="0A93E97C" w14:textId="77777777" w:rsidR="003C1959" w:rsidRPr="00ED2494" w:rsidRDefault="00953788">
      <w:pPr>
        <w:pStyle w:val="Titre1"/>
      </w:pPr>
      <w:r w:rsidRPr="00ED2494">
        <w:t>SECTION F: Dumping</w:t>
      </w:r>
      <w:bookmarkEnd w:id="0"/>
      <w:r w:rsidRPr="00ED2494">
        <w:t xml:space="preserve"> </w:t>
      </w:r>
      <w:bookmarkEnd w:id="1"/>
    </w:p>
    <w:p w14:paraId="6770DD7C" w14:textId="77777777" w:rsidR="003C1959" w:rsidRPr="00ED2494" w:rsidRDefault="003C1959">
      <w:pPr>
        <w:spacing w:after="0" w:line="264" w:lineRule="auto"/>
        <w:rPr>
          <w:sz w:val="24"/>
          <w:szCs w:val="24"/>
        </w:rPr>
      </w:pPr>
      <w:bookmarkStart w:id="2" w:name="_Toc16669225"/>
    </w:p>
    <w:p w14:paraId="6FEDDB06" w14:textId="77777777" w:rsidR="003C1959" w:rsidRPr="00ED2494" w:rsidRDefault="00953788">
      <w:pPr>
        <w:spacing w:after="0" w:line="264" w:lineRule="auto"/>
      </w:pPr>
      <w:r w:rsidRPr="00ED2494">
        <w:rPr>
          <w:rFonts w:ascii="Arial" w:hAnsi="Arial"/>
          <w:sz w:val="24"/>
          <w:szCs w:val="24"/>
        </w:rPr>
        <w:t>Please note that all questions in this section are optional. If you choose not to provide information to a question in this section, please state this or write ‘N/A’ in the respective text box.</w:t>
      </w:r>
    </w:p>
    <w:p w14:paraId="12F8747C" w14:textId="77777777" w:rsidR="003C1959" w:rsidRPr="00ED2494" w:rsidRDefault="003C1959">
      <w:pPr>
        <w:spacing w:after="0" w:line="264" w:lineRule="auto"/>
        <w:rPr>
          <w:rFonts w:ascii="Arial" w:hAnsi="Arial"/>
          <w:sz w:val="24"/>
          <w:szCs w:val="24"/>
        </w:rPr>
      </w:pPr>
    </w:p>
    <w:p w14:paraId="609983E6" w14:textId="77777777" w:rsidR="003C1959" w:rsidRPr="00ED2494" w:rsidRDefault="00953788">
      <w:pPr>
        <w:pStyle w:val="Titre2"/>
      </w:pPr>
      <w:bookmarkStart w:id="3" w:name="_Toc139963898"/>
      <w:r w:rsidRPr="00ED2494">
        <w:t xml:space="preserve">F1 </w:t>
      </w:r>
      <w:r w:rsidRPr="00ED2494">
        <w:tab/>
        <w:t>Dumping</w:t>
      </w:r>
      <w:bookmarkEnd w:id="2"/>
      <w:bookmarkEnd w:id="3"/>
    </w:p>
    <w:p w14:paraId="7C65FA00" w14:textId="77777777" w:rsidR="003C1959" w:rsidRPr="00ED2494" w:rsidRDefault="003C1959">
      <w:pPr>
        <w:spacing w:after="0" w:line="264" w:lineRule="auto"/>
        <w:rPr>
          <w:rFonts w:ascii="Arial" w:hAnsi="Arial"/>
          <w:sz w:val="24"/>
          <w:szCs w:val="24"/>
        </w:rPr>
      </w:pPr>
    </w:p>
    <w:p w14:paraId="6F34BDF8" w14:textId="77777777" w:rsidR="003C1959" w:rsidRPr="00ED2494" w:rsidRDefault="00953788" w:rsidP="00E85EB8">
      <w:pPr>
        <w:pStyle w:val="Paragraphedeliste"/>
        <w:numPr>
          <w:ilvl w:val="0"/>
          <w:numId w:val="3"/>
        </w:numPr>
        <w:spacing w:after="0" w:line="264" w:lineRule="auto"/>
      </w:pPr>
      <w:r w:rsidRPr="00ED2494">
        <w:rPr>
          <w:rFonts w:ascii="Arial" w:hAnsi="Arial"/>
          <w:sz w:val="24"/>
          <w:szCs w:val="24"/>
        </w:rPr>
        <w:t xml:space="preserve">Do you have any information about the normal value of the goods subject to review in </w:t>
      </w:r>
      <w:r w:rsidRPr="00ED2494">
        <w:rPr>
          <w:rFonts w:ascii="Arial" w:eastAsia="Arial" w:hAnsi="Arial"/>
          <w:sz w:val="24"/>
          <w:szCs w:val="24"/>
        </w:rPr>
        <w:t>People’s Republic of China</w:t>
      </w:r>
      <w:r w:rsidRPr="00ED2494">
        <w:rPr>
          <w:rFonts w:ascii="Arial" w:hAnsi="Arial"/>
          <w:sz w:val="24"/>
          <w:szCs w:val="24"/>
        </w:rPr>
        <w:t xml:space="preserve">? Please substantiate with evidence where possible. This may include sales catalogues, price lists, invoices, quotes, market intelligence or sales correspondence, or any other documentation relating to the domestic price of the like goods sold on the domestic market in the </w:t>
      </w:r>
      <w:r w:rsidRPr="00ED2494">
        <w:rPr>
          <w:rFonts w:ascii="Arial" w:eastAsia="Arial" w:hAnsi="Arial"/>
          <w:sz w:val="24"/>
          <w:szCs w:val="24"/>
        </w:rPr>
        <w:t>People’s Republic of China</w:t>
      </w:r>
      <w:r w:rsidRPr="00ED2494">
        <w:rPr>
          <w:rFonts w:ascii="Arial" w:hAnsi="Arial"/>
          <w:sz w:val="24"/>
          <w:szCs w:val="24"/>
        </w:rPr>
        <w:t xml:space="preserve">. </w:t>
      </w:r>
    </w:p>
    <w:p w14:paraId="5568C98E" w14:textId="77777777" w:rsidR="003C1959" w:rsidRPr="00ED2494" w:rsidRDefault="003C1959">
      <w:pPr>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332F99C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092D2B" w14:textId="77777777" w:rsidR="006F0538" w:rsidRPr="00ED2494" w:rsidRDefault="006F0538" w:rsidP="006F0538">
            <w:pPr>
              <w:pStyle w:val="Corpsdetexte"/>
              <w:rPr>
                <w:sz w:val="20"/>
              </w:rPr>
            </w:pPr>
            <w:r w:rsidRPr="00ED2494">
              <w:rPr>
                <w:sz w:val="20"/>
              </w:rPr>
              <w:t>Under Reg. 7 of The Trade Remedies (Dumping and Subsidisation) (EU Exit) Regulations 2019 the comparable price may not be used where a particular market situation does not permit a proper comparison between the like goods destined for consumption in the exporting country and the goods concerned.</w:t>
            </w:r>
          </w:p>
          <w:p w14:paraId="6B16A9A1" w14:textId="77777777" w:rsidR="00B46D5F" w:rsidRPr="00ED2494" w:rsidRDefault="00B46D5F" w:rsidP="006F0538">
            <w:pPr>
              <w:pStyle w:val="Corpsdetexte"/>
              <w:rPr>
                <w:sz w:val="20"/>
              </w:rPr>
            </w:pPr>
          </w:p>
          <w:p w14:paraId="5F766B9D" w14:textId="087960A1" w:rsidR="00D15060" w:rsidRPr="00ED2494" w:rsidRDefault="00B46D5F" w:rsidP="00D15060">
            <w:pPr>
              <w:pStyle w:val="Corpsdetexte"/>
              <w:rPr>
                <w:sz w:val="20"/>
              </w:rPr>
            </w:pPr>
            <w:r w:rsidRPr="00ED2494">
              <w:rPr>
                <w:sz w:val="20"/>
              </w:rPr>
              <w:t>Moreover, under Reg. 14 of The Trade Remedies (Dumping and Subsidisation) (EU Exit) Regulations 2019</w:t>
            </w:r>
            <w:r w:rsidR="00D15060" w:rsidRPr="00ED2494">
              <w:rPr>
                <w:sz w:val="20"/>
              </w:rPr>
              <w:t xml:space="preserve">, for certain countries members of the WTO subject to certain rules of determination of the normal value as provided in the terms of their membership, it is also not suitable to rely on comparable prices. It </w:t>
            </w:r>
            <w:r w:rsidR="006E37D5" w:rsidRPr="00ED2494">
              <w:rPr>
                <w:sz w:val="20"/>
              </w:rPr>
              <w:t>is important to note</w:t>
            </w:r>
            <w:r w:rsidR="00D15060" w:rsidRPr="00ED2494">
              <w:rPr>
                <w:sz w:val="20"/>
              </w:rPr>
              <w:t xml:space="preserve"> that under section 15 of the WTO Accession protocol of the PRC, "The importing WTO Member may use a methodology that is not based on a strict comparison with domestic prices or costs in China if the producers</w:t>
            </w:r>
            <w:r w:rsidR="003A2732" w:rsidRPr="00ED2494">
              <w:rPr>
                <w:sz w:val="20"/>
              </w:rPr>
              <w:t xml:space="preserve"> </w:t>
            </w:r>
            <w:r w:rsidR="00D15060" w:rsidRPr="00ED2494">
              <w:rPr>
                <w:sz w:val="20"/>
              </w:rPr>
              <w:t>under investigation cannot clearly show that market economy conditions prevail in the industry producing the like product with regard to manufacture, production and sale of that product".</w:t>
            </w:r>
          </w:p>
          <w:p w14:paraId="5D0B560D" w14:textId="77777777" w:rsidR="00D15060" w:rsidRPr="00ED2494" w:rsidRDefault="00D15060" w:rsidP="00D15060">
            <w:pPr>
              <w:pStyle w:val="Corpsdetexte"/>
              <w:rPr>
                <w:sz w:val="20"/>
              </w:rPr>
            </w:pPr>
          </w:p>
          <w:p w14:paraId="16F11FC5" w14:textId="77777777" w:rsidR="006F0538" w:rsidRPr="00ED2494" w:rsidRDefault="00D15060" w:rsidP="006F0538">
            <w:pPr>
              <w:autoSpaceDE w:val="0"/>
              <w:spacing w:after="0" w:line="264" w:lineRule="auto"/>
              <w:jc w:val="both"/>
              <w:rPr>
                <w:rFonts w:ascii="Arial" w:hAnsi="Arial"/>
                <w:i/>
                <w:color w:val="FF0000"/>
                <w:sz w:val="20"/>
              </w:rPr>
            </w:pPr>
            <w:r w:rsidRPr="00ED2494">
              <w:rPr>
                <w:rFonts w:ascii="Arial" w:hAnsi="Arial"/>
                <w:i/>
                <w:color w:val="FF0000"/>
                <w:sz w:val="20"/>
              </w:rPr>
              <w:t>Despite China's accession to the WTO, s</w:t>
            </w:r>
            <w:r w:rsidR="006F0538" w:rsidRPr="00ED2494">
              <w:rPr>
                <w:rFonts w:ascii="Arial" w:hAnsi="Arial"/>
                <w:i/>
                <w:color w:val="FF0000"/>
                <w:sz w:val="20"/>
              </w:rPr>
              <w:t xml:space="preserve">tate interventions are pervasive throughout the Chinese tyre industry and the Chinese economy generally. They make the use of the costs of production and domestic sales price of the product concerned in China unreliable. </w:t>
            </w:r>
          </w:p>
          <w:p w14:paraId="3B5C8363" w14:textId="77777777" w:rsidR="006F0538" w:rsidRPr="00ED2494" w:rsidRDefault="006F0538" w:rsidP="006F0538">
            <w:pPr>
              <w:autoSpaceDE w:val="0"/>
              <w:spacing w:after="0" w:line="264" w:lineRule="auto"/>
              <w:jc w:val="both"/>
              <w:rPr>
                <w:rFonts w:ascii="Arial" w:hAnsi="Arial"/>
                <w:i/>
                <w:color w:val="FF0000"/>
                <w:sz w:val="20"/>
              </w:rPr>
            </w:pPr>
          </w:p>
          <w:p w14:paraId="672936FE" w14:textId="51502B6E" w:rsidR="00954A3E" w:rsidRPr="00ED2494" w:rsidRDefault="006F0538" w:rsidP="004F73F0">
            <w:pPr>
              <w:pStyle w:val="Corpsdetexte"/>
              <w:rPr>
                <w:rFonts w:eastAsia="Yu Mincho"/>
                <w:sz w:val="20"/>
              </w:rPr>
            </w:pPr>
            <w:r w:rsidRPr="00ED2494">
              <w:rPr>
                <w:rFonts w:eastAsia="Yu Mincho"/>
                <w:sz w:val="20"/>
              </w:rPr>
              <w:t xml:space="preserve">As a </w:t>
            </w:r>
            <w:r w:rsidR="00ED2494" w:rsidRPr="00ED2494">
              <w:rPr>
                <w:rFonts w:eastAsia="Yu Mincho"/>
                <w:sz w:val="20"/>
              </w:rPr>
              <w:t>result,</w:t>
            </w:r>
            <w:r w:rsidR="00954A3E" w:rsidRPr="00ED2494">
              <w:rPr>
                <w:rFonts w:eastAsia="Yu Mincho"/>
                <w:sz w:val="20"/>
              </w:rPr>
              <w:t xml:space="preserve"> domestic prices for the goods subject to review are not suitable for use as a normal value. </w:t>
            </w:r>
            <w:r w:rsidR="006E37D5" w:rsidRPr="00ED2494">
              <w:rPr>
                <w:rFonts w:eastAsia="Yu Mincho"/>
                <w:sz w:val="20"/>
              </w:rPr>
              <w:t>Any d</w:t>
            </w:r>
            <w:r w:rsidR="00954A3E" w:rsidRPr="00ED2494">
              <w:rPr>
                <w:rFonts w:eastAsia="Yu Mincho"/>
                <w:sz w:val="20"/>
              </w:rPr>
              <w:t xml:space="preserve">umping calculation therefore </w:t>
            </w:r>
            <w:r w:rsidR="006E37D5" w:rsidRPr="00ED2494">
              <w:rPr>
                <w:rFonts w:eastAsia="Yu Mincho"/>
                <w:sz w:val="20"/>
              </w:rPr>
              <w:t xml:space="preserve">needs to take into </w:t>
            </w:r>
            <w:r w:rsidR="00954A3E" w:rsidRPr="00ED2494">
              <w:rPr>
                <w:rFonts w:eastAsia="Yu Mincho"/>
                <w:sz w:val="20"/>
              </w:rPr>
              <w:t>account the particular market situation affecting the costs of virtually all of the inputs used in the production of the goods subject to review through use of a constructed normal va</w:t>
            </w:r>
            <w:r w:rsidR="003A2732" w:rsidRPr="00ED2494">
              <w:rPr>
                <w:rFonts w:eastAsia="Yu Mincho"/>
                <w:sz w:val="20"/>
              </w:rPr>
              <w:t>lue.</w:t>
            </w:r>
          </w:p>
        </w:tc>
      </w:tr>
      <w:tr w:rsidR="003C1959" w:rsidRPr="00ED2494" w14:paraId="0EB27C06" w14:textId="77777777" w:rsidTr="00177F40">
        <w:trPr>
          <w:trHeight w:val="32"/>
        </w:trPr>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42BF3B0" w14:textId="77777777" w:rsidR="003C1959" w:rsidRPr="00ED2494" w:rsidRDefault="003C1959">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3072D7" w14:textId="43422C5C" w:rsidR="003C1959" w:rsidRPr="00ED2494" w:rsidRDefault="00953788" w:rsidP="003A4DD1">
            <w:pPr>
              <w:autoSpaceDE w:val="0"/>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177F40" w:rsidRPr="00ED2494">
              <w:rPr>
                <w:rFonts w:ascii="Arial" w:eastAsia="Yu Mincho" w:hAnsi="Arial"/>
                <w:sz w:val="24"/>
                <w:szCs w:val="24"/>
              </w:rPr>
              <w:t xml:space="preserve"> </w:t>
            </w:r>
            <w:r w:rsidR="003A4DD1" w:rsidRPr="00ED2494">
              <w:rPr>
                <w:rFonts w:ascii="Arial" w:eastAsia="Yu Mincho" w:hAnsi="Arial"/>
                <w:i/>
                <w:color w:val="FF0000"/>
                <w:sz w:val="20"/>
                <w:szCs w:val="24"/>
              </w:rPr>
              <w:t>None</w:t>
            </w:r>
          </w:p>
        </w:tc>
      </w:tr>
    </w:tbl>
    <w:p w14:paraId="704CA474" w14:textId="77777777" w:rsidR="003C1959" w:rsidRPr="00ED2494" w:rsidRDefault="003C1959" w:rsidP="004057F1">
      <w:pPr>
        <w:pStyle w:val="paragraph"/>
        <w:spacing w:before="0" w:after="0" w:line="264" w:lineRule="auto"/>
        <w:rPr>
          <w:rFonts w:ascii="Arial" w:eastAsia="Calibri" w:hAnsi="Arial" w:cs="Arial"/>
          <w:lang w:eastAsia="en-US"/>
        </w:rPr>
      </w:pPr>
    </w:p>
    <w:p w14:paraId="474DF1C6" w14:textId="77777777" w:rsidR="003C1959" w:rsidRPr="00ED2494" w:rsidRDefault="00953788" w:rsidP="00E85EB8">
      <w:pPr>
        <w:pStyle w:val="Paragraphedeliste"/>
        <w:numPr>
          <w:ilvl w:val="0"/>
          <w:numId w:val="3"/>
        </w:numPr>
        <w:spacing w:after="0" w:line="264" w:lineRule="auto"/>
      </w:pPr>
      <w:r w:rsidRPr="00ED2494">
        <w:rPr>
          <w:rFonts w:ascii="Arial" w:hAnsi="Arial"/>
          <w:sz w:val="24"/>
          <w:szCs w:val="24"/>
        </w:rPr>
        <w:t xml:space="preserve">Do you have any information about the export price to the UK of the goods subject to review from </w:t>
      </w:r>
      <w:r w:rsidRPr="00ED2494">
        <w:rPr>
          <w:rFonts w:ascii="Arial" w:eastAsia="Arial" w:hAnsi="Arial"/>
          <w:sz w:val="24"/>
          <w:szCs w:val="24"/>
        </w:rPr>
        <w:t>the People’s Republic of China</w:t>
      </w:r>
      <w:r w:rsidRPr="00ED2494">
        <w:rPr>
          <w:rFonts w:ascii="Arial" w:hAnsi="Arial"/>
          <w:sz w:val="24"/>
          <w:szCs w:val="24"/>
        </w:rPr>
        <w:t xml:space="preserve">? Please substantiate with evidence where possible. This may include sales catalogues, price lists, invoices, quotes or sales correspondence, or any other relevant documentation relating to the export price to the UK of the goods subject to review from </w:t>
      </w:r>
      <w:r w:rsidRPr="00ED2494">
        <w:rPr>
          <w:rFonts w:ascii="Arial" w:eastAsia="Arial" w:hAnsi="Arial"/>
          <w:sz w:val="24"/>
          <w:szCs w:val="24"/>
        </w:rPr>
        <w:t>the People’s Republic of China</w:t>
      </w:r>
      <w:r w:rsidRPr="00ED2494">
        <w:rPr>
          <w:rFonts w:ascii="Arial" w:hAnsi="Arial"/>
          <w:sz w:val="24"/>
          <w:szCs w:val="24"/>
        </w:rPr>
        <w:t>.</w:t>
      </w:r>
    </w:p>
    <w:p w14:paraId="144107AF" w14:textId="77777777" w:rsidR="003C1959" w:rsidRPr="00ED2494" w:rsidRDefault="003C1959">
      <w:pPr>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610D82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D07462" w14:textId="77777777" w:rsidR="006F0538" w:rsidRPr="00ED2494" w:rsidRDefault="006F0538" w:rsidP="006F0538">
            <w:pPr>
              <w:pStyle w:val="Corpsdetexte"/>
              <w:rPr>
                <w:rFonts w:eastAsia="Yu Mincho"/>
                <w:sz w:val="20"/>
                <w:szCs w:val="20"/>
              </w:rPr>
            </w:pPr>
            <w:r w:rsidRPr="00ED2494">
              <w:rPr>
                <w:rFonts w:eastAsia="Yu Mincho"/>
                <w:sz w:val="20"/>
                <w:szCs w:val="20"/>
              </w:rPr>
              <w:lastRenderedPageBreak/>
              <w:t xml:space="preserve">According to HM Revenue &amp; Custom database, in 2022, export prices for the goods subject to review amounted on average to </w:t>
            </w:r>
            <w:r w:rsidRPr="00ED2494">
              <w:rPr>
                <w:rFonts w:eastAsia="Yu Mincho"/>
                <w:b/>
                <w:sz w:val="20"/>
                <w:szCs w:val="20"/>
              </w:rPr>
              <w:t>GBP 173,57</w:t>
            </w:r>
            <w:r w:rsidRPr="00ED2494">
              <w:rPr>
                <w:rFonts w:eastAsia="Yu Mincho"/>
                <w:sz w:val="20"/>
                <w:szCs w:val="20"/>
              </w:rPr>
              <w:t xml:space="preserve"> per unit on a CIF basis (</w:t>
            </w:r>
            <w:hyperlink r:id="rId9" w:history="1">
              <w:r w:rsidRPr="00ED2494">
                <w:rPr>
                  <w:rStyle w:val="Lienhypertexte"/>
                  <w:sz w:val="20"/>
                  <w:szCs w:val="20"/>
                </w:rPr>
                <w:t>Overseas trade data table - UK Trade Info</w:t>
              </w:r>
            </w:hyperlink>
            <w:r w:rsidRPr="00ED2494">
              <w:rPr>
                <w:sz w:val="20"/>
                <w:szCs w:val="20"/>
              </w:rPr>
              <w:t>)</w:t>
            </w:r>
            <w:r w:rsidRPr="00ED2494">
              <w:rPr>
                <w:rFonts w:eastAsia="Yu Mincho"/>
                <w:sz w:val="20"/>
                <w:szCs w:val="20"/>
              </w:rPr>
              <w:t>.</w:t>
            </w:r>
          </w:p>
        </w:tc>
      </w:tr>
      <w:tr w:rsidR="003C1959" w:rsidRPr="00ED2494" w14:paraId="532A53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5D2370" w14:textId="77777777" w:rsidR="003C1959" w:rsidRPr="00ED2494" w:rsidRDefault="003C1959">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2561EB" w14:textId="77777777" w:rsidR="003C1959" w:rsidRPr="00ED2494" w:rsidRDefault="00953788" w:rsidP="00212244">
            <w:pPr>
              <w:autoSpaceDE w:val="0"/>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177F40" w:rsidRPr="00ED2494">
              <w:rPr>
                <w:rFonts w:ascii="Arial" w:eastAsia="Yu Mincho" w:hAnsi="Arial"/>
                <w:sz w:val="24"/>
                <w:szCs w:val="24"/>
              </w:rPr>
              <w:t xml:space="preserve"> </w:t>
            </w:r>
            <w:r w:rsidR="00212244" w:rsidRPr="00ED2494">
              <w:rPr>
                <w:rFonts w:ascii="Arial" w:eastAsia="Yu Mincho" w:hAnsi="Arial"/>
                <w:i/>
                <w:color w:val="FF0000"/>
                <w:sz w:val="20"/>
              </w:rPr>
              <w:t>F1.2 - Import price</w:t>
            </w:r>
          </w:p>
        </w:tc>
      </w:tr>
    </w:tbl>
    <w:p w14:paraId="19C7D6A0" w14:textId="77777777" w:rsidR="003C1959" w:rsidRPr="00ED2494" w:rsidRDefault="003C1959">
      <w:pPr>
        <w:spacing w:after="0" w:line="264" w:lineRule="auto"/>
        <w:rPr>
          <w:rFonts w:ascii="Arial" w:hAnsi="Arial"/>
          <w:sz w:val="24"/>
          <w:szCs w:val="24"/>
        </w:rPr>
      </w:pPr>
    </w:p>
    <w:p w14:paraId="228189F3" w14:textId="77777777" w:rsidR="003C1959" w:rsidRPr="00ED2494" w:rsidRDefault="00953788">
      <w:pPr>
        <w:pStyle w:val="Titre2"/>
      </w:pPr>
      <w:bookmarkStart w:id="4" w:name="_Toc139963899"/>
      <w:bookmarkStart w:id="5" w:name="_Toc16669226"/>
      <w:r w:rsidRPr="00ED2494">
        <w:t xml:space="preserve">F2 </w:t>
      </w:r>
      <w:r w:rsidRPr="00ED2494">
        <w:tab/>
        <w:t>Likelihood of dumping</w:t>
      </w:r>
      <w:bookmarkEnd w:id="4"/>
    </w:p>
    <w:p w14:paraId="5E95F03D" w14:textId="77777777" w:rsidR="003C1959" w:rsidRPr="00ED2494" w:rsidRDefault="003C1959">
      <w:pPr>
        <w:spacing w:after="0" w:line="264" w:lineRule="auto"/>
        <w:rPr>
          <w:rFonts w:ascii="Arial" w:hAnsi="Arial"/>
          <w:sz w:val="24"/>
          <w:szCs w:val="24"/>
          <w:shd w:val="clear" w:color="auto" w:fill="00FF00"/>
        </w:rPr>
      </w:pPr>
    </w:p>
    <w:p w14:paraId="392E4082" w14:textId="77777777" w:rsidR="003C1959" w:rsidRPr="00ED2494" w:rsidRDefault="00953788" w:rsidP="00E85EB8">
      <w:pPr>
        <w:pStyle w:val="Paragraphedeliste"/>
        <w:numPr>
          <w:ilvl w:val="0"/>
          <w:numId w:val="4"/>
        </w:numPr>
        <w:spacing w:after="0" w:line="264" w:lineRule="auto"/>
        <w:rPr>
          <w:rFonts w:ascii="Arial" w:eastAsia="Times New Roman" w:hAnsi="Arial"/>
          <w:sz w:val="24"/>
          <w:szCs w:val="24"/>
        </w:rPr>
      </w:pPr>
      <w:r w:rsidRPr="00ED2494">
        <w:rPr>
          <w:rFonts w:ascii="Arial" w:eastAsia="Times New Roman" w:hAnsi="Arial"/>
          <w:sz w:val="24"/>
          <w:szCs w:val="24"/>
        </w:rPr>
        <w:t>Do you have any information about the capacity and capacity utilisation among overseas producers and/or exporters of the like goods / goods subject to review, during the POI? Please provide estimates and substantiate with evidence where possible.</w:t>
      </w:r>
    </w:p>
    <w:p w14:paraId="3E6D87BB" w14:textId="77777777" w:rsidR="003C1959" w:rsidRPr="00ED2494" w:rsidRDefault="003C1959">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4161F75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FCD5DF" w14:textId="40FC3EBC" w:rsidR="004E6A7D" w:rsidRPr="00ED2494" w:rsidRDefault="00212244" w:rsidP="004E6A7D">
            <w:pPr>
              <w:pStyle w:val="Corpsdetexte"/>
              <w:rPr>
                <w:sz w:val="20"/>
              </w:rPr>
            </w:pPr>
            <w:r w:rsidRPr="00ED2494">
              <w:rPr>
                <w:sz w:val="20"/>
              </w:rPr>
              <w:t xml:space="preserve">It is apparent from </w:t>
            </w:r>
            <w:r w:rsidR="00AC254F" w:rsidRPr="00ED2494">
              <w:rPr>
                <w:sz w:val="20"/>
              </w:rPr>
              <w:t xml:space="preserve">available </w:t>
            </w:r>
            <w:r w:rsidRPr="00ED2494">
              <w:rPr>
                <w:sz w:val="20"/>
              </w:rPr>
              <w:t>information that significant overcapacities exist for exporters of the goods subject to the review.</w:t>
            </w:r>
          </w:p>
          <w:p w14:paraId="20A583B0" w14:textId="77777777" w:rsidR="0095140B" w:rsidRPr="00ED2494" w:rsidRDefault="0095140B" w:rsidP="004E6A7D">
            <w:pPr>
              <w:pStyle w:val="Corpsdetexte"/>
              <w:rPr>
                <w:sz w:val="20"/>
              </w:rPr>
            </w:pPr>
          </w:p>
          <w:p w14:paraId="08B9A8D8" w14:textId="77777777" w:rsidR="0095140B" w:rsidRPr="00ED2494" w:rsidRDefault="0095140B" w:rsidP="004E6A7D">
            <w:pPr>
              <w:pStyle w:val="Corpsdetexte"/>
              <w:rPr>
                <w:b/>
                <w:sz w:val="20"/>
              </w:rPr>
            </w:pPr>
            <w:r w:rsidRPr="00ED2494">
              <w:rPr>
                <w:b/>
                <w:sz w:val="20"/>
              </w:rPr>
              <w:t>1. Findings of authorities in third countries</w:t>
            </w:r>
          </w:p>
          <w:p w14:paraId="558F18E5" w14:textId="77777777" w:rsidR="00212244" w:rsidRPr="00ED2494" w:rsidRDefault="00212244" w:rsidP="004E6A7D">
            <w:pPr>
              <w:pStyle w:val="Corpsdetexte"/>
              <w:rPr>
                <w:sz w:val="20"/>
              </w:rPr>
            </w:pPr>
          </w:p>
          <w:p w14:paraId="6DBAEC65" w14:textId="27FF79B5" w:rsidR="00212244" w:rsidRPr="00ED2494" w:rsidRDefault="00212244" w:rsidP="00212244">
            <w:pPr>
              <w:pStyle w:val="Corpsdetexte"/>
              <w:rPr>
                <w:sz w:val="20"/>
              </w:rPr>
            </w:pPr>
            <w:r w:rsidRPr="00ED2494">
              <w:rPr>
                <w:sz w:val="20"/>
              </w:rPr>
              <w:t>In recent investigations, trade authorities have consistently shown the significant availability of capacities</w:t>
            </w:r>
            <w:r w:rsidR="00E42F05" w:rsidRPr="00ED2494">
              <w:rPr>
                <w:sz w:val="20"/>
              </w:rPr>
              <w:t xml:space="preserve"> in China</w:t>
            </w:r>
            <w:r w:rsidRPr="00ED2494">
              <w:rPr>
                <w:sz w:val="20"/>
              </w:rPr>
              <w:t xml:space="preserve"> for the </w:t>
            </w:r>
            <w:r w:rsidR="00E42F05" w:rsidRPr="00ED2494">
              <w:rPr>
                <w:sz w:val="20"/>
              </w:rPr>
              <w:t>goods subject to review</w:t>
            </w:r>
            <w:r w:rsidRPr="00ED2494">
              <w:rPr>
                <w:sz w:val="20"/>
              </w:rPr>
              <w:t xml:space="preserve">. The </w:t>
            </w:r>
            <w:r w:rsidR="00E42F05" w:rsidRPr="00ED2494">
              <w:rPr>
                <w:sz w:val="20"/>
              </w:rPr>
              <w:t xml:space="preserve">recent </w:t>
            </w:r>
            <w:r w:rsidRPr="00ED2494">
              <w:rPr>
                <w:sz w:val="20"/>
              </w:rPr>
              <w:t>Brazilian antidumping investigation highlighted the existence of significant production capacities, with evidence of several investments in production capacities by the biggest companies, which would be able to overcome the Brazilian consumption.</w:t>
            </w:r>
            <w:r w:rsidRPr="00ED2494">
              <w:rPr>
                <w:sz w:val="20"/>
                <w:vertAlign w:val="superscript"/>
              </w:rPr>
              <w:footnoteReference w:id="1"/>
            </w:r>
            <w:r w:rsidRPr="00ED2494">
              <w:rPr>
                <w:sz w:val="20"/>
              </w:rPr>
              <w:t xml:space="preserve"> The South African antidumping investigation equally considered the significant production capacities of Chinese producers that would be able to increase their production for export demand.</w:t>
            </w:r>
            <w:r w:rsidRPr="00ED2494">
              <w:rPr>
                <w:sz w:val="20"/>
                <w:vertAlign w:val="superscript"/>
              </w:rPr>
              <w:footnoteReference w:id="2"/>
            </w:r>
            <w:r w:rsidRPr="00ED2494">
              <w:rPr>
                <w:sz w:val="20"/>
              </w:rPr>
              <w:t xml:space="preserve"> </w:t>
            </w:r>
          </w:p>
          <w:p w14:paraId="370BCB6A" w14:textId="77777777" w:rsidR="0095140B" w:rsidRPr="00ED2494" w:rsidRDefault="0095140B" w:rsidP="00212244">
            <w:pPr>
              <w:pStyle w:val="Corpsdetexte"/>
              <w:rPr>
                <w:sz w:val="20"/>
              </w:rPr>
            </w:pPr>
          </w:p>
          <w:p w14:paraId="5A876A90" w14:textId="02D0CA82" w:rsidR="0095140B" w:rsidRPr="00ED2494" w:rsidRDefault="003A4DD1" w:rsidP="003A4DD1">
            <w:pPr>
              <w:pStyle w:val="Corpsdetexte"/>
              <w:rPr>
                <w:b/>
                <w:sz w:val="20"/>
              </w:rPr>
            </w:pPr>
            <w:r w:rsidRPr="00ED2494">
              <w:rPr>
                <w:b/>
                <w:sz w:val="20"/>
              </w:rPr>
              <w:t xml:space="preserve">2. </w:t>
            </w:r>
            <w:r w:rsidR="0095140B" w:rsidRPr="00ED2494">
              <w:rPr>
                <w:b/>
                <w:sz w:val="20"/>
              </w:rPr>
              <w:t>Chinese industry publications</w:t>
            </w:r>
          </w:p>
          <w:p w14:paraId="180FF3FA" w14:textId="77777777" w:rsidR="00212244" w:rsidRPr="00ED2494" w:rsidRDefault="00212244" w:rsidP="00212244">
            <w:pPr>
              <w:pStyle w:val="Corpsdetexte"/>
              <w:rPr>
                <w:sz w:val="20"/>
              </w:rPr>
            </w:pPr>
          </w:p>
          <w:p w14:paraId="370F733F" w14:textId="0EECCC34" w:rsidR="00E42F05" w:rsidRPr="00ED2494" w:rsidRDefault="00212244" w:rsidP="00212244">
            <w:pPr>
              <w:pStyle w:val="Corpsdetexte"/>
              <w:rPr>
                <w:sz w:val="20"/>
              </w:rPr>
            </w:pPr>
            <w:r w:rsidRPr="00ED2494">
              <w:rPr>
                <w:sz w:val="20"/>
              </w:rPr>
              <w:t>The</w:t>
            </w:r>
            <w:r w:rsidR="00E42F05" w:rsidRPr="00ED2494">
              <w:rPr>
                <w:sz w:val="20"/>
              </w:rPr>
              <w:t xml:space="preserve"> Chin</w:t>
            </w:r>
            <w:r w:rsidR="00AC254F" w:rsidRPr="00ED2494">
              <w:rPr>
                <w:sz w:val="20"/>
              </w:rPr>
              <w:t>a</w:t>
            </w:r>
            <w:r w:rsidR="00E42F05" w:rsidRPr="00ED2494">
              <w:rPr>
                <w:sz w:val="20"/>
              </w:rPr>
              <w:t xml:space="preserve"> Rubber Industry Association</w:t>
            </w:r>
            <w:r w:rsidRPr="00ED2494">
              <w:rPr>
                <w:sz w:val="20"/>
              </w:rPr>
              <w:t xml:space="preserve"> </w:t>
            </w:r>
            <w:r w:rsidR="00E42F05" w:rsidRPr="00ED2494">
              <w:rPr>
                <w:sz w:val="20"/>
              </w:rPr>
              <w:t>("</w:t>
            </w:r>
            <w:r w:rsidRPr="00ED2494">
              <w:rPr>
                <w:sz w:val="20"/>
              </w:rPr>
              <w:t>CRIA</w:t>
            </w:r>
            <w:r w:rsidR="00E42F05" w:rsidRPr="00ED2494">
              <w:rPr>
                <w:sz w:val="20"/>
              </w:rPr>
              <w:t>")</w:t>
            </w:r>
            <w:r w:rsidRPr="00ED2494">
              <w:rPr>
                <w:sz w:val="20"/>
              </w:rPr>
              <w:t xml:space="preserve"> reported a production output of 122.39 million TBR tyres in 2021, for an estimated production capacity of 141.76 million TBR tyres in the same year, an increase in TBR tyres produced of 2.72 million with the preceding year. Capacity utilisation rates derived from these figures would stand at around 86%.</w:t>
            </w:r>
          </w:p>
          <w:p w14:paraId="66C4FEEB" w14:textId="77777777" w:rsidR="00E42F05" w:rsidRPr="00ED2494" w:rsidRDefault="00E42F05" w:rsidP="00212244">
            <w:pPr>
              <w:pStyle w:val="Corpsdetexte"/>
              <w:rPr>
                <w:sz w:val="20"/>
              </w:rPr>
            </w:pPr>
          </w:p>
          <w:p w14:paraId="2E745EB4" w14:textId="19A529F2" w:rsidR="00212244" w:rsidRPr="00ED2494" w:rsidRDefault="00212244" w:rsidP="004E6A7D">
            <w:pPr>
              <w:pStyle w:val="Corpsdetexte"/>
            </w:pPr>
            <w:r w:rsidRPr="00ED2494">
              <w:rPr>
                <w:sz w:val="20"/>
              </w:rPr>
              <w:t xml:space="preserve">In 2022, at least 1.5 million units of additional TBR production capacities had already been added, as reported by the CRIA. This puts the total TBR production capacity at around 143.25 million units/year for 2022. If the same capacity utilisation rates </w:t>
            </w:r>
            <w:r w:rsidR="00ED2494" w:rsidRPr="00ED2494">
              <w:rPr>
                <w:sz w:val="20"/>
              </w:rPr>
              <w:t>were</w:t>
            </w:r>
            <w:r w:rsidRPr="00ED2494">
              <w:rPr>
                <w:sz w:val="20"/>
              </w:rPr>
              <w:t xml:space="preserve"> taken as for the year 2021, this would bring output at around 123.67 million tyres produced. The available unused capacity in China in 2022 therefore amount to almost 20 million units.</w:t>
            </w:r>
          </w:p>
        </w:tc>
      </w:tr>
      <w:tr w:rsidR="003C1959" w:rsidRPr="00ED2494" w14:paraId="04FA5CB0" w14:textId="77777777" w:rsidTr="00820766">
        <w:trPr>
          <w:trHeight w:val="243"/>
        </w:trPr>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65B4156" w14:textId="77777777" w:rsidR="003C1959" w:rsidRPr="00ED2494" w:rsidRDefault="003C1959">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E673EE" w14:textId="77777777" w:rsidR="003C1959" w:rsidRPr="00ED2494" w:rsidRDefault="00953788" w:rsidP="00C14533">
            <w:pPr>
              <w:autoSpaceDE w:val="0"/>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820766" w:rsidRPr="00ED2494">
              <w:rPr>
                <w:rFonts w:ascii="Arial" w:eastAsia="Yu Mincho" w:hAnsi="Arial"/>
                <w:sz w:val="24"/>
                <w:szCs w:val="24"/>
              </w:rPr>
              <w:t xml:space="preserve"> </w:t>
            </w:r>
            <w:r w:rsidR="00C14533" w:rsidRPr="00ED2494">
              <w:rPr>
                <w:rFonts w:ascii="Arial" w:eastAsia="Yu Mincho" w:hAnsi="Arial"/>
                <w:i/>
                <w:color w:val="FF0000"/>
                <w:sz w:val="20"/>
                <w:szCs w:val="24"/>
              </w:rPr>
              <w:t>F2.1 - Capacities in China</w:t>
            </w:r>
          </w:p>
        </w:tc>
      </w:tr>
    </w:tbl>
    <w:p w14:paraId="13C27CA5" w14:textId="77777777" w:rsidR="003C1959" w:rsidRPr="00ED2494" w:rsidRDefault="003C1959">
      <w:pPr>
        <w:spacing w:after="0" w:line="264" w:lineRule="auto"/>
        <w:rPr>
          <w:rFonts w:ascii="Arial" w:hAnsi="Arial"/>
          <w:sz w:val="24"/>
          <w:szCs w:val="24"/>
          <w:shd w:val="clear" w:color="auto" w:fill="00FF00"/>
        </w:rPr>
      </w:pPr>
    </w:p>
    <w:p w14:paraId="27347BF7" w14:textId="77777777" w:rsidR="003C1959" w:rsidRPr="00ED2494" w:rsidRDefault="00953788" w:rsidP="003A4DD1">
      <w:pPr>
        <w:pStyle w:val="Paragraphedeliste"/>
        <w:numPr>
          <w:ilvl w:val="0"/>
          <w:numId w:val="4"/>
        </w:numPr>
        <w:spacing w:after="0" w:line="264" w:lineRule="auto"/>
        <w:rPr>
          <w:rFonts w:ascii="Arial" w:eastAsia="Times New Roman" w:hAnsi="Arial"/>
          <w:sz w:val="24"/>
          <w:szCs w:val="24"/>
        </w:rPr>
      </w:pPr>
      <w:r w:rsidRPr="00ED2494">
        <w:rPr>
          <w:rFonts w:ascii="Arial" w:eastAsia="Times New Roman" w:hAnsi="Arial"/>
          <w:sz w:val="24"/>
          <w:szCs w:val="24"/>
        </w:rPr>
        <w:t xml:space="preserve">Do you know how capacity and capacity utilisation among overseas producers and/or exporters of the like goods and/or goods subject to review have changed </w:t>
      </w:r>
      <w:r w:rsidRPr="00ED2494">
        <w:rPr>
          <w:rFonts w:ascii="Arial" w:eastAsia="Times New Roman" w:hAnsi="Arial"/>
          <w:sz w:val="24"/>
          <w:szCs w:val="24"/>
        </w:rPr>
        <w:lastRenderedPageBreak/>
        <w:t xml:space="preserve">during the POI, or may change in the next 5 years? Please provide evidence if available. </w:t>
      </w:r>
    </w:p>
    <w:p w14:paraId="23848B26" w14:textId="77777777" w:rsidR="003C1959" w:rsidRPr="00ED2494" w:rsidRDefault="003C1959">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17941D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DAF12B" w14:textId="2D62AA41" w:rsidR="00E42F05" w:rsidRPr="00ED2494" w:rsidRDefault="00AC254F" w:rsidP="00E42F05">
            <w:pPr>
              <w:pStyle w:val="Corpsdetexte"/>
              <w:rPr>
                <w:sz w:val="20"/>
              </w:rPr>
            </w:pPr>
            <w:r w:rsidRPr="00ED2494">
              <w:rPr>
                <w:sz w:val="20"/>
              </w:rPr>
              <w:t xml:space="preserve">The </w:t>
            </w:r>
            <w:r w:rsidR="00E42F05" w:rsidRPr="00ED2494">
              <w:rPr>
                <w:sz w:val="20"/>
              </w:rPr>
              <w:t xml:space="preserve">following projects </w:t>
            </w:r>
            <w:r w:rsidRPr="00ED2494">
              <w:rPr>
                <w:sz w:val="20"/>
              </w:rPr>
              <w:t xml:space="preserve">have been identified </w:t>
            </w:r>
            <w:r w:rsidR="00E42F05" w:rsidRPr="00ED2494">
              <w:rPr>
                <w:sz w:val="20"/>
              </w:rPr>
              <w:t xml:space="preserve">for capacity increases in China, added after 2022 and possibly as soon as 2023: </w:t>
            </w:r>
          </w:p>
          <w:p w14:paraId="2062D996" w14:textId="77777777" w:rsidR="00E42F05" w:rsidRPr="00ED2494" w:rsidRDefault="00E42F05" w:rsidP="00E42F05">
            <w:pPr>
              <w:pStyle w:val="Corpsdetexte"/>
              <w:rPr>
                <w:sz w:val="20"/>
              </w:rPr>
            </w:pPr>
          </w:p>
          <w:p w14:paraId="0B42169A" w14:textId="77777777" w:rsidR="00E42F05" w:rsidRPr="00ED2494" w:rsidRDefault="00E42F05" w:rsidP="00E42F05">
            <w:pPr>
              <w:pStyle w:val="Corpsdetexte"/>
              <w:numPr>
                <w:ilvl w:val="0"/>
                <w:numId w:val="9"/>
              </w:numPr>
              <w:rPr>
                <w:sz w:val="20"/>
              </w:rPr>
            </w:pPr>
            <w:r w:rsidRPr="00ED2494">
              <w:rPr>
                <w:sz w:val="20"/>
              </w:rPr>
              <w:t xml:space="preserve">The CRIA announced investments of several companies totalling an increase in production capacity of </w:t>
            </w:r>
            <w:r w:rsidRPr="00ED2494">
              <w:rPr>
                <w:b/>
                <w:sz w:val="20"/>
              </w:rPr>
              <w:t>28M</w:t>
            </w:r>
            <w:r w:rsidRPr="00ED2494">
              <w:rPr>
                <w:sz w:val="20"/>
              </w:rPr>
              <w:t xml:space="preserve"> units TBR tyres, including by the Sailun Group, Zhongce Qiantang, Jiangsu Sanyuan Tire Co., Ltd.</w:t>
            </w:r>
            <w:r w:rsidRPr="00ED2494">
              <w:rPr>
                <w:sz w:val="20"/>
                <w:vertAlign w:val="superscript"/>
              </w:rPr>
              <w:footnoteReference w:id="3"/>
            </w:r>
            <w:r w:rsidRPr="00ED2494">
              <w:rPr>
                <w:sz w:val="20"/>
              </w:rPr>
              <w:t xml:space="preserve"> </w:t>
            </w:r>
          </w:p>
          <w:p w14:paraId="0169D3E3" w14:textId="77777777" w:rsidR="00E42F05" w:rsidRPr="00ED2494" w:rsidRDefault="00E42F05" w:rsidP="00E42F05">
            <w:pPr>
              <w:pStyle w:val="Corpsdetexte"/>
              <w:numPr>
                <w:ilvl w:val="0"/>
                <w:numId w:val="9"/>
              </w:numPr>
              <w:rPr>
                <w:sz w:val="20"/>
              </w:rPr>
            </w:pPr>
            <w:r w:rsidRPr="00ED2494">
              <w:rPr>
                <w:sz w:val="20"/>
              </w:rPr>
              <w:t xml:space="preserve">Shandong LingLong in Jingmen (Hubei Province) has inaugurated a new factory that will add </w:t>
            </w:r>
            <w:r w:rsidRPr="00ED2494">
              <w:rPr>
                <w:b/>
                <w:sz w:val="20"/>
              </w:rPr>
              <w:t>2.4M</w:t>
            </w:r>
            <w:r w:rsidRPr="00ED2494">
              <w:rPr>
                <w:sz w:val="20"/>
              </w:rPr>
              <w:t xml:space="preserve"> unit capacity to come online in the mid-term.</w:t>
            </w:r>
          </w:p>
          <w:p w14:paraId="53F258F2" w14:textId="77777777" w:rsidR="00E42F05" w:rsidRPr="00ED2494" w:rsidRDefault="00E42F05" w:rsidP="00E42F05">
            <w:pPr>
              <w:pStyle w:val="Corpsdetexte"/>
              <w:numPr>
                <w:ilvl w:val="0"/>
                <w:numId w:val="9"/>
              </w:numPr>
              <w:rPr>
                <w:sz w:val="20"/>
              </w:rPr>
            </w:pPr>
            <w:r w:rsidRPr="00ED2494">
              <w:rPr>
                <w:sz w:val="20"/>
              </w:rPr>
              <w:t xml:space="preserve">Jiangsu General Science Technology in Wuxi (Jiangsu Province) is constructing a new production facility with a production capacity of </w:t>
            </w:r>
            <w:r w:rsidRPr="00ED2494">
              <w:rPr>
                <w:b/>
                <w:sz w:val="20"/>
              </w:rPr>
              <w:t>1.2M</w:t>
            </w:r>
            <w:r w:rsidRPr="00ED2494">
              <w:rPr>
                <w:sz w:val="20"/>
              </w:rPr>
              <w:t xml:space="preserve"> units TBR.</w:t>
            </w:r>
            <w:r w:rsidRPr="00ED2494">
              <w:rPr>
                <w:sz w:val="20"/>
                <w:vertAlign w:val="superscript"/>
              </w:rPr>
              <w:footnoteReference w:id="4"/>
            </w:r>
            <w:r w:rsidRPr="00ED2494">
              <w:rPr>
                <w:sz w:val="20"/>
              </w:rPr>
              <w:t xml:space="preserve">  </w:t>
            </w:r>
          </w:p>
          <w:p w14:paraId="134B1F93" w14:textId="77777777" w:rsidR="00E42F05" w:rsidRPr="00ED2494" w:rsidRDefault="00E42F05" w:rsidP="00E42F05">
            <w:pPr>
              <w:pStyle w:val="Corpsdetexte"/>
              <w:ind w:left="1134"/>
              <w:rPr>
                <w:sz w:val="20"/>
              </w:rPr>
            </w:pPr>
          </w:p>
          <w:p w14:paraId="4406F94F" w14:textId="77777777" w:rsidR="00E42F05" w:rsidRPr="00ED2494" w:rsidRDefault="00E42F05" w:rsidP="00E42F05">
            <w:pPr>
              <w:pStyle w:val="Corpsdetexte"/>
              <w:rPr>
                <w:sz w:val="20"/>
              </w:rPr>
            </w:pPr>
            <w:r w:rsidRPr="00ED2494">
              <w:rPr>
                <w:sz w:val="20"/>
              </w:rPr>
              <w:t xml:space="preserve">Based on the above figures, the total planned additional capacities would account for a total estimated capacity increase of 33.1M units. As a result of these increases, China's total production capacity of the </w:t>
            </w:r>
            <w:r w:rsidR="00CA271F" w:rsidRPr="00ED2494">
              <w:rPr>
                <w:sz w:val="20"/>
              </w:rPr>
              <w:t>goods subject to review</w:t>
            </w:r>
            <w:r w:rsidRPr="00ED2494">
              <w:rPr>
                <w:sz w:val="20"/>
              </w:rPr>
              <w:t xml:space="preserve"> is forecasted to reach a staggering 172.3M units per year.</w:t>
            </w:r>
          </w:p>
          <w:p w14:paraId="5A971A4C" w14:textId="77777777" w:rsidR="00E42F05" w:rsidRPr="00ED2494" w:rsidRDefault="00E42F05" w:rsidP="00E42F05">
            <w:pPr>
              <w:pStyle w:val="Corpsdetexte"/>
              <w:rPr>
                <w:sz w:val="20"/>
              </w:rPr>
            </w:pPr>
          </w:p>
          <w:p w14:paraId="71D8C433" w14:textId="32D51911" w:rsidR="00E42F05" w:rsidRPr="00ED2494" w:rsidRDefault="00E42F05" w:rsidP="00E42F05">
            <w:pPr>
              <w:pStyle w:val="Corpsdetexte"/>
              <w:rPr>
                <w:sz w:val="20"/>
              </w:rPr>
            </w:pPr>
            <w:r w:rsidRPr="00ED2494">
              <w:rPr>
                <w:sz w:val="20"/>
              </w:rPr>
              <w:t xml:space="preserve">In the meantime, domestic consumption in China is not </w:t>
            </w:r>
            <w:r w:rsidR="003A4DD1" w:rsidRPr="00ED2494">
              <w:rPr>
                <w:sz w:val="20"/>
              </w:rPr>
              <w:t>expected to exceed 70 to 80</w:t>
            </w:r>
            <w:r w:rsidRPr="00ED2494">
              <w:rPr>
                <w:sz w:val="20"/>
              </w:rPr>
              <w:t>M units per year.</w:t>
            </w:r>
          </w:p>
          <w:tbl>
            <w:tblPr>
              <w:tblW w:w="2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5"/>
              <w:gridCol w:w="1308"/>
            </w:tblGrid>
            <w:tr w:rsidR="00E42F05" w:rsidRPr="00ED2494" w14:paraId="69D928E2" w14:textId="77777777" w:rsidTr="00CA271F">
              <w:trPr>
                <w:trHeight w:val="300"/>
                <w:jc w:val="center"/>
              </w:trPr>
              <w:tc>
                <w:tcPr>
                  <w:tcW w:w="3411" w:type="pct"/>
                  <w:shd w:val="clear" w:color="auto" w:fill="auto"/>
                  <w:noWrap/>
                  <w:vAlign w:val="bottom"/>
                  <w:hideMark/>
                </w:tcPr>
                <w:p w14:paraId="23EBDCA1" w14:textId="77777777" w:rsidR="00E42F05" w:rsidRPr="00ED2494" w:rsidRDefault="00E42F05" w:rsidP="00E42F05">
                  <w:pPr>
                    <w:pStyle w:val="Corpsdetexte"/>
                    <w:rPr>
                      <w:b/>
                      <w:bCs/>
                      <w:sz w:val="20"/>
                    </w:rPr>
                  </w:pPr>
                  <w:r w:rsidRPr="00ED2494">
                    <w:rPr>
                      <w:b/>
                      <w:bCs/>
                      <w:sz w:val="20"/>
                    </w:rPr>
                    <w:t>CHINA</w:t>
                  </w:r>
                </w:p>
              </w:tc>
              <w:tc>
                <w:tcPr>
                  <w:tcW w:w="1589" w:type="pct"/>
                  <w:shd w:val="clear" w:color="auto" w:fill="auto"/>
                  <w:noWrap/>
                  <w:vAlign w:val="bottom"/>
                  <w:hideMark/>
                </w:tcPr>
                <w:p w14:paraId="2A7BC8F5" w14:textId="77777777" w:rsidR="00E42F05" w:rsidRPr="00ED2494" w:rsidRDefault="00E42F05" w:rsidP="00E42F05">
                  <w:pPr>
                    <w:pStyle w:val="Corpsdetexte"/>
                    <w:rPr>
                      <w:b/>
                      <w:bCs/>
                      <w:sz w:val="20"/>
                    </w:rPr>
                  </w:pPr>
                  <w:r w:rsidRPr="00ED2494">
                    <w:rPr>
                      <w:b/>
                      <w:bCs/>
                      <w:sz w:val="20"/>
                    </w:rPr>
                    <w:t>2023</w:t>
                  </w:r>
                </w:p>
              </w:tc>
            </w:tr>
            <w:tr w:rsidR="00E42F05" w:rsidRPr="00ED2494" w14:paraId="575D5CA1" w14:textId="77777777" w:rsidTr="00CA271F">
              <w:trPr>
                <w:trHeight w:val="300"/>
                <w:jc w:val="center"/>
              </w:trPr>
              <w:tc>
                <w:tcPr>
                  <w:tcW w:w="3411" w:type="pct"/>
                  <w:shd w:val="clear" w:color="auto" w:fill="auto"/>
                  <w:noWrap/>
                  <w:vAlign w:val="bottom"/>
                  <w:hideMark/>
                </w:tcPr>
                <w:p w14:paraId="4B0243B0" w14:textId="77777777" w:rsidR="00E42F05" w:rsidRPr="00ED2494" w:rsidRDefault="00E42F05" w:rsidP="00E42F05">
                  <w:pPr>
                    <w:pStyle w:val="Corpsdetexte"/>
                    <w:rPr>
                      <w:b/>
                      <w:bCs/>
                      <w:sz w:val="20"/>
                    </w:rPr>
                  </w:pPr>
                  <w:r w:rsidRPr="00ED2494">
                    <w:rPr>
                      <w:b/>
                      <w:bCs/>
                      <w:sz w:val="20"/>
                    </w:rPr>
                    <w:t>Production capacity</w:t>
                  </w:r>
                </w:p>
              </w:tc>
              <w:tc>
                <w:tcPr>
                  <w:tcW w:w="1589" w:type="pct"/>
                  <w:shd w:val="clear" w:color="auto" w:fill="auto"/>
                  <w:noWrap/>
                  <w:vAlign w:val="bottom"/>
                  <w:hideMark/>
                </w:tcPr>
                <w:p w14:paraId="30EB8BC2" w14:textId="77777777" w:rsidR="00E42F05" w:rsidRPr="00ED2494" w:rsidRDefault="00E42F05" w:rsidP="00E42F05">
                  <w:pPr>
                    <w:pStyle w:val="Corpsdetexte"/>
                    <w:rPr>
                      <w:sz w:val="20"/>
                    </w:rPr>
                  </w:pPr>
                  <w:r w:rsidRPr="00ED2494">
                    <w:rPr>
                      <w:sz w:val="20"/>
                    </w:rPr>
                    <w:t xml:space="preserve"> 172 292 889 </w:t>
                  </w:r>
                </w:p>
              </w:tc>
            </w:tr>
            <w:tr w:rsidR="00E42F05" w:rsidRPr="00ED2494" w14:paraId="402D3471" w14:textId="77777777" w:rsidTr="00CA271F">
              <w:trPr>
                <w:trHeight w:val="300"/>
                <w:jc w:val="center"/>
              </w:trPr>
              <w:tc>
                <w:tcPr>
                  <w:tcW w:w="3411" w:type="pct"/>
                  <w:shd w:val="clear" w:color="auto" w:fill="auto"/>
                  <w:noWrap/>
                  <w:vAlign w:val="bottom"/>
                  <w:hideMark/>
                </w:tcPr>
                <w:p w14:paraId="33B76D72" w14:textId="77777777" w:rsidR="00E42F05" w:rsidRPr="00ED2494" w:rsidRDefault="00E42F05" w:rsidP="00E42F05">
                  <w:pPr>
                    <w:pStyle w:val="Corpsdetexte"/>
                    <w:rPr>
                      <w:b/>
                      <w:bCs/>
                      <w:sz w:val="20"/>
                    </w:rPr>
                  </w:pPr>
                  <w:r w:rsidRPr="00ED2494">
                    <w:rPr>
                      <w:b/>
                      <w:bCs/>
                      <w:sz w:val="20"/>
                    </w:rPr>
                    <w:t>Consumption</w:t>
                  </w:r>
                </w:p>
              </w:tc>
              <w:tc>
                <w:tcPr>
                  <w:tcW w:w="1589" w:type="pct"/>
                  <w:shd w:val="clear" w:color="auto" w:fill="auto"/>
                  <w:noWrap/>
                  <w:vAlign w:val="bottom"/>
                  <w:hideMark/>
                </w:tcPr>
                <w:p w14:paraId="1EEE89E7" w14:textId="1C9E0FDB" w:rsidR="00E42F05" w:rsidRPr="00ED2494" w:rsidRDefault="00E42F05" w:rsidP="003A4DD1">
                  <w:pPr>
                    <w:pStyle w:val="Corpsdetexte"/>
                    <w:rPr>
                      <w:sz w:val="20"/>
                    </w:rPr>
                  </w:pPr>
                  <w:r w:rsidRPr="00ED2494">
                    <w:rPr>
                      <w:sz w:val="20"/>
                    </w:rPr>
                    <w:t xml:space="preserve"> </w:t>
                  </w:r>
                  <w:r w:rsidR="003A4DD1" w:rsidRPr="00ED2494">
                    <w:rPr>
                      <w:sz w:val="20"/>
                    </w:rPr>
                    <w:t>70-80M</w:t>
                  </w:r>
                  <w:r w:rsidRPr="00ED2494">
                    <w:rPr>
                      <w:sz w:val="20"/>
                    </w:rPr>
                    <w:t xml:space="preserve"> </w:t>
                  </w:r>
                </w:p>
              </w:tc>
            </w:tr>
          </w:tbl>
          <w:p w14:paraId="21419E81" w14:textId="77777777" w:rsidR="00E42F05" w:rsidRPr="00ED2494" w:rsidRDefault="00E42F05" w:rsidP="00E42F05">
            <w:pPr>
              <w:pStyle w:val="Corpsdetexte"/>
              <w:rPr>
                <w:iCs/>
                <w:sz w:val="20"/>
              </w:rPr>
            </w:pPr>
          </w:p>
          <w:p w14:paraId="6D6A9154" w14:textId="77777777" w:rsidR="00E42F05" w:rsidRPr="00ED2494" w:rsidRDefault="00E42F05" w:rsidP="00E42F05">
            <w:pPr>
              <w:pStyle w:val="Corpsdetexte"/>
              <w:rPr>
                <w:sz w:val="20"/>
              </w:rPr>
            </w:pPr>
            <w:r w:rsidRPr="00ED2494">
              <w:rPr>
                <w:sz w:val="20"/>
              </w:rPr>
              <w:t xml:space="preserve">With projected installed capacity exceeding Chinese domestic consumption levels by close to two-and-a-half times, it is particularly obvious that the development of capacity is entirely unrelated to domestic demand in China. Rather, it demonstrates a structural intent to sell on export markets. In addition, considering the low utilisation rates and steadily increasing capacities, there is no doubt as to the ability of the Chinese exporting producers to increase their production significantly and suddenly, at their convenience.  </w:t>
            </w:r>
          </w:p>
          <w:p w14:paraId="2C5634E2" w14:textId="77777777" w:rsidR="00E42F05" w:rsidRPr="00ED2494" w:rsidRDefault="00E42F05" w:rsidP="00E42F05">
            <w:pPr>
              <w:pStyle w:val="Corpsdetexte"/>
              <w:rPr>
                <w:sz w:val="20"/>
              </w:rPr>
            </w:pPr>
          </w:p>
          <w:p w14:paraId="02379533" w14:textId="18A8D780" w:rsidR="00E42F05" w:rsidRPr="00ED2494" w:rsidRDefault="00E42F05" w:rsidP="00E42F05">
            <w:pPr>
              <w:pStyle w:val="Corpsdetexte"/>
              <w:rPr>
                <w:sz w:val="20"/>
              </w:rPr>
            </w:pPr>
            <w:r w:rsidRPr="00ED2494">
              <w:rPr>
                <w:sz w:val="20"/>
              </w:rPr>
              <w:t xml:space="preserve">The existence of inventories and surpluses would allow immediate entrance of tyres on the UK market if measures would be weakened or terminated. </w:t>
            </w:r>
            <w:r w:rsidR="004F73F0" w:rsidRPr="00ED2494">
              <w:rPr>
                <w:sz w:val="20"/>
              </w:rPr>
              <w:t>It is</w:t>
            </w:r>
            <w:r w:rsidRPr="00ED2494">
              <w:rPr>
                <w:sz w:val="20"/>
              </w:rPr>
              <w:t xml:space="preserve"> note</w:t>
            </w:r>
            <w:r w:rsidR="004F73F0" w:rsidRPr="00ED2494">
              <w:rPr>
                <w:sz w:val="20"/>
              </w:rPr>
              <w:t>worthy</w:t>
            </w:r>
            <w:r w:rsidRPr="00ED2494">
              <w:rPr>
                <w:sz w:val="20"/>
              </w:rPr>
              <w:t xml:space="preserve"> that, throughout the Chinese "zero-Covid" policy, production in China did not appear to have substantially decreased. </w:t>
            </w:r>
          </w:p>
          <w:p w14:paraId="296389DD" w14:textId="77777777" w:rsidR="00E42F05" w:rsidRPr="00ED2494" w:rsidRDefault="00E42F05" w:rsidP="00E42F05">
            <w:pPr>
              <w:pStyle w:val="Corpsdetexte"/>
              <w:rPr>
                <w:sz w:val="20"/>
              </w:rPr>
            </w:pPr>
          </w:p>
          <w:p w14:paraId="6AACAFF0" w14:textId="77777777" w:rsidR="00E42F05" w:rsidRPr="00ED2494" w:rsidRDefault="00E42F05" w:rsidP="00E42F05">
            <w:pPr>
              <w:pStyle w:val="Corpsdetexte"/>
              <w:rPr>
                <w:sz w:val="20"/>
              </w:rPr>
            </w:pPr>
            <w:r w:rsidRPr="00ED2494">
              <w:rPr>
                <w:sz w:val="20"/>
              </w:rPr>
              <w:t>In fact, between 2020 and 2021, production output of the product concerned reportedly increased by 4.12%, in spite of Covid restrictions.</w:t>
            </w:r>
            <w:r w:rsidRPr="00ED2494">
              <w:rPr>
                <w:sz w:val="20"/>
                <w:vertAlign w:val="superscript"/>
              </w:rPr>
              <w:footnoteReference w:id="5"/>
            </w:r>
            <w:r w:rsidRPr="00ED2494">
              <w:rPr>
                <w:sz w:val="20"/>
              </w:rPr>
              <w:t xml:space="preserve"> Domestic sales, however, have decreased significantly as the Chinese market is marked by a "weak/shrinking demand."</w:t>
            </w:r>
            <w:r w:rsidRPr="00ED2494">
              <w:rPr>
                <w:sz w:val="20"/>
                <w:vertAlign w:val="superscript"/>
              </w:rPr>
              <w:footnoteReference w:id="6"/>
            </w:r>
            <w:r w:rsidRPr="00ED2494">
              <w:rPr>
                <w:sz w:val="20"/>
              </w:rPr>
              <w:t xml:space="preserve"> As the CRIA itself reported, that in 2021, in the Chinese the tyre market "raw material prices still rose, the domestic demand market started less than expected, and inventories surged."</w:t>
            </w:r>
            <w:r w:rsidRPr="00ED2494">
              <w:rPr>
                <w:sz w:val="20"/>
                <w:vertAlign w:val="superscript"/>
              </w:rPr>
              <w:footnoteReference w:id="7"/>
            </w:r>
          </w:p>
          <w:p w14:paraId="7DE6740F" w14:textId="77777777" w:rsidR="00E42F05" w:rsidRPr="00ED2494" w:rsidRDefault="00E42F05" w:rsidP="00E42F05">
            <w:pPr>
              <w:pStyle w:val="Corpsdetexte"/>
              <w:rPr>
                <w:sz w:val="20"/>
              </w:rPr>
            </w:pPr>
            <w:r w:rsidRPr="00ED2494">
              <w:rPr>
                <w:sz w:val="20"/>
              </w:rPr>
              <w:t xml:space="preserve"> </w:t>
            </w:r>
          </w:p>
          <w:p w14:paraId="0CFF568B" w14:textId="6B4DA54E" w:rsidR="00E42F05" w:rsidRPr="00ED2494" w:rsidRDefault="00E42F05" w:rsidP="00E42F05">
            <w:pPr>
              <w:pStyle w:val="Corpsdetexte"/>
              <w:rPr>
                <w:sz w:val="20"/>
              </w:rPr>
            </w:pPr>
            <w:r w:rsidRPr="00ED2494">
              <w:rPr>
                <w:sz w:val="20"/>
              </w:rPr>
              <w:t xml:space="preserve">In addition, the CRIA has </w:t>
            </w:r>
            <w:r w:rsidR="00ED2494" w:rsidRPr="00ED2494">
              <w:rPr>
                <w:sz w:val="20"/>
              </w:rPr>
              <w:t>noted</w:t>
            </w:r>
            <w:r w:rsidRPr="00ED2494">
              <w:rPr>
                <w:sz w:val="20"/>
              </w:rPr>
              <w:t xml:space="preserve"> "low-price competition has intensified, and enterprises without economies of scale will be eliminated."</w:t>
            </w:r>
            <w:r w:rsidRPr="00ED2494">
              <w:rPr>
                <w:sz w:val="20"/>
                <w:vertAlign w:val="superscript"/>
              </w:rPr>
              <w:footnoteReference w:id="8"/>
            </w:r>
            <w:r w:rsidRPr="00ED2494">
              <w:rPr>
                <w:sz w:val="20"/>
              </w:rPr>
              <w:t xml:space="preserve"> Such a situation of increased low-price competition on the </w:t>
            </w:r>
            <w:r w:rsidRPr="00ED2494">
              <w:rPr>
                <w:sz w:val="20"/>
              </w:rPr>
              <w:lastRenderedPageBreak/>
              <w:t>domestic market will further incentivise export operations as Chinese producers seek to realise economies of scale and generate cash flow. Notwithstanding this more difficult situation, Chinese companies still make significant efforts to enter the market or expand existing operations on their domestic market.</w:t>
            </w:r>
            <w:r w:rsidRPr="00ED2494">
              <w:rPr>
                <w:sz w:val="20"/>
                <w:vertAlign w:val="superscript"/>
              </w:rPr>
              <w:footnoteReference w:id="9"/>
            </w:r>
          </w:p>
          <w:p w14:paraId="3AA7C5F9" w14:textId="77777777" w:rsidR="00E42F05" w:rsidRPr="00ED2494" w:rsidRDefault="00E42F05" w:rsidP="00E42F05">
            <w:pPr>
              <w:pStyle w:val="Corpsdetexte"/>
              <w:rPr>
                <w:sz w:val="20"/>
              </w:rPr>
            </w:pPr>
          </w:p>
          <w:p w14:paraId="5162B321" w14:textId="20601A6D" w:rsidR="004E6A7D" w:rsidRPr="00ED2494" w:rsidRDefault="00E42F05" w:rsidP="00E42F05">
            <w:pPr>
              <w:pStyle w:val="Corpsdetexte"/>
              <w:rPr>
                <w:sz w:val="20"/>
              </w:rPr>
            </w:pPr>
            <w:r w:rsidRPr="00ED2494">
              <w:rPr>
                <w:sz w:val="20"/>
              </w:rPr>
              <w:t>Thus, the Chinese tyre market is characterised by increasing production capacities and production output, even in the face of, lasting reduction or at least less-performing domestic demand. This irrational behaviour, fed by the Chinese non-market industrial policies, lead to utter disconnection between domestic demand and production dynamics. As a result, Chinese producers have built enormous inventories and capacities. Chinese exporting producers are therefore in a position to flood the UK market if the measures are discontinued.</w:t>
            </w:r>
          </w:p>
          <w:p w14:paraId="527ED260" w14:textId="77777777" w:rsidR="00C14533" w:rsidRPr="00ED2494" w:rsidRDefault="00C14533" w:rsidP="00E42F05">
            <w:pPr>
              <w:pStyle w:val="Corpsdetexte"/>
              <w:rPr>
                <w:sz w:val="20"/>
              </w:rPr>
            </w:pPr>
          </w:p>
          <w:p w14:paraId="6659A176" w14:textId="21E281AB" w:rsidR="00C14533" w:rsidRPr="00ED2494" w:rsidRDefault="00C14533" w:rsidP="004F73F0">
            <w:pPr>
              <w:pStyle w:val="Corpsdetexte"/>
              <w:rPr>
                <w:sz w:val="20"/>
              </w:rPr>
            </w:pPr>
            <w:r w:rsidRPr="00ED2494">
              <w:rPr>
                <w:sz w:val="20"/>
              </w:rPr>
              <w:t xml:space="preserve">It must be noted that beside the capacities added in China, a large number of Chinese producers have also increased their capacities worldwide and notably in countries along the Belt and Road Initiative. </w:t>
            </w:r>
            <w:r w:rsidR="004F73F0" w:rsidRPr="00ED2494">
              <w:rPr>
                <w:sz w:val="20"/>
              </w:rPr>
              <w:t>A</w:t>
            </w:r>
            <w:r w:rsidRPr="00ED2494">
              <w:rPr>
                <w:sz w:val="20"/>
              </w:rPr>
              <w:t>ttached</w:t>
            </w:r>
            <w:r w:rsidR="004F73F0" w:rsidRPr="00ED2494">
              <w:rPr>
                <w:sz w:val="20"/>
              </w:rPr>
              <w:t xml:space="preserve"> is</w:t>
            </w:r>
            <w:r w:rsidRPr="00ED2494">
              <w:rPr>
                <w:sz w:val="20"/>
              </w:rPr>
              <w:t xml:space="preserve"> a detailed assessment of these capacities.</w:t>
            </w:r>
          </w:p>
        </w:tc>
      </w:tr>
      <w:tr w:rsidR="003C1959" w:rsidRPr="00ED2494" w14:paraId="4D4B41D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84F1887" w14:textId="77777777" w:rsidR="003C1959" w:rsidRPr="00ED2494" w:rsidRDefault="003C1959">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6CAD8F" w14:textId="77777777" w:rsidR="003C1959" w:rsidRPr="00ED2494" w:rsidRDefault="00953788" w:rsidP="00C14533">
            <w:pPr>
              <w:autoSpaceDE w:val="0"/>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4E6A7D" w:rsidRPr="00ED2494">
              <w:rPr>
                <w:rFonts w:ascii="Arial" w:eastAsia="Yu Mincho" w:hAnsi="Arial"/>
                <w:sz w:val="24"/>
                <w:szCs w:val="24"/>
              </w:rPr>
              <w:t xml:space="preserve"> </w:t>
            </w:r>
            <w:r w:rsidR="00C14533" w:rsidRPr="00ED2494">
              <w:rPr>
                <w:rFonts w:ascii="Arial" w:eastAsia="Yu Mincho" w:hAnsi="Arial"/>
                <w:i/>
                <w:color w:val="FF0000"/>
                <w:sz w:val="20"/>
                <w:szCs w:val="24"/>
              </w:rPr>
              <w:t>F2.2 Capacities worldwide</w:t>
            </w:r>
          </w:p>
        </w:tc>
      </w:tr>
    </w:tbl>
    <w:p w14:paraId="5B295E05" w14:textId="77777777" w:rsidR="003C1959" w:rsidRPr="00ED2494" w:rsidRDefault="003C1959">
      <w:pPr>
        <w:spacing w:after="0" w:line="264" w:lineRule="auto"/>
        <w:rPr>
          <w:rFonts w:ascii="Arial" w:hAnsi="Arial"/>
          <w:sz w:val="24"/>
          <w:szCs w:val="24"/>
        </w:rPr>
      </w:pPr>
    </w:p>
    <w:p w14:paraId="5D08D742" w14:textId="77777777" w:rsidR="003C1959" w:rsidRPr="00ED2494" w:rsidRDefault="00953788" w:rsidP="00E85EB8">
      <w:pPr>
        <w:pStyle w:val="Paragraphedeliste"/>
        <w:numPr>
          <w:ilvl w:val="0"/>
          <w:numId w:val="4"/>
        </w:numPr>
        <w:spacing w:after="0" w:line="264" w:lineRule="auto"/>
        <w:rPr>
          <w:rFonts w:ascii="Arial" w:eastAsia="Times New Roman" w:hAnsi="Arial"/>
          <w:sz w:val="24"/>
          <w:szCs w:val="24"/>
        </w:rPr>
      </w:pPr>
      <w:r w:rsidRPr="00ED2494">
        <w:rPr>
          <w:rFonts w:ascii="Arial" w:eastAsia="Times New Roman" w:hAnsi="Arial"/>
          <w:sz w:val="24"/>
          <w:szCs w:val="24"/>
        </w:rPr>
        <w:t xml:space="preserve">Please provide any additional information available as to whether imports of the goods subject to review are likely to be sold at dumped prices in the UK should the measure be revoked. This could include: </w:t>
      </w:r>
    </w:p>
    <w:p w14:paraId="3736D8F7" w14:textId="77777777" w:rsidR="003C1959" w:rsidRPr="00ED2494" w:rsidRDefault="00953788" w:rsidP="00E85EB8">
      <w:pPr>
        <w:pStyle w:val="Paragraphedeliste"/>
        <w:numPr>
          <w:ilvl w:val="0"/>
          <w:numId w:val="5"/>
        </w:numPr>
        <w:spacing w:after="0" w:line="264" w:lineRule="auto"/>
        <w:ind w:left="1134" w:hanging="708"/>
        <w:rPr>
          <w:rFonts w:ascii="Arial" w:eastAsia="Arial" w:hAnsi="Arial"/>
          <w:sz w:val="24"/>
          <w:szCs w:val="24"/>
        </w:rPr>
      </w:pPr>
      <w:r w:rsidRPr="00ED2494">
        <w:rPr>
          <w:rFonts w:ascii="Arial" w:eastAsia="Arial" w:hAnsi="Arial"/>
          <w:sz w:val="24"/>
          <w:szCs w:val="24"/>
        </w:rPr>
        <w:t>exports of like goods to third countries by exporters of the goods subject to review;</w:t>
      </w:r>
    </w:p>
    <w:p w14:paraId="4E2E5B57" w14:textId="77777777" w:rsidR="003C1959" w:rsidRPr="00ED2494" w:rsidRDefault="00953788" w:rsidP="00E85EB8">
      <w:pPr>
        <w:pStyle w:val="Paragraphedeliste"/>
        <w:numPr>
          <w:ilvl w:val="0"/>
          <w:numId w:val="5"/>
        </w:numPr>
        <w:spacing w:after="0" w:line="264" w:lineRule="auto"/>
        <w:ind w:left="1134" w:hanging="708"/>
        <w:rPr>
          <w:rFonts w:ascii="Arial" w:eastAsia="Arial" w:hAnsi="Arial"/>
          <w:sz w:val="24"/>
          <w:szCs w:val="24"/>
        </w:rPr>
      </w:pPr>
      <w:r w:rsidRPr="00ED2494">
        <w:rPr>
          <w:rFonts w:ascii="Arial" w:eastAsia="Arial" w:hAnsi="Arial"/>
          <w:sz w:val="24"/>
          <w:szCs w:val="24"/>
        </w:rPr>
        <w:t>conditions for the exporters of the goods subject to review in their domestic market;</w:t>
      </w:r>
    </w:p>
    <w:p w14:paraId="6372E9C0" w14:textId="77777777" w:rsidR="003C1959" w:rsidRPr="00ED2494" w:rsidRDefault="00953788" w:rsidP="00E85EB8">
      <w:pPr>
        <w:pStyle w:val="Paragraphedeliste"/>
        <w:numPr>
          <w:ilvl w:val="0"/>
          <w:numId w:val="5"/>
        </w:numPr>
        <w:spacing w:after="0" w:line="264" w:lineRule="auto"/>
        <w:ind w:left="1134" w:hanging="708"/>
        <w:rPr>
          <w:rFonts w:ascii="Arial" w:eastAsia="Arial" w:hAnsi="Arial"/>
          <w:sz w:val="24"/>
          <w:szCs w:val="24"/>
        </w:rPr>
      </w:pPr>
      <w:r w:rsidRPr="00ED2494">
        <w:rPr>
          <w:rFonts w:ascii="Arial" w:eastAsia="Arial" w:hAnsi="Arial"/>
          <w:sz w:val="24"/>
          <w:szCs w:val="24"/>
        </w:rPr>
        <w:t>information on raw material markets and prices, including any restrictions concerning raw materials used for the production of the goods concerned;</w:t>
      </w:r>
    </w:p>
    <w:p w14:paraId="4A7E6016" w14:textId="77777777" w:rsidR="003C1959" w:rsidRPr="00ED2494" w:rsidRDefault="00953788" w:rsidP="00E85EB8">
      <w:pPr>
        <w:pStyle w:val="Paragraphedeliste"/>
        <w:numPr>
          <w:ilvl w:val="0"/>
          <w:numId w:val="5"/>
        </w:numPr>
        <w:spacing w:after="0" w:line="264" w:lineRule="auto"/>
        <w:ind w:left="1134" w:hanging="708"/>
        <w:rPr>
          <w:rFonts w:ascii="Arial" w:eastAsia="Arial" w:hAnsi="Arial"/>
          <w:sz w:val="24"/>
          <w:szCs w:val="24"/>
        </w:rPr>
      </w:pPr>
      <w:r w:rsidRPr="00ED2494">
        <w:rPr>
          <w:rFonts w:ascii="Arial" w:eastAsia="Arial" w:hAnsi="Arial"/>
          <w:sz w:val="24"/>
          <w:szCs w:val="24"/>
        </w:rPr>
        <w:t>attractiveness of the UK market for the good subject to review, as compared to the market for the like goods in third countries; and</w:t>
      </w:r>
    </w:p>
    <w:p w14:paraId="6D391710" w14:textId="77777777" w:rsidR="003C1959" w:rsidRPr="00ED2494" w:rsidRDefault="00953788" w:rsidP="00E85EB8">
      <w:pPr>
        <w:pStyle w:val="Paragraphedeliste"/>
        <w:numPr>
          <w:ilvl w:val="0"/>
          <w:numId w:val="5"/>
        </w:numPr>
        <w:spacing w:after="0" w:line="264" w:lineRule="auto"/>
        <w:ind w:left="1134" w:hanging="708"/>
        <w:rPr>
          <w:rFonts w:ascii="Arial" w:eastAsia="Arial" w:hAnsi="Arial"/>
          <w:sz w:val="24"/>
          <w:szCs w:val="24"/>
        </w:rPr>
      </w:pPr>
      <w:r w:rsidRPr="00ED2494">
        <w:rPr>
          <w:rFonts w:ascii="Arial" w:eastAsia="Arial" w:hAnsi="Arial"/>
          <w:sz w:val="24"/>
          <w:szCs w:val="24"/>
        </w:rPr>
        <w:t>any other relevant factor.</w:t>
      </w:r>
    </w:p>
    <w:p w14:paraId="4236B04E" w14:textId="77777777" w:rsidR="003C1959" w:rsidRPr="00ED2494" w:rsidRDefault="003C1959">
      <w:pPr>
        <w:pStyle w:val="Paragraphedeliste"/>
        <w:spacing w:after="0" w:line="264" w:lineRule="auto"/>
        <w:rPr>
          <w:rFonts w:ascii="Arial" w:eastAsia="Arial" w:hAnsi="Arial"/>
          <w:sz w:val="24"/>
          <w:szCs w:val="24"/>
        </w:rPr>
      </w:pPr>
    </w:p>
    <w:p w14:paraId="471684F7" w14:textId="77777777" w:rsidR="003C1959" w:rsidRPr="00ED2494" w:rsidRDefault="00953788">
      <w:pPr>
        <w:spacing w:after="0" w:line="264" w:lineRule="auto"/>
        <w:ind w:left="720"/>
        <w:rPr>
          <w:rFonts w:ascii="Arial" w:hAnsi="Arial"/>
          <w:sz w:val="24"/>
          <w:szCs w:val="24"/>
        </w:rPr>
      </w:pPr>
      <w:r w:rsidRPr="00ED2494">
        <w:rPr>
          <w:rFonts w:ascii="Arial" w:hAnsi="Arial"/>
          <w:sz w:val="24"/>
          <w:szCs w:val="24"/>
        </w:rPr>
        <w:t xml:space="preserve">Please provide supporting evidence where possible. </w:t>
      </w:r>
    </w:p>
    <w:p w14:paraId="45F7CF66" w14:textId="77777777" w:rsidR="003C1959" w:rsidRPr="00ED2494" w:rsidRDefault="003C1959">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041"/>
        <w:gridCol w:w="4975"/>
      </w:tblGrid>
      <w:tr w:rsidR="003C1959" w:rsidRPr="00ED2494" w14:paraId="1708708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DC4376" w14:textId="77777777" w:rsidR="00E954FE" w:rsidRPr="00ED2494" w:rsidRDefault="00E954FE" w:rsidP="003A4DD1">
            <w:pPr>
              <w:tabs>
                <w:tab w:val="num" w:pos="851"/>
              </w:tabs>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Multiple evidences points toward the fact that the goods subject to review would be sold at dumped prices in the UK should the measure be revoked</w:t>
            </w:r>
            <w:bookmarkStart w:id="6" w:name="_Toc140673907"/>
            <w:r w:rsidRPr="00ED2494">
              <w:rPr>
                <w:rFonts w:ascii="Arial" w:eastAsia="Yu Mincho" w:hAnsi="Arial"/>
                <w:i/>
                <w:color w:val="FF0000"/>
                <w:sz w:val="20"/>
                <w:szCs w:val="20"/>
              </w:rPr>
              <w:t xml:space="preserve">. This relates to the following: </w:t>
            </w:r>
          </w:p>
          <w:p w14:paraId="7314E3AD" w14:textId="77777777" w:rsidR="00E954FE" w:rsidRPr="00ED2494" w:rsidRDefault="00E954FE" w:rsidP="003A4DD1">
            <w:pPr>
              <w:pStyle w:val="Paragraphedeliste"/>
              <w:numPr>
                <w:ilvl w:val="1"/>
                <w:numId w:val="9"/>
              </w:numPr>
              <w:tabs>
                <w:tab w:val="num" w:pos="851"/>
              </w:tabs>
              <w:autoSpaceDE w:val="0"/>
              <w:spacing w:after="0" w:line="264" w:lineRule="auto"/>
              <w:jc w:val="both"/>
              <w:rPr>
                <w:rFonts w:ascii="Arial" w:eastAsia="Yu Mincho" w:hAnsi="Arial"/>
                <w:b/>
                <w:bCs/>
                <w:i/>
                <w:color w:val="FF0000"/>
                <w:sz w:val="20"/>
                <w:szCs w:val="20"/>
              </w:rPr>
            </w:pPr>
            <w:r w:rsidRPr="00ED2494">
              <w:rPr>
                <w:rFonts w:ascii="Arial" w:eastAsia="Yu Mincho" w:hAnsi="Arial"/>
                <w:bCs/>
                <w:i/>
                <w:color w:val="FF0000"/>
                <w:sz w:val="20"/>
                <w:szCs w:val="20"/>
              </w:rPr>
              <w:t>Findings of dumping in third countries</w:t>
            </w:r>
          </w:p>
          <w:p w14:paraId="5FFFBF44" w14:textId="77777777" w:rsidR="00826A63" w:rsidRPr="00ED2494" w:rsidRDefault="00E954FE" w:rsidP="003A4DD1">
            <w:pPr>
              <w:pStyle w:val="Paragraphedeliste"/>
              <w:numPr>
                <w:ilvl w:val="1"/>
                <w:numId w:val="9"/>
              </w:numPr>
              <w:tabs>
                <w:tab w:val="num" w:pos="851"/>
              </w:tabs>
              <w:autoSpaceDE w:val="0"/>
              <w:spacing w:after="0" w:line="264" w:lineRule="auto"/>
              <w:jc w:val="both"/>
              <w:rPr>
                <w:rFonts w:ascii="Arial" w:eastAsia="Yu Mincho" w:hAnsi="Arial"/>
                <w:b/>
                <w:bCs/>
                <w:i/>
                <w:color w:val="FF0000"/>
                <w:sz w:val="20"/>
                <w:szCs w:val="20"/>
              </w:rPr>
            </w:pPr>
            <w:r w:rsidRPr="00ED2494">
              <w:rPr>
                <w:rFonts w:ascii="Arial" w:eastAsia="Yu Mincho" w:hAnsi="Arial"/>
                <w:bCs/>
                <w:i/>
                <w:color w:val="FF0000"/>
                <w:sz w:val="20"/>
                <w:szCs w:val="20"/>
              </w:rPr>
              <w:t>Attractiveness of the UK market</w:t>
            </w:r>
          </w:p>
          <w:p w14:paraId="71597CC0" w14:textId="77777777" w:rsidR="00E954FE" w:rsidRPr="00ED2494" w:rsidRDefault="00E954FE" w:rsidP="003A4DD1">
            <w:pPr>
              <w:tabs>
                <w:tab w:val="num" w:pos="851"/>
              </w:tabs>
              <w:autoSpaceDE w:val="0"/>
              <w:spacing w:after="0" w:line="264" w:lineRule="auto"/>
              <w:jc w:val="both"/>
              <w:rPr>
                <w:rFonts w:ascii="Arial" w:eastAsia="Yu Mincho" w:hAnsi="Arial"/>
                <w:b/>
                <w:bCs/>
                <w:i/>
                <w:color w:val="FF0000"/>
                <w:sz w:val="20"/>
                <w:szCs w:val="20"/>
              </w:rPr>
            </w:pPr>
          </w:p>
          <w:p w14:paraId="1113C4EB" w14:textId="77777777" w:rsidR="00E954FE" w:rsidRPr="00ED2494" w:rsidRDefault="00E954FE" w:rsidP="003A4DD1">
            <w:pPr>
              <w:tabs>
                <w:tab w:val="num" w:pos="851"/>
              </w:tabs>
              <w:autoSpaceDE w:val="0"/>
              <w:spacing w:after="0" w:line="264" w:lineRule="auto"/>
              <w:jc w:val="both"/>
              <w:rPr>
                <w:rFonts w:ascii="Arial" w:eastAsia="Yu Mincho" w:hAnsi="Arial"/>
                <w:b/>
                <w:bCs/>
                <w:i/>
                <w:color w:val="FF0000"/>
                <w:sz w:val="20"/>
                <w:szCs w:val="20"/>
              </w:rPr>
            </w:pPr>
            <w:r w:rsidRPr="00ED2494">
              <w:rPr>
                <w:rFonts w:ascii="Arial" w:eastAsia="Yu Mincho" w:hAnsi="Arial"/>
                <w:b/>
                <w:bCs/>
                <w:i/>
                <w:color w:val="FF0000"/>
                <w:sz w:val="20"/>
                <w:szCs w:val="20"/>
              </w:rPr>
              <w:t>1. Findings of dumping in third countries</w:t>
            </w:r>
            <w:bookmarkEnd w:id="6"/>
          </w:p>
          <w:p w14:paraId="3E7625E4" w14:textId="77777777" w:rsidR="00E954FE" w:rsidRPr="00ED2494" w:rsidRDefault="00E954FE" w:rsidP="003A4DD1">
            <w:pPr>
              <w:tabs>
                <w:tab w:val="num" w:pos="851"/>
              </w:tabs>
              <w:autoSpaceDE w:val="0"/>
              <w:spacing w:after="0" w:line="264" w:lineRule="auto"/>
              <w:jc w:val="both"/>
              <w:rPr>
                <w:rFonts w:ascii="Arial" w:eastAsia="Yu Mincho" w:hAnsi="Arial"/>
                <w:b/>
                <w:bCs/>
                <w:i/>
                <w:color w:val="FF0000"/>
                <w:sz w:val="20"/>
                <w:szCs w:val="20"/>
              </w:rPr>
            </w:pPr>
          </w:p>
          <w:p w14:paraId="55987059" w14:textId="77777777" w:rsidR="00E954FE" w:rsidRPr="00ED2494" w:rsidRDefault="00E954FE"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Available evidence reveal that dumping practices are an integral part of Chinese exporters' commercial modus operandi. This is supported by the existence of numerous trade defence measures adopted in third countries to protect their domestic industries from the Chinese dumping practices on their markets. </w:t>
            </w:r>
          </w:p>
          <w:p w14:paraId="541ADBF9" w14:textId="77777777" w:rsidR="00E954FE" w:rsidRPr="00ED2494" w:rsidRDefault="00E954FE" w:rsidP="003A4DD1">
            <w:pPr>
              <w:autoSpaceDE w:val="0"/>
              <w:spacing w:after="0" w:line="264" w:lineRule="auto"/>
              <w:jc w:val="both"/>
              <w:rPr>
                <w:rFonts w:ascii="Arial" w:eastAsia="Yu Mincho" w:hAnsi="Arial"/>
                <w:i/>
                <w:color w:val="FF0000"/>
                <w:sz w:val="20"/>
                <w:szCs w:val="20"/>
              </w:rPr>
            </w:pPr>
          </w:p>
          <w:p w14:paraId="2575D0E7" w14:textId="77777777" w:rsidR="00E954FE" w:rsidRPr="00ED2494" w:rsidRDefault="005A6B34" w:rsidP="003A4DD1">
            <w:pPr>
              <w:pStyle w:val="Titre7"/>
              <w:rPr>
                <w:b w:val="0"/>
                <w:sz w:val="20"/>
                <w:szCs w:val="20"/>
              </w:rPr>
            </w:pPr>
            <w:r w:rsidRPr="00ED2494">
              <w:rPr>
                <w:b w:val="0"/>
                <w:sz w:val="20"/>
                <w:szCs w:val="20"/>
              </w:rPr>
              <w:t>Beyond the findings of substantial dumping in the initial investigation of the European Commission, subject to the ongoing transition review, findings of dumping have been made by the following authorities:</w:t>
            </w:r>
          </w:p>
          <w:p w14:paraId="33DBE18B" w14:textId="77777777" w:rsidR="00E954FE" w:rsidRPr="00ED2494" w:rsidRDefault="00E954FE" w:rsidP="003A4DD1">
            <w:pPr>
              <w:autoSpaceDE w:val="0"/>
              <w:spacing w:after="0" w:line="264" w:lineRule="auto"/>
              <w:jc w:val="both"/>
              <w:rPr>
                <w:rFonts w:ascii="Arial" w:eastAsia="Yu Mincho" w:hAnsi="Arial"/>
                <w:i/>
                <w:color w:val="FF0000"/>
                <w:sz w:val="20"/>
                <w:szCs w:val="20"/>
              </w:rPr>
            </w:pPr>
          </w:p>
          <w:p w14:paraId="1568711C" w14:textId="77777777" w:rsidR="00E954FE" w:rsidRPr="00ED2494" w:rsidRDefault="00E954FE" w:rsidP="003A4DD1">
            <w:pPr>
              <w:pStyle w:val="Titre8"/>
              <w:rPr>
                <w:sz w:val="20"/>
                <w:szCs w:val="20"/>
              </w:rPr>
            </w:pPr>
            <w:bookmarkStart w:id="7" w:name="_Toc140673908"/>
            <w:r w:rsidRPr="00ED2494">
              <w:rPr>
                <w:sz w:val="20"/>
                <w:szCs w:val="20"/>
              </w:rPr>
              <w:t>Brazil</w:t>
            </w:r>
            <w:bookmarkEnd w:id="7"/>
            <w:r w:rsidRPr="00ED2494">
              <w:rPr>
                <w:sz w:val="20"/>
                <w:szCs w:val="20"/>
              </w:rPr>
              <w:t xml:space="preserve"> </w:t>
            </w:r>
          </w:p>
          <w:p w14:paraId="62C7E9F4" w14:textId="77777777" w:rsidR="00E954FE" w:rsidRPr="00ED2494" w:rsidRDefault="00E954FE" w:rsidP="003A4DD1">
            <w:pPr>
              <w:tabs>
                <w:tab w:val="num" w:pos="851"/>
              </w:tabs>
              <w:autoSpaceDE w:val="0"/>
              <w:spacing w:after="0" w:line="264" w:lineRule="auto"/>
              <w:jc w:val="both"/>
              <w:rPr>
                <w:rFonts w:ascii="Arial" w:eastAsia="Yu Mincho" w:hAnsi="Arial"/>
                <w:b/>
                <w:bCs/>
                <w:i/>
                <w:color w:val="FF0000"/>
                <w:sz w:val="20"/>
                <w:szCs w:val="20"/>
              </w:rPr>
            </w:pPr>
          </w:p>
          <w:p w14:paraId="2A672AFB" w14:textId="49E189D0" w:rsidR="00E954FE" w:rsidRPr="00ED2494" w:rsidRDefault="00E954FE"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Antidumping duties on imports of bus and lorry tyres originating from China were first imposed in 2008-2009 (respectively, provisional and definitive duties). Since then, duties have been consistently renewed with each expiry review. The definitive dumping duties were imposed on 9 June </w:t>
            </w:r>
            <w:r w:rsidR="00ED2494" w:rsidRPr="00ED2494">
              <w:rPr>
                <w:rFonts w:ascii="Arial" w:eastAsia="Yu Mincho" w:hAnsi="Arial"/>
                <w:i/>
                <w:color w:val="FF0000"/>
                <w:sz w:val="20"/>
                <w:szCs w:val="20"/>
              </w:rPr>
              <w:t>2009 with</w:t>
            </w:r>
            <w:r w:rsidRPr="00ED2494">
              <w:rPr>
                <w:rFonts w:ascii="Arial" w:eastAsia="Yu Mincho" w:hAnsi="Arial"/>
                <w:i/>
                <w:color w:val="FF0000"/>
                <w:sz w:val="20"/>
                <w:szCs w:val="20"/>
              </w:rPr>
              <w:t xml:space="preserve"> duties were ranging between USD 1.23/kg and 2.59/kg.</w:t>
            </w:r>
            <w:r w:rsidRPr="00ED2494">
              <w:rPr>
                <w:rFonts w:ascii="Arial" w:eastAsia="Yu Mincho" w:hAnsi="Arial"/>
                <w:i/>
                <w:color w:val="FF0000"/>
                <w:sz w:val="20"/>
                <w:szCs w:val="20"/>
                <w:vertAlign w:val="superscript"/>
              </w:rPr>
              <w:footnoteReference w:id="10"/>
            </w:r>
            <w:r w:rsidRPr="00ED2494">
              <w:rPr>
                <w:rFonts w:ascii="Arial" w:eastAsia="Yu Mincho" w:hAnsi="Arial"/>
                <w:i/>
                <w:color w:val="FF0000"/>
                <w:sz w:val="20"/>
                <w:szCs w:val="20"/>
              </w:rPr>
              <w:t xml:space="preserve"> A first dumping review investigation led to the extension of the antidumping duties in 2015.</w:t>
            </w:r>
            <w:r w:rsidRPr="00ED2494">
              <w:rPr>
                <w:rFonts w:ascii="Arial" w:eastAsia="Yu Mincho" w:hAnsi="Arial"/>
                <w:i/>
                <w:color w:val="FF0000"/>
                <w:sz w:val="20"/>
                <w:szCs w:val="20"/>
                <w:vertAlign w:val="superscript"/>
              </w:rPr>
              <w:footnoteReference w:id="11"/>
            </w:r>
            <w:r w:rsidRPr="00ED2494">
              <w:rPr>
                <w:rFonts w:ascii="Arial" w:eastAsia="Yu Mincho" w:hAnsi="Arial"/>
                <w:i/>
                <w:color w:val="FF0000"/>
                <w:sz w:val="20"/>
                <w:szCs w:val="20"/>
              </w:rPr>
              <w:t xml:space="preserve"> On 3 May 2021, the second review investigation confirmed the antidumping duties for up to five year. The antidumping duties, currently in force, range from USD 1.05/kg to USD 2.59/kg (i.e. between around USD 66 and USD 163 per unit).</w:t>
            </w:r>
            <w:r w:rsidRPr="00ED2494">
              <w:rPr>
                <w:rFonts w:ascii="Arial" w:eastAsia="Yu Mincho" w:hAnsi="Arial"/>
                <w:i/>
                <w:color w:val="FF0000"/>
                <w:sz w:val="20"/>
                <w:szCs w:val="20"/>
                <w:vertAlign w:val="superscript"/>
              </w:rPr>
              <w:footnoteReference w:id="12"/>
            </w:r>
            <w:r w:rsidRPr="00ED2494">
              <w:rPr>
                <w:rFonts w:ascii="Arial" w:eastAsia="Yu Mincho" w:hAnsi="Arial"/>
                <w:i/>
                <w:color w:val="FF0000"/>
                <w:sz w:val="20"/>
                <w:szCs w:val="20"/>
              </w:rPr>
              <w:t xml:space="preserve"> </w:t>
            </w:r>
          </w:p>
          <w:p w14:paraId="52E8A3E4" w14:textId="77777777" w:rsidR="005A6B34" w:rsidRPr="00ED2494" w:rsidRDefault="005A6B34" w:rsidP="003A4DD1">
            <w:pPr>
              <w:autoSpaceDE w:val="0"/>
              <w:spacing w:after="0" w:line="264" w:lineRule="auto"/>
              <w:jc w:val="both"/>
              <w:rPr>
                <w:rFonts w:ascii="Arial" w:eastAsia="Yu Mincho" w:hAnsi="Arial"/>
                <w:i/>
                <w:color w:val="FF0000"/>
                <w:sz w:val="20"/>
                <w:szCs w:val="20"/>
              </w:rPr>
            </w:pPr>
          </w:p>
          <w:p w14:paraId="41E45152" w14:textId="77777777" w:rsidR="00E954FE" w:rsidRPr="00ED2494" w:rsidRDefault="00E954FE" w:rsidP="003A4DD1">
            <w:pPr>
              <w:pStyle w:val="Titre8"/>
              <w:rPr>
                <w:sz w:val="20"/>
                <w:szCs w:val="20"/>
              </w:rPr>
            </w:pPr>
            <w:bookmarkStart w:id="8" w:name="_Toc140673909"/>
            <w:r w:rsidRPr="00ED2494">
              <w:rPr>
                <w:sz w:val="20"/>
                <w:szCs w:val="20"/>
              </w:rPr>
              <w:t>United States of America</w:t>
            </w:r>
            <w:bookmarkEnd w:id="8"/>
            <w:r w:rsidRPr="00ED2494">
              <w:rPr>
                <w:sz w:val="20"/>
                <w:szCs w:val="20"/>
              </w:rPr>
              <w:t xml:space="preserve"> </w:t>
            </w:r>
          </w:p>
          <w:p w14:paraId="6F109B6A" w14:textId="77777777" w:rsidR="005A6B34" w:rsidRPr="00ED2494" w:rsidRDefault="005A6B34" w:rsidP="003A4DD1">
            <w:pPr>
              <w:tabs>
                <w:tab w:val="num" w:pos="851"/>
              </w:tabs>
              <w:autoSpaceDE w:val="0"/>
              <w:spacing w:after="0" w:line="264" w:lineRule="auto"/>
              <w:jc w:val="both"/>
              <w:rPr>
                <w:rFonts w:ascii="Arial" w:eastAsia="Yu Mincho" w:hAnsi="Arial"/>
                <w:b/>
                <w:bCs/>
                <w:i/>
                <w:color w:val="FF0000"/>
                <w:sz w:val="20"/>
                <w:szCs w:val="20"/>
              </w:rPr>
            </w:pPr>
          </w:p>
          <w:p w14:paraId="6B272F89" w14:textId="77777777" w:rsidR="00E954FE" w:rsidRPr="00ED2494" w:rsidRDefault="00E954FE"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On 15 February 2019, the US International Trade Commission ("</w:t>
            </w:r>
            <w:r w:rsidRPr="00ED2494">
              <w:rPr>
                <w:rFonts w:ascii="Arial" w:eastAsia="Yu Mincho" w:hAnsi="Arial"/>
                <w:b/>
                <w:i/>
                <w:color w:val="FF0000"/>
                <w:sz w:val="20"/>
                <w:szCs w:val="20"/>
              </w:rPr>
              <w:t>ITC</w:t>
            </w:r>
            <w:r w:rsidRPr="00ED2494">
              <w:rPr>
                <w:rFonts w:ascii="Arial" w:eastAsia="Yu Mincho" w:hAnsi="Arial"/>
                <w:i/>
                <w:color w:val="FF0000"/>
                <w:sz w:val="20"/>
                <w:szCs w:val="20"/>
              </w:rPr>
              <w:t>") published an antidumping order, subjecting imports of lorry and bus tyres from the PRC to payment of antidumping duties ranging from 9% to 22.57%.</w:t>
            </w:r>
            <w:r w:rsidRPr="00ED2494">
              <w:rPr>
                <w:rFonts w:ascii="Arial" w:eastAsia="Yu Mincho" w:hAnsi="Arial"/>
                <w:i/>
                <w:color w:val="FF0000"/>
                <w:sz w:val="20"/>
                <w:szCs w:val="20"/>
                <w:vertAlign w:val="superscript"/>
              </w:rPr>
              <w:footnoteReference w:id="13"/>
            </w:r>
            <w:r w:rsidRPr="00ED2494">
              <w:rPr>
                <w:rFonts w:ascii="Arial" w:eastAsia="Yu Mincho" w:hAnsi="Arial"/>
                <w:i/>
                <w:color w:val="FF0000"/>
                <w:sz w:val="20"/>
                <w:szCs w:val="20"/>
              </w:rPr>
              <w:t xml:space="preserve"> The Department of Commerce initiated an administrative review of the measures in April 2022.</w:t>
            </w:r>
            <w:r w:rsidRPr="00ED2494">
              <w:rPr>
                <w:rFonts w:ascii="Arial" w:eastAsia="Yu Mincho" w:hAnsi="Arial"/>
                <w:i/>
                <w:color w:val="FF0000"/>
                <w:sz w:val="20"/>
                <w:szCs w:val="20"/>
                <w:vertAlign w:val="superscript"/>
              </w:rPr>
              <w:footnoteReference w:id="14"/>
            </w:r>
            <w:r w:rsidRPr="00ED2494">
              <w:rPr>
                <w:rFonts w:ascii="Arial" w:eastAsia="Yu Mincho" w:hAnsi="Arial"/>
                <w:i/>
                <w:color w:val="FF0000"/>
                <w:sz w:val="20"/>
                <w:szCs w:val="20"/>
              </w:rPr>
              <w:t xml:space="preserve"> The adoption of anti-dumping duties demonstrates the Chinese exporting producers of lorry and bus tyres engaged in unfair trading practices on the US market. </w:t>
            </w:r>
          </w:p>
          <w:p w14:paraId="595788B0" w14:textId="77777777" w:rsidR="005A6B34" w:rsidRPr="00ED2494" w:rsidRDefault="005A6B34" w:rsidP="003A4DD1">
            <w:pPr>
              <w:autoSpaceDE w:val="0"/>
              <w:spacing w:after="0" w:line="264" w:lineRule="auto"/>
              <w:jc w:val="both"/>
              <w:rPr>
                <w:rFonts w:ascii="Arial" w:eastAsia="Yu Mincho" w:hAnsi="Arial"/>
                <w:i/>
                <w:color w:val="FF0000"/>
                <w:sz w:val="20"/>
                <w:szCs w:val="20"/>
              </w:rPr>
            </w:pPr>
          </w:p>
          <w:p w14:paraId="0E23B3C3" w14:textId="77777777" w:rsidR="00E954FE" w:rsidRPr="00ED2494" w:rsidRDefault="00E954FE" w:rsidP="003A4DD1">
            <w:pPr>
              <w:pStyle w:val="Titre8"/>
              <w:rPr>
                <w:sz w:val="20"/>
                <w:szCs w:val="20"/>
              </w:rPr>
            </w:pPr>
            <w:bookmarkStart w:id="9" w:name="_Toc140673910"/>
            <w:r w:rsidRPr="00ED2494">
              <w:rPr>
                <w:sz w:val="20"/>
                <w:szCs w:val="20"/>
              </w:rPr>
              <w:t>Egypt</w:t>
            </w:r>
            <w:bookmarkEnd w:id="9"/>
          </w:p>
          <w:p w14:paraId="0AB401EE" w14:textId="77777777" w:rsidR="005A6B34" w:rsidRPr="00ED2494" w:rsidRDefault="005A6B34" w:rsidP="003A4DD1">
            <w:pPr>
              <w:tabs>
                <w:tab w:val="num" w:pos="851"/>
              </w:tabs>
              <w:autoSpaceDE w:val="0"/>
              <w:spacing w:after="0" w:line="264" w:lineRule="auto"/>
              <w:jc w:val="both"/>
              <w:rPr>
                <w:rFonts w:ascii="Arial" w:eastAsia="Yu Mincho" w:hAnsi="Arial"/>
                <w:b/>
                <w:bCs/>
                <w:i/>
                <w:color w:val="FF0000"/>
                <w:sz w:val="20"/>
                <w:szCs w:val="20"/>
              </w:rPr>
            </w:pPr>
          </w:p>
          <w:p w14:paraId="36BAC2E1" w14:textId="77777777" w:rsidR="00E954FE" w:rsidRPr="00ED2494" w:rsidRDefault="00E954FE"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Egyptian authorities opened an antidumping investigation into imports of bus and lorry tyres originating from China, Thailand, India and Indonesia. Following the investigation, on 3 March 2021, definitive antidumping duties were adopted. For imports originating from China, the duties imposed are set between 9.8% and 36.9%.</w:t>
            </w:r>
            <w:r w:rsidRPr="00ED2494">
              <w:rPr>
                <w:rFonts w:ascii="Arial" w:eastAsia="Yu Mincho" w:hAnsi="Arial"/>
                <w:i/>
                <w:color w:val="FF0000"/>
                <w:sz w:val="20"/>
                <w:szCs w:val="20"/>
                <w:vertAlign w:val="superscript"/>
              </w:rPr>
              <w:footnoteReference w:id="15"/>
            </w:r>
          </w:p>
          <w:p w14:paraId="35D30D27" w14:textId="77777777" w:rsidR="005A6B34" w:rsidRPr="00ED2494" w:rsidRDefault="005A6B34" w:rsidP="003A4DD1">
            <w:pPr>
              <w:autoSpaceDE w:val="0"/>
              <w:spacing w:after="0" w:line="264" w:lineRule="auto"/>
              <w:jc w:val="both"/>
              <w:rPr>
                <w:rFonts w:ascii="Arial" w:eastAsia="Yu Mincho" w:hAnsi="Arial"/>
                <w:i/>
                <w:color w:val="FF0000"/>
                <w:sz w:val="20"/>
                <w:szCs w:val="20"/>
              </w:rPr>
            </w:pPr>
          </w:p>
          <w:p w14:paraId="7CAC5BB8" w14:textId="77777777" w:rsidR="00E954FE" w:rsidRPr="00ED2494" w:rsidRDefault="00E954FE" w:rsidP="003A4DD1">
            <w:pPr>
              <w:pStyle w:val="Titre8"/>
              <w:rPr>
                <w:sz w:val="20"/>
                <w:szCs w:val="20"/>
              </w:rPr>
            </w:pPr>
            <w:bookmarkStart w:id="10" w:name="_Toc140673911"/>
            <w:r w:rsidRPr="00ED2494">
              <w:rPr>
                <w:sz w:val="20"/>
                <w:szCs w:val="20"/>
              </w:rPr>
              <w:t>South Africa</w:t>
            </w:r>
            <w:bookmarkEnd w:id="10"/>
          </w:p>
          <w:p w14:paraId="7B4797C7" w14:textId="77777777" w:rsidR="005A6B34" w:rsidRPr="00ED2494" w:rsidRDefault="005A6B34" w:rsidP="003A4DD1">
            <w:pPr>
              <w:tabs>
                <w:tab w:val="num" w:pos="851"/>
              </w:tabs>
              <w:autoSpaceDE w:val="0"/>
              <w:spacing w:after="0" w:line="264" w:lineRule="auto"/>
              <w:jc w:val="both"/>
              <w:rPr>
                <w:rFonts w:ascii="Arial" w:eastAsia="Yu Mincho" w:hAnsi="Arial"/>
                <w:b/>
                <w:bCs/>
                <w:i/>
                <w:color w:val="FF0000"/>
                <w:sz w:val="20"/>
                <w:szCs w:val="20"/>
              </w:rPr>
            </w:pPr>
          </w:p>
          <w:p w14:paraId="4BB40223" w14:textId="4BDF1174" w:rsidR="00D65287" w:rsidRPr="00ED2494" w:rsidRDefault="00E954FE" w:rsidP="003A4DD1">
            <w:pPr>
              <w:jc w:val="both"/>
              <w:rPr>
                <w:rFonts w:ascii="Arial" w:eastAsia="Yu Mincho" w:hAnsi="Arial"/>
                <w:i/>
                <w:color w:val="FF0000"/>
                <w:sz w:val="20"/>
                <w:szCs w:val="20"/>
              </w:rPr>
            </w:pPr>
            <w:r w:rsidRPr="00ED2494">
              <w:rPr>
                <w:rFonts w:ascii="Arial" w:eastAsia="Yu Mincho" w:hAnsi="Arial"/>
                <w:i/>
                <w:color w:val="FF0000"/>
                <w:sz w:val="20"/>
                <w:szCs w:val="20"/>
              </w:rPr>
              <w:t>From 9 September 2022 until 8 March 2023, provisional antidumping duties were levied on imports of car, passenger, lorry and bus tyres originating from China at a rate of 38.3% These duties came on top of the generally applicable import duties ranging between 25% and 30%.</w:t>
            </w:r>
            <w:r w:rsidRPr="00ED2494">
              <w:rPr>
                <w:rFonts w:ascii="Arial" w:eastAsia="Yu Mincho" w:hAnsi="Arial"/>
                <w:i/>
                <w:color w:val="FF0000"/>
                <w:sz w:val="20"/>
                <w:szCs w:val="20"/>
                <w:vertAlign w:val="superscript"/>
              </w:rPr>
              <w:footnoteReference w:id="16"/>
            </w:r>
            <w:r w:rsidRPr="00ED2494">
              <w:rPr>
                <w:rFonts w:ascii="Arial" w:eastAsia="Yu Mincho" w:hAnsi="Arial"/>
                <w:i/>
                <w:color w:val="FF0000"/>
                <w:sz w:val="20"/>
                <w:szCs w:val="20"/>
              </w:rPr>
              <w:t xml:space="preserve"> </w:t>
            </w:r>
            <w:r w:rsidR="00D65287" w:rsidRPr="00ED2494">
              <w:rPr>
                <w:rFonts w:ascii="Arial" w:eastAsia="Yu Mincho" w:hAnsi="Arial"/>
                <w:i/>
                <w:color w:val="FF0000"/>
                <w:sz w:val="20"/>
                <w:szCs w:val="20"/>
              </w:rPr>
              <w:t>In July 2023, South Africa's International Trade Administration Commission imposed definitive duties on imports new pneumatic tyres for cars, buses, and lorries, ranging from 7.18% to 43.6% for five years.</w:t>
            </w:r>
          </w:p>
          <w:p w14:paraId="0544CF09" w14:textId="77777777" w:rsidR="00826A63" w:rsidRPr="00ED2494" w:rsidRDefault="00826A63" w:rsidP="003A4DD1">
            <w:pPr>
              <w:pStyle w:val="Paragraphedeliste"/>
              <w:numPr>
                <w:ilvl w:val="0"/>
                <w:numId w:val="12"/>
              </w:numPr>
              <w:autoSpaceDE w:val="0"/>
              <w:spacing w:after="0"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Attractiveness of the UK market</w:t>
            </w:r>
          </w:p>
          <w:p w14:paraId="3BC73DDF" w14:textId="77777777" w:rsidR="00826A63" w:rsidRPr="00ED2494" w:rsidRDefault="00826A63" w:rsidP="003A4DD1">
            <w:pPr>
              <w:autoSpaceDE w:val="0"/>
              <w:spacing w:after="0" w:line="264" w:lineRule="auto"/>
              <w:jc w:val="both"/>
              <w:rPr>
                <w:rFonts w:ascii="Arial" w:eastAsia="Yu Mincho" w:hAnsi="Arial"/>
                <w:b/>
                <w:i/>
                <w:color w:val="FF0000"/>
                <w:sz w:val="20"/>
                <w:szCs w:val="20"/>
              </w:rPr>
            </w:pPr>
          </w:p>
          <w:p w14:paraId="659D774A" w14:textId="77777777" w:rsidR="00826A63" w:rsidRPr="00ED2494" w:rsidRDefault="00826A63" w:rsidP="003A4DD1">
            <w:pPr>
              <w:pStyle w:val="Titre5"/>
              <w:rPr>
                <w:sz w:val="20"/>
                <w:szCs w:val="20"/>
              </w:rPr>
            </w:pPr>
            <w:r w:rsidRPr="00ED2494">
              <w:rPr>
                <w:sz w:val="20"/>
                <w:szCs w:val="20"/>
              </w:rPr>
              <w:lastRenderedPageBreak/>
              <w:t xml:space="preserve">As shown above, significant volumes of capacities for the goods subject to review remain available in China. These massive available capacities and the clear incentive to increase export to ensure revenues strongly re-inforce the importance of the UK market for Chinese exporters, further reinforcing its attractiveness. </w:t>
            </w:r>
            <w:r w:rsidRPr="00ED2494">
              <w:rPr>
                <w:i w:val="0"/>
                <w:sz w:val="20"/>
                <w:szCs w:val="20"/>
              </w:rPr>
              <w:t xml:space="preserve"> </w:t>
            </w:r>
          </w:p>
          <w:p w14:paraId="64F64592" w14:textId="77777777" w:rsidR="00826A63" w:rsidRPr="00ED2494" w:rsidRDefault="00826A63" w:rsidP="003A4DD1">
            <w:pPr>
              <w:autoSpaceDE w:val="0"/>
              <w:spacing w:after="0" w:line="264" w:lineRule="auto"/>
              <w:jc w:val="both"/>
              <w:rPr>
                <w:rFonts w:ascii="Arial" w:eastAsia="Yu Mincho" w:hAnsi="Arial"/>
                <w:b/>
                <w:i/>
                <w:color w:val="FF0000"/>
                <w:sz w:val="20"/>
                <w:szCs w:val="20"/>
                <w:u w:val="single"/>
              </w:rPr>
            </w:pPr>
          </w:p>
          <w:p w14:paraId="56D7DD43" w14:textId="77777777" w:rsidR="00826A63" w:rsidRPr="00ED2494" w:rsidRDefault="00826A63" w:rsidP="003A4DD1">
            <w:pPr>
              <w:autoSpaceDE w:val="0"/>
              <w:spacing w:after="0" w:line="264" w:lineRule="auto"/>
              <w:jc w:val="both"/>
              <w:rPr>
                <w:rFonts w:ascii="Arial" w:eastAsia="Yu Mincho" w:hAnsi="Arial"/>
                <w:b/>
                <w:i/>
                <w:color w:val="FF0000"/>
                <w:sz w:val="20"/>
                <w:szCs w:val="20"/>
                <w:u w:val="single"/>
              </w:rPr>
            </w:pPr>
            <w:r w:rsidRPr="00ED2494">
              <w:rPr>
                <w:rFonts w:ascii="Arial" w:eastAsia="Yu Mincho" w:hAnsi="Arial"/>
                <w:b/>
                <w:i/>
                <w:color w:val="FF0000"/>
                <w:sz w:val="20"/>
                <w:szCs w:val="20"/>
                <w:u w:val="single"/>
              </w:rPr>
              <w:t>Comparison of imports with historical volumes</w:t>
            </w:r>
          </w:p>
          <w:p w14:paraId="32502A68" w14:textId="77777777" w:rsidR="00826A63" w:rsidRPr="00ED2494" w:rsidRDefault="00826A63" w:rsidP="003A4DD1">
            <w:pPr>
              <w:autoSpaceDE w:val="0"/>
              <w:spacing w:after="0" w:line="264" w:lineRule="auto"/>
              <w:jc w:val="both"/>
              <w:rPr>
                <w:rFonts w:ascii="Arial" w:eastAsia="Yu Mincho" w:hAnsi="Arial"/>
                <w:b/>
                <w:i/>
                <w:color w:val="FF0000"/>
                <w:sz w:val="20"/>
                <w:szCs w:val="20"/>
              </w:rPr>
            </w:pPr>
          </w:p>
          <w:p w14:paraId="4877B42B" w14:textId="77777777" w:rsidR="001E7CC7" w:rsidRPr="00ED2494" w:rsidRDefault="001E7CC7"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Import levels of the subject goods from the PRC have significantly decreased since the adoption of the duties in 2018. Indeed, imports originating from China have been almost been divided by five between 2018 (last full year before the measures) and 2022. </w:t>
            </w:r>
          </w:p>
          <w:p w14:paraId="3347AE0A" w14:textId="77777777" w:rsidR="001E7CC7" w:rsidRPr="00ED2494" w:rsidRDefault="001E7CC7" w:rsidP="003A4DD1">
            <w:pPr>
              <w:autoSpaceDE w:val="0"/>
              <w:spacing w:after="0" w:line="264" w:lineRule="auto"/>
              <w:jc w:val="both"/>
              <w:rPr>
                <w:rFonts w:ascii="Arial" w:eastAsia="Yu Mincho" w:hAnsi="Arial"/>
                <w:b/>
                <w:i/>
                <w:color w:val="FF0000"/>
                <w:sz w:val="20"/>
                <w:szCs w:val="20"/>
              </w:rPr>
            </w:pPr>
          </w:p>
          <w:tbl>
            <w:tblPr>
              <w:tblStyle w:val="Grilledutableau"/>
              <w:tblW w:w="0" w:type="auto"/>
              <w:jc w:val="center"/>
              <w:tblLook w:val="04A0" w:firstRow="1" w:lastRow="0" w:firstColumn="1" w:lastColumn="0" w:noHBand="0" w:noVBand="1"/>
            </w:tblPr>
            <w:tblGrid>
              <w:gridCol w:w="2973"/>
              <w:gridCol w:w="1051"/>
              <w:gridCol w:w="1051"/>
            </w:tblGrid>
            <w:tr w:rsidR="00826A63" w:rsidRPr="00ED2494" w14:paraId="11430C07" w14:textId="77777777" w:rsidTr="001E7CC7">
              <w:trPr>
                <w:jc w:val="center"/>
              </w:trPr>
              <w:tc>
                <w:tcPr>
                  <w:tcW w:w="2973" w:type="dxa"/>
                </w:tcPr>
                <w:p w14:paraId="5FEC75FF" w14:textId="77777777" w:rsidR="00826A63" w:rsidRPr="00ED2494" w:rsidRDefault="00826A63" w:rsidP="003A4DD1">
                  <w:pPr>
                    <w:autoSpaceDE w:val="0"/>
                    <w:spacing w:line="264" w:lineRule="auto"/>
                    <w:jc w:val="both"/>
                    <w:rPr>
                      <w:rFonts w:ascii="Arial" w:eastAsia="Yu Mincho" w:hAnsi="Arial"/>
                      <w:b/>
                      <w:i/>
                      <w:color w:val="FF0000"/>
                      <w:sz w:val="20"/>
                      <w:szCs w:val="20"/>
                    </w:rPr>
                  </w:pPr>
                </w:p>
              </w:tc>
              <w:tc>
                <w:tcPr>
                  <w:tcW w:w="1051" w:type="dxa"/>
                </w:tcPr>
                <w:p w14:paraId="0D77929A" w14:textId="77777777" w:rsidR="00826A63" w:rsidRPr="00ED2494" w:rsidRDefault="00826A63" w:rsidP="003A4DD1">
                  <w:pPr>
                    <w:autoSpaceDE w:val="0"/>
                    <w:spacing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2017</w:t>
                  </w:r>
                </w:p>
              </w:tc>
              <w:tc>
                <w:tcPr>
                  <w:tcW w:w="1051" w:type="dxa"/>
                </w:tcPr>
                <w:p w14:paraId="3F3FE50D" w14:textId="77777777" w:rsidR="00826A63" w:rsidRPr="00ED2494" w:rsidRDefault="00826A63" w:rsidP="003A4DD1">
                  <w:pPr>
                    <w:autoSpaceDE w:val="0"/>
                    <w:spacing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2022</w:t>
                  </w:r>
                </w:p>
              </w:tc>
            </w:tr>
            <w:tr w:rsidR="00826A63" w:rsidRPr="00ED2494" w14:paraId="254C9F8E" w14:textId="77777777" w:rsidTr="001E7CC7">
              <w:trPr>
                <w:jc w:val="center"/>
              </w:trPr>
              <w:tc>
                <w:tcPr>
                  <w:tcW w:w="2973" w:type="dxa"/>
                </w:tcPr>
                <w:p w14:paraId="54311606" w14:textId="77777777" w:rsidR="00826A63" w:rsidRPr="00ED2494" w:rsidRDefault="00826A63" w:rsidP="003A4DD1">
                  <w:pPr>
                    <w:autoSpaceDE w:val="0"/>
                    <w:spacing w:line="264" w:lineRule="auto"/>
                    <w:jc w:val="both"/>
                    <w:rPr>
                      <w:rFonts w:ascii="Arial" w:eastAsia="Yu Mincho" w:hAnsi="Arial"/>
                      <w:i/>
                      <w:color w:val="FF0000"/>
                      <w:sz w:val="20"/>
                      <w:szCs w:val="20"/>
                    </w:rPr>
                  </w:pPr>
                  <w:r w:rsidRPr="00ED2494">
                    <w:rPr>
                      <w:rFonts w:ascii="Arial" w:eastAsia="Yu Mincho" w:hAnsi="Arial"/>
                      <w:i/>
                      <w:color w:val="FF0000"/>
                      <w:sz w:val="20"/>
                      <w:szCs w:val="20"/>
                    </w:rPr>
                    <w:t>Imports of the subject goods</w:t>
                  </w:r>
                  <w:r w:rsidR="001E7CC7" w:rsidRPr="00ED2494">
                    <w:rPr>
                      <w:rFonts w:ascii="Arial" w:eastAsia="Yu Mincho" w:hAnsi="Arial"/>
                      <w:i/>
                      <w:color w:val="FF0000"/>
                      <w:sz w:val="20"/>
                      <w:szCs w:val="20"/>
                    </w:rPr>
                    <w:t xml:space="preserve"> from China to the UK</w:t>
                  </w:r>
                  <w:r w:rsidRPr="00ED2494">
                    <w:rPr>
                      <w:rFonts w:ascii="Arial" w:eastAsia="Yu Mincho" w:hAnsi="Arial"/>
                      <w:i/>
                      <w:color w:val="FF0000"/>
                      <w:sz w:val="20"/>
                      <w:szCs w:val="20"/>
                    </w:rPr>
                    <w:t xml:space="preserve"> </w:t>
                  </w:r>
                  <w:r w:rsidR="001E7CC7" w:rsidRPr="00ED2494">
                    <w:rPr>
                      <w:rFonts w:ascii="Arial" w:eastAsia="Yu Mincho" w:hAnsi="Arial"/>
                      <w:i/>
                      <w:color w:val="FF0000"/>
                      <w:sz w:val="20"/>
                      <w:szCs w:val="20"/>
                    </w:rPr>
                    <w:t>(</w:t>
                  </w:r>
                  <w:r w:rsidRPr="00ED2494">
                    <w:rPr>
                      <w:rFonts w:ascii="Arial" w:eastAsia="Yu Mincho" w:hAnsi="Arial"/>
                      <w:i/>
                      <w:color w:val="FF0000"/>
                      <w:sz w:val="20"/>
                      <w:szCs w:val="20"/>
                    </w:rPr>
                    <w:t>in units</w:t>
                  </w:r>
                  <w:r w:rsidR="001E7CC7" w:rsidRPr="00ED2494">
                    <w:rPr>
                      <w:rFonts w:ascii="Arial" w:eastAsia="Yu Mincho" w:hAnsi="Arial"/>
                      <w:i/>
                      <w:color w:val="FF0000"/>
                      <w:sz w:val="20"/>
                      <w:szCs w:val="20"/>
                    </w:rPr>
                    <w:t>)</w:t>
                  </w:r>
                </w:p>
              </w:tc>
              <w:tc>
                <w:tcPr>
                  <w:tcW w:w="1051" w:type="dxa"/>
                  <w:vAlign w:val="center"/>
                </w:tcPr>
                <w:p w14:paraId="7A26C7D5" w14:textId="77777777" w:rsidR="00826A63" w:rsidRPr="00ED2494" w:rsidRDefault="00826A63" w:rsidP="003A4DD1">
                  <w:pPr>
                    <w:autoSpaceDE w:val="0"/>
                    <w:spacing w:line="264" w:lineRule="auto"/>
                    <w:jc w:val="both"/>
                    <w:rPr>
                      <w:rFonts w:ascii="Arial" w:eastAsia="Yu Mincho" w:hAnsi="Arial"/>
                      <w:i/>
                      <w:color w:val="FF0000"/>
                      <w:sz w:val="20"/>
                      <w:szCs w:val="20"/>
                    </w:rPr>
                  </w:pPr>
                  <w:r w:rsidRPr="00ED2494">
                    <w:rPr>
                      <w:rFonts w:ascii="Arial" w:eastAsia="Yu Mincho" w:hAnsi="Arial"/>
                      <w:i/>
                      <w:color w:val="FF0000"/>
                      <w:sz w:val="20"/>
                      <w:szCs w:val="20"/>
                    </w:rPr>
                    <w:t>799 252</w:t>
                  </w:r>
                </w:p>
              </w:tc>
              <w:tc>
                <w:tcPr>
                  <w:tcW w:w="1051" w:type="dxa"/>
                  <w:vAlign w:val="center"/>
                </w:tcPr>
                <w:p w14:paraId="3CCD268C" w14:textId="77777777" w:rsidR="00826A63" w:rsidRPr="00ED2494" w:rsidRDefault="00826A63" w:rsidP="003A4DD1">
                  <w:pPr>
                    <w:autoSpaceDE w:val="0"/>
                    <w:spacing w:line="264" w:lineRule="auto"/>
                    <w:jc w:val="both"/>
                    <w:rPr>
                      <w:rFonts w:ascii="Arial" w:eastAsia="Yu Mincho" w:hAnsi="Arial"/>
                      <w:i/>
                      <w:color w:val="FF0000"/>
                      <w:sz w:val="20"/>
                      <w:szCs w:val="20"/>
                    </w:rPr>
                  </w:pPr>
                  <w:r w:rsidRPr="00ED2494">
                    <w:rPr>
                      <w:rFonts w:ascii="Arial" w:eastAsia="Yu Mincho" w:hAnsi="Arial"/>
                      <w:i/>
                      <w:color w:val="FF0000"/>
                      <w:sz w:val="20"/>
                      <w:szCs w:val="20"/>
                    </w:rPr>
                    <w:t>173 442</w:t>
                  </w:r>
                </w:p>
              </w:tc>
            </w:tr>
            <w:tr w:rsidR="00826A63" w:rsidRPr="00ED2494" w14:paraId="4AD7D27C" w14:textId="77777777" w:rsidTr="001E7CC7">
              <w:trPr>
                <w:jc w:val="center"/>
              </w:trPr>
              <w:tc>
                <w:tcPr>
                  <w:tcW w:w="2973" w:type="dxa"/>
                </w:tcPr>
                <w:p w14:paraId="0791C422" w14:textId="77777777" w:rsidR="00826A63" w:rsidRPr="00ED2494" w:rsidRDefault="00826A63" w:rsidP="003A4DD1">
                  <w:pPr>
                    <w:autoSpaceDE w:val="0"/>
                    <w:spacing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Index</w:t>
                  </w:r>
                </w:p>
              </w:tc>
              <w:tc>
                <w:tcPr>
                  <w:tcW w:w="1051" w:type="dxa"/>
                  <w:vAlign w:val="center"/>
                </w:tcPr>
                <w:p w14:paraId="7E1E1301" w14:textId="77777777" w:rsidR="00826A63" w:rsidRPr="00ED2494" w:rsidRDefault="00826A63" w:rsidP="003A4DD1">
                  <w:pPr>
                    <w:autoSpaceDE w:val="0"/>
                    <w:spacing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100</w:t>
                  </w:r>
                </w:p>
              </w:tc>
              <w:tc>
                <w:tcPr>
                  <w:tcW w:w="1051" w:type="dxa"/>
                  <w:vAlign w:val="center"/>
                </w:tcPr>
                <w:p w14:paraId="62CC1894" w14:textId="77777777" w:rsidR="00826A63" w:rsidRPr="00ED2494" w:rsidRDefault="00826A63" w:rsidP="003A4DD1">
                  <w:pPr>
                    <w:autoSpaceDE w:val="0"/>
                    <w:spacing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22</w:t>
                  </w:r>
                </w:p>
              </w:tc>
            </w:tr>
          </w:tbl>
          <w:p w14:paraId="54B2CE64" w14:textId="77777777" w:rsidR="00826A63" w:rsidRPr="00ED2494" w:rsidRDefault="001E7CC7" w:rsidP="003A4DD1">
            <w:pPr>
              <w:autoSpaceDE w:val="0"/>
              <w:spacing w:after="0" w:line="264" w:lineRule="auto"/>
              <w:jc w:val="both"/>
              <w:rPr>
                <w:rFonts w:ascii="Arial" w:eastAsia="Yu Mincho" w:hAnsi="Arial"/>
                <w:b/>
                <w:i/>
                <w:color w:val="FF0000"/>
                <w:sz w:val="20"/>
                <w:szCs w:val="20"/>
              </w:rPr>
            </w:pPr>
            <w:r w:rsidRPr="00ED2494">
              <w:rPr>
                <w:rFonts w:ascii="Arial" w:eastAsia="Yu Mincho" w:hAnsi="Arial"/>
                <w:i/>
                <w:color w:val="FF0000"/>
                <w:sz w:val="20"/>
                <w:szCs w:val="20"/>
              </w:rPr>
              <w:t xml:space="preserve">Source HM Revenue &amp; Customs </w:t>
            </w:r>
            <w:hyperlink r:id="rId10" w:history="1">
              <w:r w:rsidRPr="00ED2494">
                <w:rPr>
                  <w:rStyle w:val="Lienhypertexte"/>
                  <w:rFonts w:ascii="Arial" w:hAnsi="Arial"/>
                  <w:sz w:val="20"/>
                  <w:szCs w:val="20"/>
                </w:rPr>
                <w:t>Overseas trade data table - UK Trade Info</w:t>
              </w:r>
            </w:hyperlink>
            <w:r w:rsidRPr="00ED2494">
              <w:rPr>
                <w:rFonts w:ascii="Arial" w:eastAsia="Yu Mincho" w:hAnsi="Arial"/>
                <w:b/>
                <w:i/>
                <w:color w:val="FF0000"/>
                <w:sz w:val="20"/>
                <w:szCs w:val="20"/>
              </w:rPr>
              <w:t xml:space="preserve"> </w:t>
            </w:r>
          </w:p>
          <w:p w14:paraId="6AA4A905" w14:textId="77777777" w:rsidR="00826A63" w:rsidRPr="00ED2494" w:rsidRDefault="00826A63" w:rsidP="003A4DD1">
            <w:pPr>
              <w:autoSpaceDE w:val="0"/>
              <w:spacing w:after="0" w:line="264" w:lineRule="auto"/>
              <w:jc w:val="both"/>
              <w:rPr>
                <w:rFonts w:ascii="Arial" w:eastAsia="Yu Mincho" w:hAnsi="Arial"/>
                <w:b/>
                <w:i/>
                <w:color w:val="FF0000"/>
                <w:sz w:val="20"/>
                <w:szCs w:val="20"/>
              </w:rPr>
            </w:pPr>
          </w:p>
          <w:p w14:paraId="49F504B9" w14:textId="77777777" w:rsidR="001E7CC7" w:rsidRPr="00ED2494" w:rsidRDefault="001E7CC7" w:rsidP="003A4DD1">
            <w:pPr>
              <w:pStyle w:val="Corpsdetexte2"/>
              <w:rPr>
                <w:sz w:val="20"/>
                <w:szCs w:val="20"/>
              </w:rPr>
            </w:pPr>
            <w:r w:rsidRPr="00ED2494">
              <w:rPr>
                <w:sz w:val="20"/>
                <w:szCs w:val="20"/>
              </w:rPr>
              <w:t>This historical level of imports show that Chinese exports are likely to surge in case the measures are revoked, it also shows that the UK market is likely to be targeted due to the high level of import penetration reached before the measures.</w:t>
            </w:r>
          </w:p>
          <w:p w14:paraId="57C31A3A" w14:textId="77777777" w:rsidR="001E7CC7" w:rsidRPr="00ED2494" w:rsidRDefault="001E7CC7" w:rsidP="003A4DD1">
            <w:pPr>
              <w:autoSpaceDE w:val="0"/>
              <w:spacing w:after="0" w:line="264" w:lineRule="auto"/>
              <w:jc w:val="both"/>
              <w:rPr>
                <w:rFonts w:ascii="Arial" w:eastAsia="Yu Mincho" w:hAnsi="Arial"/>
                <w:b/>
                <w:i/>
                <w:color w:val="FF0000"/>
                <w:sz w:val="20"/>
                <w:szCs w:val="20"/>
                <w:u w:val="single"/>
              </w:rPr>
            </w:pPr>
          </w:p>
          <w:p w14:paraId="72D207EC" w14:textId="77777777" w:rsidR="001E7CC7" w:rsidRPr="00ED2494" w:rsidRDefault="001E7CC7" w:rsidP="003A4DD1">
            <w:pPr>
              <w:tabs>
                <w:tab w:val="num" w:pos="851"/>
              </w:tabs>
              <w:autoSpaceDE w:val="0"/>
              <w:spacing w:after="0" w:line="264" w:lineRule="auto"/>
              <w:jc w:val="both"/>
              <w:rPr>
                <w:rFonts w:ascii="Arial" w:eastAsia="Yu Mincho" w:hAnsi="Arial"/>
                <w:b/>
                <w:bCs/>
                <w:i/>
                <w:iCs/>
                <w:color w:val="FF0000"/>
                <w:sz w:val="20"/>
                <w:szCs w:val="20"/>
                <w:u w:val="single"/>
              </w:rPr>
            </w:pPr>
            <w:r w:rsidRPr="00ED2494">
              <w:rPr>
                <w:rFonts w:ascii="Arial" w:eastAsia="Yu Mincho" w:hAnsi="Arial"/>
                <w:b/>
                <w:bCs/>
                <w:i/>
                <w:iCs/>
                <w:color w:val="FF0000"/>
                <w:sz w:val="20"/>
                <w:szCs w:val="20"/>
                <w:u w:val="single"/>
              </w:rPr>
              <w:t xml:space="preserve">Trade diversion </w:t>
            </w:r>
          </w:p>
          <w:p w14:paraId="7E86D54D" w14:textId="77777777" w:rsidR="001E7CC7" w:rsidRPr="00ED2494" w:rsidRDefault="001E7CC7" w:rsidP="003A4DD1">
            <w:pPr>
              <w:tabs>
                <w:tab w:val="num" w:pos="851"/>
              </w:tabs>
              <w:autoSpaceDE w:val="0"/>
              <w:spacing w:after="0" w:line="264" w:lineRule="auto"/>
              <w:jc w:val="both"/>
              <w:rPr>
                <w:rFonts w:ascii="Arial" w:eastAsia="Yu Mincho" w:hAnsi="Arial"/>
                <w:bCs/>
                <w:i/>
                <w:iCs/>
                <w:color w:val="FF0000"/>
                <w:sz w:val="20"/>
                <w:szCs w:val="20"/>
              </w:rPr>
            </w:pPr>
          </w:p>
          <w:p w14:paraId="15B1F2D2" w14:textId="77777777" w:rsidR="001E7CC7" w:rsidRPr="00ED2494" w:rsidRDefault="001E7CC7"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Further contributing to the UK market's attractiveness for export volumes from China is the fact that multiple other destinations are closed, or access made significantly more difficult, to exports of the product concerned originating in China.</w:t>
            </w:r>
          </w:p>
          <w:p w14:paraId="66BD21E7" w14:textId="77777777" w:rsidR="001E7CC7" w:rsidRPr="00ED2494" w:rsidRDefault="001E7CC7" w:rsidP="003A4DD1">
            <w:pPr>
              <w:autoSpaceDE w:val="0"/>
              <w:spacing w:after="0" w:line="264" w:lineRule="auto"/>
              <w:jc w:val="both"/>
              <w:rPr>
                <w:rFonts w:ascii="Arial" w:eastAsia="Yu Mincho" w:hAnsi="Arial"/>
                <w:i/>
                <w:color w:val="FF0000"/>
                <w:sz w:val="20"/>
                <w:szCs w:val="20"/>
              </w:rPr>
            </w:pPr>
          </w:p>
          <w:p w14:paraId="00CA7CEE" w14:textId="77777777" w:rsidR="003B45D4" w:rsidRPr="00ED2494" w:rsidRDefault="001E7CC7"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In addition to the anti-dumping measures adopted by</w:t>
            </w:r>
            <w:r w:rsidR="003B45D4" w:rsidRPr="00ED2494">
              <w:rPr>
                <w:rFonts w:ascii="Arial" w:eastAsia="Yu Mincho" w:hAnsi="Arial"/>
                <w:i/>
                <w:color w:val="FF0000"/>
                <w:sz w:val="20"/>
                <w:szCs w:val="20"/>
              </w:rPr>
              <w:t xml:space="preserve"> the EU and other</w:t>
            </w:r>
            <w:r w:rsidRPr="00ED2494">
              <w:rPr>
                <w:rFonts w:ascii="Arial" w:eastAsia="Yu Mincho" w:hAnsi="Arial"/>
                <w:i/>
                <w:color w:val="FF0000"/>
                <w:sz w:val="20"/>
                <w:szCs w:val="20"/>
              </w:rPr>
              <w:t xml:space="preserve"> third countries and which demonstrate the systemic character of dumping on part of Chinese tyre exporting producers (detailed above), and which also create barriers to entry of the Chinese product concerned in those markets, </w:t>
            </w:r>
            <w:r w:rsidR="003B45D4" w:rsidRPr="00ED2494">
              <w:rPr>
                <w:rFonts w:ascii="Arial" w:eastAsia="Yu Mincho" w:hAnsi="Arial"/>
                <w:i/>
                <w:color w:val="FF0000"/>
                <w:sz w:val="20"/>
                <w:szCs w:val="20"/>
              </w:rPr>
              <w:t>there are</w:t>
            </w:r>
            <w:r w:rsidRPr="00ED2494">
              <w:rPr>
                <w:rFonts w:ascii="Arial" w:eastAsia="Yu Mincho" w:hAnsi="Arial"/>
                <w:i/>
                <w:color w:val="FF0000"/>
                <w:sz w:val="20"/>
                <w:szCs w:val="20"/>
              </w:rPr>
              <w:t xml:space="preserve"> several other measures which increase the cost of acceding to the market, and therefore </w:t>
            </w:r>
            <w:r w:rsidR="003B45D4" w:rsidRPr="00ED2494">
              <w:rPr>
                <w:rFonts w:ascii="Arial" w:eastAsia="Yu Mincho" w:hAnsi="Arial"/>
                <w:i/>
                <w:color w:val="FF0000"/>
                <w:sz w:val="20"/>
                <w:szCs w:val="20"/>
              </w:rPr>
              <w:t>making it likely that imports to the UK would surge and be sold at dumped prices.</w:t>
            </w:r>
          </w:p>
          <w:p w14:paraId="73275A0D" w14:textId="77777777" w:rsidR="001E7CC7" w:rsidRPr="00ED2494" w:rsidRDefault="001E7CC7" w:rsidP="003A4DD1">
            <w:pPr>
              <w:autoSpaceDE w:val="0"/>
              <w:spacing w:after="0" w:line="264" w:lineRule="auto"/>
              <w:jc w:val="both"/>
              <w:rPr>
                <w:rFonts w:ascii="Arial" w:eastAsia="Yu Mincho" w:hAnsi="Arial"/>
                <w:i/>
                <w:color w:val="FF0000"/>
                <w:sz w:val="20"/>
                <w:szCs w:val="20"/>
              </w:rPr>
            </w:pPr>
          </w:p>
          <w:p w14:paraId="47B68947" w14:textId="77777777" w:rsidR="003B45D4" w:rsidRPr="00ED2494" w:rsidRDefault="003B45D4" w:rsidP="003A4DD1">
            <w:pPr>
              <w:numPr>
                <w:ilvl w:val="0"/>
                <w:numId w:val="9"/>
              </w:numPr>
              <w:autoSpaceDE w:val="0"/>
              <w:spacing w:after="0"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European Union</w:t>
            </w:r>
            <w:r w:rsidRPr="00ED2494">
              <w:rPr>
                <w:rFonts w:ascii="Arial" w:eastAsia="Yu Mincho" w:hAnsi="Arial"/>
                <w:i/>
                <w:color w:val="FF0000"/>
                <w:sz w:val="20"/>
                <w:szCs w:val="20"/>
              </w:rPr>
              <w:t xml:space="preserve">: in addition to the antidumping duties in place, the EU currently maintains substantial countervailing duties, currently under review by the TRA in parallel case TS0036. </w:t>
            </w:r>
          </w:p>
          <w:p w14:paraId="40BD4508" w14:textId="77777777" w:rsidR="003B45D4" w:rsidRPr="00ED2494" w:rsidRDefault="003B45D4" w:rsidP="003A4DD1">
            <w:pPr>
              <w:autoSpaceDE w:val="0"/>
              <w:spacing w:after="0" w:line="264" w:lineRule="auto"/>
              <w:ind w:left="1134"/>
              <w:jc w:val="both"/>
              <w:rPr>
                <w:rFonts w:ascii="Arial" w:eastAsia="Yu Mincho" w:hAnsi="Arial"/>
                <w:i/>
                <w:color w:val="FF0000"/>
                <w:sz w:val="20"/>
                <w:szCs w:val="20"/>
              </w:rPr>
            </w:pPr>
          </w:p>
          <w:p w14:paraId="380E0E63" w14:textId="77777777" w:rsidR="001E7CC7" w:rsidRPr="00ED2494" w:rsidRDefault="001E7CC7" w:rsidP="003A4DD1">
            <w:pPr>
              <w:numPr>
                <w:ilvl w:val="0"/>
                <w:numId w:val="9"/>
              </w:numPr>
              <w:autoSpaceDE w:val="0"/>
              <w:spacing w:after="0" w:line="264" w:lineRule="auto"/>
              <w:jc w:val="both"/>
              <w:rPr>
                <w:rFonts w:ascii="Arial" w:eastAsia="Yu Mincho" w:hAnsi="Arial"/>
                <w:i/>
                <w:color w:val="FF0000"/>
                <w:sz w:val="20"/>
                <w:szCs w:val="20"/>
              </w:rPr>
            </w:pPr>
            <w:r w:rsidRPr="00ED2494">
              <w:rPr>
                <w:rFonts w:ascii="Arial" w:eastAsia="Yu Mincho" w:hAnsi="Arial"/>
                <w:b/>
                <w:i/>
                <w:color w:val="FF0000"/>
                <w:sz w:val="20"/>
                <w:szCs w:val="20"/>
              </w:rPr>
              <w:t>United States</w:t>
            </w:r>
            <w:r w:rsidRPr="00ED2494">
              <w:rPr>
                <w:rFonts w:ascii="Arial" w:eastAsia="Yu Mincho" w:hAnsi="Arial"/>
                <w:i/>
                <w:color w:val="FF0000"/>
                <w:sz w:val="20"/>
                <w:szCs w:val="20"/>
              </w:rPr>
              <w:t>: in addition to the antidumping duties in place, the US have also adopted countervailing duties, ranging from 20.98% to 63.34%.</w:t>
            </w:r>
            <w:r w:rsidRPr="00ED2494">
              <w:rPr>
                <w:rFonts w:ascii="Arial" w:eastAsia="Yu Mincho" w:hAnsi="Arial"/>
                <w:i/>
                <w:color w:val="FF0000"/>
                <w:sz w:val="20"/>
                <w:szCs w:val="20"/>
                <w:vertAlign w:val="superscript"/>
              </w:rPr>
              <w:footnoteReference w:id="17"/>
            </w:r>
          </w:p>
          <w:p w14:paraId="0E4AB493" w14:textId="77777777" w:rsidR="003B45D4" w:rsidRPr="00ED2494" w:rsidRDefault="003B45D4" w:rsidP="003A4DD1">
            <w:pPr>
              <w:autoSpaceDE w:val="0"/>
              <w:spacing w:after="0" w:line="264" w:lineRule="auto"/>
              <w:jc w:val="both"/>
              <w:rPr>
                <w:rFonts w:ascii="Arial" w:eastAsia="Yu Mincho" w:hAnsi="Arial"/>
                <w:i/>
                <w:color w:val="FF0000"/>
                <w:sz w:val="20"/>
                <w:szCs w:val="20"/>
              </w:rPr>
            </w:pPr>
          </w:p>
          <w:p w14:paraId="62FE1F40" w14:textId="77777777" w:rsidR="001E7CC7" w:rsidRPr="00ED2494" w:rsidRDefault="001E7CC7" w:rsidP="003A4DD1">
            <w:pPr>
              <w:autoSpaceDE w:val="0"/>
              <w:spacing w:after="0" w:line="264" w:lineRule="auto"/>
              <w:ind w:left="1134"/>
              <w:jc w:val="both"/>
              <w:rPr>
                <w:rFonts w:ascii="Arial" w:eastAsia="Yu Mincho" w:hAnsi="Arial"/>
                <w:i/>
                <w:color w:val="FF0000"/>
                <w:sz w:val="20"/>
                <w:szCs w:val="20"/>
              </w:rPr>
            </w:pPr>
            <w:r w:rsidRPr="00ED2494">
              <w:rPr>
                <w:rFonts w:ascii="Arial" w:eastAsia="Yu Mincho" w:hAnsi="Arial"/>
                <w:i/>
                <w:color w:val="FF0000"/>
                <w:sz w:val="20"/>
                <w:szCs w:val="20"/>
              </w:rPr>
              <w:t>Furthermore, in April 2018, the US concluded to the adoption of import tariffs on Chinese products under Section 301 of the Trade Act of 1974. The third list of products targeted by the tariff, implemented in September 2018, included truck and bus tyres, new and retreated, imposing an additional 10% duty upon their import into the US</w:t>
            </w:r>
            <w:r w:rsidRPr="00ED2494">
              <w:rPr>
                <w:rFonts w:ascii="Arial" w:eastAsia="Yu Mincho" w:hAnsi="Arial"/>
                <w:i/>
                <w:color w:val="FF0000"/>
                <w:sz w:val="20"/>
                <w:szCs w:val="20"/>
                <w:vertAlign w:val="superscript"/>
              </w:rPr>
              <w:footnoteReference w:id="18"/>
            </w:r>
            <w:r w:rsidRPr="00ED2494">
              <w:rPr>
                <w:rFonts w:ascii="Arial" w:eastAsia="Yu Mincho" w:hAnsi="Arial"/>
                <w:i/>
                <w:color w:val="FF0000"/>
                <w:sz w:val="20"/>
                <w:szCs w:val="20"/>
              </w:rPr>
              <w:t xml:space="preserve"> The rate was subsequently increased to 25% in May 2019.</w:t>
            </w:r>
            <w:r w:rsidRPr="00ED2494">
              <w:rPr>
                <w:rFonts w:ascii="Arial" w:eastAsia="Yu Mincho" w:hAnsi="Arial"/>
                <w:i/>
                <w:color w:val="FF0000"/>
                <w:sz w:val="20"/>
                <w:szCs w:val="20"/>
                <w:vertAlign w:val="superscript"/>
              </w:rPr>
              <w:footnoteReference w:id="19"/>
            </w:r>
            <w:r w:rsidRPr="00ED2494">
              <w:rPr>
                <w:rFonts w:ascii="Arial" w:eastAsia="Yu Mincho" w:hAnsi="Arial"/>
                <w:i/>
                <w:color w:val="FF0000"/>
                <w:sz w:val="20"/>
                <w:szCs w:val="20"/>
              </w:rPr>
              <w:t xml:space="preserve"> While initially meant to expire after four year, the duties were extended in September 2022 during the review procedure.</w:t>
            </w:r>
            <w:r w:rsidRPr="00ED2494">
              <w:rPr>
                <w:rFonts w:ascii="Arial" w:eastAsia="Yu Mincho" w:hAnsi="Arial"/>
                <w:i/>
                <w:color w:val="FF0000"/>
                <w:sz w:val="20"/>
                <w:szCs w:val="20"/>
                <w:vertAlign w:val="superscript"/>
              </w:rPr>
              <w:footnoteReference w:id="20"/>
            </w:r>
          </w:p>
          <w:p w14:paraId="4A01CEC3" w14:textId="77777777" w:rsidR="003B45D4" w:rsidRPr="00ED2494" w:rsidRDefault="003B45D4" w:rsidP="003A4DD1">
            <w:pPr>
              <w:autoSpaceDE w:val="0"/>
              <w:spacing w:after="0" w:line="264" w:lineRule="auto"/>
              <w:ind w:left="1134"/>
              <w:jc w:val="both"/>
              <w:rPr>
                <w:rFonts w:ascii="Arial" w:eastAsia="Yu Mincho" w:hAnsi="Arial"/>
                <w:i/>
                <w:color w:val="FF0000"/>
                <w:sz w:val="20"/>
                <w:szCs w:val="20"/>
              </w:rPr>
            </w:pPr>
          </w:p>
          <w:p w14:paraId="4265F9FD" w14:textId="77777777" w:rsidR="001E7CC7" w:rsidRPr="00ED2494" w:rsidRDefault="001E7CC7" w:rsidP="003A4DD1">
            <w:pPr>
              <w:numPr>
                <w:ilvl w:val="0"/>
                <w:numId w:val="9"/>
              </w:numPr>
              <w:autoSpaceDE w:val="0"/>
              <w:spacing w:after="0" w:line="264" w:lineRule="auto"/>
              <w:jc w:val="both"/>
              <w:rPr>
                <w:rFonts w:ascii="Arial" w:eastAsia="Yu Mincho" w:hAnsi="Arial"/>
                <w:i/>
                <w:color w:val="FF0000"/>
                <w:sz w:val="20"/>
                <w:szCs w:val="20"/>
              </w:rPr>
            </w:pPr>
            <w:r w:rsidRPr="00ED2494">
              <w:rPr>
                <w:rFonts w:ascii="Arial" w:eastAsia="Yu Mincho" w:hAnsi="Arial"/>
                <w:b/>
                <w:i/>
                <w:color w:val="FF0000"/>
                <w:sz w:val="20"/>
                <w:szCs w:val="20"/>
              </w:rPr>
              <w:t>Brazil</w:t>
            </w:r>
            <w:r w:rsidRPr="00ED2494">
              <w:rPr>
                <w:rFonts w:ascii="Arial" w:eastAsia="Yu Mincho" w:hAnsi="Arial"/>
                <w:i/>
                <w:color w:val="FF0000"/>
                <w:sz w:val="20"/>
                <w:szCs w:val="20"/>
              </w:rPr>
              <w:t xml:space="preserve"> : early 2021, by Resolution n°148</w:t>
            </w:r>
            <w:r w:rsidRPr="00ED2494">
              <w:rPr>
                <w:rFonts w:ascii="Arial" w:eastAsia="Yu Mincho" w:hAnsi="Arial"/>
                <w:i/>
                <w:color w:val="FF0000"/>
                <w:sz w:val="20"/>
                <w:szCs w:val="20"/>
                <w:vertAlign w:val="superscript"/>
              </w:rPr>
              <w:footnoteReference w:id="21"/>
            </w:r>
            <w:r w:rsidRPr="00ED2494">
              <w:rPr>
                <w:rFonts w:ascii="Arial" w:eastAsia="Yu Mincho" w:hAnsi="Arial"/>
                <w:i/>
                <w:color w:val="FF0000"/>
                <w:sz w:val="20"/>
                <w:szCs w:val="20"/>
              </w:rPr>
              <w:t xml:space="preserve"> the Brazilian federal government decided to decrease to zero the custom duties imposed on the importation of tyres for freight transport vehicles, of CN Code 4011 20 90. This measure aimed at reducing transport costs following the difficulties encountered by the domestic industry after the global pandemic.</w:t>
            </w:r>
            <w:r w:rsidRPr="00ED2494">
              <w:rPr>
                <w:rFonts w:ascii="Arial" w:eastAsia="Yu Mincho" w:hAnsi="Arial"/>
                <w:i/>
                <w:color w:val="FF0000"/>
                <w:sz w:val="20"/>
                <w:szCs w:val="20"/>
                <w:vertAlign w:val="superscript"/>
              </w:rPr>
              <w:footnoteReference w:id="22"/>
            </w:r>
            <w:r w:rsidRPr="00ED2494">
              <w:rPr>
                <w:rFonts w:ascii="Arial" w:eastAsia="Yu Mincho" w:hAnsi="Arial"/>
                <w:i/>
                <w:color w:val="FF0000"/>
                <w:sz w:val="20"/>
                <w:szCs w:val="20"/>
              </w:rPr>
              <w:t xml:space="preserve"> However, due to the increase in import volumes that this caused, threatening </w:t>
            </w:r>
            <w:r w:rsidRPr="00ED2494">
              <w:rPr>
                <w:rFonts w:ascii="Arial" w:eastAsia="Yu Mincho" w:hAnsi="Arial"/>
                <w:i/>
                <w:color w:val="FF0000"/>
                <w:sz w:val="20"/>
                <w:szCs w:val="20"/>
              </w:rPr>
              <w:lastRenderedPageBreak/>
              <w:t>domestic production and employment,</w:t>
            </w:r>
            <w:r w:rsidRPr="00ED2494">
              <w:rPr>
                <w:rFonts w:ascii="Arial" w:eastAsia="Yu Mincho" w:hAnsi="Arial"/>
                <w:i/>
                <w:color w:val="FF0000"/>
                <w:sz w:val="20"/>
                <w:szCs w:val="20"/>
                <w:vertAlign w:val="superscript"/>
              </w:rPr>
              <w:footnoteReference w:id="23"/>
            </w:r>
            <w:r w:rsidRPr="00ED2494">
              <w:rPr>
                <w:rFonts w:ascii="Arial" w:eastAsia="Yu Mincho" w:hAnsi="Arial"/>
                <w:i/>
                <w:color w:val="FF0000"/>
                <w:sz w:val="20"/>
                <w:szCs w:val="20"/>
              </w:rPr>
              <w:t xml:space="preserve"> the government removed the measure by resolution n°272 on 17 May 2023 and re-imposed the 16% custom duty.</w:t>
            </w:r>
            <w:r w:rsidRPr="00ED2494">
              <w:rPr>
                <w:rFonts w:ascii="Arial" w:eastAsia="Yu Mincho" w:hAnsi="Arial"/>
                <w:i/>
                <w:color w:val="FF0000"/>
                <w:sz w:val="20"/>
                <w:szCs w:val="20"/>
                <w:vertAlign w:val="superscript"/>
              </w:rPr>
              <w:footnoteReference w:id="24"/>
            </w:r>
            <w:r w:rsidRPr="00ED2494">
              <w:rPr>
                <w:rFonts w:ascii="Arial" w:eastAsia="Yu Mincho" w:hAnsi="Arial"/>
                <w:i/>
                <w:color w:val="FF0000"/>
                <w:sz w:val="20"/>
                <w:szCs w:val="20"/>
              </w:rPr>
              <w:t xml:space="preserve">  </w:t>
            </w:r>
          </w:p>
          <w:p w14:paraId="5D342F02" w14:textId="77777777" w:rsidR="003B45D4" w:rsidRPr="00ED2494" w:rsidRDefault="003B45D4" w:rsidP="003A4DD1">
            <w:pPr>
              <w:autoSpaceDE w:val="0"/>
              <w:spacing w:after="0" w:line="264" w:lineRule="auto"/>
              <w:ind w:left="1134"/>
              <w:jc w:val="both"/>
              <w:rPr>
                <w:rFonts w:ascii="Arial" w:eastAsia="Yu Mincho" w:hAnsi="Arial"/>
                <w:i/>
                <w:color w:val="FF0000"/>
                <w:sz w:val="20"/>
                <w:szCs w:val="20"/>
              </w:rPr>
            </w:pPr>
          </w:p>
          <w:p w14:paraId="35FC403C" w14:textId="77777777" w:rsidR="003B45D4" w:rsidRPr="00ED2494" w:rsidRDefault="001E7CC7" w:rsidP="003A4DD1">
            <w:pPr>
              <w:numPr>
                <w:ilvl w:val="0"/>
                <w:numId w:val="9"/>
              </w:numPr>
              <w:autoSpaceDE w:val="0"/>
              <w:spacing w:after="0" w:line="264" w:lineRule="auto"/>
              <w:jc w:val="both"/>
              <w:rPr>
                <w:rFonts w:ascii="Arial" w:eastAsia="Yu Mincho" w:hAnsi="Arial"/>
                <w:i/>
                <w:color w:val="FF0000"/>
                <w:sz w:val="20"/>
                <w:szCs w:val="20"/>
              </w:rPr>
            </w:pPr>
            <w:r w:rsidRPr="00ED2494">
              <w:rPr>
                <w:rFonts w:ascii="Arial" w:eastAsia="Yu Mincho" w:hAnsi="Arial"/>
                <w:b/>
                <w:i/>
                <w:color w:val="FF0000"/>
                <w:sz w:val="20"/>
                <w:szCs w:val="20"/>
              </w:rPr>
              <w:t>Turkey</w:t>
            </w:r>
            <w:r w:rsidRPr="00ED2494">
              <w:rPr>
                <w:rFonts w:ascii="Arial" w:eastAsia="Yu Mincho" w:hAnsi="Arial"/>
                <w:i/>
                <w:color w:val="FF0000"/>
                <w:sz w:val="20"/>
                <w:szCs w:val="20"/>
              </w:rPr>
              <w:t>: on 7 June 2020, the Turkish Ministry of Trade revised the licencing requirements for the import of new pneumatic tyres. In particular, this requires imports made for a customs value less than USD 4.5 per kilogram to obtain a prior surveillance certificate from the competent authorities, including goods under HS 401120, i.e. lorry and bus tyres.</w:t>
            </w:r>
            <w:r w:rsidRPr="00ED2494">
              <w:rPr>
                <w:rFonts w:ascii="Arial" w:eastAsia="Yu Mincho" w:hAnsi="Arial"/>
                <w:i/>
                <w:color w:val="FF0000"/>
                <w:sz w:val="20"/>
                <w:szCs w:val="20"/>
                <w:vertAlign w:val="superscript"/>
              </w:rPr>
              <w:footnoteReference w:id="25"/>
            </w:r>
            <w:r w:rsidRPr="00ED2494">
              <w:rPr>
                <w:rFonts w:ascii="Arial" w:eastAsia="Yu Mincho" w:hAnsi="Arial"/>
                <w:i/>
                <w:color w:val="FF0000"/>
                <w:sz w:val="20"/>
                <w:szCs w:val="20"/>
              </w:rPr>
              <w:t xml:space="preserve"> </w:t>
            </w:r>
            <w:r w:rsidR="003B45D4" w:rsidRPr="00ED2494">
              <w:rPr>
                <w:rFonts w:ascii="Arial" w:eastAsia="Yu Mincho" w:hAnsi="Arial"/>
                <w:i/>
                <w:color w:val="FF0000"/>
                <w:sz w:val="20"/>
                <w:szCs w:val="20"/>
              </w:rPr>
              <w:t>R</w:t>
            </w:r>
            <w:r w:rsidRPr="00ED2494">
              <w:rPr>
                <w:rFonts w:ascii="Arial" w:eastAsia="Yu Mincho" w:hAnsi="Arial"/>
                <w:i/>
                <w:color w:val="FF0000"/>
                <w:sz w:val="20"/>
                <w:szCs w:val="20"/>
              </w:rPr>
              <w:t>eportedly, Turkey's surveillance certificate system operates akin to a non-automatic licencing system, or a reference price one.</w:t>
            </w:r>
            <w:r w:rsidRPr="00ED2494">
              <w:rPr>
                <w:rFonts w:ascii="Arial" w:eastAsia="Yu Mincho" w:hAnsi="Arial"/>
                <w:i/>
                <w:color w:val="FF0000"/>
                <w:sz w:val="20"/>
                <w:szCs w:val="20"/>
                <w:vertAlign w:val="superscript"/>
              </w:rPr>
              <w:footnoteReference w:id="26"/>
            </w:r>
            <w:r w:rsidRPr="00ED2494">
              <w:rPr>
                <w:rFonts w:ascii="Arial" w:eastAsia="Yu Mincho" w:hAnsi="Arial"/>
                <w:i/>
                <w:color w:val="FF0000"/>
                <w:sz w:val="20"/>
                <w:szCs w:val="20"/>
              </w:rPr>
              <w:t xml:space="preserve"> </w:t>
            </w:r>
          </w:p>
          <w:p w14:paraId="293915D7" w14:textId="77777777" w:rsidR="003B45D4" w:rsidRPr="00ED2494" w:rsidRDefault="003B45D4" w:rsidP="003A4DD1">
            <w:pPr>
              <w:autoSpaceDE w:val="0"/>
              <w:spacing w:after="0" w:line="264" w:lineRule="auto"/>
              <w:jc w:val="both"/>
              <w:rPr>
                <w:rFonts w:ascii="Arial" w:eastAsia="Yu Mincho" w:hAnsi="Arial"/>
                <w:i/>
                <w:color w:val="FF0000"/>
                <w:sz w:val="20"/>
                <w:szCs w:val="20"/>
              </w:rPr>
            </w:pPr>
          </w:p>
          <w:p w14:paraId="0E079CFE" w14:textId="77777777" w:rsidR="001E7CC7" w:rsidRPr="00ED2494" w:rsidRDefault="001E7CC7" w:rsidP="003A4DD1">
            <w:pPr>
              <w:autoSpaceDE w:val="0"/>
              <w:spacing w:after="0" w:line="264" w:lineRule="auto"/>
              <w:ind w:left="1134"/>
              <w:jc w:val="both"/>
              <w:rPr>
                <w:rFonts w:ascii="Arial" w:eastAsia="Yu Mincho" w:hAnsi="Arial"/>
                <w:b/>
                <w:i/>
                <w:color w:val="FF0000"/>
                <w:sz w:val="20"/>
                <w:szCs w:val="20"/>
              </w:rPr>
            </w:pPr>
            <w:r w:rsidRPr="00ED2494">
              <w:rPr>
                <w:rFonts w:ascii="Arial" w:eastAsia="Yu Mincho" w:hAnsi="Arial"/>
                <w:i/>
                <w:color w:val="FF0000"/>
                <w:sz w:val="20"/>
                <w:szCs w:val="20"/>
              </w:rPr>
              <w:t xml:space="preserve">Considering the average weight of a lorry or bus tyre, this would near-automatically subject all imports of the product concerned from China to Turkey subject to licencing. For reference, </w:t>
            </w:r>
            <w:r w:rsidR="003B45D4" w:rsidRPr="00ED2494">
              <w:rPr>
                <w:rFonts w:ascii="Arial" w:eastAsia="Yu Mincho" w:hAnsi="Arial"/>
                <w:i/>
                <w:color w:val="FF0000"/>
                <w:sz w:val="20"/>
                <w:szCs w:val="20"/>
              </w:rPr>
              <w:t>in 2022</w:t>
            </w:r>
            <w:r w:rsidRPr="00ED2494">
              <w:rPr>
                <w:rFonts w:ascii="Arial" w:eastAsia="Yu Mincho" w:hAnsi="Arial"/>
                <w:i/>
                <w:color w:val="FF0000"/>
                <w:sz w:val="20"/>
                <w:szCs w:val="20"/>
              </w:rPr>
              <w:t xml:space="preserve">, Chinese bus </w:t>
            </w:r>
            <w:r w:rsidR="003B45D4" w:rsidRPr="00ED2494">
              <w:rPr>
                <w:rFonts w:ascii="Arial" w:eastAsia="Yu Mincho" w:hAnsi="Arial"/>
                <w:i/>
                <w:color w:val="FF0000"/>
                <w:sz w:val="20"/>
                <w:szCs w:val="20"/>
              </w:rPr>
              <w:t xml:space="preserve">and lorry tyres came into the UK territory priced at GBP 2.89 per </w:t>
            </w:r>
            <w:r w:rsidRPr="00ED2494">
              <w:rPr>
                <w:rFonts w:ascii="Arial" w:eastAsia="Yu Mincho" w:hAnsi="Arial"/>
                <w:i/>
                <w:color w:val="FF0000"/>
                <w:sz w:val="20"/>
                <w:szCs w:val="20"/>
              </w:rPr>
              <w:t>Kg (</w:t>
            </w:r>
            <w:r w:rsidR="003B45D4" w:rsidRPr="00ED2494">
              <w:rPr>
                <w:rFonts w:ascii="Arial" w:eastAsia="Yu Mincho" w:hAnsi="Arial"/>
                <w:i/>
                <w:color w:val="FF0000"/>
                <w:sz w:val="20"/>
                <w:szCs w:val="20"/>
              </w:rPr>
              <w:t xml:space="preserve">Source HM Revenue &amp; Customs </w:t>
            </w:r>
            <w:hyperlink r:id="rId11" w:history="1">
              <w:r w:rsidR="003B45D4" w:rsidRPr="00ED2494">
                <w:rPr>
                  <w:rStyle w:val="Lienhypertexte"/>
                  <w:rFonts w:ascii="Arial" w:hAnsi="Arial"/>
                  <w:sz w:val="20"/>
                  <w:szCs w:val="20"/>
                </w:rPr>
                <w:t>Overseas trade data table - UK Trade Info</w:t>
              </w:r>
            </w:hyperlink>
            <w:r w:rsidR="003B45D4" w:rsidRPr="00ED2494">
              <w:rPr>
                <w:rFonts w:ascii="Arial" w:eastAsia="Yu Mincho" w:hAnsi="Arial"/>
                <w:i/>
                <w:color w:val="FF0000"/>
                <w:sz w:val="20"/>
                <w:szCs w:val="20"/>
              </w:rPr>
              <w:t xml:space="preserve">) </w:t>
            </w:r>
            <w:r w:rsidRPr="00ED2494">
              <w:rPr>
                <w:rFonts w:ascii="Arial" w:eastAsia="Yu Mincho" w:hAnsi="Arial"/>
                <w:i/>
                <w:color w:val="FF0000"/>
                <w:sz w:val="20"/>
                <w:szCs w:val="20"/>
              </w:rPr>
              <w:t>i.e. around  USD 3.</w:t>
            </w:r>
            <w:r w:rsidR="003B45D4" w:rsidRPr="00ED2494">
              <w:rPr>
                <w:rFonts w:ascii="Arial" w:eastAsia="Yu Mincho" w:hAnsi="Arial"/>
                <w:i/>
                <w:color w:val="FF0000"/>
                <w:sz w:val="20"/>
                <w:szCs w:val="20"/>
              </w:rPr>
              <w:t>59</w:t>
            </w:r>
            <w:r w:rsidRPr="00ED2494">
              <w:rPr>
                <w:rFonts w:ascii="Arial" w:eastAsia="Yu Mincho" w:hAnsi="Arial"/>
                <w:i/>
                <w:color w:val="FF0000"/>
                <w:sz w:val="20"/>
                <w:szCs w:val="20"/>
              </w:rPr>
              <w:t xml:space="preserve"> per </w:t>
            </w:r>
            <w:r w:rsidR="003B45D4" w:rsidRPr="00ED2494">
              <w:rPr>
                <w:rFonts w:ascii="Arial" w:eastAsia="Yu Mincho" w:hAnsi="Arial"/>
                <w:i/>
                <w:color w:val="FF0000"/>
                <w:sz w:val="20"/>
                <w:szCs w:val="20"/>
              </w:rPr>
              <w:t>Kg.</w:t>
            </w:r>
            <w:r w:rsidRPr="00ED2494">
              <w:rPr>
                <w:rFonts w:ascii="Arial" w:eastAsia="Yu Mincho" w:hAnsi="Arial"/>
                <w:i/>
                <w:color w:val="FF0000"/>
                <w:sz w:val="20"/>
                <w:szCs w:val="20"/>
                <w:vertAlign w:val="superscript"/>
              </w:rPr>
              <w:footnoteReference w:id="27"/>
            </w:r>
          </w:p>
          <w:p w14:paraId="551E857A" w14:textId="77777777" w:rsidR="003B45D4" w:rsidRPr="00ED2494" w:rsidRDefault="003B45D4" w:rsidP="003A4DD1">
            <w:pPr>
              <w:autoSpaceDE w:val="0"/>
              <w:spacing w:after="0" w:line="264" w:lineRule="auto"/>
              <w:jc w:val="both"/>
              <w:rPr>
                <w:rFonts w:ascii="Arial" w:eastAsia="Yu Mincho" w:hAnsi="Arial"/>
                <w:i/>
                <w:color w:val="FF0000"/>
                <w:sz w:val="20"/>
                <w:szCs w:val="20"/>
              </w:rPr>
            </w:pPr>
          </w:p>
          <w:p w14:paraId="0EF384EC" w14:textId="77777777" w:rsidR="001E7CC7" w:rsidRPr="00ED2494" w:rsidRDefault="001E7CC7" w:rsidP="003A4DD1">
            <w:pPr>
              <w:numPr>
                <w:ilvl w:val="0"/>
                <w:numId w:val="9"/>
              </w:numPr>
              <w:autoSpaceDE w:val="0"/>
              <w:spacing w:after="0" w:line="264" w:lineRule="auto"/>
              <w:jc w:val="both"/>
              <w:rPr>
                <w:rFonts w:ascii="Arial" w:eastAsia="Yu Mincho" w:hAnsi="Arial"/>
                <w:i/>
                <w:color w:val="FF0000"/>
                <w:sz w:val="20"/>
                <w:szCs w:val="20"/>
              </w:rPr>
            </w:pPr>
            <w:r w:rsidRPr="00ED2494">
              <w:rPr>
                <w:rFonts w:ascii="Arial" w:eastAsia="Yu Mincho" w:hAnsi="Arial"/>
                <w:b/>
                <w:i/>
                <w:color w:val="FF0000"/>
                <w:sz w:val="20"/>
                <w:szCs w:val="20"/>
              </w:rPr>
              <w:t>Morocco</w:t>
            </w:r>
            <w:r w:rsidRPr="00ED2494">
              <w:rPr>
                <w:rFonts w:ascii="Arial" w:eastAsia="Yu Mincho" w:hAnsi="Arial"/>
                <w:i/>
                <w:color w:val="FF0000"/>
                <w:sz w:val="20"/>
                <w:szCs w:val="20"/>
              </w:rPr>
              <w:t>: With the 2020 Financial Law, the Government of Morocco increased import duties on a swathe of products, including tyres and rubber articles. Duties so applied would increase from 25% to 30%.</w:t>
            </w:r>
            <w:r w:rsidRPr="00ED2494">
              <w:rPr>
                <w:rFonts w:ascii="Arial" w:eastAsia="Yu Mincho" w:hAnsi="Arial"/>
                <w:i/>
                <w:color w:val="FF0000"/>
                <w:sz w:val="20"/>
                <w:szCs w:val="20"/>
                <w:vertAlign w:val="superscript"/>
              </w:rPr>
              <w:footnoteReference w:id="28"/>
            </w:r>
            <w:r w:rsidRPr="00ED2494">
              <w:rPr>
                <w:rFonts w:ascii="Arial" w:eastAsia="Yu Mincho" w:hAnsi="Arial"/>
                <w:i/>
                <w:color w:val="FF0000"/>
                <w:sz w:val="20"/>
                <w:szCs w:val="20"/>
              </w:rPr>
              <w:t xml:space="preserve">   </w:t>
            </w:r>
          </w:p>
          <w:p w14:paraId="2F3EFEEB" w14:textId="77777777" w:rsidR="003B45D4" w:rsidRPr="00ED2494" w:rsidRDefault="003B45D4" w:rsidP="003A4DD1">
            <w:pPr>
              <w:autoSpaceDE w:val="0"/>
              <w:spacing w:after="0" w:line="264" w:lineRule="auto"/>
              <w:ind w:left="1134"/>
              <w:jc w:val="both"/>
              <w:rPr>
                <w:rFonts w:ascii="Arial" w:eastAsia="Yu Mincho" w:hAnsi="Arial"/>
                <w:i/>
                <w:color w:val="FF0000"/>
                <w:sz w:val="20"/>
                <w:szCs w:val="20"/>
              </w:rPr>
            </w:pPr>
          </w:p>
          <w:p w14:paraId="1EC64528" w14:textId="77777777" w:rsidR="001E7CC7" w:rsidRPr="00ED2494" w:rsidRDefault="001E7CC7" w:rsidP="003A4DD1">
            <w:pPr>
              <w:numPr>
                <w:ilvl w:val="0"/>
                <w:numId w:val="9"/>
              </w:numPr>
              <w:autoSpaceDE w:val="0"/>
              <w:spacing w:after="0" w:line="264" w:lineRule="auto"/>
              <w:jc w:val="both"/>
              <w:rPr>
                <w:rFonts w:ascii="Arial" w:eastAsia="Yu Mincho" w:hAnsi="Arial"/>
                <w:i/>
                <w:color w:val="FF0000"/>
                <w:sz w:val="20"/>
                <w:szCs w:val="20"/>
              </w:rPr>
            </w:pPr>
            <w:r w:rsidRPr="00ED2494">
              <w:rPr>
                <w:rFonts w:ascii="Arial" w:eastAsia="Yu Mincho" w:hAnsi="Arial"/>
                <w:b/>
                <w:i/>
                <w:color w:val="FF0000"/>
                <w:sz w:val="20"/>
                <w:szCs w:val="20"/>
              </w:rPr>
              <w:t>India</w:t>
            </w:r>
            <w:r w:rsidRPr="00ED2494">
              <w:rPr>
                <w:rFonts w:ascii="Arial" w:eastAsia="Yu Mincho" w:hAnsi="Arial"/>
                <w:i/>
                <w:color w:val="FF0000"/>
                <w:sz w:val="20"/>
                <w:szCs w:val="20"/>
              </w:rPr>
              <w:t>: on 12 June 2020, the Government of India made imports of new pneumatic tyres subject to the obtaining of an import licence from the DGFT.</w:t>
            </w:r>
            <w:r w:rsidRPr="00ED2494">
              <w:rPr>
                <w:rFonts w:ascii="Arial" w:eastAsia="Yu Mincho" w:hAnsi="Arial"/>
                <w:i/>
                <w:color w:val="FF0000"/>
                <w:sz w:val="20"/>
                <w:szCs w:val="20"/>
                <w:vertAlign w:val="superscript"/>
              </w:rPr>
              <w:footnoteReference w:id="29"/>
            </w:r>
            <w:r w:rsidRPr="00ED2494">
              <w:rPr>
                <w:rFonts w:ascii="Arial" w:eastAsia="Yu Mincho" w:hAnsi="Arial"/>
                <w:i/>
                <w:color w:val="FF0000"/>
                <w:sz w:val="20"/>
                <w:szCs w:val="20"/>
              </w:rPr>
              <w:t xml:space="preserve"> </w:t>
            </w:r>
          </w:p>
          <w:p w14:paraId="3757C375" w14:textId="77777777" w:rsidR="001E7CC7" w:rsidRPr="00ED2494" w:rsidRDefault="001E7CC7" w:rsidP="003A4DD1">
            <w:pPr>
              <w:autoSpaceDE w:val="0"/>
              <w:spacing w:after="0" w:line="264" w:lineRule="auto"/>
              <w:jc w:val="both"/>
              <w:rPr>
                <w:rFonts w:ascii="Arial" w:eastAsia="Yu Mincho" w:hAnsi="Arial"/>
                <w:i/>
                <w:iCs/>
                <w:color w:val="FF0000"/>
                <w:sz w:val="20"/>
                <w:szCs w:val="20"/>
              </w:rPr>
            </w:pPr>
          </w:p>
          <w:p w14:paraId="3CF2349F" w14:textId="77777777" w:rsidR="001E7CC7" w:rsidRPr="00ED2494" w:rsidRDefault="001E7CC7"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As such, a large number of third country markets are substantially increasing the costs for Chinese exports of the product concerned to enter their markets, or could soon do so. This limits the export markets available, at a time where, not only Chinese exporter are massively increasing their production capacities, but their domestic market is floundering. This exponentially increases both the needs for export markets to serve as outlets for the increased production as well as the likelihood that volumes would be directed to the UK market and sold there at dumped prices.</w:t>
            </w:r>
          </w:p>
          <w:p w14:paraId="32D99ECA" w14:textId="77777777" w:rsidR="004C5C57" w:rsidRPr="00ED2494" w:rsidRDefault="004C5C57" w:rsidP="003A4DD1">
            <w:pPr>
              <w:autoSpaceDE w:val="0"/>
              <w:spacing w:after="0" w:line="264" w:lineRule="auto"/>
              <w:jc w:val="both"/>
              <w:rPr>
                <w:rFonts w:ascii="Arial" w:eastAsia="Yu Mincho" w:hAnsi="Arial"/>
                <w:i/>
                <w:color w:val="FF0000"/>
                <w:sz w:val="20"/>
                <w:szCs w:val="20"/>
              </w:rPr>
            </w:pPr>
          </w:p>
          <w:p w14:paraId="61AD7BDB" w14:textId="77777777" w:rsidR="004C5C57" w:rsidRPr="00ED2494" w:rsidRDefault="004C5C57" w:rsidP="003A4DD1">
            <w:pPr>
              <w:pStyle w:val="Titre9"/>
            </w:pPr>
            <w:r w:rsidRPr="00ED2494">
              <w:t>Low freight rates</w:t>
            </w:r>
          </w:p>
          <w:p w14:paraId="57755D8B" w14:textId="77777777" w:rsidR="00826A63" w:rsidRPr="00ED2494" w:rsidRDefault="00826A63" w:rsidP="003A4DD1">
            <w:pPr>
              <w:autoSpaceDE w:val="0"/>
              <w:spacing w:after="0" w:line="264" w:lineRule="auto"/>
              <w:jc w:val="both"/>
              <w:rPr>
                <w:rFonts w:ascii="Arial" w:eastAsia="Yu Mincho" w:hAnsi="Arial"/>
                <w:sz w:val="20"/>
                <w:szCs w:val="20"/>
              </w:rPr>
            </w:pPr>
          </w:p>
          <w:p w14:paraId="4C92874B" w14:textId="77777777" w:rsidR="004C5C57" w:rsidRPr="00ED2494" w:rsidRDefault="004C5C57"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lastRenderedPageBreak/>
              <w:t>Freight rate represent a non-negligible part of the price of the imported good from China. As consequence, higher freight rate tend to discourage imports while low freight rates render exports more attractive.</w:t>
            </w:r>
          </w:p>
          <w:p w14:paraId="2C5D345F" w14:textId="77777777" w:rsidR="004C5C57" w:rsidRPr="00ED2494" w:rsidRDefault="004C5C57" w:rsidP="003A4DD1">
            <w:pPr>
              <w:autoSpaceDE w:val="0"/>
              <w:spacing w:after="0" w:line="264" w:lineRule="auto"/>
              <w:jc w:val="both"/>
              <w:rPr>
                <w:rFonts w:ascii="Arial" w:eastAsia="Yu Mincho" w:hAnsi="Arial"/>
                <w:i/>
                <w:color w:val="FF0000"/>
                <w:sz w:val="20"/>
                <w:szCs w:val="20"/>
              </w:rPr>
            </w:pPr>
          </w:p>
          <w:p w14:paraId="0EAED81D" w14:textId="77777777" w:rsidR="004C5C57" w:rsidRPr="00ED2494" w:rsidRDefault="004C5C57"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As evidenced below, after a period of very significant costs, freight prices</w:t>
            </w:r>
            <w:r w:rsidR="007646FF" w:rsidRPr="00ED2494">
              <w:rPr>
                <w:rFonts w:ascii="Arial" w:eastAsia="Yu Mincho" w:hAnsi="Arial"/>
                <w:i/>
                <w:color w:val="FF0000"/>
                <w:sz w:val="20"/>
                <w:szCs w:val="20"/>
              </w:rPr>
              <w:t xml:space="preserve"> have collapsed, to the extent that they no longer have any restrictive effect on imports. While freight rate represented up to 20% of the costs of imports from China, the reduction in shipping costs have brought that level below 10% of their costs, further reinforcing the attractiveness of the UK market.</w:t>
            </w:r>
          </w:p>
          <w:p w14:paraId="64A57B78" w14:textId="77777777" w:rsidR="004C5C57" w:rsidRPr="00ED2494" w:rsidRDefault="004C5C57" w:rsidP="003A4DD1">
            <w:pPr>
              <w:autoSpaceDE w:val="0"/>
              <w:spacing w:after="0" w:line="264" w:lineRule="auto"/>
              <w:jc w:val="both"/>
              <w:rPr>
                <w:rFonts w:ascii="Arial" w:eastAsia="Yu Mincho" w:hAnsi="Arial"/>
                <w:sz w:val="20"/>
                <w:szCs w:val="20"/>
              </w:rPr>
            </w:pPr>
          </w:p>
          <w:p w14:paraId="3B7E8781" w14:textId="77777777" w:rsidR="004C5C57" w:rsidRPr="00ED2494" w:rsidRDefault="004C5C57"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lang w:eastAsia="fr-FR"/>
              </w:rPr>
              <w:drawing>
                <wp:inline distT="0" distB="0" distL="0" distR="0" wp14:anchorId="29FA322B" wp14:editId="7E6355FD">
                  <wp:extent cx="5731510" cy="232600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326005"/>
                          </a:xfrm>
                          <a:prstGeom prst="rect">
                            <a:avLst/>
                          </a:prstGeom>
                        </pic:spPr>
                      </pic:pic>
                    </a:graphicData>
                  </a:graphic>
                </wp:inline>
              </w:drawing>
            </w:r>
          </w:p>
          <w:p w14:paraId="002142B3" w14:textId="77777777" w:rsidR="004E6A7D" w:rsidRPr="00ED2494" w:rsidRDefault="004C5C57" w:rsidP="003A4DD1">
            <w:pPr>
              <w:autoSpaceDE w:val="0"/>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Shanghai containerized freight index, </w:t>
            </w:r>
            <w:hyperlink r:id="rId13" w:history="1">
              <w:r w:rsidRPr="00ED2494">
                <w:rPr>
                  <w:rFonts w:ascii="Arial" w:hAnsi="Arial"/>
                  <w:i/>
                  <w:color w:val="FF0000"/>
                  <w:sz w:val="20"/>
                  <w:szCs w:val="20"/>
                </w:rPr>
                <w:t>https://en.sse.net.cn/indices/scfinew.jsp</w:t>
              </w:r>
            </w:hyperlink>
            <w:r w:rsidRPr="00ED2494">
              <w:rPr>
                <w:rFonts w:ascii="Arial" w:eastAsia="Yu Mincho" w:hAnsi="Arial"/>
                <w:i/>
                <w:color w:val="FF0000"/>
                <w:sz w:val="20"/>
                <w:szCs w:val="20"/>
              </w:rPr>
              <w:t xml:space="preserve"> </w:t>
            </w:r>
          </w:p>
        </w:tc>
      </w:tr>
      <w:tr w:rsidR="003C1959" w:rsidRPr="00ED2494" w14:paraId="27B7FA2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9D26215" w14:textId="77777777" w:rsidR="003C1959" w:rsidRPr="00ED2494" w:rsidRDefault="003C1959">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09A2D0" w14:textId="676744E9" w:rsidR="003C1959" w:rsidRPr="00ED2494" w:rsidRDefault="00953788" w:rsidP="003A4DD1">
            <w:pPr>
              <w:autoSpaceDE w:val="0"/>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3A4DD1" w:rsidRPr="00ED2494">
              <w:rPr>
                <w:rFonts w:ascii="Arial" w:eastAsia="Yu Mincho" w:hAnsi="Arial"/>
                <w:sz w:val="24"/>
                <w:szCs w:val="24"/>
              </w:rPr>
              <w:t xml:space="preserve"> </w:t>
            </w:r>
            <w:r w:rsidR="003A4DD1" w:rsidRPr="00ED2494">
              <w:rPr>
                <w:rFonts w:ascii="Arial" w:eastAsia="Yu Mincho" w:hAnsi="Arial"/>
                <w:i/>
                <w:color w:val="FF0000"/>
                <w:sz w:val="20"/>
                <w:szCs w:val="24"/>
              </w:rPr>
              <w:t>F2.3 Likelihood of dumping</w:t>
            </w:r>
          </w:p>
        </w:tc>
      </w:tr>
    </w:tbl>
    <w:p w14:paraId="580475EB" w14:textId="77777777" w:rsidR="003C1959" w:rsidRPr="00ED2494" w:rsidRDefault="003C1959">
      <w:pPr>
        <w:spacing w:after="0" w:line="264" w:lineRule="auto"/>
        <w:rPr>
          <w:sz w:val="24"/>
          <w:szCs w:val="24"/>
        </w:rPr>
      </w:pPr>
    </w:p>
    <w:p w14:paraId="3E2CAAB6" w14:textId="77777777" w:rsidR="003C1959" w:rsidRPr="00ED2494" w:rsidRDefault="00953788">
      <w:pPr>
        <w:pStyle w:val="Titre2"/>
      </w:pPr>
      <w:bookmarkStart w:id="11" w:name="_Toc139963900"/>
      <w:r w:rsidRPr="00ED2494">
        <w:t xml:space="preserve">F3 </w:t>
      </w:r>
      <w:r w:rsidRPr="00ED2494">
        <w:tab/>
        <w:t>Particular Market Situation</w:t>
      </w:r>
      <w:bookmarkEnd w:id="5"/>
      <w:bookmarkEnd w:id="11"/>
    </w:p>
    <w:p w14:paraId="529DE900" w14:textId="77777777" w:rsidR="003C1959" w:rsidRPr="00ED2494" w:rsidRDefault="003C1959">
      <w:pPr>
        <w:rPr>
          <w:rFonts w:ascii="Arial" w:hAnsi="Arial"/>
          <w:sz w:val="24"/>
          <w:szCs w:val="24"/>
        </w:rPr>
      </w:pPr>
    </w:p>
    <w:p w14:paraId="0F007986" w14:textId="77777777" w:rsidR="003C1959" w:rsidRPr="00ED2494" w:rsidRDefault="00953788" w:rsidP="00E6292D">
      <w:pPr>
        <w:pStyle w:val="Corpsdetexte3"/>
      </w:pPr>
      <w:r w:rsidRPr="00ED2494">
        <w:t>The aim of a PMS assessment is to determine whether an exporter’s prices are affected by a PMS to the extent that they do not permit a proper comparison between the export price and comparable price.</w:t>
      </w:r>
    </w:p>
    <w:p w14:paraId="2042B8F6" w14:textId="77777777" w:rsidR="003C1959" w:rsidRPr="00ED2494" w:rsidRDefault="003C1959">
      <w:pPr>
        <w:spacing w:after="0"/>
        <w:jc w:val="both"/>
      </w:pPr>
    </w:p>
    <w:p w14:paraId="3ABE8072" w14:textId="77777777" w:rsidR="003C1959" w:rsidRPr="00ED2494" w:rsidRDefault="00953788">
      <w:pPr>
        <w:spacing w:after="0"/>
        <w:jc w:val="both"/>
      </w:pPr>
      <w:r w:rsidRPr="00ED2494">
        <w:rPr>
          <w:rFonts w:ascii="Arial" w:eastAsia="Arial" w:hAnsi="Arial"/>
          <w:sz w:val="24"/>
          <w:szCs w:val="24"/>
        </w:rPr>
        <w:t>Do you think that the exporters prices are not substantially determined by (free) market forces and are artificially low or reflect non-commercial factors as a result of influences, including substantial government intervention.</w:t>
      </w:r>
    </w:p>
    <w:p w14:paraId="39526F67" w14:textId="77777777" w:rsidR="003C1959" w:rsidRPr="00ED2494" w:rsidRDefault="00953788">
      <w:pPr>
        <w:spacing w:after="0"/>
        <w:jc w:val="both"/>
      </w:pPr>
      <w:r w:rsidRPr="00ED2494">
        <w:rPr>
          <w:rFonts w:ascii="Arial" w:eastAsia="Arial" w:hAnsi="Arial"/>
          <w:sz w:val="24"/>
          <w:szCs w:val="24"/>
        </w:rPr>
        <w:t xml:space="preserve"> </w:t>
      </w:r>
    </w:p>
    <w:p w14:paraId="2A88A207" w14:textId="77777777" w:rsidR="003C1959" w:rsidRPr="00ED2494" w:rsidRDefault="00953788">
      <w:pPr>
        <w:spacing w:after="0"/>
        <w:jc w:val="both"/>
        <w:rPr>
          <w:rFonts w:ascii="Arial" w:eastAsia="Arial" w:hAnsi="Arial"/>
          <w:b/>
          <w:bCs/>
          <w:sz w:val="24"/>
          <w:szCs w:val="24"/>
        </w:rPr>
      </w:pPr>
      <w:r w:rsidRPr="00ED2494">
        <w:rPr>
          <w:rFonts w:ascii="Arial" w:eastAsia="Arial" w:hAnsi="Arial"/>
          <w:b/>
          <w:bCs/>
          <w:color w:val="000000" w:themeColor="text1"/>
          <w:sz w:val="24"/>
          <w:szCs w:val="24"/>
          <w:bdr w:val="single" w:sz="4" w:space="0" w:color="auto"/>
        </w:rPr>
        <w:t>Yes</w:t>
      </w:r>
      <w:r w:rsidRPr="00ED2494">
        <w:rPr>
          <w:rFonts w:ascii="Arial" w:eastAsia="Arial" w:hAnsi="Arial"/>
          <w:b/>
          <w:bCs/>
          <w:color w:val="FF0000"/>
          <w:sz w:val="24"/>
          <w:szCs w:val="24"/>
          <w:bdr w:val="single" w:sz="4" w:space="0" w:color="auto"/>
        </w:rPr>
        <w:t xml:space="preserve"> </w:t>
      </w:r>
      <w:r w:rsidRPr="00ED2494">
        <w:rPr>
          <w:rFonts w:ascii="Arial" w:eastAsia="Arial" w:hAnsi="Arial"/>
          <w:b/>
          <w:bCs/>
          <w:sz w:val="24"/>
          <w:szCs w:val="24"/>
        </w:rPr>
        <w:t xml:space="preserve">    </w:t>
      </w:r>
    </w:p>
    <w:p w14:paraId="56BCB7B0" w14:textId="77777777" w:rsidR="003C1959" w:rsidRPr="00ED2494" w:rsidRDefault="00953788" w:rsidP="00617D42">
      <w:pPr>
        <w:pStyle w:val="Titre6"/>
      </w:pPr>
      <w:r w:rsidRPr="00ED2494">
        <w:t>No</w:t>
      </w:r>
    </w:p>
    <w:p w14:paraId="20DFD047" w14:textId="77777777" w:rsidR="003C1959" w:rsidRPr="00ED2494" w:rsidRDefault="00953788">
      <w:pPr>
        <w:spacing w:after="0"/>
        <w:jc w:val="both"/>
        <w:rPr>
          <w:rFonts w:ascii="Arial" w:eastAsia="Arial" w:hAnsi="Arial"/>
          <w:sz w:val="24"/>
          <w:szCs w:val="24"/>
        </w:rPr>
      </w:pPr>
      <w:r w:rsidRPr="00ED2494">
        <w:rPr>
          <w:rFonts w:ascii="Arial" w:eastAsia="Arial" w:hAnsi="Arial"/>
          <w:sz w:val="24"/>
          <w:szCs w:val="24"/>
        </w:rPr>
        <w:t xml:space="preserve"> </w:t>
      </w:r>
    </w:p>
    <w:p w14:paraId="285B35FF" w14:textId="77777777" w:rsidR="003C1959" w:rsidRPr="00ED2494" w:rsidRDefault="00953788">
      <w:pPr>
        <w:spacing w:after="0"/>
        <w:jc w:val="both"/>
      </w:pPr>
      <w:r w:rsidRPr="00ED2494">
        <w:rPr>
          <w:rFonts w:ascii="Arial" w:eastAsia="Arial" w:hAnsi="Arial"/>
          <w:sz w:val="24"/>
          <w:szCs w:val="24"/>
        </w:rPr>
        <w:t>Do you have evidence to support an assertion that:</w:t>
      </w:r>
    </w:p>
    <w:p w14:paraId="4E3335E7"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Prices are artificially low;</w:t>
      </w:r>
    </w:p>
    <w:p w14:paraId="1DA7B696" w14:textId="77777777" w:rsidR="003C1959" w:rsidRPr="00ED2494" w:rsidRDefault="00953788">
      <w:pPr>
        <w:spacing w:after="0"/>
        <w:jc w:val="both"/>
      </w:pPr>
      <w:r w:rsidRPr="00ED2494">
        <w:rPr>
          <w:rFonts w:ascii="Arial" w:eastAsia="Arial" w:hAnsi="Arial"/>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730C5182"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D71F" w14:textId="77777777" w:rsidR="00824162" w:rsidRPr="00ED2494" w:rsidRDefault="00824162" w:rsidP="00824162">
            <w:pPr>
              <w:spacing w:after="0" w:line="264" w:lineRule="auto"/>
              <w:jc w:val="both"/>
              <w:rPr>
                <w:rFonts w:ascii="Arial" w:eastAsia="Yu Mincho" w:hAnsi="Arial"/>
                <w:i/>
                <w:color w:val="FF0000"/>
                <w:sz w:val="20"/>
                <w:szCs w:val="24"/>
              </w:rPr>
            </w:pPr>
            <w:r w:rsidRPr="00ED2494">
              <w:rPr>
                <w:rFonts w:ascii="Arial" w:eastAsia="Yu Mincho" w:hAnsi="Arial"/>
                <w:i/>
                <w:color w:val="FF0000"/>
                <w:sz w:val="20"/>
                <w:szCs w:val="24"/>
              </w:rPr>
              <w:t xml:space="preserve">The prices of the goods subject to review in China is artificially low. </w:t>
            </w:r>
          </w:p>
          <w:p w14:paraId="3D7746CB" w14:textId="77777777" w:rsidR="00824162" w:rsidRPr="00ED2494" w:rsidRDefault="00824162" w:rsidP="00824162">
            <w:pPr>
              <w:spacing w:after="0" w:line="264" w:lineRule="auto"/>
              <w:jc w:val="both"/>
              <w:rPr>
                <w:rFonts w:ascii="Arial" w:eastAsia="Yu Mincho" w:hAnsi="Arial"/>
                <w:i/>
                <w:color w:val="FF0000"/>
                <w:sz w:val="20"/>
                <w:szCs w:val="24"/>
              </w:rPr>
            </w:pPr>
          </w:p>
          <w:p w14:paraId="494083C4" w14:textId="0C5E3EF5" w:rsidR="00824162" w:rsidRPr="00ED2494" w:rsidRDefault="00824162" w:rsidP="00824162">
            <w:pPr>
              <w:spacing w:after="0" w:line="264" w:lineRule="auto"/>
              <w:jc w:val="both"/>
              <w:rPr>
                <w:rFonts w:ascii="Arial" w:eastAsia="Yu Mincho" w:hAnsi="Arial"/>
                <w:i/>
                <w:color w:val="FF0000"/>
                <w:sz w:val="20"/>
                <w:szCs w:val="24"/>
              </w:rPr>
            </w:pPr>
            <w:r w:rsidRPr="00ED2494">
              <w:rPr>
                <w:rFonts w:ascii="Arial" w:eastAsia="Yu Mincho" w:hAnsi="Arial"/>
                <w:i/>
                <w:color w:val="FF0000"/>
                <w:sz w:val="20"/>
                <w:szCs w:val="24"/>
              </w:rPr>
              <w:t>This essentially stems from the massive state interference in virtually all aspects of the production and sale of the good in China, through policy, ownership,</w:t>
            </w:r>
            <w:r w:rsidR="00745EE4" w:rsidRPr="00ED2494">
              <w:rPr>
                <w:rFonts w:ascii="Arial" w:eastAsia="Yu Mincho" w:hAnsi="Arial"/>
                <w:i/>
                <w:color w:val="FF0000"/>
                <w:sz w:val="20"/>
                <w:szCs w:val="24"/>
              </w:rPr>
              <w:t xml:space="preserve"> party influence,</w:t>
            </w:r>
            <w:r w:rsidRPr="00ED2494">
              <w:rPr>
                <w:rFonts w:ascii="Arial" w:eastAsia="Yu Mincho" w:hAnsi="Arial"/>
                <w:i/>
                <w:color w:val="FF0000"/>
                <w:sz w:val="20"/>
                <w:szCs w:val="24"/>
              </w:rPr>
              <w:t xml:space="preserve"> financing, </w:t>
            </w:r>
            <w:r w:rsidR="00745EE4" w:rsidRPr="00ED2494">
              <w:rPr>
                <w:rFonts w:ascii="Arial" w:eastAsia="Yu Mincho" w:hAnsi="Arial"/>
                <w:i/>
                <w:color w:val="FF0000"/>
                <w:sz w:val="20"/>
                <w:szCs w:val="24"/>
              </w:rPr>
              <w:t>direction and overall organisation of the economy differing in almost all aspect from normal market conditions.</w:t>
            </w:r>
          </w:p>
          <w:p w14:paraId="1E6CF0DA" w14:textId="77777777" w:rsidR="00745EE4" w:rsidRPr="00ED2494" w:rsidRDefault="00745EE4" w:rsidP="00824162">
            <w:pPr>
              <w:spacing w:after="0" w:line="264" w:lineRule="auto"/>
              <w:jc w:val="both"/>
              <w:rPr>
                <w:rFonts w:ascii="Arial" w:eastAsia="Yu Mincho" w:hAnsi="Arial"/>
                <w:i/>
                <w:color w:val="FF0000"/>
                <w:sz w:val="20"/>
                <w:szCs w:val="24"/>
              </w:rPr>
            </w:pPr>
          </w:p>
          <w:p w14:paraId="0C9EC1EB" w14:textId="4E47A2CB" w:rsidR="00745EE4" w:rsidRPr="00ED2494" w:rsidRDefault="00745EE4" w:rsidP="00824162">
            <w:pPr>
              <w:spacing w:after="0" w:line="264" w:lineRule="auto"/>
              <w:jc w:val="both"/>
              <w:rPr>
                <w:rFonts w:ascii="Arial" w:eastAsia="Yu Mincho" w:hAnsi="Arial"/>
                <w:i/>
                <w:color w:val="FF0000"/>
                <w:sz w:val="20"/>
                <w:szCs w:val="24"/>
              </w:rPr>
            </w:pPr>
            <w:r w:rsidRPr="00ED2494">
              <w:rPr>
                <w:rFonts w:ascii="Arial" w:eastAsia="Yu Mincho" w:hAnsi="Arial"/>
                <w:i/>
                <w:color w:val="FF0000"/>
                <w:sz w:val="20"/>
                <w:szCs w:val="24"/>
              </w:rPr>
              <w:lastRenderedPageBreak/>
              <w:t xml:space="preserve">Detailed information and evidences for the above, and their impact on the prices in China is provided in detail below. </w:t>
            </w:r>
          </w:p>
          <w:p w14:paraId="7894AE7F" w14:textId="77777777" w:rsidR="00745EE4" w:rsidRPr="00ED2494" w:rsidRDefault="00745EE4" w:rsidP="00824162">
            <w:pPr>
              <w:spacing w:after="0" w:line="264" w:lineRule="auto"/>
              <w:jc w:val="both"/>
              <w:rPr>
                <w:rFonts w:ascii="Arial" w:eastAsia="Yu Mincho" w:hAnsi="Arial"/>
                <w:i/>
                <w:color w:val="FF0000"/>
                <w:sz w:val="20"/>
                <w:szCs w:val="24"/>
              </w:rPr>
            </w:pPr>
          </w:p>
          <w:p w14:paraId="4063CB84" w14:textId="76398C12" w:rsidR="00E46AE8" w:rsidRPr="00ED2494" w:rsidRDefault="00745EE4" w:rsidP="00745EE4">
            <w:pPr>
              <w:spacing w:after="0" w:line="264" w:lineRule="auto"/>
              <w:jc w:val="both"/>
              <w:rPr>
                <w:rFonts w:ascii="Arial" w:eastAsia="Yu Mincho" w:hAnsi="Arial"/>
                <w:i/>
                <w:color w:val="FF0000"/>
                <w:sz w:val="20"/>
                <w:szCs w:val="24"/>
              </w:rPr>
            </w:pPr>
            <w:r w:rsidRPr="00ED2494">
              <w:rPr>
                <w:rFonts w:ascii="Arial" w:eastAsia="Yu Mincho" w:hAnsi="Arial"/>
                <w:i/>
                <w:color w:val="FF0000"/>
                <w:sz w:val="20"/>
                <w:szCs w:val="24"/>
              </w:rPr>
              <w:t>It establishes beyond any reasonable doubt that the prices in China are affected by particular market situation, including with regard to all factors of production, raw material, inputs</w:t>
            </w:r>
            <w:r w:rsidR="002451AA" w:rsidRPr="00ED2494">
              <w:rPr>
                <w:rFonts w:ascii="Arial" w:eastAsia="Yu Mincho" w:hAnsi="Arial"/>
                <w:i/>
                <w:color w:val="FF0000"/>
                <w:sz w:val="20"/>
                <w:szCs w:val="24"/>
              </w:rPr>
              <w:t xml:space="preserve"> etc</w:t>
            </w:r>
            <w:r w:rsidR="00ED2494">
              <w:rPr>
                <w:rFonts w:ascii="Arial" w:eastAsia="Yu Mincho" w:hAnsi="Arial"/>
                <w:i/>
                <w:color w:val="FF0000"/>
                <w:sz w:val="20"/>
                <w:szCs w:val="24"/>
              </w:rPr>
              <w:t>.</w:t>
            </w:r>
            <w:r w:rsidR="00ED2494" w:rsidRPr="00ED2494">
              <w:rPr>
                <w:rFonts w:ascii="Arial" w:eastAsia="Yu Mincho" w:hAnsi="Arial"/>
                <w:i/>
                <w:color w:val="FF0000"/>
                <w:sz w:val="20"/>
                <w:szCs w:val="24"/>
              </w:rPr>
              <w:t xml:space="preserve"> </w:t>
            </w:r>
          </w:p>
          <w:p w14:paraId="7C9E2F01" w14:textId="77777777" w:rsidR="00E46AE8" w:rsidRPr="00ED2494" w:rsidRDefault="00E46AE8" w:rsidP="00745EE4">
            <w:pPr>
              <w:spacing w:after="0" w:line="264" w:lineRule="auto"/>
              <w:jc w:val="both"/>
              <w:rPr>
                <w:rFonts w:ascii="Arial" w:eastAsia="Yu Mincho" w:hAnsi="Arial"/>
                <w:i/>
                <w:color w:val="FF0000"/>
                <w:sz w:val="20"/>
                <w:szCs w:val="24"/>
              </w:rPr>
            </w:pPr>
          </w:p>
          <w:p w14:paraId="16AFD85E" w14:textId="250A8E6D" w:rsidR="00E46AE8" w:rsidRPr="00ED2494" w:rsidRDefault="00745EE4" w:rsidP="00E46AE8">
            <w:pPr>
              <w:spacing w:after="0" w:line="264" w:lineRule="auto"/>
              <w:jc w:val="both"/>
              <w:rPr>
                <w:rFonts w:ascii="Arial" w:eastAsia="Yu Mincho" w:hAnsi="Arial"/>
                <w:i/>
                <w:sz w:val="24"/>
                <w:szCs w:val="24"/>
              </w:rPr>
            </w:pPr>
            <w:r w:rsidRPr="00ED2494">
              <w:rPr>
                <w:rFonts w:ascii="Arial" w:eastAsia="Yu Mincho" w:hAnsi="Arial"/>
                <w:i/>
                <w:color w:val="FF0000"/>
                <w:sz w:val="20"/>
                <w:szCs w:val="24"/>
              </w:rPr>
              <w:t>The extent of such particular market situations is such that the TRA should consider, for the purpose of the present investigation that Chinese exporters do n</w:t>
            </w:r>
            <w:r w:rsidR="00E46AE8" w:rsidRPr="00ED2494">
              <w:rPr>
                <w:rFonts w:ascii="Arial" w:eastAsia="Yu Mincho" w:hAnsi="Arial"/>
                <w:i/>
                <w:color w:val="FF0000"/>
                <w:sz w:val="20"/>
                <w:szCs w:val="24"/>
              </w:rPr>
              <w:t>ot operate in a market economy and disregard the domestic prices and costs of Chinese exporters for the goods subject to the review. At the very least, it should calculate a constructed normal value neutralising the impact of the interference of the Chinese government of all inputs affected by replacing by suitable benchmarks.</w:t>
            </w:r>
          </w:p>
        </w:tc>
      </w:tr>
      <w:tr w:rsidR="003C1959" w:rsidRPr="00ED2494" w14:paraId="7AC7AE73"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A9FCD61"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6E479" w14:textId="5D5285FC" w:rsidR="003C1959" w:rsidRPr="00ED2494" w:rsidRDefault="00953788" w:rsidP="003A4DD1">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617D42" w:rsidRPr="00ED2494">
              <w:rPr>
                <w:rFonts w:ascii="Arial" w:eastAsia="Yu Mincho" w:hAnsi="Arial"/>
                <w:sz w:val="24"/>
                <w:szCs w:val="24"/>
              </w:rPr>
              <w:t xml:space="preserve"> </w:t>
            </w:r>
            <w:r w:rsidR="003A4DD1" w:rsidRPr="00ED2494">
              <w:rPr>
                <w:rFonts w:ascii="Arial" w:eastAsia="Yu Mincho" w:hAnsi="Arial"/>
                <w:i/>
                <w:iCs/>
                <w:color w:val="FF0000"/>
                <w:sz w:val="20"/>
                <w:szCs w:val="24"/>
              </w:rPr>
              <w:t>None</w:t>
            </w:r>
          </w:p>
        </w:tc>
      </w:tr>
    </w:tbl>
    <w:p w14:paraId="597C7054" w14:textId="77777777" w:rsidR="003C1959" w:rsidRPr="00ED2494" w:rsidRDefault="00953788">
      <w:pPr>
        <w:spacing w:after="0"/>
        <w:jc w:val="both"/>
      </w:pPr>
      <w:r w:rsidRPr="00ED2494">
        <w:rPr>
          <w:rFonts w:ascii="Arial" w:eastAsia="Arial" w:hAnsi="Arial"/>
          <w:sz w:val="24"/>
          <w:szCs w:val="24"/>
        </w:rPr>
        <w:t xml:space="preserve"> </w:t>
      </w:r>
    </w:p>
    <w:p w14:paraId="15EE3EC7"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 xml:space="preserve"> There is significant barter trade;</w:t>
      </w:r>
    </w:p>
    <w:p w14:paraId="6FEB2039" w14:textId="77777777" w:rsidR="003C1959" w:rsidRPr="00ED2494" w:rsidRDefault="00953788">
      <w:pPr>
        <w:spacing w:after="0"/>
        <w:jc w:val="both"/>
      </w:pPr>
      <w:r w:rsidRPr="00ED2494">
        <w:rPr>
          <w:rFonts w:ascii="Arial" w:eastAsia="Arial" w:hAnsi="Arial"/>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772327C6"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12EF" w14:textId="3AD845FE" w:rsidR="003C1959" w:rsidRPr="00ED2494" w:rsidRDefault="00824162" w:rsidP="00617D42">
            <w:pPr>
              <w:pStyle w:val="Titre5"/>
              <w:autoSpaceDE/>
              <w:rPr>
                <w:iCs/>
              </w:rPr>
            </w:pPr>
            <w:r w:rsidRPr="00ED2494">
              <w:rPr>
                <w:sz w:val="20"/>
              </w:rPr>
              <w:t>No information available</w:t>
            </w:r>
          </w:p>
        </w:tc>
      </w:tr>
      <w:tr w:rsidR="003C1959" w:rsidRPr="00ED2494" w14:paraId="53DFEFC9"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AB9C5AD"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434E" w14:textId="69AD2DD7" w:rsidR="003C1959" w:rsidRPr="00ED2494" w:rsidRDefault="00953788">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617D42" w:rsidRPr="00ED2494">
              <w:rPr>
                <w:rFonts w:ascii="Arial" w:eastAsia="Yu Mincho" w:hAnsi="Arial"/>
                <w:sz w:val="24"/>
                <w:szCs w:val="24"/>
              </w:rPr>
              <w:t xml:space="preserve"> </w:t>
            </w:r>
            <w:r w:rsidR="003A4DD1" w:rsidRPr="00ED2494">
              <w:rPr>
                <w:rFonts w:ascii="Arial" w:eastAsia="Yu Mincho" w:hAnsi="Arial"/>
                <w:i/>
                <w:iCs/>
                <w:color w:val="FF0000"/>
                <w:sz w:val="20"/>
                <w:szCs w:val="24"/>
              </w:rPr>
              <w:t>None</w:t>
            </w:r>
          </w:p>
        </w:tc>
      </w:tr>
    </w:tbl>
    <w:p w14:paraId="50FED3CD" w14:textId="77777777" w:rsidR="003C1959" w:rsidRPr="00ED2494" w:rsidRDefault="00953788">
      <w:pPr>
        <w:spacing w:after="0"/>
        <w:jc w:val="both"/>
      </w:pPr>
      <w:r w:rsidRPr="00ED2494">
        <w:rPr>
          <w:rFonts w:ascii="Arial" w:eastAsia="Arial" w:hAnsi="Arial"/>
          <w:sz w:val="24"/>
          <w:szCs w:val="24"/>
        </w:rPr>
        <w:t xml:space="preserve"> </w:t>
      </w:r>
    </w:p>
    <w:p w14:paraId="5B103AE2" w14:textId="77777777" w:rsidR="003C1959" w:rsidRPr="00ED2494" w:rsidRDefault="00953788" w:rsidP="002243CD">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Prices reflect non-commercial factors;</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3DC4C776"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E105" w14:textId="77777777" w:rsidR="00530796" w:rsidRPr="00ED2494" w:rsidRDefault="00530796" w:rsidP="00530796">
            <w:pPr>
              <w:pStyle w:val="Titre7"/>
              <w:tabs>
                <w:tab w:val="num" w:pos="851"/>
              </w:tabs>
              <w:autoSpaceDE/>
              <w:rPr>
                <w:b w:val="0"/>
                <w:bCs/>
                <w:sz w:val="20"/>
                <w:szCs w:val="20"/>
              </w:rPr>
            </w:pPr>
            <w:r w:rsidRPr="00ED2494">
              <w:rPr>
                <w:b w:val="0"/>
                <w:bCs/>
                <w:sz w:val="20"/>
                <w:szCs w:val="20"/>
              </w:rPr>
              <w:lastRenderedPageBreak/>
              <w:t>Prices for the goods subject to review in China are largely disconnected from market based principles and are overwhelmingly the result of non-commercial factors stemming from massive and systematic intervention of the Government of China ("GoC") upstream</w:t>
            </w:r>
            <w:r w:rsidR="002243CD" w:rsidRPr="00ED2494">
              <w:rPr>
                <w:b w:val="0"/>
                <w:bCs/>
                <w:sz w:val="20"/>
                <w:szCs w:val="20"/>
              </w:rPr>
              <w:t>, impacting the purchase price of the factors of production,</w:t>
            </w:r>
            <w:r w:rsidR="0069418C" w:rsidRPr="00ED2494">
              <w:rPr>
                <w:b w:val="0"/>
                <w:bCs/>
                <w:sz w:val="20"/>
                <w:szCs w:val="20"/>
              </w:rPr>
              <w:t xml:space="preserve"> directly at the level of the tyre industry</w:t>
            </w:r>
            <w:r w:rsidR="002243CD" w:rsidRPr="00ED2494">
              <w:rPr>
                <w:b w:val="0"/>
                <w:bCs/>
                <w:sz w:val="20"/>
                <w:szCs w:val="20"/>
              </w:rPr>
              <w:t xml:space="preserve"> and downstream, affecting the</w:t>
            </w:r>
            <w:r w:rsidR="003F434F" w:rsidRPr="00ED2494">
              <w:rPr>
                <w:b w:val="0"/>
                <w:bCs/>
                <w:sz w:val="20"/>
                <w:szCs w:val="20"/>
              </w:rPr>
              <w:t xml:space="preserve"> production volumes and</w:t>
            </w:r>
            <w:r w:rsidR="002243CD" w:rsidRPr="00ED2494">
              <w:rPr>
                <w:b w:val="0"/>
                <w:bCs/>
                <w:sz w:val="20"/>
                <w:szCs w:val="20"/>
              </w:rPr>
              <w:t xml:space="preserve"> price-setting of the goods under review.</w:t>
            </w:r>
          </w:p>
          <w:p w14:paraId="2E584C64" w14:textId="77777777" w:rsidR="00530796" w:rsidRPr="00ED2494" w:rsidRDefault="00530796" w:rsidP="00530796">
            <w:pPr>
              <w:tabs>
                <w:tab w:val="num" w:pos="851"/>
              </w:tabs>
              <w:spacing w:after="0" w:line="264" w:lineRule="auto"/>
              <w:jc w:val="both"/>
              <w:rPr>
                <w:rFonts w:ascii="Arial" w:eastAsia="Yu Mincho" w:hAnsi="Arial"/>
                <w:b/>
                <w:bCs/>
                <w:i/>
                <w:color w:val="FF0000"/>
                <w:sz w:val="20"/>
                <w:szCs w:val="20"/>
              </w:rPr>
            </w:pPr>
          </w:p>
          <w:p w14:paraId="0C776E6D" w14:textId="77777777" w:rsidR="00530796" w:rsidRPr="00ED2494" w:rsidRDefault="002243CD" w:rsidP="00530796">
            <w:pPr>
              <w:pStyle w:val="Titre7"/>
              <w:tabs>
                <w:tab w:val="num" w:pos="1559"/>
              </w:tabs>
              <w:autoSpaceDE/>
              <w:rPr>
                <w:sz w:val="20"/>
                <w:szCs w:val="20"/>
              </w:rPr>
            </w:pPr>
            <w:r w:rsidRPr="00ED2494">
              <w:rPr>
                <w:sz w:val="20"/>
                <w:szCs w:val="20"/>
              </w:rPr>
              <w:t>1. Introduction: Chinese planned-economy</w:t>
            </w:r>
          </w:p>
          <w:p w14:paraId="5CD3F3C2" w14:textId="77777777" w:rsidR="00530796" w:rsidRPr="00ED2494" w:rsidRDefault="00530796" w:rsidP="00530796">
            <w:pPr>
              <w:tabs>
                <w:tab w:val="num" w:pos="1559"/>
              </w:tabs>
              <w:spacing w:after="0" w:line="264" w:lineRule="auto"/>
              <w:jc w:val="both"/>
              <w:rPr>
                <w:rFonts w:ascii="Arial" w:eastAsia="Yu Mincho" w:hAnsi="Arial"/>
                <w:i/>
                <w:color w:val="FF0000"/>
                <w:sz w:val="20"/>
                <w:szCs w:val="20"/>
              </w:rPr>
            </w:pPr>
          </w:p>
          <w:p w14:paraId="4A3B411A"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GoC implements a comprehensive planning of its economy. The Chinese planning system, through five-years plans ("FYP"), follows a top-down funnel approach. On the one hand, in terms of adopting and implementing authority: from central to local government. On the other hand, in terms of sectors or industries concerned: from the entirety of the Chinese economy to the various specific industries. This system of plans, setting out priorities and goals for the central and local governments, determines the direction of the Chinese economy. Chinese industries, either State-owned or private, have a strong incentive to align their activities with the priorities in the relevant plans. This results in favourable treatment by the government authorities, typically in terms of market access or financial support.</w:t>
            </w:r>
            <w:r w:rsidRPr="00ED2494">
              <w:rPr>
                <w:rFonts w:ascii="Arial" w:eastAsia="Yu Mincho" w:hAnsi="Arial"/>
                <w:i/>
                <w:color w:val="FF0000"/>
                <w:sz w:val="20"/>
                <w:szCs w:val="20"/>
                <w:vertAlign w:val="superscript"/>
              </w:rPr>
              <w:footnoteReference w:id="30"/>
            </w:r>
            <w:r w:rsidRPr="00ED2494">
              <w:rPr>
                <w:rFonts w:ascii="Arial" w:eastAsia="Yu Mincho" w:hAnsi="Arial"/>
                <w:i/>
                <w:color w:val="FF0000"/>
                <w:sz w:val="20"/>
                <w:szCs w:val="20"/>
              </w:rPr>
              <w:t xml:space="preserve"> </w:t>
            </w:r>
          </w:p>
          <w:p w14:paraId="5E3D644D" w14:textId="77777777" w:rsidR="00530796" w:rsidRPr="00ED2494" w:rsidRDefault="00530796" w:rsidP="00530796">
            <w:pPr>
              <w:spacing w:after="0" w:line="264" w:lineRule="auto"/>
              <w:jc w:val="both"/>
              <w:rPr>
                <w:rFonts w:ascii="Arial" w:eastAsia="Yu Mincho" w:hAnsi="Arial"/>
                <w:i/>
                <w:color w:val="FF0000"/>
                <w:sz w:val="20"/>
                <w:szCs w:val="20"/>
              </w:rPr>
            </w:pPr>
          </w:p>
          <w:p w14:paraId="743DC05A"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objectives determined by the different plans are not only strategic guidance, as demonstrated by the last section of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which is dedicated to ensuring the implementation of its content. It clarifies how the different regional levels are responsible for the effective implementation. In this way, along with regional and other plans,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provides for the development of an implementing timetable and roadmap. Logically, the GoC also monitors such implementation.</w:t>
            </w:r>
            <w:r w:rsidRPr="00ED2494">
              <w:rPr>
                <w:rFonts w:ascii="Arial" w:eastAsia="Yu Mincho" w:hAnsi="Arial"/>
                <w:i/>
                <w:color w:val="FF0000"/>
                <w:sz w:val="20"/>
                <w:szCs w:val="20"/>
                <w:vertAlign w:val="superscript"/>
              </w:rPr>
              <w:footnoteReference w:id="31"/>
            </w:r>
            <w:r w:rsidR="002243CD" w:rsidRPr="00ED2494">
              <w:rPr>
                <w:rFonts w:ascii="Arial" w:eastAsia="Yu Mincho" w:hAnsi="Arial"/>
                <w:i/>
                <w:color w:val="FF0000"/>
                <w:sz w:val="20"/>
                <w:szCs w:val="20"/>
              </w:rPr>
              <w:t xml:space="preserve"> </w:t>
            </w:r>
          </w:p>
          <w:p w14:paraId="0009297F" w14:textId="77777777" w:rsidR="002243CD" w:rsidRPr="00ED2494" w:rsidRDefault="002243CD" w:rsidP="00530796">
            <w:pPr>
              <w:spacing w:after="0" w:line="264" w:lineRule="auto"/>
              <w:jc w:val="both"/>
              <w:rPr>
                <w:rFonts w:ascii="Arial" w:eastAsia="Yu Mincho" w:hAnsi="Arial"/>
                <w:i/>
                <w:color w:val="FF0000"/>
                <w:sz w:val="20"/>
                <w:szCs w:val="20"/>
              </w:rPr>
            </w:pPr>
          </w:p>
          <w:p w14:paraId="7A8996B8"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binding character of the different plans is clearly set out in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and has been recognised by the Commission,</w:t>
            </w:r>
            <w:r w:rsidRPr="00ED2494">
              <w:rPr>
                <w:rFonts w:ascii="Arial" w:eastAsia="Yu Mincho" w:hAnsi="Arial"/>
                <w:i/>
                <w:color w:val="FF0000"/>
                <w:sz w:val="20"/>
                <w:szCs w:val="20"/>
                <w:vertAlign w:val="superscript"/>
              </w:rPr>
              <w:footnoteReference w:id="32"/>
            </w:r>
            <w:r w:rsidRPr="00ED2494">
              <w:rPr>
                <w:rFonts w:ascii="Arial" w:eastAsia="Yu Mincho" w:hAnsi="Arial"/>
                <w:i/>
                <w:color w:val="FF0000"/>
                <w:sz w:val="20"/>
                <w:szCs w:val="20"/>
              </w:rPr>
              <w:t xml:space="preserve"> as follows:</w:t>
            </w:r>
            <w:r w:rsidR="003F434F" w:rsidRPr="00ED2494">
              <w:rPr>
                <w:rFonts w:ascii="Arial" w:eastAsia="Yu Mincho" w:hAnsi="Arial"/>
                <w:i/>
                <w:color w:val="FF0000"/>
                <w:sz w:val="20"/>
                <w:szCs w:val="20"/>
              </w:rPr>
              <w:t xml:space="preserve"> </w:t>
            </w:r>
            <w:r w:rsidRPr="00ED2494">
              <w:rPr>
                <w:rFonts w:ascii="Arial" w:eastAsia="Yu Mincho" w:hAnsi="Arial"/>
                <w:i/>
                <w:color w:val="FF0000"/>
                <w:sz w:val="20"/>
                <w:szCs w:val="20"/>
              </w:rPr>
              <w:t>"This plan sets out the binding indicators, major engineering projects, and tasks in public services, environmental protection, safety assurance, and other fields. It clarifies the responsible parties and schedule requirements, reasonably allocates public resources, guides and controls social resources, and ensures completion as scheduled."</w:t>
            </w:r>
            <w:r w:rsidRPr="00ED2494">
              <w:rPr>
                <w:rFonts w:ascii="Arial" w:eastAsia="Yu Mincho" w:hAnsi="Arial"/>
                <w:i/>
                <w:color w:val="FF0000"/>
                <w:sz w:val="20"/>
                <w:szCs w:val="20"/>
                <w:vertAlign w:val="superscript"/>
              </w:rPr>
              <w:footnoteReference w:id="33"/>
            </w:r>
          </w:p>
          <w:p w14:paraId="0B6809C8" w14:textId="77777777" w:rsidR="002243CD" w:rsidRPr="00ED2494" w:rsidRDefault="002243CD" w:rsidP="00530796">
            <w:pPr>
              <w:spacing w:after="0" w:line="264" w:lineRule="auto"/>
              <w:jc w:val="both"/>
              <w:rPr>
                <w:rFonts w:ascii="Arial" w:eastAsia="Yu Mincho" w:hAnsi="Arial"/>
                <w:i/>
                <w:color w:val="FF0000"/>
                <w:sz w:val="20"/>
                <w:szCs w:val="20"/>
              </w:rPr>
            </w:pPr>
          </w:p>
          <w:p w14:paraId="314C055D"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This "system of planning in the PRC results in resources being driven to sectors designated as strategic or otherwise politically important by the government, rather than being allocated in line with market forces."</w:t>
            </w:r>
            <w:r w:rsidRPr="00ED2494">
              <w:rPr>
                <w:rFonts w:ascii="Arial" w:eastAsia="Yu Mincho" w:hAnsi="Arial"/>
                <w:i/>
                <w:color w:val="FF0000"/>
                <w:sz w:val="20"/>
                <w:szCs w:val="20"/>
                <w:vertAlign w:val="superscript"/>
              </w:rPr>
              <w:footnoteReference w:id="34"/>
            </w:r>
            <w:r w:rsidRPr="00ED2494">
              <w:rPr>
                <w:rFonts w:ascii="Arial" w:eastAsia="Yu Mincho" w:hAnsi="Arial"/>
                <w:i/>
                <w:color w:val="FF0000"/>
                <w:sz w:val="20"/>
                <w:szCs w:val="20"/>
              </w:rPr>
              <w:t xml:space="preserve"> Such a system allows tyre producers to benefit from policies implemented in industries regarded as "key industries".</w:t>
            </w:r>
          </w:p>
          <w:p w14:paraId="4C76941B" w14:textId="77777777" w:rsidR="002243CD" w:rsidRPr="00ED2494" w:rsidRDefault="002243CD" w:rsidP="00530796">
            <w:pPr>
              <w:spacing w:after="0" w:line="264" w:lineRule="auto"/>
              <w:jc w:val="both"/>
              <w:rPr>
                <w:rFonts w:ascii="Arial" w:eastAsia="Yu Mincho" w:hAnsi="Arial"/>
                <w:i/>
                <w:color w:val="FF0000"/>
                <w:sz w:val="20"/>
                <w:szCs w:val="20"/>
              </w:rPr>
            </w:pPr>
          </w:p>
          <w:p w14:paraId="7C1CA90B"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In that respect, and without derogating from this system,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hinders the free functioning of the Chinese economy. First,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grants a general support to enterprises, in particular as regards to Research and Development activities, both state-owned and the private ones. In addition, the plan focuses on promoting external trade. To that end, it aims at "improv[ing] export policies, optimiz[ing] the quality and structure of export commodities, and steadily increas[ing] the value-added of exports." It also aims at "optimiz[ing] the layout of the international market, guid[ing] enterprises to cultivate traditional export markets and expand[ing] emerging markets, expan[ing] the scale of trade with neighboring countries, and stabiliz[ing the] share of the international market."</w:t>
            </w:r>
            <w:r w:rsidRPr="00ED2494">
              <w:rPr>
                <w:rFonts w:ascii="Arial" w:eastAsia="Yu Mincho" w:hAnsi="Arial"/>
                <w:i/>
                <w:color w:val="FF0000"/>
                <w:sz w:val="20"/>
                <w:szCs w:val="20"/>
                <w:vertAlign w:val="superscript"/>
              </w:rPr>
              <w:footnoteReference w:id="35"/>
            </w:r>
            <w:r w:rsidRPr="00ED2494">
              <w:rPr>
                <w:rFonts w:ascii="Arial" w:eastAsia="Yu Mincho" w:hAnsi="Arial"/>
                <w:i/>
                <w:color w:val="FF0000"/>
                <w:sz w:val="20"/>
                <w:szCs w:val="20"/>
              </w:rPr>
              <w:t xml:space="preserve"> The expansion policy "out of China" is also transcribed in the plan, for example through encouraging "the construction of overseas warehouses" as a way to promote exports. </w:t>
            </w:r>
          </w:p>
          <w:p w14:paraId="728E1802" w14:textId="77777777" w:rsidR="002243CD" w:rsidRPr="00ED2494" w:rsidRDefault="002243CD" w:rsidP="00530796">
            <w:pPr>
              <w:spacing w:after="0" w:line="264" w:lineRule="auto"/>
              <w:jc w:val="both"/>
              <w:rPr>
                <w:rFonts w:ascii="Arial" w:eastAsia="Yu Mincho" w:hAnsi="Arial"/>
                <w:i/>
                <w:color w:val="FF0000"/>
                <w:sz w:val="20"/>
                <w:szCs w:val="20"/>
              </w:rPr>
            </w:pPr>
          </w:p>
          <w:p w14:paraId="503BFF3C"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Then,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sets out the guidelines for the development of the GoC's key industries that, at the more detailed level, encompass the tyre economy through rubber or petrochemical-oriented support. The plan indeed provides for "precise policy implementation for specific industries, and form production chains and supply chains featuring stronger innovation capabilities, higher added value, and greater safety and reliability."</w:t>
            </w:r>
            <w:r w:rsidRPr="00ED2494">
              <w:rPr>
                <w:rFonts w:ascii="Arial" w:eastAsia="Yu Mincho" w:hAnsi="Arial"/>
                <w:i/>
                <w:color w:val="FF0000"/>
                <w:sz w:val="20"/>
                <w:szCs w:val="20"/>
                <w:vertAlign w:val="superscript"/>
              </w:rPr>
              <w:footnoteReference w:id="36"/>
            </w:r>
            <w:r w:rsidRPr="00ED2494">
              <w:rPr>
                <w:rFonts w:ascii="Arial" w:eastAsia="Yu Mincho" w:hAnsi="Arial"/>
                <w:i/>
                <w:color w:val="FF0000"/>
                <w:sz w:val="20"/>
                <w:szCs w:val="20"/>
              </w:rPr>
              <w:t xml:space="preserve"> Consequently, the plan states that "[w]e will transform and upgrade traditional industries, promote the optimization and structural adjustment of raw material industries such as petrochemicals, steel, nonferrous metals, and building materials, expand the </w:t>
            </w:r>
            <w:r w:rsidRPr="00ED2494">
              <w:rPr>
                <w:rFonts w:ascii="Arial" w:eastAsia="Yu Mincho" w:hAnsi="Arial"/>
                <w:i/>
                <w:color w:val="FF0000"/>
                <w:sz w:val="20"/>
                <w:szCs w:val="20"/>
              </w:rPr>
              <w:lastRenderedPageBreak/>
              <w:t>supply of high-quality products in sectors such as light industry and textiles, speed up the transformation and upgrading of enterprises in key industries such as the chemical industry."</w:t>
            </w:r>
            <w:r w:rsidRPr="00ED2494">
              <w:rPr>
                <w:rFonts w:ascii="Arial" w:eastAsia="Yu Mincho" w:hAnsi="Arial"/>
                <w:i/>
                <w:color w:val="FF0000"/>
                <w:sz w:val="20"/>
                <w:szCs w:val="20"/>
                <w:vertAlign w:val="superscript"/>
              </w:rPr>
              <w:footnoteReference w:id="37"/>
            </w:r>
            <w:r w:rsidRPr="00ED2494">
              <w:rPr>
                <w:rFonts w:ascii="Arial" w:eastAsia="Yu Mincho" w:hAnsi="Arial"/>
                <w:i/>
                <w:color w:val="FF0000"/>
                <w:sz w:val="20"/>
                <w:szCs w:val="20"/>
              </w:rPr>
              <w:t xml:space="preserve"> </w:t>
            </w:r>
          </w:p>
          <w:p w14:paraId="28BB7A0A" w14:textId="77777777" w:rsidR="002243CD" w:rsidRPr="00ED2494" w:rsidRDefault="002243CD" w:rsidP="00530796">
            <w:pPr>
              <w:spacing w:after="0" w:line="264" w:lineRule="auto"/>
              <w:jc w:val="both"/>
              <w:rPr>
                <w:rFonts w:ascii="Arial" w:eastAsia="Yu Mincho" w:hAnsi="Arial"/>
                <w:i/>
                <w:color w:val="FF0000"/>
                <w:sz w:val="20"/>
                <w:szCs w:val="20"/>
              </w:rPr>
            </w:pPr>
          </w:p>
          <w:p w14:paraId="3B4591EC"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In a second phase, the general plans are implemented through sectoral plans. These plans set the direction of policies to be implemented for the development of key sectors, hence benefitting the tyre industry. Once national plans are published, each sub-central level is tasked with implementing them as to ensure an effective action. Such task goes equally through the drafting of local plans.</w:t>
            </w:r>
            <w:r w:rsidRPr="00ED2494">
              <w:rPr>
                <w:rFonts w:ascii="Arial" w:eastAsia="Yu Mincho" w:hAnsi="Arial"/>
                <w:i/>
                <w:color w:val="FF0000"/>
                <w:sz w:val="20"/>
                <w:szCs w:val="20"/>
                <w:vertAlign w:val="superscript"/>
              </w:rPr>
              <w:footnoteReference w:id="38"/>
            </w:r>
            <w:r w:rsidRPr="00ED2494">
              <w:rPr>
                <w:rFonts w:ascii="Arial" w:eastAsia="Yu Mincho" w:hAnsi="Arial"/>
                <w:i/>
                <w:color w:val="FF0000"/>
                <w:sz w:val="20"/>
                <w:szCs w:val="20"/>
              </w:rPr>
              <w:t xml:space="preserve"> </w:t>
            </w:r>
          </w:p>
          <w:p w14:paraId="76FBDEBA" w14:textId="77777777" w:rsidR="002243CD" w:rsidRPr="00ED2494" w:rsidRDefault="002243CD" w:rsidP="00530796">
            <w:pPr>
              <w:spacing w:after="0" w:line="264" w:lineRule="auto"/>
              <w:jc w:val="both"/>
              <w:rPr>
                <w:rFonts w:ascii="Arial" w:eastAsia="Yu Mincho" w:hAnsi="Arial"/>
                <w:i/>
                <w:color w:val="FF0000"/>
                <w:sz w:val="20"/>
                <w:szCs w:val="20"/>
              </w:rPr>
            </w:pPr>
          </w:p>
          <w:p w14:paraId="379C772A"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In this regard, for example, the Shandong province published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and 2035 vision for national economic and social development of Shandong province. In its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the Shandong provincial government asserts its support to the economy by "consolidating and developing the public sector economy, encouraging, supporting and guiding the development of the non-public sector economy, and fostering more dynamic and creative market players." It also specifically targets its automotive industry through "supply chain synergy and resource allocation ability."</w:t>
            </w:r>
            <w:r w:rsidRPr="00ED2494">
              <w:rPr>
                <w:rFonts w:ascii="Arial" w:eastAsia="Yu Mincho" w:hAnsi="Arial"/>
                <w:i/>
                <w:color w:val="FF0000"/>
                <w:sz w:val="20"/>
                <w:szCs w:val="20"/>
                <w:vertAlign w:val="superscript"/>
              </w:rPr>
              <w:footnoteReference w:id="39"/>
            </w:r>
          </w:p>
          <w:p w14:paraId="089447D3" w14:textId="77777777" w:rsidR="002243CD" w:rsidRPr="00ED2494" w:rsidRDefault="002243CD" w:rsidP="00530796">
            <w:pPr>
              <w:spacing w:after="0" w:line="264" w:lineRule="auto"/>
              <w:jc w:val="both"/>
              <w:rPr>
                <w:rFonts w:ascii="Arial" w:eastAsia="Yu Mincho" w:hAnsi="Arial"/>
                <w:i/>
                <w:color w:val="FF0000"/>
                <w:sz w:val="20"/>
                <w:szCs w:val="20"/>
              </w:rPr>
            </w:pPr>
          </w:p>
          <w:p w14:paraId="3B941AA8" w14:textId="77777777" w:rsidR="002243CD" w:rsidRPr="00ED2494" w:rsidRDefault="002243CD" w:rsidP="00530796">
            <w:pPr>
              <w:tabs>
                <w:tab w:val="num" w:pos="1559"/>
              </w:tabs>
              <w:spacing w:after="0"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 xml:space="preserve">2. </w:t>
            </w:r>
            <w:r w:rsidR="0069418C" w:rsidRPr="00ED2494">
              <w:rPr>
                <w:rFonts w:ascii="Arial" w:eastAsia="Yu Mincho" w:hAnsi="Arial"/>
                <w:b/>
                <w:i/>
                <w:color w:val="FF0000"/>
                <w:sz w:val="20"/>
                <w:szCs w:val="20"/>
              </w:rPr>
              <w:t>Intervention</w:t>
            </w:r>
            <w:r w:rsidRPr="00ED2494">
              <w:rPr>
                <w:rFonts w:ascii="Arial" w:eastAsia="Yu Mincho" w:hAnsi="Arial"/>
                <w:b/>
                <w:i/>
                <w:color w:val="FF0000"/>
                <w:sz w:val="20"/>
                <w:szCs w:val="20"/>
              </w:rPr>
              <w:t xml:space="preserve"> </w:t>
            </w:r>
            <w:r w:rsidR="003F434F" w:rsidRPr="00ED2494">
              <w:rPr>
                <w:rFonts w:ascii="Arial" w:eastAsia="Yu Mincho" w:hAnsi="Arial"/>
                <w:b/>
                <w:i/>
                <w:color w:val="FF0000"/>
                <w:sz w:val="20"/>
                <w:szCs w:val="20"/>
              </w:rPr>
              <w:t xml:space="preserve">in the upstream sectors </w:t>
            </w:r>
            <w:r w:rsidRPr="00ED2494">
              <w:rPr>
                <w:rFonts w:ascii="Arial" w:eastAsia="Yu Mincho" w:hAnsi="Arial"/>
                <w:b/>
                <w:i/>
                <w:color w:val="FF0000"/>
                <w:sz w:val="20"/>
                <w:szCs w:val="20"/>
              </w:rPr>
              <w:t xml:space="preserve">affecting the price of inputs for the Chinese tyre industry </w:t>
            </w:r>
          </w:p>
          <w:p w14:paraId="3BCF70EE" w14:textId="77777777" w:rsidR="002243CD" w:rsidRPr="00ED2494" w:rsidRDefault="002243CD" w:rsidP="00530796">
            <w:pPr>
              <w:tabs>
                <w:tab w:val="num" w:pos="1559"/>
              </w:tabs>
              <w:spacing w:after="0" w:line="264" w:lineRule="auto"/>
              <w:jc w:val="both"/>
              <w:rPr>
                <w:rFonts w:ascii="Arial" w:eastAsia="Yu Mincho" w:hAnsi="Arial"/>
                <w:i/>
                <w:color w:val="FF0000"/>
                <w:sz w:val="20"/>
                <w:szCs w:val="20"/>
              </w:rPr>
            </w:pPr>
          </w:p>
          <w:p w14:paraId="202C2265"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The tyre industry </w:t>
            </w:r>
            <w:r w:rsidR="002243CD" w:rsidRPr="00ED2494">
              <w:rPr>
                <w:rFonts w:ascii="Arial" w:eastAsia="Yu Mincho" w:hAnsi="Arial"/>
                <w:i/>
                <w:color w:val="FF0000"/>
                <w:sz w:val="20"/>
                <w:szCs w:val="20"/>
              </w:rPr>
              <w:t>benefits from</w:t>
            </w:r>
            <w:r w:rsidRPr="00ED2494">
              <w:rPr>
                <w:rFonts w:ascii="Arial" w:eastAsia="Yu Mincho" w:hAnsi="Arial"/>
                <w:i/>
                <w:color w:val="FF0000"/>
                <w:sz w:val="20"/>
                <w:szCs w:val="20"/>
              </w:rPr>
              <w:t xml:space="preserve"> favourable policies </w:t>
            </w:r>
            <w:r w:rsidR="0069418C" w:rsidRPr="00ED2494">
              <w:rPr>
                <w:rFonts w:ascii="Arial" w:eastAsia="Yu Mincho" w:hAnsi="Arial"/>
                <w:i/>
                <w:color w:val="FF0000"/>
                <w:sz w:val="20"/>
                <w:szCs w:val="20"/>
              </w:rPr>
              <w:t xml:space="preserve">targeting upstream inputs and favouring their allocations to tyre producers. This covers </w:t>
            </w:r>
            <w:r w:rsidRPr="00ED2494">
              <w:rPr>
                <w:rFonts w:ascii="Arial" w:eastAsia="Yu Mincho" w:hAnsi="Arial"/>
                <w:i/>
                <w:color w:val="FF0000"/>
                <w:sz w:val="20"/>
                <w:szCs w:val="20"/>
              </w:rPr>
              <w:t>petrochemicals, rubber, as policies favouring</w:t>
            </w:r>
            <w:r w:rsidR="0069418C" w:rsidRPr="00ED2494">
              <w:rPr>
                <w:rFonts w:ascii="Arial" w:eastAsia="Yu Mincho" w:hAnsi="Arial"/>
                <w:i/>
                <w:color w:val="FF0000"/>
                <w:sz w:val="20"/>
                <w:szCs w:val="20"/>
              </w:rPr>
              <w:t xml:space="preserve"> other</w:t>
            </w:r>
            <w:r w:rsidRPr="00ED2494">
              <w:rPr>
                <w:rFonts w:ascii="Arial" w:eastAsia="Yu Mincho" w:hAnsi="Arial"/>
                <w:i/>
                <w:color w:val="FF0000"/>
                <w:sz w:val="20"/>
                <w:szCs w:val="20"/>
              </w:rPr>
              <w:t xml:space="preserve"> important costs components, such as steel, energy or textile.</w:t>
            </w:r>
          </w:p>
          <w:p w14:paraId="58303E8D" w14:textId="77777777" w:rsidR="002243CD" w:rsidRPr="00ED2494" w:rsidRDefault="002243CD" w:rsidP="00530796">
            <w:pPr>
              <w:spacing w:after="0" w:line="264" w:lineRule="auto"/>
              <w:jc w:val="both"/>
              <w:rPr>
                <w:rFonts w:ascii="Arial" w:eastAsia="Yu Mincho" w:hAnsi="Arial"/>
                <w:i/>
                <w:color w:val="FF0000"/>
                <w:sz w:val="20"/>
                <w:szCs w:val="20"/>
              </w:rPr>
            </w:pPr>
          </w:p>
          <w:p w14:paraId="4DDC9A76" w14:textId="77777777" w:rsidR="00530796" w:rsidRPr="00ED2494" w:rsidRDefault="00530796" w:rsidP="002243CD">
            <w:pPr>
              <w:pStyle w:val="Titre8"/>
              <w:tabs>
                <w:tab w:val="clear" w:pos="851"/>
              </w:tabs>
              <w:autoSpaceDE/>
              <w:rPr>
                <w:iCs/>
                <w:sz w:val="20"/>
                <w:szCs w:val="20"/>
              </w:rPr>
            </w:pPr>
            <w:r w:rsidRPr="00ED2494">
              <w:rPr>
                <w:iCs/>
                <w:sz w:val="20"/>
                <w:szCs w:val="20"/>
              </w:rPr>
              <w:t xml:space="preserve">Petrochemicals </w:t>
            </w:r>
            <w:r w:rsidR="005D4AB7" w:rsidRPr="00ED2494">
              <w:rPr>
                <w:iCs/>
                <w:sz w:val="20"/>
                <w:szCs w:val="20"/>
              </w:rPr>
              <w:t>(Carbon black, synthetic rubber)</w:t>
            </w:r>
          </w:p>
          <w:p w14:paraId="231E88A5" w14:textId="77777777" w:rsidR="002243CD" w:rsidRPr="00ED2494" w:rsidRDefault="002243CD" w:rsidP="00530796">
            <w:pPr>
              <w:spacing w:after="0" w:line="264" w:lineRule="auto"/>
              <w:jc w:val="both"/>
              <w:rPr>
                <w:rFonts w:ascii="Arial" w:eastAsia="Yu Mincho" w:hAnsi="Arial"/>
                <w:bCs/>
                <w:i/>
                <w:iCs/>
                <w:color w:val="FF0000"/>
                <w:sz w:val="20"/>
                <w:szCs w:val="20"/>
                <w:u w:val="single"/>
              </w:rPr>
            </w:pPr>
          </w:p>
          <w:p w14:paraId="656CEB5F"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In a section dedicated to the manufacturing industry,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refers to raw material industries with an objective to "promote the optimization and structural adjustment" of such industries, in which are mentioned the petrochemicals and steel industries.</w:t>
            </w:r>
            <w:r w:rsidRPr="00ED2494">
              <w:rPr>
                <w:rFonts w:ascii="Arial" w:eastAsia="Yu Mincho" w:hAnsi="Arial"/>
                <w:i/>
                <w:color w:val="FF0000"/>
                <w:sz w:val="20"/>
                <w:szCs w:val="20"/>
                <w:vertAlign w:val="superscript"/>
              </w:rPr>
              <w:footnoteReference w:id="40"/>
            </w:r>
            <w:r w:rsidRPr="00ED2494">
              <w:rPr>
                <w:rFonts w:ascii="Arial" w:eastAsia="Yu Mincho" w:hAnsi="Arial"/>
                <w:i/>
                <w:color w:val="FF0000"/>
                <w:sz w:val="20"/>
                <w:szCs w:val="20"/>
              </w:rPr>
              <w:t xml:space="preserve"> On this basis, the Ministry of Industry and Information Technology ("</w:t>
            </w:r>
            <w:r w:rsidRPr="00ED2494">
              <w:rPr>
                <w:rFonts w:ascii="Arial" w:eastAsia="Yu Mincho" w:hAnsi="Arial"/>
                <w:b/>
                <w:i/>
                <w:color w:val="FF0000"/>
                <w:sz w:val="20"/>
                <w:szCs w:val="20"/>
              </w:rPr>
              <w:t>MIIT</w:t>
            </w:r>
            <w:r w:rsidRPr="00ED2494">
              <w:rPr>
                <w:rFonts w:ascii="Arial" w:eastAsia="Yu Mincho" w:hAnsi="Arial"/>
                <w:i/>
                <w:color w:val="FF0000"/>
                <w:sz w:val="20"/>
                <w:szCs w:val="20"/>
              </w:rPr>
              <w:t>") published a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targeting the development of raw materials industries.</w:t>
            </w:r>
            <w:r w:rsidRPr="00ED2494">
              <w:rPr>
                <w:rFonts w:ascii="Arial" w:eastAsia="Yu Mincho" w:hAnsi="Arial"/>
                <w:i/>
                <w:color w:val="FF0000"/>
                <w:sz w:val="20"/>
                <w:szCs w:val="20"/>
                <w:vertAlign w:val="superscript"/>
              </w:rPr>
              <w:footnoteReference w:id="41"/>
            </w:r>
            <w:r w:rsidRPr="00ED2494">
              <w:rPr>
                <w:rFonts w:ascii="Arial" w:eastAsia="Yu Mincho" w:hAnsi="Arial"/>
                <w:i/>
                <w:color w:val="FF0000"/>
                <w:sz w:val="20"/>
                <w:szCs w:val="20"/>
              </w:rPr>
              <w:t xml:space="preserve"> In this plan, the MIIT defines raw materials as a key sector of the Chinese economy, </w:t>
            </w:r>
            <w:r w:rsidRPr="00ED2494">
              <w:rPr>
                <w:rFonts w:ascii="Arial" w:eastAsia="Yu Mincho" w:hAnsi="Arial"/>
                <w:i/>
                <w:color w:val="FF0000"/>
                <w:sz w:val="20"/>
                <w:szCs w:val="20"/>
              </w:rPr>
              <w:lastRenderedPageBreak/>
              <w:t>introducing the plan by stating that it is "the foundation of the real economy […] a key field to win international competitive advantage." The raw materials industry is thus regarded by the GoC as a strategic sector.</w:t>
            </w:r>
          </w:p>
          <w:p w14:paraId="1E8E75A7" w14:textId="77777777" w:rsidR="002243CD" w:rsidRPr="00ED2494" w:rsidRDefault="002243CD" w:rsidP="00530796">
            <w:pPr>
              <w:spacing w:after="0" w:line="264" w:lineRule="auto"/>
              <w:jc w:val="both"/>
              <w:rPr>
                <w:rFonts w:ascii="Arial" w:eastAsia="Yu Mincho" w:hAnsi="Arial"/>
                <w:i/>
                <w:color w:val="FF0000"/>
                <w:sz w:val="20"/>
                <w:szCs w:val="20"/>
              </w:rPr>
            </w:pPr>
          </w:p>
          <w:p w14:paraId="5A444ED9"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petrochemical industry is also directly addressed by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which aims at "upgrading petrochemicals," but above all, petrochemicals are included in the raw materials industries, whose related FYP defines several development orientations. Based on these, the petrochemical industry should be a focus for research and development activities; benefit from environmental measures; see its production capacity controlled; or, again, develop leading enterprises.</w:t>
            </w:r>
            <w:r w:rsidRPr="00ED2494">
              <w:rPr>
                <w:rFonts w:ascii="Arial" w:eastAsia="Yu Mincho" w:hAnsi="Arial"/>
                <w:i/>
                <w:color w:val="FF0000"/>
                <w:sz w:val="20"/>
                <w:szCs w:val="20"/>
                <w:vertAlign w:val="superscript"/>
              </w:rPr>
              <w:footnoteReference w:id="42"/>
            </w:r>
          </w:p>
          <w:p w14:paraId="0991CA1B" w14:textId="77777777" w:rsidR="005D4AB7" w:rsidRPr="00ED2494" w:rsidRDefault="005D4AB7" w:rsidP="00530796">
            <w:pPr>
              <w:spacing w:after="0" w:line="264" w:lineRule="auto"/>
              <w:jc w:val="both"/>
              <w:rPr>
                <w:rFonts w:ascii="Arial" w:eastAsia="Yu Mincho" w:hAnsi="Arial"/>
                <w:i/>
                <w:color w:val="FF0000"/>
                <w:sz w:val="20"/>
                <w:szCs w:val="20"/>
              </w:rPr>
            </w:pPr>
          </w:p>
          <w:p w14:paraId="3903172B"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To implement it, in 2022 the MIIT issued the Guiding Opinions on Promoting the High-Quality Development of the Petrochemical and Chemical Industry During the 14th Five-Year Plan." The Ministry also published an interpretation of the opinions to "do a good job in implementing them." The interpretation of these Guiding Opinions qualifies the petrochemical industry as "a pillar industry of the national economy." As part of the orientation strategies, it requires to support the innovation and green development of the industry, and promote the adjustment of industrial structure.</w:t>
            </w:r>
            <w:r w:rsidRPr="00ED2494">
              <w:rPr>
                <w:rFonts w:ascii="Arial" w:eastAsia="Yu Mincho" w:hAnsi="Arial"/>
                <w:i/>
                <w:color w:val="FF0000"/>
                <w:sz w:val="20"/>
                <w:szCs w:val="20"/>
                <w:vertAlign w:val="superscript"/>
              </w:rPr>
              <w:footnoteReference w:id="43"/>
            </w:r>
            <w:r w:rsidRPr="00ED2494">
              <w:rPr>
                <w:rFonts w:ascii="Arial" w:eastAsia="Yu Mincho" w:hAnsi="Arial"/>
                <w:i/>
                <w:color w:val="FF0000"/>
                <w:sz w:val="20"/>
                <w:szCs w:val="20"/>
              </w:rPr>
              <w:t xml:space="preserve"> </w:t>
            </w:r>
          </w:p>
          <w:p w14:paraId="469CB0A6" w14:textId="77777777" w:rsidR="005D4AB7" w:rsidRPr="00ED2494" w:rsidRDefault="005D4AB7" w:rsidP="00530796">
            <w:pPr>
              <w:spacing w:after="0" w:line="264" w:lineRule="auto"/>
              <w:jc w:val="both"/>
              <w:rPr>
                <w:rFonts w:ascii="Arial" w:eastAsia="Yu Mincho" w:hAnsi="Arial"/>
                <w:i/>
                <w:color w:val="FF0000"/>
                <w:sz w:val="20"/>
                <w:szCs w:val="20"/>
              </w:rPr>
            </w:pPr>
          </w:p>
          <w:p w14:paraId="0431BCF4"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 closer look at the petrochemicals industry shows that, aside from carbon black, synthetic rubber is also integrated in this industry, as can be seen both from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for the development of raw materials industry,</w:t>
            </w:r>
            <w:r w:rsidRPr="00ED2494">
              <w:rPr>
                <w:rFonts w:ascii="Arial" w:eastAsia="Yu Mincho" w:hAnsi="Arial"/>
                <w:i/>
                <w:color w:val="FF0000"/>
                <w:sz w:val="20"/>
                <w:szCs w:val="20"/>
                <w:vertAlign w:val="superscript"/>
              </w:rPr>
              <w:footnoteReference w:id="44"/>
            </w:r>
            <w:r w:rsidRPr="00ED2494">
              <w:rPr>
                <w:rFonts w:ascii="Arial" w:eastAsia="Yu Mincho" w:hAnsi="Arial"/>
                <w:i/>
                <w:color w:val="FF0000"/>
                <w:sz w:val="20"/>
                <w:szCs w:val="20"/>
              </w:rPr>
              <w:t xml:space="preserve"> and its implementing guiding opinions on promoting the high-quality development of the petrochemical and chemical industry during the 14th Five-Year Plan."</w:t>
            </w:r>
            <w:r w:rsidRPr="00ED2494">
              <w:rPr>
                <w:rFonts w:ascii="Arial" w:eastAsia="Yu Mincho" w:hAnsi="Arial"/>
                <w:i/>
                <w:color w:val="FF0000"/>
                <w:sz w:val="20"/>
                <w:szCs w:val="20"/>
                <w:vertAlign w:val="superscript"/>
              </w:rPr>
              <w:footnoteReference w:id="45"/>
            </w:r>
            <w:r w:rsidRPr="00ED2494">
              <w:rPr>
                <w:rFonts w:ascii="Arial" w:eastAsia="Yu Mincho" w:hAnsi="Arial"/>
                <w:i/>
                <w:color w:val="FF0000"/>
                <w:sz w:val="20"/>
                <w:szCs w:val="20"/>
              </w:rPr>
              <w:t xml:space="preserve"> </w:t>
            </w:r>
          </w:p>
          <w:p w14:paraId="032A9EA8" w14:textId="77777777" w:rsidR="005D4AB7" w:rsidRPr="00ED2494" w:rsidRDefault="005D4AB7" w:rsidP="00530796">
            <w:pPr>
              <w:spacing w:after="0" w:line="264" w:lineRule="auto"/>
              <w:jc w:val="both"/>
              <w:rPr>
                <w:rFonts w:ascii="Arial" w:eastAsia="Yu Mincho" w:hAnsi="Arial"/>
                <w:i/>
                <w:color w:val="FF0000"/>
                <w:sz w:val="20"/>
                <w:szCs w:val="20"/>
              </w:rPr>
            </w:pPr>
          </w:p>
          <w:p w14:paraId="1515477C" w14:textId="77777777" w:rsidR="005D4AB7"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Hence, based on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and its sub-sectoral plans, the CRIA, bridging the industrial policies with the companies of the sector, implemented the governmental policies by publishing a guiding outline of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for the development of the Rubber industry. The outline targets the whole rubber industry supply chain, including carbon black and synthetic rubber, made from petrochemicals, and advises rubber-related companies to focus on innovation, and to improve the technical content of products. It also sets general guidelines to "improve the level of intelligent manufacturing in the industry; Save energy, protect the environment, and vigorously promote green production; Strengthen industry self-discipline, cultivate brand products, and promote the healthy development of the industry; Strengthen international production capacity cooperation and adjust industrial layout."</w:t>
            </w:r>
            <w:r w:rsidRPr="00ED2494">
              <w:rPr>
                <w:rFonts w:ascii="Arial" w:eastAsia="Yu Mincho" w:hAnsi="Arial"/>
                <w:i/>
                <w:color w:val="FF0000"/>
                <w:sz w:val="20"/>
                <w:szCs w:val="20"/>
                <w:vertAlign w:val="superscript"/>
              </w:rPr>
              <w:footnoteReference w:id="46"/>
            </w:r>
            <w:r w:rsidRPr="00ED2494">
              <w:rPr>
                <w:rFonts w:ascii="Arial" w:eastAsia="Yu Mincho" w:hAnsi="Arial"/>
                <w:i/>
                <w:color w:val="FF0000"/>
                <w:sz w:val="20"/>
                <w:szCs w:val="20"/>
              </w:rPr>
              <w:t xml:space="preserve"> For the different products, the CRIA guidelines aim at promoting innovation development. Such innovations are once again framed and determined by the guidelines. </w:t>
            </w:r>
          </w:p>
          <w:p w14:paraId="6C641938" w14:textId="77777777" w:rsidR="005D4AB7" w:rsidRPr="00ED2494" w:rsidRDefault="005D4AB7" w:rsidP="00530796">
            <w:pPr>
              <w:spacing w:after="0" w:line="264" w:lineRule="auto"/>
              <w:jc w:val="both"/>
              <w:rPr>
                <w:rFonts w:ascii="Arial" w:eastAsia="Yu Mincho" w:hAnsi="Arial"/>
                <w:i/>
                <w:color w:val="FF0000"/>
                <w:sz w:val="20"/>
                <w:szCs w:val="20"/>
              </w:rPr>
            </w:pPr>
          </w:p>
          <w:p w14:paraId="57285A86" w14:textId="06C88CE0"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CRIA Guiding Outline is, however, more directive than the abovementioned plans as it sets out precise and quantifiable targets. For example, for the carbon black industry, the guidelines plan the "complete industrial development of 2-3 series of special carbon black for green tyres," or also "implement desulfurization and denitrification processing technology with high efficiency."</w:t>
            </w:r>
            <w:r w:rsidRPr="00ED2494">
              <w:rPr>
                <w:rFonts w:ascii="Arial" w:eastAsia="Yu Mincho" w:hAnsi="Arial"/>
                <w:i/>
                <w:color w:val="FF0000"/>
                <w:sz w:val="20"/>
                <w:szCs w:val="20"/>
                <w:vertAlign w:val="superscript"/>
              </w:rPr>
              <w:footnoteReference w:id="47"/>
            </w:r>
            <w:r w:rsidRPr="00ED2494">
              <w:rPr>
                <w:rFonts w:ascii="Arial" w:eastAsia="Yu Mincho" w:hAnsi="Arial"/>
                <w:i/>
                <w:color w:val="FF0000"/>
                <w:sz w:val="20"/>
                <w:szCs w:val="20"/>
              </w:rPr>
              <w:t xml:space="preserve"> It is obvious that such innovation cannot be developed on the sole will of individual companies and benefits from strong support on part of the GoC, through the CRIA notably. The objective of production of carbon black is set at 6.08 million tonnes of material and the CRIA requires </w:t>
            </w:r>
            <w:r w:rsidR="00ED2494" w:rsidRPr="00ED2494">
              <w:rPr>
                <w:rFonts w:ascii="Arial" w:eastAsia="Yu Mincho" w:hAnsi="Arial"/>
                <w:i/>
                <w:color w:val="FF0000"/>
                <w:sz w:val="20"/>
                <w:szCs w:val="20"/>
              </w:rPr>
              <w:t>establishing</w:t>
            </w:r>
            <w:r w:rsidRPr="00ED2494">
              <w:rPr>
                <w:rFonts w:ascii="Arial" w:eastAsia="Yu Mincho" w:hAnsi="Arial"/>
                <w:i/>
                <w:color w:val="FF0000"/>
                <w:sz w:val="20"/>
                <w:szCs w:val="20"/>
              </w:rPr>
              <w:t xml:space="preserve"> more than 10 famous and influential silica branches, with two to three of international reputation.</w:t>
            </w:r>
            <w:r w:rsidRPr="00ED2494">
              <w:rPr>
                <w:rFonts w:ascii="Arial" w:eastAsia="Yu Mincho" w:hAnsi="Arial"/>
                <w:i/>
                <w:color w:val="FF0000"/>
                <w:sz w:val="20"/>
                <w:szCs w:val="20"/>
                <w:vertAlign w:val="superscript"/>
              </w:rPr>
              <w:footnoteReference w:id="48"/>
            </w:r>
            <w:r w:rsidRPr="00ED2494">
              <w:rPr>
                <w:rFonts w:ascii="Arial" w:eastAsia="Yu Mincho" w:hAnsi="Arial"/>
                <w:i/>
                <w:color w:val="FF0000"/>
                <w:sz w:val="20"/>
                <w:szCs w:val="20"/>
              </w:rPr>
              <w:t xml:space="preserve">  </w:t>
            </w:r>
          </w:p>
          <w:p w14:paraId="4225B726"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lastRenderedPageBreak/>
              <w:t>At a local level, the Sanmen county plan focuses on the petrochemical industry to promote the construction of a rubber branch of the Sino-German (Taizhou) Industrial Park, as an important alternative base for green petrochemical industry.</w:t>
            </w:r>
            <w:r w:rsidRPr="00ED2494">
              <w:rPr>
                <w:rFonts w:ascii="Arial" w:eastAsia="Yu Mincho" w:hAnsi="Arial"/>
                <w:i/>
                <w:color w:val="FF0000"/>
                <w:sz w:val="20"/>
                <w:szCs w:val="20"/>
                <w:vertAlign w:val="superscript"/>
              </w:rPr>
              <w:footnoteReference w:id="49"/>
            </w:r>
          </w:p>
          <w:p w14:paraId="3BEFF8EF" w14:textId="77777777" w:rsidR="005D4AB7" w:rsidRPr="00ED2494" w:rsidRDefault="005D4AB7" w:rsidP="00530796">
            <w:pPr>
              <w:spacing w:after="0" w:line="264" w:lineRule="auto"/>
              <w:jc w:val="both"/>
              <w:rPr>
                <w:rFonts w:ascii="Arial" w:eastAsia="Yu Mincho" w:hAnsi="Arial"/>
                <w:i/>
                <w:color w:val="FF0000"/>
                <w:sz w:val="20"/>
                <w:szCs w:val="20"/>
              </w:rPr>
            </w:pPr>
          </w:p>
          <w:p w14:paraId="002DB149"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plans are then implemented through concrete measures as demonstrated by the example of a project to be operated by Sinochem Quanzhou. The project aims at producing 70 000 tonnes of high-performance carbon black in the Fujan Province</w:t>
            </w:r>
            <w:r w:rsidRPr="00ED2494">
              <w:rPr>
                <w:rFonts w:ascii="Arial" w:eastAsia="Yu Mincho" w:hAnsi="Arial"/>
                <w:i/>
                <w:color w:val="FF0000"/>
                <w:sz w:val="20"/>
                <w:szCs w:val="20"/>
                <w:vertAlign w:val="superscript"/>
              </w:rPr>
              <w:footnoteReference w:id="50"/>
            </w:r>
            <w:r w:rsidRPr="00ED2494">
              <w:rPr>
                <w:rFonts w:ascii="Arial" w:eastAsia="Yu Mincho" w:hAnsi="Arial"/>
                <w:i/>
                <w:color w:val="FF0000"/>
                <w:sz w:val="20"/>
                <w:szCs w:val="20"/>
              </w:rPr>
              <w:t xml:space="preserve"> and is the result of an investment of the Carbon Black Institute, a scientific research institute and wholly-owned subsidiary of Sinochem Holding Co., Ltd,</w:t>
            </w:r>
            <w:r w:rsidRPr="00ED2494">
              <w:rPr>
                <w:rFonts w:ascii="Arial" w:eastAsia="Yu Mincho" w:hAnsi="Arial"/>
                <w:i/>
                <w:color w:val="FF0000"/>
                <w:sz w:val="20"/>
                <w:szCs w:val="20"/>
                <w:vertAlign w:val="superscript"/>
              </w:rPr>
              <w:footnoteReference w:id="51"/>
            </w:r>
            <w:r w:rsidRPr="00ED2494">
              <w:rPr>
                <w:rFonts w:ascii="Arial" w:eastAsia="Yu Mincho" w:hAnsi="Arial"/>
                <w:i/>
                <w:color w:val="FF0000"/>
                <w:sz w:val="20"/>
                <w:szCs w:val="20"/>
              </w:rPr>
              <w:t xml:space="preserve"> "one of the leading state-owned enterprises under the supervision of the SASAC."</w:t>
            </w:r>
            <w:r w:rsidRPr="00ED2494">
              <w:rPr>
                <w:rFonts w:ascii="Arial" w:eastAsia="Yu Mincho" w:hAnsi="Arial"/>
                <w:i/>
                <w:color w:val="FF0000"/>
                <w:sz w:val="20"/>
                <w:szCs w:val="20"/>
                <w:vertAlign w:val="superscript"/>
              </w:rPr>
              <w:footnoteReference w:id="52"/>
            </w:r>
            <w:r w:rsidR="005D4AB7" w:rsidRPr="00ED2494">
              <w:rPr>
                <w:rFonts w:ascii="Arial" w:eastAsia="Yu Mincho" w:hAnsi="Arial"/>
                <w:i/>
                <w:color w:val="FF0000"/>
                <w:sz w:val="20"/>
                <w:szCs w:val="20"/>
              </w:rPr>
              <w:t xml:space="preserve"> </w:t>
            </w:r>
          </w:p>
          <w:p w14:paraId="73F6E36E" w14:textId="77777777" w:rsidR="005D4AB7" w:rsidRPr="00ED2494" w:rsidRDefault="005D4AB7" w:rsidP="00530796">
            <w:pPr>
              <w:spacing w:after="0" w:line="264" w:lineRule="auto"/>
              <w:jc w:val="both"/>
              <w:rPr>
                <w:rFonts w:ascii="Arial" w:eastAsia="Yu Mincho" w:hAnsi="Arial"/>
                <w:i/>
                <w:color w:val="FF0000"/>
                <w:sz w:val="20"/>
                <w:szCs w:val="20"/>
              </w:rPr>
            </w:pPr>
          </w:p>
          <w:p w14:paraId="617FEFB7"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As the various chemicals used in tyre manufacture, including synthetic rubber and carbon black, account for up to half of the cost of production of a tyre, such policies significantly decrease production costs of Chinese tyre manufacturers.</w:t>
            </w:r>
          </w:p>
          <w:p w14:paraId="041C3858" w14:textId="77777777" w:rsidR="005D4AB7" w:rsidRPr="00ED2494" w:rsidRDefault="005D4AB7" w:rsidP="00530796">
            <w:pPr>
              <w:spacing w:after="0" w:line="264" w:lineRule="auto"/>
              <w:jc w:val="both"/>
              <w:rPr>
                <w:rFonts w:ascii="Arial" w:eastAsia="Yu Mincho" w:hAnsi="Arial"/>
                <w:i/>
                <w:color w:val="FF0000"/>
                <w:sz w:val="20"/>
                <w:szCs w:val="20"/>
              </w:rPr>
            </w:pPr>
          </w:p>
          <w:p w14:paraId="49AA3AEB" w14:textId="77777777" w:rsidR="00530796" w:rsidRPr="00ED2494" w:rsidRDefault="00530796" w:rsidP="005D4AB7">
            <w:pPr>
              <w:pStyle w:val="Titre8"/>
              <w:tabs>
                <w:tab w:val="clear" w:pos="851"/>
              </w:tabs>
              <w:autoSpaceDE/>
              <w:rPr>
                <w:iCs/>
                <w:sz w:val="20"/>
                <w:szCs w:val="20"/>
              </w:rPr>
            </w:pPr>
            <w:r w:rsidRPr="00ED2494">
              <w:rPr>
                <w:iCs/>
                <w:sz w:val="20"/>
                <w:szCs w:val="20"/>
              </w:rPr>
              <w:t xml:space="preserve">Natural Rubber </w:t>
            </w:r>
          </w:p>
          <w:p w14:paraId="22A336FE" w14:textId="77777777" w:rsidR="005D4AB7" w:rsidRPr="00ED2494" w:rsidRDefault="005D4AB7" w:rsidP="00530796">
            <w:pPr>
              <w:spacing w:after="0" w:line="264" w:lineRule="auto"/>
              <w:jc w:val="both"/>
              <w:rPr>
                <w:rFonts w:ascii="Arial" w:eastAsia="Yu Mincho" w:hAnsi="Arial"/>
                <w:bCs/>
                <w:i/>
                <w:iCs/>
                <w:color w:val="FF0000"/>
                <w:sz w:val="20"/>
                <w:szCs w:val="20"/>
                <w:u w:val="single"/>
              </w:rPr>
            </w:pPr>
          </w:p>
          <w:p w14:paraId="6A817E25" w14:textId="0C10ACE8"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Production and sales of natural rubber are done under guidelines of the CRIA. For the rubber industry, they determine targets of production of 1.5 billion parts of rubber products. The guidelines also order an objective of industrial concentration. A degree of concentration of 40 to 60% is set for companies active in the production of rubber products, and more than 75% at the end of the five-year period for those producing  rubber additives. These objectives clearly go against the market principles, in particular the opening to free competition, and further demonstrate that the organisation of the industry is strongly held by the State. These </w:t>
            </w:r>
            <w:r w:rsidR="00ED2494" w:rsidRPr="00ED2494">
              <w:rPr>
                <w:rFonts w:ascii="Arial" w:eastAsia="Yu Mincho" w:hAnsi="Arial"/>
                <w:i/>
                <w:color w:val="FF0000"/>
                <w:sz w:val="20"/>
                <w:szCs w:val="20"/>
              </w:rPr>
              <w:t>objectives</w:t>
            </w:r>
            <w:r w:rsidRPr="00ED2494">
              <w:rPr>
                <w:rFonts w:ascii="Arial" w:eastAsia="Yu Mincho" w:hAnsi="Arial"/>
                <w:i/>
                <w:color w:val="FF0000"/>
                <w:sz w:val="20"/>
                <w:szCs w:val="20"/>
              </w:rPr>
              <w:t xml:space="preserve"> are indeed being implemented as several reorganisation took place in the rubber industry. As an example, the largest Chinese recycled rubber enterprise, Nantong Haiti, was subject to a purchase operation of 77% of its shares by Jinzhou Heavy Machinery. Ltd.</w:t>
            </w:r>
            <w:r w:rsidRPr="00ED2494">
              <w:rPr>
                <w:rFonts w:ascii="Arial" w:eastAsia="Yu Mincho" w:hAnsi="Arial"/>
                <w:i/>
                <w:color w:val="FF0000"/>
                <w:sz w:val="20"/>
                <w:szCs w:val="20"/>
                <w:vertAlign w:val="superscript"/>
              </w:rPr>
              <w:footnoteReference w:id="53"/>
            </w:r>
            <w:r w:rsidRPr="00ED2494">
              <w:rPr>
                <w:rFonts w:ascii="Arial" w:eastAsia="Yu Mincho" w:hAnsi="Arial"/>
                <w:i/>
                <w:color w:val="FF0000"/>
                <w:sz w:val="20"/>
                <w:szCs w:val="20"/>
              </w:rPr>
              <w:t xml:space="preserve"> </w:t>
            </w:r>
          </w:p>
          <w:p w14:paraId="04D14369" w14:textId="77777777" w:rsidR="005D4AB7" w:rsidRPr="00ED2494" w:rsidRDefault="005D4AB7" w:rsidP="00530796">
            <w:pPr>
              <w:spacing w:after="0" w:line="264" w:lineRule="auto"/>
              <w:jc w:val="both"/>
              <w:rPr>
                <w:rFonts w:ascii="Arial" w:eastAsia="Yu Mincho" w:hAnsi="Arial"/>
                <w:i/>
                <w:color w:val="FF0000"/>
                <w:sz w:val="20"/>
                <w:szCs w:val="20"/>
              </w:rPr>
            </w:pPr>
          </w:p>
          <w:p w14:paraId="6B13D12F"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At the provincial level, the Yunnan province gathers half of the Chinese production of natural rubber.</w:t>
            </w:r>
            <w:r w:rsidRPr="00ED2494">
              <w:rPr>
                <w:rFonts w:ascii="Arial" w:eastAsia="Yu Mincho" w:hAnsi="Arial"/>
                <w:i/>
                <w:color w:val="FF0000"/>
                <w:sz w:val="20"/>
                <w:szCs w:val="20"/>
                <w:vertAlign w:val="superscript"/>
              </w:rPr>
              <w:footnoteReference w:id="54"/>
            </w:r>
            <w:r w:rsidRPr="00ED2494">
              <w:rPr>
                <w:rFonts w:ascii="Arial" w:eastAsia="Yu Mincho" w:hAnsi="Arial"/>
                <w:i/>
                <w:color w:val="FF0000"/>
                <w:sz w:val="20"/>
                <w:szCs w:val="20"/>
              </w:rPr>
              <w:t xml:space="preserve"> Following Xi Jinping's speeches requiring the province to support its agricultural industry, the Yunnan government released a three-year action plan for agricultural modernisation. The plan qualifies natural rubber as a "key industry" and mentions it as an area of development. The plan aims at linking the product with the secondary production, as such, it aims at "expand[ing] the production of special rubber for tyres." The provincial plan forecasts an increase of the output value of the industrial chain of the natural rubber industry from 18 billion yuan in 2021 to 25 billion yuan with a production estimated at 460,000 tonnes or more of natural rubber by 2024.</w:t>
            </w:r>
            <w:r w:rsidRPr="00ED2494">
              <w:rPr>
                <w:rFonts w:ascii="Arial" w:eastAsia="Yu Mincho" w:hAnsi="Arial"/>
                <w:i/>
                <w:color w:val="FF0000"/>
                <w:sz w:val="20"/>
                <w:szCs w:val="20"/>
                <w:vertAlign w:val="superscript"/>
              </w:rPr>
              <w:footnoteReference w:id="55"/>
            </w:r>
            <w:r w:rsidRPr="00ED2494">
              <w:rPr>
                <w:rFonts w:ascii="Arial" w:eastAsia="Yu Mincho" w:hAnsi="Arial"/>
                <w:i/>
                <w:color w:val="FF0000"/>
                <w:sz w:val="20"/>
                <w:szCs w:val="20"/>
              </w:rPr>
              <w:t xml:space="preserve"> </w:t>
            </w:r>
          </w:p>
          <w:p w14:paraId="724CE132" w14:textId="77777777" w:rsidR="005D4AB7" w:rsidRPr="00ED2494" w:rsidRDefault="005D4AB7" w:rsidP="00530796">
            <w:pPr>
              <w:spacing w:after="0" w:line="264" w:lineRule="auto"/>
              <w:jc w:val="both"/>
              <w:rPr>
                <w:rFonts w:ascii="Arial" w:eastAsia="Yu Mincho" w:hAnsi="Arial"/>
                <w:i/>
                <w:color w:val="FF0000"/>
                <w:sz w:val="20"/>
                <w:szCs w:val="20"/>
              </w:rPr>
            </w:pPr>
          </w:p>
          <w:p w14:paraId="0A683560"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Another example, at an inferior level in a different administrative province, is the Sanmen County and the Long-Range Goals for 2035, which also focus on the rubber industry. As part of the innovation objective fixed by the national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the Sanmen County plan aims at constructing a national rubber inspection and testing centre. Further, as part of its push to green the economy, Sanmen County also provides for the upgrading of rubber materials to create green rubber products. To that end, the Plan concretely sets to "plan the spatial layout of the rubber and plastic industry of "two parks, one corridor and multiple points," and vigorously promote the construction of three-dimensional rubber industrial park, Yuanchuang rubber high-tech park, Haiyou-Zhuao Sanmen rubber and plastic industry corridor, as well as rubber small and micro parks such as Jiexi Rubber </w:t>
            </w:r>
            <w:r w:rsidRPr="00ED2494">
              <w:rPr>
                <w:rFonts w:ascii="Arial" w:eastAsia="Yu Mincho" w:hAnsi="Arial"/>
                <w:i/>
                <w:color w:val="FF0000"/>
                <w:sz w:val="20"/>
                <w:szCs w:val="20"/>
              </w:rPr>
              <w:lastRenderedPageBreak/>
              <w:t>Small and Micro Enterprise Park (Phase II) and Wuao Rubber Small and Micro Park."</w:t>
            </w:r>
            <w:r w:rsidRPr="00ED2494">
              <w:rPr>
                <w:rFonts w:ascii="Arial" w:eastAsia="Yu Mincho" w:hAnsi="Arial"/>
                <w:i/>
                <w:color w:val="FF0000"/>
                <w:sz w:val="20"/>
                <w:szCs w:val="20"/>
                <w:vertAlign w:val="superscript"/>
              </w:rPr>
              <w:footnoteReference w:id="56"/>
            </w:r>
            <w:r w:rsidRPr="00ED2494">
              <w:rPr>
                <w:rFonts w:ascii="Arial" w:eastAsia="Yu Mincho" w:hAnsi="Arial"/>
                <w:i/>
                <w:color w:val="FF0000"/>
                <w:sz w:val="20"/>
                <w:szCs w:val="20"/>
              </w:rPr>
              <w:t xml:space="preserve"> The Plan forecasts that "By 2025, the total industrial output value of the rubber industry will reach 200 billion yuan, and the output value above the scale will be more than 100 billion yuan."</w:t>
            </w:r>
            <w:r w:rsidRPr="00ED2494">
              <w:rPr>
                <w:rFonts w:ascii="Arial" w:eastAsia="Yu Mincho" w:hAnsi="Arial"/>
                <w:i/>
                <w:color w:val="FF0000"/>
                <w:sz w:val="20"/>
                <w:szCs w:val="20"/>
                <w:vertAlign w:val="superscript"/>
              </w:rPr>
              <w:footnoteReference w:id="57"/>
            </w:r>
            <w:r w:rsidRPr="00ED2494">
              <w:rPr>
                <w:rFonts w:ascii="Arial" w:eastAsia="Yu Mincho" w:hAnsi="Arial"/>
                <w:i/>
                <w:color w:val="FF0000"/>
                <w:sz w:val="20"/>
                <w:szCs w:val="20"/>
              </w:rPr>
              <w:t xml:space="preserve"> </w:t>
            </w:r>
          </w:p>
          <w:p w14:paraId="5AD4613D"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Natural rubber accounts for over a third of the cost of production of a tyre. These policies thus significantly and artificially reduce the costs of production for Chinese tyre manufacturers. </w:t>
            </w:r>
          </w:p>
          <w:p w14:paraId="20A3584C" w14:textId="77777777" w:rsidR="005D4AB7" w:rsidRPr="00ED2494" w:rsidRDefault="005D4AB7" w:rsidP="00530796">
            <w:pPr>
              <w:spacing w:after="0" w:line="264" w:lineRule="auto"/>
              <w:jc w:val="both"/>
              <w:rPr>
                <w:rFonts w:ascii="Arial" w:eastAsia="Yu Mincho" w:hAnsi="Arial"/>
                <w:i/>
                <w:color w:val="FF0000"/>
                <w:sz w:val="20"/>
                <w:szCs w:val="20"/>
              </w:rPr>
            </w:pPr>
          </w:p>
          <w:p w14:paraId="357F2E1B" w14:textId="77777777" w:rsidR="00530796" w:rsidRPr="00ED2494" w:rsidRDefault="00530796" w:rsidP="005D4AB7">
            <w:pPr>
              <w:pStyle w:val="Titre8"/>
              <w:tabs>
                <w:tab w:val="clear" w:pos="851"/>
              </w:tabs>
              <w:autoSpaceDE/>
              <w:rPr>
                <w:iCs/>
                <w:sz w:val="20"/>
                <w:szCs w:val="20"/>
              </w:rPr>
            </w:pPr>
            <w:r w:rsidRPr="00ED2494">
              <w:rPr>
                <w:iCs/>
                <w:sz w:val="20"/>
                <w:szCs w:val="20"/>
              </w:rPr>
              <w:t xml:space="preserve">Steel </w:t>
            </w:r>
          </w:p>
          <w:p w14:paraId="6B189B1F" w14:textId="77777777" w:rsidR="005D4AB7" w:rsidRPr="00ED2494" w:rsidRDefault="005D4AB7" w:rsidP="00530796">
            <w:pPr>
              <w:spacing w:after="0" w:line="264" w:lineRule="auto"/>
              <w:jc w:val="both"/>
              <w:rPr>
                <w:rFonts w:ascii="Arial" w:eastAsia="Yu Mincho" w:hAnsi="Arial"/>
                <w:bCs/>
                <w:i/>
                <w:iCs/>
                <w:color w:val="FF0000"/>
                <w:sz w:val="20"/>
                <w:szCs w:val="20"/>
                <w:u w:val="single"/>
              </w:rPr>
            </w:pPr>
          </w:p>
          <w:p w14:paraId="2A03E1E2" w14:textId="160FCEB6"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also addresses the promotion and upgrading of the steel industry.</w:t>
            </w:r>
            <w:r w:rsidRPr="00ED2494">
              <w:rPr>
                <w:rFonts w:ascii="Arial" w:eastAsia="Yu Mincho" w:hAnsi="Arial"/>
                <w:i/>
                <w:color w:val="FF0000"/>
                <w:sz w:val="20"/>
                <w:szCs w:val="20"/>
                <w:vertAlign w:val="superscript"/>
              </w:rPr>
              <w:footnoteReference w:id="58"/>
            </w:r>
            <w:r w:rsidRPr="00ED2494">
              <w:rPr>
                <w:rFonts w:ascii="Arial" w:eastAsia="Yu Mincho" w:hAnsi="Arial"/>
                <w:i/>
                <w:color w:val="FF0000"/>
                <w:sz w:val="20"/>
                <w:szCs w:val="20"/>
              </w:rPr>
              <w:t xml:space="preserve"> The interference of the GoC in the steel industry, considered as an essential Chinese industry, has been well-established throughout a plethora of Commission reports and investigations. The GoC historically implemented "past irrational build-up of overcapacity in the face of decreasing domestic demand."</w:t>
            </w:r>
            <w:r w:rsidRPr="00ED2494">
              <w:rPr>
                <w:rFonts w:ascii="Arial" w:eastAsia="Yu Mincho" w:hAnsi="Arial"/>
                <w:i/>
                <w:color w:val="FF0000"/>
                <w:sz w:val="20"/>
                <w:szCs w:val="20"/>
                <w:vertAlign w:val="superscript"/>
              </w:rPr>
              <w:footnoteReference w:id="59"/>
            </w:r>
            <w:r w:rsidRPr="00ED2494">
              <w:rPr>
                <w:rFonts w:ascii="Arial" w:eastAsia="Yu Mincho" w:hAnsi="Arial"/>
                <w:i/>
                <w:color w:val="FF0000"/>
                <w:sz w:val="20"/>
                <w:szCs w:val="20"/>
              </w:rPr>
              <w:t xml:space="preserve"> As the Commission most clearly expressed: "[t]he current problem of overcapacity [in the steel sector] is arguably the clearest illustration of the implications of the GOC’s policies and the resulting distortions."</w:t>
            </w:r>
            <w:r w:rsidRPr="00ED2494">
              <w:rPr>
                <w:rFonts w:ascii="Arial" w:eastAsia="Yu Mincho" w:hAnsi="Arial"/>
                <w:i/>
                <w:color w:val="FF0000"/>
                <w:sz w:val="20"/>
                <w:szCs w:val="20"/>
                <w:vertAlign w:val="superscript"/>
              </w:rPr>
              <w:footnoteReference w:id="60"/>
            </w:r>
            <w:r w:rsidRPr="00ED2494">
              <w:rPr>
                <w:rFonts w:ascii="Arial" w:eastAsia="Yu Mincho" w:hAnsi="Arial"/>
                <w:i/>
                <w:color w:val="FF0000"/>
                <w:sz w:val="20"/>
                <w:szCs w:val="20"/>
              </w:rPr>
              <w:t xml:space="preserve"> </w:t>
            </w:r>
          </w:p>
          <w:p w14:paraId="71FD6B0C"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Steel remains a key target in the system of planning as demonstrated by the release in early 2022 of Guiding opinions on promoting the high-quality development of the Iron and Steel Industry, to implement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and the 14th Five-Year Plan for the Development of Raw Materials Industry. In this document, the MIIT qualified the steel industry as "an important basic industry of the national economy, an important support for building a modern country, and an important field for realizing green and low-carbon development."</w:t>
            </w:r>
            <w:r w:rsidRPr="00ED2494">
              <w:rPr>
                <w:rFonts w:ascii="Arial" w:eastAsia="Yu Mincho" w:hAnsi="Arial"/>
                <w:i/>
                <w:color w:val="FF0000"/>
                <w:sz w:val="20"/>
                <w:szCs w:val="20"/>
                <w:vertAlign w:val="superscript"/>
              </w:rPr>
              <w:footnoteReference w:id="61"/>
            </w:r>
          </w:p>
          <w:p w14:paraId="2200A44C" w14:textId="77777777" w:rsidR="005D4AB7" w:rsidRPr="00ED2494" w:rsidRDefault="005D4AB7" w:rsidP="00530796">
            <w:pPr>
              <w:spacing w:after="0" w:line="264" w:lineRule="auto"/>
              <w:jc w:val="both"/>
              <w:rPr>
                <w:rFonts w:ascii="Arial" w:eastAsia="Yu Mincho" w:hAnsi="Arial"/>
                <w:i/>
                <w:color w:val="FF0000"/>
                <w:sz w:val="20"/>
                <w:szCs w:val="20"/>
              </w:rPr>
            </w:pPr>
          </w:p>
          <w:p w14:paraId="0DABB1AF"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control over the steel market is implemented through the China Iron and Steel Association ("</w:t>
            </w:r>
            <w:r w:rsidRPr="00ED2494">
              <w:rPr>
                <w:rFonts w:ascii="Arial" w:eastAsia="Yu Mincho" w:hAnsi="Arial"/>
                <w:b/>
                <w:i/>
                <w:color w:val="FF0000"/>
                <w:sz w:val="20"/>
                <w:szCs w:val="20"/>
              </w:rPr>
              <w:t>CISA</w:t>
            </w:r>
            <w:r w:rsidRPr="00ED2494">
              <w:rPr>
                <w:rFonts w:ascii="Arial" w:eastAsia="Yu Mincho" w:hAnsi="Arial"/>
                <w:i/>
                <w:color w:val="FF0000"/>
                <w:sz w:val="20"/>
                <w:szCs w:val="20"/>
              </w:rPr>
              <w:t>"), which is under supervision of the Party building agency, which is none other than the Party Committee of the SASAC of the State Council.</w:t>
            </w:r>
            <w:r w:rsidRPr="00ED2494">
              <w:rPr>
                <w:rFonts w:ascii="Arial" w:eastAsia="Yu Mincho" w:hAnsi="Arial"/>
                <w:i/>
                <w:color w:val="FF0000"/>
                <w:sz w:val="20"/>
                <w:szCs w:val="20"/>
                <w:vertAlign w:val="superscript"/>
              </w:rPr>
              <w:footnoteReference w:id="62"/>
            </w:r>
            <w:r w:rsidRPr="00ED2494">
              <w:rPr>
                <w:rFonts w:ascii="Arial" w:eastAsia="Yu Mincho" w:hAnsi="Arial"/>
                <w:i/>
                <w:color w:val="FF0000"/>
                <w:sz w:val="20"/>
                <w:szCs w:val="20"/>
              </w:rPr>
              <w:t xml:space="preserve"> For example, in one of its statements, the Association announced the implementation of export restrictions of low-end steel products.</w:t>
            </w:r>
            <w:r w:rsidRPr="00ED2494">
              <w:rPr>
                <w:rFonts w:ascii="Arial" w:eastAsia="Yu Mincho" w:hAnsi="Arial"/>
                <w:i/>
                <w:color w:val="FF0000"/>
                <w:sz w:val="20"/>
                <w:szCs w:val="20"/>
                <w:vertAlign w:val="superscript"/>
              </w:rPr>
              <w:footnoteReference w:id="63"/>
            </w:r>
            <w:r w:rsidRPr="00ED2494">
              <w:rPr>
                <w:rFonts w:ascii="Arial" w:eastAsia="Yu Mincho" w:hAnsi="Arial"/>
                <w:i/>
                <w:color w:val="FF0000"/>
                <w:sz w:val="20"/>
                <w:szCs w:val="20"/>
              </w:rPr>
              <w:t xml:space="preserve"> Such directives are indisputably affecting the principles of free functioning of the market, and grant the GoC the opportunity to control costs of steel products. </w:t>
            </w:r>
          </w:p>
          <w:p w14:paraId="0ECC3149" w14:textId="77777777" w:rsidR="005D4AB7" w:rsidRPr="00ED2494" w:rsidRDefault="005D4AB7" w:rsidP="00530796">
            <w:pPr>
              <w:spacing w:after="0" w:line="264" w:lineRule="auto"/>
              <w:jc w:val="both"/>
              <w:rPr>
                <w:rFonts w:ascii="Arial" w:eastAsia="Yu Mincho" w:hAnsi="Arial"/>
                <w:i/>
                <w:color w:val="FF0000"/>
                <w:sz w:val="20"/>
                <w:szCs w:val="20"/>
              </w:rPr>
            </w:pPr>
          </w:p>
          <w:p w14:paraId="4A8B8586"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More specifically with respect to tyres, these incorporate steel wire rods, used to create the body ply belts and beads. Yet, </w:t>
            </w:r>
            <w:r w:rsidR="005D4AB7" w:rsidRPr="00ED2494">
              <w:rPr>
                <w:rFonts w:ascii="Arial" w:eastAsia="Yu Mincho" w:hAnsi="Arial"/>
                <w:i/>
                <w:color w:val="FF0000"/>
                <w:sz w:val="20"/>
                <w:szCs w:val="20"/>
              </w:rPr>
              <w:t xml:space="preserve">multiple trade investigation worldwide have established and confirmed the extent of the Chinese government intervention in the in steel sector. In particular, in a recent investigation, the European Commission found that the </w:t>
            </w:r>
            <w:r w:rsidRPr="00ED2494">
              <w:rPr>
                <w:rFonts w:ascii="Arial" w:eastAsia="Yu Mincho" w:hAnsi="Arial"/>
                <w:i/>
                <w:color w:val="FF0000"/>
                <w:sz w:val="20"/>
                <w:szCs w:val="20"/>
              </w:rPr>
              <w:t>wire rod industry in China is also affec</w:t>
            </w:r>
            <w:r w:rsidR="0069418C" w:rsidRPr="00ED2494">
              <w:rPr>
                <w:rFonts w:ascii="Arial" w:eastAsia="Yu Mincho" w:hAnsi="Arial"/>
                <w:i/>
                <w:color w:val="FF0000"/>
                <w:sz w:val="20"/>
                <w:szCs w:val="20"/>
              </w:rPr>
              <w:t>ted by significant distortions resulting from massive state intervention</w:t>
            </w:r>
            <w:r w:rsidRPr="00ED2494">
              <w:rPr>
                <w:rFonts w:ascii="Arial" w:eastAsia="Yu Mincho" w:hAnsi="Arial"/>
                <w:i/>
                <w:color w:val="FF0000"/>
                <w:sz w:val="20"/>
                <w:szCs w:val="20"/>
              </w:rPr>
              <w:t xml:space="preserve"> and extended anti-dumping duties on </w:t>
            </w:r>
            <w:r w:rsidRPr="00ED2494">
              <w:rPr>
                <w:rFonts w:ascii="Arial" w:eastAsia="Yu Mincho" w:hAnsi="Arial"/>
                <w:i/>
                <w:color w:val="FF0000"/>
                <w:sz w:val="20"/>
                <w:szCs w:val="20"/>
              </w:rPr>
              <w:lastRenderedPageBreak/>
              <w:t>imports of wire rod originating in the PRC until October 2026.</w:t>
            </w:r>
            <w:r w:rsidRPr="00ED2494">
              <w:rPr>
                <w:rFonts w:ascii="Arial" w:eastAsia="Yu Mincho" w:hAnsi="Arial"/>
                <w:i/>
                <w:color w:val="FF0000"/>
                <w:sz w:val="20"/>
                <w:szCs w:val="20"/>
                <w:vertAlign w:val="superscript"/>
              </w:rPr>
              <w:footnoteReference w:id="64"/>
            </w:r>
            <w:r w:rsidRPr="00ED2494">
              <w:rPr>
                <w:rFonts w:ascii="Arial" w:eastAsia="Yu Mincho" w:hAnsi="Arial"/>
                <w:i/>
                <w:color w:val="FF0000"/>
                <w:sz w:val="20"/>
                <w:szCs w:val="20"/>
              </w:rPr>
              <w:t xml:space="preserve"> These inputs are thus affected by the GoC ability to set the price and costs.</w:t>
            </w:r>
          </w:p>
          <w:p w14:paraId="658E54DF" w14:textId="77777777" w:rsidR="005D4AB7" w:rsidRPr="00ED2494" w:rsidRDefault="005D4AB7" w:rsidP="00530796">
            <w:pPr>
              <w:spacing w:after="0" w:line="264" w:lineRule="auto"/>
              <w:jc w:val="both"/>
              <w:rPr>
                <w:rFonts w:ascii="Arial" w:eastAsia="Yu Mincho" w:hAnsi="Arial"/>
                <w:i/>
                <w:color w:val="FF0000"/>
                <w:sz w:val="20"/>
                <w:szCs w:val="20"/>
              </w:rPr>
            </w:pPr>
          </w:p>
          <w:p w14:paraId="205ADE22"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As steel accounts for around one-f</w:t>
            </w:r>
            <w:r w:rsidR="0069418C" w:rsidRPr="00ED2494">
              <w:rPr>
                <w:rFonts w:ascii="Arial" w:eastAsia="Yu Mincho" w:hAnsi="Arial"/>
                <w:i/>
                <w:color w:val="FF0000"/>
                <w:sz w:val="20"/>
                <w:szCs w:val="20"/>
              </w:rPr>
              <w:t>ifth of the costs of production of tyres</w:t>
            </w:r>
            <w:r w:rsidRPr="00ED2494">
              <w:rPr>
                <w:rFonts w:ascii="Arial" w:eastAsia="Yu Mincho" w:hAnsi="Arial"/>
                <w:i/>
                <w:color w:val="FF0000"/>
                <w:sz w:val="20"/>
                <w:szCs w:val="20"/>
              </w:rPr>
              <w:t xml:space="preserve">, such policies have significant impact for Chinese tyre manufacturers who see their costs of production being artificially decreased. </w:t>
            </w:r>
          </w:p>
          <w:p w14:paraId="59088023" w14:textId="77777777" w:rsidR="005D4AB7" w:rsidRPr="00ED2494" w:rsidRDefault="005D4AB7" w:rsidP="00530796">
            <w:pPr>
              <w:spacing w:after="0" w:line="264" w:lineRule="auto"/>
              <w:jc w:val="both"/>
              <w:rPr>
                <w:rFonts w:ascii="Arial" w:eastAsia="Yu Mincho" w:hAnsi="Arial"/>
                <w:i/>
                <w:color w:val="FF0000"/>
                <w:sz w:val="20"/>
                <w:szCs w:val="20"/>
              </w:rPr>
            </w:pPr>
          </w:p>
          <w:p w14:paraId="3628AAFD" w14:textId="77777777" w:rsidR="00530796" w:rsidRPr="00ED2494" w:rsidRDefault="00530796" w:rsidP="0069418C">
            <w:pPr>
              <w:pStyle w:val="Titre8"/>
              <w:tabs>
                <w:tab w:val="clear" w:pos="851"/>
              </w:tabs>
              <w:autoSpaceDE/>
              <w:rPr>
                <w:iCs/>
                <w:sz w:val="20"/>
                <w:szCs w:val="20"/>
              </w:rPr>
            </w:pPr>
            <w:r w:rsidRPr="00ED2494">
              <w:rPr>
                <w:iCs/>
                <w:sz w:val="20"/>
                <w:szCs w:val="20"/>
              </w:rPr>
              <w:t xml:space="preserve">Energy </w:t>
            </w:r>
          </w:p>
          <w:p w14:paraId="51347171" w14:textId="77777777" w:rsidR="0069418C" w:rsidRPr="00ED2494" w:rsidRDefault="0069418C" w:rsidP="00530796">
            <w:pPr>
              <w:spacing w:after="0" w:line="264" w:lineRule="auto"/>
              <w:jc w:val="both"/>
              <w:rPr>
                <w:rFonts w:ascii="Arial" w:eastAsia="Yu Mincho" w:hAnsi="Arial"/>
                <w:bCs/>
                <w:i/>
                <w:iCs/>
                <w:color w:val="FF0000"/>
                <w:sz w:val="20"/>
                <w:szCs w:val="20"/>
                <w:u w:val="single"/>
              </w:rPr>
            </w:pPr>
          </w:p>
          <w:p w14:paraId="63F0EB78"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When it comes to energy, it is well-established that the GoC artificially sets prices with a view to reduce the operating costs of companies, thereby distorting the final costs of production of Chinese tyres. A recent US anti-dumping investigation on Chinese products illustrates such price-setting in the case of electricity, where the provincial NDRC sets the electricity price.</w:t>
            </w:r>
            <w:r w:rsidRPr="00ED2494">
              <w:rPr>
                <w:rFonts w:ascii="Arial" w:eastAsia="Yu Mincho" w:hAnsi="Arial"/>
                <w:i/>
                <w:color w:val="FF0000"/>
                <w:sz w:val="20"/>
                <w:szCs w:val="20"/>
                <w:vertAlign w:val="superscript"/>
              </w:rPr>
              <w:footnoteReference w:id="65"/>
            </w:r>
          </w:p>
          <w:p w14:paraId="2C863841" w14:textId="77777777" w:rsidR="0069418C" w:rsidRPr="00ED2494" w:rsidRDefault="0069418C" w:rsidP="00530796">
            <w:pPr>
              <w:spacing w:after="0" w:line="264" w:lineRule="auto"/>
              <w:jc w:val="both"/>
              <w:rPr>
                <w:rFonts w:ascii="Arial" w:eastAsia="Yu Mincho" w:hAnsi="Arial"/>
                <w:i/>
                <w:color w:val="FF0000"/>
                <w:sz w:val="20"/>
                <w:szCs w:val="20"/>
              </w:rPr>
            </w:pPr>
          </w:p>
          <w:p w14:paraId="3428F167"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These findings are based on a notice which "explicitly directs provinces to reduce prices and to report the enactment of those changes to the NDRC. […] stipulates a lowering of the on-grid sales price of coal-fired electricity by an average amount per kilowatt hour […] indicates that this average price adjustment applies to all provinces and at varying amounts […] directs additional price reductions, and stipulates […] that local price authorities shall implement in time the price reductions included in its Annex and report resulting prices to the NDRC."</w:t>
            </w:r>
            <w:r w:rsidRPr="00ED2494">
              <w:rPr>
                <w:rFonts w:ascii="Arial" w:eastAsia="Yu Mincho" w:hAnsi="Arial"/>
                <w:i/>
                <w:color w:val="FF0000"/>
                <w:sz w:val="20"/>
                <w:szCs w:val="20"/>
                <w:vertAlign w:val="superscript"/>
              </w:rPr>
              <w:footnoteReference w:id="66"/>
            </w:r>
            <w:r w:rsidRPr="00ED2494">
              <w:rPr>
                <w:rFonts w:ascii="Arial" w:eastAsia="Yu Mincho" w:hAnsi="Arial"/>
                <w:i/>
                <w:color w:val="FF0000"/>
                <w:sz w:val="20"/>
                <w:szCs w:val="20"/>
              </w:rPr>
              <w:t xml:space="preserve"> The notice thus "indicates that the NDRC continues to play a seminal role in setting and adjusting electricity prices, by mandating average price adjustment targets with which the provinces are obligated to comply in setting their own specific prices. […] mandated that all provinces immediately “cancel” or eliminate their catalogue-listed prices for commercial and industrial electricity."</w:t>
            </w:r>
            <w:r w:rsidRPr="00ED2494">
              <w:rPr>
                <w:rFonts w:ascii="Arial" w:eastAsia="Yu Mincho" w:hAnsi="Arial"/>
                <w:i/>
                <w:color w:val="FF0000"/>
                <w:sz w:val="20"/>
                <w:szCs w:val="20"/>
                <w:vertAlign w:val="superscript"/>
              </w:rPr>
              <w:footnoteReference w:id="67"/>
            </w:r>
            <w:r w:rsidRPr="00ED2494">
              <w:rPr>
                <w:rFonts w:ascii="Arial" w:eastAsia="Yu Mincho" w:hAnsi="Arial"/>
                <w:i/>
                <w:color w:val="FF0000"/>
                <w:sz w:val="20"/>
                <w:szCs w:val="20"/>
              </w:rPr>
              <w:t xml:space="preserve"> Electricity prices are thus established and pushed down by the GoC. </w:t>
            </w:r>
          </w:p>
          <w:p w14:paraId="21C1C374" w14:textId="77777777" w:rsidR="0069418C" w:rsidRPr="00ED2494" w:rsidRDefault="0069418C" w:rsidP="00530796">
            <w:pPr>
              <w:spacing w:after="0" w:line="264" w:lineRule="auto"/>
              <w:jc w:val="both"/>
              <w:rPr>
                <w:rFonts w:ascii="Arial" w:eastAsia="Yu Mincho" w:hAnsi="Arial"/>
                <w:i/>
                <w:color w:val="FF0000"/>
                <w:sz w:val="20"/>
                <w:szCs w:val="20"/>
              </w:rPr>
            </w:pPr>
          </w:p>
          <w:p w14:paraId="2173F41D"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w:t>
            </w:r>
            <w:r w:rsidR="0069418C" w:rsidRPr="00ED2494">
              <w:rPr>
                <w:rFonts w:ascii="Arial" w:eastAsia="Yu Mincho" w:hAnsi="Arial"/>
                <w:i/>
                <w:color w:val="FF0000"/>
                <w:sz w:val="20"/>
                <w:szCs w:val="20"/>
              </w:rPr>
              <w:t xml:space="preserve"> European</w:t>
            </w:r>
            <w:r w:rsidRPr="00ED2494">
              <w:rPr>
                <w:rFonts w:ascii="Arial" w:eastAsia="Yu Mincho" w:hAnsi="Arial"/>
                <w:i/>
                <w:color w:val="FF0000"/>
                <w:sz w:val="20"/>
                <w:szCs w:val="20"/>
              </w:rPr>
              <w:t xml:space="preserve"> Commission has also previously found</w:t>
            </w:r>
            <w:r w:rsidR="0069418C" w:rsidRPr="00ED2494">
              <w:rPr>
                <w:rFonts w:ascii="Arial" w:eastAsia="Yu Mincho" w:hAnsi="Arial"/>
                <w:i/>
                <w:color w:val="FF0000"/>
                <w:sz w:val="20"/>
                <w:szCs w:val="20"/>
              </w:rPr>
              <w:t>, relating to the goods subject to the review that</w:t>
            </w:r>
            <w:r w:rsidRPr="00ED2494">
              <w:rPr>
                <w:rFonts w:ascii="Arial" w:eastAsia="Yu Mincho" w:hAnsi="Arial"/>
                <w:i/>
                <w:color w:val="FF0000"/>
                <w:sz w:val="20"/>
                <w:szCs w:val="20"/>
              </w:rPr>
              <w:t xml:space="preserve"> large industrial users of electricity in China to benefit from reduced electricity prices.</w:t>
            </w:r>
            <w:r w:rsidRPr="00ED2494">
              <w:rPr>
                <w:rFonts w:ascii="Arial" w:eastAsia="Yu Mincho" w:hAnsi="Arial"/>
                <w:i/>
                <w:color w:val="FF0000"/>
                <w:sz w:val="20"/>
                <w:szCs w:val="20"/>
                <w:vertAlign w:val="superscript"/>
              </w:rPr>
              <w:footnoteReference w:id="68"/>
            </w:r>
            <w:r w:rsidRPr="00ED2494">
              <w:rPr>
                <w:rFonts w:ascii="Arial" w:eastAsia="Yu Mincho" w:hAnsi="Arial"/>
                <w:i/>
                <w:color w:val="FF0000"/>
                <w:sz w:val="20"/>
                <w:szCs w:val="20"/>
              </w:rPr>
              <w:t xml:space="preserve"> Such price settings constitute an economic advantage for Chinese tyre producers whose operating costs are significantly and artificially reduced. </w:t>
            </w:r>
          </w:p>
          <w:p w14:paraId="7868AE22" w14:textId="77777777" w:rsidR="0069418C" w:rsidRPr="00ED2494" w:rsidRDefault="0069418C" w:rsidP="00530796">
            <w:pPr>
              <w:spacing w:after="0" w:line="264" w:lineRule="auto"/>
              <w:jc w:val="both"/>
              <w:rPr>
                <w:rFonts w:ascii="Arial" w:eastAsia="Yu Mincho" w:hAnsi="Arial"/>
                <w:i/>
                <w:color w:val="FF0000"/>
                <w:sz w:val="20"/>
                <w:szCs w:val="20"/>
              </w:rPr>
            </w:pPr>
          </w:p>
          <w:p w14:paraId="62ED57FE" w14:textId="77777777" w:rsidR="00530796" w:rsidRPr="00ED2494" w:rsidRDefault="00530796" w:rsidP="0069418C">
            <w:pPr>
              <w:pStyle w:val="Titre8"/>
              <w:tabs>
                <w:tab w:val="clear" w:pos="851"/>
              </w:tabs>
              <w:autoSpaceDE/>
              <w:rPr>
                <w:iCs/>
                <w:sz w:val="20"/>
                <w:szCs w:val="20"/>
              </w:rPr>
            </w:pPr>
            <w:r w:rsidRPr="00ED2494">
              <w:rPr>
                <w:iCs/>
                <w:sz w:val="20"/>
                <w:szCs w:val="20"/>
              </w:rPr>
              <w:t>Textile</w:t>
            </w:r>
          </w:p>
          <w:p w14:paraId="46559F0A" w14:textId="77777777" w:rsidR="0069418C" w:rsidRPr="00ED2494" w:rsidRDefault="0069418C" w:rsidP="00530796">
            <w:pPr>
              <w:spacing w:after="0" w:line="264" w:lineRule="auto"/>
              <w:jc w:val="both"/>
              <w:rPr>
                <w:rFonts w:ascii="Arial" w:eastAsia="Yu Mincho" w:hAnsi="Arial"/>
                <w:bCs/>
                <w:i/>
                <w:iCs/>
                <w:color w:val="FF0000"/>
                <w:sz w:val="20"/>
                <w:szCs w:val="20"/>
                <w:u w:val="single"/>
              </w:rPr>
            </w:pPr>
          </w:p>
          <w:p w14:paraId="5DC30E75" w14:textId="7D2B3399" w:rsidR="0069418C"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last important raw material used in the tyre production is textile. This sector is, like the whole Chinese economy, affected by planning development. The textile industry is designated in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w:t>
            </w:r>
            <w:r w:rsidR="00ED2494" w:rsidRPr="00ED2494">
              <w:rPr>
                <w:rFonts w:ascii="Arial" w:eastAsia="Yu Mincho" w:hAnsi="Arial"/>
                <w:i/>
                <w:color w:val="FF0000"/>
                <w:sz w:val="20"/>
                <w:szCs w:val="20"/>
              </w:rPr>
              <w:t>Consequently,</w:t>
            </w:r>
            <w:r w:rsidRPr="00ED2494">
              <w:rPr>
                <w:rFonts w:ascii="Arial" w:eastAsia="Yu Mincho" w:hAnsi="Arial"/>
                <w:i/>
                <w:color w:val="FF0000"/>
                <w:sz w:val="20"/>
                <w:szCs w:val="20"/>
              </w:rPr>
              <w:t xml:space="preserve"> the Department of Industry and Information Technology released a notice on "Launching the 2022 Textile and Garment "Optimizing Supply and Promoting Upgrading" Activities." </w:t>
            </w:r>
          </w:p>
          <w:p w14:paraId="1F0E97D1" w14:textId="77777777" w:rsidR="0069418C" w:rsidRPr="00ED2494" w:rsidRDefault="0069418C" w:rsidP="00530796">
            <w:pPr>
              <w:spacing w:after="0" w:line="264" w:lineRule="auto"/>
              <w:jc w:val="both"/>
              <w:rPr>
                <w:rFonts w:ascii="Arial" w:eastAsia="Yu Mincho" w:hAnsi="Arial"/>
                <w:i/>
                <w:color w:val="FF0000"/>
                <w:sz w:val="20"/>
                <w:szCs w:val="20"/>
              </w:rPr>
            </w:pPr>
          </w:p>
          <w:p w14:paraId="0DE2E354"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According to this notice, the China National Textile and Apparel Council is responsible to plan and implements tasks,</w:t>
            </w:r>
            <w:r w:rsidRPr="00ED2494">
              <w:rPr>
                <w:rFonts w:ascii="Arial" w:eastAsia="Yu Mincho" w:hAnsi="Arial"/>
                <w:i/>
                <w:color w:val="FF0000"/>
                <w:sz w:val="20"/>
                <w:szCs w:val="20"/>
                <w:vertAlign w:val="superscript"/>
              </w:rPr>
              <w:footnoteReference w:id="69"/>
            </w:r>
            <w:r w:rsidRPr="00ED2494">
              <w:rPr>
                <w:rFonts w:ascii="Arial" w:eastAsia="Yu Mincho" w:hAnsi="Arial"/>
                <w:i/>
                <w:color w:val="FF0000"/>
                <w:sz w:val="20"/>
                <w:szCs w:val="20"/>
              </w:rPr>
              <w:t xml:space="preserve"> which is under "business guidance, supervision and management of the State-</w:t>
            </w:r>
            <w:r w:rsidRPr="00ED2494">
              <w:rPr>
                <w:rFonts w:ascii="Arial" w:eastAsia="Yu Mincho" w:hAnsi="Arial"/>
                <w:i/>
                <w:color w:val="FF0000"/>
                <w:sz w:val="20"/>
                <w:szCs w:val="20"/>
              </w:rPr>
              <w:lastRenderedPageBreak/>
              <w:t>owned Assets Supervision and Administration Commission of the State Council,"</w:t>
            </w:r>
            <w:r w:rsidRPr="00ED2494">
              <w:rPr>
                <w:rFonts w:ascii="Arial" w:eastAsia="Yu Mincho" w:hAnsi="Arial"/>
                <w:i/>
                <w:color w:val="FF0000"/>
                <w:sz w:val="20"/>
                <w:szCs w:val="20"/>
                <w:vertAlign w:val="superscript"/>
              </w:rPr>
              <w:footnoteReference w:id="70"/>
            </w:r>
            <w:r w:rsidRPr="00ED2494">
              <w:rPr>
                <w:rFonts w:ascii="Arial" w:eastAsia="Yu Mincho" w:hAnsi="Arial"/>
                <w:i/>
                <w:color w:val="FF0000"/>
                <w:sz w:val="20"/>
                <w:szCs w:val="20"/>
              </w:rPr>
              <w:t xml:space="preserve"> just like the other business associations mentioned above.</w:t>
            </w:r>
          </w:p>
          <w:p w14:paraId="5437BC0C" w14:textId="77777777" w:rsidR="0069418C" w:rsidRPr="00ED2494" w:rsidRDefault="0069418C" w:rsidP="00530796">
            <w:pPr>
              <w:spacing w:after="0" w:line="264" w:lineRule="auto"/>
              <w:jc w:val="both"/>
              <w:rPr>
                <w:rFonts w:ascii="Arial" w:eastAsia="Yu Mincho" w:hAnsi="Arial"/>
                <w:i/>
                <w:color w:val="FF0000"/>
                <w:sz w:val="20"/>
                <w:szCs w:val="20"/>
              </w:rPr>
            </w:pPr>
          </w:p>
          <w:p w14:paraId="7935EA7A"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w:t>
            </w:r>
            <w:r w:rsidR="0069418C" w:rsidRPr="00ED2494">
              <w:rPr>
                <w:rFonts w:ascii="Arial" w:eastAsia="Yu Mincho" w:hAnsi="Arial"/>
                <w:i/>
                <w:color w:val="FF0000"/>
                <w:sz w:val="20"/>
                <w:szCs w:val="20"/>
              </w:rPr>
              <w:t xml:space="preserve"> existent of</w:t>
            </w:r>
            <w:r w:rsidRPr="00ED2494">
              <w:rPr>
                <w:rFonts w:ascii="Arial" w:eastAsia="Yu Mincho" w:hAnsi="Arial"/>
                <w:i/>
                <w:color w:val="FF0000"/>
                <w:sz w:val="20"/>
                <w:szCs w:val="20"/>
              </w:rPr>
              <w:t xml:space="preserve"> distortion</w:t>
            </w:r>
            <w:r w:rsidR="0069418C" w:rsidRPr="00ED2494">
              <w:rPr>
                <w:rFonts w:ascii="Arial" w:eastAsia="Yu Mincho" w:hAnsi="Arial"/>
                <w:i/>
                <w:color w:val="FF0000"/>
                <w:sz w:val="20"/>
                <w:szCs w:val="20"/>
              </w:rPr>
              <w:t xml:space="preserve">s stemming from state intervention in </w:t>
            </w:r>
            <w:r w:rsidRPr="00ED2494">
              <w:rPr>
                <w:rFonts w:ascii="Arial" w:eastAsia="Yu Mincho" w:hAnsi="Arial"/>
                <w:i/>
                <w:color w:val="FF0000"/>
                <w:sz w:val="20"/>
                <w:szCs w:val="20"/>
              </w:rPr>
              <w:t xml:space="preserve">of the </w:t>
            </w:r>
            <w:r w:rsidR="0069418C" w:rsidRPr="00ED2494">
              <w:rPr>
                <w:rFonts w:ascii="Arial" w:eastAsia="Yu Mincho" w:hAnsi="Arial"/>
                <w:i/>
                <w:color w:val="FF0000"/>
                <w:sz w:val="20"/>
                <w:szCs w:val="20"/>
              </w:rPr>
              <w:t xml:space="preserve">Chinese </w:t>
            </w:r>
            <w:r w:rsidRPr="00ED2494">
              <w:rPr>
                <w:rFonts w:ascii="Arial" w:eastAsia="Yu Mincho" w:hAnsi="Arial"/>
                <w:i/>
                <w:color w:val="FF0000"/>
                <w:sz w:val="20"/>
                <w:szCs w:val="20"/>
              </w:rPr>
              <w:t>textile industry has been recognised by the</w:t>
            </w:r>
            <w:r w:rsidR="0069418C" w:rsidRPr="00ED2494">
              <w:rPr>
                <w:rFonts w:ascii="Arial" w:eastAsia="Yu Mincho" w:hAnsi="Arial"/>
                <w:i/>
                <w:color w:val="FF0000"/>
                <w:sz w:val="20"/>
                <w:szCs w:val="20"/>
              </w:rPr>
              <w:t xml:space="preserve"> European</w:t>
            </w:r>
            <w:r w:rsidRPr="00ED2494">
              <w:rPr>
                <w:rFonts w:ascii="Arial" w:eastAsia="Yu Mincho" w:hAnsi="Arial"/>
                <w:i/>
                <w:color w:val="FF0000"/>
                <w:sz w:val="20"/>
                <w:szCs w:val="20"/>
              </w:rPr>
              <w:t xml:space="preserve"> Commission, which recently re-imposed antidumping duties on imports of polyester yarns originating in China, a textile component used in the tyre production. </w:t>
            </w:r>
            <w:r w:rsidR="0069418C" w:rsidRPr="00ED2494">
              <w:rPr>
                <w:rFonts w:ascii="Arial" w:eastAsia="Yu Mincho" w:hAnsi="Arial"/>
                <w:i/>
                <w:color w:val="FF0000"/>
                <w:sz w:val="20"/>
                <w:szCs w:val="20"/>
              </w:rPr>
              <w:t>It</w:t>
            </w:r>
            <w:r w:rsidRPr="00ED2494">
              <w:rPr>
                <w:rFonts w:ascii="Arial" w:eastAsia="Yu Mincho" w:hAnsi="Arial"/>
                <w:i/>
                <w:color w:val="FF0000"/>
                <w:sz w:val="20"/>
                <w:szCs w:val="20"/>
              </w:rPr>
              <w:t xml:space="preserve"> concluded that the "GOC therefore directs and controls virtually every aspect in the development and functioning of the [chemical fibres] sector."</w:t>
            </w:r>
            <w:r w:rsidRPr="00ED2494">
              <w:rPr>
                <w:rFonts w:ascii="Arial" w:eastAsia="Yu Mincho" w:hAnsi="Arial"/>
                <w:i/>
                <w:color w:val="FF0000"/>
                <w:sz w:val="20"/>
                <w:szCs w:val="20"/>
                <w:vertAlign w:val="superscript"/>
              </w:rPr>
              <w:footnoteReference w:id="71"/>
            </w:r>
          </w:p>
          <w:p w14:paraId="24714D86" w14:textId="77777777" w:rsidR="0069418C" w:rsidRPr="00ED2494" w:rsidRDefault="0069418C" w:rsidP="00530796">
            <w:pPr>
              <w:spacing w:after="0" w:line="264" w:lineRule="auto"/>
              <w:jc w:val="both"/>
              <w:rPr>
                <w:rFonts w:ascii="Arial" w:eastAsia="Yu Mincho" w:hAnsi="Arial"/>
                <w:i/>
                <w:color w:val="FF0000"/>
                <w:sz w:val="20"/>
                <w:szCs w:val="20"/>
              </w:rPr>
            </w:pPr>
          </w:p>
          <w:p w14:paraId="29B7C341" w14:textId="77777777" w:rsidR="0069418C" w:rsidRPr="00ED2494" w:rsidRDefault="0069418C" w:rsidP="00530796">
            <w:pPr>
              <w:spacing w:after="0"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 xml:space="preserve">3. Intervention in the Chinese tyre industry directly </w:t>
            </w:r>
          </w:p>
          <w:p w14:paraId="09CA6996" w14:textId="77777777" w:rsidR="0069418C" w:rsidRPr="00ED2494" w:rsidRDefault="0069418C" w:rsidP="00530796">
            <w:pPr>
              <w:spacing w:after="0" w:line="264" w:lineRule="auto"/>
              <w:jc w:val="both"/>
              <w:rPr>
                <w:rFonts w:ascii="Arial" w:eastAsia="Yu Mincho" w:hAnsi="Arial"/>
                <w:i/>
                <w:color w:val="FF0000"/>
                <w:sz w:val="20"/>
                <w:szCs w:val="20"/>
              </w:rPr>
            </w:pPr>
          </w:p>
          <w:p w14:paraId="35415238"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tyre industry itself also directly benefits from the support of the GoC. Indeed, tyres are included in the rubber industry in the guiding opinions on promoting the high-quality development of the petrochemical and chemical industry during the 14th Five-Year Plan which requires to "increase the proportion of green products in industries such as tyres" and promote a digital transformation around tyre products.</w:t>
            </w:r>
            <w:r w:rsidRPr="00ED2494">
              <w:rPr>
                <w:rFonts w:ascii="Arial" w:eastAsia="Yu Mincho" w:hAnsi="Arial"/>
                <w:i/>
                <w:color w:val="FF0000"/>
                <w:sz w:val="20"/>
                <w:szCs w:val="20"/>
                <w:vertAlign w:val="superscript"/>
              </w:rPr>
              <w:footnoteReference w:id="72"/>
            </w:r>
          </w:p>
          <w:p w14:paraId="25FC0710" w14:textId="77777777" w:rsidR="0069418C" w:rsidRPr="00ED2494" w:rsidRDefault="0069418C" w:rsidP="00530796">
            <w:pPr>
              <w:spacing w:after="0" w:line="264" w:lineRule="auto"/>
              <w:jc w:val="both"/>
              <w:rPr>
                <w:rFonts w:ascii="Arial" w:eastAsia="Yu Mincho" w:hAnsi="Arial"/>
                <w:i/>
                <w:color w:val="FF0000"/>
                <w:sz w:val="20"/>
                <w:szCs w:val="20"/>
              </w:rPr>
            </w:pPr>
          </w:p>
          <w:p w14:paraId="50A7A6AF"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tyre industry is further guided through the CRIA's guidelines. For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period, the Association plans for a production objective of 704 million tyres, all types included.</w:t>
            </w:r>
            <w:r w:rsidRPr="00ED2494">
              <w:rPr>
                <w:rFonts w:ascii="Arial" w:eastAsia="Yu Mincho" w:hAnsi="Arial"/>
                <w:i/>
                <w:color w:val="FF0000"/>
                <w:sz w:val="20"/>
                <w:szCs w:val="20"/>
                <w:vertAlign w:val="superscript"/>
              </w:rPr>
              <w:footnoteReference w:id="73"/>
            </w:r>
            <w:r w:rsidRPr="00ED2494">
              <w:rPr>
                <w:rFonts w:ascii="Arial" w:eastAsia="Yu Mincho" w:hAnsi="Arial"/>
                <w:i/>
                <w:color w:val="FF0000"/>
                <w:sz w:val="20"/>
                <w:szCs w:val="20"/>
              </w:rPr>
              <w:t xml:space="preserve"> For lorry tyres precisely, the plan forecasts a production of 148 million units. There is no doubt on the fact that which such quantities the Chinese producers have little choice but to dedicate a significant share of their production for the export markets. This, notwithstanding the fact that the guidelines themselves state that the global tyre industry is in a saturated state.</w:t>
            </w:r>
            <w:r w:rsidRPr="00ED2494">
              <w:rPr>
                <w:rFonts w:ascii="Arial" w:eastAsia="Yu Mincho" w:hAnsi="Arial"/>
                <w:i/>
                <w:color w:val="FF0000"/>
                <w:sz w:val="20"/>
                <w:szCs w:val="20"/>
                <w:vertAlign w:val="superscript"/>
              </w:rPr>
              <w:footnoteReference w:id="74"/>
            </w:r>
            <w:r w:rsidRPr="00ED2494">
              <w:rPr>
                <w:rFonts w:ascii="Arial" w:eastAsia="Yu Mincho" w:hAnsi="Arial"/>
                <w:i/>
                <w:color w:val="FF0000"/>
                <w:sz w:val="20"/>
                <w:szCs w:val="20"/>
              </w:rPr>
              <w:t xml:space="preserve"> </w:t>
            </w:r>
          </w:p>
          <w:p w14:paraId="4AB2786A" w14:textId="77777777" w:rsidR="0069418C" w:rsidRPr="00ED2494" w:rsidRDefault="0069418C" w:rsidP="00530796">
            <w:pPr>
              <w:spacing w:after="0" w:line="264" w:lineRule="auto"/>
              <w:jc w:val="both"/>
              <w:rPr>
                <w:rFonts w:ascii="Arial" w:eastAsia="Yu Mincho" w:hAnsi="Arial"/>
                <w:i/>
                <w:color w:val="FF0000"/>
                <w:sz w:val="20"/>
                <w:szCs w:val="20"/>
              </w:rPr>
            </w:pPr>
          </w:p>
          <w:p w14:paraId="3BC2697A"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 second area of development in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benefiting tyre producers is the support to Research and Development activities. The NDRC selected national engineering research centres to "adhere to the national and industry strategic needs as the starting point, focus on solving the "stuck neck"</w:t>
            </w:r>
            <w:r w:rsidRPr="00ED2494">
              <w:rPr>
                <w:rFonts w:ascii="Arial" w:eastAsia="Yu Mincho" w:hAnsi="Arial"/>
                <w:i/>
                <w:color w:val="FF0000"/>
                <w:sz w:val="20"/>
                <w:szCs w:val="20"/>
                <w:vertAlign w:val="superscript"/>
              </w:rPr>
              <w:footnoteReference w:id="75"/>
            </w:r>
            <w:r w:rsidRPr="00ED2494">
              <w:rPr>
                <w:rFonts w:ascii="Arial" w:eastAsia="Yu Mincho" w:hAnsi="Arial"/>
                <w:i/>
                <w:color w:val="FF0000"/>
                <w:sz w:val="20"/>
                <w:szCs w:val="20"/>
              </w:rPr>
              <w:t xml:space="preserve"> technical problems in economic and social development, and build a national strategic scientific and technological force that improves the efficiency of industrial innovation and promotes the deep integration of the innovation chain and industrial chain."</w:t>
            </w:r>
            <w:r w:rsidRPr="00ED2494">
              <w:rPr>
                <w:rFonts w:ascii="Arial" w:eastAsia="Yu Mincho" w:hAnsi="Arial"/>
                <w:i/>
                <w:color w:val="FF0000"/>
                <w:sz w:val="20"/>
                <w:szCs w:val="20"/>
                <w:vertAlign w:val="superscript"/>
              </w:rPr>
              <w:footnoteReference w:id="76"/>
            </w:r>
            <w:r w:rsidRPr="00ED2494">
              <w:rPr>
                <w:rFonts w:ascii="Arial" w:eastAsia="Yu Mincho" w:hAnsi="Arial"/>
                <w:i/>
                <w:color w:val="FF0000"/>
                <w:sz w:val="20"/>
                <w:szCs w:val="20"/>
              </w:rPr>
              <w:t xml:space="preserve"> </w:t>
            </w:r>
          </w:p>
          <w:p w14:paraId="2C554789" w14:textId="77777777" w:rsidR="0069418C" w:rsidRPr="00ED2494" w:rsidRDefault="0069418C" w:rsidP="00530796">
            <w:pPr>
              <w:spacing w:after="0" w:line="264" w:lineRule="auto"/>
              <w:jc w:val="both"/>
              <w:rPr>
                <w:rFonts w:ascii="Arial" w:eastAsia="Yu Mincho" w:hAnsi="Arial"/>
                <w:i/>
                <w:color w:val="FF0000"/>
                <w:sz w:val="20"/>
                <w:szCs w:val="20"/>
              </w:rPr>
            </w:pPr>
          </w:p>
          <w:p w14:paraId="5EA620EB" w14:textId="057F2EC4"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 xml:space="preserve">The National Engineering Research </w:t>
            </w:r>
            <w:r w:rsidR="00ED2494" w:rsidRPr="00ED2494">
              <w:rPr>
                <w:rFonts w:ascii="Arial" w:eastAsia="Yu Mincho" w:hAnsi="Arial"/>
                <w:i/>
                <w:color w:val="FF0000"/>
                <w:sz w:val="20"/>
                <w:szCs w:val="20"/>
              </w:rPr>
              <w:t>Centre</w:t>
            </w:r>
            <w:r w:rsidRPr="00ED2494">
              <w:rPr>
                <w:rFonts w:ascii="Arial" w:eastAsia="Yu Mincho" w:hAnsi="Arial"/>
                <w:i/>
                <w:color w:val="FF0000"/>
                <w:sz w:val="20"/>
                <w:szCs w:val="20"/>
              </w:rPr>
              <w:t xml:space="preserve"> for Advanced Tire Equipment and Key Materials is one of the research centres selected.</w:t>
            </w:r>
            <w:r w:rsidRPr="00ED2494">
              <w:rPr>
                <w:rFonts w:ascii="Arial" w:eastAsia="Yu Mincho" w:hAnsi="Arial"/>
                <w:i/>
                <w:color w:val="FF0000"/>
                <w:sz w:val="20"/>
                <w:szCs w:val="20"/>
                <w:vertAlign w:val="superscript"/>
              </w:rPr>
              <w:footnoteReference w:id="77"/>
            </w:r>
            <w:r w:rsidRPr="00ED2494">
              <w:rPr>
                <w:rFonts w:ascii="Arial" w:eastAsia="Yu Mincho" w:hAnsi="Arial"/>
                <w:i/>
                <w:color w:val="FF0000"/>
                <w:sz w:val="20"/>
                <w:szCs w:val="20"/>
              </w:rPr>
              <w:t xml:space="preserve"> This research centre is aimed at promoting and developing high-quality technologies of the tyre and rubber industries. The Sailun group, one of the tyre producers of the Shandong province, partly finances the centre. This research centre is a major advantage for Chinese tyre producers as it focuses on the development of the whole rubber industry chain.</w:t>
            </w:r>
            <w:r w:rsidRPr="00ED2494">
              <w:rPr>
                <w:rFonts w:ascii="Arial" w:eastAsia="Yu Mincho" w:hAnsi="Arial"/>
                <w:i/>
                <w:color w:val="FF0000"/>
                <w:sz w:val="20"/>
                <w:szCs w:val="20"/>
                <w:vertAlign w:val="superscript"/>
              </w:rPr>
              <w:footnoteReference w:id="78"/>
            </w:r>
            <w:r w:rsidRPr="00ED2494">
              <w:rPr>
                <w:rFonts w:ascii="Arial" w:eastAsia="Yu Mincho" w:hAnsi="Arial"/>
                <w:i/>
                <w:color w:val="FF0000"/>
                <w:sz w:val="20"/>
                <w:szCs w:val="20"/>
              </w:rPr>
              <w:t xml:space="preserve"> </w:t>
            </w:r>
          </w:p>
          <w:p w14:paraId="2649C285" w14:textId="77777777" w:rsidR="0069418C" w:rsidRPr="00ED2494" w:rsidRDefault="0069418C" w:rsidP="00530796">
            <w:pPr>
              <w:spacing w:after="0" w:line="264" w:lineRule="auto"/>
              <w:jc w:val="both"/>
              <w:rPr>
                <w:rFonts w:ascii="Arial" w:eastAsia="Yu Mincho" w:hAnsi="Arial"/>
                <w:i/>
                <w:color w:val="FF0000"/>
                <w:sz w:val="20"/>
                <w:szCs w:val="20"/>
              </w:rPr>
            </w:pPr>
          </w:p>
          <w:p w14:paraId="76B83869"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lastRenderedPageBreak/>
              <w:t>The MIIT further also selected Sailun Group in its "first batch of 'National Intelligent Manufacturing Pilot Demonstration Enterprise' and 'National Industrial Internet Pilot Demonstration Enterprise' in the industry, and the first batch of 'Characteristic Industrial Internet Platform for Key Industries'."</w:t>
            </w:r>
            <w:r w:rsidRPr="00ED2494">
              <w:rPr>
                <w:rFonts w:ascii="Arial" w:eastAsia="Yu Mincho" w:hAnsi="Arial"/>
                <w:i/>
                <w:color w:val="FF0000"/>
                <w:sz w:val="20"/>
                <w:szCs w:val="20"/>
                <w:vertAlign w:val="superscript"/>
              </w:rPr>
              <w:footnoteReference w:id="79"/>
            </w:r>
          </w:p>
          <w:p w14:paraId="14591B05" w14:textId="77777777" w:rsidR="0069418C" w:rsidRPr="00ED2494" w:rsidRDefault="0069418C" w:rsidP="00530796">
            <w:pPr>
              <w:spacing w:after="0" w:line="264" w:lineRule="auto"/>
              <w:jc w:val="both"/>
              <w:rPr>
                <w:rFonts w:ascii="Arial" w:eastAsia="Yu Mincho" w:hAnsi="Arial"/>
                <w:i/>
                <w:color w:val="FF0000"/>
                <w:sz w:val="20"/>
                <w:szCs w:val="20"/>
              </w:rPr>
            </w:pPr>
          </w:p>
          <w:p w14:paraId="396E407F" w14:textId="5F073818"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In addition, both the 13</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w:t>
            </w:r>
            <w:r w:rsidRPr="00ED2494">
              <w:rPr>
                <w:rFonts w:ascii="Arial" w:eastAsia="Yu Mincho" w:hAnsi="Arial"/>
                <w:i/>
                <w:color w:val="FF0000"/>
                <w:sz w:val="20"/>
                <w:szCs w:val="20"/>
                <w:vertAlign w:val="superscript"/>
              </w:rPr>
              <w:footnoteReference w:id="80"/>
            </w:r>
            <w:r w:rsidRPr="00ED2494">
              <w:rPr>
                <w:rFonts w:ascii="Arial" w:eastAsia="Yu Mincho" w:hAnsi="Arial"/>
                <w:i/>
                <w:color w:val="FF0000"/>
                <w:sz w:val="20"/>
                <w:szCs w:val="20"/>
              </w:rPr>
              <w:t xml:space="preserve"> and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require economic development to be respectful of the environment. The environmental incentives were consequently funded by the GoC to ensure the adequate development of companies. For example, in </w:t>
            </w:r>
            <w:r w:rsidR="00ED2494" w:rsidRPr="00ED2494">
              <w:rPr>
                <w:rFonts w:ascii="Arial" w:eastAsia="Yu Mincho" w:hAnsi="Arial"/>
                <w:i/>
                <w:color w:val="FF0000"/>
                <w:sz w:val="20"/>
                <w:szCs w:val="20"/>
              </w:rPr>
              <w:t>2021,</w:t>
            </w:r>
            <w:r w:rsidRPr="00ED2494">
              <w:rPr>
                <w:rFonts w:ascii="Arial" w:eastAsia="Yu Mincho" w:hAnsi="Arial"/>
                <w:i/>
                <w:color w:val="FF0000"/>
                <w:sz w:val="20"/>
                <w:szCs w:val="20"/>
              </w:rPr>
              <w:t xml:space="preserve"> the Central Committee of the CCP and the State Council issued opinions on Completely, Accurately and Comprehensively Implementing the New Development Concept and Doing a Good Job of Carbon Neutrality at Peak Carbon. In this document, the GoC orientates the environmental policy but also details the </w:t>
            </w:r>
            <w:r w:rsidR="00ED2494" w:rsidRPr="00ED2494">
              <w:rPr>
                <w:rFonts w:ascii="Arial" w:eastAsia="Yu Mincho" w:hAnsi="Arial"/>
                <w:i/>
                <w:color w:val="FF0000"/>
                <w:sz w:val="20"/>
                <w:szCs w:val="20"/>
              </w:rPr>
              <w:t>funding through</w:t>
            </w:r>
            <w:r w:rsidRPr="00ED2494">
              <w:rPr>
                <w:rFonts w:ascii="Arial" w:eastAsia="Yu Mincho" w:hAnsi="Arial"/>
                <w:i/>
                <w:color w:val="FF0000"/>
                <w:sz w:val="20"/>
                <w:szCs w:val="20"/>
              </w:rPr>
              <w:t>, for example, investment and financing from the government, development of environmental financial products and services or setting up fiscal and taxation mechanisms.</w:t>
            </w:r>
            <w:r w:rsidRPr="00ED2494">
              <w:rPr>
                <w:rFonts w:ascii="Arial" w:eastAsia="Yu Mincho" w:hAnsi="Arial"/>
                <w:i/>
                <w:color w:val="FF0000"/>
                <w:sz w:val="20"/>
                <w:szCs w:val="20"/>
                <w:vertAlign w:val="superscript"/>
              </w:rPr>
              <w:footnoteReference w:id="81"/>
            </w:r>
            <w:r w:rsidRPr="00ED2494">
              <w:rPr>
                <w:rFonts w:ascii="Arial" w:eastAsia="Yu Mincho" w:hAnsi="Arial"/>
                <w:i/>
                <w:color w:val="FF0000"/>
                <w:sz w:val="20"/>
                <w:szCs w:val="20"/>
              </w:rPr>
              <w:t xml:space="preserve"> </w:t>
            </w:r>
          </w:p>
          <w:p w14:paraId="55AD0C05" w14:textId="77777777" w:rsidR="0069418C" w:rsidRPr="00ED2494" w:rsidRDefault="0069418C" w:rsidP="00530796">
            <w:pPr>
              <w:spacing w:after="0" w:line="264" w:lineRule="auto"/>
              <w:jc w:val="both"/>
              <w:rPr>
                <w:rFonts w:ascii="Arial" w:eastAsia="Yu Mincho" w:hAnsi="Arial"/>
                <w:i/>
                <w:color w:val="FF0000"/>
                <w:sz w:val="20"/>
                <w:szCs w:val="20"/>
              </w:rPr>
            </w:pPr>
          </w:p>
          <w:p w14:paraId="6AB30B62"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Similarly, in May 2022, the Ministry of Finance released the Fiscal Support for the work of Carbon Neutral Peak to "achieving the goal of carbon neutrality, strengthening financial support policies and the national ‘14th FYP’." This document hence aims at implementing governmental financial policies to "support regions and industries to accelerate green and low-carbon transformation."</w:t>
            </w:r>
            <w:r w:rsidRPr="00ED2494">
              <w:rPr>
                <w:rFonts w:ascii="Arial" w:eastAsia="Yu Mincho" w:hAnsi="Arial"/>
                <w:i/>
                <w:color w:val="FF0000"/>
                <w:sz w:val="20"/>
                <w:szCs w:val="20"/>
                <w:vertAlign w:val="superscript"/>
              </w:rPr>
              <w:footnoteReference w:id="82"/>
            </w:r>
            <w:r w:rsidRPr="00ED2494">
              <w:rPr>
                <w:rFonts w:ascii="Arial" w:eastAsia="Yu Mincho" w:hAnsi="Arial"/>
                <w:i/>
                <w:color w:val="FF0000"/>
                <w:sz w:val="20"/>
                <w:szCs w:val="20"/>
              </w:rPr>
              <w:t xml:space="preserve"> The tyre industry, as well as the whole Chinese economy, thus benefits from the environmental policies. As a view to promote a greener industry, the MIIT issued the Industrial Green Development Plan for the years 2016-2020. It targeted key polluting technologies used for the manufacture of tyres, i.e. petrochemical, rubber, steel and textile.</w:t>
            </w:r>
            <w:r w:rsidRPr="00ED2494">
              <w:rPr>
                <w:rFonts w:ascii="Arial" w:eastAsia="Yu Mincho" w:hAnsi="Arial"/>
                <w:i/>
                <w:color w:val="FF0000"/>
                <w:sz w:val="20"/>
                <w:szCs w:val="20"/>
                <w:vertAlign w:val="superscript"/>
              </w:rPr>
              <w:footnoteReference w:id="83"/>
            </w:r>
            <w:r w:rsidRPr="00ED2494">
              <w:rPr>
                <w:rFonts w:ascii="Arial" w:eastAsia="Yu Mincho" w:hAnsi="Arial"/>
                <w:i/>
                <w:color w:val="FF0000"/>
                <w:sz w:val="20"/>
                <w:szCs w:val="20"/>
              </w:rPr>
              <w:t xml:space="preserve"> The implementation guide of the aforementioned required the promotion and creation of 1,000 green factories by 2020.</w:t>
            </w:r>
            <w:r w:rsidRPr="00ED2494">
              <w:rPr>
                <w:rFonts w:ascii="Arial" w:eastAsia="Yu Mincho" w:hAnsi="Arial"/>
                <w:i/>
                <w:color w:val="FF0000"/>
                <w:sz w:val="20"/>
                <w:szCs w:val="20"/>
                <w:vertAlign w:val="superscript"/>
              </w:rPr>
              <w:footnoteReference w:id="84"/>
            </w:r>
            <w:r w:rsidRPr="00ED2494">
              <w:rPr>
                <w:rFonts w:ascii="Arial" w:eastAsia="Yu Mincho" w:hAnsi="Arial"/>
                <w:i/>
                <w:color w:val="FF0000"/>
                <w:sz w:val="20"/>
                <w:szCs w:val="20"/>
              </w:rPr>
              <w:t xml:space="preserve"> </w:t>
            </w:r>
          </w:p>
          <w:p w14:paraId="71C89A32" w14:textId="32FFEBE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MIIT-nominated companies, products and supply chain management enterprises to engage in green manufacturing practices; calling local institutions to target these companies for the implementation of industrial policies and lead to a green transformation. Among the nominated companies, several tyre and rubber producers were appointed to receive the support of the government.</w:t>
            </w:r>
            <w:r w:rsidRPr="00ED2494">
              <w:rPr>
                <w:rFonts w:ascii="Arial" w:eastAsia="Yu Mincho" w:hAnsi="Arial"/>
                <w:i/>
                <w:color w:val="FF0000"/>
                <w:sz w:val="20"/>
                <w:szCs w:val="20"/>
                <w:vertAlign w:val="superscript"/>
              </w:rPr>
              <w:footnoteReference w:id="85"/>
            </w:r>
            <w:r w:rsidRPr="00ED2494">
              <w:rPr>
                <w:rFonts w:ascii="Arial" w:eastAsia="Yu Mincho" w:hAnsi="Arial"/>
                <w:i/>
                <w:color w:val="FF0000"/>
                <w:sz w:val="20"/>
                <w:szCs w:val="20"/>
              </w:rPr>
              <w:t xml:space="preserve"> Twenty nine tyre-related enterprises were labelled as green factories, including Haohua Tire, Pirelli Tire, Guizhou Tire, Dalian Rubber and Plastic Machinery, Shuangxing Rubber and Plastic Machinery, and Qingdao Soft Control Electromechanical. Further, lorry tyres manufactured by Sailun (Shenyang) Tire Co, were rated as green design product, and Pulin Chenshan and Qingdao Shuangxing Tire were considered as green supply chain management enterprises. Similarly, to develop the greening of the petroleum and chemical industry, several tyre producers were nominated in the green manufacturing list, such as Aeolus and Qingdao Double</w:t>
            </w:r>
            <w:r w:rsidR="00ED2494">
              <w:rPr>
                <w:rFonts w:ascii="Arial" w:eastAsia="Yu Mincho" w:hAnsi="Arial"/>
                <w:i/>
                <w:color w:val="FF0000"/>
                <w:sz w:val="20"/>
                <w:szCs w:val="20"/>
              </w:rPr>
              <w:t xml:space="preserve"> </w:t>
            </w:r>
            <w:r w:rsidRPr="00ED2494">
              <w:rPr>
                <w:rFonts w:ascii="Arial" w:eastAsia="Yu Mincho" w:hAnsi="Arial"/>
                <w:i/>
                <w:color w:val="FF0000"/>
                <w:sz w:val="20"/>
                <w:szCs w:val="20"/>
              </w:rPr>
              <w:t>Star.</w:t>
            </w:r>
            <w:r w:rsidRPr="00ED2494">
              <w:rPr>
                <w:rFonts w:ascii="Arial" w:eastAsia="Yu Mincho" w:hAnsi="Arial"/>
                <w:i/>
                <w:color w:val="FF0000"/>
                <w:sz w:val="20"/>
                <w:szCs w:val="20"/>
                <w:vertAlign w:val="superscript"/>
              </w:rPr>
              <w:footnoteReference w:id="86"/>
            </w:r>
            <w:r w:rsidRPr="00ED2494">
              <w:rPr>
                <w:rFonts w:ascii="Arial" w:eastAsia="Yu Mincho" w:hAnsi="Arial"/>
                <w:i/>
                <w:color w:val="FF0000"/>
                <w:sz w:val="20"/>
                <w:szCs w:val="20"/>
              </w:rPr>
              <w:t xml:space="preserve"> </w:t>
            </w:r>
          </w:p>
          <w:p w14:paraId="37D06A13" w14:textId="77777777" w:rsidR="0069418C" w:rsidRPr="00ED2494" w:rsidRDefault="0069418C" w:rsidP="00530796">
            <w:pPr>
              <w:spacing w:after="0" w:line="264" w:lineRule="auto"/>
              <w:jc w:val="both"/>
              <w:rPr>
                <w:rFonts w:ascii="Arial" w:eastAsia="Yu Mincho" w:hAnsi="Arial"/>
                <w:i/>
                <w:color w:val="FF0000"/>
                <w:sz w:val="20"/>
                <w:szCs w:val="20"/>
              </w:rPr>
            </w:pPr>
          </w:p>
          <w:p w14:paraId="518222C2"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As part of China's green policy, the GoC also developed the China Green Product Certification which would help obtaining additional financial support from the Government.</w:t>
            </w:r>
            <w:r w:rsidRPr="00ED2494">
              <w:rPr>
                <w:rFonts w:ascii="Arial" w:eastAsia="Yu Mincho" w:hAnsi="Arial"/>
                <w:i/>
                <w:color w:val="FF0000"/>
                <w:sz w:val="20"/>
                <w:szCs w:val="20"/>
                <w:vertAlign w:val="superscript"/>
              </w:rPr>
              <w:footnoteReference w:id="87"/>
            </w:r>
            <w:r w:rsidRPr="00ED2494">
              <w:rPr>
                <w:rFonts w:ascii="Arial" w:eastAsia="Yu Mincho" w:hAnsi="Arial"/>
                <w:i/>
                <w:color w:val="FF0000"/>
                <w:sz w:val="20"/>
                <w:szCs w:val="20"/>
              </w:rPr>
              <w:t xml:space="preserve">  This label was granted to several tyre producers such as, Guizhou Tire Co., Ltd. (SOE)</w:t>
            </w:r>
            <w:r w:rsidRPr="00ED2494">
              <w:rPr>
                <w:rFonts w:ascii="Arial" w:eastAsia="Yu Mincho" w:hAnsi="Arial"/>
                <w:i/>
                <w:color w:val="FF0000"/>
                <w:sz w:val="20"/>
                <w:szCs w:val="20"/>
                <w:vertAlign w:val="superscript"/>
              </w:rPr>
              <w:footnoteReference w:id="88"/>
            </w:r>
            <w:r w:rsidRPr="00ED2494">
              <w:rPr>
                <w:rFonts w:ascii="Arial" w:eastAsia="Yu Mincho" w:hAnsi="Arial"/>
                <w:i/>
                <w:color w:val="FF0000"/>
                <w:sz w:val="20"/>
                <w:szCs w:val="20"/>
              </w:rPr>
              <w:t xml:space="preserve"> Hankook Tire Co., Ltd., Jiangsu Hankook Tire Co. or Shandong Huasheng Rubber Co., Ltd.</w:t>
            </w:r>
            <w:r w:rsidRPr="00ED2494">
              <w:rPr>
                <w:rFonts w:ascii="Arial" w:eastAsia="Yu Mincho" w:hAnsi="Arial"/>
                <w:i/>
                <w:color w:val="FF0000"/>
                <w:sz w:val="20"/>
                <w:szCs w:val="20"/>
                <w:vertAlign w:val="superscript"/>
              </w:rPr>
              <w:footnoteReference w:id="89"/>
            </w:r>
            <w:r w:rsidRPr="00ED2494">
              <w:rPr>
                <w:rFonts w:ascii="Arial" w:eastAsia="Yu Mincho" w:hAnsi="Arial"/>
                <w:i/>
                <w:color w:val="FF0000"/>
                <w:sz w:val="20"/>
                <w:szCs w:val="20"/>
              </w:rPr>
              <w:t xml:space="preserve"> These producers will consequently </w:t>
            </w:r>
            <w:r w:rsidRPr="00ED2494">
              <w:rPr>
                <w:rFonts w:ascii="Arial" w:eastAsia="Yu Mincho" w:hAnsi="Arial"/>
                <w:i/>
                <w:color w:val="FF0000"/>
                <w:sz w:val="20"/>
                <w:szCs w:val="20"/>
              </w:rPr>
              <w:lastRenderedPageBreak/>
              <w:t>benefit from competitive advantages by means of "financial and financial policy support from the government."</w:t>
            </w:r>
            <w:r w:rsidRPr="00ED2494">
              <w:rPr>
                <w:rFonts w:ascii="Arial" w:eastAsia="Yu Mincho" w:hAnsi="Arial"/>
                <w:i/>
                <w:color w:val="FF0000"/>
                <w:sz w:val="20"/>
                <w:szCs w:val="20"/>
                <w:vertAlign w:val="superscript"/>
              </w:rPr>
              <w:footnoteReference w:id="90"/>
            </w:r>
            <w:r w:rsidR="0069418C" w:rsidRPr="00ED2494">
              <w:rPr>
                <w:rFonts w:ascii="Arial" w:eastAsia="Yu Mincho" w:hAnsi="Arial"/>
                <w:i/>
                <w:color w:val="FF0000"/>
                <w:sz w:val="20"/>
                <w:szCs w:val="20"/>
              </w:rPr>
              <w:t xml:space="preserve"> </w:t>
            </w:r>
          </w:p>
          <w:p w14:paraId="087C4DBD" w14:textId="77777777" w:rsidR="0069418C" w:rsidRPr="00ED2494" w:rsidRDefault="0069418C" w:rsidP="00530796">
            <w:pPr>
              <w:spacing w:after="0" w:line="264" w:lineRule="auto"/>
              <w:jc w:val="both"/>
              <w:rPr>
                <w:rFonts w:ascii="Arial" w:eastAsia="Yu Mincho" w:hAnsi="Arial"/>
                <w:i/>
                <w:color w:val="FF0000"/>
                <w:sz w:val="20"/>
                <w:szCs w:val="20"/>
              </w:rPr>
            </w:pPr>
          </w:p>
          <w:p w14:paraId="23BEF64C"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When it comes to the regional level, the Shandong province is home to around 50% of the PRC's tyre production capacity. As a result, Shandong policies significantly affect tyres companies.</w:t>
            </w:r>
            <w:r w:rsidRPr="00ED2494">
              <w:rPr>
                <w:rFonts w:ascii="Arial" w:eastAsia="Yu Mincho" w:hAnsi="Arial"/>
                <w:i/>
                <w:color w:val="FF0000"/>
                <w:sz w:val="20"/>
                <w:szCs w:val="20"/>
                <w:vertAlign w:val="superscript"/>
              </w:rPr>
              <w:footnoteReference w:id="91"/>
            </w:r>
            <w:r w:rsidRPr="00ED2494">
              <w:rPr>
                <w:rFonts w:ascii="Arial" w:eastAsia="Yu Mincho" w:hAnsi="Arial"/>
                <w:i/>
                <w:color w:val="FF0000"/>
                <w:sz w:val="20"/>
                <w:szCs w:val="20"/>
              </w:rPr>
              <w:t xml:space="preserve"> In particular, it focuses on the steel and petrochemical industries. In having access to increased supplies of inputs at lower costs (through government support of production), such policies targeting key inputs for the tyre production significantly benefit the tyre producers of the province. As part of the major advanced manufacturing projects, the Shandong FYP also mentions the "National Rubber and Tire Engineering Technology Research Center Functional New Materials Industrial Park Project,"</w:t>
            </w:r>
            <w:r w:rsidRPr="00ED2494">
              <w:rPr>
                <w:rFonts w:ascii="Arial" w:eastAsia="Yu Mincho" w:hAnsi="Arial"/>
                <w:i/>
                <w:color w:val="FF0000"/>
                <w:sz w:val="20"/>
                <w:szCs w:val="20"/>
                <w:vertAlign w:val="superscript"/>
              </w:rPr>
              <w:footnoteReference w:id="92"/>
            </w:r>
            <w:r w:rsidRPr="00ED2494">
              <w:rPr>
                <w:rFonts w:ascii="Arial" w:eastAsia="Yu Mincho" w:hAnsi="Arial"/>
                <w:i/>
                <w:color w:val="FF0000"/>
                <w:sz w:val="20"/>
                <w:szCs w:val="20"/>
              </w:rPr>
              <w:t xml:space="preserve"> leading research and development activities dedicated to the tyre supply chain, financed by the provincial tyre producer, the Sailun group.</w:t>
            </w:r>
            <w:r w:rsidRPr="00ED2494">
              <w:rPr>
                <w:rFonts w:ascii="Arial" w:eastAsia="Yu Mincho" w:hAnsi="Arial"/>
                <w:i/>
                <w:color w:val="FF0000"/>
                <w:sz w:val="20"/>
                <w:szCs w:val="20"/>
                <w:vertAlign w:val="superscript"/>
              </w:rPr>
              <w:footnoteReference w:id="93"/>
            </w:r>
            <w:r w:rsidRPr="00ED2494">
              <w:rPr>
                <w:rFonts w:ascii="Arial" w:eastAsia="Yu Mincho" w:hAnsi="Arial"/>
                <w:i/>
                <w:color w:val="FF0000"/>
                <w:sz w:val="20"/>
                <w:szCs w:val="20"/>
              </w:rPr>
              <w:t xml:space="preserve"> </w:t>
            </w:r>
          </w:p>
          <w:p w14:paraId="6FFB82A5"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For its part, the Hubei Province, active in the petrochemical and chemical industries, released an implementing plan dedicated to the development of modern industry addressing the development of synthetic rubber, but above all, the Plan orders to "[f]ocus on the construction of Wuhan, Jingmen, Shiyan, Huangshi and other large-scale radial tyre production bases, and further increase the proportion of radial tyre production."</w:t>
            </w:r>
            <w:r w:rsidRPr="00ED2494">
              <w:rPr>
                <w:rFonts w:ascii="Arial" w:eastAsia="Yu Mincho" w:hAnsi="Arial"/>
                <w:i/>
                <w:color w:val="FF0000"/>
                <w:sz w:val="20"/>
                <w:szCs w:val="20"/>
                <w:vertAlign w:val="superscript"/>
              </w:rPr>
              <w:footnoteReference w:id="94"/>
            </w:r>
            <w:r w:rsidRPr="00ED2494">
              <w:rPr>
                <w:rFonts w:ascii="Arial" w:eastAsia="Yu Mincho" w:hAnsi="Arial"/>
                <w:i/>
                <w:color w:val="FF0000"/>
                <w:sz w:val="20"/>
                <w:szCs w:val="20"/>
              </w:rPr>
              <w:t xml:space="preserve"> The plan also forecasts by 2025 the construction of smart factories or digital workshops in the field of tyres.</w:t>
            </w:r>
            <w:r w:rsidRPr="00ED2494">
              <w:rPr>
                <w:rFonts w:ascii="Arial" w:eastAsia="Yu Mincho" w:hAnsi="Arial"/>
                <w:i/>
                <w:color w:val="FF0000"/>
                <w:sz w:val="20"/>
                <w:szCs w:val="20"/>
                <w:vertAlign w:val="superscript"/>
              </w:rPr>
              <w:footnoteReference w:id="95"/>
            </w:r>
            <w:r w:rsidRPr="00ED2494">
              <w:rPr>
                <w:rFonts w:ascii="Arial" w:eastAsia="Yu Mincho" w:hAnsi="Arial"/>
                <w:i/>
                <w:color w:val="FF0000"/>
                <w:sz w:val="20"/>
                <w:szCs w:val="20"/>
              </w:rPr>
              <w:t xml:space="preserve"> The planning system is further developed at the municipal level, as illustrated, for example, by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for national economic and social development of Jingmen City, in the Hubei Province.</w:t>
            </w:r>
          </w:p>
          <w:p w14:paraId="1ECFE742" w14:textId="77777777" w:rsidR="0069418C" w:rsidRPr="00ED2494" w:rsidRDefault="0069418C" w:rsidP="00530796">
            <w:pPr>
              <w:spacing w:after="0" w:line="264" w:lineRule="auto"/>
              <w:jc w:val="both"/>
              <w:rPr>
                <w:rFonts w:ascii="Arial" w:eastAsia="Yu Mincho" w:hAnsi="Arial"/>
                <w:i/>
                <w:color w:val="FF0000"/>
                <w:sz w:val="20"/>
                <w:szCs w:val="20"/>
              </w:rPr>
            </w:pPr>
          </w:p>
          <w:p w14:paraId="28E7976F"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In conformity with the abovementioned Hubei FYP, the Jingmen City FYP aims at "promot[ing] the equipment manufacturing industry [and] focusing on building high-end equipment manufacturing industries such as automobiles and parts." Among these, the Linglong Tyre high-performance radial tyre and supporting engineering are identified as key projects. Consequently, the project will benefit from the Plan that builds to improve the industrial chain and building high-end equipment manufacturing industries.</w:t>
            </w:r>
            <w:r w:rsidRPr="00ED2494">
              <w:rPr>
                <w:rFonts w:ascii="Arial" w:eastAsia="Yu Mincho" w:hAnsi="Arial"/>
                <w:i/>
                <w:color w:val="FF0000"/>
                <w:sz w:val="20"/>
                <w:szCs w:val="20"/>
                <w:vertAlign w:val="superscript"/>
              </w:rPr>
              <w:footnoteReference w:id="96"/>
            </w:r>
            <w:r w:rsidRPr="00ED2494">
              <w:rPr>
                <w:rFonts w:ascii="Arial" w:eastAsia="Yu Mincho" w:hAnsi="Arial"/>
                <w:i/>
                <w:color w:val="FF0000"/>
                <w:sz w:val="20"/>
                <w:szCs w:val="20"/>
              </w:rPr>
              <w:t xml:space="preserve"> </w:t>
            </w:r>
          </w:p>
          <w:p w14:paraId="57A9499A" w14:textId="77777777" w:rsidR="00DD4848" w:rsidRPr="00ED2494" w:rsidRDefault="00DD4848" w:rsidP="00530796">
            <w:pPr>
              <w:spacing w:after="0" w:line="264" w:lineRule="auto"/>
              <w:jc w:val="both"/>
              <w:rPr>
                <w:rFonts w:ascii="Arial" w:eastAsia="Yu Mincho" w:hAnsi="Arial"/>
                <w:i/>
                <w:color w:val="FF0000"/>
                <w:sz w:val="20"/>
                <w:szCs w:val="20"/>
              </w:rPr>
            </w:pPr>
          </w:p>
          <w:p w14:paraId="14796F57"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Chinese companies, throughout the tyre industry, are not free in their decision-making processes as they must comply with State and Party policies having direct effect in their business decisions, including in the setting of prices, and thus costs, away from free market principles.</w:t>
            </w:r>
          </w:p>
          <w:p w14:paraId="11B120A5" w14:textId="77777777" w:rsidR="00DD4848" w:rsidRPr="00ED2494" w:rsidRDefault="00DD4848" w:rsidP="00530796">
            <w:pPr>
              <w:spacing w:after="0" w:line="264" w:lineRule="auto"/>
              <w:jc w:val="both"/>
              <w:rPr>
                <w:rFonts w:ascii="Arial" w:eastAsia="Yu Mincho" w:hAnsi="Arial"/>
                <w:i/>
                <w:color w:val="FF0000"/>
                <w:sz w:val="20"/>
                <w:szCs w:val="20"/>
              </w:rPr>
            </w:pPr>
          </w:p>
          <w:p w14:paraId="533E0AB8" w14:textId="77777777" w:rsidR="003F434F" w:rsidRPr="00ED2494" w:rsidRDefault="003F434F" w:rsidP="003F434F">
            <w:pPr>
              <w:tabs>
                <w:tab w:val="num" w:pos="1559"/>
              </w:tabs>
              <w:spacing w:after="0"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 xml:space="preserve">4. Intervention in the downstream sectors affecting the production volumes and price-setting for the Chinese tyre industry </w:t>
            </w:r>
          </w:p>
          <w:p w14:paraId="0E2E1834" w14:textId="77777777" w:rsidR="00DD4848" w:rsidRPr="00ED2494" w:rsidRDefault="00DD4848" w:rsidP="00530796">
            <w:pPr>
              <w:spacing w:after="0" w:line="264" w:lineRule="auto"/>
              <w:jc w:val="both"/>
              <w:rPr>
                <w:rFonts w:ascii="Arial" w:eastAsia="Yu Mincho" w:hAnsi="Arial"/>
                <w:i/>
                <w:color w:val="FF0000"/>
                <w:sz w:val="20"/>
                <w:szCs w:val="20"/>
              </w:rPr>
            </w:pPr>
          </w:p>
          <w:p w14:paraId="196330D3"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Chinese tyre industry also benefits from measures targeting lorry and bus producers. At the national level,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aims at promoting the consumption of consumer goods, including </w:t>
            </w:r>
            <w:r w:rsidRPr="00ED2494">
              <w:rPr>
                <w:rFonts w:ascii="Arial" w:eastAsia="Yu Mincho" w:hAnsi="Arial"/>
                <w:i/>
                <w:color w:val="FF0000"/>
                <w:sz w:val="20"/>
                <w:szCs w:val="20"/>
              </w:rPr>
              <w:lastRenderedPageBreak/>
              <w:t>automobiles,</w:t>
            </w:r>
            <w:r w:rsidRPr="00ED2494">
              <w:rPr>
                <w:rFonts w:ascii="Arial" w:eastAsia="Yu Mincho" w:hAnsi="Arial"/>
                <w:i/>
                <w:color w:val="FF0000"/>
                <w:sz w:val="20"/>
                <w:szCs w:val="20"/>
                <w:vertAlign w:val="superscript"/>
              </w:rPr>
              <w:footnoteReference w:id="97"/>
            </w:r>
            <w:r w:rsidRPr="00ED2494">
              <w:rPr>
                <w:rFonts w:ascii="Arial" w:eastAsia="Yu Mincho" w:hAnsi="Arial"/>
                <w:i/>
                <w:color w:val="FF0000"/>
                <w:sz w:val="20"/>
                <w:szCs w:val="20"/>
              </w:rPr>
              <w:t xml:space="preserve"> and addresses the transportation industry in many ways, for example to promote the development of so-called environmental-friendly transportation.</w:t>
            </w:r>
            <w:r w:rsidRPr="00ED2494">
              <w:rPr>
                <w:rFonts w:ascii="Arial" w:eastAsia="Yu Mincho" w:hAnsi="Arial"/>
                <w:i/>
                <w:color w:val="FF0000"/>
                <w:sz w:val="20"/>
                <w:szCs w:val="20"/>
                <w:vertAlign w:val="superscript"/>
              </w:rPr>
              <w:footnoteReference w:id="98"/>
            </w:r>
            <w:r w:rsidRPr="00ED2494">
              <w:rPr>
                <w:rFonts w:ascii="Arial" w:eastAsia="Yu Mincho" w:hAnsi="Arial"/>
                <w:i/>
                <w:color w:val="FF0000"/>
                <w:sz w:val="20"/>
                <w:szCs w:val="20"/>
              </w:rPr>
              <w:t xml:space="preserve"> </w:t>
            </w:r>
          </w:p>
          <w:p w14:paraId="0D54CF65" w14:textId="77777777" w:rsidR="003F434F" w:rsidRPr="00ED2494" w:rsidRDefault="003F434F" w:rsidP="00530796">
            <w:pPr>
              <w:spacing w:after="0" w:line="264" w:lineRule="auto"/>
              <w:jc w:val="both"/>
              <w:rPr>
                <w:rFonts w:ascii="Arial" w:eastAsia="Yu Mincho" w:hAnsi="Arial"/>
                <w:i/>
                <w:color w:val="FF0000"/>
                <w:sz w:val="20"/>
                <w:szCs w:val="20"/>
              </w:rPr>
            </w:pPr>
          </w:p>
          <w:p w14:paraId="09A506C6"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Consequently, the General Office of the State Council released a plan targeting "the new energy automobile industry," "to move from a major automobile country to an automobile power."</w:t>
            </w:r>
            <w:r w:rsidRPr="00ED2494">
              <w:rPr>
                <w:rFonts w:ascii="Arial" w:eastAsia="Yu Mincho" w:hAnsi="Arial"/>
                <w:i/>
                <w:color w:val="FF0000"/>
                <w:sz w:val="20"/>
                <w:szCs w:val="20"/>
                <w:vertAlign w:val="superscript"/>
              </w:rPr>
              <w:footnoteReference w:id="99"/>
            </w:r>
            <w:r w:rsidRPr="00ED2494">
              <w:rPr>
                <w:rFonts w:ascii="Arial" w:eastAsia="Yu Mincho" w:hAnsi="Arial"/>
                <w:i/>
                <w:color w:val="FF0000"/>
                <w:sz w:val="20"/>
                <w:szCs w:val="20"/>
              </w:rPr>
              <w:t xml:space="preserve"> This plan promotes "new energy vehicles"</w:t>
            </w:r>
            <w:r w:rsidRPr="00ED2494">
              <w:rPr>
                <w:rFonts w:ascii="Arial" w:eastAsia="Yu Mincho" w:hAnsi="Arial"/>
                <w:i/>
                <w:color w:val="FF0000"/>
                <w:sz w:val="20"/>
                <w:szCs w:val="20"/>
                <w:vertAlign w:val="superscript"/>
              </w:rPr>
              <w:footnoteReference w:id="100"/>
            </w:r>
            <w:r w:rsidRPr="00ED2494">
              <w:rPr>
                <w:rFonts w:ascii="Arial" w:eastAsia="Yu Mincho" w:hAnsi="Arial"/>
                <w:i/>
                <w:color w:val="FF0000"/>
                <w:sz w:val="20"/>
                <w:szCs w:val="20"/>
              </w:rPr>
              <w:t>, including new energy lorries. The previous green development plan based on the 13</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already targeted the development of the green automobile industry.</w:t>
            </w:r>
            <w:r w:rsidRPr="00ED2494">
              <w:rPr>
                <w:rFonts w:ascii="Arial" w:eastAsia="Yu Mincho" w:hAnsi="Arial"/>
                <w:i/>
                <w:color w:val="FF0000"/>
                <w:sz w:val="20"/>
                <w:szCs w:val="20"/>
                <w:vertAlign w:val="superscript"/>
              </w:rPr>
              <w:footnoteReference w:id="101"/>
            </w:r>
            <w:r w:rsidRPr="00ED2494">
              <w:rPr>
                <w:rFonts w:ascii="Arial" w:eastAsia="Yu Mincho" w:hAnsi="Arial"/>
                <w:i/>
                <w:color w:val="FF0000"/>
                <w:sz w:val="20"/>
                <w:szCs w:val="20"/>
              </w:rPr>
              <w:t xml:space="preserve"> This policy is effectively replicated in the Chinese new energy lorry market which has increased over the last years.</w:t>
            </w:r>
            <w:r w:rsidRPr="00ED2494">
              <w:rPr>
                <w:rFonts w:ascii="Arial" w:eastAsia="Yu Mincho" w:hAnsi="Arial"/>
                <w:i/>
                <w:color w:val="FF0000"/>
                <w:sz w:val="20"/>
                <w:szCs w:val="20"/>
                <w:vertAlign w:val="superscript"/>
              </w:rPr>
              <w:footnoteReference w:id="102"/>
            </w:r>
            <w:r w:rsidRPr="00ED2494">
              <w:rPr>
                <w:rFonts w:ascii="Arial" w:eastAsia="Yu Mincho" w:hAnsi="Arial"/>
                <w:i/>
                <w:color w:val="FF0000"/>
                <w:sz w:val="20"/>
                <w:szCs w:val="20"/>
              </w:rPr>
              <w:t xml:space="preserve"> An example of concrete measures implemented based on the latest plans is the exemption of the vehicle purchase tax for the purchase of new energies vehicles. The tax exemption is applied on a discriminatory basis to the extent that the eligible vehicles are designated in a list issued by governmental bodies.</w:t>
            </w:r>
            <w:r w:rsidRPr="00ED2494">
              <w:rPr>
                <w:rFonts w:ascii="Arial" w:eastAsia="Yu Mincho" w:hAnsi="Arial"/>
                <w:i/>
                <w:color w:val="FF0000"/>
                <w:sz w:val="20"/>
                <w:szCs w:val="20"/>
                <w:vertAlign w:val="superscript"/>
              </w:rPr>
              <w:footnoteReference w:id="103"/>
            </w:r>
            <w:r w:rsidRPr="00ED2494">
              <w:rPr>
                <w:rFonts w:ascii="Arial" w:eastAsia="Yu Mincho" w:hAnsi="Arial"/>
                <w:i/>
                <w:color w:val="FF0000"/>
                <w:sz w:val="20"/>
                <w:szCs w:val="20"/>
              </w:rPr>
              <w:t xml:space="preserve"> The relevant list includes sixteen models of lorries, all of Chinese brands. The same goes for special purpose lorries.</w:t>
            </w:r>
            <w:r w:rsidRPr="00ED2494">
              <w:rPr>
                <w:rFonts w:ascii="Arial" w:eastAsia="Yu Mincho" w:hAnsi="Arial"/>
                <w:i/>
                <w:color w:val="FF0000"/>
                <w:sz w:val="20"/>
                <w:szCs w:val="20"/>
                <w:vertAlign w:val="superscript"/>
              </w:rPr>
              <w:footnoteReference w:id="104"/>
            </w:r>
            <w:r w:rsidRPr="00ED2494">
              <w:rPr>
                <w:rFonts w:ascii="Arial" w:eastAsia="Yu Mincho" w:hAnsi="Arial"/>
                <w:i/>
                <w:color w:val="FF0000"/>
                <w:sz w:val="20"/>
                <w:szCs w:val="20"/>
              </w:rPr>
              <w:t xml:space="preserve"> This demonstrates a clear intent of the GoC not to support "green" measures but to favour and support its national companies.</w:t>
            </w:r>
          </w:p>
          <w:p w14:paraId="1B018C6F" w14:textId="77777777" w:rsidR="003F434F" w:rsidRPr="00ED2494" w:rsidRDefault="003F434F" w:rsidP="00530796">
            <w:pPr>
              <w:spacing w:after="0" w:line="264" w:lineRule="auto"/>
              <w:jc w:val="both"/>
              <w:rPr>
                <w:rFonts w:ascii="Arial" w:eastAsia="Yu Mincho" w:hAnsi="Arial"/>
                <w:i/>
                <w:color w:val="FF0000"/>
                <w:sz w:val="20"/>
                <w:szCs w:val="20"/>
              </w:rPr>
            </w:pPr>
          </w:p>
          <w:p w14:paraId="25754223"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transportation sector is also considered by the 14</w:t>
            </w:r>
            <w:r w:rsidRPr="00ED2494">
              <w:rPr>
                <w:rFonts w:ascii="Arial" w:eastAsia="Yu Mincho" w:hAnsi="Arial"/>
                <w:i/>
                <w:color w:val="FF0000"/>
                <w:sz w:val="20"/>
                <w:szCs w:val="20"/>
                <w:vertAlign w:val="superscript"/>
              </w:rPr>
              <w:t>th</w:t>
            </w:r>
            <w:r w:rsidRPr="00ED2494">
              <w:rPr>
                <w:rFonts w:ascii="Arial" w:eastAsia="Yu Mincho" w:hAnsi="Arial"/>
                <w:i/>
                <w:color w:val="FF0000"/>
                <w:sz w:val="20"/>
                <w:szCs w:val="20"/>
              </w:rPr>
              <w:t xml:space="preserve"> FYP modern logistics development plan which promotes the development of the lorry industry and in particular the development of unmanned lorries.</w:t>
            </w:r>
            <w:r w:rsidRPr="00ED2494">
              <w:rPr>
                <w:rFonts w:ascii="Arial" w:eastAsia="Yu Mincho" w:hAnsi="Arial"/>
                <w:i/>
                <w:color w:val="FF0000"/>
                <w:sz w:val="20"/>
                <w:szCs w:val="20"/>
                <w:vertAlign w:val="superscript"/>
              </w:rPr>
              <w:footnoteReference w:id="105"/>
            </w:r>
            <w:r w:rsidRPr="00ED2494">
              <w:rPr>
                <w:rFonts w:ascii="Arial" w:eastAsia="Yu Mincho" w:hAnsi="Arial"/>
                <w:i/>
                <w:color w:val="FF0000"/>
                <w:sz w:val="20"/>
                <w:szCs w:val="20"/>
              </w:rPr>
              <w:t xml:space="preserve"> </w:t>
            </w:r>
          </w:p>
          <w:p w14:paraId="1E76FAF4" w14:textId="77777777" w:rsidR="003F434F" w:rsidRPr="00ED2494" w:rsidRDefault="003F434F" w:rsidP="00530796">
            <w:pPr>
              <w:spacing w:after="0" w:line="264" w:lineRule="auto"/>
              <w:jc w:val="both"/>
              <w:rPr>
                <w:rFonts w:ascii="Arial" w:eastAsia="Yu Mincho" w:hAnsi="Arial"/>
                <w:i/>
                <w:color w:val="FF0000"/>
                <w:sz w:val="20"/>
                <w:szCs w:val="20"/>
              </w:rPr>
            </w:pPr>
          </w:p>
          <w:p w14:paraId="55862BFF" w14:textId="77777777" w:rsidR="00530796" w:rsidRPr="00ED2494" w:rsidRDefault="00530796" w:rsidP="00530796">
            <w:pPr>
              <w:spacing w:after="0" w:line="264" w:lineRule="auto"/>
              <w:jc w:val="both"/>
              <w:rPr>
                <w:rFonts w:ascii="Arial" w:eastAsia="Yu Mincho" w:hAnsi="Arial"/>
                <w:i/>
                <w:color w:val="FF0000"/>
                <w:sz w:val="20"/>
                <w:szCs w:val="20"/>
              </w:rPr>
            </w:pPr>
            <w:r w:rsidRPr="00ED2494">
              <w:rPr>
                <w:rFonts w:ascii="Arial" w:eastAsia="Yu Mincho" w:hAnsi="Arial"/>
                <w:i/>
                <w:color w:val="FF0000"/>
                <w:sz w:val="20"/>
                <w:szCs w:val="20"/>
              </w:rPr>
              <w:t>The favouring of the development of the downstream industry directly benefits and supports the tyre industry as it provides for an artificially expanding outlet for its production, in a first stage on OE market, then on the replacement market. In this respect, it is noted that several large Chinese tyre producers have concluded agreements with their downstream partners to increase their outlet opportunities. For example, Giti has concluded partnerships with the SOE BAIC</w:t>
            </w:r>
            <w:r w:rsidRPr="00ED2494">
              <w:rPr>
                <w:rFonts w:ascii="Arial" w:eastAsia="Yu Mincho" w:hAnsi="Arial"/>
                <w:i/>
                <w:color w:val="FF0000"/>
                <w:sz w:val="20"/>
                <w:szCs w:val="20"/>
                <w:vertAlign w:val="superscript"/>
              </w:rPr>
              <w:footnoteReference w:id="106"/>
            </w:r>
            <w:r w:rsidRPr="00ED2494">
              <w:rPr>
                <w:rFonts w:ascii="Arial" w:eastAsia="Yu Mincho" w:hAnsi="Arial"/>
                <w:i/>
                <w:color w:val="FF0000"/>
                <w:sz w:val="20"/>
                <w:szCs w:val="20"/>
              </w:rPr>
              <w:t xml:space="preserve"> and Aeolus' marketing channel relies on a supporting market concluded with Chinese lorry manufacturers such as SOE Sinotruk, SOE Dongfeng Motor, or SOE China FAW.</w:t>
            </w:r>
            <w:r w:rsidRPr="00ED2494">
              <w:rPr>
                <w:rFonts w:ascii="Arial" w:eastAsia="Yu Mincho" w:hAnsi="Arial"/>
                <w:i/>
                <w:color w:val="FF0000"/>
                <w:sz w:val="20"/>
                <w:szCs w:val="20"/>
                <w:vertAlign w:val="superscript"/>
              </w:rPr>
              <w:footnoteReference w:id="107"/>
            </w:r>
            <w:r w:rsidRPr="00ED2494">
              <w:rPr>
                <w:rFonts w:ascii="Arial" w:eastAsia="Yu Mincho" w:hAnsi="Arial"/>
                <w:i/>
                <w:color w:val="FF0000"/>
                <w:sz w:val="20"/>
                <w:szCs w:val="20"/>
              </w:rPr>
              <w:t xml:space="preserve"> Triangle also works in cooperation with Chinese SOEs.</w:t>
            </w:r>
            <w:r w:rsidRPr="00ED2494">
              <w:rPr>
                <w:rFonts w:ascii="Arial" w:eastAsia="Yu Mincho" w:hAnsi="Arial"/>
                <w:i/>
                <w:color w:val="FF0000"/>
                <w:sz w:val="20"/>
                <w:szCs w:val="20"/>
                <w:vertAlign w:val="superscript"/>
              </w:rPr>
              <w:footnoteReference w:id="108"/>
            </w:r>
          </w:p>
          <w:p w14:paraId="1752A8CF" w14:textId="77777777" w:rsidR="003F434F" w:rsidRPr="00ED2494" w:rsidRDefault="003F434F" w:rsidP="00530796">
            <w:pPr>
              <w:spacing w:after="0" w:line="264" w:lineRule="auto"/>
              <w:jc w:val="both"/>
              <w:rPr>
                <w:rFonts w:ascii="Arial" w:eastAsia="Yu Mincho" w:hAnsi="Arial"/>
                <w:i/>
                <w:color w:val="FF0000"/>
                <w:sz w:val="20"/>
                <w:szCs w:val="20"/>
              </w:rPr>
            </w:pPr>
          </w:p>
          <w:p w14:paraId="5922D880" w14:textId="77777777" w:rsidR="003F434F" w:rsidRPr="00ED2494" w:rsidRDefault="003F434F" w:rsidP="003F434F">
            <w:pPr>
              <w:spacing w:after="0" w:line="264" w:lineRule="auto"/>
              <w:jc w:val="both"/>
              <w:rPr>
                <w:rFonts w:ascii="Arial" w:eastAsia="Yu Mincho" w:hAnsi="Arial"/>
                <w:b/>
                <w:i/>
                <w:color w:val="FF0000"/>
                <w:sz w:val="20"/>
                <w:szCs w:val="20"/>
              </w:rPr>
            </w:pPr>
            <w:r w:rsidRPr="00ED2494">
              <w:rPr>
                <w:rFonts w:ascii="Arial" w:eastAsia="Yu Mincho" w:hAnsi="Arial"/>
                <w:b/>
                <w:i/>
                <w:color w:val="FF0000"/>
                <w:sz w:val="20"/>
                <w:szCs w:val="20"/>
              </w:rPr>
              <w:t>5. Conclusions</w:t>
            </w:r>
          </w:p>
          <w:p w14:paraId="28D89565" w14:textId="77777777" w:rsidR="003F434F" w:rsidRPr="00ED2494" w:rsidRDefault="003F434F" w:rsidP="003F434F">
            <w:pPr>
              <w:spacing w:after="0" w:line="264" w:lineRule="auto"/>
              <w:jc w:val="both"/>
              <w:rPr>
                <w:rFonts w:ascii="Arial" w:eastAsia="Yu Mincho" w:hAnsi="Arial"/>
                <w:i/>
                <w:color w:val="FF0000"/>
                <w:sz w:val="20"/>
                <w:szCs w:val="20"/>
              </w:rPr>
            </w:pPr>
          </w:p>
          <w:p w14:paraId="17E816F1" w14:textId="77777777" w:rsidR="003C1959" w:rsidRPr="00ED2494" w:rsidRDefault="00B604FA" w:rsidP="00B604FA">
            <w:pPr>
              <w:spacing w:after="0" w:line="264" w:lineRule="auto"/>
              <w:jc w:val="both"/>
              <w:rPr>
                <w:rFonts w:ascii="Arial" w:eastAsia="Yu Mincho" w:hAnsi="Arial"/>
                <w:sz w:val="24"/>
                <w:szCs w:val="24"/>
              </w:rPr>
            </w:pPr>
            <w:r w:rsidRPr="00ED2494">
              <w:rPr>
                <w:rFonts w:ascii="Arial" w:eastAsia="Yu Mincho" w:hAnsi="Arial"/>
                <w:i/>
                <w:color w:val="FF0000"/>
                <w:sz w:val="20"/>
                <w:szCs w:val="20"/>
              </w:rPr>
              <w:t>The level of intervention by the GoC in virtually all aspects of the activities of the producers of the goods subject to review, from the cost of input to the capacities to the purchase decisions of downstream users is such that prices in China are incontestably affected by non-commercial factors to the extent that they cannot be used in the assessment of the normal value in China.</w:t>
            </w:r>
            <w:r w:rsidR="00617D42" w:rsidRPr="00ED2494">
              <w:rPr>
                <w:rFonts w:ascii="Arial" w:eastAsia="Yu Mincho" w:hAnsi="Arial"/>
                <w:i/>
                <w:color w:val="FF0000"/>
                <w:sz w:val="28"/>
                <w:szCs w:val="24"/>
              </w:rPr>
              <w:t xml:space="preserve"> </w:t>
            </w:r>
          </w:p>
        </w:tc>
      </w:tr>
      <w:tr w:rsidR="003C1959" w:rsidRPr="00ED2494" w14:paraId="766C1A41"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124BE47"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7D6A" w14:textId="77777777" w:rsidR="003C1959" w:rsidRPr="00ED2494" w:rsidRDefault="00953788">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B604FA" w:rsidRPr="00ED2494">
              <w:rPr>
                <w:rFonts w:ascii="Arial" w:eastAsia="Yu Mincho" w:hAnsi="Arial"/>
                <w:i/>
                <w:iCs/>
                <w:color w:val="FF0000"/>
                <w:sz w:val="24"/>
                <w:szCs w:val="24"/>
              </w:rPr>
              <w:t xml:space="preserve"> </w:t>
            </w:r>
            <w:r w:rsidR="00B604FA" w:rsidRPr="00ED2494">
              <w:rPr>
                <w:rFonts w:ascii="Arial" w:eastAsia="Yu Mincho" w:hAnsi="Arial"/>
                <w:i/>
                <w:iCs/>
                <w:color w:val="FF0000"/>
                <w:sz w:val="20"/>
                <w:szCs w:val="24"/>
              </w:rPr>
              <w:t xml:space="preserve">F.3.3 </w:t>
            </w:r>
            <w:r w:rsidR="00A825EB" w:rsidRPr="00ED2494">
              <w:rPr>
                <w:rFonts w:ascii="Arial" w:eastAsia="Yu Mincho" w:hAnsi="Arial"/>
                <w:i/>
                <w:iCs/>
                <w:color w:val="FF0000"/>
                <w:sz w:val="20"/>
                <w:szCs w:val="24"/>
              </w:rPr>
              <w:t>Non Commercial factors</w:t>
            </w:r>
          </w:p>
        </w:tc>
      </w:tr>
    </w:tbl>
    <w:p w14:paraId="2C382C25" w14:textId="77777777" w:rsidR="003C1959" w:rsidRPr="00ED2494" w:rsidRDefault="003C1959">
      <w:pPr>
        <w:spacing w:after="0"/>
        <w:jc w:val="both"/>
        <w:rPr>
          <w:rFonts w:ascii="Arial" w:eastAsia="Arial" w:hAnsi="Arial"/>
          <w:sz w:val="24"/>
          <w:szCs w:val="24"/>
        </w:rPr>
      </w:pPr>
    </w:p>
    <w:p w14:paraId="02025D17"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Competitive distortions linked to state intervention exist in the PRC in relation to exporters access to bank financing;</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381F188E"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E012" w14:textId="349E95A6" w:rsidR="009E4D8A" w:rsidRPr="00ED2494" w:rsidRDefault="009E4D8A" w:rsidP="009E4D8A">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The GoC exerts substantial influence on the access to bank financing in China through its overwhelming control of the banking and financial sectors. Institutionally, financing is geared toward encouraged industries, among wh</w:t>
            </w:r>
            <w:r w:rsidR="001D7989" w:rsidRPr="00ED2494">
              <w:rPr>
                <w:rFonts w:ascii="Arial" w:eastAsia="Times New Roman" w:hAnsi="Arial"/>
                <w:i/>
                <w:color w:val="FF0000"/>
                <w:sz w:val="20"/>
              </w:rPr>
              <w:t xml:space="preserve">ich the tyre production sector. It was found in the initial investigations that </w:t>
            </w:r>
            <w:r w:rsidR="00ED2494" w:rsidRPr="00ED2494">
              <w:rPr>
                <w:rFonts w:ascii="Arial" w:eastAsia="Times New Roman" w:hAnsi="Arial"/>
                <w:i/>
                <w:color w:val="FF0000"/>
                <w:sz w:val="20"/>
              </w:rPr>
              <w:t>"Decision</w:t>
            </w:r>
            <w:r w:rsidR="001D7989" w:rsidRPr="00ED2494">
              <w:rPr>
                <w:rFonts w:ascii="Arial" w:eastAsia="Times New Roman" w:hAnsi="Arial"/>
                <w:i/>
                <w:color w:val="FF0000"/>
                <w:sz w:val="20"/>
              </w:rPr>
              <w:t xml:space="preserve"> No 40 of the State Council instructs all financial institutions to provide credit support only to encouraged projects and promises the implementation of ‘other preferential policies on the encouraged projects’. On this basis, banks are required to provide credit support"</w:t>
            </w:r>
            <w:r w:rsidR="001D7989" w:rsidRPr="00ED2494">
              <w:rPr>
                <w:rFonts w:ascii="Arial" w:eastAsia="Times New Roman" w:hAnsi="Arial"/>
                <w:i/>
                <w:color w:val="FF0000"/>
                <w:sz w:val="20"/>
                <w:vertAlign w:val="superscript"/>
              </w:rPr>
              <w:footnoteReference w:id="109"/>
            </w:r>
            <w:r w:rsidR="001D7989" w:rsidRPr="00ED2494">
              <w:rPr>
                <w:rFonts w:ascii="Arial" w:eastAsia="Times New Roman" w:hAnsi="Arial"/>
                <w:i/>
                <w:color w:val="FF0000"/>
                <w:sz w:val="20"/>
              </w:rPr>
              <w:t xml:space="preserve"> to the tyre industry.</w:t>
            </w:r>
          </w:p>
          <w:p w14:paraId="08D5EC89" w14:textId="77777777" w:rsidR="00A825EB" w:rsidRPr="00ED2494" w:rsidRDefault="009E4D8A" w:rsidP="00A825EB">
            <w:pPr>
              <w:tabs>
                <w:tab w:val="num" w:pos="567"/>
              </w:tabs>
              <w:autoSpaceDN/>
              <w:spacing w:after="240" w:line="288" w:lineRule="auto"/>
              <w:ind w:left="567" w:hanging="567"/>
              <w:jc w:val="both"/>
              <w:textAlignment w:val="auto"/>
              <w:rPr>
                <w:rFonts w:ascii="Arial" w:eastAsia="Times New Roman" w:hAnsi="Arial"/>
                <w:b/>
                <w:i/>
                <w:color w:val="FF0000"/>
                <w:sz w:val="20"/>
              </w:rPr>
            </w:pPr>
            <w:r w:rsidRPr="00ED2494">
              <w:rPr>
                <w:rFonts w:ascii="Arial" w:eastAsia="Times New Roman" w:hAnsi="Arial"/>
                <w:b/>
                <w:i/>
                <w:color w:val="FF0000"/>
                <w:sz w:val="20"/>
              </w:rPr>
              <w:t xml:space="preserve">1. </w:t>
            </w:r>
            <w:r w:rsidR="00A825EB" w:rsidRPr="00ED2494">
              <w:rPr>
                <w:rFonts w:ascii="Arial" w:eastAsia="Times New Roman" w:hAnsi="Arial"/>
                <w:b/>
                <w:i/>
                <w:color w:val="FF0000"/>
                <w:sz w:val="20"/>
              </w:rPr>
              <w:t>Banking sector in China</w:t>
            </w:r>
          </w:p>
          <w:p w14:paraId="11DFEDA8" w14:textId="77777777" w:rsidR="00A825EB" w:rsidRPr="00ED2494" w:rsidRDefault="00A825EB" w:rsidP="009E4D8A">
            <w:pPr>
              <w:pStyle w:val="Titre9"/>
              <w:tabs>
                <w:tab w:val="num" w:pos="567"/>
              </w:tabs>
              <w:autoSpaceDE/>
              <w:autoSpaceDN/>
              <w:spacing w:after="240" w:line="288" w:lineRule="auto"/>
              <w:textAlignment w:val="auto"/>
              <w:rPr>
                <w:rFonts w:eastAsia="Times New Roman"/>
                <w:szCs w:val="22"/>
              </w:rPr>
            </w:pPr>
            <w:r w:rsidRPr="00ED2494">
              <w:rPr>
                <w:rFonts w:eastAsia="Times New Roman"/>
                <w:szCs w:val="22"/>
              </w:rPr>
              <w:t>Public Banks</w:t>
            </w:r>
          </w:p>
          <w:p w14:paraId="56AD0E1C"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China's financial system is dominated by the banking sector, of which around 70% is characterised by State-owned and State-controlled banks</w:t>
            </w:r>
            <w:r w:rsidR="001D7989" w:rsidRPr="00ED2494">
              <w:rPr>
                <w:rFonts w:ascii="Arial" w:eastAsia="Times New Roman" w:hAnsi="Arial"/>
                <w:i/>
                <w:color w:val="FF0000"/>
                <w:sz w:val="20"/>
              </w:rPr>
              <w:t xml:space="preserve"> ("SOB")</w:t>
            </w:r>
            <w:r w:rsidRPr="00ED2494">
              <w:rPr>
                <w:rFonts w:ascii="Arial" w:eastAsia="Times New Roman" w:hAnsi="Arial"/>
                <w:i/>
                <w:color w:val="FF0000"/>
                <w:sz w:val="20"/>
              </w:rPr>
              <w:t>.</w:t>
            </w:r>
            <w:r w:rsidRPr="00ED2494">
              <w:rPr>
                <w:rFonts w:ascii="Arial" w:eastAsia="Times New Roman" w:hAnsi="Arial"/>
                <w:i/>
                <w:color w:val="FF0000"/>
                <w:sz w:val="20"/>
                <w:vertAlign w:val="superscript"/>
              </w:rPr>
              <w:footnoteReference w:id="110"/>
            </w:r>
            <w:r w:rsidRPr="00ED2494">
              <w:rPr>
                <w:rFonts w:ascii="Arial" w:eastAsia="Times New Roman" w:hAnsi="Arial"/>
                <w:i/>
                <w:color w:val="FF0000"/>
                <w:sz w:val="20"/>
              </w:rPr>
              <w:t xml:space="preserve"> </w:t>
            </w:r>
          </w:p>
          <w:p w14:paraId="48033E55"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As the main shareholder, the GoC has the power to appoint the most important positions within the management, whose responsibility is to take important business decision.</w:t>
            </w:r>
            <w:r w:rsidRPr="00ED2494">
              <w:rPr>
                <w:rFonts w:ascii="Arial" w:eastAsia="Times New Roman" w:hAnsi="Arial"/>
                <w:i/>
                <w:color w:val="FF0000"/>
                <w:sz w:val="20"/>
                <w:vertAlign w:val="superscript"/>
              </w:rPr>
              <w:footnoteReference w:id="111"/>
            </w:r>
            <w:r w:rsidRPr="00ED2494">
              <w:rPr>
                <w:rFonts w:ascii="Arial" w:eastAsia="Times New Roman" w:hAnsi="Arial"/>
                <w:i/>
                <w:color w:val="FF0000"/>
                <w:sz w:val="20"/>
              </w:rPr>
              <w:t xml:space="preserve"> In fact, "government interventions can be seen in almost all financial activities, from determination of bank deposit and lending rates to allocation of credit and initial public offering (IPO) quota, and from management of cross-border capital flows to majority control of large financial institutions."</w:t>
            </w:r>
            <w:r w:rsidRPr="00ED2494">
              <w:rPr>
                <w:rFonts w:ascii="Arial" w:eastAsia="Times New Roman" w:hAnsi="Arial"/>
                <w:i/>
                <w:color w:val="FF0000"/>
                <w:sz w:val="20"/>
                <w:vertAlign w:val="superscript"/>
              </w:rPr>
              <w:footnoteReference w:id="112"/>
            </w:r>
            <w:r w:rsidRPr="00ED2494">
              <w:rPr>
                <w:rFonts w:ascii="Arial" w:eastAsia="Times New Roman" w:hAnsi="Arial"/>
                <w:i/>
                <w:color w:val="FF0000"/>
                <w:sz w:val="20"/>
              </w:rPr>
              <w:t xml:space="preserve"> </w:t>
            </w:r>
          </w:p>
          <w:p w14:paraId="3F7B2DE0"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Furthermore, the board of directors is generally under the control of the Chinese Communist Party ("CCP")</w:t>
            </w:r>
            <w:r w:rsidRPr="00ED2494">
              <w:rPr>
                <w:rFonts w:ascii="Arial" w:eastAsia="Times New Roman" w:hAnsi="Arial"/>
                <w:i/>
                <w:color w:val="FF0000"/>
                <w:sz w:val="20"/>
                <w:vertAlign w:val="superscript"/>
              </w:rPr>
              <w:footnoteReference w:id="113"/>
            </w:r>
            <w:r w:rsidRPr="00ED2494">
              <w:rPr>
                <w:rFonts w:ascii="Arial" w:eastAsia="Times New Roman" w:hAnsi="Arial"/>
                <w:i/>
                <w:color w:val="FF0000"/>
                <w:sz w:val="20"/>
              </w:rPr>
              <w:t xml:space="preserve"> and the People's Bank of China periodically meets with the Chinese banks to ensure their activities are aligned with State goals and policies.</w:t>
            </w:r>
            <w:r w:rsidRPr="00ED2494">
              <w:rPr>
                <w:rFonts w:ascii="Arial" w:eastAsia="Times New Roman" w:hAnsi="Arial"/>
                <w:i/>
                <w:color w:val="FF0000"/>
                <w:sz w:val="20"/>
                <w:vertAlign w:val="superscript"/>
              </w:rPr>
              <w:footnoteReference w:id="114"/>
            </w:r>
            <w:r w:rsidRPr="00ED2494">
              <w:rPr>
                <w:rFonts w:ascii="Arial" w:eastAsia="Times New Roman" w:hAnsi="Arial"/>
                <w:i/>
                <w:color w:val="FF0000"/>
                <w:sz w:val="20"/>
              </w:rPr>
              <w:t xml:space="preserve"> The rotation of cadres also allows the leveraging of connections to obtain access to financing at preferential rates, including through private advantages to banks officials granting financing to </w:t>
            </w:r>
            <w:r w:rsidR="001D7989" w:rsidRPr="00ED2494">
              <w:rPr>
                <w:rFonts w:ascii="Arial" w:eastAsia="Times New Roman" w:hAnsi="Arial"/>
                <w:i/>
                <w:color w:val="FF0000"/>
                <w:sz w:val="20"/>
              </w:rPr>
              <w:t>State-owned enterprises ("</w:t>
            </w:r>
            <w:r w:rsidRPr="00ED2494">
              <w:rPr>
                <w:rFonts w:ascii="Arial" w:eastAsia="Times New Roman" w:hAnsi="Arial"/>
                <w:i/>
                <w:color w:val="FF0000"/>
                <w:sz w:val="20"/>
              </w:rPr>
              <w:t>SOE</w:t>
            </w:r>
            <w:r w:rsidR="001D7989" w:rsidRPr="00ED2494">
              <w:rPr>
                <w:rFonts w:ascii="Arial" w:eastAsia="Times New Roman" w:hAnsi="Arial"/>
                <w:i/>
                <w:color w:val="FF0000"/>
                <w:sz w:val="20"/>
              </w:rPr>
              <w:t>")</w:t>
            </w:r>
            <w:r w:rsidRPr="00ED2494">
              <w:rPr>
                <w:rFonts w:ascii="Arial" w:eastAsia="Times New Roman" w:hAnsi="Arial"/>
                <w:i/>
                <w:color w:val="FF0000"/>
                <w:sz w:val="20"/>
              </w:rPr>
              <w:t>.</w:t>
            </w:r>
            <w:r w:rsidRPr="00ED2494">
              <w:rPr>
                <w:rFonts w:ascii="Arial" w:eastAsia="Times New Roman" w:hAnsi="Arial"/>
                <w:i/>
                <w:color w:val="FF0000"/>
                <w:sz w:val="20"/>
                <w:vertAlign w:val="superscript"/>
              </w:rPr>
              <w:footnoteReference w:id="115"/>
            </w:r>
            <w:r w:rsidRPr="00ED2494">
              <w:rPr>
                <w:rFonts w:ascii="Arial" w:eastAsia="Times New Roman" w:hAnsi="Arial"/>
                <w:i/>
                <w:color w:val="FF0000"/>
                <w:sz w:val="20"/>
              </w:rPr>
              <w:t xml:space="preserve"> The influence of the CCP is even inscribed in the Articles of Association of the four major banks and require the Board to take into account the CCP's opinion for management decisions.</w:t>
            </w:r>
            <w:r w:rsidRPr="00ED2494">
              <w:rPr>
                <w:rFonts w:ascii="Arial" w:eastAsia="Times New Roman" w:hAnsi="Arial"/>
                <w:i/>
                <w:color w:val="FF0000"/>
                <w:sz w:val="20"/>
                <w:vertAlign w:val="superscript"/>
              </w:rPr>
              <w:footnoteReference w:id="116"/>
            </w:r>
          </w:p>
          <w:p w14:paraId="739BD2E6"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The Law on Commercial Banks, pursuant to which "[c]</w:t>
            </w:r>
            <w:r w:rsidRPr="00ED2494">
              <w:rPr>
                <w:rFonts w:ascii="Arial" w:eastAsia="Times New Roman" w:hAnsi="Arial"/>
                <w:i/>
                <w:color w:val="FF0000"/>
                <w:sz w:val="20"/>
                <w:lang w:eastAsia="fr-FR"/>
              </w:rPr>
              <w:t>ommercial banks shall conduct their business of lending in accordance with the needs of the national economic and social development and under the guidance of the industrial policies of the State,"</w:t>
            </w:r>
            <w:r w:rsidRPr="00ED2494">
              <w:rPr>
                <w:rFonts w:ascii="Arial" w:eastAsia="Times New Roman" w:hAnsi="Arial"/>
                <w:i/>
                <w:color w:val="FF0000"/>
                <w:sz w:val="20"/>
              </w:rPr>
              <w:t xml:space="preserve"> records the GoC's influence over banks</w:t>
            </w:r>
            <w:r w:rsidRPr="00ED2494">
              <w:rPr>
                <w:rFonts w:ascii="Arial" w:eastAsia="Times New Roman" w:hAnsi="Arial"/>
                <w:i/>
                <w:color w:val="FF0000"/>
                <w:sz w:val="20"/>
                <w:lang w:eastAsia="fr-FR"/>
              </w:rPr>
              <w:t>.</w:t>
            </w:r>
            <w:r w:rsidRPr="00ED2494">
              <w:rPr>
                <w:rFonts w:ascii="Arial" w:eastAsia="Times New Roman" w:hAnsi="Arial"/>
                <w:i/>
                <w:color w:val="FF0000"/>
                <w:sz w:val="20"/>
                <w:vertAlign w:val="superscript"/>
                <w:lang w:eastAsia="fr-FR"/>
              </w:rPr>
              <w:footnoteReference w:id="117"/>
            </w:r>
          </w:p>
          <w:p w14:paraId="3BF6AA4E"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 xml:space="preserve">Financial institutions thus do not operate according to market principles, but rather to public policies, the pursuit of which they are meant to facilitate and advance. </w:t>
            </w:r>
          </w:p>
          <w:p w14:paraId="00F049C8" w14:textId="77777777" w:rsidR="00A825EB" w:rsidRPr="00ED2494" w:rsidRDefault="00A825EB" w:rsidP="00A825EB">
            <w:pPr>
              <w:keepNext/>
              <w:numPr>
                <w:ilvl w:val="4"/>
                <w:numId w:val="0"/>
              </w:numPr>
              <w:tabs>
                <w:tab w:val="num" w:pos="1559"/>
              </w:tabs>
              <w:suppressAutoHyphens w:val="0"/>
              <w:autoSpaceDN/>
              <w:spacing w:before="240" w:after="240" w:line="288" w:lineRule="auto"/>
              <w:textAlignment w:val="auto"/>
              <w:outlineLvl w:val="4"/>
              <w:rPr>
                <w:rFonts w:ascii="Arial" w:eastAsia="Times New Roman" w:hAnsi="Arial"/>
                <w:b/>
                <w:i/>
                <w:color w:val="FF0000"/>
                <w:sz w:val="20"/>
                <w:u w:val="single"/>
              </w:rPr>
            </w:pPr>
            <w:r w:rsidRPr="00ED2494">
              <w:rPr>
                <w:rFonts w:ascii="Arial" w:eastAsia="Times New Roman" w:hAnsi="Arial"/>
                <w:b/>
                <w:i/>
                <w:color w:val="FF0000"/>
                <w:sz w:val="20"/>
                <w:u w:val="single"/>
              </w:rPr>
              <w:lastRenderedPageBreak/>
              <w:t xml:space="preserve">Private banks </w:t>
            </w:r>
          </w:p>
          <w:p w14:paraId="1D4B3029"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Private banks are also heavily influenced by the State, as they must take national policy into account when conducting their business, which underlines the banks' subordination to government policy rather than operating on market principles.</w:t>
            </w:r>
            <w:r w:rsidRPr="00ED2494">
              <w:rPr>
                <w:rFonts w:ascii="Arial" w:eastAsia="Times New Roman" w:hAnsi="Arial"/>
                <w:i/>
                <w:color w:val="FF0000"/>
                <w:sz w:val="20"/>
                <w:vertAlign w:val="superscript"/>
              </w:rPr>
              <w:footnoteReference w:id="118"/>
            </w:r>
            <w:r w:rsidRPr="00ED2494">
              <w:rPr>
                <w:rFonts w:ascii="Arial" w:eastAsia="Times New Roman" w:hAnsi="Arial"/>
                <w:i/>
                <w:color w:val="FF0000"/>
                <w:sz w:val="20"/>
              </w:rPr>
              <w:t xml:space="preserve"> Among other things, this translates into the fact that investments are preferentially channelled to "encouraged" industries by virtue of a catalogue of Industries Guiding Foreign Investment, implementing Decision of the State Council Regarding Promulgating the Implementation of Interim Provisions on the Promotion of Industrial Restructuring (Decision No 40), a plan setting guidance for industrial restructuring.</w:t>
            </w:r>
            <w:r w:rsidRPr="00ED2494">
              <w:rPr>
                <w:rFonts w:ascii="Arial" w:eastAsia="Times New Roman" w:hAnsi="Arial"/>
                <w:i/>
                <w:color w:val="FF0000"/>
                <w:sz w:val="20"/>
                <w:vertAlign w:val="superscript"/>
              </w:rPr>
              <w:footnoteReference w:id="119"/>
            </w:r>
            <w:r w:rsidRPr="00ED2494">
              <w:rPr>
                <w:rFonts w:ascii="Arial" w:eastAsia="Times New Roman" w:hAnsi="Arial"/>
                <w:i/>
                <w:color w:val="FF0000"/>
                <w:sz w:val="20"/>
              </w:rPr>
              <w:t xml:space="preserve"> </w:t>
            </w:r>
          </w:p>
          <w:p w14:paraId="688358B4"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 xml:space="preserve">The GoC has adopted several instruments influencing and channelling investment to or away from certain industries, depending on whether they are "encouraged, "restricted" or "prohibited," as well as directing foreign investment towards certain industries and locking such investments out of several other industries, especially those for which the GoC is aiming to achieve indigenous innovation, or which are considered strategic. Industries regarded as encouraged benefit from tax and investment incentives, as well as credit supports. </w:t>
            </w:r>
          </w:p>
          <w:p w14:paraId="11EEE57F"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As such, the 2022 edition of the Catalogue of Industries encouraged for foreign investment published by the NDRC as an implementing act of Decision No. 40 includes several tyre-related industries. The catalogue, for example, lists rubber, synthetic rubber production, rubber and plastic seals for hydro-pneumatics, special rubber accessories for automobiles, tyre pressure monitoring system of recycling of waste rubber and tyres. In addition, the list encourages investment in high-performance radial tyres in the Western, Central and Northeast Regions, including especially lorry tyres in the Anhui province,</w:t>
            </w:r>
            <w:r w:rsidRPr="00ED2494">
              <w:rPr>
                <w:rFonts w:ascii="Arial" w:eastAsia="Times New Roman" w:hAnsi="Arial"/>
                <w:i/>
                <w:color w:val="FF0000"/>
                <w:sz w:val="20"/>
                <w:vertAlign w:val="superscript"/>
              </w:rPr>
              <w:footnoteReference w:id="120"/>
            </w:r>
            <w:r w:rsidRPr="00ED2494">
              <w:rPr>
                <w:rFonts w:ascii="Arial" w:eastAsia="Times New Roman" w:hAnsi="Arial"/>
                <w:i/>
                <w:color w:val="FF0000"/>
                <w:sz w:val="20"/>
              </w:rPr>
              <w:t xml:space="preserve"> where the company Giti started the construction of a new plant.</w:t>
            </w:r>
            <w:r w:rsidRPr="00ED2494">
              <w:rPr>
                <w:rFonts w:ascii="Arial" w:eastAsia="Times New Roman" w:hAnsi="Arial"/>
                <w:i/>
                <w:color w:val="FF0000"/>
                <w:sz w:val="20"/>
                <w:vertAlign w:val="superscript"/>
              </w:rPr>
              <w:footnoteReference w:id="121"/>
            </w:r>
            <w:r w:rsidRPr="00ED2494">
              <w:rPr>
                <w:rFonts w:ascii="Arial" w:eastAsia="Times New Roman" w:hAnsi="Arial"/>
                <w:i/>
                <w:color w:val="FF0000"/>
                <w:sz w:val="20"/>
              </w:rPr>
              <w:t xml:space="preserve"> </w:t>
            </w:r>
          </w:p>
          <w:p w14:paraId="14E6EABE" w14:textId="77777777" w:rsidR="00A825EB" w:rsidRPr="00ED2494" w:rsidRDefault="009E4D8A" w:rsidP="00A825EB">
            <w:pPr>
              <w:keepNext/>
              <w:numPr>
                <w:ilvl w:val="3"/>
                <w:numId w:val="0"/>
              </w:numPr>
              <w:tabs>
                <w:tab w:val="left" w:pos="992"/>
                <w:tab w:val="left" w:pos="1134"/>
                <w:tab w:val="left" w:pos="1276"/>
              </w:tabs>
              <w:suppressAutoHyphens w:val="0"/>
              <w:autoSpaceDN/>
              <w:spacing w:before="240" w:after="240" w:line="288" w:lineRule="auto"/>
              <w:textAlignment w:val="auto"/>
              <w:outlineLvl w:val="3"/>
              <w:rPr>
                <w:rFonts w:ascii="Arial" w:eastAsia="Times New Roman" w:hAnsi="Arial"/>
                <w:b/>
                <w:bCs/>
                <w:i/>
                <w:iCs/>
                <w:color w:val="FF0000"/>
                <w:sz w:val="20"/>
              </w:rPr>
            </w:pPr>
            <w:r w:rsidRPr="00ED2494">
              <w:rPr>
                <w:rFonts w:ascii="Arial" w:eastAsia="Times New Roman" w:hAnsi="Arial"/>
                <w:b/>
                <w:bCs/>
                <w:i/>
                <w:iCs/>
                <w:color w:val="FF0000"/>
                <w:sz w:val="20"/>
              </w:rPr>
              <w:t xml:space="preserve">2. </w:t>
            </w:r>
            <w:r w:rsidR="00A825EB" w:rsidRPr="00ED2494">
              <w:rPr>
                <w:rFonts w:ascii="Arial" w:eastAsia="Times New Roman" w:hAnsi="Arial"/>
                <w:b/>
                <w:bCs/>
                <w:i/>
                <w:iCs/>
                <w:color w:val="FF0000"/>
                <w:sz w:val="20"/>
              </w:rPr>
              <w:t>Banking policies benefitting tyre producers</w:t>
            </w:r>
          </w:p>
          <w:p w14:paraId="79C837F0"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lang w:eastAsia="fr-FR"/>
              </w:rPr>
              <w:t xml:space="preserve">The existence of preferential loans based on national policies is clearly revealed by the annual report of </w:t>
            </w:r>
            <w:r w:rsidRPr="00ED2494">
              <w:rPr>
                <w:rFonts w:ascii="Arial" w:eastAsia="Times New Roman" w:hAnsi="Arial"/>
                <w:i/>
                <w:color w:val="FF0000"/>
                <w:sz w:val="20"/>
              </w:rPr>
              <w:t>companies</w:t>
            </w:r>
            <w:r w:rsidRPr="00ED2494">
              <w:rPr>
                <w:rFonts w:ascii="Arial" w:eastAsia="Times New Roman" w:hAnsi="Arial"/>
                <w:i/>
                <w:color w:val="FF0000"/>
                <w:sz w:val="20"/>
                <w:lang w:eastAsia="fr-FR"/>
              </w:rPr>
              <w:t xml:space="preserve"> such as Shangai Huayi Group. The accounting section of the report established different accounting methods depending on the situation "for policy-based preferential loan subsidies."</w:t>
            </w:r>
            <w:r w:rsidRPr="00ED2494">
              <w:rPr>
                <w:rFonts w:ascii="Arial" w:eastAsia="Times New Roman" w:hAnsi="Arial"/>
                <w:i/>
                <w:color w:val="FF0000"/>
                <w:sz w:val="20"/>
                <w:vertAlign w:val="superscript"/>
                <w:lang w:eastAsia="fr-FR"/>
              </w:rPr>
              <w:footnoteReference w:id="122"/>
            </w:r>
            <w:r w:rsidRPr="00ED2494">
              <w:rPr>
                <w:rFonts w:ascii="Arial" w:eastAsia="Times New Roman" w:hAnsi="Arial"/>
                <w:i/>
                <w:color w:val="FF0000"/>
                <w:sz w:val="20"/>
                <w:lang w:eastAsia="fr-FR"/>
              </w:rPr>
              <w:t xml:space="preserve"> In addition, the </w:t>
            </w:r>
            <w:r w:rsidRPr="00ED2494">
              <w:rPr>
                <w:rFonts w:ascii="Arial" w:eastAsia="Times New Roman" w:hAnsi="Arial"/>
                <w:i/>
                <w:color w:val="FF0000"/>
                <w:sz w:val="20"/>
              </w:rPr>
              <w:t>company</w:t>
            </w:r>
            <w:r w:rsidRPr="00ED2494">
              <w:rPr>
                <w:rFonts w:ascii="Arial" w:eastAsia="Times New Roman" w:hAnsi="Arial"/>
                <w:i/>
                <w:color w:val="FF0000"/>
                <w:sz w:val="20"/>
                <w:lang w:eastAsia="fr-FR"/>
              </w:rPr>
              <w:t xml:space="preserve"> certainly benefitted from such policies as its top three long-term loans were granted by the Export-Import Bank of China.</w:t>
            </w:r>
            <w:r w:rsidRPr="00ED2494">
              <w:rPr>
                <w:rFonts w:ascii="Arial" w:eastAsia="Times New Roman" w:hAnsi="Arial"/>
                <w:i/>
                <w:color w:val="FF0000"/>
                <w:sz w:val="20"/>
                <w:vertAlign w:val="superscript"/>
                <w:lang w:eastAsia="fr-FR"/>
              </w:rPr>
              <w:footnoteReference w:id="123"/>
            </w:r>
            <w:r w:rsidRPr="00ED2494">
              <w:rPr>
                <w:rFonts w:ascii="Arial" w:eastAsia="Times New Roman" w:hAnsi="Arial"/>
                <w:i/>
                <w:color w:val="FF0000"/>
                <w:sz w:val="20"/>
                <w:lang w:eastAsia="fr-FR"/>
              </w:rPr>
              <w:t xml:space="preserve"> One can also notice the presence among the government grants category of a "Fixed asset loans in Xinjiang financial subsidies."</w:t>
            </w:r>
            <w:r w:rsidRPr="00ED2494">
              <w:rPr>
                <w:rFonts w:ascii="Arial" w:eastAsia="Times New Roman" w:hAnsi="Arial"/>
                <w:i/>
                <w:color w:val="FF0000"/>
                <w:sz w:val="20"/>
                <w:vertAlign w:val="superscript"/>
                <w:lang w:eastAsia="fr-FR"/>
              </w:rPr>
              <w:footnoteReference w:id="124"/>
            </w:r>
          </w:p>
          <w:p w14:paraId="1116E5E1"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lang w:eastAsia="fr-FR"/>
              </w:rPr>
              <w:t xml:space="preserve">The annual </w:t>
            </w:r>
            <w:r w:rsidRPr="00ED2494">
              <w:rPr>
                <w:rFonts w:ascii="Arial" w:eastAsia="Times New Roman" w:hAnsi="Arial"/>
                <w:i/>
                <w:color w:val="FF0000"/>
                <w:sz w:val="20"/>
              </w:rPr>
              <w:t>report</w:t>
            </w:r>
            <w:r w:rsidRPr="00ED2494">
              <w:rPr>
                <w:rFonts w:ascii="Arial" w:eastAsia="Times New Roman" w:hAnsi="Arial"/>
                <w:i/>
                <w:color w:val="FF0000"/>
                <w:sz w:val="20"/>
                <w:lang w:eastAsia="fr-FR"/>
              </w:rPr>
              <w:t xml:space="preserve"> of Prinx Chengshan Holdings displays similar findings and in particular a loan agreement with Bank of China (Hong Kong) Limited, Bank of China (Thailand) Corporation Limited and the Hongkong and Shanghai Banking Corporation Limited (HSBC),</w:t>
            </w:r>
            <w:r w:rsidRPr="00ED2494">
              <w:rPr>
                <w:rFonts w:ascii="Arial" w:eastAsia="Times New Roman" w:hAnsi="Arial"/>
                <w:i/>
                <w:color w:val="FF0000"/>
                <w:sz w:val="20"/>
                <w:vertAlign w:val="superscript"/>
                <w:lang w:eastAsia="fr-FR"/>
              </w:rPr>
              <w:footnoteReference w:id="125"/>
            </w:r>
            <w:r w:rsidRPr="00ED2494">
              <w:rPr>
                <w:rFonts w:ascii="Arial" w:eastAsia="Times New Roman" w:hAnsi="Arial"/>
                <w:i/>
                <w:color w:val="FF0000"/>
                <w:sz w:val="20"/>
                <w:lang w:eastAsia="fr-FR"/>
              </w:rPr>
              <w:t xml:space="preserve"> the first two of which are public banks, and the third being the first foreign lender to have its own CCP Committee in its investment banking subsidiary.</w:t>
            </w:r>
            <w:r w:rsidRPr="00ED2494">
              <w:rPr>
                <w:rFonts w:ascii="Arial" w:eastAsia="Times New Roman" w:hAnsi="Arial"/>
                <w:i/>
                <w:color w:val="FF0000"/>
                <w:sz w:val="20"/>
                <w:vertAlign w:val="superscript"/>
                <w:lang w:eastAsia="fr-FR"/>
              </w:rPr>
              <w:footnoteReference w:id="126"/>
            </w:r>
          </w:p>
          <w:p w14:paraId="367DAD99" w14:textId="77777777" w:rsidR="00A825EB" w:rsidRPr="00ED2494" w:rsidRDefault="009E4D8A" w:rsidP="00A825EB">
            <w:pPr>
              <w:keepNext/>
              <w:numPr>
                <w:ilvl w:val="3"/>
                <w:numId w:val="0"/>
              </w:numPr>
              <w:tabs>
                <w:tab w:val="num" w:pos="851"/>
                <w:tab w:val="left" w:pos="992"/>
                <w:tab w:val="left" w:pos="1134"/>
                <w:tab w:val="left" w:pos="1276"/>
              </w:tabs>
              <w:suppressAutoHyphens w:val="0"/>
              <w:autoSpaceDN/>
              <w:spacing w:before="240" w:after="240" w:line="288" w:lineRule="auto"/>
              <w:ind w:left="851" w:hanging="851"/>
              <w:textAlignment w:val="auto"/>
              <w:outlineLvl w:val="3"/>
              <w:rPr>
                <w:rFonts w:ascii="Arial" w:eastAsia="Times New Roman" w:hAnsi="Arial"/>
                <w:b/>
                <w:bCs/>
                <w:i/>
                <w:iCs/>
                <w:color w:val="FF0000"/>
                <w:sz w:val="20"/>
              </w:rPr>
            </w:pPr>
            <w:r w:rsidRPr="00ED2494">
              <w:rPr>
                <w:rFonts w:ascii="Arial" w:eastAsia="Times New Roman" w:hAnsi="Arial"/>
                <w:b/>
                <w:bCs/>
                <w:i/>
                <w:iCs/>
                <w:color w:val="FF0000"/>
                <w:sz w:val="20"/>
              </w:rPr>
              <w:t xml:space="preserve">3. </w:t>
            </w:r>
            <w:r w:rsidR="00A825EB" w:rsidRPr="00ED2494">
              <w:rPr>
                <w:rFonts w:ascii="Arial" w:eastAsia="Times New Roman" w:hAnsi="Arial"/>
                <w:b/>
                <w:bCs/>
                <w:i/>
                <w:iCs/>
                <w:color w:val="FF0000"/>
                <w:sz w:val="20"/>
              </w:rPr>
              <w:t xml:space="preserve">Bond and credit ratings </w:t>
            </w:r>
          </w:p>
          <w:p w14:paraId="0E799DA7"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The financial markets, such as bonds, stocks and private equity markets "are institutionally and operationally set up in a manner not geared towards maximizing the efficient functioning of the financial markets but towards ensuring control and allowing intervention by the State and the CCP."</w:t>
            </w:r>
            <w:r w:rsidRPr="00ED2494">
              <w:rPr>
                <w:rFonts w:ascii="Arial" w:eastAsia="Times New Roman" w:hAnsi="Arial"/>
                <w:i/>
                <w:color w:val="FF0000"/>
                <w:sz w:val="20"/>
                <w:vertAlign w:val="superscript"/>
              </w:rPr>
              <w:footnoteReference w:id="127"/>
            </w:r>
          </w:p>
          <w:p w14:paraId="6AA1C5B0"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Bond and credit ratings are often distorted and systematically correspond to lower international ratings reflecting the debt-ridden situation of</w:t>
            </w:r>
            <w:r w:rsidRPr="00ED2494" w:rsidDel="005F47B0">
              <w:rPr>
                <w:rFonts w:ascii="Arial" w:eastAsia="Times New Roman" w:hAnsi="Arial"/>
                <w:i/>
                <w:color w:val="FF0000"/>
                <w:sz w:val="20"/>
              </w:rPr>
              <w:t xml:space="preserve"> </w:t>
            </w:r>
            <w:r w:rsidRPr="00ED2494">
              <w:rPr>
                <w:rFonts w:ascii="Arial" w:eastAsia="Times New Roman" w:hAnsi="Arial"/>
                <w:i/>
                <w:color w:val="FF0000"/>
                <w:sz w:val="20"/>
              </w:rPr>
              <w:t>the State-owned sector. This is due to the "implicit government guarantees"</w:t>
            </w:r>
            <w:r w:rsidRPr="00ED2494">
              <w:rPr>
                <w:rFonts w:ascii="Arial" w:eastAsia="Times New Roman" w:hAnsi="Arial"/>
                <w:i/>
                <w:color w:val="FF0000"/>
                <w:sz w:val="20"/>
                <w:vertAlign w:val="superscript"/>
              </w:rPr>
              <w:footnoteReference w:id="128"/>
            </w:r>
            <w:r w:rsidRPr="00ED2494">
              <w:rPr>
                <w:rFonts w:ascii="Arial" w:eastAsia="Times New Roman" w:hAnsi="Arial"/>
                <w:i/>
                <w:color w:val="FF0000"/>
                <w:sz w:val="20"/>
              </w:rPr>
              <w:t xml:space="preserve"> provided to "encouraged" or otherwise designated industries excluding bond defaults, as well as to the fact that credit ratings, granted by State-owned agencies or private </w:t>
            </w:r>
            <w:r w:rsidRPr="00ED2494">
              <w:rPr>
                <w:rFonts w:ascii="Arial" w:eastAsia="Times New Roman" w:hAnsi="Arial"/>
                <w:i/>
                <w:color w:val="FF0000"/>
                <w:sz w:val="20"/>
              </w:rPr>
              <w:lastRenderedPageBreak/>
              <w:t>agencies strongly influenced by the State,</w:t>
            </w:r>
            <w:r w:rsidRPr="00ED2494">
              <w:rPr>
                <w:rFonts w:ascii="Arial" w:eastAsia="Times New Roman" w:hAnsi="Arial"/>
                <w:i/>
                <w:color w:val="FF0000"/>
                <w:sz w:val="20"/>
                <w:vertAlign w:val="superscript"/>
              </w:rPr>
              <w:footnoteReference w:id="129"/>
            </w:r>
            <w:r w:rsidRPr="00ED2494">
              <w:rPr>
                <w:rFonts w:ascii="Arial" w:eastAsia="Times New Roman" w:hAnsi="Arial"/>
                <w:i/>
                <w:color w:val="FF0000"/>
                <w:sz w:val="20"/>
              </w:rPr>
              <w:t xml:space="preserve"> are systematically too high, opening the way to financing at rates more favourable than would have been obtained on a financial market operating according to free market principles.</w:t>
            </w:r>
            <w:r w:rsidRPr="00ED2494">
              <w:rPr>
                <w:rFonts w:ascii="Arial" w:eastAsia="Times New Roman" w:hAnsi="Arial"/>
                <w:i/>
                <w:color w:val="FF0000"/>
                <w:sz w:val="20"/>
                <w:vertAlign w:val="superscript"/>
              </w:rPr>
              <w:footnoteReference w:id="130"/>
            </w:r>
            <w:r w:rsidRPr="00ED2494">
              <w:rPr>
                <w:rFonts w:ascii="Arial" w:eastAsia="Times New Roman" w:hAnsi="Arial"/>
                <w:i/>
                <w:color w:val="FF0000"/>
                <w:sz w:val="20"/>
              </w:rPr>
              <w:t xml:space="preserve"> </w:t>
            </w:r>
          </w:p>
          <w:p w14:paraId="5B29EFB7"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In general, Chinese credit ratings do not provide a reliable estimate of the credit risk of the underlying assets and are heavily skewed towards the highest end of the rating scale. The ownership of more than half of Chinese rating agencies by the State leads to a conflict of interest and dependency on GoC's policies.</w:t>
            </w:r>
            <w:r w:rsidRPr="00ED2494">
              <w:rPr>
                <w:rFonts w:ascii="Arial" w:eastAsia="Times New Roman" w:hAnsi="Arial"/>
                <w:i/>
                <w:color w:val="FF0000"/>
                <w:sz w:val="20"/>
                <w:vertAlign w:val="superscript"/>
              </w:rPr>
              <w:footnoteReference w:id="131"/>
            </w:r>
            <w:r w:rsidRPr="00ED2494">
              <w:rPr>
                <w:rFonts w:ascii="Arial" w:eastAsia="Times New Roman" w:hAnsi="Arial"/>
                <w:i/>
                <w:color w:val="FF0000"/>
                <w:sz w:val="20"/>
              </w:rPr>
              <w:t xml:space="preserve"> Around 90% of Chinese bonds are rated AA to AAA by local agencies, while international credit rating agencies would rank the same corporations 6 to 7 points lower on average. By way of comparison, less than 10% of U.S. bonds are granted AA and above ratings.</w:t>
            </w:r>
            <w:r w:rsidRPr="00ED2494">
              <w:rPr>
                <w:rFonts w:ascii="Arial" w:eastAsia="Times New Roman" w:hAnsi="Arial"/>
                <w:i/>
                <w:color w:val="FF0000"/>
                <w:sz w:val="20"/>
                <w:vertAlign w:val="superscript"/>
              </w:rPr>
              <w:footnoteReference w:id="132"/>
            </w:r>
            <w:r w:rsidRPr="00ED2494">
              <w:rPr>
                <w:rFonts w:ascii="Arial" w:eastAsia="Times New Roman" w:hAnsi="Arial"/>
                <w:i/>
                <w:color w:val="FF0000"/>
                <w:sz w:val="20"/>
              </w:rPr>
              <w:t xml:space="preserve"> </w:t>
            </w:r>
          </w:p>
          <w:p w14:paraId="72DE2634" w14:textId="77777777"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Government-related players dominate the bond market</w:t>
            </w:r>
            <w:r w:rsidRPr="00ED2494">
              <w:rPr>
                <w:rFonts w:ascii="Arial" w:eastAsia="Times New Roman" w:hAnsi="Arial"/>
                <w:i/>
                <w:color w:val="FF0000"/>
                <w:sz w:val="20"/>
                <w:vertAlign w:val="superscript"/>
              </w:rPr>
              <w:footnoteReference w:id="133"/>
            </w:r>
            <w:r w:rsidRPr="00ED2494">
              <w:rPr>
                <w:rFonts w:ascii="Arial" w:eastAsia="Times New Roman" w:hAnsi="Arial"/>
                <w:i/>
                <w:color w:val="FF0000"/>
                <w:sz w:val="20"/>
              </w:rPr>
              <w:t xml:space="preserve"> and access to the market is tightly regulated by governmental institutions. The State controls the four biggest banks, opening preferential financing up to SOEs for policy reasons, because financiers have more information on the company, or because the lending risks are much lower given the State would ultimately act as a guarantor. Non-SOE bonds are systematically rated lower than SOE bonds. Furthermore, the State's presence in the market leads to systematic under-pricing in IPOs, caused by the State pursuing policy goals through IPOs.</w:t>
            </w:r>
            <w:r w:rsidRPr="00ED2494">
              <w:rPr>
                <w:rFonts w:ascii="Arial" w:eastAsia="Times New Roman" w:hAnsi="Arial"/>
                <w:i/>
                <w:color w:val="FF0000"/>
                <w:sz w:val="20"/>
                <w:vertAlign w:val="superscript"/>
              </w:rPr>
              <w:footnoteReference w:id="134"/>
            </w:r>
            <w:r w:rsidRPr="00ED2494">
              <w:rPr>
                <w:rFonts w:ascii="Arial" w:eastAsia="Times New Roman" w:hAnsi="Arial"/>
                <w:i/>
                <w:color w:val="FF0000"/>
                <w:sz w:val="20"/>
              </w:rPr>
              <w:t xml:space="preserve"> </w:t>
            </w:r>
          </w:p>
          <w:p w14:paraId="4F6C9A37" w14:textId="7779DC7A" w:rsidR="00A825EB" w:rsidRPr="00ED2494" w:rsidRDefault="00A825EB"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Through such preferential access to finance, the assets held by SASAC-controlled SOEs increased significantly. According to some reports, the size of assets controlled increased five-fold between 2005 and 2017, to make up RMB 54.54 trillion.</w:t>
            </w:r>
            <w:r w:rsidRPr="00ED2494">
              <w:rPr>
                <w:rFonts w:ascii="Arial" w:eastAsia="Times New Roman" w:hAnsi="Arial"/>
                <w:i/>
                <w:color w:val="FF0000"/>
                <w:sz w:val="20"/>
                <w:vertAlign w:val="superscript"/>
              </w:rPr>
              <w:footnoteReference w:id="135"/>
            </w:r>
            <w:r w:rsidRPr="00ED2494">
              <w:rPr>
                <w:rFonts w:ascii="Arial" w:eastAsia="Times New Roman" w:hAnsi="Arial"/>
                <w:i/>
                <w:color w:val="FF0000"/>
                <w:sz w:val="20"/>
              </w:rPr>
              <w:t xml:space="preserve"> For their part, the </w:t>
            </w:r>
            <w:r w:rsidRPr="00ED2494">
              <w:rPr>
                <w:rFonts w:ascii="Arial" w:eastAsia="Times New Roman" w:hAnsi="Arial"/>
                <w:i/>
                <w:color w:val="FF0000"/>
                <w:sz w:val="20"/>
                <w:lang w:eastAsia="fr-FR"/>
              </w:rPr>
              <w:t xml:space="preserve">central SOEs reportedly </w:t>
            </w:r>
            <w:r w:rsidR="002A0151" w:rsidRPr="00ED2494">
              <w:rPr>
                <w:rFonts w:ascii="Arial" w:eastAsia="Times New Roman" w:hAnsi="Arial"/>
                <w:i/>
                <w:color w:val="FF0000"/>
                <w:sz w:val="20"/>
                <w:lang w:eastAsia="fr-FR"/>
              </w:rPr>
              <w:t>generated</w:t>
            </w:r>
            <w:r w:rsidRPr="00ED2494">
              <w:rPr>
                <w:rFonts w:ascii="Arial" w:eastAsia="Times New Roman" w:hAnsi="Arial"/>
                <w:i/>
                <w:color w:val="FF0000"/>
                <w:sz w:val="20"/>
                <w:lang w:eastAsia="fr-FR"/>
              </w:rPr>
              <w:t xml:space="preserve"> RMB 36.3 trillion combined revenues in 2021.</w:t>
            </w:r>
            <w:r w:rsidRPr="00ED2494">
              <w:rPr>
                <w:rFonts w:ascii="Arial" w:eastAsia="Times New Roman" w:hAnsi="Arial"/>
                <w:i/>
                <w:color w:val="FF0000"/>
                <w:sz w:val="20"/>
                <w:vertAlign w:val="superscript"/>
                <w:lang w:eastAsia="fr-FR"/>
              </w:rPr>
              <w:footnoteReference w:id="136"/>
            </w:r>
            <w:r w:rsidRPr="00ED2494">
              <w:rPr>
                <w:rFonts w:ascii="Arial" w:eastAsia="Times New Roman" w:hAnsi="Arial"/>
                <w:i/>
                <w:color w:val="FF0000"/>
                <w:sz w:val="20"/>
                <w:lang w:eastAsia="fr-FR"/>
              </w:rPr>
              <w:t xml:space="preserve"> </w:t>
            </w:r>
          </w:p>
          <w:p w14:paraId="14651D9B" w14:textId="77777777" w:rsidR="00A825EB" w:rsidRPr="00ED2494" w:rsidRDefault="009E4D8A" w:rsidP="00A825EB">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In recent investigations, t</w:t>
            </w:r>
            <w:r w:rsidR="00A825EB" w:rsidRPr="00ED2494">
              <w:rPr>
                <w:rFonts w:ascii="Arial" w:eastAsia="Times New Roman" w:hAnsi="Arial"/>
                <w:i/>
                <w:color w:val="FF0000"/>
                <w:sz w:val="20"/>
              </w:rPr>
              <w:t>he</w:t>
            </w:r>
            <w:r w:rsidRPr="00ED2494">
              <w:rPr>
                <w:rFonts w:ascii="Arial" w:eastAsia="Times New Roman" w:hAnsi="Arial"/>
                <w:i/>
                <w:color w:val="FF0000"/>
                <w:sz w:val="20"/>
              </w:rPr>
              <w:t xml:space="preserve"> European Commission</w:t>
            </w:r>
            <w:r w:rsidR="00A825EB" w:rsidRPr="00ED2494">
              <w:rPr>
                <w:rFonts w:ascii="Arial" w:eastAsia="Times New Roman" w:hAnsi="Arial"/>
                <w:i/>
                <w:color w:val="FF0000"/>
                <w:sz w:val="20"/>
              </w:rPr>
              <w:t xml:space="preserve"> found that "borrowing costs have been kept artificially low to stimulate investment growth. This has led to the excessive use of capital investment with ever lower returns on investment. This is illustrated by the recent growth in corporate leverage in the state sector despite a sharp fall in profitability, which suggests that the mechanisms at work in the banking system do not follow normal commercial responses."</w:t>
            </w:r>
            <w:r w:rsidR="00A825EB" w:rsidRPr="00ED2494">
              <w:rPr>
                <w:rFonts w:ascii="Arial" w:eastAsia="Times New Roman" w:hAnsi="Arial"/>
                <w:i/>
                <w:color w:val="FF0000"/>
                <w:sz w:val="20"/>
                <w:vertAlign w:val="superscript"/>
              </w:rPr>
              <w:footnoteReference w:id="137"/>
            </w:r>
            <w:r w:rsidR="00A825EB" w:rsidRPr="00ED2494">
              <w:rPr>
                <w:rFonts w:ascii="Arial" w:eastAsia="Times New Roman" w:hAnsi="Arial"/>
                <w:i/>
                <w:color w:val="FF0000"/>
                <w:sz w:val="20"/>
              </w:rPr>
              <w:t xml:space="preserve"> </w:t>
            </w:r>
          </w:p>
          <w:p w14:paraId="062D6CD3" w14:textId="0472E891" w:rsidR="00A825EB" w:rsidRPr="00ED2494" w:rsidRDefault="002A0151" w:rsidP="009E4D8A">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In e</w:t>
            </w:r>
            <w:r w:rsidR="00A825EB" w:rsidRPr="00ED2494">
              <w:rPr>
                <w:rFonts w:ascii="Arial" w:eastAsia="Times New Roman" w:hAnsi="Arial"/>
                <w:i/>
                <w:color w:val="FF0000"/>
                <w:sz w:val="20"/>
              </w:rPr>
              <w:t>arly 2023, the Chinese economy debt ratio reached a peak, rising to 279.7% of GDP.</w:t>
            </w:r>
            <w:r w:rsidR="00A825EB" w:rsidRPr="00ED2494">
              <w:rPr>
                <w:rFonts w:ascii="Arial" w:eastAsia="Times New Roman" w:hAnsi="Arial"/>
                <w:i/>
                <w:color w:val="FF0000"/>
                <w:sz w:val="20"/>
                <w:vertAlign w:val="superscript"/>
              </w:rPr>
              <w:footnoteReference w:id="138"/>
            </w:r>
            <w:r w:rsidR="00A825EB" w:rsidRPr="00ED2494">
              <w:rPr>
                <w:rFonts w:ascii="Arial" w:eastAsia="Times New Roman" w:hAnsi="Arial"/>
                <w:i/>
                <w:color w:val="FF0000"/>
                <w:sz w:val="20"/>
              </w:rPr>
              <w:t xml:space="preserve"> This number reflects the support granted to SOEs, particularly in the steel sector, obtaining cheap </w:t>
            </w:r>
            <w:r w:rsidR="00A825EB" w:rsidRPr="00ED2494">
              <w:rPr>
                <w:rFonts w:ascii="Arial" w:eastAsia="Times New Roman" w:hAnsi="Arial"/>
                <w:i/>
                <w:color w:val="FF0000"/>
                <w:sz w:val="20"/>
              </w:rPr>
              <w:lastRenderedPageBreak/>
              <w:t>financing to achieve political objectives without achieving sufficient profitability.</w:t>
            </w:r>
            <w:r w:rsidR="00A825EB" w:rsidRPr="00ED2494">
              <w:rPr>
                <w:rFonts w:ascii="Arial" w:eastAsia="Times New Roman" w:hAnsi="Arial"/>
                <w:i/>
                <w:color w:val="FF0000"/>
                <w:sz w:val="20"/>
                <w:vertAlign w:val="superscript"/>
              </w:rPr>
              <w:footnoteReference w:id="139"/>
            </w:r>
            <w:r w:rsidR="00A825EB" w:rsidRPr="00ED2494">
              <w:rPr>
                <w:rFonts w:ascii="Arial" w:eastAsia="Times New Roman" w:hAnsi="Arial"/>
                <w:i/>
                <w:color w:val="FF0000"/>
                <w:sz w:val="20"/>
              </w:rPr>
              <w:t xml:space="preserve"> Despite declining creditworthiness, lending has increased and the Commission found that close to half of debt issued is done at rates below the benchmark.</w:t>
            </w:r>
            <w:r w:rsidR="00A825EB" w:rsidRPr="00ED2494">
              <w:rPr>
                <w:rFonts w:ascii="Arial" w:eastAsia="Times New Roman" w:hAnsi="Arial"/>
                <w:i/>
                <w:color w:val="FF0000"/>
                <w:sz w:val="20"/>
                <w:vertAlign w:val="superscript"/>
              </w:rPr>
              <w:footnoteReference w:id="140"/>
            </w:r>
          </w:p>
          <w:p w14:paraId="17B47FE5" w14:textId="77777777" w:rsidR="00A825EB" w:rsidRPr="00ED2494" w:rsidRDefault="00A825EB" w:rsidP="009E4D8A">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The current Chinese financial system remains characterised by a strong presence of SOBs and of the State imposing policy objectives on the financial system.</w:t>
            </w:r>
            <w:r w:rsidRPr="00ED2494">
              <w:rPr>
                <w:rFonts w:ascii="Arial" w:eastAsia="Times New Roman" w:hAnsi="Arial"/>
                <w:i/>
                <w:color w:val="FF0000"/>
                <w:sz w:val="20"/>
                <w:vertAlign w:val="superscript"/>
              </w:rPr>
              <w:footnoteReference w:id="141"/>
            </w:r>
            <w:r w:rsidRPr="00ED2494">
              <w:rPr>
                <w:rFonts w:ascii="Arial" w:eastAsia="Times New Roman" w:hAnsi="Arial"/>
                <w:i/>
                <w:color w:val="FF0000"/>
                <w:sz w:val="20"/>
              </w:rPr>
              <w:t xml:space="preserve"> Firm evidence suggests that provisions imposing the examination of creditworthiness of borrowers are not implemented effectively.</w:t>
            </w:r>
            <w:r w:rsidRPr="00ED2494">
              <w:rPr>
                <w:rFonts w:ascii="Arial" w:eastAsia="Times New Roman" w:hAnsi="Arial"/>
                <w:i/>
                <w:color w:val="FF0000"/>
                <w:sz w:val="20"/>
                <w:vertAlign w:val="superscript"/>
              </w:rPr>
              <w:footnoteReference w:id="142"/>
            </w:r>
            <w:r w:rsidRPr="00ED2494">
              <w:rPr>
                <w:rFonts w:ascii="Arial" w:eastAsia="Times New Roman" w:hAnsi="Arial"/>
                <w:i/>
                <w:color w:val="FF0000"/>
                <w:sz w:val="20"/>
              </w:rPr>
              <w:t xml:space="preserve"> A recent report alleges that China’s control over local banks was further reinforced by legislative developments in 2017.</w:t>
            </w:r>
            <w:r w:rsidRPr="00ED2494">
              <w:rPr>
                <w:rFonts w:ascii="Arial" w:eastAsia="Times New Roman" w:hAnsi="Arial"/>
                <w:i/>
                <w:color w:val="FF0000"/>
                <w:sz w:val="20"/>
                <w:vertAlign w:val="superscript"/>
              </w:rPr>
              <w:footnoteReference w:id="143"/>
            </w:r>
            <w:r w:rsidRPr="00ED2494">
              <w:rPr>
                <w:rFonts w:ascii="Arial" w:eastAsia="Times New Roman" w:hAnsi="Arial"/>
                <w:i/>
                <w:color w:val="FF0000"/>
                <w:sz w:val="20"/>
              </w:rPr>
              <w:t xml:space="preserve"> This is confirmed by the USDOC’s finding that the sector "remains fundamentally distorted from both a risk pricing and a resource allocation standpoint. […] interest rates are still closely tied to government-published ‘reference rates,’ […] Soft budget constraints, non-arm’s-length pricing, implicit government guarantees and government policy directives directly or indirectly distort the formal banking sector, the interbank market, the bond market, and ‘shadow banking’. These distortions can be directly tied to government ownership and control to the state’s pervasive and intrusive role in China’s financial system."</w:t>
            </w:r>
            <w:r w:rsidRPr="00ED2494">
              <w:rPr>
                <w:rFonts w:ascii="Arial" w:eastAsia="Times New Roman" w:hAnsi="Arial"/>
                <w:i/>
                <w:color w:val="FF0000"/>
                <w:sz w:val="20"/>
                <w:vertAlign w:val="superscript"/>
              </w:rPr>
              <w:footnoteReference w:id="144"/>
            </w:r>
          </w:p>
          <w:p w14:paraId="029B323C" w14:textId="77777777" w:rsidR="00A825EB" w:rsidRPr="00ED2494" w:rsidRDefault="00A825EB" w:rsidP="009E4D8A">
            <w:pPr>
              <w:tabs>
                <w:tab w:val="num" w:pos="567"/>
              </w:tabs>
              <w:autoSpaceDN/>
              <w:spacing w:after="240" w:line="288" w:lineRule="auto"/>
              <w:jc w:val="both"/>
              <w:textAlignment w:val="auto"/>
              <w:rPr>
                <w:rFonts w:ascii="Arial" w:eastAsia="Times New Roman" w:hAnsi="Arial"/>
                <w:b/>
                <w:i/>
                <w:color w:val="FF0000"/>
                <w:sz w:val="20"/>
                <w:lang w:eastAsia="fr-FR"/>
              </w:rPr>
            </w:pPr>
            <w:r w:rsidRPr="00ED2494">
              <w:rPr>
                <w:rFonts w:ascii="Arial" w:eastAsia="Times New Roman" w:hAnsi="Arial"/>
                <w:i/>
                <w:color w:val="FF0000"/>
                <w:sz w:val="20"/>
              </w:rPr>
              <w:t>Preferential rates and discrimination in decisions to finance are widespread.</w:t>
            </w:r>
            <w:r w:rsidRPr="00ED2494">
              <w:rPr>
                <w:rFonts w:ascii="Arial" w:eastAsia="Times New Roman" w:hAnsi="Arial"/>
                <w:i/>
                <w:color w:val="FF0000"/>
                <w:sz w:val="20"/>
                <w:vertAlign w:val="superscript"/>
              </w:rPr>
              <w:footnoteReference w:id="145"/>
            </w:r>
            <w:r w:rsidRPr="00ED2494">
              <w:rPr>
                <w:rFonts w:ascii="Arial" w:eastAsia="Times New Roman" w:hAnsi="Arial"/>
                <w:i/>
                <w:color w:val="FF0000"/>
                <w:sz w:val="20"/>
              </w:rPr>
              <w:t xml:space="preserve"> This is particularly true for SOEs, of which the IMF underlined their "policy role is enhanced by preferential access to financing. This includes financing provided by state-owned banks, but extends to other forms of borrowing. […] substantial land endowment (that can be used as collateral) and implicit government guarantees. […] The central or local governments may therefore stand behind not only SOEs, but even private large strategically or socially important corporates. […] Borrowing costs not commensurate with returns and risks, together with easy access to financing, are key features distorting the allocation of resources and promoting inefficiency."</w:t>
            </w:r>
            <w:r w:rsidRPr="00ED2494">
              <w:rPr>
                <w:rFonts w:ascii="Arial" w:eastAsia="Times New Roman" w:hAnsi="Arial"/>
                <w:i/>
                <w:color w:val="FF0000"/>
                <w:sz w:val="20"/>
                <w:vertAlign w:val="superscript"/>
              </w:rPr>
              <w:footnoteReference w:id="146"/>
            </w:r>
            <w:r w:rsidRPr="00ED2494">
              <w:rPr>
                <w:rFonts w:ascii="Arial" w:eastAsia="Times New Roman" w:hAnsi="Arial"/>
                <w:i/>
                <w:color w:val="FF0000"/>
                <w:sz w:val="20"/>
              </w:rPr>
              <w:t xml:space="preserve"> </w:t>
            </w:r>
          </w:p>
          <w:p w14:paraId="16E2EA90" w14:textId="4A325909" w:rsidR="00A825EB" w:rsidRPr="00ED2494" w:rsidRDefault="00A825EB" w:rsidP="009E4D8A">
            <w:pPr>
              <w:tabs>
                <w:tab w:val="num" w:pos="567"/>
              </w:tabs>
              <w:autoSpaceDN/>
              <w:spacing w:after="240" w:line="288" w:lineRule="auto"/>
              <w:jc w:val="both"/>
              <w:textAlignment w:val="auto"/>
              <w:rPr>
                <w:rFonts w:ascii="Arial" w:eastAsia="Times New Roman" w:hAnsi="Arial"/>
                <w:b/>
                <w:i/>
                <w:color w:val="FF0000"/>
                <w:sz w:val="20"/>
                <w:lang w:eastAsia="fr-FR"/>
              </w:rPr>
            </w:pPr>
            <w:r w:rsidRPr="00ED2494">
              <w:rPr>
                <w:rFonts w:ascii="Arial" w:eastAsia="Times New Roman" w:hAnsi="Arial"/>
                <w:i/>
                <w:color w:val="FF0000"/>
                <w:sz w:val="20"/>
              </w:rPr>
              <w:t xml:space="preserve">Such findings are verified as regards to the tyre industry for example with the company </w:t>
            </w:r>
            <w:r w:rsidRPr="00ED2494">
              <w:rPr>
                <w:rFonts w:ascii="Arial" w:eastAsia="Times New Roman" w:hAnsi="Arial"/>
                <w:i/>
                <w:color w:val="FF0000"/>
                <w:sz w:val="20"/>
                <w:lang w:eastAsia="fr-FR"/>
              </w:rPr>
              <w:t>ChemChina, an SOE active in the ownership of Chinese tyre companies (see above). The Chinese rating credit agency China Lianhe Credit Rating Co. Ltd awarded the grade "AAA" and "stable outlook" to the company,</w:t>
            </w:r>
            <w:r w:rsidRPr="00ED2494">
              <w:rPr>
                <w:rFonts w:ascii="Arial" w:eastAsia="Times New Roman" w:hAnsi="Arial"/>
                <w:i/>
                <w:color w:val="FF0000"/>
                <w:sz w:val="20"/>
                <w:vertAlign w:val="superscript"/>
                <w:lang w:eastAsia="fr-FR"/>
              </w:rPr>
              <w:footnoteReference w:id="147"/>
            </w:r>
            <w:r w:rsidRPr="00ED2494">
              <w:rPr>
                <w:rFonts w:ascii="Arial" w:eastAsia="Times New Roman" w:hAnsi="Arial"/>
                <w:i/>
                <w:color w:val="FF0000"/>
                <w:sz w:val="20"/>
                <w:lang w:eastAsia="fr-FR"/>
              </w:rPr>
              <w:t xml:space="preserve"> while the recognised US credit rating agency, Fitch Ratings, rated ChemChina with a single "A."</w:t>
            </w:r>
            <w:r w:rsidRPr="00ED2494">
              <w:rPr>
                <w:rFonts w:ascii="Arial" w:eastAsia="Times New Roman" w:hAnsi="Arial"/>
                <w:i/>
                <w:color w:val="FF0000"/>
                <w:sz w:val="20"/>
                <w:vertAlign w:val="superscript"/>
                <w:lang w:eastAsia="fr-FR"/>
              </w:rPr>
              <w:footnoteReference w:id="148"/>
            </w:r>
            <w:r w:rsidRPr="00ED2494">
              <w:rPr>
                <w:rFonts w:ascii="Arial" w:eastAsia="Times New Roman" w:hAnsi="Arial"/>
                <w:i/>
                <w:color w:val="FF0000"/>
                <w:sz w:val="20"/>
                <w:lang w:eastAsia="fr-FR"/>
              </w:rPr>
              <w:t xml:space="preserve"> For its part, Moody's gave ChemChina an issuer rating of Baa2 and of Baa3 for subordinated debt in 2021.</w:t>
            </w:r>
            <w:r w:rsidRPr="00ED2494">
              <w:rPr>
                <w:rFonts w:ascii="Arial" w:eastAsia="Times New Roman" w:hAnsi="Arial"/>
                <w:i/>
                <w:color w:val="FF0000"/>
                <w:sz w:val="20"/>
                <w:vertAlign w:val="superscript"/>
                <w:lang w:eastAsia="fr-FR"/>
              </w:rPr>
              <w:footnoteReference w:id="149"/>
            </w:r>
            <w:r w:rsidRPr="00ED2494">
              <w:rPr>
                <w:rFonts w:ascii="Arial" w:eastAsia="Times New Roman" w:hAnsi="Arial"/>
                <w:i/>
                <w:color w:val="FF0000"/>
                <w:sz w:val="20"/>
                <w:lang w:eastAsia="fr-FR"/>
              </w:rPr>
              <w:t xml:space="preserve"> The biased rating of Chinese agencies is also noticeable with the rating of the company Shanghai Huayi (Group) Company, the owner of the tyre brands DoubleCoin and Warrior Shuangqian Tire Group Co., Ltd. The 2021 report issued by the Chinese agency Brilliance considered the credit rating of Shanghai Huayi (Group) Company to be worth an "AAA" with "stable outlook"</w:t>
            </w:r>
            <w:r w:rsidRPr="00ED2494">
              <w:rPr>
                <w:rFonts w:ascii="Arial" w:eastAsia="Times New Roman" w:hAnsi="Arial"/>
                <w:i/>
                <w:color w:val="FF0000"/>
                <w:sz w:val="20"/>
                <w:vertAlign w:val="superscript"/>
                <w:lang w:eastAsia="fr-FR"/>
              </w:rPr>
              <w:footnoteReference w:id="150"/>
            </w:r>
            <w:r w:rsidRPr="00ED2494">
              <w:rPr>
                <w:rFonts w:ascii="Arial" w:eastAsia="Times New Roman" w:hAnsi="Arial"/>
                <w:i/>
                <w:color w:val="FF0000"/>
                <w:sz w:val="20"/>
                <w:lang w:eastAsia="fr-FR"/>
              </w:rPr>
              <w:t xml:space="preserve"> while in the same year, the US agency Fitch ratings  granted the company a markedly </w:t>
            </w:r>
            <w:r w:rsidRPr="00ED2494">
              <w:rPr>
                <w:rFonts w:ascii="Arial" w:eastAsia="Times New Roman" w:hAnsi="Arial"/>
                <w:i/>
                <w:color w:val="FF0000"/>
                <w:sz w:val="20"/>
                <w:lang w:eastAsia="fr-FR"/>
              </w:rPr>
              <w:lastRenderedPageBreak/>
              <w:t>lower "BBB-" grade.</w:t>
            </w:r>
            <w:r w:rsidRPr="00ED2494">
              <w:rPr>
                <w:rFonts w:ascii="Arial" w:eastAsia="Times New Roman" w:hAnsi="Arial"/>
                <w:i/>
                <w:color w:val="FF0000"/>
                <w:sz w:val="20"/>
                <w:vertAlign w:val="superscript"/>
                <w:lang w:eastAsia="fr-FR"/>
              </w:rPr>
              <w:footnoteReference w:id="151"/>
            </w:r>
            <w:r w:rsidRPr="00ED2494">
              <w:rPr>
                <w:rFonts w:ascii="Arial" w:eastAsia="Times New Roman" w:hAnsi="Arial"/>
                <w:i/>
                <w:color w:val="FF0000"/>
                <w:sz w:val="20"/>
                <w:lang w:eastAsia="fr-FR"/>
              </w:rPr>
              <w:t xml:space="preserve"> The</w:t>
            </w:r>
            <w:r w:rsidR="002A0151" w:rsidRPr="00ED2494">
              <w:rPr>
                <w:rFonts w:ascii="Arial" w:eastAsia="Times New Roman" w:hAnsi="Arial"/>
                <w:i/>
                <w:color w:val="FF0000"/>
                <w:sz w:val="20"/>
                <w:lang w:eastAsia="fr-FR"/>
              </w:rPr>
              <w:t>s</w:t>
            </w:r>
            <w:r w:rsidRPr="00ED2494">
              <w:rPr>
                <w:rFonts w:ascii="Arial" w:eastAsia="Times New Roman" w:hAnsi="Arial"/>
                <w:i/>
                <w:color w:val="FF0000"/>
                <w:sz w:val="20"/>
                <w:lang w:eastAsia="fr-FR"/>
              </w:rPr>
              <w:t xml:space="preserve">e is </w:t>
            </w:r>
            <w:r w:rsidR="002A0151" w:rsidRPr="00ED2494">
              <w:rPr>
                <w:rFonts w:ascii="Arial" w:eastAsia="Times New Roman" w:hAnsi="Arial"/>
                <w:i/>
                <w:color w:val="FF0000"/>
                <w:sz w:val="20"/>
                <w:lang w:eastAsia="fr-FR"/>
              </w:rPr>
              <w:t>every</w:t>
            </w:r>
            <w:r w:rsidRPr="00ED2494">
              <w:rPr>
                <w:rFonts w:ascii="Arial" w:eastAsia="Times New Roman" w:hAnsi="Arial"/>
                <w:i/>
                <w:color w:val="FF0000"/>
                <w:sz w:val="20"/>
                <w:lang w:eastAsia="fr-FR"/>
              </w:rPr>
              <w:t xml:space="preserve"> reason to believe that this trend is similar for the tyre producers themselves. For example, the Chinese tyre producer Guizhou Tire Co. has been rated "AA" by the Chinese agency China Chengxin International Credit Rating Co. Ltd.</w:t>
            </w:r>
            <w:r w:rsidRPr="00ED2494">
              <w:rPr>
                <w:rFonts w:ascii="Arial" w:eastAsia="Times New Roman" w:hAnsi="Arial"/>
                <w:i/>
                <w:color w:val="FF0000"/>
                <w:sz w:val="20"/>
                <w:vertAlign w:val="superscript"/>
                <w:lang w:eastAsia="fr-FR"/>
              </w:rPr>
              <w:footnoteReference w:id="152"/>
            </w:r>
            <w:r w:rsidRPr="00ED2494">
              <w:rPr>
                <w:rFonts w:ascii="Arial" w:eastAsia="Times New Roman" w:hAnsi="Arial"/>
                <w:i/>
                <w:color w:val="FF0000"/>
                <w:sz w:val="20"/>
                <w:lang w:eastAsia="fr-FR"/>
              </w:rPr>
              <w:t xml:space="preserve"> This grade means that "the evaluated target has a strong ability to repay its debts, is less affected by the adverse economic environment and has a low risk of default." Still, as a comparison, the world major brand Hankook was marked, under overseas credit rating, with Baa2 and BBB by Moody's and Standard's and Poor respectively, meaning that the company "has no problem with the current stability and profitability, but caution is required during a recession."</w:t>
            </w:r>
            <w:r w:rsidRPr="00ED2494">
              <w:rPr>
                <w:rFonts w:ascii="Arial" w:eastAsia="Times New Roman" w:hAnsi="Arial"/>
                <w:i/>
                <w:color w:val="FF0000"/>
                <w:sz w:val="20"/>
                <w:vertAlign w:val="superscript"/>
                <w:lang w:eastAsia="fr-FR"/>
              </w:rPr>
              <w:footnoteReference w:id="153"/>
            </w:r>
            <w:r w:rsidRPr="00ED2494">
              <w:rPr>
                <w:rFonts w:ascii="Arial" w:eastAsia="Times New Roman" w:hAnsi="Arial"/>
                <w:i/>
                <w:color w:val="FF0000"/>
                <w:sz w:val="20"/>
                <w:lang w:eastAsia="fr-FR"/>
              </w:rPr>
              <w:t xml:space="preserve"> </w:t>
            </w:r>
          </w:p>
          <w:p w14:paraId="1A4D43B9" w14:textId="77777777" w:rsidR="003C1959" w:rsidRPr="00ED2494" w:rsidRDefault="00A825EB" w:rsidP="009E4D8A">
            <w:pPr>
              <w:tabs>
                <w:tab w:val="num" w:pos="567"/>
              </w:tabs>
              <w:autoSpaceDN/>
              <w:spacing w:after="240" w:line="288" w:lineRule="auto"/>
              <w:jc w:val="both"/>
              <w:textAlignment w:val="auto"/>
              <w:rPr>
                <w:rFonts w:ascii="Arial" w:eastAsia="Times New Roman" w:hAnsi="Arial"/>
                <w:i/>
                <w:color w:val="FF0000"/>
                <w:sz w:val="20"/>
              </w:rPr>
            </w:pPr>
            <w:r w:rsidRPr="00ED2494">
              <w:rPr>
                <w:rFonts w:ascii="Arial" w:eastAsia="Times New Roman" w:hAnsi="Arial"/>
                <w:i/>
                <w:color w:val="FF0000"/>
                <w:sz w:val="20"/>
              </w:rPr>
              <w:t>The Chinese banking policy hence also directly benefitted tyre producers and related industries. For example, special credit producers were launched in August 2022 destined to rubber-producing companies in the prefecture of Xishuangbanna,</w:t>
            </w:r>
            <w:r w:rsidRPr="00ED2494">
              <w:rPr>
                <w:rFonts w:ascii="Arial" w:eastAsia="Times New Roman" w:hAnsi="Arial"/>
                <w:i/>
                <w:color w:val="FF0000"/>
                <w:sz w:val="20"/>
                <w:vertAlign w:val="superscript"/>
              </w:rPr>
              <w:footnoteReference w:id="154"/>
            </w:r>
            <w:r w:rsidRPr="00ED2494">
              <w:rPr>
                <w:rFonts w:ascii="Arial" w:eastAsia="Times New Roman" w:hAnsi="Arial"/>
                <w:i/>
                <w:color w:val="FF0000"/>
                <w:sz w:val="20"/>
              </w:rPr>
              <w:t xml:space="preserve"> whose province accounts for 30% of the domestic natural rubber planting area.</w:t>
            </w:r>
            <w:r w:rsidRPr="00ED2494">
              <w:rPr>
                <w:rFonts w:ascii="Arial" w:eastAsia="Times New Roman" w:hAnsi="Arial"/>
                <w:i/>
                <w:color w:val="FF0000"/>
                <w:sz w:val="20"/>
                <w:vertAlign w:val="superscript"/>
              </w:rPr>
              <w:footnoteReference w:id="155"/>
            </w:r>
            <w:r w:rsidRPr="00ED2494">
              <w:rPr>
                <w:rFonts w:ascii="Arial" w:eastAsia="Times New Roman" w:hAnsi="Arial"/>
                <w:i/>
                <w:color w:val="FF0000"/>
                <w:sz w:val="20"/>
              </w:rPr>
              <w:t xml:space="preserve"> This policy is another clear indicator that the Chinese financial market is acting in conformity with GoC's policies, rather than d</w:t>
            </w:r>
            <w:r w:rsidR="009E4D8A" w:rsidRPr="00ED2494">
              <w:rPr>
                <w:rFonts w:ascii="Arial" w:eastAsia="Times New Roman" w:hAnsi="Arial"/>
                <w:i/>
                <w:color w:val="FF0000"/>
                <w:sz w:val="20"/>
              </w:rPr>
              <w:t>riven by market considerations.</w:t>
            </w:r>
          </w:p>
          <w:p w14:paraId="212BDD89" w14:textId="77777777" w:rsidR="001D7989" w:rsidRPr="00ED2494" w:rsidRDefault="001D7989" w:rsidP="009E4D8A">
            <w:pPr>
              <w:tabs>
                <w:tab w:val="num" w:pos="567"/>
              </w:tabs>
              <w:autoSpaceDN/>
              <w:spacing w:after="240" w:line="288" w:lineRule="auto"/>
              <w:jc w:val="both"/>
              <w:textAlignment w:val="auto"/>
              <w:rPr>
                <w:rFonts w:ascii="Arial" w:eastAsia="Times New Roman" w:hAnsi="Arial"/>
                <w:b/>
                <w:i/>
                <w:color w:val="FF0000"/>
                <w:sz w:val="20"/>
              </w:rPr>
            </w:pPr>
            <w:r w:rsidRPr="00ED2494">
              <w:rPr>
                <w:rFonts w:ascii="Arial" w:eastAsia="Times New Roman" w:hAnsi="Arial"/>
                <w:b/>
                <w:i/>
                <w:color w:val="FF0000"/>
                <w:sz w:val="20"/>
              </w:rPr>
              <w:t>4. Conclusion</w:t>
            </w:r>
          </w:p>
          <w:p w14:paraId="2ADE95A1" w14:textId="77777777" w:rsidR="001D7989" w:rsidRPr="00ED2494" w:rsidRDefault="001D7989" w:rsidP="009E4D8A">
            <w:pPr>
              <w:tabs>
                <w:tab w:val="num" w:pos="567"/>
              </w:tabs>
              <w:autoSpaceDN/>
              <w:spacing w:after="240" w:line="288" w:lineRule="auto"/>
              <w:jc w:val="both"/>
              <w:textAlignment w:val="auto"/>
              <w:rPr>
                <w:rFonts w:ascii="Times New Roman" w:eastAsia="Times New Roman" w:hAnsi="Times New Roman" w:cs="Times New Roman"/>
                <w:i/>
                <w:lang w:eastAsia="fr-FR"/>
              </w:rPr>
            </w:pPr>
            <w:r w:rsidRPr="00ED2494">
              <w:rPr>
                <w:rFonts w:ascii="Arial" w:eastAsia="Times New Roman" w:hAnsi="Arial"/>
                <w:i/>
                <w:color w:val="FF0000"/>
                <w:sz w:val="20"/>
              </w:rPr>
              <w:t>The above conclusively shows that the exporters of the product subject to review benefit from access to financing not reflecting competitive conditions.</w:t>
            </w:r>
          </w:p>
        </w:tc>
      </w:tr>
      <w:tr w:rsidR="003C1959" w:rsidRPr="00ED2494" w14:paraId="3856CCBD"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BFDDBFA"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CB7DF" w14:textId="38350617" w:rsidR="003C1959" w:rsidRPr="00ED2494" w:rsidRDefault="00953788" w:rsidP="00617D42">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Pr="00ED2494">
              <w:rPr>
                <w:rFonts w:ascii="Arial" w:eastAsia="Yu Mincho" w:hAnsi="Arial"/>
              </w:rPr>
              <w:t>:</w:t>
            </w:r>
            <w:r w:rsidR="00B90665" w:rsidRPr="00ED2494">
              <w:rPr>
                <w:rFonts w:ascii="Arial" w:eastAsia="Arial" w:hAnsi="Arial"/>
                <w:color w:val="FF0000"/>
              </w:rPr>
              <w:t xml:space="preserve"> </w:t>
            </w:r>
            <w:r w:rsidR="00745446" w:rsidRPr="00ED2494">
              <w:rPr>
                <w:rFonts w:ascii="Arial" w:eastAsia="Yu Mincho" w:hAnsi="Arial"/>
                <w:i/>
                <w:iCs/>
                <w:color w:val="FF0000"/>
                <w:sz w:val="20"/>
                <w:szCs w:val="24"/>
              </w:rPr>
              <w:t>F3.4 Preferential financing</w:t>
            </w:r>
          </w:p>
        </w:tc>
      </w:tr>
    </w:tbl>
    <w:p w14:paraId="74F949B2" w14:textId="77777777" w:rsidR="003C1959" w:rsidRPr="00ED2494" w:rsidRDefault="00953788">
      <w:pPr>
        <w:spacing w:after="0"/>
        <w:jc w:val="both"/>
      </w:pPr>
      <w:r w:rsidRPr="00ED2494">
        <w:rPr>
          <w:rFonts w:ascii="Arial" w:eastAsia="Arial" w:hAnsi="Arial"/>
          <w:sz w:val="24"/>
          <w:szCs w:val="24"/>
        </w:rPr>
        <w:t xml:space="preserve"> </w:t>
      </w:r>
    </w:p>
    <w:p w14:paraId="1A8D261B"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 xml:space="preserve">  Chinese exporters have benefited from preferential tax regimes;</w:t>
      </w:r>
    </w:p>
    <w:p w14:paraId="33FB97C6" w14:textId="77777777" w:rsidR="003C1959" w:rsidRPr="00ED2494" w:rsidRDefault="00953788">
      <w:pPr>
        <w:spacing w:after="0"/>
        <w:jc w:val="both"/>
      </w:pPr>
      <w:r w:rsidRPr="00ED2494">
        <w:rPr>
          <w:rFonts w:ascii="Arial" w:eastAsia="Arial" w:hAnsi="Arial"/>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4E120C7D"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6916" w14:textId="77777777" w:rsidR="00C86C0B" w:rsidRPr="00ED2494" w:rsidRDefault="00C86C0B" w:rsidP="00C86C0B">
            <w:pPr>
              <w:jc w:val="both"/>
              <w:rPr>
                <w:rFonts w:ascii="Arial" w:hAnsi="Arial"/>
                <w:i/>
                <w:color w:val="FF0000"/>
                <w:sz w:val="20"/>
              </w:rPr>
            </w:pPr>
            <w:r w:rsidRPr="00ED2494">
              <w:rPr>
                <w:rFonts w:ascii="Arial" w:hAnsi="Arial"/>
                <w:i/>
                <w:color w:val="FF0000"/>
                <w:sz w:val="20"/>
              </w:rPr>
              <w:t>The initial anti-subsidy investigation identified four direct tax exemption and reduction programmes for the tyre industry:</w:t>
            </w:r>
          </w:p>
          <w:p w14:paraId="029E48E3" w14:textId="77777777" w:rsidR="00C86C0B" w:rsidRPr="00ED2494" w:rsidRDefault="00C86C0B" w:rsidP="00C86C0B">
            <w:pPr>
              <w:numPr>
                <w:ilvl w:val="0"/>
                <w:numId w:val="10"/>
              </w:numPr>
              <w:jc w:val="both"/>
              <w:rPr>
                <w:rFonts w:ascii="Arial" w:hAnsi="Arial"/>
                <w:i/>
                <w:color w:val="FF0000"/>
                <w:sz w:val="20"/>
              </w:rPr>
            </w:pPr>
            <w:r w:rsidRPr="00ED2494">
              <w:rPr>
                <w:rFonts w:ascii="Arial" w:hAnsi="Arial"/>
                <w:i/>
                <w:color w:val="FF0000"/>
                <w:sz w:val="20"/>
                <w:u w:val="single"/>
              </w:rPr>
              <w:t>EIT privileges for High and New Technology Enterprises</w:t>
            </w:r>
            <w:r w:rsidRPr="00ED2494">
              <w:rPr>
                <w:rFonts w:ascii="Arial" w:hAnsi="Arial"/>
                <w:i/>
                <w:color w:val="FF0000"/>
                <w:sz w:val="20"/>
              </w:rPr>
              <w:t>: according to the Law of PRC on Enterprise Income Tax (EIT), high and new technology enterprises to which the state needs to give key support are given a reduced EIT rate of 15% rather than the standard tax rate of 25%.</w:t>
            </w:r>
            <w:r w:rsidRPr="00ED2494">
              <w:rPr>
                <w:rFonts w:ascii="Arial" w:hAnsi="Arial"/>
                <w:i/>
                <w:color w:val="FF0000"/>
                <w:sz w:val="20"/>
                <w:vertAlign w:val="superscript"/>
              </w:rPr>
              <w:footnoteReference w:id="156"/>
            </w:r>
            <w:r w:rsidRPr="00ED2494">
              <w:rPr>
                <w:rFonts w:ascii="Arial" w:hAnsi="Arial"/>
                <w:i/>
                <w:color w:val="FF0000"/>
                <w:sz w:val="20"/>
              </w:rPr>
              <w:t xml:space="preserve"> </w:t>
            </w:r>
          </w:p>
          <w:p w14:paraId="0D5EE26B" w14:textId="77777777" w:rsidR="00C86C0B" w:rsidRPr="00ED2494" w:rsidRDefault="00C86C0B" w:rsidP="00C86C0B">
            <w:pPr>
              <w:numPr>
                <w:ilvl w:val="0"/>
                <w:numId w:val="10"/>
              </w:numPr>
              <w:jc w:val="both"/>
              <w:rPr>
                <w:rFonts w:ascii="Arial" w:hAnsi="Arial"/>
                <w:i/>
                <w:color w:val="FF0000"/>
                <w:sz w:val="20"/>
              </w:rPr>
            </w:pPr>
            <w:r w:rsidRPr="00ED2494">
              <w:rPr>
                <w:rFonts w:ascii="Arial" w:hAnsi="Arial"/>
                <w:i/>
                <w:color w:val="FF0000"/>
                <w:sz w:val="20"/>
                <w:u w:val="single"/>
              </w:rPr>
              <w:t>EIT offset for research and development expenses</w:t>
            </w:r>
            <w:r w:rsidRPr="00ED2494">
              <w:rPr>
                <w:rFonts w:ascii="Arial" w:hAnsi="Arial"/>
                <w:i/>
                <w:color w:val="FF0000"/>
                <w:sz w:val="20"/>
              </w:rPr>
              <w:t>: preferential tax treatment for R&amp;D activities in certain high technology priority areas as determined by the state.</w:t>
            </w:r>
            <w:r w:rsidRPr="00ED2494">
              <w:rPr>
                <w:rFonts w:ascii="Arial" w:hAnsi="Arial"/>
                <w:i/>
                <w:color w:val="FF0000"/>
                <w:sz w:val="20"/>
                <w:vertAlign w:val="superscript"/>
              </w:rPr>
              <w:footnoteReference w:id="157"/>
            </w:r>
          </w:p>
          <w:p w14:paraId="0C20CDF6" w14:textId="77777777" w:rsidR="00C86C0B" w:rsidRPr="00ED2494" w:rsidRDefault="00787E89" w:rsidP="00C86C0B">
            <w:pPr>
              <w:numPr>
                <w:ilvl w:val="0"/>
                <w:numId w:val="10"/>
              </w:numPr>
              <w:jc w:val="both"/>
              <w:rPr>
                <w:rFonts w:ascii="Arial" w:hAnsi="Arial"/>
                <w:i/>
                <w:color w:val="FF0000"/>
                <w:sz w:val="20"/>
              </w:rPr>
            </w:pPr>
            <w:r w:rsidRPr="00ED2494">
              <w:rPr>
                <w:rFonts w:ascii="Arial" w:hAnsi="Arial"/>
                <w:i/>
                <w:color w:val="FF0000"/>
                <w:sz w:val="20"/>
                <w:u w:val="single"/>
              </w:rPr>
              <w:t>Land use tax exemption</w:t>
            </w:r>
            <w:r w:rsidR="00C86C0B" w:rsidRPr="00ED2494">
              <w:rPr>
                <w:rFonts w:ascii="Arial" w:hAnsi="Arial"/>
                <w:i/>
                <w:color w:val="FF0000"/>
                <w:sz w:val="20"/>
                <w:vertAlign w:val="superscript"/>
              </w:rPr>
              <w:footnoteReference w:id="158"/>
            </w:r>
          </w:p>
          <w:p w14:paraId="618A0B7D" w14:textId="77777777" w:rsidR="00C44B6F" w:rsidRPr="00ED2494" w:rsidRDefault="00C44B6F" w:rsidP="00C44B6F">
            <w:pPr>
              <w:numPr>
                <w:ilvl w:val="0"/>
                <w:numId w:val="10"/>
              </w:numPr>
              <w:jc w:val="both"/>
              <w:rPr>
                <w:rFonts w:ascii="Arial" w:hAnsi="Arial"/>
                <w:i/>
                <w:color w:val="FF0000"/>
                <w:sz w:val="20"/>
                <w:u w:val="single"/>
              </w:rPr>
            </w:pPr>
            <w:r w:rsidRPr="00ED2494">
              <w:rPr>
                <w:rFonts w:ascii="Arial" w:hAnsi="Arial"/>
                <w:i/>
                <w:color w:val="FF0000"/>
                <w:sz w:val="20"/>
                <w:u w:val="single"/>
              </w:rPr>
              <w:t>VAT exemptions and import tariff rebates for the use of imported equipment and technology</w:t>
            </w:r>
          </w:p>
          <w:p w14:paraId="07E7B24D" w14:textId="77777777" w:rsidR="00C44B6F" w:rsidRPr="00ED2494" w:rsidRDefault="00C44B6F" w:rsidP="00C44B6F">
            <w:pPr>
              <w:jc w:val="both"/>
              <w:rPr>
                <w:rFonts w:ascii="Arial" w:hAnsi="Arial"/>
                <w:i/>
                <w:color w:val="FF0000"/>
                <w:sz w:val="20"/>
              </w:rPr>
            </w:pPr>
            <w:r w:rsidRPr="00ED2494">
              <w:rPr>
                <w:rFonts w:ascii="Arial" w:hAnsi="Arial"/>
                <w:i/>
                <w:color w:val="FF0000"/>
                <w:sz w:val="20"/>
              </w:rPr>
              <w:t>Chinese exporters also benefit from several other preferential tax regimes:</w:t>
            </w:r>
          </w:p>
          <w:p w14:paraId="5EAFD910" w14:textId="77777777" w:rsidR="00C44B6F" w:rsidRPr="00ED2494" w:rsidRDefault="00C44B6F" w:rsidP="00C44B6F">
            <w:pPr>
              <w:numPr>
                <w:ilvl w:val="0"/>
                <w:numId w:val="10"/>
              </w:numPr>
              <w:jc w:val="both"/>
              <w:rPr>
                <w:rFonts w:ascii="Arial" w:hAnsi="Arial"/>
                <w:i/>
                <w:color w:val="FF0000"/>
                <w:sz w:val="20"/>
                <w:u w:val="single"/>
              </w:rPr>
            </w:pPr>
            <w:r w:rsidRPr="00ED2494">
              <w:rPr>
                <w:rFonts w:ascii="Arial" w:hAnsi="Arial"/>
                <w:i/>
                <w:color w:val="FF0000"/>
                <w:sz w:val="20"/>
                <w:u w:val="single"/>
              </w:rPr>
              <w:t xml:space="preserve">Reduced tax rates for enterprises in the Western Region </w:t>
            </w:r>
          </w:p>
          <w:p w14:paraId="1B271148" w14:textId="77777777" w:rsidR="00C44B6F" w:rsidRPr="00ED2494" w:rsidRDefault="00C44B6F" w:rsidP="00C44B6F">
            <w:pPr>
              <w:numPr>
                <w:ilvl w:val="0"/>
                <w:numId w:val="10"/>
              </w:numPr>
              <w:jc w:val="both"/>
              <w:rPr>
                <w:rFonts w:ascii="Arial" w:hAnsi="Arial"/>
                <w:i/>
                <w:color w:val="FF0000"/>
                <w:sz w:val="20"/>
                <w:u w:val="single"/>
              </w:rPr>
            </w:pPr>
            <w:r w:rsidRPr="00ED2494">
              <w:rPr>
                <w:rFonts w:ascii="Arial" w:hAnsi="Arial"/>
                <w:i/>
                <w:color w:val="FF0000"/>
                <w:sz w:val="20"/>
                <w:u w:val="single"/>
              </w:rPr>
              <w:t>Rebates on export VAT</w:t>
            </w:r>
          </w:p>
          <w:p w14:paraId="44CEC229" w14:textId="77777777" w:rsidR="00C86C0B" w:rsidRPr="00ED2494" w:rsidRDefault="00C86C0B" w:rsidP="00C86C0B">
            <w:pPr>
              <w:tabs>
                <w:tab w:val="num" w:pos="567"/>
              </w:tabs>
              <w:autoSpaceDN/>
              <w:spacing w:after="240" w:line="288" w:lineRule="auto"/>
              <w:jc w:val="both"/>
              <w:textAlignment w:val="auto"/>
              <w:rPr>
                <w:rFonts w:ascii="Arial" w:eastAsia="Times New Roman" w:hAnsi="Arial"/>
                <w:b/>
                <w:i/>
                <w:color w:val="FF0000"/>
                <w:sz w:val="20"/>
              </w:rPr>
            </w:pPr>
            <w:bookmarkStart w:id="12" w:name="_Toc143877420"/>
            <w:r w:rsidRPr="00ED2494">
              <w:rPr>
                <w:rFonts w:ascii="Arial" w:eastAsia="Times New Roman" w:hAnsi="Arial"/>
                <w:b/>
                <w:i/>
                <w:color w:val="FF0000"/>
                <w:sz w:val="20"/>
              </w:rPr>
              <w:lastRenderedPageBreak/>
              <w:t>EIT privileges for High and New Technology Enterprises</w:t>
            </w:r>
            <w:bookmarkEnd w:id="12"/>
          </w:p>
          <w:p w14:paraId="4AFB71EA" w14:textId="47F71A0D" w:rsidR="00C86C0B" w:rsidRPr="00ED2494" w:rsidRDefault="00C86C0B" w:rsidP="00C86C0B">
            <w:pPr>
              <w:jc w:val="both"/>
              <w:rPr>
                <w:rFonts w:ascii="Arial" w:hAnsi="Arial"/>
                <w:i/>
                <w:color w:val="FF0000"/>
                <w:sz w:val="20"/>
              </w:rPr>
            </w:pPr>
            <w:r w:rsidRPr="00ED2494">
              <w:rPr>
                <w:rFonts w:ascii="Arial" w:hAnsi="Arial"/>
                <w:i/>
                <w:color w:val="FF0000"/>
                <w:sz w:val="20"/>
              </w:rPr>
              <w:t>The EIT Law provides for a corporate income tax rate of 25 %.</w:t>
            </w:r>
            <w:r w:rsidRPr="00ED2494">
              <w:rPr>
                <w:rFonts w:ascii="Arial" w:hAnsi="Arial"/>
                <w:i/>
                <w:color w:val="FF0000"/>
                <w:sz w:val="20"/>
                <w:vertAlign w:val="superscript"/>
              </w:rPr>
              <w:footnoteReference w:id="159"/>
            </w:r>
            <w:r w:rsidRPr="00ED2494">
              <w:rPr>
                <w:rFonts w:ascii="Arial" w:hAnsi="Arial"/>
                <w:i/>
                <w:color w:val="FF0000"/>
                <w:sz w:val="20"/>
              </w:rPr>
              <w:t xml:space="preserve"> By contrast, the EIT also provides for a specific reduced rate of 15% for "High-tech enterprises that the state needs to support",</w:t>
            </w:r>
            <w:r w:rsidRPr="00ED2494">
              <w:rPr>
                <w:rFonts w:ascii="Arial" w:hAnsi="Arial"/>
                <w:i/>
                <w:color w:val="FF0000"/>
                <w:sz w:val="20"/>
                <w:vertAlign w:val="superscript"/>
              </w:rPr>
              <w:footnoteReference w:id="160"/>
            </w:r>
            <w:r w:rsidRPr="00ED2494">
              <w:rPr>
                <w:rFonts w:ascii="Arial" w:hAnsi="Arial"/>
                <w:i/>
                <w:color w:val="FF0000"/>
                <w:sz w:val="20"/>
              </w:rPr>
              <w:t xml:space="preserve"> which comprises tyre </w:t>
            </w:r>
            <w:r w:rsidR="00583A07" w:rsidRPr="00ED2494">
              <w:rPr>
                <w:rFonts w:ascii="Arial" w:hAnsi="Arial"/>
                <w:i/>
                <w:color w:val="FF0000"/>
                <w:sz w:val="20"/>
              </w:rPr>
              <w:t>manufacturers,</w:t>
            </w:r>
            <w:r w:rsidRPr="00ED2494">
              <w:rPr>
                <w:rFonts w:ascii="Arial" w:hAnsi="Arial"/>
                <w:i/>
                <w:color w:val="FF0000"/>
                <w:sz w:val="20"/>
              </w:rPr>
              <w:t xml:space="preserve"> as tyres for freight vehicles are included in the Chinese Export Catalogue of High-Tech Products. In fact, the GoC included this subsidy scheme in its last notification to the WTO Committee on Subsidies and Countervailing Measures dated 20 July 2023.</w:t>
            </w:r>
            <w:r w:rsidRPr="00ED2494">
              <w:rPr>
                <w:rFonts w:ascii="Arial" w:hAnsi="Arial"/>
                <w:i/>
                <w:color w:val="FF0000"/>
                <w:sz w:val="20"/>
                <w:vertAlign w:val="superscript"/>
              </w:rPr>
              <w:footnoteReference w:id="161"/>
            </w:r>
            <w:r w:rsidRPr="00ED2494">
              <w:rPr>
                <w:rFonts w:ascii="Arial" w:hAnsi="Arial"/>
                <w:i/>
                <w:color w:val="FF0000"/>
                <w:sz w:val="20"/>
              </w:rPr>
              <w:t xml:space="preserve"> In this notification, the GoC identified the existence of "Preferential tax policies for high-tech enterprises" taking the form of a reduced income tax of 15%, and indicated that the period covered by the notification was 2021-2022.</w:t>
            </w:r>
          </w:p>
          <w:p w14:paraId="2B4E01BD" w14:textId="77777777" w:rsidR="00186D95" w:rsidRPr="00ED2494" w:rsidRDefault="00186D95" w:rsidP="00186D95">
            <w:pPr>
              <w:jc w:val="both"/>
              <w:rPr>
                <w:rFonts w:ascii="Arial" w:hAnsi="Arial"/>
                <w:i/>
                <w:color w:val="FF0000"/>
                <w:sz w:val="20"/>
              </w:rPr>
            </w:pPr>
            <w:bookmarkStart w:id="13" w:name="_Ref137832048"/>
            <w:r w:rsidRPr="00ED2494">
              <w:rPr>
                <w:rFonts w:ascii="Arial" w:hAnsi="Arial"/>
                <w:i/>
                <w:color w:val="FF0000"/>
                <w:sz w:val="20"/>
              </w:rPr>
              <w:t>In addition, the annual reports of several Chinese tyre companies evidence that they have indeed benefitted from said tax reductions. For instance, Shandong Linglong Tire Co. Ltd, as well as several of its subsidiaries, benefitted from High and New Technology Enterprise Certificate that allowed it to apply the reduced tax rate.</w:t>
            </w:r>
            <w:r w:rsidRPr="00ED2494">
              <w:rPr>
                <w:rFonts w:ascii="Arial" w:hAnsi="Arial"/>
                <w:i/>
                <w:color w:val="FF0000"/>
                <w:sz w:val="20"/>
                <w:vertAlign w:val="superscript"/>
              </w:rPr>
              <w:footnoteReference w:id="162"/>
            </w:r>
            <w:r w:rsidRPr="00ED2494">
              <w:rPr>
                <w:rFonts w:ascii="Arial" w:hAnsi="Arial"/>
                <w:i/>
                <w:color w:val="FF0000"/>
                <w:sz w:val="20"/>
              </w:rPr>
              <w:t xml:space="preserve"> Such statute is valid for three years and the company is confident that it will maintain this statute.</w:t>
            </w:r>
            <w:r w:rsidRPr="00ED2494">
              <w:rPr>
                <w:rFonts w:ascii="Arial" w:hAnsi="Arial"/>
                <w:i/>
                <w:color w:val="FF0000"/>
                <w:sz w:val="20"/>
                <w:vertAlign w:val="superscript"/>
              </w:rPr>
              <w:footnoteReference w:id="163"/>
            </w:r>
            <w:r w:rsidRPr="00ED2494">
              <w:rPr>
                <w:rFonts w:ascii="Arial" w:hAnsi="Arial"/>
                <w:i/>
                <w:color w:val="FF0000"/>
                <w:sz w:val="20"/>
              </w:rPr>
              <w:t xml:space="preserve"> Qingdao Shuangxing Tire Industry Co. and Double Star Dongfeng Tire Co.,</w:t>
            </w:r>
            <w:r w:rsidRPr="00ED2494">
              <w:rPr>
                <w:rFonts w:ascii="Arial" w:hAnsi="Arial"/>
                <w:i/>
                <w:color w:val="FF0000"/>
                <w:sz w:val="20"/>
                <w:vertAlign w:val="superscript"/>
              </w:rPr>
              <w:footnoteReference w:id="164"/>
            </w:r>
            <w:r w:rsidRPr="00ED2494">
              <w:rPr>
                <w:rFonts w:ascii="Arial" w:hAnsi="Arial"/>
                <w:i/>
                <w:color w:val="FF0000"/>
                <w:sz w:val="20"/>
              </w:rPr>
              <w:t xml:space="preserve"> as well as Triangle Tire Co.,</w:t>
            </w:r>
            <w:r w:rsidRPr="00ED2494">
              <w:rPr>
                <w:rFonts w:ascii="Arial" w:hAnsi="Arial"/>
                <w:i/>
                <w:color w:val="FF0000"/>
                <w:sz w:val="20"/>
                <w:vertAlign w:val="superscript"/>
              </w:rPr>
              <w:footnoteReference w:id="165"/>
            </w:r>
            <w:r w:rsidRPr="00ED2494">
              <w:rPr>
                <w:rFonts w:ascii="Arial" w:hAnsi="Arial"/>
                <w:i/>
                <w:color w:val="FF0000"/>
                <w:sz w:val="20"/>
              </w:rPr>
              <w:t xml:space="preserve"> or also companies of the Shangai Huayi Group</w:t>
            </w:r>
            <w:r w:rsidRPr="00ED2494">
              <w:rPr>
                <w:rFonts w:ascii="Arial" w:hAnsi="Arial"/>
                <w:i/>
                <w:color w:val="FF0000"/>
                <w:sz w:val="20"/>
                <w:vertAlign w:val="superscript"/>
              </w:rPr>
              <w:footnoteReference w:id="166"/>
            </w:r>
            <w:r w:rsidRPr="00ED2494">
              <w:rPr>
                <w:rFonts w:ascii="Arial" w:hAnsi="Arial"/>
                <w:i/>
                <w:color w:val="FF0000"/>
                <w:sz w:val="20"/>
              </w:rPr>
              <w:t xml:space="preserve"> received the same preferential treatment.</w:t>
            </w:r>
            <w:bookmarkEnd w:id="13"/>
            <w:r w:rsidRPr="00ED2494">
              <w:rPr>
                <w:rFonts w:ascii="Arial" w:hAnsi="Arial"/>
                <w:i/>
                <w:color w:val="FF0000"/>
                <w:sz w:val="20"/>
              </w:rPr>
              <w:t xml:space="preserve"> </w:t>
            </w:r>
          </w:p>
          <w:p w14:paraId="6AA5806E" w14:textId="77777777" w:rsidR="00C86C0B" w:rsidRPr="00ED2494" w:rsidRDefault="00186D95" w:rsidP="00C86C0B">
            <w:pPr>
              <w:jc w:val="both"/>
              <w:rPr>
                <w:rFonts w:ascii="Arial" w:hAnsi="Arial"/>
                <w:b/>
                <w:i/>
                <w:color w:val="FF0000"/>
                <w:sz w:val="20"/>
              </w:rPr>
            </w:pPr>
            <w:r w:rsidRPr="00ED2494">
              <w:rPr>
                <w:rFonts w:ascii="Arial" w:hAnsi="Arial"/>
                <w:b/>
                <w:i/>
                <w:color w:val="FF0000"/>
                <w:sz w:val="20"/>
              </w:rPr>
              <w:t>EIT offset for research and development expenses</w:t>
            </w:r>
          </w:p>
          <w:p w14:paraId="6A3CF4D1" w14:textId="77777777" w:rsidR="00186D95" w:rsidRPr="00ED2494" w:rsidRDefault="00186D95" w:rsidP="00186D95">
            <w:pPr>
              <w:jc w:val="both"/>
              <w:rPr>
                <w:rFonts w:ascii="Arial" w:hAnsi="Arial"/>
                <w:i/>
                <w:color w:val="FF0000"/>
                <w:sz w:val="20"/>
              </w:rPr>
            </w:pPr>
            <w:r w:rsidRPr="00ED2494">
              <w:rPr>
                <w:rFonts w:ascii="Arial" w:hAnsi="Arial"/>
                <w:i/>
                <w:color w:val="FF0000"/>
                <w:sz w:val="20"/>
              </w:rPr>
              <w:t>Chinese tyre producers continue to receive super deductions from their taxable incomes for R&amp;D purposes. As was initially found, the EIT law allows deductions in the field of "new technologies, new products and new processes."</w:t>
            </w:r>
            <w:r w:rsidRPr="00ED2494">
              <w:rPr>
                <w:rFonts w:ascii="Arial" w:hAnsi="Arial"/>
                <w:i/>
                <w:color w:val="FF0000"/>
                <w:sz w:val="20"/>
                <w:vertAlign w:val="superscript"/>
              </w:rPr>
              <w:footnoteReference w:id="167"/>
            </w:r>
            <w:r w:rsidRPr="00ED2494">
              <w:rPr>
                <w:rFonts w:ascii="Arial" w:hAnsi="Arial"/>
                <w:i/>
                <w:color w:val="FF0000"/>
                <w:sz w:val="20"/>
              </w:rPr>
              <w:t xml:space="preserve"> Article 30(1) states that "[t]he following expenditures of an enterprise may be deducted additionally when calculating the taxable income: (1) Research and development expenses incurred in developing new technologies, new products, and new processes."</w:t>
            </w:r>
            <w:r w:rsidRPr="00ED2494">
              <w:rPr>
                <w:rFonts w:ascii="Arial" w:hAnsi="Arial"/>
                <w:i/>
                <w:color w:val="FF0000"/>
                <w:sz w:val="20"/>
                <w:vertAlign w:val="superscript"/>
              </w:rPr>
              <w:footnoteReference w:id="168"/>
            </w:r>
          </w:p>
          <w:p w14:paraId="3F88F59B" w14:textId="77777777" w:rsidR="00186D95" w:rsidRPr="00ED2494" w:rsidRDefault="00186D95" w:rsidP="00186D95">
            <w:pPr>
              <w:jc w:val="both"/>
              <w:rPr>
                <w:rFonts w:ascii="Arial" w:hAnsi="Arial"/>
                <w:i/>
                <w:color w:val="FF0000"/>
                <w:sz w:val="20"/>
                <w:szCs w:val="20"/>
              </w:rPr>
            </w:pPr>
            <w:r w:rsidRPr="00ED2494">
              <w:rPr>
                <w:rFonts w:ascii="Arial" w:hAnsi="Arial"/>
                <w:i/>
                <w:color w:val="FF0000"/>
                <w:sz w:val="20"/>
              </w:rPr>
              <w:t>Between 2015 and 2020, R&amp;D expenses that could be deducted was 50% of the actual amount, and 150% of the cost of intangible assets.</w:t>
            </w:r>
            <w:r w:rsidRPr="00ED2494">
              <w:rPr>
                <w:rFonts w:ascii="Arial" w:hAnsi="Arial"/>
                <w:i/>
                <w:color w:val="FF0000"/>
                <w:sz w:val="20"/>
                <w:vertAlign w:val="superscript"/>
              </w:rPr>
              <w:footnoteReference w:id="169"/>
            </w:r>
            <w:r w:rsidRPr="00ED2494">
              <w:rPr>
                <w:rFonts w:ascii="Arial" w:hAnsi="Arial"/>
                <w:i/>
                <w:color w:val="FF0000"/>
                <w:sz w:val="20"/>
              </w:rPr>
              <w:t xml:space="preserve"> The 2021 Announcement of the Ministry of Finance and the State Administration of Taxation on Further Improving the Pre-tax Super Deduction Policy for R&amp;D Expenses stated that "[i]f the research and development expenses actually incurred in the research and development activities of manufacturing enterprises do not form intangible assets and are included in the current profit and loss, on the basis of actual deduction in accordance with regulations, </w:t>
            </w:r>
            <w:r w:rsidRPr="00ED2494">
              <w:rPr>
                <w:rFonts w:ascii="Arial" w:hAnsi="Arial"/>
                <w:i/>
                <w:color w:val="FF0000"/>
                <w:sz w:val="20"/>
                <w:szCs w:val="20"/>
              </w:rPr>
              <w:t>starting from January 1, 2021, the actual amount shall be calculated according to the actual amount. 100% is deducted before tax; if an intangible asset is formed, it will be amortized before tax at 200% of the cost of the intangible asset from January 1, 2021".</w:t>
            </w:r>
            <w:r w:rsidRPr="00ED2494">
              <w:rPr>
                <w:rFonts w:ascii="Arial" w:hAnsi="Arial"/>
                <w:i/>
                <w:color w:val="FF0000"/>
                <w:sz w:val="20"/>
                <w:szCs w:val="20"/>
                <w:vertAlign w:val="superscript"/>
              </w:rPr>
              <w:footnoteReference w:id="170"/>
            </w:r>
            <w:r w:rsidRPr="00ED2494">
              <w:rPr>
                <w:rFonts w:ascii="Arial" w:hAnsi="Arial"/>
                <w:i/>
                <w:color w:val="FF0000"/>
                <w:sz w:val="20"/>
                <w:szCs w:val="20"/>
              </w:rPr>
              <w:t xml:space="preserve"> </w:t>
            </w:r>
          </w:p>
          <w:p w14:paraId="04430292" w14:textId="77777777" w:rsidR="00186D95" w:rsidRPr="00ED2494" w:rsidRDefault="00186D95" w:rsidP="00186D95">
            <w:pPr>
              <w:jc w:val="both"/>
              <w:rPr>
                <w:rFonts w:ascii="Arial" w:hAnsi="Arial"/>
                <w:i/>
                <w:color w:val="FF0000"/>
                <w:sz w:val="20"/>
                <w:szCs w:val="20"/>
              </w:rPr>
            </w:pPr>
            <w:r w:rsidRPr="00ED2494">
              <w:rPr>
                <w:rFonts w:ascii="Arial" w:hAnsi="Arial"/>
                <w:i/>
                <w:color w:val="FF0000"/>
                <w:sz w:val="20"/>
                <w:szCs w:val="20"/>
              </w:rPr>
              <w:t xml:space="preserve">R&amp;D expenses include: </w:t>
            </w:r>
          </w:p>
          <w:p w14:paraId="19C6448D" w14:textId="77777777" w:rsidR="00186D95" w:rsidRPr="00ED2494" w:rsidRDefault="00186D95" w:rsidP="00186D95">
            <w:pPr>
              <w:pStyle w:val="Paragraphedeliste"/>
              <w:numPr>
                <w:ilvl w:val="1"/>
                <w:numId w:val="9"/>
              </w:numPr>
              <w:jc w:val="both"/>
              <w:rPr>
                <w:rFonts w:ascii="Arial" w:hAnsi="Arial"/>
                <w:i/>
                <w:color w:val="FF0000"/>
                <w:sz w:val="20"/>
                <w:szCs w:val="20"/>
              </w:rPr>
            </w:pPr>
            <w:r w:rsidRPr="00ED2494">
              <w:rPr>
                <w:rFonts w:ascii="Arial" w:hAnsi="Arial"/>
                <w:i/>
                <w:color w:val="FF0000"/>
                <w:sz w:val="20"/>
                <w:szCs w:val="20"/>
              </w:rPr>
              <w:t>personnel labour costs such as wages, salaries, basic pension insurance premiums, basic medical insurance premiums, unemployment insurance premiums etc.;</w:t>
            </w:r>
          </w:p>
          <w:p w14:paraId="6640A0D3" w14:textId="77777777" w:rsidR="00186D95" w:rsidRPr="00ED2494" w:rsidRDefault="00186D95" w:rsidP="00186D95">
            <w:pPr>
              <w:pStyle w:val="Paragraphedeliste"/>
              <w:numPr>
                <w:ilvl w:val="1"/>
                <w:numId w:val="9"/>
              </w:numPr>
              <w:jc w:val="both"/>
              <w:rPr>
                <w:rFonts w:ascii="Arial" w:hAnsi="Arial"/>
                <w:i/>
                <w:color w:val="FF0000"/>
                <w:sz w:val="20"/>
                <w:szCs w:val="20"/>
              </w:rPr>
            </w:pPr>
            <w:r w:rsidRPr="00ED2494">
              <w:rPr>
                <w:rFonts w:ascii="Arial" w:hAnsi="Arial"/>
                <w:i/>
                <w:color w:val="FF0000"/>
                <w:sz w:val="20"/>
                <w:szCs w:val="20"/>
              </w:rPr>
              <w:lastRenderedPageBreak/>
              <w:t>direct input costs such as material, fuel and power costs, expenses for the development and manufacture of moulds and process equipment for intermediate tests, expenses for operation and maintenance of equipment used for research and development activities;</w:t>
            </w:r>
          </w:p>
          <w:p w14:paraId="5866A30E" w14:textId="77777777" w:rsidR="00186D95" w:rsidRPr="00ED2494" w:rsidRDefault="00186D95" w:rsidP="00186D95">
            <w:pPr>
              <w:pStyle w:val="Paragraphedeliste"/>
              <w:numPr>
                <w:ilvl w:val="1"/>
                <w:numId w:val="9"/>
              </w:numPr>
              <w:jc w:val="both"/>
              <w:rPr>
                <w:rFonts w:ascii="Arial" w:hAnsi="Arial"/>
                <w:i/>
                <w:color w:val="FF0000"/>
                <w:sz w:val="20"/>
                <w:szCs w:val="20"/>
              </w:rPr>
            </w:pPr>
            <w:r w:rsidRPr="00ED2494">
              <w:rPr>
                <w:rFonts w:ascii="Arial" w:hAnsi="Arial"/>
                <w:i/>
                <w:color w:val="FF0000"/>
                <w:sz w:val="20"/>
                <w:szCs w:val="20"/>
              </w:rPr>
              <w:t>depreciation costs for equipment used in the R&amp;D activities;</w:t>
            </w:r>
          </w:p>
          <w:p w14:paraId="748A3935" w14:textId="77777777" w:rsidR="00186D95" w:rsidRPr="00ED2494" w:rsidRDefault="00186D95" w:rsidP="00186D95">
            <w:pPr>
              <w:pStyle w:val="Paragraphedeliste"/>
              <w:numPr>
                <w:ilvl w:val="1"/>
                <w:numId w:val="9"/>
              </w:numPr>
              <w:jc w:val="both"/>
              <w:rPr>
                <w:rFonts w:ascii="Arial" w:hAnsi="Arial"/>
                <w:i/>
                <w:color w:val="FF0000"/>
                <w:sz w:val="20"/>
                <w:szCs w:val="20"/>
              </w:rPr>
            </w:pPr>
            <w:r w:rsidRPr="00ED2494">
              <w:rPr>
                <w:rFonts w:ascii="Arial" w:hAnsi="Arial"/>
                <w:i/>
                <w:color w:val="FF0000"/>
                <w:sz w:val="20"/>
                <w:szCs w:val="20"/>
              </w:rPr>
              <w:t>amortization of intangible assets such as software, patent rights, licences, know-how; etc.</w:t>
            </w:r>
            <w:r w:rsidRPr="00ED2494">
              <w:rPr>
                <w:rFonts w:ascii="Arial" w:hAnsi="Arial"/>
                <w:i/>
                <w:color w:val="FF0000"/>
                <w:sz w:val="20"/>
                <w:szCs w:val="20"/>
                <w:vertAlign w:val="superscript"/>
              </w:rPr>
              <w:footnoteReference w:id="171"/>
            </w:r>
          </w:p>
          <w:p w14:paraId="75C1A062" w14:textId="77777777" w:rsidR="00C86C0B" w:rsidRPr="00ED2494" w:rsidRDefault="00186D95" w:rsidP="00186D95">
            <w:pPr>
              <w:jc w:val="both"/>
              <w:rPr>
                <w:rFonts w:ascii="Arial" w:hAnsi="Arial"/>
                <w:i/>
                <w:color w:val="FF0000"/>
                <w:sz w:val="20"/>
                <w:szCs w:val="20"/>
              </w:rPr>
            </w:pPr>
            <w:r w:rsidRPr="00ED2494">
              <w:rPr>
                <w:rFonts w:ascii="Arial" w:hAnsi="Arial"/>
                <w:i/>
                <w:color w:val="FF0000"/>
                <w:sz w:val="20"/>
                <w:szCs w:val="20"/>
              </w:rPr>
              <w:t>By virtue of Decision No. 40 and Guidance Catalogue, high-performance radial tyres</w:t>
            </w:r>
            <w:r w:rsidRPr="00ED2494">
              <w:rPr>
                <w:rFonts w:ascii="Arial" w:hAnsi="Arial"/>
                <w:i/>
                <w:color w:val="FF0000"/>
                <w:sz w:val="20"/>
                <w:szCs w:val="20"/>
                <w:vertAlign w:val="superscript"/>
              </w:rPr>
              <w:footnoteReference w:id="172"/>
            </w:r>
            <w:r w:rsidRPr="00ED2494">
              <w:rPr>
                <w:rFonts w:ascii="Arial" w:hAnsi="Arial"/>
                <w:i/>
                <w:color w:val="FF0000"/>
                <w:sz w:val="20"/>
                <w:szCs w:val="20"/>
              </w:rPr>
              <w:t xml:space="preserve"> falls within the scope of 'encouraged' category that receives super deductions for R&amp;D purposes.</w:t>
            </w:r>
          </w:p>
          <w:p w14:paraId="2032D2CE" w14:textId="77777777" w:rsidR="00C86C0B" w:rsidRPr="00ED2494" w:rsidRDefault="00787E89" w:rsidP="00C86C0B">
            <w:pPr>
              <w:jc w:val="both"/>
              <w:rPr>
                <w:rFonts w:ascii="Arial" w:hAnsi="Arial"/>
                <w:b/>
                <w:i/>
                <w:color w:val="FF0000"/>
                <w:sz w:val="20"/>
                <w:szCs w:val="20"/>
              </w:rPr>
            </w:pPr>
            <w:r w:rsidRPr="00ED2494">
              <w:rPr>
                <w:rFonts w:ascii="Arial" w:hAnsi="Arial"/>
                <w:b/>
                <w:i/>
                <w:color w:val="FF0000"/>
                <w:sz w:val="20"/>
                <w:szCs w:val="20"/>
              </w:rPr>
              <w:t>Land Use Tax exemption or reduction</w:t>
            </w:r>
          </w:p>
          <w:p w14:paraId="58CDDE69" w14:textId="77777777" w:rsidR="00787E89" w:rsidRPr="00ED2494" w:rsidRDefault="00787E89" w:rsidP="00C44B6F">
            <w:pPr>
              <w:pStyle w:val="Titre5"/>
              <w:rPr>
                <w:sz w:val="20"/>
                <w:szCs w:val="20"/>
              </w:rPr>
            </w:pPr>
            <w:r w:rsidRPr="00ED2494">
              <w:rPr>
                <w:sz w:val="20"/>
                <w:szCs w:val="20"/>
              </w:rPr>
              <w:t xml:space="preserve">To date, there is no indication of any modification or adjustment to the legal basis initially assessed. As in the initial investigation, the Company has found evidence that different Chinese tyre producers that have received financial contributions in the form of exemptions or reductions on their legally due land use taxes. </w:t>
            </w:r>
          </w:p>
          <w:p w14:paraId="6CDA371C" w14:textId="77777777" w:rsidR="00C44B6F" w:rsidRPr="00ED2494" w:rsidRDefault="00C44B6F" w:rsidP="00C44B6F">
            <w:pPr>
              <w:rPr>
                <w:rFonts w:ascii="Arial" w:hAnsi="Arial"/>
                <w:i/>
                <w:sz w:val="20"/>
                <w:szCs w:val="20"/>
              </w:rPr>
            </w:pPr>
          </w:p>
          <w:p w14:paraId="0A812CA1" w14:textId="77777777" w:rsidR="00787E89" w:rsidRPr="00ED2494" w:rsidRDefault="00787E89" w:rsidP="00787E89">
            <w:pPr>
              <w:pStyle w:val="Paragraphedeliste"/>
              <w:numPr>
                <w:ilvl w:val="1"/>
                <w:numId w:val="9"/>
              </w:numPr>
              <w:jc w:val="both"/>
              <w:rPr>
                <w:rFonts w:ascii="Arial" w:eastAsia="Yu Mincho" w:hAnsi="Arial"/>
                <w:i/>
                <w:color w:val="FF0000"/>
                <w:sz w:val="20"/>
                <w:szCs w:val="20"/>
              </w:rPr>
            </w:pPr>
            <w:r w:rsidRPr="00ED2494">
              <w:rPr>
                <w:rFonts w:ascii="Arial" w:eastAsia="Yu Mincho" w:hAnsi="Arial"/>
                <w:i/>
                <w:color w:val="FF0000"/>
                <w:sz w:val="20"/>
                <w:szCs w:val="20"/>
              </w:rPr>
              <w:t>Giti Tire Company Ltd.'s 2021 annual report includes a list of "Government grants included in other income," among which is an "Adjustment of urban land use differential management financial incentive funds" with the amount of RMB 706,900.</w:t>
            </w:r>
            <w:r w:rsidRPr="00ED2494">
              <w:rPr>
                <w:rFonts w:ascii="Arial" w:eastAsia="Yu Mincho" w:hAnsi="Arial"/>
                <w:i/>
                <w:color w:val="FF0000"/>
                <w:sz w:val="20"/>
                <w:szCs w:val="20"/>
                <w:vertAlign w:val="superscript"/>
              </w:rPr>
              <w:footnoteReference w:id="173"/>
            </w:r>
            <w:r w:rsidRPr="00ED2494">
              <w:rPr>
                <w:rFonts w:ascii="Arial" w:eastAsia="Yu Mincho" w:hAnsi="Arial"/>
                <w:i/>
                <w:color w:val="FF0000"/>
                <w:sz w:val="20"/>
                <w:szCs w:val="20"/>
                <w:vertAlign w:val="superscript"/>
              </w:rPr>
              <w:t xml:space="preserve"> </w:t>
            </w:r>
          </w:p>
          <w:p w14:paraId="1899CEEB" w14:textId="77777777" w:rsidR="00787E89" w:rsidRPr="00ED2494" w:rsidRDefault="00787E89" w:rsidP="0002473E">
            <w:pPr>
              <w:pStyle w:val="Paragraphedeliste"/>
              <w:numPr>
                <w:ilvl w:val="1"/>
                <w:numId w:val="9"/>
              </w:numPr>
              <w:jc w:val="both"/>
              <w:rPr>
                <w:rFonts w:ascii="Arial" w:eastAsia="Yu Mincho" w:hAnsi="Arial"/>
                <w:i/>
                <w:color w:val="FF0000"/>
                <w:sz w:val="20"/>
                <w:szCs w:val="20"/>
              </w:rPr>
            </w:pPr>
            <w:r w:rsidRPr="00ED2494">
              <w:rPr>
                <w:rFonts w:ascii="Arial" w:eastAsia="Yu Mincho" w:hAnsi="Arial"/>
                <w:i/>
                <w:color w:val="FF0000"/>
                <w:sz w:val="20"/>
                <w:szCs w:val="20"/>
              </w:rPr>
              <w:t>In its 2022 annual report, Shangai Huayi Group reported government grants for "Yixing coloring land compensation" for the amount of RMB 23,185,305</w:t>
            </w:r>
            <w:r w:rsidRPr="00ED2494">
              <w:rPr>
                <w:rFonts w:ascii="Arial" w:eastAsia="Yu Mincho" w:hAnsi="Arial"/>
                <w:i/>
                <w:color w:val="FF0000"/>
                <w:sz w:val="20"/>
                <w:szCs w:val="20"/>
                <w:vertAlign w:val="superscript"/>
              </w:rPr>
              <w:footnoteReference w:id="174"/>
            </w:r>
            <w:r w:rsidRPr="00ED2494">
              <w:rPr>
                <w:rFonts w:ascii="Arial" w:eastAsia="Yu Mincho" w:hAnsi="Arial"/>
                <w:i/>
                <w:color w:val="FF0000"/>
                <w:sz w:val="20"/>
                <w:szCs w:val="20"/>
              </w:rPr>
              <w:t xml:space="preserve"> as well as RMB 20,010 of land tax refunds.</w:t>
            </w:r>
            <w:r w:rsidRPr="00ED2494">
              <w:rPr>
                <w:rFonts w:ascii="Arial" w:eastAsia="Yu Mincho" w:hAnsi="Arial"/>
                <w:i/>
                <w:color w:val="FF0000"/>
                <w:sz w:val="20"/>
                <w:szCs w:val="20"/>
                <w:vertAlign w:val="superscript"/>
              </w:rPr>
              <w:footnoteReference w:id="175"/>
            </w:r>
            <w:r w:rsidRPr="00ED2494">
              <w:rPr>
                <w:rFonts w:ascii="Arial" w:eastAsia="Yu Mincho" w:hAnsi="Arial"/>
                <w:i/>
                <w:color w:val="FF0000"/>
                <w:sz w:val="20"/>
                <w:szCs w:val="20"/>
              </w:rPr>
              <w:t xml:space="preserve"> It also reported an "Anhui land rebate" of RMB 33,591,367,86 and "Chongqing Shuangqiao Township Government Land Rebate" of RMB 2,059,380,96</w:t>
            </w:r>
          </w:p>
          <w:p w14:paraId="5FA3CA36" w14:textId="77777777" w:rsidR="00787E89" w:rsidRPr="00ED2494" w:rsidRDefault="00787E89" w:rsidP="0002473E">
            <w:pPr>
              <w:pStyle w:val="Paragraphedeliste"/>
              <w:numPr>
                <w:ilvl w:val="1"/>
                <w:numId w:val="9"/>
              </w:numPr>
              <w:jc w:val="both"/>
              <w:rPr>
                <w:rFonts w:ascii="Arial" w:eastAsia="Yu Mincho" w:hAnsi="Arial"/>
                <w:i/>
                <w:color w:val="FF0000"/>
                <w:sz w:val="20"/>
                <w:szCs w:val="20"/>
              </w:rPr>
            </w:pPr>
            <w:r w:rsidRPr="00ED2494">
              <w:rPr>
                <w:rFonts w:ascii="Arial" w:eastAsia="Yu Mincho" w:hAnsi="Arial"/>
                <w:i/>
                <w:color w:val="FF0000"/>
                <w:sz w:val="20"/>
                <w:szCs w:val="20"/>
              </w:rPr>
              <w:t>In its 2021 report, Triangle mentioned an urban land use tax rate for high-tech enterprises of 50% of the adjusted tax rate, with the minimum tax rate not lower than the statutory tax rate.</w:t>
            </w:r>
            <w:r w:rsidRPr="00ED2494">
              <w:rPr>
                <w:rFonts w:ascii="Arial" w:eastAsia="Yu Mincho" w:hAnsi="Arial"/>
                <w:i/>
                <w:color w:val="FF0000"/>
                <w:sz w:val="20"/>
                <w:szCs w:val="20"/>
                <w:vertAlign w:val="superscript"/>
              </w:rPr>
              <w:footnoteReference w:id="176"/>
            </w:r>
            <w:r w:rsidRPr="00ED2494">
              <w:rPr>
                <w:rFonts w:ascii="Arial" w:eastAsia="Yu Mincho" w:hAnsi="Arial"/>
                <w:i/>
                <w:color w:val="FF0000"/>
                <w:sz w:val="20"/>
                <w:szCs w:val="20"/>
              </w:rPr>
              <w:t xml:space="preserve"> The above, in accordance with the Notice of the People's Government of Shandong Province on Printing and Distributing Several Policies to Support the High-quality Development of the Real Economy.</w:t>
            </w:r>
            <w:r w:rsidRPr="00ED2494">
              <w:rPr>
                <w:rFonts w:ascii="Arial" w:eastAsia="Yu Mincho" w:hAnsi="Arial"/>
                <w:i/>
                <w:color w:val="FF0000"/>
                <w:sz w:val="20"/>
                <w:szCs w:val="20"/>
                <w:vertAlign w:val="superscript"/>
              </w:rPr>
              <w:footnoteReference w:id="177"/>
            </w:r>
            <w:r w:rsidRPr="00ED2494">
              <w:rPr>
                <w:rFonts w:ascii="Arial" w:eastAsia="Yu Mincho" w:hAnsi="Arial"/>
                <w:i/>
                <w:color w:val="FF0000"/>
                <w:sz w:val="20"/>
                <w:szCs w:val="20"/>
              </w:rPr>
              <w:t xml:space="preserve"> </w:t>
            </w:r>
          </w:p>
          <w:p w14:paraId="29916657" w14:textId="77777777" w:rsidR="00787E89" w:rsidRPr="00ED2494" w:rsidRDefault="00787E89" w:rsidP="00787E89">
            <w:pPr>
              <w:pStyle w:val="Paragraphedeliste"/>
              <w:numPr>
                <w:ilvl w:val="1"/>
                <w:numId w:val="9"/>
              </w:numPr>
              <w:jc w:val="both"/>
              <w:rPr>
                <w:rFonts w:ascii="Arial" w:eastAsia="Yu Mincho" w:hAnsi="Arial"/>
                <w:i/>
                <w:color w:val="FF0000"/>
                <w:sz w:val="20"/>
                <w:szCs w:val="20"/>
              </w:rPr>
            </w:pPr>
            <w:r w:rsidRPr="00ED2494">
              <w:rPr>
                <w:rFonts w:ascii="Arial" w:eastAsia="Yu Mincho" w:hAnsi="Arial"/>
                <w:i/>
                <w:color w:val="FF0000"/>
                <w:sz w:val="20"/>
                <w:szCs w:val="20"/>
              </w:rPr>
              <w:t>In its 2022 annual report, Double Star indicated that the "urban land use tax for manufacturing high-tech enterprises in Hubei Province was levied at 40% of the prescribed tax rate."</w:t>
            </w:r>
            <w:r w:rsidRPr="00ED2494">
              <w:rPr>
                <w:rFonts w:ascii="Arial" w:eastAsia="Yu Mincho" w:hAnsi="Arial"/>
                <w:i/>
                <w:color w:val="FF0000"/>
                <w:sz w:val="20"/>
                <w:szCs w:val="20"/>
                <w:vertAlign w:val="superscript"/>
              </w:rPr>
              <w:footnoteReference w:id="178"/>
            </w:r>
          </w:p>
          <w:p w14:paraId="4A0FE096" w14:textId="77777777" w:rsidR="00787E89" w:rsidRPr="00ED2494" w:rsidRDefault="00C44B6F" w:rsidP="00C44B6F">
            <w:pPr>
              <w:jc w:val="both"/>
              <w:rPr>
                <w:rFonts w:ascii="Arial" w:eastAsia="Yu Mincho" w:hAnsi="Arial"/>
                <w:b/>
                <w:i/>
                <w:color w:val="FF0000"/>
                <w:sz w:val="20"/>
                <w:szCs w:val="20"/>
              </w:rPr>
            </w:pPr>
            <w:r w:rsidRPr="00ED2494">
              <w:rPr>
                <w:rFonts w:ascii="Arial" w:eastAsia="Yu Mincho" w:hAnsi="Arial"/>
                <w:b/>
                <w:i/>
                <w:color w:val="FF0000"/>
                <w:sz w:val="20"/>
                <w:szCs w:val="20"/>
              </w:rPr>
              <w:t>VAT exemptions and import tariff rebates for the use of imported equipment and technology</w:t>
            </w:r>
          </w:p>
          <w:p w14:paraId="5E27B12F" w14:textId="77777777" w:rsidR="00C44B6F" w:rsidRPr="00ED2494" w:rsidRDefault="00C44B6F" w:rsidP="00C44B6F">
            <w:pPr>
              <w:pStyle w:val="Titre5"/>
              <w:autoSpaceDE/>
              <w:rPr>
                <w:sz w:val="20"/>
                <w:szCs w:val="20"/>
              </w:rPr>
            </w:pPr>
            <w:r w:rsidRPr="00ED2494">
              <w:rPr>
                <w:sz w:val="20"/>
                <w:szCs w:val="20"/>
              </w:rPr>
              <w:t xml:space="preserve">The initial investigation established the existence of a subsidy programme providing an exemption from VAT and import tariffs for imports of capital equipment used in tyre production. </w:t>
            </w:r>
          </w:p>
          <w:p w14:paraId="33C537FC" w14:textId="77777777" w:rsidR="00C44B6F" w:rsidRPr="00ED2494" w:rsidRDefault="00C44B6F" w:rsidP="00C44B6F">
            <w:pPr>
              <w:pStyle w:val="Titre5"/>
              <w:autoSpaceDE/>
              <w:rPr>
                <w:sz w:val="20"/>
                <w:szCs w:val="20"/>
              </w:rPr>
            </w:pPr>
          </w:p>
          <w:p w14:paraId="30018535" w14:textId="77777777" w:rsidR="00C44B6F" w:rsidRPr="00ED2494" w:rsidRDefault="00C44B6F" w:rsidP="00C44B6F">
            <w:pPr>
              <w:pStyle w:val="Titre5"/>
              <w:autoSpaceDE/>
              <w:rPr>
                <w:sz w:val="20"/>
                <w:szCs w:val="20"/>
              </w:rPr>
            </w:pPr>
            <w:r w:rsidRPr="00ED2494">
              <w:rPr>
                <w:sz w:val="20"/>
                <w:szCs w:val="20"/>
              </w:rPr>
              <w:t xml:space="preserve">The Latest edition of Announcement on matters related to the implementation of the Catalogue of Industries Encouraged for Foreign Investment demonstrate the continued implementation of such exemptions based on the Notice of the State Council on Adjusting the Tax Policy on Imported </w:t>
            </w:r>
            <w:r w:rsidRPr="00ED2494">
              <w:rPr>
                <w:sz w:val="20"/>
                <w:szCs w:val="20"/>
              </w:rPr>
              <w:lastRenderedPageBreak/>
              <w:t>Equipment (Guo Fa [1] No. 1997).</w:t>
            </w:r>
            <w:r w:rsidRPr="00ED2494">
              <w:rPr>
                <w:sz w:val="20"/>
                <w:szCs w:val="20"/>
                <w:vertAlign w:val="superscript"/>
              </w:rPr>
              <w:footnoteReference w:id="179"/>
            </w:r>
            <w:r w:rsidRPr="00ED2494">
              <w:rPr>
                <w:sz w:val="20"/>
                <w:szCs w:val="20"/>
              </w:rPr>
              <w:t xml:space="preserve"> This regulation provides for the exemption of customs duties and VAT. Authorities are responsible for issuing certificates confirming the eligibility to the project, based on the list of domestic and foreign investment projects encouraged by the State, and industrial policy entry codes that list the eligible items.</w:t>
            </w:r>
            <w:r w:rsidRPr="00ED2494">
              <w:rPr>
                <w:sz w:val="20"/>
                <w:szCs w:val="20"/>
                <w:vertAlign w:val="superscript"/>
              </w:rPr>
              <w:footnoteReference w:id="180"/>
            </w:r>
            <w:r w:rsidRPr="00ED2494">
              <w:rPr>
                <w:sz w:val="20"/>
                <w:szCs w:val="20"/>
              </w:rPr>
              <w:t xml:space="preserve"> </w:t>
            </w:r>
          </w:p>
          <w:p w14:paraId="456000BE" w14:textId="77777777" w:rsidR="00C44B6F" w:rsidRPr="00ED2494" w:rsidRDefault="00C44B6F" w:rsidP="00C44B6F">
            <w:pPr>
              <w:pStyle w:val="Titre5"/>
              <w:autoSpaceDE/>
              <w:rPr>
                <w:sz w:val="20"/>
                <w:szCs w:val="20"/>
              </w:rPr>
            </w:pPr>
          </w:p>
          <w:p w14:paraId="0F096599" w14:textId="77777777" w:rsidR="00C44B6F" w:rsidRPr="00ED2494" w:rsidRDefault="00C44B6F" w:rsidP="00C44B6F">
            <w:pPr>
              <w:pStyle w:val="Titre5"/>
              <w:autoSpaceDE/>
              <w:rPr>
                <w:sz w:val="20"/>
                <w:szCs w:val="20"/>
              </w:rPr>
            </w:pPr>
            <w:r w:rsidRPr="00ED2494">
              <w:rPr>
                <w:sz w:val="20"/>
                <w:szCs w:val="20"/>
              </w:rPr>
              <w:t>As indicated above, the 2022 edition of the encouraged foreign investment industry directory applies to tyre-related industries such as rubber, synthetic rubber production, rubber and plastic seals for hydro-pneumatics, special rubber accessories for automobiles, tyre pressure monitoring system of recycling of waste rubber and tyres, as well as high-performance radial tyres in the Western, Central and Northeast Regions, including especially lorry tyres in the Anhui province.</w:t>
            </w:r>
            <w:r w:rsidRPr="00ED2494">
              <w:rPr>
                <w:sz w:val="20"/>
                <w:szCs w:val="20"/>
                <w:vertAlign w:val="superscript"/>
              </w:rPr>
              <w:footnoteReference w:id="181"/>
            </w:r>
            <w:r w:rsidRPr="00ED2494">
              <w:rPr>
                <w:sz w:val="20"/>
                <w:szCs w:val="20"/>
              </w:rPr>
              <w:t xml:space="preserve"> </w:t>
            </w:r>
          </w:p>
          <w:p w14:paraId="768B599F" w14:textId="77777777" w:rsidR="00C44B6F" w:rsidRPr="00ED2494" w:rsidRDefault="00C44B6F" w:rsidP="00C44B6F">
            <w:pPr>
              <w:pStyle w:val="Titre5"/>
              <w:autoSpaceDE/>
              <w:rPr>
                <w:sz w:val="20"/>
                <w:szCs w:val="20"/>
              </w:rPr>
            </w:pPr>
          </w:p>
          <w:p w14:paraId="5AFA2E0F" w14:textId="77777777" w:rsidR="00C44B6F" w:rsidRPr="00ED2494" w:rsidRDefault="00C44B6F" w:rsidP="00C44B6F">
            <w:pPr>
              <w:jc w:val="both"/>
              <w:rPr>
                <w:rFonts w:ascii="Arial" w:eastAsia="Yu Mincho" w:hAnsi="Arial"/>
                <w:b/>
                <w:i/>
                <w:color w:val="FF0000"/>
                <w:sz w:val="20"/>
                <w:szCs w:val="20"/>
              </w:rPr>
            </w:pPr>
            <w:r w:rsidRPr="00ED2494">
              <w:rPr>
                <w:rFonts w:ascii="Arial" w:eastAsia="Yu Mincho" w:hAnsi="Arial"/>
                <w:b/>
                <w:i/>
                <w:color w:val="FF0000"/>
                <w:sz w:val="20"/>
                <w:szCs w:val="20"/>
              </w:rPr>
              <w:t xml:space="preserve">Reduced tax rates for enterprises in the Western Region </w:t>
            </w:r>
          </w:p>
          <w:p w14:paraId="4AC5D4AF" w14:textId="77777777"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Certain enterprises in the Western Region receive a reduced tax rate of 15%. The 2021 State Council's Order of the National Development and Reform Commission of the PRC No. 40</w:t>
            </w:r>
            <w:r w:rsidRPr="00ED2494">
              <w:rPr>
                <w:rFonts w:ascii="Arial" w:hAnsi="Arial"/>
                <w:i/>
                <w:color w:val="FF0000"/>
                <w:sz w:val="20"/>
                <w:szCs w:val="20"/>
                <w:vertAlign w:val="superscript"/>
              </w:rPr>
              <w:footnoteReference w:id="182"/>
            </w:r>
            <w:r w:rsidRPr="00ED2494">
              <w:rPr>
                <w:rFonts w:ascii="Arial" w:hAnsi="Arial"/>
                <w:i/>
                <w:color w:val="FF0000"/>
                <w:sz w:val="20"/>
                <w:szCs w:val="20"/>
              </w:rPr>
              <w:t xml:space="preserve"> and the 2020 version of the Catalogue of Encouraged Industries in the Western Region provide guidance on preferential tax rates.</w:t>
            </w:r>
            <w:r w:rsidRPr="00ED2494">
              <w:rPr>
                <w:rFonts w:ascii="Arial" w:hAnsi="Arial"/>
                <w:i/>
                <w:color w:val="FF0000"/>
                <w:sz w:val="20"/>
                <w:szCs w:val="20"/>
                <w:vertAlign w:val="superscript"/>
              </w:rPr>
              <w:footnoteReference w:id="183"/>
            </w:r>
            <w:r w:rsidRPr="00ED2494">
              <w:rPr>
                <w:rFonts w:ascii="Arial" w:hAnsi="Arial"/>
                <w:i/>
                <w:color w:val="FF0000"/>
                <w:sz w:val="20"/>
                <w:szCs w:val="20"/>
              </w:rPr>
              <w:t xml:space="preserve"> According to the Ministry of Finance, State Administration of Taxation and NDRC, if an industry falls within the scope of the encouraged industries, then it receives a reduced tax rate of 15%.</w:t>
            </w:r>
            <w:r w:rsidRPr="00ED2494">
              <w:rPr>
                <w:rFonts w:ascii="Arial" w:hAnsi="Arial"/>
                <w:i/>
                <w:color w:val="FF0000"/>
                <w:sz w:val="20"/>
                <w:szCs w:val="20"/>
                <w:vertAlign w:val="superscript"/>
              </w:rPr>
              <w:footnoteReference w:id="184"/>
            </w:r>
          </w:p>
          <w:p w14:paraId="227D123F" w14:textId="7969F02D"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 xml:space="preserve">The provinces concerned by the programme </w:t>
            </w:r>
            <w:r w:rsidR="00583A07" w:rsidRPr="00ED2494">
              <w:rPr>
                <w:rFonts w:ascii="Arial" w:hAnsi="Arial"/>
                <w:i/>
                <w:color w:val="FF0000"/>
                <w:sz w:val="20"/>
                <w:szCs w:val="20"/>
              </w:rPr>
              <w:t>are</w:t>
            </w:r>
            <w:r w:rsidRPr="00ED2494">
              <w:rPr>
                <w:rFonts w:ascii="Arial" w:hAnsi="Arial"/>
                <w:i/>
                <w:color w:val="FF0000"/>
                <w:sz w:val="20"/>
                <w:szCs w:val="20"/>
              </w:rPr>
              <w:t xml:space="preserve"> Inner Mongolia, Guangxi, Chongqing, Sichuan, Guizhou, Yunnan, Tibet, Shaanxi, Gansu, Qinghai, Ningxia, and Xinjiang. </w:t>
            </w:r>
          </w:p>
          <w:p w14:paraId="3331B81B" w14:textId="77777777"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 xml:space="preserve">The Catalogue of Encouraged Industries in the Western Region classifies tyres and inputs relevant for their production as "encouraged" categories:  </w:t>
            </w:r>
          </w:p>
          <w:p w14:paraId="1570A6A6" w14:textId="77777777"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 xml:space="preserve">The Guangxi Autonomous Region lists "rubber processing special equipment manufacturing (high-performance radial tyres and intelligent manufacturing technology and equipment, energy-saving, environmentally friendly rubber machinery complete sets of equipment manufacturing)" as an encouraged category; </w:t>
            </w:r>
          </w:p>
          <w:p w14:paraId="1DB5E2AF" w14:textId="77777777"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The Yunnan Province lists "production of natural rubber deep-processing products such as light-coloured standard rubber, radial tyre rubber, constant viscosity rubber, high-grade tyre rubber, de-proteinised rubber series products, large-scale radial tyre production line, special natural rubber or later product research and development" as an encouraged industry;</w:t>
            </w:r>
          </w:p>
          <w:p w14:paraId="65C605C6" w14:textId="77777777"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 xml:space="preserve">Shaanxi Province, lists "special rubber" as an encouraged industry. </w:t>
            </w:r>
          </w:p>
          <w:p w14:paraId="78D87197" w14:textId="77777777"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These encouraged industries are "newly" designated, and come in addition to those designated under Decision No. 40 and which also benefit from this programme.</w:t>
            </w:r>
            <w:r w:rsidRPr="00ED2494">
              <w:rPr>
                <w:rFonts w:ascii="Arial" w:hAnsi="Arial"/>
                <w:i/>
                <w:color w:val="FF0000"/>
                <w:sz w:val="20"/>
                <w:szCs w:val="20"/>
                <w:vertAlign w:val="superscript"/>
              </w:rPr>
              <w:footnoteReference w:id="185"/>
            </w:r>
            <w:r w:rsidRPr="00ED2494">
              <w:rPr>
                <w:rFonts w:ascii="Arial" w:hAnsi="Arial"/>
                <w:i/>
                <w:color w:val="FF0000"/>
                <w:sz w:val="20"/>
                <w:szCs w:val="20"/>
              </w:rPr>
              <w:t xml:space="preserve"> As indicated above, the tyre industry is also encouraged under that legal instrument. </w:t>
            </w:r>
          </w:p>
          <w:p w14:paraId="228AA6F1" w14:textId="77777777"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Therefore, tyre producers operating in the Western Region are eligible to receive a reduced tax rate of 15%.</w:t>
            </w:r>
          </w:p>
          <w:p w14:paraId="3C333368" w14:textId="77777777" w:rsidR="00C44B6F" w:rsidRPr="00ED2494" w:rsidRDefault="00C44B6F" w:rsidP="00C44B6F">
            <w:pPr>
              <w:jc w:val="both"/>
              <w:rPr>
                <w:rFonts w:ascii="Arial" w:hAnsi="Arial"/>
                <w:i/>
                <w:color w:val="FF0000"/>
                <w:sz w:val="20"/>
                <w:szCs w:val="20"/>
              </w:rPr>
            </w:pPr>
            <w:r w:rsidRPr="00ED2494">
              <w:rPr>
                <w:rFonts w:ascii="Arial" w:hAnsi="Arial"/>
                <w:i/>
                <w:color w:val="FF0000"/>
                <w:sz w:val="20"/>
                <w:szCs w:val="20"/>
              </w:rPr>
              <w:t>In this respect, following producers are likely to be affected: Guizhou Tire Co., Ltd is established in the Guizhou Province; Double Coin, Xianjing Jialoun Tire Co., Aksu Shengtuo (aka Holy Camel) Tire Co. Ltd., Jingang Tire (subsidiary of Guizhou Tire Co.) and Shanghai Huayi (Group) have a presence in the Xinjiang Region; Chongqing Hankook Tire Co. Ltd, Giti Tire and Double Coin in the Chongqing Province; Chonche Auto Double Happiness Tyre Corp Ltd., Shanxi Suanxi Tyre Co. Ltd. and Yanchang Petroleum Group Rubber Co. Ltd. in the Shaanxi Province; and Giti Tire in the Ningxia Province.</w:t>
            </w:r>
            <w:bookmarkStart w:id="14" w:name="_Toc143877462"/>
          </w:p>
          <w:p w14:paraId="1347FE0B" w14:textId="77777777" w:rsidR="00C44B6F" w:rsidRPr="00ED2494" w:rsidRDefault="00C44B6F" w:rsidP="00C44B6F">
            <w:pPr>
              <w:jc w:val="both"/>
              <w:rPr>
                <w:rFonts w:ascii="Arial" w:hAnsi="Arial"/>
                <w:b/>
                <w:i/>
                <w:color w:val="FF0000"/>
                <w:sz w:val="20"/>
                <w:szCs w:val="20"/>
              </w:rPr>
            </w:pPr>
            <w:r w:rsidRPr="00ED2494">
              <w:rPr>
                <w:rFonts w:ascii="Arial" w:hAnsi="Arial"/>
                <w:b/>
                <w:i/>
                <w:color w:val="FF0000"/>
                <w:sz w:val="20"/>
                <w:szCs w:val="20"/>
              </w:rPr>
              <w:t>Rebates on export VAT</w:t>
            </w:r>
            <w:bookmarkEnd w:id="14"/>
          </w:p>
          <w:p w14:paraId="4BE996A1" w14:textId="77777777" w:rsidR="00C44D8F" w:rsidRPr="00ED2494" w:rsidRDefault="00C44D8F" w:rsidP="00C44D8F">
            <w:pPr>
              <w:jc w:val="both"/>
              <w:rPr>
                <w:rFonts w:ascii="Arial" w:hAnsi="Arial"/>
                <w:i/>
                <w:color w:val="FF0000"/>
                <w:sz w:val="20"/>
                <w:szCs w:val="20"/>
                <w:vertAlign w:val="superscript"/>
              </w:rPr>
            </w:pPr>
            <w:r w:rsidRPr="00ED2494">
              <w:rPr>
                <w:rFonts w:ascii="Arial" w:hAnsi="Arial"/>
                <w:i/>
                <w:color w:val="FF0000"/>
                <w:sz w:val="20"/>
                <w:szCs w:val="20"/>
              </w:rPr>
              <w:t>According to the 2012 Circular on VAT and Consumption Tax Policies for Export Goods and Services,</w:t>
            </w:r>
            <w:r w:rsidRPr="00ED2494">
              <w:rPr>
                <w:rFonts w:ascii="Arial" w:hAnsi="Arial"/>
                <w:i/>
                <w:color w:val="FF0000"/>
                <w:sz w:val="20"/>
                <w:szCs w:val="20"/>
                <w:vertAlign w:val="superscript"/>
              </w:rPr>
              <w:footnoteReference w:id="186"/>
            </w:r>
            <w:r w:rsidRPr="00ED2494">
              <w:rPr>
                <w:rFonts w:ascii="Arial" w:hAnsi="Arial"/>
                <w:i/>
                <w:color w:val="FF0000"/>
                <w:sz w:val="20"/>
                <w:szCs w:val="20"/>
              </w:rPr>
              <w:t xml:space="preserve"> VAT is exempted or reduced for all VAT taxable goods other than tax-free agricultural products directly acquired from agricultural producers, as well as 11 categories of consumer goods such as tobacco, alcoholic drinks and cosmetics which are subject to consumption tax.</w:t>
            </w:r>
            <w:r w:rsidRPr="00ED2494">
              <w:rPr>
                <w:rFonts w:ascii="Arial" w:hAnsi="Arial"/>
                <w:i/>
                <w:color w:val="FF0000"/>
                <w:sz w:val="20"/>
                <w:szCs w:val="20"/>
                <w:vertAlign w:val="superscript"/>
              </w:rPr>
              <w:footnoteReference w:id="187"/>
            </w:r>
          </w:p>
          <w:p w14:paraId="5B4485E3" w14:textId="77777777" w:rsidR="00C44D8F" w:rsidRPr="00ED2494" w:rsidRDefault="00C44D8F" w:rsidP="00C44D8F">
            <w:pPr>
              <w:jc w:val="both"/>
              <w:rPr>
                <w:rFonts w:ascii="Arial" w:hAnsi="Arial"/>
                <w:i/>
                <w:color w:val="FF0000"/>
                <w:sz w:val="20"/>
                <w:szCs w:val="20"/>
              </w:rPr>
            </w:pPr>
            <w:r w:rsidRPr="00ED2494">
              <w:rPr>
                <w:rFonts w:ascii="Arial" w:hAnsi="Arial"/>
                <w:i/>
                <w:color w:val="FF0000"/>
                <w:sz w:val="20"/>
                <w:szCs w:val="20"/>
              </w:rPr>
              <w:lastRenderedPageBreak/>
              <w:t>In 2018, the Ministry of Finance and State Administration of Taxation issued the "Notice on Adjustment of Export Tax Refund Rate for Certain Products" Cai Shui [2018] No. 123</w:t>
            </w:r>
            <w:r w:rsidRPr="00ED2494">
              <w:rPr>
                <w:rFonts w:ascii="Arial" w:hAnsi="Arial"/>
                <w:i/>
                <w:color w:val="FF0000"/>
                <w:sz w:val="20"/>
                <w:szCs w:val="20"/>
                <w:vertAlign w:val="superscript"/>
              </w:rPr>
              <w:footnoteReference w:id="188"/>
            </w:r>
            <w:r w:rsidRPr="00ED2494">
              <w:rPr>
                <w:rFonts w:ascii="Arial" w:hAnsi="Arial"/>
                <w:i/>
                <w:color w:val="FF0000"/>
                <w:sz w:val="20"/>
                <w:szCs w:val="20"/>
              </w:rPr>
              <w:t xml:space="preserve"> set the export tax rebate rate applicable to exports of tyres to 13%. Other products were entitled to VAT rebate rates of 16% and 10%.</w:t>
            </w:r>
            <w:r w:rsidRPr="00ED2494">
              <w:rPr>
                <w:rFonts w:ascii="Arial" w:hAnsi="Arial"/>
                <w:i/>
                <w:color w:val="FF0000"/>
                <w:sz w:val="20"/>
                <w:szCs w:val="20"/>
                <w:vertAlign w:val="superscript"/>
              </w:rPr>
              <w:footnoteReference w:id="189"/>
            </w:r>
            <w:r w:rsidRPr="00ED2494">
              <w:rPr>
                <w:rFonts w:ascii="Arial" w:hAnsi="Arial"/>
                <w:i/>
                <w:color w:val="FF0000"/>
                <w:sz w:val="20"/>
                <w:szCs w:val="20"/>
              </w:rPr>
              <w:t xml:space="preserve"> </w:t>
            </w:r>
          </w:p>
          <w:p w14:paraId="6ED148C7" w14:textId="77777777" w:rsidR="00C44D8F" w:rsidRPr="00ED2494" w:rsidRDefault="00C44D8F" w:rsidP="00C44D8F">
            <w:pPr>
              <w:jc w:val="both"/>
              <w:rPr>
                <w:rFonts w:ascii="Arial" w:hAnsi="Arial"/>
                <w:i/>
                <w:color w:val="FF0000"/>
                <w:sz w:val="20"/>
                <w:szCs w:val="20"/>
              </w:rPr>
            </w:pPr>
            <w:r w:rsidRPr="00ED2494">
              <w:rPr>
                <w:rFonts w:ascii="Arial" w:hAnsi="Arial"/>
                <w:i/>
                <w:color w:val="FF0000"/>
                <w:sz w:val="20"/>
                <w:szCs w:val="20"/>
              </w:rPr>
              <w:t>This notice was modified in 2019, through Announcement No. 39 of the Ministry of Finance, General Administration of Taxation and General Administration of Customs</w:t>
            </w:r>
            <w:r w:rsidRPr="00ED2494">
              <w:rPr>
                <w:rFonts w:ascii="Arial" w:hAnsi="Arial"/>
                <w:i/>
                <w:color w:val="FF0000"/>
                <w:sz w:val="20"/>
                <w:szCs w:val="20"/>
                <w:vertAlign w:val="superscript"/>
              </w:rPr>
              <w:footnoteReference w:id="190"/>
            </w:r>
            <w:r w:rsidRPr="00ED2494">
              <w:rPr>
                <w:rFonts w:ascii="Arial" w:hAnsi="Arial"/>
                <w:i/>
                <w:color w:val="FF0000"/>
                <w:sz w:val="20"/>
                <w:szCs w:val="20"/>
              </w:rPr>
              <w:t xml:space="preserve"> which enacted a downward adjustment of the rebate rate, from 16% to 13%, for those products that were initially granted a 16% export VAT rebate rate. However, as the applicable export VAT rebate rate for tyres was already set at 13%, the announcement had no effect on the tyre industry. At present, the 13% rebate rate, applicable to tyre exports, is the highest applicable one in the PRC.</w:t>
            </w:r>
          </w:p>
          <w:p w14:paraId="6DE1E909" w14:textId="77777777" w:rsidR="008C14EC" w:rsidRPr="00ED2494" w:rsidRDefault="00C44D8F" w:rsidP="00C44D8F">
            <w:pPr>
              <w:jc w:val="both"/>
              <w:rPr>
                <w:rFonts w:ascii="Arial" w:hAnsi="Arial"/>
                <w:i/>
                <w:color w:val="FF0000"/>
                <w:sz w:val="20"/>
                <w:szCs w:val="20"/>
              </w:rPr>
            </w:pPr>
            <w:r w:rsidRPr="00ED2494">
              <w:rPr>
                <w:rFonts w:ascii="Arial" w:hAnsi="Arial"/>
                <w:i/>
                <w:color w:val="FF0000"/>
                <w:sz w:val="20"/>
                <w:szCs w:val="20"/>
              </w:rPr>
              <w:t>In 2022, through the Announcement of the State Administration of Taxation on Further Facilitating the Handling of Export Tax Rebates and Promoting the Steady Development of Foreign Trade, the GoC simplified the process of claiming export tax rebates.</w:t>
            </w:r>
            <w:r w:rsidRPr="00ED2494">
              <w:rPr>
                <w:rFonts w:ascii="Arial" w:hAnsi="Arial"/>
                <w:i/>
                <w:color w:val="FF0000"/>
                <w:sz w:val="20"/>
                <w:szCs w:val="20"/>
                <w:vertAlign w:val="superscript"/>
              </w:rPr>
              <w:footnoteReference w:id="191"/>
            </w:r>
            <w:r w:rsidRPr="00ED2494">
              <w:rPr>
                <w:rFonts w:ascii="Arial" w:hAnsi="Arial"/>
                <w:i/>
                <w:color w:val="FF0000"/>
                <w:sz w:val="20"/>
                <w:szCs w:val="20"/>
                <w:vertAlign w:val="superscript"/>
              </w:rPr>
              <w:t xml:space="preserve"> </w:t>
            </w:r>
            <w:r w:rsidRPr="00ED2494">
              <w:rPr>
                <w:rFonts w:ascii="Arial" w:hAnsi="Arial"/>
                <w:i/>
                <w:color w:val="FF0000"/>
                <w:sz w:val="20"/>
                <w:szCs w:val="20"/>
              </w:rPr>
              <w:t>In April of the same year, the GoC stated that it plans to offer more export tax rebates for export-oriented companies, indicating that "export tax rebates refer to a critical trade policy measure for supporting exports. They demand the refund of value-added tax and consumption taxes already paid on exported products during manufacturing, circulation and sales."</w:t>
            </w:r>
            <w:r w:rsidRPr="00ED2494">
              <w:rPr>
                <w:rFonts w:ascii="Arial" w:hAnsi="Arial"/>
                <w:i/>
                <w:color w:val="FF0000"/>
                <w:sz w:val="20"/>
                <w:szCs w:val="20"/>
                <w:vertAlign w:val="superscript"/>
              </w:rPr>
              <w:footnoteReference w:id="192"/>
            </w:r>
            <w:r w:rsidRPr="00ED2494">
              <w:rPr>
                <w:rFonts w:ascii="Arial" w:hAnsi="Arial"/>
                <w:i/>
                <w:color w:val="FF0000"/>
                <w:sz w:val="20"/>
                <w:szCs w:val="20"/>
                <w:vertAlign w:val="superscript"/>
              </w:rPr>
              <w:t xml:space="preserve"> </w:t>
            </w:r>
            <w:r w:rsidRPr="00ED2494">
              <w:rPr>
                <w:rFonts w:ascii="Arial" w:hAnsi="Arial"/>
                <w:i/>
                <w:color w:val="FF0000"/>
                <w:sz w:val="20"/>
                <w:szCs w:val="20"/>
              </w:rPr>
              <w:t>Therefore, the tyre industry currently benefits of the highest export VAT rebate rate provided by the GoC (13%), which is likely to further increase in the future after the GoC's recent statements.</w:t>
            </w:r>
          </w:p>
          <w:p w14:paraId="0EB5EA18" w14:textId="77777777" w:rsidR="00C44D8F" w:rsidRPr="00ED2494" w:rsidRDefault="00C44D8F" w:rsidP="00C44D8F">
            <w:pPr>
              <w:jc w:val="both"/>
              <w:rPr>
                <w:rFonts w:ascii="Arial" w:hAnsi="Arial"/>
                <w:i/>
                <w:color w:val="FF0000"/>
                <w:sz w:val="20"/>
                <w:szCs w:val="20"/>
              </w:rPr>
            </w:pPr>
            <w:r w:rsidRPr="00ED2494">
              <w:rPr>
                <w:rFonts w:ascii="Arial" w:hAnsi="Arial"/>
                <w:i/>
                <w:color w:val="FF0000"/>
                <w:sz w:val="20"/>
                <w:szCs w:val="20"/>
              </w:rPr>
              <w:t>Tyre producers have effectively benefitted from VAT rebates for exports received reductions or exemptions. For instance, in its 2022 annual report, Triangle Tires Co. states that it benefits from an export tax refund rate of 13% since November 2018, by virtue of the Ministry of Finance's 2018 Notice on Adjustment of Export Tax Refund Rate for Certain Products.</w:t>
            </w:r>
            <w:r w:rsidRPr="00ED2494">
              <w:rPr>
                <w:rFonts w:ascii="Arial" w:hAnsi="Arial"/>
                <w:i/>
                <w:color w:val="FF0000"/>
                <w:sz w:val="20"/>
                <w:szCs w:val="20"/>
                <w:vertAlign w:val="superscript"/>
              </w:rPr>
              <w:footnoteReference w:id="193"/>
            </w:r>
            <w:r w:rsidRPr="00ED2494">
              <w:rPr>
                <w:rFonts w:ascii="Arial" w:hAnsi="Arial"/>
                <w:i/>
                <w:color w:val="FF0000"/>
                <w:sz w:val="20"/>
                <w:szCs w:val="20"/>
              </w:rPr>
              <w:t xml:space="preserve"> </w:t>
            </w:r>
          </w:p>
          <w:p w14:paraId="73E25CE1" w14:textId="77777777" w:rsidR="00C44D8F" w:rsidRPr="00ED2494" w:rsidRDefault="00C44D8F" w:rsidP="00C44D8F">
            <w:pPr>
              <w:jc w:val="both"/>
              <w:rPr>
                <w:rFonts w:ascii="Arial" w:hAnsi="Arial"/>
                <w:i/>
                <w:color w:val="FF0000"/>
                <w:sz w:val="20"/>
                <w:szCs w:val="20"/>
              </w:rPr>
            </w:pPr>
            <w:r w:rsidRPr="00ED2494">
              <w:rPr>
                <w:rFonts w:ascii="Arial" w:hAnsi="Arial"/>
                <w:i/>
                <w:color w:val="FF0000"/>
                <w:sz w:val="20"/>
                <w:szCs w:val="20"/>
              </w:rPr>
              <w:t xml:space="preserve">It is further reported that this tax relief has supported several Chinese tyre producers that were facing financial difficulties: for example, Qirun Tire (Dezhou) Co. is reported to have avoided bankruptcy thanks to a 9 million yuan VAT retention credit refund policy, and Shandong Haohua Tire Co. to have </w:t>
            </w:r>
            <w:r w:rsidRPr="00ED2494">
              <w:rPr>
                <w:rFonts w:ascii="Arial" w:hAnsi="Arial"/>
                <w:i/>
                <w:color w:val="FF0000"/>
                <w:sz w:val="20"/>
                <w:szCs w:val="20"/>
              </w:rPr>
              <w:lastRenderedPageBreak/>
              <w:t>received 230 million yuan of export tax refunds, allowing it to purchase raw materials and release its production capacity.</w:t>
            </w:r>
            <w:r w:rsidRPr="00ED2494">
              <w:rPr>
                <w:rFonts w:ascii="Arial" w:hAnsi="Arial"/>
                <w:i/>
                <w:color w:val="FF0000"/>
                <w:sz w:val="20"/>
                <w:szCs w:val="20"/>
                <w:vertAlign w:val="superscript"/>
              </w:rPr>
              <w:footnoteReference w:id="194"/>
            </w:r>
          </w:p>
        </w:tc>
      </w:tr>
      <w:tr w:rsidR="003C1959" w:rsidRPr="00ED2494" w14:paraId="487DFB9F"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575EEDA"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FA10" w14:textId="77777777" w:rsidR="003C1959" w:rsidRPr="00ED2494" w:rsidRDefault="00953788">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C44D8F" w:rsidRPr="00ED2494">
              <w:rPr>
                <w:rFonts w:ascii="Arial" w:eastAsia="Yu Mincho" w:hAnsi="Arial"/>
                <w:i/>
                <w:iCs/>
                <w:color w:val="FF0000"/>
                <w:sz w:val="24"/>
                <w:szCs w:val="24"/>
              </w:rPr>
              <w:t xml:space="preserve"> </w:t>
            </w:r>
            <w:r w:rsidR="00C44D8F" w:rsidRPr="00ED2494">
              <w:rPr>
                <w:rFonts w:ascii="Arial" w:eastAsia="Yu Mincho" w:hAnsi="Arial"/>
                <w:i/>
                <w:iCs/>
                <w:color w:val="FF0000"/>
                <w:sz w:val="20"/>
                <w:szCs w:val="24"/>
              </w:rPr>
              <w:t>F.3.5 Preferential tax regimes</w:t>
            </w:r>
          </w:p>
        </w:tc>
      </w:tr>
    </w:tbl>
    <w:p w14:paraId="242AEB5D" w14:textId="77777777" w:rsidR="003C1959" w:rsidRPr="00ED2494" w:rsidRDefault="00953788">
      <w:pPr>
        <w:spacing w:after="0"/>
        <w:jc w:val="both"/>
      </w:pPr>
      <w:r w:rsidRPr="00ED2494">
        <w:rPr>
          <w:rFonts w:ascii="Arial" w:eastAsia="Arial" w:hAnsi="Arial"/>
          <w:sz w:val="24"/>
          <w:szCs w:val="24"/>
        </w:rPr>
        <w:t xml:space="preserve"> </w:t>
      </w:r>
    </w:p>
    <w:p w14:paraId="1D941824"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Significant state interference has resulted in costs of major inputs not being at market values;</w:t>
      </w:r>
    </w:p>
    <w:p w14:paraId="556EF03F" w14:textId="77777777" w:rsidR="003C1959" w:rsidRPr="00ED2494" w:rsidRDefault="00953788">
      <w:pPr>
        <w:spacing w:after="0"/>
        <w:jc w:val="both"/>
      </w:pPr>
      <w:r w:rsidRPr="00ED2494">
        <w:rPr>
          <w:rFonts w:ascii="Arial" w:eastAsia="Arial" w:hAnsi="Arial"/>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5A7A4F0A"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928E" w14:textId="77777777" w:rsidR="001D7989" w:rsidRPr="00ED2494" w:rsidRDefault="001D7989" w:rsidP="00C86C0B">
            <w:pPr>
              <w:jc w:val="both"/>
              <w:rPr>
                <w:rFonts w:ascii="Arial" w:hAnsi="Arial"/>
                <w:i/>
                <w:color w:val="FF0000"/>
                <w:sz w:val="20"/>
              </w:rPr>
            </w:pPr>
            <w:r w:rsidRPr="00ED2494">
              <w:rPr>
                <w:rFonts w:ascii="Arial" w:hAnsi="Arial"/>
                <w:i/>
                <w:color w:val="FF0000"/>
                <w:sz w:val="20"/>
              </w:rPr>
              <w:t xml:space="preserve">Please refer to the elements provided above </w:t>
            </w:r>
            <w:r w:rsidR="00AB51AD" w:rsidRPr="00ED2494">
              <w:rPr>
                <w:rFonts w:ascii="Arial" w:hAnsi="Arial"/>
                <w:i/>
                <w:color w:val="FF0000"/>
                <w:sz w:val="20"/>
              </w:rPr>
              <w:t>(</w:t>
            </w:r>
            <w:r w:rsidR="00AB51AD" w:rsidRPr="00ED2494">
              <w:rPr>
                <w:rFonts w:ascii="Arial" w:hAnsi="Arial"/>
                <w:b/>
                <w:i/>
                <w:color w:val="FF0000"/>
                <w:sz w:val="20"/>
              </w:rPr>
              <w:t>question F3.3</w:t>
            </w:r>
            <w:r w:rsidR="00AB51AD" w:rsidRPr="00ED2494">
              <w:rPr>
                <w:rFonts w:ascii="Arial" w:hAnsi="Arial"/>
                <w:i/>
                <w:color w:val="FF0000"/>
                <w:sz w:val="20"/>
              </w:rPr>
              <w:t xml:space="preserve">) </w:t>
            </w:r>
            <w:r w:rsidRPr="00ED2494">
              <w:rPr>
                <w:rFonts w:ascii="Arial" w:hAnsi="Arial"/>
                <w:i/>
                <w:color w:val="FF0000"/>
                <w:sz w:val="20"/>
              </w:rPr>
              <w:t xml:space="preserve">on the inputs costs factors and how production and supply is </w:t>
            </w:r>
            <w:r w:rsidR="00A6035F" w:rsidRPr="00ED2494">
              <w:rPr>
                <w:rFonts w:ascii="Arial" w:hAnsi="Arial"/>
                <w:i/>
                <w:color w:val="FF0000"/>
                <w:sz w:val="20"/>
              </w:rPr>
              <w:t>organised under the Chinese system of plans.</w:t>
            </w:r>
          </w:p>
          <w:p w14:paraId="501A1A1E" w14:textId="77777777" w:rsidR="00A6035F" w:rsidRPr="00ED2494" w:rsidRDefault="00A6035F" w:rsidP="00C86C0B">
            <w:pPr>
              <w:jc w:val="both"/>
              <w:rPr>
                <w:rFonts w:ascii="Arial" w:hAnsi="Arial"/>
                <w:i/>
                <w:color w:val="FF0000"/>
                <w:sz w:val="20"/>
              </w:rPr>
            </w:pPr>
            <w:r w:rsidRPr="00ED2494">
              <w:rPr>
                <w:rFonts w:ascii="Arial" w:hAnsi="Arial"/>
                <w:i/>
                <w:color w:val="FF0000"/>
                <w:sz w:val="20"/>
              </w:rPr>
              <w:t>In addition, it must be reported that the significant state interferences also result from the presence of the stat</w:t>
            </w:r>
            <w:r w:rsidR="00C052D8" w:rsidRPr="00ED2494">
              <w:rPr>
                <w:rFonts w:ascii="Arial" w:hAnsi="Arial"/>
                <w:i/>
                <w:color w:val="FF0000"/>
                <w:sz w:val="20"/>
              </w:rPr>
              <w:t>e in the upstream sectors via state-owned enterprises ("SOE") and/or the presence and influence of the Chinese Communist Party ("CCP").</w:t>
            </w:r>
          </w:p>
          <w:p w14:paraId="1468C426" w14:textId="77777777" w:rsidR="00C052D8" w:rsidRPr="00ED2494" w:rsidRDefault="00C052D8" w:rsidP="00C86C0B">
            <w:pPr>
              <w:pStyle w:val="TM1"/>
              <w:tabs>
                <w:tab w:val="clear" w:pos="9016"/>
                <w:tab w:val="num" w:pos="851"/>
              </w:tabs>
              <w:spacing w:after="160"/>
              <w:jc w:val="both"/>
              <w:rPr>
                <w:rFonts w:eastAsia="Calibri" w:cs="Arial"/>
                <w:bCs/>
                <w:i/>
                <w:iCs/>
                <w:color w:val="FF0000"/>
                <w:sz w:val="20"/>
                <w:lang w:val="en-GB"/>
              </w:rPr>
            </w:pPr>
            <w:r w:rsidRPr="00ED2494">
              <w:rPr>
                <w:rFonts w:eastAsia="Calibri" w:cs="Arial"/>
                <w:bCs/>
                <w:i/>
                <w:iCs/>
                <w:color w:val="FF0000"/>
                <w:sz w:val="20"/>
                <w:lang w:val="en-GB"/>
              </w:rPr>
              <w:t xml:space="preserve">1.  Overall State presence throughout the economy </w:t>
            </w:r>
          </w:p>
          <w:p w14:paraId="123991B7"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The Chinese economy mainly operates through State-owned enterprises. Their particular role is acknowledged by the Chinese Constitution itself. SOEs represent an unusual share of Chinese companies, impacting the conditions of free competition throughout the entire economy. It is estimated that around 25% of the Gross Domestic Product of China comes from SOEs.</w:t>
            </w:r>
            <w:r w:rsidRPr="00ED2494">
              <w:rPr>
                <w:rFonts w:ascii="Arial" w:hAnsi="Arial"/>
                <w:i/>
                <w:color w:val="FF0000"/>
                <w:sz w:val="20"/>
                <w:vertAlign w:val="superscript"/>
              </w:rPr>
              <w:footnoteReference w:id="195"/>
            </w:r>
            <w:r w:rsidRPr="00ED2494">
              <w:rPr>
                <w:rFonts w:ascii="Arial" w:hAnsi="Arial"/>
                <w:i/>
                <w:color w:val="FF0000"/>
                <w:sz w:val="20"/>
              </w:rPr>
              <w:t xml:space="preserve"> To maintain control over the economy, SOEs are traditionally concentrated in sectors considered as strategic.</w:t>
            </w:r>
            <w:r w:rsidRPr="00ED2494">
              <w:rPr>
                <w:rFonts w:ascii="Arial" w:hAnsi="Arial"/>
                <w:i/>
                <w:color w:val="FF0000"/>
                <w:sz w:val="20"/>
                <w:vertAlign w:val="superscript"/>
              </w:rPr>
              <w:footnoteReference w:id="196"/>
            </w:r>
            <w:r w:rsidRPr="00ED2494">
              <w:rPr>
                <w:rFonts w:ascii="Arial" w:hAnsi="Arial"/>
                <w:i/>
                <w:color w:val="FF0000"/>
                <w:sz w:val="20"/>
              </w:rPr>
              <w:t xml:space="preserve"> </w:t>
            </w:r>
          </w:p>
          <w:p w14:paraId="4597DDE4"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 xml:space="preserve">Not only do SOEs represent a high proportion of the Chinese economy, but they are also the main vehicle allowing the State to directly implement its policies on the market. SOEs do not act in accordance with free market-based principles. Rather, they act at the direction of and in accordance with CCP policies and orientations. This is expressly provided for in the first Article of the Law on the State-Owned Assets in Enterprises: </w:t>
            </w:r>
          </w:p>
          <w:p w14:paraId="6E284772"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"This Law is enacted for the purpose of safeguarding the basic economic system of China, consolidating and expanding the State-owned economic sector, strengthening protection of State-owned assets, giving play to the leading role of the State-owned economic sector in the national economy, and promoting the development of the socialist market economy."</w:t>
            </w:r>
            <w:r w:rsidRPr="00ED2494">
              <w:rPr>
                <w:rFonts w:ascii="Arial" w:hAnsi="Arial"/>
                <w:i/>
                <w:color w:val="FF0000"/>
                <w:sz w:val="20"/>
                <w:vertAlign w:val="superscript"/>
              </w:rPr>
              <w:footnoteReference w:id="197"/>
            </w:r>
          </w:p>
          <w:p w14:paraId="1A49D588" w14:textId="79442FF3" w:rsidR="00C052D8" w:rsidRPr="00ED2494" w:rsidRDefault="00C052D8" w:rsidP="00C86C0B">
            <w:pPr>
              <w:jc w:val="both"/>
              <w:rPr>
                <w:rFonts w:ascii="Arial" w:hAnsi="Arial"/>
                <w:i/>
                <w:color w:val="FF0000"/>
                <w:sz w:val="20"/>
              </w:rPr>
            </w:pPr>
            <w:r w:rsidRPr="00ED2494">
              <w:rPr>
                <w:rFonts w:ascii="Arial" w:hAnsi="Arial"/>
                <w:i/>
                <w:color w:val="FF0000"/>
                <w:sz w:val="20"/>
              </w:rPr>
              <w:t>To oversee the SOEs, the GoC set up the State-owned Assets Supervision and Administration Commission ("</w:t>
            </w:r>
            <w:r w:rsidRPr="00ED2494">
              <w:rPr>
                <w:rFonts w:ascii="Arial" w:hAnsi="Arial"/>
                <w:b/>
                <w:i/>
                <w:color w:val="FF0000"/>
                <w:sz w:val="20"/>
              </w:rPr>
              <w:t>SASAC</w:t>
            </w:r>
            <w:r w:rsidRPr="00ED2494">
              <w:rPr>
                <w:rFonts w:ascii="Arial" w:hAnsi="Arial"/>
                <w:i/>
                <w:color w:val="FF0000"/>
                <w:sz w:val="20"/>
              </w:rPr>
              <w:t xml:space="preserve">"). The stated role of the SASAC is to "establish a State-owned assets supervision and management system that suits the needs of socialist market economy, better run State-owned enterprises, </w:t>
            </w:r>
            <w:r w:rsidRPr="00ED2494">
              <w:rPr>
                <w:rFonts w:ascii="Arial" w:hAnsi="Arial"/>
                <w:b/>
                <w:i/>
                <w:color w:val="FF0000"/>
                <w:sz w:val="20"/>
              </w:rPr>
              <w:t>push forward the strategic adjustment to the layout and structure of the State economy, develop and expand the State economy</w:t>
            </w:r>
            <w:r w:rsidRPr="00ED2494">
              <w:rPr>
                <w:rFonts w:ascii="Arial" w:hAnsi="Arial"/>
                <w:i/>
                <w:color w:val="FF0000"/>
                <w:sz w:val="20"/>
              </w:rPr>
              <w:t xml:space="preserve">, and realize the preservation of </w:t>
            </w:r>
            <w:r w:rsidR="00583A07" w:rsidRPr="00ED2494">
              <w:rPr>
                <w:rFonts w:ascii="Arial" w:hAnsi="Arial"/>
                <w:i/>
                <w:color w:val="FF0000"/>
                <w:sz w:val="20"/>
              </w:rPr>
              <w:t>an</w:t>
            </w:r>
            <w:r w:rsidRPr="00ED2494">
              <w:rPr>
                <w:rFonts w:ascii="Arial" w:hAnsi="Arial"/>
                <w:i/>
                <w:color w:val="FF0000"/>
                <w:sz w:val="20"/>
              </w:rPr>
              <w:t xml:space="preserve"> increase in the value of State-owned assets."</w:t>
            </w:r>
            <w:r w:rsidRPr="00ED2494">
              <w:rPr>
                <w:rFonts w:ascii="Arial" w:hAnsi="Arial"/>
                <w:i/>
                <w:color w:val="FF0000"/>
                <w:sz w:val="20"/>
                <w:vertAlign w:val="superscript"/>
              </w:rPr>
              <w:footnoteReference w:id="198"/>
            </w:r>
            <w:r w:rsidRPr="00ED2494">
              <w:rPr>
                <w:rFonts w:ascii="Arial" w:hAnsi="Arial"/>
                <w:i/>
                <w:color w:val="FF0000"/>
                <w:sz w:val="20"/>
              </w:rPr>
              <w:t xml:space="preserve"> This translates into effect by the SASAC's implementation of the industrial plans, as well as through the SASAC's control over the SOEs' management, with powers of hiring and firing as well as to direct the company's resources.</w:t>
            </w:r>
            <w:r w:rsidRPr="00ED2494">
              <w:rPr>
                <w:rFonts w:ascii="Arial" w:hAnsi="Arial"/>
                <w:i/>
                <w:color w:val="FF0000"/>
                <w:sz w:val="20"/>
                <w:vertAlign w:val="superscript"/>
              </w:rPr>
              <w:footnoteReference w:id="199"/>
            </w:r>
            <w:r w:rsidRPr="00ED2494">
              <w:rPr>
                <w:rFonts w:ascii="Arial" w:hAnsi="Arial"/>
                <w:i/>
                <w:color w:val="FF0000"/>
                <w:sz w:val="20"/>
              </w:rPr>
              <w:t xml:space="preserve"> With SASAC's management appointed by the GoC and CCP, the SOEs are under State and Party control. The SASAC is established both at central and local levels. </w:t>
            </w:r>
          </w:p>
          <w:p w14:paraId="1D91724A"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 xml:space="preserve">To this day, the SASAC runs on these principles, as demonstrated by an SOE reform which mentions that it will "strengthe[n] supervision [and] uphold the Party's leadership over state-owned </w:t>
            </w:r>
            <w:r w:rsidRPr="00ED2494">
              <w:rPr>
                <w:rFonts w:ascii="Arial" w:hAnsi="Arial"/>
                <w:i/>
                <w:color w:val="FF0000"/>
                <w:sz w:val="20"/>
              </w:rPr>
              <w:lastRenderedPageBreak/>
              <w:t>enterprises."</w:t>
            </w:r>
            <w:r w:rsidRPr="00ED2494">
              <w:rPr>
                <w:rFonts w:ascii="Arial" w:hAnsi="Arial"/>
                <w:i/>
                <w:color w:val="FF0000"/>
                <w:sz w:val="20"/>
                <w:vertAlign w:val="superscript"/>
              </w:rPr>
              <w:footnoteReference w:id="200"/>
            </w:r>
            <w:r w:rsidRPr="00ED2494">
              <w:rPr>
                <w:rFonts w:ascii="Arial" w:hAnsi="Arial"/>
                <w:i/>
                <w:color w:val="FF0000"/>
                <w:sz w:val="20"/>
              </w:rPr>
              <w:t xml:space="preserve"> Despite claims to the contrary, Such a position is regularly reiterated, including recently during conferences held by the CCP in 2022. For example, with respect to the ongoing SOE reforms, the SASAC's Deputy co-Director declared that "the next step [will be to] adhere to and strengthen the party's overall leadership over state-owned enterprises in accordance with the deployment requirements of the Party Central Committee and the State Council."</w:t>
            </w:r>
            <w:r w:rsidRPr="00ED2494">
              <w:rPr>
                <w:rFonts w:ascii="Arial" w:hAnsi="Arial"/>
                <w:i/>
                <w:color w:val="FF0000"/>
                <w:sz w:val="20"/>
                <w:vertAlign w:val="superscript"/>
              </w:rPr>
              <w:footnoteReference w:id="201"/>
            </w:r>
          </w:p>
          <w:p w14:paraId="6FDA36FA"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This spirit is similarly enshrined in the 14th FYP which establishes the encouragement of SOEs to "improve the modern enterprise system which Chinese characteristics" as one of its goals. This objective was clarified as meaning to "adhere to the Party's overall leadership over SOEs, promote the strengthening of party leadership, improve its unification with corporate governance."</w:t>
            </w:r>
            <w:r w:rsidRPr="00ED2494">
              <w:rPr>
                <w:rFonts w:ascii="Arial" w:hAnsi="Arial"/>
                <w:i/>
                <w:color w:val="FF0000"/>
                <w:sz w:val="20"/>
                <w:vertAlign w:val="superscript"/>
              </w:rPr>
              <w:footnoteReference w:id="202"/>
            </w:r>
          </w:p>
          <w:p w14:paraId="217C1A92"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 xml:space="preserve">The prevalence of SOEs is as important in the Chinese tyre industry specifically (including its upstream and downstream sectors) as it is in the Chinese economy as a whole. </w:t>
            </w:r>
          </w:p>
          <w:p w14:paraId="31140F5C" w14:textId="77777777" w:rsidR="00C052D8" w:rsidRPr="00ED2494" w:rsidRDefault="00C052D8" w:rsidP="00C86C0B">
            <w:pPr>
              <w:pStyle w:val="TM1"/>
              <w:tabs>
                <w:tab w:val="clear" w:pos="9016"/>
                <w:tab w:val="num" w:pos="851"/>
              </w:tabs>
              <w:spacing w:after="160"/>
              <w:jc w:val="both"/>
              <w:rPr>
                <w:rFonts w:eastAsia="Calibri" w:cs="Arial"/>
                <w:bCs/>
                <w:i/>
                <w:iCs/>
                <w:color w:val="FF0000"/>
                <w:sz w:val="20"/>
                <w:lang w:val="en-GB"/>
              </w:rPr>
            </w:pPr>
            <w:r w:rsidRPr="00ED2494">
              <w:rPr>
                <w:rFonts w:eastAsia="Calibri" w:cs="Arial"/>
                <w:bCs/>
                <w:i/>
                <w:iCs/>
                <w:color w:val="FF0000"/>
                <w:sz w:val="20"/>
                <w:lang w:val="en-GB"/>
              </w:rPr>
              <w:t xml:space="preserve">2. SOE and State presence in sectors upstream to the tyre industry </w:t>
            </w:r>
          </w:p>
          <w:p w14:paraId="699DF85D" w14:textId="77777777" w:rsidR="00C052D8" w:rsidRPr="00ED2494" w:rsidRDefault="00C052D8" w:rsidP="00C86C0B">
            <w:pPr>
              <w:tabs>
                <w:tab w:val="num" w:pos="1559"/>
              </w:tabs>
              <w:jc w:val="both"/>
              <w:rPr>
                <w:rFonts w:ascii="Arial" w:hAnsi="Arial"/>
                <w:b/>
                <w:i/>
                <w:color w:val="FF0000"/>
                <w:sz w:val="20"/>
                <w:u w:val="single"/>
              </w:rPr>
            </w:pPr>
            <w:r w:rsidRPr="00ED2494">
              <w:rPr>
                <w:rFonts w:ascii="Arial" w:hAnsi="Arial"/>
                <w:b/>
                <w:i/>
                <w:color w:val="FF0000"/>
                <w:sz w:val="20"/>
                <w:u w:val="single"/>
              </w:rPr>
              <w:t>Petrochemicals</w:t>
            </w:r>
          </w:p>
          <w:p w14:paraId="6C4DED9C" w14:textId="3987C627" w:rsidR="00C052D8" w:rsidRPr="00ED2494" w:rsidRDefault="00C052D8" w:rsidP="00C86C0B">
            <w:pPr>
              <w:jc w:val="both"/>
              <w:rPr>
                <w:rFonts w:ascii="Arial" w:hAnsi="Arial"/>
                <w:i/>
                <w:color w:val="FF0000"/>
                <w:sz w:val="20"/>
              </w:rPr>
            </w:pPr>
            <w:r w:rsidRPr="00ED2494">
              <w:rPr>
                <w:rFonts w:ascii="Arial" w:hAnsi="Arial"/>
                <w:i/>
                <w:color w:val="FF0000"/>
                <w:sz w:val="20"/>
              </w:rPr>
              <w:t>The over-representation of SOEs, and local entities of the SASAC, bears witness to significant State interventionism in the tyre industry. These findings can be similarly transcribed for tyre inputs, including with examples drawn from the petrochemical industry. Petrochemicals constitute a significant part of the tyre production</w:t>
            </w:r>
            <w:r w:rsidR="00583A07">
              <w:rPr>
                <w:rFonts w:ascii="Arial" w:hAnsi="Arial"/>
                <w:i/>
                <w:color w:val="FF0000"/>
                <w:sz w:val="20"/>
              </w:rPr>
              <w:t xml:space="preserve"> cost</w:t>
            </w:r>
            <w:r w:rsidRPr="00ED2494">
              <w:rPr>
                <w:rFonts w:ascii="Arial" w:hAnsi="Arial"/>
                <w:i/>
                <w:color w:val="FF0000"/>
                <w:sz w:val="20"/>
              </w:rPr>
              <w:t xml:space="preserve"> as it is a basis for the production of both synthetic rubber and carbon black, two major inputs for tyre production.</w:t>
            </w:r>
          </w:p>
          <w:p w14:paraId="04A1741C"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The main Chinese producers of synthetic rubber are the China Petroleum &amp; Chemical Corporation (Sinopec) and Petro China.</w:t>
            </w:r>
            <w:r w:rsidRPr="00ED2494">
              <w:rPr>
                <w:rFonts w:ascii="Arial" w:hAnsi="Arial"/>
                <w:i/>
                <w:color w:val="FF0000"/>
                <w:sz w:val="20"/>
                <w:vertAlign w:val="superscript"/>
              </w:rPr>
              <w:footnoteReference w:id="203"/>
            </w:r>
            <w:r w:rsidRPr="00ED2494">
              <w:rPr>
                <w:rFonts w:ascii="Arial" w:hAnsi="Arial"/>
                <w:i/>
                <w:color w:val="FF0000"/>
                <w:sz w:val="20"/>
              </w:rPr>
              <w:t xml:space="preserve"> Both these petrochemical behemoths are SOEs.</w:t>
            </w:r>
            <w:r w:rsidRPr="00ED2494">
              <w:rPr>
                <w:rFonts w:ascii="Arial" w:hAnsi="Arial"/>
                <w:i/>
                <w:color w:val="FF0000"/>
                <w:sz w:val="20"/>
                <w:vertAlign w:val="superscript"/>
              </w:rPr>
              <w:footnoteReference w:id="204"/>
            </w:r>
            <w:r w:rsidRPr="00ED2494">
              <w:rPr>
                <w:rFonts w:ascii="Arial" w:hAnsi="Arial"/>
                <w:i/>
                <w:color w:val="FF0000"/>
                <w:sz w:val="20"/>
              </w:rPr>
              <w:t xml:space="preserve"> </w:t>
            </w:r>
          </w:p>
          <w:p w14:paraId="40F00228" w14:textId="088E9766" w:rsidR="00C052D8" w:rsidRPr="00ED2494" w:rsidRDefault="00C052D8" w:rsidP="00C86C0B">
            <w:pPr>
              <w:jc w:val="both"/>
              <w:rPr>
                <w:rFonts w:ascii="Arial" w:hAnsi="Arial"/>
                <w:i/>
                <w:color w:val="FF0000"/>
                <w:sz w:val="20"/>
              </w:rPr>
            </w:pPr>
            <w:r w:rsidRPr="00ED2494">
              <w:rPr>
                <w:rFonts w:ascii="Arial" w:hAnsi="Arial"/>
                <w:i/>
                <w:color w:val="FF0000"/>
                <w:sz w:val="20"/>
              </w:rPr>
              <w:t xml:space="preserve">With respect to carbon black, this industry is supervised by the Carbon Black Branch of the </w:t>
            </w:r>
            <w:r w:rsidR="002578F8" w:rsidRPr="00ED2494">
              <w:rPr>
                <w:rFonts w:ascii="Arial" w:hAnsi="Arial"/>
                <w:i/>
                <w:color w:val="FF0000"/>
                <w:sz w:val="20"/>
              </w:rPr>
              <w:t xml:space="preserve">China </w:t>
            </w:r>
            <w:r w:rsidRPr="00ED2494">
              <w:rPr>
                <w:rFonts w:ascii="Arial" w:hAnsi="Arial"/>
                <w:i/>
                <w:color w:val="FF0000"/>
                <w:sz w:val="20"/>
              </w:rPr>
              <w:t>Rubber Industry Association ("</w:t>
            </w:r>
            <w:r w:rsidRPr="00ED2494">
              <w:rPr>
                <w:rFonts w:ascii="Arial" w:hAnsi="Arial"/>
                <w:b/>
                <w:i/>
                <w:color w:val="FF0000"/>
                <w:sz w:val="20"/>
              </w:rPr>
              <w:t>CRIA</w:t>
            </w:r>
            <w:r w:rsidRPr="00ED2494">
              <w:rPr>
                <w:rFonts w:ascii="Arial" w:hAnsi="Arial"/>
                <w:i/>
                <w:color w:val="FF0000"/>
                <w:sz w:val="20"/>
              </w:rPr>
              <w:t>"),</w:t>
            </w:r>
            <w:r w:rsidRPr="00ED2494">
              <w:rPr>
                <w:rFonts w:ascii="Arial" w:hAnsi="Arial"/>
                <w:i/>
                <w:color w:val="FF0000"/>
                <w:sz w:val="20"/>
                <w:vertAlign w:val="superscript"/>
              </w:rPr>
              <w:footnoteReference w:id="205"/>
            </w:r>
            <w:r w:rsidRPr="00ED2494">
              <w:rPr>
                <w:rFonts w:ascii="Arial" w:hAnsi="Arial"/>
                <w:i/>
                <w:color w:val="FF0000"/>
                <w:sz w:val="20"/>
              </w:rPr>
              <w:t xml:space="preserve"> the state-sponsored association also in charge of the tyre sector. As demonstrated in detail below, the association itself is under significant control of both State and Party, and serves as a bridge between these and the companies of its sector which should implement the strategies and policies adopted in the various State and Party Plans.</w:t>
            </w:r>
          </w:p>
          <w:p w14:paraId="528F83E9"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 xml:space="preserve">The carbon black industry is also characterised by a high concentration of SOEs. Among them, one can, for example, note the presence of: </w:t>
            </w:r>
          </w:p>
          <w:p w14:paraId="66C45124"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Suzhou Baohua Carbon Black Co, member of the SOE Baowu Group;</w:t>
            </w:r>
            <w:r w:rsidRPr="00ED2494">
              <w:rPr>
                <w:rFonts w:ascii="Arial" w:hAnsi="Arial"/>
                <w:i/>
                <w:color w:val="FF0000"/>
                <w:sz w:val="20"/>
                <w:vertAlign w:val="superscript"/>
              </w:rPr>
              <w:footnoteReference w:id="206"/>
            </w:r>
          </w:p>
          <w:p w14:paraId="1469C792"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Jiangxi Heimao Carbon Black Co., Ltd;</w:t>
            </w:r>
            <w:r w:rsidRPr="00ED2494">
              <w:rPr>
                <w:rFonts w:ascii="Arial" w:hAnsi="Arial"/>
                <w:i/>
                <w:color w:val="FF0000"/>
                <w:sz w:val="20"/>
                <w:vertAlign w:val="superscript"/>
              </w:rPr>
              <w:footnoteReference w:id="207"/>
            </w:r>
          </w:p>
          <w:p w14:paraId="3919D853"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Shaanxi Provincial Natural Gas Co., controlled by Shaanxi Gas Group Co.</w:t>
            </w:r>
            <w:r w:rsidRPr="00ED2494">
              <w:rPr>
                <w:rFonts w:ascii="Arial" w:hAnsi="Arial"/>
                <w:i/>
                <w:color w:val="FF0000"/>
                <w:sz w:val="20"/>
                <w:vertAlign w:val="superscript"/>
              </w:rPr>
              <w:footnoteReference w:id="208"/>
            </w:r>
            <w:r w:rsidRPr="00ED2494">
              <w:rPr>
                <w:rFonts w:ascii="Arial" w:hAnsi="Arial"/>
                <w:i/>
                <w:color w:val="FF0000"/>
                <w:sz w:val="20"/>
              </w:rPr>
              <w:t xml:space="preserve">  and whose beneficial owner is the SASAC of Shaanxi Province;</w:t>
            </w:r>
            <w:r w:rsidRPr="00ED2494">
              <w:rPr>
                <w:rFonts w:ascii="Arial" w:hAnsi="Arial"/>
                <w:i/>
                <w:color w:val="FF0000"/>
                <w:sz w:val="20"/>
                <w:vertAlign w:val="superscript"/>
              </w:rPr>
              <w:footnoteReference w:id="209"/>
            </w:r>
          </w:p>
          <w:p w14:paraId="2F8CA90B"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China Synthetic Rubber Corporation.</w:t>
            </w:r>
            <w:r w:rsidRPr="00ED2494">
              <w:rPr>
                <w:rFonts w:ascii="Arial" w:hAnsi="Arial"/>
                <w:i/>
                <w:color w:val="FF0000"/>
                <w:sz w:val="20"/>
                <w:vertAlign w:val="superscript"/>
              </w:rPr>
              <w:footnoteReference w:id="210"/>
            </w:r>
          </w:p>
          <w:p w14:paraId="423DCA03" w14:textId="77777777" w:rsidR="00C052D8" w:rsidRPr="00ED2494" w:rsidRDefault="00C052D8" w:rsidP="00C86C0B">
            <w:pPr>
              <w:tabs>
                <w:tab w:val="num" w:pos="1559"/>
              </w:tabs>
              <w:jc w:val="both"/>
              <w:rPr>
                <w:rFonts w:ascii="Arial" w:hAnsi="Arial"/>
                <w:b/>
                <w:i/>
                <w:color w:val="FF0000"/>
                <w:sz w:val="20"/>
                <w:u w:val="single"/>
              </w:rPr>
            </w:pPr>
            <w:r w:rsidRPr="00ED2494">
              <w:rPr>
                <w:rFonts w:ascii="Arial" w:hAnsi="Arial"/>
                <w:b/>
                <w:i/>
                <w:color w:val="FF0000"/>
                <w:sz w:val="20"/>
                <w:u w:val="single"/>
              </w:rPr>
              <w:t xml:space="preserve">Natural rubber </w:t>
            </w:r>
          </w:p>
          <w:p w14:paraId="577BA5B6"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lastRenderedPageBreak/>
              <w:t>Likewise, the production of natural rubber, a key input for tyres, is marked by the presence of SOEs, particularly among the major producers. The company Hainan Natural Rubber Industry Group Co., Ltd., listed on the Shanghai Stock Exchange is 61% owned by the Hainan SASAC.</w:t>
            </w:r>
            <w:r w:rsidRPr="00ED2494">
              <w:rPr>
                <w:rFonts w:ascii="Arial" w:hAnsi="Arial"/>
                <w:i/>
                <w:color w:val="FF0000"/>
                <w:sz w:val="20"/>
                <w:vertAlign w:val="superscript"/>
              </w:rPr>
              <w:footnoteReference w:id="211"/>
            </w:r>
            <w:r w:rsidRPr="00ED2494">
              <w:rPr>
                <w:rFonts w:ascii="Arial" w:hAnsi="Arial"/>
                <w:i/>
                <w:color w:val="FF0000"/>
                <w:sz w:val="20"/>
              </w:rPr>
              <w:t xml:space="preserve"> The company is China's largest natural rubber manufacturer.</w:t>
            </w:r>
            <w:r w:rsidRPr="00ED2494">
              <w:rPr>
                <w:rFonts w:ascii="Arial" w:hAnsi="Arial"/>
                <w:i/>
                <w:color w:val="FF0000"/>
                <w:sz w:val="20"/>
                <w:vertAlign w:val="superscript"/>
              </w:rPr>
              <w:footnoteReference w:id="212"/>
            </w:r>
            <w:r w:rsidRPr="00ED2494">
              <w:rPr>
                <w:rFonts w:ascii="Arial" w:hAnsi="Arial"/>
                <w:i/>
                <w:color w:val="FF0000"/>
                <w:sz w:val="20"/>
              </w:rPr>
              <w:t xml:space="preserve"> The petrochemical giant Sinochem International, also an SOE, similarly operates in the natural rubber industry, furthering the State's presence in the sector.</w:t>
            </w:r>
            <w:r w:rsidRPr="00ED2494">
              <w:rPr>
                <w:rFonts w:ascii="Arial" w:hAnsi="Arial"/>
                <w:i/>
                <w:color w:val="FF0000"/>
                <w:sz w:val="20"/>
                <w:vertAlign w:val="superscript"/>
              </w:rPr>
              <w:footnoteReference w:id="213"/>
            </w:r>
            <w:r w:rsidRPr="00ED2494">
              <w:rPr>
                <w:rFonts w:ascii="Arial" w:hAnsi="Arial"/>
                <w:i/>
                <w:color w:val="FF0000"/>
                <w:sz w:val="20"/>
              </w:rPr>
              <w:t xml:space="preserve"> </w:t>
            </w:r>
          </w:p>
          <w:p w14:paraId="3D91220A" w14:textId="77777777" w:rsidR="00C052D8" w:rsidRPr="00ED2494" w:rsidRDefault="00C052D8" w:rsidP="00C86C0B">
            <w:pPr>
              <w:tabs>
                <w:tab w:val="num" w:pos="1559"/>
              </w:tabs>
              <w:jc w:val="both"/>
              <w:rPr>
                <w:rFonts w:ascii="Arial" w:hAnsi="Arial"/>
                <w:b/>
                <w:i/>
                <w:color w:val="FF0000"/>
                <w:sz w:val="20"/>
                <w:u w:val="single"/>
              </w:rPr>
            </w:pPr>
            <w:r w:rsidRPr="00ED2494">
              <w:rPr>
                <w:rFonts w:ascii="Arial" w:hAnsi="Arial"/>
                <w:b/>
                <w:i/>
                <w:color w:val="FF0000"/>
                <w:sz w:val="20"/>
                <w:u w:val="single"/>
              </w:rPr>
              <w:t xml:space="preserve">Steel </w:t>
            </w:r>
          </w:p>
          <w:p w14:paraId="03D3BB32"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The steel industry is also overwhelmingly affected by the State's influence in enterprises through ownership and presence. Chinese SOE's in the steel industry count among the world's top ten producers.</w:t>
            </w:r>
            <w:r w:rsidRPr="00ED2494">
              <w:rPr>
                <w:rFonts w:ascii="Arial" w:hAnsi="Arial"/>
                <w:i/>
                <w:color w:val="FF0000"/>
                <w:sz w:val="20"/>
                <w:vertAlign w:val="superscript"/>
              </w:rPr>
              <w:footnoteReference w:id="214"/>
            </w:r>
            <w:r w:rsidRPr="00ED2494">
              <w:rPr>
                <w:rFonts w:ascii="Arial" w:hAnsi="Arial"/>
                <w:i/>
                <w:color w:val="FF0000"/>
                <w:sz w:val="20"/>
              </w:rPr>
              <w:t xml:space="preserve"> The European Commission has recently found that that the steel sector in China is highly affected by market distortions in the PRC as "the GOC is also in a position to interfere with prices and costs through State presence in firms."</w:t>
            </w:r>
            <w:r w:rsidRPr="00ED2494">
              <w:rPr>
                <w:rFonts w:ascii="Arial" w:hAnsi="Arial"/>
                <w:i/>
                <w:color w:val="FF0000"/>
                <w:sz w:val="20"/>
                <w:vertAlign w:val="superscript"/>
              </w:rPr>
              <w:footnoteReference w:id="215"/>
            </w:r>
            <w:r w:rsidRPr="00ED2494">
              <w:rPr>
                <w:rFonts w:ascii="Arial" w:hAnsi="Arial"/>
                <w:i/>
                <w:color w:val="FF0000"/>
                <w:sz w:val="20"/>
              </w:rPr>
              <w:t xml:space="preserve">  </w:t>
            </w:r>
          </w:p>
          <w:p w14:paraId="6CC10D4E" w14:textId="77777777" w:rsidR="00C052D8" w:rsidRPr="00ED2494" w:rsidRDefault="00C052D8" w:rsidP="00C86C0B">
            <w:pPr>
              <w:jc w:val="both"/>
              <w:rPr>
                <w:rFonts w:ascii="Arial" w:hAnsi="Arial"/>
                <w:i/>
                <w:color w:val="FF0000"/>
                <w:sz w:val="20"/>
              </w:rPr>
            </w:pPr>
            <w:r w:rsidRPr="00ED2494">
              <w:rPr>
                <w:rFonts w:ascii="Arial" w:hAnsi="Arial"/>
                <w:i/>
                <w:color w:val="FF0000"/>
                <w:sz w:val="20"/>
              </w:rPr>
              <w:t xml:space="preserve">The steel industry is also characterised by a high concentration of SOEs. Among them, one can, for example, note the presence of: </w:t>
            </w:r>
          </w:p>
          <w:p w14:paraId="4528669E"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China Baowu Steel Group Co. Ltd.;</w:t>
            </w:r>
          </w:p>
          <w:p w14:paraId="39F589D9"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Shanxi Taiyuan Iron &amp; Steel Co. Ltd. (TISCO), majority-owned by Baowu;</w:t>
            </w:r>
          </w:p>
          <w:p w14:paraId="1BB62A7E"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Anshan Iron &amp; Steel Group Corporation (Ansteel Group);</w:t>
            </w:r>
          </w:p>
          <w:p w14:paraId="3688E363"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HBIS Group;</w:t>
            </w:r>
          </w:p>
          <w:p w14:paraId="3C882EF9" w14:textId="77777777" w:rsidR="00C052D8" w:rsidRPr="00ED2494" w:rsidRDefault="00C052D8" w:rsidP="00C86C0B">
            <w:pPr>
              <w:numPr>
                <w:ilvl w:val="0"/>
                <w:numId w:val="9"/>
              </w:numPr>
              <w:jc w:val="both"/>
              <w:rPr>
                <w:rFonts w:ascii="Arial" w:hAnsi="Arial"/>
                <w:i/>
                <w:color w:val="FF0000"/>
                <w:sz w:val="20"/>
              </w:rPr>
            </w:pPr>
            <w:r w:rsidRPr="00ED2494">
              <w:rPr>
                <w:rFonts w:ascii="Arial" w:hAnsi="Arial"/>
                <w:i/>
                <w:color w:val="FF0000"/>
                <w:sz w:val="20"/>
              </w:rPr>
              <w:t>Shandong Steel Group;</w:t>
            </w:r>
          </w:p>
          <w:p w14:paraId="4F7ED069" w14:textId="77777777" w:rsidR="00C052D8" w:rsidRPr="00ED2494" w:rsidRDefault="00C052D8" w:rsidP="00C86C0B">
            <w:pPr>
              <w:tabs>
                <w:tab w:val="num" w:pos="1559"/>
              </w:tabs>
              <w:jc w:val="both"/>
              <w:rPr>
                <w:rFonts w:ascii="Arial" w:hAnsi="Arial"/>
                <w:b/>
                <w:i/>
                <w:color w:val="FF0000"/>
                <w:sz w:val="20"/>
                <w:u w:val="single"/>
              </w:rPr>
            </w:pPr>
            <w:r w:rsidRPr="00ED2494">
              <w:rPr>
                <w:rFonts w:ascii="Arial" w:hAnsi="Arial"/>
                <w:b/>
                <w:i/>
                <w:color w:val="FF0000"/>
                <w:sz w:val="20"/>
                <w:u w:val="single"/>
              </w:rPr>
              <w:t xml:space="preserve">Textile </w:t>
            </w:r>
          </w:p>
          <w:p w14:paraId="4F0E30B3" w14:textId="7B2FAD82" w:rsidR="00AB51AD" w:rsidRPr="00ED2494" w:rsidRDefault="00C052D8" w:rsidP="00C86C0B">
            <w:pPr>
              <w:jc w:val="both"/>
              <w:rPr>
                <w:rFonts w:ascii="Arial" w:hAnsi="Arial"/>
                <w:i/>
                <w:color w:val="FF0000"/>
                <w:sz w:val="20"/>
              </w:rPr>
            </w:pPr>
            <w:r w:rsidRPr="00ED2494">
              <w:rPr>
                <w:rFonts w:ascii="Arial" w:hAnsi="Arial"/>
                <w:i/>
                <w:color w:val="FF0000"/>
                <w:sz w:val="20"/>
              </w:rPr>
              <w:t xml:space="preserve">The presence of SOEs also extend to the Chinese textile industry, another input for tyre production. </w:t>
            </w:r>
            <w:r w:rsidR="002578F8" w:rsidRPr="00ED2494">
              <w:rPr>
                <w:rFonts w:ascii="Arial" w:hAnsi="Arial"/>
                <w:i/>
                <w:color w:val="FF0000"/>
                <w:sz w:val="20"/>
              </w:rPr>
              <w:t>Two</w:t>
            </w:r>
            <w:r w:rsidRPr="00ED2494">
              <w:rPr>
                <w:rFonts w:ascii="Arial" w:hAnsi="Arial"/>
                <w:i/>
                <w:color w:val="FF0000"/>
                <w:sz w:val="20"/>
              </w:rPr>
              <w:t xml:space="preserve"> example</w:t>
            </w:r>
            <w:r w:rsidR="002578F8" w:rsidRPr="00ED2494">
              <w:rPr>
                <w:rFonts w:ascii="Arial" w:hAnsi="Arial"/>
                <w:i/>
                <w:color w:val="FF0000"/>
                <w:sz w:val="20"/>
              </w:rPr>
              <w:t>s:</w:t>
            </w:r>
            <w:r w:rsidRPr="00ED2494">
              <w:rPr>
                <w:rFonts w:ascii="Arial" w:hAnsi="Arial"/>
                <w:i/>
                <w:color w:val="FF0000"/>
                <w:sz w:val="20"/>
              </w:rPr>
              <w:t xml:space="preserve"> Shandong Demian Group Co, situated in the Shandong province where most tyre producers are established,</w:t>
            </w:r>
            <w:r w:rsidRPr="00ED2494">
              <w:rPr>
                <w:rFonts w:ascii="Arial" w:hAnsi="Arial"/>
                <w:i/>
                <w:color w:val="FF0000"/>
                <w:sz w:val="20"/>
                <w:vertAlign w:val="superscript"/>
              </w:rPr>
              <w:footnoteReference w:id="216"/>
            </w:r>
            <w:r w:rsidRPr="00ED2494">
              <w:rPr>
                <w:rFonts w:ascii="Arial" w:hAnsi="Arial"/>
                <w:i/>
                <w:color w:val="FF0000"/>
                <w:sz w:val="20"/>
              </w:rPr>
              <w:t xml:space="preserve"> and China Hi-Tech Group Corporation, owned by the large SOE Sinomach, and which counts five listed companies among its subsidiaries.</w:t>
            </w:r>
            <w:r w:rsidRPr="00ED2494">
              <w:rPr>
                <w:rFonts w:ascii="Arial" w:hAnsi="Arial"/>
                <w:i/>
                <w:color w:val="FF0000"/>
                <w:sz w:val="20"/>
                <w:vertAlign w:val="superscript"/>
              </w:rPr>
              <w:footnoteReference w:id="217"/>
            </w:r>
            <w:r w:rsidRPr="00ED2494">
              <w:rPr>
                <w:rFonts w:ascii="Arial" w:hAnsi="Arial"/>
                <w:i/>
                <w:color w:val="FF0000"/>
                <w:sz w:val="20"/>
              </w:rPr>
              <w:t xml:space="preserve"> In addition, as regards to the high tenacity yarns of polyesters sector especially, one of the textiles used for tyre production, the European Commission recently found that "the GOC maintains shareholding in a number of producers, such as a stake of more than 12 % in the Unifull Group,"</w:t>
            </w:r>
            <w:r w:rsidRPr="00ED2494">
              <w:rPr>
                <w:rFonts w:ascii="Arial" w:hAnsi="Arial"/>
                <w:i/>
                <w:color w:val="FF0000"/>
                <w:sz w:val="20"/>
                <w:vertAlign w:val="superscript"/>
              </w:rPr>
              <w:footnoteReference w:id="218"/>
            </w:r>
            <w:r w:rsidRPr="00ED2494">
              <w:rPr>
                <w:rFonts w:ascii="Arial" w:hAnsi="Arial"/>
                <w:i/>
                <w:color w:val="FF0000"/>
                <w:sz w:val="20"/>
              </w:rPr>
              <w:t xml:space="preserve"> noting that the latest is the Chinese leader of polyester tyre cord fabric.</w:t>
            </w:r>
            <w:r w:rsidRPr="00ED2494">
              <w:rPr>
                <w:rFonts w:ascii="Arial" w:hAnsi="Arial"/>
                <w:i/>
                <w:color w:val="FF0000"/>
                <w:sz w:val="20"/>
                <w:vertAlign w:val="superscript"/>
              </w:rPr>
              <w:footnoteReference w:id="219"/>
            </w:r>
            <w:r w:rsidRPr="00ED2494">
              <w:rPr>
                <w:rFonts w:ascii="Arial" w:hAnsi="Arial"/>
                <w:i/>
                <w:color w:val="FF0000"/>
                <w:sz w:val="20"/>
              </w:rPr>
              <w:t xml:space="preserve"> </w:t>
            </w:r>
          </w:p>
          <w:p w14:paraId="6E6F13B9" w14:textId="77777777" w:rsidR="00AB51AD" w:rsidRPr="00ED2494" w:rsidRDefault="00AB51AD" w:rsidP="00C86C0B">
            <w:pPr>
              <w:tabs>
                <w:tab w:val="num" w:pos="1559"/>
              </w:tabs>
              <w:jc w:val="both"/>
              <w:rPr>
                <w:rFonts w:ascii="Arial" w:hAnsi="Arial"/>
                <w:b/>
                <w:i/>
                <w:color w:val="FF0000"/>
                <w:sz w:val="20"/>
              </w:rPr>
            </w:pPr>
            <w:r w:rsidRPr="00ED2494">
              <w:rPr>
                <w:rFonts w:ascii="Arial" w:hAnsi="Arial"/>
                <w:b/>
                <w:i/>
                <w:color w:val="FF0000"/>
                <w:sz w:val="20"/>
              </w:rPr>
              <w:t>3. Overall State and CCP presence in Chinese companies</w:t>
            </w:r>
          </w:p>
          <w:p w14:paraId="36549219"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Beyond the ownership of the State in companies, control over the Chinese economy is exercised by means of implementing CCP cells in enterprises, both private and public, with a predominant role on the functioning of the company and its personnel. Pursuant to the Constitution of the CCP, a unit of the CCP can be created in all areas of society, including companies, as soon as three Party members are present.</w:t>
            </w:r>
            <w:r w:rsidRPr="00ED2494">
              <w:rPr>
                <w:rFonts w:ascii="Arial" w:hAnsi="Arial"/>
                <w:i/>
                <w:color w:val="FF0000"/>
                <w:sz w:val="20"/>
                <w:vertAlign w:val="superscript"/>
              </w:rPr>
              <w:footnoteReference w:id="220"/>
            </w:r>
            <w:r w:rsidRPr="00ED2494">
              <w:rPr>
                <w:rFonts w:ascii="Arial" w:hAnsi="Arial"/>
                <w:i/>
                <w:color w:val="FF0000"/>
                <w:sz w:val="20"/>
              </w:rPr>
              <w:t xml:space="preserve"> These requirements have long been present in the Chinese legal framework, but over </w:t>
            </w:r>
            <w:r w:rsidRPr="00ED2494">
              <w:rPr>
                <w:rFonts w:ascii="Arial" w:hAnsi="Arial"/>
                <w:i/>
                <w:color w:val="FF0000"/>
                <w:sz w:val="20"/>
              </w:rPr>
              <w:lastRenderedPageBreak/>
              <w:t>the last years, several regulations targeting either SOEs or private companies were adopted to ensure a stronger and more effective enforcement.</w:t>
            </w:r>
            <w:r w:rsidRPr="00ED2494">
              <w:rPr>
                <w:rFonts w:ascii="Arial" w:hAnsi="Arial"/>
                <w:i/>
                <w:color w:val="FF0000"/>
                <w:sz w:val="20"/>
                <w:vertAlign w:val="superscript"/>
              </w:rPr>
              <w:footnoteReference w:id="221"/>
            </w:r>
          </w:p>
          <w:p w14:paraId="6575A684"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With respect to SOEs, the CCP has important powers in the management of the company, including participation to decisions.</w:t>
            </w:r>
            <w:r w:rsidRPr="00ED2494">
              <w:rPr>
                <w:rFonts w:ascii="Arial" w:hAnsi="Arial"/>
                <w:i/>
                <w:color w:val="FF0000"/>
                <w:sz w:val="20"/>
                <w:vertAlign w:val="superscript"/>
              </w:rPr>
              <w:footnoteReference w:id="222"/>
            </w:r>
            <w:r w:rsidRPr="00ED2494">
              <w:rPr>
                <w:rFonts w:ascii="Arial" w:hAnsi="Arial"/>
                <w:i/>
                <w:color w:val="FF0000"/>
                <w:sz w:val="20"/>
              </w:rPr>
              <w:t xml:space="preserve"> The executives of SOE's are nominated by the CCP's "Organisation Department."</w:t>
            </w:r>
            <w:r w:rsidRPr="00ED2494">
              <w:rPr>
                <w:rFonts w:ascii="Arial" w:hAnsi="Arial"/>
                <w:i/>
                <w:color w:val="FF0000"/>
                <w:sz w:val="20"/>
                <w:vertAlign w:val="superscript"/>
              </w:rPr>
              <w:footnoteReference w:id="223"/>
            </w:r>
          </w:p>
          <w:p w14:paraId="6D820332"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In 2016, the President of the PRC called on SOEs to "integr[ate] the Party's leadership into all aspects of corporate governance."</w:t>
            </w:r>
            <w:r w:rsidRPr="00ED2494">
              <w:rPr>
                <w:rFonts w:ascii="Arial" w:hAnsi="Arial"/>
                <w:i/>
                <w:color w:val="FF0000"/>
                <w:sz w:val="20"/>
                <w:vertAlign w:val="superscript"/>
              </w:rPr>
              <w:footnoteReference w:id="224"/>
            </w:r>
            <w:r w:rsidRPr="00ED2494">
              <w:rPr>
                <w:rFonts w:ascii="Arial" w:hAnsi="Arial"/>
                <w:i/>
                <w:color w:val="FF0000"/>
                <w:sz w:val="20"/>
              </w:rPr>
              <w:t xml:space="preserve"> President Xi Jinping recalled that "the CPC's leadership in SOEs is a 'major political principle'" and stressed that "efforts should be made to strengthen and improve Party leadership, as well as to build the role of the Party in SOEs to make them the most trustworthy and reliable forces of the CPC and the State […] SOEs should also become important forces to implement decisions of the CPC Central Committee, the new development concept, deepened reform, major strategies such as the ‘going out’ strategies and the Belt and Road Initiative, as well as to enhance overall national power, economic and social development and people's wellbeing." In essence, "the CPC organization should be an inbuilt part of the corporate governance structure and the legal status of the CPC organization in SOEs should be clear and properly observed."</w:t>
            </w:r>
            <w:r w:rsidRPr="00ED2494">
              <w:rPr>
                <w:rFonts w:ascii="Arial" w:hAnsi="Arial"/>
                <w:i/>
                <w:color w:val="FF0000"/>
                <w:sz w:val="20"/>
                <w:vertAlign w:val="superscript"/>
              </w:rPr>
              <w:footnoteReference w:id="225"/>
            </w:r>
          </w:p>
          <w:p w14:paraId="2FC18EED"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In 2020, this led to the publication of a Regulation officially strengthening the place of the CCP in SOEs. This regulation aimed at "implement[ing] the general requirements for Party building in the new era and the Party's organizational line in the new era, uphold[ing] and strengthen[ing] the Party's overall leadership over state-owned enterprises, improv[ing] the quality of Party building in state-owned enterprises, and promot[ing] the high-quality development of state-owned enterprises."</w:t>
            </w:r>
            <w:r w:rsidRPr="00ED2494">
              <w:rPr>
                <w:rFonts w:ascii="Arial" w:hAnsi="Arial"/>
                <w:i/>
                <w:color w:val="FF0000"/>
                <w:sz w:val="20"/>
                <w:vertAlign w:val="superscript"/>
              </w:rPr>
              <w:footnoteReference w:id="226"/>
            </w:r>
            <w:r w:rsidRPr="00ED2494">
              <w:rPr>
                <w:rFonts w:ascii="Arial" w:hAnsi="Arial"/>
                <w:i/>
                <w:color w:val="FF0000"/>
                <w:sz w:val="20"/>
              </w:rPr>
              <w:t xml:space="preserve"> The adoption of this Regulation obliges SOEs to establish Party cells, under the form of Party committee or branch depending on the number of Party members. </w:t>
            </w:r>
          </w:p>
          <w:p w14:paraId="2F94D405"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 xml:space="preserve">Pursuant to Article 11 of that regulation, significant executive powers are bestowed upon the CCP cell within the company: </w:t>
            </w:r>
          </w:p>
          <w:p w14:paraId="7B9686F3"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"The party committee (party group) of a state-owned enterprise shall play a leading role, guiding its direction, managing its overall situation, and ensuring its implementation, while discussing and deciding on major issues of the enterprise in accordance with regulations."</w:t>
            </w:r>
            <w:r w:rsidRPr="00ED2494">
              <w:rPr>
                <w:rFonts w:ascii="Arial" w:hAnsi="Arial"/>
                <w:i/>
                <w:color w:val="FF0000"/>
                <w:sz w:val="20"/>
                <w:vertAlign w:val="superscript"/>
              </w:rPr>
              <w:footnoteReference w:id="227"/>
            </w:r>
            <w:r w:rsidRPr="00ED2494">
              <w:rPr>
                <w:rFonts w:ascii="Arial" w:hAnsi="Arial"/>
                <w:i/>
                <w:color w:val="FF0000"/>
                <w:sz w:val="20"/>
              </w:rPr>
              <w:t xml:space="preserve"> </w:t>
            </w:r>
          </w:p>
          <w:p w14:paraId="58C40EE3"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Specifically, the Party cells within SOEs are tasked with spreading the political and ideological opinions of the CCP, discussing major business management issues, supporting the meetings of shareholders and the different boards of direction; and overseeing the personnel recruitment. The Party cell is also required to create a disciplinary section to ensure the actual application of the political rules. The Party's role should further be recorded within the company's articles of associations.</w:t>
            </w:r>
            <w:r w:rsidRPr="00ED2494">
              <w:rPr>
                <w:rFonts w:ascii="Arial" w:hAnsi="Arial"/>
                <w:i/>
                <w:color w:val="FF0000"/>
                <w:sz w:val="20"/>
                <w:vertAlign w:val="superscript"/>
              </w:rPr>
              <w:footnoteReference w:id="228"/>
            </w:r>
          </w:p>
          <w:p w14:paraId="747C08FB"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Aeolus's articles of association, for example, perfectly illustrate this as they incorporate a chapter</w:t>
            </w:r>
            <w:r w:rsidRPr="00ED2494">
              <w:rPr>
                <w:rFonts w:ascii="Arial" w:hAnsi="Arial"/>
                <w:i/>
                <w:color w:val="FF0000"/>
                <w:sz w:val="20"/>
                <w:vertAlign w:val="superscript"/>
              </w:rPr>
              <w:footnoteReference w:id="229"/>
            </w:r>
            <w:r w:rsidRPr="00ED2494">
              <w:rPr>
                <w:rFonts w:ascii="Arial" w:hAnsi="Arial"/>
                <w:i/>
                <w:color w:val="FF0000"/>
                <w:sz w:val="20"/>
              </w:rPr>
              <w:t xml:space="preserve"> dedicated to Party Committee integrating the respect of the Party Charter and Regulations in the </w:t>
            </w:r>
            <w:r w:rsidRPr="00ED2494">
              <w:rPr>
                <w:rFonts w:ascii="Arial" w:hAnsi="Arial"/>
                <w:i/>
                <w:color w:val="FF0000"/>
                <w:sz w:val="20"/>
              </w:rPr>
              <w:lastRenderedPageBreak/>
              <w:t>company's premises. They also set out the principle of "party control of cadres combined with the Board of Directors' selection of business managers."</w:t>
            </w:r>
            <w:r w:rsidRPr="00ED2494">
              <w:rPr>
                <w:rFonts w:ascii="Arial" w:hAnsi="Arial"/>
                <w:i/>
                <w:color w:val="FF0000"/>
                <w:sz w:val="20"/>
                <w:vertAlign w:val="superscript"/>
              </w:rPr>
              <w:footnoteReference w:id="230"/>
            </w:r>
            <w:r w:rsidRPr="00ED2494">
              <w:rPr>
                <w:rFonts w:ascii="Arial" w:hAnsi="Arial"/>
                <w:i/>
                <w:color w:val="FF0000"/>
                <w:sz w:val="20"/>
              </w:rPr>
              <w:t xml:space="preserve"> </w:t>
            </w:r>
          </w:p>
          <w:p w14:paraId="55718250"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Similar requirements have been issued for private companies. Since 2016, companies have been under increasing pressure to grant the CCP a bigger role in their decision making.</w:t>
            </w:r>
            <w:r w:rsidRPr="00ED2494">
              <w:rPr>
                <w:rFonts w:ascii="Arial" w:hAnsi="Arial"/>
                <w:i/>
                <w:color w:val="FF0000"/>
                <w:sz w:val="20"/>
                <w:vertAlign w:val="superscript"/>
              </w:rPr>
              <w:footnoteReference w:id="231"/>
            </w:r>
            <w:r w:rsidRPr="00ED2494">
              <w:rPr>
                <w:rFonts w:ascii="Arial" w:hAnsi="Arial"/>
                <w:i/>
                <w:color w:val="FF0000"/>
                <w:sz w:val="20"/>
              </w:rPr>
              <w:t xml:space="preserve"> Private companies in particular have been urged to "put patriotism first" and leave the "final say" in decisions to the CCP Committee in the company.</w:t>
            </w:r>
            <w:r w:rsidRPr="00ED2494">
              <w:rPr>
                <w:rFonts w:ascii="Arial" w:hAnsi="Arial"/>
                <w:i/>
                <w:color w:val="FF0000"/>
                <w:sz w:val="20"/>
                <w:vertAlign w:val="superscript"/>
              </w:rPr>
              <w:footnoteReference w:id="232"/>
            </w:r>
          </w:p>
          <w:p w14:paraId="7EA11E16"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The 2018 Code of corporate governance already called listed firms to grant the CCP a role in their internal rules.</w:t>
            </w:r>
            <w:r w:rsidRPr="00ED2494">
              <w:rPr>
                <w:rFonts w:ascii="Arial" w:hAnsi="Arial"/>
                <w:i/>
                <w:color w:val="FF0000"/>
                <w:sz w:val="20"/>
                <w:vertAlign w:val="superscript"/>
              </w:rPr>
              <w:footnoteReference w:id="233"/>
            </w:r>
            <w:r w:rsidRPr="00ED2494">
              <w:rPr>
                <w:rFonts w:ascii="Arial" w:hAnsi="Arial"/>
                <w:i/>
                <w:color w:val="FF0000"/>
                <w:sz w:val="20"/>
              </w:rPr>
              <w:t xml:space="preserve"> More advanced requirements have since been published, applicable to all private companies, through the CCP's Opinions on strengthening the united front work of the private economy in the new era released in September 2020. The policy seeks to "thoroughly implement the major decisions and plans of the Party Central Committee, to further strengthen the leadership of the Party's united front work on the private economy, better the wisdom and strength of the private economy to achieve the goal of the great rejuvenation of the Chinese nation."</w:t>
            </w:r>
            <w:r w:rsidRPr="00ED2494">
              <w:rPr>
                <w:rFonts w:ascii="Arial" w:hAnsi="Arial"/>
                <w:i/>
                <w:color w:val="FF0000"/>
                <w:sz w:val="20"/>
                <w:vertAlign w:val="superscript"/>
              </w:rPr>
              <w:footnoteReference w:id="234"/>
            </w:r>
          </w:p>
          <w:p w14:paraId="060C28D5"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The CCP calls for the implementation of units, so-called United Fronts, to further advance the CCP's influence and ideology in private companies, "improve the[ir] corporate governance structure and explore the establishment of a modern enterprise system with Chinese characteristics." Vice Chairman of the All-China Federation of Industry and Commerce, Ye Qing, explained the notion of a "modern enterprise system with Chinese characteristics" to include three axes of control by the Party through (i) a human resources mechanism" (ii) a work of supervision and audit, and (iii) trade unions.</w:t>
            </w:r>
            <w:r w:rsidRPr="00ED2494">
              <w:rPr>
                <w:rFonts w:ascii="Arial" w:hAnsi="Arial"/>
                <w:i/>
                <w:color w:val="FF0000"/>
                <w:sz w:val="20"/>
                <w:vertAlign w:val="superscript"/>
              </w:rPr>
              <w:footnoteReference w:id="235"/>
            </w:r>
            <w:r w:rsidRPr="00ED2494">
              <w:rPr>
                <w:rFonts w:ascii="Arial" w:hAnsi="Arial"/>
                <w:i/>
                <w:color w:val="FF0000"/>
                <w:sz w:val="20"/>
              </w:rPr>
              <w:t xml:space="preserve"> Ye Qing's explanation is particularly revealing of the functioning of the Chinese economic market. In particular, he stated: </w:t>
            </w:r>
          </w:p>
          <w:p w14:paraId="1B872A27"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 xml:space="preserve">"General Secretary Xi Jinping pointed out at the National Work Conference on Party Construction of State-owned Enterprises held in October 2016 that the modern state-owned enterprise system with Chinese characteristics is "special" in that it </w:t>
            </w:r>
            <w:r w:rsidRPr="00ED2494">
              <w:rPr>
                <w:rFonts w:ascii="Arial" w:hAnsi="Arial"/>
                <w:b/>
                <w:i/>
                <w:color w:val="FF0000"/>
                <w:sz w:val="20"/>
              </w:rPr>
              <w:t>integrates the leadership of the Party into all aspects of the public and embeds the Party organization in the corporate governance structure</w:t>
            </w:r>
            <w:r w:rsidRPr="00ED2494">
              <w:rPr>
                <w:rFonts w:ascii="Arial" w:hAnsi="Arial"/>
                <w:i/>
                <w:color w:val="FF0000"/>
                <w:sz w:val="20"/>
              </w:rPr>
              <w:t>. As socialism with Chinese characteristics enters a new era, the Fourth Plenary Session of the 19th CPC Central Committee for the first time proposed 'improving the modern enterprise system with Chinese characteristics' is only a goal and requirement for deepening the reform of state-owned enterprises, and also points out the direction for exploring innovative private enterprise governance system in the new era.</w:t>
            </w:r>
          </w:p>
          <w:p w14:paraId="2B68EB8B"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 xml:space="preserve">The private economy is an important mass and social basis for the party's rule, and is an important force in social governance. Now the country's more than 100 million market entities, more than 90 million belong to the private economy, absorbing members have reached 360 million. </w:t>
            </w:r>
            <w:r w:rsidRPr="00ED2494">
              <w:rPr>
                <w:rFonts w:ascii="Arial" w:hAnsi="Arial"/>
                <w:b/>
                <w:i/>
                <w:color w:val="FF0000"/>
                <w:sz w:val="20"/>
              </w:rPr>
              <w:t>Such a large team of private economic people and practitioners, united around the party, their vitality, service national governance system and governance capacity now must adhere to and strengthen the party's overall leadership</w:t>
            </w:r>
            <w:r w:rsidRPr="00ED2494">
              <w:rPr>
                <w:rFonts w:ascii="Arial" w:hAnsi="Arial"/>
                <w:i/>
                <w:color w:val="FF0000"/>
                <w:sz w:val="20"/>
              </w:rPr>
              <w:t xml:space="preserve">, must strengthen the 90 million private enterprises party building work, leading the 360 million practitioners. Explore the need to establish a modern private </w:t>
            </w:r>
            <w:r w:rsidRPr="00ED2494">
              <w:rPr>
                <w:rFonts w:ascii="Arial" w:hAnsi="Arial"/>
                <w:i/>
                <w:color w:val="FF0000"/>
                <w:sz w:val="20"/>
              </w:rPr>
              <w:lastRenderedPageBreak/>
              <w:t>enterprises with Chinese characteristics under the leadership of the Party current enterprise management."</w:t>
            </w:r>
            <w:r w:rsidRPr="00ED2494">
              <w:rPr>
                <w:rFonts w:ascii="Arial" w:hAnsi="Arial"/>
                <w:i/>
                <w:color w:val="FF0000"/>
                <w:sz w:val="20"/>
                <w:vertAlign w:val="superscript"/>
              </w:rPr>
              <w:footnoteReference w:id="236"/>
            </w:r>
          </w:p>
          <w:p w14:paraId="7320F102"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It also noted that the CCP routinely uses the practice of "double-hatting," in accordance with which a single person holds several roles in different structures. It is considered that in such cases, either one of the two structures is under control of the other.</w:t>
            </w:r>
            <w:r w:rsidRPr="00ED2494">
              <w:rPr>
                <w:rFonts w:ascii="Arial" w:hAnsi="Arial"/>
                <w:i/>
                <w:color w:val="FF0000"/>
                <w:sz w:val="20"/>
                <w:vertAlign w:val="superscript"/>
              </w:rPr>
              <w:footnoteReference w:id="237"/>
            </w:r>
          </w:p>
          <w:p w14:paraId="51CADECC"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As indicated, private companies, too, systematically have CCP presence, wielding substantial power within the company. It was reported back in 2017 that the CCP "has systematically infiltrated China’s expanding private sector and now operates inside more than half of all non-state firms; it can manipulate or even control these companies, especially bigger ones, and some foreign ones, too."</w:t>
            </w:r>
            <w:r w:rsidRPr="00ED2494">
              <w:rPr>
                <w:rFonts w:ascii="Arial" w:hAnsi="Arial"/>
                <w:i/>
                <w:color w:val="FF0000"/>
                <w:sz w:val="20"/>
                <w:vertAlign w:val="superscript"/>
              </w:rPr>
              <w:footnoteReference w:id="238"/>
            </w:r>
            <w:r w:rsidRPr="00ED2494">
              <w:rPr>
                <w:rFonts w:ascii="Arial" w:hAnsi="Arial"/>
                <w:i/>
                <w:color w:val="FF0000"/>
                <w:sz w:val="20"/>
              </w:rPr>
              <w:t xml:space="preserve"> Indeed, it has been noted that "virtually all large and medium-sized private enterprises, including foreign invested companies and sensitives ones […] have Party committees operating within them[5] The Party Secretary can often appoint and dismiss senior managers and nominate board members, and may chair the board or hold an executive position.[6] In 2016, it was reported that henceforth the secretary of the Party committee and the chairman of the board must be the same person.[7]"</w:t>
            </w:r>
            <w:r w:rsidRPr="00ED2494">
              <w:rPr>
                <w:rFonts w:ascii="Arial" w:hAnsi="Arial"/>
                <w:i/>
                <w:color w:val="FF0000"/>
                <w:sz w:val="20"/>
                <w:vertAlign w:val="superscript"/>
              </w:rPr>
              <w:footnoteReference w:id="239"/>
            </w:r>
          </w:p>
          <w:p w14:paraId="6ED228B9"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Overall, "One recent survey by the Central Organisation Department, the party’s personnel body, found that 68% of China’s private companies had party bodies by 2016, and 70% of foreign enterprises," though it is noted that the Party's targets are set even higher.</w:t>
            </w:r>
            <w:r w:rsidRPr="00ED2494">
              <w:rPr>
                <w:rFonts w:ascii="Arial" w:hAnsi="Arial"/>
                <w:i/>
                <w:color w:val="FF0000"/>
                <w:sz w:val="20"/>
                <w:vertAlign w:val="superscript"/>
              </w:rPr>
              <w:footnoteReference w:id="240"/>
            </w:r>
            <w:r w:rsidRPr="00ED2494">
              <w:rPr>
                <w:rFonts w:ascii="Arial" w:hAnsi="Arial"/>
                <w:i/>
                <w:color w:val="FF0000"/>
                <w:sz w:val="20"/>
              </w:rPr>
              <w:t xml:space="preserve"> Accordingly, private enterprises are equally required to implement the instructions and ideology of the CCP under leadership and supervision of the Party. </w:t>
            </w:r>
          </w:p>
          <w:p w14:paraId="0F7141A3" w14:textId="77777777" w:rsidR="00AB51AD" w:rsidRPr="00ED2494" w:rsidRDefault="00AB51AD" w:rsidP="00C86C0B">
            <w:pPr>
              <w:jc w:val="both"/>
              <w:rPr>
                <w:rFonts w:ascii="Arial" w:hAnsi="Arial"/>
                <w:i/>
                <w:color w:val="FF0000"/>
                <w:sz w:val="20"/>
              </w:rPr>
            </w:pPr>
            <w:r w:rsidRPr="00ED2494">
              <w:rPr>
                <w:rFonts w:ascii="Arial" w:hAnsi="Arial"/>
                <w:i/>
                <w:color w:val="FF0000"/>
                <w:sz w:val="20"/>
              </w:rPr>
              <w:t xml:space="preserve">By their allegiance to the State and Party and their ensuing obligation to advance the State's and the Party's policy goals, the ability of Chinese companies to freely set their prices (in turn also affecting costs) is directly affected by non-market considerations. </w:t>
            </w:r>
          </w:p>
          <w:p w14:paraId="06EFCA95" w14:textId="77777777" w:rsidR="00AB51AD" w:rsidRPr="00ED2494" w:rsidRDefault="00AB51AD" w:rsidP="00FD47DB">
            <w:pPr>
              <w:pStyle w:val="Paragraphedeliste"/>
              <w:numPr>
                <w:ilvl w:val="0"/>
                <w:numId w:val="12"/>
              </w:numPr>
              <w:jc w:val="both"/>
              <w:rPr>
                <w:rFonts w:ascii="Arial" w:hAnsi="Arial"/>
                <w:b/>
                <w:i/>
                <w:color w:val="FF0000"/>
                <w:sz w:val="20"/>
              </w:rPr>
            </w:pPr>
            <w:r w:rsidRPr="00ED2494">
              <w:rPr>
                <w:rFonts w:ascii="Arial" w:hAnsi="Arial"/>
                <w:b/>
                <w:i/>
                <w:color w:val="FF0000"/>
                <w:sz w:val="20"/>
              </w:rPr>
              <w:t>Conclusion</w:t>
            </w:r>
          </w:p>
          <w:p w14:paraId="383B6ABB" w14:textId="77777777" w:rsidR="00F758BC" w:rsidRPr="00ED2494" w:rsidRDefault="00AB51AD" w:rsidP="00C86C0B">
            <w:pPr>
              <w:tabs>
                <w:tab w:val="num" w:pos="851"/>
              </w:tabs>
              <w:jc w:val="both"/>
              <w:rPr>
                <w:rFonts w:ascii="Arial" w:hAnsi="Arial"/>
                <w:bCs/>
                <w:i/>
                <w:color w:val="FF0000"/>
                <w:sz w:val="20"/>
              </w:rPr>
            </w:pPr>
            <w:bookmarkStart w:id="15" w:name="_Toc140673897"/>
            <w:r w:rsidRPr="00ED2494">
              <w:rPr>
                <w:rFonts w:ascii="Arial" w:hAnsi="Arial"/>
                <w:bCs/>
                <w:i/>
                <w:color w:val="FF0000"/>
                <w:sz w:val="20"/>
              </w:rPr>
              <w:t>State presence in firms, through ownership, presence of the parties and binding plans allows the state to interfere with respect to prices or costs</w:t>
            </w:r>
            <w:bookmarkEnd w:id="15"/>
            <w:r w:rsidRPr="00ED2494">
              <w:rPr>
                <w:rFonts w:ascii="Arial" w:hAnsi="Arial"/>
                <w:bCs/>
                <w:i/>
                <w:color w:val="FF0000"/>
                <w:sz w:val="20"/>
              </w:rPr>
              <w:t>.</w:t>
            </w:r>
          </w:p>
        </w:tc>
      </w:tr>
      <w:tr w:rsidR="003C1959" w:rsidRPr="00ED2494" w14:paraId="5C9F81C6"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1371AEF"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116AB" w14:textId="77777777" w:rsidR="003C1959" w:rsidRPr="00ED2494" w:rsidRDefault="00953788" w:rsidP="00AB51AD">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F758BC" w:rsidRPr="00ED2494">
              <w:rPr>
                <w:rFonts w:ascii="Arial" w:eastAsia="Yu Mincho" w:hAnsi="Arial"/>
                <w:sz w:val="24"/>
                <w:szCs w:val="24"/>
              </w:rPr>
              <w:t xml:space="preserve"> </w:t>
            </w:r>
            <w:r w:rsidR="00AB51AD" w:rsidRPr="00ED2494">
              <w:rPr>
                <w:rFonts w:ascii="Arial" w:eastAsia="Yu Mincho" w:hAnsi="Arial"/>
                <w:i/>
                <w:iCs/>
                <w:color w:val="FF0000"/>
                <w:sz w:val="20"/>
                <w:szCs w:val="24"/>
              </w:rPr>
              <w:t>F.3.6 Significant influence over cost of inputs</w:t>
            </w:r>
          </w:p>
        </w:tc>
      </w:tr>
    </w:tbl>
    <w:p w14:paraId="6E427918" w14:textId="77777777" w:rsidR="003C1959" w:rsidRPr="00ED2494" w:rsidRDefault="00953788">
      <w:pPr>
        <w:spacing w:after="0"/>
        <w:jc w:val="both"/>
      </w:pPr>
      <w:r w:rsidRPr="00ED2494">
        <w:rPr>
          <w:rFonts w:ascii="Arial" w:eastAsia="Arial" w:hAnsi="Arial"/>
          <w:sz w:val="24"/>
          <w:szCs w:val="24"/>
        </w:rPr>
        <w:t xml:space="preserve"> </w:t>
      </w:r>
    </w:p>
    <w:p w14:paraId="072C8AB4"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Chinese exporters have benefited from beneficial energy prices;</w:t>
      </w:r>
    </w:p>
    <w:p w14:paraId="52D1CDF7" w14:textId="77777777" w:rsidR="003C1959" w:rsidRPr="00ED2494" w:rsidRDefault="00953788">
      <w:pPr>
        <w:spacing w:after="0"/>
        <w:jc w:val="both"/>
      </w:pPr>
      <w:r w:rsidRPr="00ED2494">
        <w:rPr>
          <w:rFonts w:ascii="Arial" w:eastAsia="Arial" w:hAnsi="Arial"/>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0FE93C41"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6DDF" w14:textId="77777777" w:rsidR="00AB51AD" w:rsidRPr="00ED2494" w:rsidRDefault="00AB51AD" w:rsidP="00C86C0B">
            <w:pPr>
              <w:jc w:val="both"/>
              <w:rPr>
                <w:rFonts w:ascii="Arial" w:hAnsi="Arial"/>
                <w:color w:val="FF0000"/>
                <w:sz w:val="20"/>
              </w:rPr>
            </w:pPr>
            <w:r w:rsidRPr="00ED2494">
              <w:rPr>
                <w:rFonts w:ascii="Arial" w:hAnsi="Arial"/>
                <w:color w:val="FF0000"/>
                <w:sz w:val="20"/>
              </w:rPr>
              <w:t>Please refer to the elements provided above (</w:t>
            </w:r>
            <w:r w:rsidRPr="00ED2494">
              <w:rPr>
                <w:rFonts w:ascii="Arial" w:hAnsi="Arial"/>
                <w:b/>
                <w:color w:val="FF0000"/>
                <w:sz w:val="20"/>
              </w:rPr>
              <w:t>question F3.3</w:t>
            </w:r>
            <w:r w:rsidRPr="00ED2494">
              <w:rPr>
                <w:rFonts w:ascii="Arial" w:hAnsi="Arial"/>
                <w:color w:val="FF0000"/>
                <w:sz w:val="20"/>
              </w:rPr>
              <w:t>) on the price of energy for tyre manufacturers.</w:t>
            </w:r>
          </w:p>
          <w:p w14:paraId="449EE87E" w14:textId="77777777" w:rsidR="00AB51AD" w:rsidRPr="00ED2494" w:rsidRDefault="00AB51AD" w:rsidP="00C86C0B">
            <w:pPr>
              <w:jc w:val="both"/>
              <w:rPr>
                <w:rFonts w:ascii="Arial" w:hAnsi="Arial"/>
                <w:color w:val="FF0000"/>
                <w:sz w:val="20"/>
              </w:rPr>
            </w:pPr>
            <w:r w:rsidRPr="00ED2494">
              <w:rPr>
                <w:rFonts w:ascii="Arial" w:hAnsi="Arial"/>
                <w:color w:val="FF0000"/>
                <w:sz w:val="20"/>
              </w:rPr>
              <w:t xml:space="preserve">The initial anti-subsidy investigation determined that </w:t>
            </w:r>
            <w:r w:rsidR="00C86C0B" w:rsidRPr="00ED2494">
              <w:rPr>
                <w:rFonts w:ascii="Arial" w:hAnsi="Arial"/>
                <w:color w:val="FF0000"/>
                <w:sz w:val="20"/>
              </w:rPr>
              <w:t>several of the Chinese exporting producers benefited from</w:t>
            </w:r>
            <w:r w:rsidRPr="00ED2494">
              <w:rPr>
                <w:rFonts w:ascii="Arial" w:hAnsi="Arial"/>
                <w:color w:val="FF0000"/>
                <w:sz w:val="20"/>
              </w:rPr>
              <w:t xml:space="preserve"> reduced electricity rates as the electricity was provided at rates below the normal grid price paid by other industrial users. The subsidy amount established for the investigation period amounted to a maximum of just over 0,3%.</w:t>
            </w:r>
            <w:r w:rsidRPr="00ED2494">
              <w:rPr>
                <w:rFonts w:ascii="Arial" w:hAnsi="Arial"/>
                <w:color w:val="FF0000"/>
                <w:sz w:val="20"/>
                <w:vertAlign w:val="superscript"/>
              </w:rPr>
              <w:footnoteReference w:id="241"/>
            </w:r>
          </w:p>
          <w:p w14:paraId="1F49F381" w14:textId="77777777" w:rsidR="00C86C0B" w:rsidRPr="00ED2494" w:rsidRDefault="00C86C0B" w:rsidP="00C86C0B">
            <w:pPr>
              <w:jc w:val="both"/>
              <w:rPr>
                <w:rFonts w:ascii="Arial" w:hAnsi="Arial"/>
                <w:color w:val="FF0000"/>
                <w:sz w:val="20"/>
              </w:rPr>
            </w:pPr>
            <w:r w:rsidRPr="00ED2494">
              <w:rPr>
                <w:rFonts w:ascii="Arial" w:hAnsi="Arial"/>
                <w:color w:val="FF0000"/>
                <w:sz w:val="20"/>
              </w:rPr>
              <w:t>On the one hand, the tyre industry continues to be an encouraged industry under the 14</w:t>
            </w:r>
            <w:r w:rsidRPr="00ED2494">
              <w:rPr>
                <w:rFonts w:ascii="Arial" w:hAnsi="Arial"/>
                <w:color w:val="FF0000"/>
                <w:sz w:val="20"/>
                <w:vertAlign w:val="superscript"/>
              </w:rPr>
              <w:t>th</w:t>
            </w:r>
            <w:r w:rsidRPr="00ED2494">
              <w:rPr>
                <w:rFonts w:ascii="Arial" w:hAnsi="Arial"/>
                <w:color w:val="FF0000"/>
                <w:sz w:val="20"/>
              </w:rPr>
              <w:t xml:space="preserve"> FYP and other Chinese industrial policy instruments, such as Decision No. 40. As such, companies engaging in this industry are entitled to pay a basic electricity rate without any surcharges.</w:t>
            </w:r>
            <w:r w:rsidRPr="00ED2494">
              <w:rPr>
                <w:rFonts w:ascii="Arial" w:hAnsi="Arial"/>
                <w:color w:val="FF0000"/>
                <w:sz w:val="20"/>
                <w:vertAlign w:val="superscript"/>
              </w:rPr>
              <w:footnoteReference w:id="242"/>
            </w:r>
          </w:p>
          <w:p w14:paraId="730F6B82" w14:textId="77777777" w:rsidR="00C86C0B" w:rsidRPr="00ED2494" w:rsidRDefault="00C86C0B" w:rsidP="00C86C0B">
            <w:pPr>
              <w:jc w:val="both"/>
              <w:rPr>
                <w:rFonts w:ascii="Arial" w:hAnsi="Arial"/>
                <w:color w:val="FF0000"/>
                <w:sz w:val="20"/>
              </w:rPr>
            </w:pPr>
            <w:r w:rsidRPr="00ED2494">
              <w:rPr>
                <w:rFonts w:ascii="Arial" w:hAnsi="Arial"/>
                <w:color w:val="FF0000"/>
                <w:sz w:val="20"/>
              </w:rPr>
              <w:lastRenderedPageBreak/>
              <w:t>On the other hand, the conclusion of direct power purchase transactions under supervision of localities and the National Energy Administration continued to be encouraged through the 2019 NDRC Circular on Fully Liberalizing Power Generation and Consumption Plans for Commercial Power Users. Also, the GoC continues to encourage direct purchase agreements of electricity through provincial administrations. The Company also notes the USDOC recently examined the question of provision of electricity for LTAR, and provided further indications of the GoC's involvement in this aspect, specifically at the provincial level, highlighting Notice 3105 [Notice of NDRC on Lowering Coal-Fired Electricity On-Grid Price and General Industrial and Commercial Electricity Price</w:t>
            </w:r>
            <w:r w:rsidRPr="00ED2494">
              <w:rPr>
                <w:rFonts w:ascii="Arial" w:hAnsi="Arial"/>
                <w:color w:val="FF0000"/>
                <w:sz w:val="20"/>
                <w:vertAlign w:val="superscript"/>
              </w:rPr>
              <w:footnoteReference w:id="243"/>
            </w:r>
            <w:r w:rsidRPr="00ED2494">
              <w:rPr>
                <w:rFonts w:ascii="Arial" w:hAnsi="Arial"/>
                <w:color w:val="FF0000"/>
                <w:sz w:val="20"/>
              </w:rPr>
              <w:t>] which "</w:t>
            </w:r>
            <w:r w:rsidRPr="00ED2494">
              <w:rPr>
                <w:rFonts w:ascii="Arial" w:hAnsi="Arial"/>
                <w:i/>
                <w:color w:val="FF0000"/>
                <w:sz w:val="20"/>
              </w:rPr>
              <w:t>explicitly directs provinces to reduce prices and to report the enactment of those changes to the NDRC.</w:t>
            </w:r>
            <w:r w:rsidRPr="00ED2494">
              <w:rPr>
                <w:rFonts w:ascii="Arial" w:hAnsi="Arial"/>
                <w:color w:val="FF0000"/>
                <w:sz w:val="20"/>
              </w:rPr>
              <w:t xml:space="preserve"> […] </w:t>
            </w:r>
            <w:r w:rsidRPr="00ED2494">
              <w:rPr>
                <w:rFonts w:ascii="Arial" w:hAnsi="Arial"/>
                <w:i/>
                <w:color w:val="FF0000"/>
                <w:sz w:val="20"/>
              </w:rPr>
              <w:t>stipulates a lowering of the on-grid sales price of coal-fired electricity by an average amount per kilowatt hour</w:t>
            </w:r>
            <w:r w:rsidRPr="00ED2494">
              <w:rPr>
                <w:rFonts w:ascii="Arial" w:hAnsi="Arial"/>
                <w:color w:val="FF0000"/>
                <w:sz w:val="20"/>
              </w:rPr>
              <w:t xml:space="preserve"> […] </w:t>
            </w:r>
            <w:r w:rsidRPr="00ED2494">
              <w:rPr>
                <w:rFonts w:ascii="Arial" w:hAnsi="Arial"/>
                <w:i/>
                <w:color w:val="FF0000"/>
                <w:sz w:val="20"/>
              </w:rPr>
              <w:t>indicates that this average price adjustment applies to all provinces and at varying amounts</w:t>
            </w:r>
            <w:r w:rsidRPr="00ED2494">
              <w:rPr>
                <w:rFonts w:ascii="Arial" w:hAnsi="Arial"/>
                <w:color w:val="FF0000"/>
                <w:sz w:val="20"/>
              </w:rPr>
              <w:t xml:space="preserve"> […] </w:t>
            </w:r>
            <w:r w:rsidRPr="00ED2494">
              <w:rPr>
                <w:rFonts w:ascii="Arial" w:hAnsi="Arial"/>
                <w:i/>
                <w:color w:val="FF0000"/>
                <w:sz w:val="20"/>
              </w:rPr>
              <w:t>directs additional price reductions, and stipulates</w:t>
            </w:r>
            <w:r w:rsidRPr="00ED2494">
              <w:rPr>
                <w:rFonts w:ascii="Arial" w:hAnsi="Arial"/>
                <w:color w:val="FF0000"/>
                <w:sz w:val="20"/>
              </w:rPr>
              <w:t xml:space="preserve"> […] </w:t>
            </w:r>
            <w:r w:rsidRPr="00ED2494">
              <w:rPr>
                <w:rFonts w:ascii="Arial" w:hAnsi="Arial"/>
                <w:i/>
                <w:color w:val="FF0000"/>
                <w:sz w:val="20"/>
              </w:rPr>
              <w:t>that local price authorities shall implement in time the price reductions included in its Annex and report resulting prices to the NDRC</w:t>
            </w:r>
            <w:r w:rsidRPr="00ED2494">
              <w:rPr>
                <w:rFonts w:ascii="Arial" w:hAnsi="Arial"/>
                <w:color w:val="FF0000"/>
                <w:sz w:val="20"/>
              </w:rPr>
              <w:t>."</w:t>
            </w:r>
            <w:r w:rsidRPr="00ED2494">
              <w:rPr>
                <w:rFonts w:ascii="Arial" w:hAnsi="Arial"/>
                <w:color w:val="FF0000"/>
                <w:sz w:val="20"/>
                <w:vertAlign w:val="superscript"/>
              </w:rPr>
              <w:footnoteReference w:id="244"/>
            </w:r>
            <w:r w:rsidRPr="00ED2494">
              <w:rPr>
                <w:rFonts w:ascii="Arial" w:hAnsi="Arial"/>
                <w:color w:val="FF0000"/>
                <w:sz w:val="20"/>
              </w:rPr>
              <w:t xml:space="preserve"> This led the USDOC to conclude the notice thus "</w:t>
            </w:r>
            <w:r w:rsidRPr="00ED2494">
              <w:rPr>
                <w:rFonts w:ascii="Arial" w:hAnsi="Arial"/>
                <w:i/>
                <w:color w:val="FF0000"/>
                <w:sz w:val="20"/>
              </w:rPr>
              <w:t>indicates that the NDRC continues to play a seminal role in setting and adjusting electricity prices, by mandating average price adjustment targets with which the provinces are obligated to comply in setting their own specific prices</w:t>
            </w:r>
            <w:r w:rsidRPr="00ED2494">
              <w:rPr>
                <w:rFonts w:ascii="Arial" w:hAnsi="Arial"/>
                <w:color w:val="FF0000"/>
                <w:sz w:val="20"/>
              </w:rPr>
              <w:t>."</w:t>
            </w:r>
            <w:r w:rsidRPr="00ED2494">
              <w:rPr>
                <w:rFonts w:ascii="Arial" w:hAnsi="Arial"/>
                <w:color w:val="FF0000"/>
                <w:sz w:val="20"/>
                <w:vertAlign w:val="superscript"/>
              </w:rPr>
              <w:footnoteReference w:id="245"/>
            </w:r>
            <w:r w:rsidRPr="00ED2494">
              <w:rPr>
                <w:rFonts w:ascii="Arial" w:hAnsi="Arial"/>
                <w:color w:val="FF0000"/>
                <w:sz w:val="20"/>
              </w:rPr>
              <w:t xml:space="preserve"> </w:t>
            </w:r>
          </w:p>
          <w:p w14:paraId="319C5DA7" w14:textId="77777777" w:rsidR="00C86C0B" w:rsidRPr="00ED2494" w:rsidRDefault="00C86C0B" w:rsidP="00C86C0B">
            <w:pPr>
              <w:jc w:val="both"/>
              <w:rPr>
                <w:rFonts w:ascii="Arial" w:hAnsi="Arial"/>
                <w:color w:val="FF0000"/>
                <w:sz w:val="20"/>
              </w:rPr>
            </w:pPr>
            <w:r w:rsidRPr="00ED2494">
              <w:rPr>
                <w:rFonts w:ascii="Arial" w:hAnsi="Arial"/>
                <w:color w:val="FF0000"/>
                <w:sz w:val="20"/>
              </w:rPr>
              <w:t xml:space="preserve">In Shandong province, for instance, which hosts the brunt of China's tyre manufacturing industry, the provincial Energy Bureau issued the </w:t>
            </w:r>
            <w:r w:rsidRPr="00ED2494">
              <w:rPr>
                <w:rFonts w:ascii="Arial" w:hAnsi="Arial"/>
                <w:i/>
                <w:color w:val="FF0000"/>
                <w:sz w:val="20"/>
              </w:rPr>
              <w:t>Notice on Soliciting Work Opinions on Electricity Market Trading in the Province in 2023</w:t>
            </w:r>
            <w:r w:rsidRPr="00ED2494">
              <w:rPr>
                <w:rFonts w:ascii="Arial" w:hAnsi="Arial"/>
                <w:color w:val="FF0000"/>
                <w:sz w:val="20"/>
              </w:rPr>
              <w:t>.</w:t>
            </w:r>
            <w:r w:rsidRPr="00ED2494">
              <w:rPr>
                <w:rFonts w:ascii="Arial" w:hAnsi="Arial"/>
                <w:color w:val="FF0000"/>
                <w:sz w:val="20"/>
                <w:vertAlign w:val="superscript"/>
              </w:rPr>
              <w:footnoteReference w:id="246"/>
            </w:r>
            <w:r w:rsidRPr="00ED2494">
              <w:rPr>
                <w:rFonts w:ascii="Arial" w:hAnsi="Arial"/>
                <w:i/>
                <w:color w:val="FF0000"/>
                <w:sz w:val="20"/>
              </w:rPr>
              <w:t xml:space="preserve"> </w:t>
            </w:r>
            <w:r w:rsidRPr="00ED2494">
              <w:rPr>
                <w:rFonts w:ascii="Arial" w:hAnsi="Arial"/>
                <w:color w:val="FF0000"/>
                <w:sz w:val="20"/>
              </w:rPr>
              <w:t xml:space="preserve">Moreover, according to the province's </w:t>
            </w:r>
            <w:r w:rsidRPr="00ED2494">
              <w:rPr>
                <w:rFonts w:ascii="Arial" w:hAnsi="Arial"/>
                <w:i/>
                <w:color w:val="FF0000"/>
                <w:sz w:val="20"/>
              </w:rPr>
              <w:t xml:space="preserve">Notice on doing a good job in the province's electricity market trading in 2022, </w:t>
            </w:r>
            <w:r w:rsidRPr="00ED2494">
              <w:rPr>
                <w:rFonts w:ascii="Arial" w:hAnsi="Arial"/>
                <w:color w:val="FF0000"/>
                <w:sz w:val="20"/>
              </w:rPr>
              <w:t xml:space="preserve">the Shandong province </w:t>
            </w:r>
            <w:r w:rsidRPr="00ED2494">
              <w:rPr>
                <w:rFonts w:ascii="Arial" w:hAnsi="Arial"/>
                <w:i/>
                <w:color w:val="FF0000"/>
                <w:sz w:val="20"/>
              </w:rPr>
              <w:t>"actively promotes the liberalization of DC channel supporting power supplies to participate in direct transactions in the province, and continuously expand the scale of direct transaction across provinces and regions</w:t>
            </w:r>
            <w:r w:rsidRPr="00ED2494">
              <w:rPr>
                <w:rFonts w:ascii="Arial" w:hAnsi="Arial"/>
                <w:color w:val="FF0000"/>
                <w:sz w:val="20"/>
              </w:rPr>
              <w:t>."</w:t>
            </w:r>
            <w:r w:rsidRPr="00ED2494">
              <w:rPr>
                <w:rFonts w:ascii="Arial" w:hAnsi="Arial"/>
                <w:color w:val="FF0000"/>
                <w:sz w:val="20"/>
                <w:vertAlign w:val="superscript"/>
              </w:rPr>
              <w:footnoteReference w:id="247"/>
            </w:r>
            <w:r w:rsidRPr="00ED2494">
              <w:rPr>
                <w:rFonts w:ascii="Arial" w:hAnsi="Arial"/>
                <w:color w:val="FF0000"/>
                <w:sz w:val="20"/>
              </w:rPr>
              <w:t xml:space="preserve"> Likewise, in Jiangsu province users with an electricity consumption higher than 35kV and above can independently choose to trade directly with power supply companies (referred to as Class I users).</w:t>
            </w:r>
            <w:r w:rsidRPr="00ED2494">
              <w:rPr>
                <w:rFonts w:ascii="Arial" w:hAnsi="Arial"/>
                <w:color w:val="FF0000"/>
                <w:sz w:val="20"/>
                <w:vertAlign w:val="superscript"/>
              </w:rPr>
              <w:footnoteReference w:id="248"/>
            </w:r>
            <w:r w:rsidRPr="00ED2494">
              <w:rPr>
                <w:rFonts w:ascii="Arial" w:hAnsi="Arial"/>
                <w:color w:val="FF0000"/>
                <w:sz w:val="20"/>
              </w:rPr>
              <w:t xml:space="preserve"> Several other Chinese provinces have also reported similar incentives for direct electricity purchase agreements, which generally allow for the purchase at preferential terms.</w:t>
            </w:r>
            <w:r w:rsidRPr="00ED2494">
              <w:rPr>
                <w:rFonts w:ascii="Arial" w:hAnsi="Arial"/>
                <w:color w:val="FF0000"/>
                <w:sz w:val="20"/>
                <w:vertAlign w:val="superscript"/>
              </w:rPr>
              <w:footnoteReference w:id="249"/>
            </w:r>
          </w:p>
          <w:p w14:paraId="56C19A38" w14:textId="77777777" w:rsidR="00C86C0B" w:rsidRPr="00ED2494" w:rsidRDefault="00C86C0B" w:rsidP="00C86C0B">
            <w:pPr>
              <w:jc w:val="both"/>
              <w:rPr>
                <w:rFonts w:ascii="Arial" w:hAnsi="Arial"/>
                <w:color w:val="FF0000"/>
                <w:sz w:val="20"/>
              </w:rPr>
            </w:pPr>
            <w:r w:rsidRPr="00ED2494">
              <w:rPr>
                <w:rFonts w:ascii="Arial" w:hAnsi="Arial"/>
                <w:color w:val="FF0000"/>
                <w:sz w:val="20"/>
              </w:rPr>
              <w:t xml:space="preserve">Later on, in 2022, the NDRC issued its </w:t>
            </w:r>
            <w:r w:rsidRPr="00ED2494">
              <w:rPr>
                <w:rFonts w:ascii="Arial" w:hAnsi="Arial"/>
                <w:i/>
                <w:color w:val="FF0000"/>
                <w:sz w:val="20"/>
              </w:rPr>
              <w:t>Guiding Opinions on Accelerating the Construction of a Unified National Electricity Market System</w:t>
            </w:r>
            <w:r w:rsidRPr="00ED2494">
              <w:rPr>
                <w:rFonts w:ascii="Arial" w:hAnsi="Arial"/>
                <w:color w:val="FF0000"/>
                <w:sz w:val="20"/>
              </w:rPr>
              <w:t xml:space="preserve">, which aim at </w:t>
            </w:r>
            <w:r w:rsidRPr="00ED2494">
              <w:rPr>
                <w:rFonts w:ascii="Arial" w:hAnsi="Arial"/>
                <w:i/>
                <w:color w:val="FF0000"/>
                <w:sz w:val="20"/>
              </w:rPr>
              <w:t>"accelerating the construction of a unified national electricity market system, realize the sharing and mutual assistance and optimal  allocation of power resources on a larger scale, improve the stability and flexible regulation capacity of the power system, and promote the formation of a new power system suitable for China's national conditions and with stronger capacity for new energy consumption</w:t>
            </w:r>
            <w:r w:rsidRPr="00ED2494">
              <w:rPr>
                <w:rFonts w:ascii="Arial" w:hAnsi="Arial"/>
                <w:color w:val="FF0000"/>
                <w:sz w:val="20"/>
              </w:rPr>
              <w:t>."</w:t>
            </w:r>
            <w:r w:rsidRPr="00ED2494">
              <w:rPr>
                <w:rFonts w:ascii="Arial" w:hAnsi="Arial"/>
                <w:color w:val="FF0000"/>
                <w:sz w:val="20"/>
                <w:vertAlign w:val="superscript"/>
              </w:rPr>
              <w:footnoteReference w:id="250"/>
            </w:r>
            <w:r w:rsidRPr="00ED2494">
              <w:rPr>
                <w:rFonts w:ascii="Arial" w:hAnsi="Arial"/>
                <w:color w:val="FF0000"/>
                <w:sz w:val="20"/>
              </w:rPr>
              <w:t xml:space="preserve"> </w:t>
            </w:r>
          </w:p>
          <w:p w14:paraId="5C464C48" w14:textId="77777777" w:rsidR="003C1959" w:rsidRPr="00ED2494" w:rsidRDefault="00C86C0B" w:rsidP="00C86C0B">
            <w:pPr>
              <w:jc w:val="both"/>
              <w:rPr>
                <w:rFonts w:ascii="Arial" w:hAnsi="Arial"/>
                <w:color w:val="FF0000"/>
                <w:sz w:val="20"/>
              </w:rPr>
            </w:pPr>
            <w:r w:rsidRPr="00ED2494">
              <w:rPr>
                <w:rFonts w:ascii="Arial" w:hAnsi="Arial"/>
                <w:color w:val="FF0000"/>
                <w:sz w:val="20"/>
              </w:rPr>
              <w:t xml:space="preserve">Thus, </w:t>
            </w:r>
            <w:r w:rsidRPr="00ED2494">
              <w:rPr>
                <w:rFonts w:ascii="Arial" w:hAnsi="Arial"/>
                <w:iCs/>
                <w:color w:val="FF0000"/>
                <w:sz w:val="20"/>
              </w:rPr>
              <w:t>preferential rates for electricity in PRC continue to exist and be available for companies of the tyre industry not only in Shandong province, where most of them are located, but in several others.</w:t>
            </w:r>
          </w:p>
        </w:tc>
      </w:tr>
      <w:tr w:rsidR="003C1959" w:rsidRPr="00ED2494" w14:paraId="6E000971"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1B931C7"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608E" w14:textId="0C9A5602" w:rsidR="003C1959" w:rsidRPr="00ED2494" w:rsidRDefault="00953788" w:rsidP="003A4DD1">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F758BC" w:rsidRPr="00ED2494">
              <w:rPr>
                <w:rFonts w:ascii="Arial" w:eastAsia="Yu Mincho" w:hAnsi="Arial"/>
                <w:sz w:val="24"/>
                <w:szCs w:val="24"/>
              </w:rPr>
              <w:t xml:space="preserve"> </w:t>
            </w:r>
            <w:r w:rsidR="003A4DD1" w:rsidRPr="00ED2494">
              <w:rPr>
                <w:rFonts w:ascii="Arial" w:eastAsia="Yu Mincho" w:hAnsi="Arial"/>
                <w:i/>
                <w:iCs/>
                <w:color w:val="FF0000"/>
                <w:sz w:val="20"/>
                <w:szCs w:val="24"/>
              </w:rPr>
              <w:t>F3.7 Beneficial energy prices</w:t>
            </w:r>
          </w:p>
        </w:tc>
      </w:tr>
    </w:tbl>
    <w:p w14:paraId="12772D70" w14:textId="77777777" w:rsidR="003C1959" w:rsidRPr="00ED2494" w:rsidRDefault="00953788">
      <w:pPr>
        <w:spacing w:after="0"/>
        <w:jc w:val="both"/>
      </w:pPr>
      <w:r w:rsidRPr="00ED2494">
        <w:rPr>
          <w:rFonts w:ascii="Arial" w:eastAsia="Arial" w:hAnsi="Arial"/>
          <w:sz w:val="24"/>
          <w:szCs w:val="24"/>
        </w:rPr>
        <w:t xml:space="preserve"> </w:t>
      </w:r>
    </w:p>
    <w:p w14:paraId="0116DF0F"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Chinese exporters have benefited from beneficial labour costs;</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1A68BAC2"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7ECDB" w14:textId="67AEA2F7" w:rsidR="00D6249D" w:rsidRPr="00ED2494" w:rsidRDefault="00CF3685" w:rsidP="00D6249D">
            <w:pPr>
              <w:pStyle w:val="Titre7"/>
              <w:tabs>
                <w:tab w:val="left" w:pos="2592"/>
              </w:tabs>
              <w:autoSpaceDE/>
              <w:rPr>
                <w:rFonts w:eastAsia="Arial"/>
                <w:b w:val="0"/>
                <w:sz w:val="20"/>
              </w:rPr>
            </w:pPr>
            <w:r w:rsidRPr="00ED2494">
              <w:rPr>
                <w:rFonts w:eastAsia="Arial"/>
                <w:b w:val="0"/>
                <w:sz w:val="20"/>
              </w:rPr>
              <w:lastRenderedPageBreak/>
              <w:t>E</w:t>
            </w:r>
            <w:r w:rsidR="00D6249D" w:rsidRPr="00ED2494">
              <w:rPr>
                <w:rFonts w:eastAsia="Arial"/>
                <w:b w:val="0"/>
                <w:sz w:val="20"/>
              </w:rPr>
              <w:t>vidence reveal</w:t>
            </w:r>
            <w:r w:rsidRPr="00ED2494">
              <w:rPr>
                <w:rFonts w:eastAsia="Arial"/>
                <w:b w:val="0"/>
                <w:sz w:val="20"/>
              </w:rPr>
              <w:t>s</w:t>
            </w:r>
            <w:r w:rsidR="00D6249D" w:rsidRPr="00ED2494">
              <w:rPr>
                <w:rFonts w:eastAsia="Arial"/>
                <w:b w:val="0"/>
                <w:sz w:val="20"/>
              </w:rPr>
              <w:t xml:space="preserve"> that Chinese exporters benefit from beneficial labour cost as a result of the absence of free negotiation of wages by employee and due to the pervasive impact of forced labour in certain regions.</w:t>
            </w:r>
          </w:p>
          <w:p w14:paraId="44C6866B" w14:textId="77777777" w:rsidR="00D6249D" w:rsidRPr="00ED2494" w:rsidRDefault="00D6249D" w:rsidP="00D6249D">
            <w:pPr>
              <w:pStyle w:val="Titre7"/>
              <w:tabs>
                <w:tab w:val="left" w:pos="2592"/>
              </w:tabs>
              <w:autoSpaceDE/>
              <w:rPr>
                <w:rFonts w:eastAsia="Arial"/>
                <w:sz w:val="20"/>
              </w:rPr>
            </w:pPr>
          </w:p>
          <w:p w14:paraId="0F1F9BA7" w14:textId="77777777" w:rsidR="00D6249D" w:rsidRPr="00ED2494" w:rsidRDefault="00D6249D" w:rsidP="00D6249D">
            <w:pPr>
              <w:pStyle w:val="Titre7"/>
              <w:tabs>
                <w:tab w:val="left" w:pos="2592"/>
              </w:tabs>
              <w:autoSpaceDE/>
              <w:rPr>
                <w:rFonts w:eastAsia="Arial"/>
                <w:sz w:val="20"/>
              </w:rPr>
            </w:pPr>
            <w:r w:rsidRPr="00ED2494">
              <w:rPr>
                <w:rFonts w:eastAsia="Arial"/>
                <w:sz w:val="20"/>
              </w:rPr>
              <w:t>Non-market wages</w:t>
            </w:r>
          </w:p>
          <w:p w14:paraId="4AA314E8" w14:textId="77777777" w:rsidR="00D6249D" w:rsidRPr="00ED2494" w:rsidRDefault="00D6249D" w:rsidP="00C44D8F">
            <w:pPr>
              <w:tabs>
                <w:tab w:val="left" w:pos="2592"/>
              </w:tabs>
              <w:spacing w:after="0" w:line="264" w:lineRule="auto"/>
              <w:jc w:val="both"/>
              <w:rPr>
                <w:rFonts w:ascii="Arial" w:eastAsia="Arial" w:hAnsi="Arial"/>
                <w:i/>
                <w:color w:val="FF0000"/>
                <w:sz w:val="20"/>
                <w:szCs w:val="24"/>
              </w:rPr>
            </w:pPr>
          </w:p>
          <w:p w14:paraId="6D65EDCE" w14:textId="77777777" w:rsidR="00C44D8F" w:rsidRPr="00ED2494" w:rsidRDefault="00C44D8F" w:rsidP="00C44D8F">
            <w:pPr>
              <w:tabs>
                <w:tab w:val="left" w:pos="2592"/>
              </w:tabs>
              <w:spacing w:after="0" w:line="264" w:lineRule="auto"/>
              <w:jc w:val="both"/>
              <w:rPr>
                <w:rFonts w:ascii="Arial" w:eastAsia="Arial" w:hAnsi="Arial"/>
                <w:i/>
                <w:color w:val="FF0000"/>
                <w:sz w:val="20"/>
                <w:szCs w:val="24"/>
              </w:rPr>
            </w:pPr>
            <w:r w:rsidRPr="00ED2494">
              <w:rPr>
                <w:rFonts w:ascii="Arial" w:eastAsia="Arial" w:hAnsi="Arial"/>
                <w:i/>
                <w:color w:val="FF0000"/>
                <w:sz w:val="20"/>
                <w:szCs w:val="24"/>
              </w:rPr>
              <w:t>Wages are an important item in the costs of production. They should be market-based and freely bargained between the workers and management in an undistorted economic environment. In China, there is only one legally recognised trade union, the ACFTU. This union is also subject to the CCP's leadership.</w:t>
            </w:r>
            <w:r w:rsidRPr="00ED2494">
              <w:rPr>
                <w:rFonts w:ascii="Arial" w:eastAsia="Arial" w:hAnsi="Arial"/>
                <w:i/>
                <w:color w:val="FF0000"/>
                <w:sz w:val="20"/>
                <w:szCs w:val="24"/>
                <w:vertAlign w:val="superscript"/>
              </w:rPr>
              <w:footnoteReference w:id="251"/>
            </w:r>
            <w:r w:rsidRPr="00ED2494">
              <w:rPr>
                <w:rFonts w:ascii="Arial" w:eastAsia="Arial" w:hAnsi="Arial"/>
                <w:i/>
                <w:color w:val="FF0000"/>
                <w:sz w:val="20"/>
                <w:szCs w:val="24"/>
              </w:rPr>
              <w:t xml:space="preserve"> </w:t>
            </w:r>
          </w:p>
          <w:p w14:paraId="7A60FCC1" w14:textId="77777777" w:rsidR="00D6249D" w:rsidRPr="00ED2494" w:rsidRDefault="00D6249D" w:rsidP="00C44D8F">
            <w:pPr>
              <w:tabs>
                <w:tab w:val="left" w:pos="2592"/>
              </w:tabs>
              <w:spacing w:after="0" w:line="264" w:lineRule="auto"/>
              <w:jc w:val="both"/>
              <w:rPr>
                <w:rFonts w:ascii="Arial" w:eastAsia="Arial" w:hAnsi="Arial"/>
                <w:i/>
                <w:color w:val="FF0000"/>
                <w:sz w:val="20"/>
                <w:szCs w:val="24"/>
              </w:rPr>
            </w:pPr>
          </w:p>
          <w:p w14:paraId="75CD814E" w14:textId="51A8FA56" w:rsidR="00C44D8F" w:rsidRPr="00ED2494" w:rsidRDefault="00C44D8F" w:rsidP="00C44D8F">
            <w:pPr>
              <w:tabs>
                <w:tab w:val="left" w:pos="2592"/>
              </w:tabs>
              <w:spacing w:after="0" w:line="264" w:lineRule="auto"/>
              <w:jc w:val="both"/>
              <w:rPr>
                <w:rFonts w:ascii="Arial" w:eastAsia="Arial" w:hAnsi="Arial"/>
                <w:i/>
                <w:color w:val="FF0000"/>
                <w:sz w:val="20"/>
                <w:szCs w:val="24"/>
              </w:rPr>
            </w:pPr>
            <w:r w:rsidRPr="00ED2494">
              <w:rPr>
                <w:rFonts w:ascii="Arial" w:eastAsia="Arial" w:hAnsi="Arial"/>
                <w:i/>
                <w:color w:val="FF0000"/>
                <w:sz w:val="20"/>
                <w:szCs w:val="24"/>
              </w:rPr>
              <w:t>There is evidence that senior positions in the trade union are occupied by senior Party figures in SOEs, or by managers in non-State enterprises, thus pushing its ability to efficiently represent workers in</w:t>
            </w:r>
            <w:r w:rsidR="00CF3685" w:rsidRPr="00ED2494">
              <w:rPr>
                <w:rFonts w:ascii="Arial" w:eastAsia="Arial" w:hAnsi="Arial"/>
                <w:i/>
                <w:color w:val="FF0000"/>
                <w:sz w:val="20"/>
                <w:szCs w:val="24"/>
              </w:rPr>
              <w:t>to</w:t>
            </w:r>
            <w:r w:rsidRPr="00ED2494">
              <w:rPr>
                <w:rFonts w:ascii="Arial" w:eastAsia="Arial" w:hAnsi="Arial"/>
                <w:i/>
                <w:color w:val="FF0000"/>
                <w:sz w:val="20"/>
                <w:szCs w:val="24"/>
              </w:rPr>
              <w:t xml:space="preserve"> the realm of the theoretical.</w:t>
            </w:r>
            <w:r w:rsidRPr="00ED2494">
              <w:rPr>
                <w:rFonts w:ascii="Arial" w:eastAsia="Arial" w:hAnsi="Arial"/>
                <w:i/>
                <w:color w:val="FF0000"/>
                <w:sz w:val="20"/>
                <w:szCs w:val="24"/>
                <w:vertAlign w:val="superscript"/>
              </w:rPr>
              <w:footnoteReference w:id="252"/>
            </w:r>
            <w:r w:rsidRPr="00ED2494">
              <w:rPr>
                <w:rFonts w:ascii="Arial" w:eastAsia="Arial" w:hAnsi="Arial"/>
                <w:i/>
                <w:color w:val="FF0000"/>
                <w:sz w:val="20"/>
                <w:szCs w:val="24"/>
              </w:rPr>
              <w:t xml:space="preserve"> The PRC has also still not ratified several of the most important international conventions on labour, including Conventions Nos 87 and 98 attributing rights to workers and employers, and promoting a market-based wage.</w:t>
            </w:r>
            <w:r w:rsidRPr="00ED2494">
              <w:rPr>
                <w:rFonts w:ascii="Arial" w:eastAsia="Arial" w:hAnsi="Arial"/>
                <w:i/>
                <w:color w:val="FF0000"/>
                <w:sz w:val="20"/>
                <w:szCs w:val="24"/>
                <w:vertAlign w:val="superscript"/>
              </w:rPr>
              <w:footnoteReference w:id="253"/>
            </w:r>
            <w:r w:rsidRPr="00ED2494">
              <w:rPr>
                <w:rFonts w:ascii="Arial" w:eastAsia="Arial" w:hAnsi="Arial"/>
                <w:i/>
                <w:color w:val="FF0000"/>
                <w:sz w:val="20"/>
                <w:szCs w:val="24"/>
              </w:rPr>
              <w:t xml:space="preserve"> The existence of institutional constraints preventing the free setting of wages has also been reported to exist in the PRC.</w:t>
            </w:r>
            <w:r w:rsidRPr="00ED2494">
              <w:rPr>
                <w:rFonts w:ascii="Arial" w:eastAsia="Arial" w:hAnsi="Arial"/>
                <w:i/>
                <w:color w:val="FF0000"/>
                <w:sz w:val="20"/>
                <w:szCs w:val="24"/>
                <w:vertAlign w:val="superscript"/>
              </w:rPr>
              <w:footnoteReference w:id="254"/>
            </w:r>
          </w:p>
          <w:p w14:paraId="67E67DA7" w14:textId="77777777" w:rsidR="00C44D8F" w:rsidRPr="00ED2494" w:rsidRDefault="00C44D8F" w:rsidP="00C44D8F">
            <w:pPr>
              <w:tabs>
                <w:tab w:val="left" w:pos="2592"/>
              </w:tabs>
              <w:spacing w:after="0" w:line="264" w:lineRule="auto"/>
              <w:jc w:val="both"/>
              <w:rPr>
                <w:rFonts w:ascii="Arial" w:eastAsia="Arial" w:hAnsi="Arial"/>
                <w:i/>
                <w:color w:val="FF0000"/>
                <w:sz w:val="20"/>
                <w:szCs w:val="24"/>
              </w:rPr>
            </w:pPr>
          </w:p>
          <w:p w14:paraId="106F544D" w14:textId="6696FA14" w:rsidR="00C44D8F" w:rsidRPr="00ED2494" w:rsidRDefault="00C44D8F" w:rsidP="00C44D8F">
            <w:pPr>
              <w:tabs>
                <w:tab w:val="left" w:pos="2592"/>
              </w:tabs>
              <w:spacing w:after="0" w:line="264" w:lineRule="auto"/>
              <w:jc w:val="both"/>
              <w:rPr>
                <w:rFonts w:ascii="Arial" w:eastAsia="Arial" w:hAnsi="Arial"/>
                <w:i/>
                <w:color w:val="FF0000"/>
                <w:sz w:val="20"/>
                <w:szCs w:val="24"/>
              </w:rPr>
            </w:pPr>
            <w:r w:rsidRPr="00ED2494">
              <w:rPr>
                <w:rFonts w:ascii="Arial" w:eastAsia="Arial" w:hAnsi="Arial"/>
                <w:i/>
                <w:color w:val="FF0000"/>
                <w:sz w:val="20"/>
                <w:szCs w:val="24"/>
              </w:rPr>
              <w:t>It is further noted that the Chinese workforce is impacted by the so-called household registration system. Only certain residents have access to the full range of social security and public welfare benefits, depending on whether they are from rural or urban areas.</w:t>
            </w:r>
            <w:r w:rsidRPr="00ED2494">
              <w:rPr>
                <w:rFonts w:ascii="Arial" w:eastAsia="Arial" w:hAnsi="Arial"/>
                <w:i/>
                <w:color w:val="FF0000"/>
                <w:sz w:val="20"/>
                <w:szCs w:val="24"/>
                <w:vertAlign w:val="superscript"/>
              </w:rPr>
              <w:footnoteReference w:id="255"/>
            </w:r>
            <w:r w:rsidRPr="00ED2494">
              <w:rPr>
                <w:rFonts w:ascii="Arial" w:eastAsia="Arial" w:hAnsi="Arial"/>
                <w:i/>
                <w:color w:val="FF0000"/>
                <w:sz w:val="20"/>
                <w:szCs w:val="24"/>
              </w:rPr>
              <w:t xml:space="preserve"> This system was adopted to steer the allocation of labour resources towards the developing heavy industries in urban areas.</w:t>
            </w:r>
            <w:r w:rsidRPr="00ED2494">
              <w:rPr>
                <w:rFonts w:ascii="Arial" w:eastAsia="Arial" w:hAnsi="Arial"/>
                <w:i/>
                <w:color w:val="FF0000"/>
                <w:sz w:val="20"/>
                <w:szCs w:val="24"/>
                <w:vertAlign w:val="superscript"/>
              </w:rPr>
              <w:footnoteReference w:id="256"/>
            </w:r>
            <w:r w:rsidRPr="00ED2494">
              <w:rPr>
                <w:rFonts w:ascii="Arial" w:eastAsia="Arial" w:hAnsi="Arial"/>
                <w:i/>
                <w:color w:val="FF0000"/>
                <w:sz w:val="20"/>
                <w:szCs w:val="24"/>
              </w:rPr>
              <w:t xml:space="preserve"> Recent reports indicate that the various labour reforms have not significantly changed this system and discrimination based on the rural or urban </w:t>
            </w:r>
            <w:r w:rsidR="00CF3685" w:rsidRPr="00ED2494">
              <w:rPr>
                <w:rFonts w:ascii="Arial" w:eastAsia="Arial" w:hAnsi="Arial"/>
                <w:i/>
                <w:color w:val="FF0000"/>
                <w:sz w:val="20"/>
                <w:szCs w:val="24"/>
              </w:rPr>
              <w:t>r</w:t>
            </w:r>
            <w:r w:rsidRPr="00ED2494">
              <w:rPr>
                <w:rFonts w:ascii="Arial" w:eastAsia="Arial" w:hAnsi="Arial"/>
                <w:i/>
                <w:color w:val="FF0000"/>
                <w:sz w:val="20"/>
                <w:szCs w:val="24"/>
              </w:rPr>
              <w:t>egistration remain. Indeed, "rural migrants without local [household registration system] are not entitled to social benefits such as subsidized public housing, public education, public medical insurance and government welfare payments."</w:t>
            </w:r>
            <w:r w:rsidRPr="00ED2494">
              <w:rPr>
                <w:rFonts w:ascii="Arial" w:eastAsia="Arial" w:hAnsi="Arial"/>
                <w:i/>
                <w:color w:val="FF0000"/>
                <w:sz w:val="20"/>
                <w:szCs w:val="24"/>
                <w:vertAlign w:val="superscript"/>
              </w:rPr>
              <w:footnoteReference w:id="257"/>
            </w:r>
            <w:r w:rsidRPr="00ED2494">
              <w:rPr>
                <w:rFonts w:ascii="Arial" w:eastAsia="Arial" w:hAnsi="Arial"/>
                <w:i/>
                <w:color w:val="FF0000"/>
                <w:sz w:val="20"/>
                <w:szCs w:val="24"/>
              </w:rPr>
              <w:t xml:space="preserve"> Additionally, it appears that the least paid workforce with the lowest qualification is virtually prohibited from obtaining a residence permit in the large cities, and receives lower income than holders of the residence registration.</w:t>
            </w:r>
            <w:r w:rsidRPr="00ED2494">
              <w:rPr>
                <w:rFonts w:ascii="Arial" w:eastAsia="Arial" w:hAnsi="Arial"/>
                <w:i/>
                <w:color w:val="FF0000"/>
                <w:sz w:val="20"/>
                <w:szCs w:val="24"/>
                <w:vertAlign w:val="superscript"/>
              </w:rPr>
              <w:footnoteReference w:id="258"/>
            </w:r>
            <w:r w:rsidRPr="00ED2494">
              <w:rPr>
                <w:rFonts w:ascii="Arial" w:eastAsia="Arial" w:hAnsi="Arial"/>
                <w:i/>
                <w:color w:val="FF0000"/>
                <w:sz w:val="20"/>
                <w:szCs w:val="24"/>
              </w:rPr>
              <w:t xml:space="preserve"> This difference in treatment creates a distortion of wages costs in China. </w:t>
            </w:r>
          </w:p>
          <w:p w14:paraId="1A01BF47" w14:textId="77777777" w:rsidR="00C44D8F" w:rsidRPr="00ED2494" w:rsidRDefault="00C44D8F" w:rsidP="00C44D8F">
            <w:pPr>
              <w:tabs>
                <w:tab w:val="left" w:pos="2592"/>
              </w:tabs>
              <w:spacing w:after="0" w:line="264" w:lineRule="auto"/>
              <w:jc w:val="both"/>
              <w:rPr>
                <w:rFonts w:ascii="Arial" w:eastAsia="Arial" w:hAnsi="Arial"/>
                <w:i/>
                <w:color w:val="FF0000"/>
                <w:sz w:val="20"/>
                <w:szCs w:val="24"/>
              </w:rPr>
            </w:pPr>
          </w:p>
          <w:p w14:paraId="5013CE33" w14:textId="77777777" w:rsidR="00C44D8F" w:rsidRPr="00ED2494" w:rsidRDefault="00C44D8F" w:rsidP="00D6249D">
            <w:pPr>
              <w:pStyle w:val="Titre7"/>
              <w:tabs>
                <w:tab w:val="left" w:pos="2592"/>
              </w:tabs>
              <w:autoSpaceDE/>
              <w:rPr>
                <w:rFonts w:eastAsia="Arial"/>
                <w:sz w:val="20"/>
              </w:rPr>
            </w:pPr>
            <w:r w:rsidRPr="00ED2494">
              <w:rPr>
                <w:rFonts w:eastAsia="Arial"/>
                <w:sz w:val="20"/>
              </w:rPr>
              <w:t>Forced labour in China</w:t>
            </w:r>
          </w:p>
          <w:p w14:paraId="22DA5857" w14:textId="77777777" w:rsidR="00C44D8F" w:rsidRPr="00ED2494" w:rsidRDefault="00C44D8F" w:rsidP="00C44D8F">
            <w:pPr>
              <w:tabs>
                <w:tab w:val="left" w:pos="2592"/>
              </w:tabs>
              <w:spacing w:after="0" w:line="264" w:lineRule="auto"/>
              <w:jc w:val="both"/>
              <w:rPr>
                <w:rFonts w:ascii="Arial" w:eastAsia="Arial" w:hAnsi="Arial"/>
                <w:i/>
                <w:color w:val="FF0000"/>
                <w:sz w:val="20"/>
                <w:szCs w:val="24"/>
              </w:rPr>
            </w:pPr>
          </w:p>
          <w:p w14:paraId="2D7BC4F8" w14:textId="77777777" w:rsidR="00C44D8F" w:rsidRPr="00ED2494" w:rsidRDefault="00C44D8F" w:rsidP="00C44D8F">
            <w:pPr>
              <w:tabs>
                <w:tab w:val="left" w:pos="2592"/>
              </w:tabs>
              <w:spacing w:after="0" w:line="264" w:lineRule="auto"/>
              <w:jc w:val="both"/>
              <w:rPr>
                <w:rFonts w:ascii="Arial" w:eastAsia="Arial" w:hAnsi="Arial"/>
                <w:i/>
                <w:color w:val="FF0000"/>
                <w:sz w:val="20"/>
                <w:szCs w:val="24"/>
              </w:rPr>
            </w:pPr>
            <w:r w:rsidRPr="00ED2494">
              <w:rPr>
                <w:rFonts w:ascii="Arial" w:eastAsia="Arial" w:hAnsi="Arial"/>
                <w:i/>
                <w:color w:val="FF0000"/>
                <w:sz w:val="20"/>
                <w:szCs w:val="24"/>
              </w:rPr>
              <w:t>In addition, the use of forced labour in the Xinyang Region contributes to the existence of distortion over wages, as it likely benefits tyre manufacturers with facilities in the region, directly and through upstream actors.</w:t>
            </w:r>
            <w:r w:rsidRPr="00ED2494">
              <w:rPr>
                <w:rFonts w:ascii="Arial" w:eastAsia="Arial" w:hAnsi="Arial"/>
                <w:i/>
                <w:color w:val="FF0000"/>
                <w:sz w:val="20"/>
                <w:szCs w:val="24"/>
                <w:vertAlign w:val="superscript"/>
              </w:rPr>
              <w:footnoteReference w:id="259"/>
            </w:r>
          </w:p>
          <w:p w14:paraId="00401CE3" w14:textId="77777777" w:rsidR="00D6249D" w:rsidRPr="00ED2494" w:rsidRDefault="00D6249D" w:rsidP="00C44D8F">
            <w:pPr>
              <w:tabs>
                <w:tab w:val="left" w:pos="2592"/>
              </w:tabs>
              <w:spacing w:after="0" w:line="264" w:lineRule="auto"/>
              <w:jc w:val="both"/>
              <w:rPr>
                <w:rFonts w:ascii="Arial" w:eastAsia="Arial" w:hAnsi="Arial"/>
                <w:i/>
                <w:color w:val="FF0000"/>
                <w:sz w:val="20"/>
                <w:szCs w:val="24"/>
              </w:rPr>
            </w:pPr>
          </w:p>
          <w:p w14:paraId="36A0EC2F" w14:textId="77777777" w:rsidR="00D6249D" w:rsidRPr="00ED2494" w:rsidRDefault="00D6249D" w:rsidP="00D6249D">
            <w:pPr>
              <w:tabs>
                <w:tab w:val="left" w:pos="2592"/>
              </w:tabs>
              <w:spacing w:after="0" w:line="264" w:lineRule="auto"/>
              <w:jc w:val="both"/>
              <w:rPr>
                <w:rFonts w:ascii="Arial" w:eastAsia="Arial" w:hAnsi="Arial"/>
                <w:i/>
                <w:color w:val="FF0000"/>
                <w:sz w:val="20"/>
                <w:szCs w:val="24"/>
              </w:rPr>
            </w:pPr>
            <w:r w:rsidRPr="00ED2494">
              <w:rPr>
                <w:rFonts w:ascii="Arial" w:eastAsia="Arial" w:hAnsi="Arial"/>
                <w:i/>
                <w:color w:val="FF0000"/>
                <w:sz w:val="20"/>
                <w:szCs w:val="24"/>
              </w:rPr>
              <w:t>Repeated independent reports have alerted the world over the situation of Uyghur people in the Chinese Xinjiang region. In August 2022, the United Nations High Commission for Human Rights published a report concluding to the existence of serious human rights violations and expressed concerns as regards to the existence of coercion in the labour and employment schemes.</w:t>
            </w:r>
            <w:r w:rsidRPr="00ED2494">
              <w:rPr>
                <w:rFonts w:ascii="Arial" w:eastAsia="Arial" w:hAnsi="Arial"/>
                <w:i/>
                <w:color w:val="FF0000"/>
                <w:sz w:val="20"/>
                <w:szCs w:val="24"/>
                <w:vertAlign w:val="superscript"/>
              </w:rPr>
              <w:footnoteReference w:id="260"/>
            </w:r>
            <w:r w:rsidRPr="00ED2494">
              <w:rPr>
                <w:rFonts w:ascii="Arial" w:eastAsia="Arial" w:hAnsi="Arial"/>
                <w:i/>
                <w:color w:val="FF0000"/>
                <w:sz w:val="20"/>
                <w:szCs w:val="24"/>
              </w:rPr>
              <w:t xml:space="preserve"> Several Chinese TBR producers are located in the Xinjang region. The Made in China 2025 Xinjiang Action Plan indeed pushed for the development of the automotive industry in the region.</w:t>
            </w:r>
            <w:r w:rsidRPr="00ED2494">
              <w:rPr>
                <w:rFonts w:ascii="Arial" w:eastAsia="Arial" w:hAnsi="Arial"/>
                <w:i/>
                <w:color w:val="FF0000"/>
                <w:sz w:val="20"/>
                <w:szCs w:val="24"/>
                <w:vertAlign w:val="superscript"/>
              </w:rPr>
              <w:footnoteReference w:id="261"/>
            </w:r>
          </w:p>
          <w:p w14:paraId="569197FF" w14:textId="77777777" w:rsidR="00D6249D" w:rsidRPr="00ED2494" w:rsidRDefault="00D6249D" w:rsidP="00D6249D">
            <w:pPr>
              <w:tabs>
                <w:tab w:val="left" w:pos="2592"/>
              </w:tabs>
              <w:spacing w:after="0" w:line="264" w:lineRule="auto"/>
              <w:jc w:val="both"/>
              <w:rPr>
                <w:rFonts w:ascii="Arial" w:eastAsia="Arial" w:hAnsi="Arial"/>
                <w:i/>
                <w:color w:val="FF0000"/>
                <w:sz w:val="20"/>
                <w:szCs w:val="24"/>
              </w:rPr>
            </w:pPr>
          </w:p>
          <w:p w14:paraId="2A810075" w14:textId="77777777" w:rsidR="00D6249D" w:rsidRPr="00ED2494" w:rsidRDefault="00D6249D" w:rsidP="00D6249D">
            <w:pPr>
              <w:tabs>
                <w:tab w:val="left" w:pos="2592"/>
              </w:tabs>
              <w:spacing w:after="0" w:line="264" w:lineRule="auto"/>
              <w:jc w:val="both"/>
              <w:rPr>
                <w:rFonts w:ascii="Arial" w:eastAsia="Arial" w:hAnsi="Arial"/>
                <w:i/>
                <w:color w:val="FF0000"/>
                <w:sz w:val="20"/>
                <w:szCs w:val="24"/>
              </w:rPr>
            </w:pPr>
            <w:r w:rsidRPr="00ED2494">
              <w:rPr>
                <w:rFonts w:ascii="Arial" w:eastAsia="Arial" w:hAnsi="Arial"/>
                <w:i/>
                <w:color w:val="FF0000"/>
                <w:sz w:val="20"/>
                <w:szCs w:val="24"/>
              </w:rPr>
              <w:t xml:space="preserve"> The SOE Double Coin Tire Group Co. Ltd owns a factory in the Xinjiang region operated by its subsidiary Double Coin (Xinjiang) Kunlun Engineering Tire Co., Ltd. The latter is reported to have participated in the Government programme targeting Uyghur people.</w:t>
            </w:r>
            <w:r w:rsidRPr="00ED2494">
              <w:rPr>
                <w:rFonts w:ascii="Arial" w:eastAsia="Arial" w:hAnsi="Arial"/>
                <w:i/>
                <w:color w:val="FF0000"/>
                <w:sz w:val="20"/>
                <w:szCs w:val="24"/>
                <w:vertAlign w:val="superscript"/>
              </w:rPr>
              <w:footnoteReference w:id="262"/>
            </w:r>
            <w:r w:rsidRPr="00ED2494">
              <w:rPr>
                <w:rFonts w:ascii="Arial" w:eastAsia="Arial" w:hAnsi="Arial"/>
                <w:i/>
                <w:color w:val="FF0000"/>
                <w:sz w:val="20"/>
                <w:szCs w:val="24"/>
              </w:rPr>
              <w:t xml:space="preserve"> Other TBR tyre producers reportedly also participate in State programmes in the Region, such as Xinjiang Jialun Tire Co., Ltd., Aksu Shengtuo (aka Holy Camel) Tire Co. Ltd., or the subsidiary of Guizhou Tire Co., Jingang Tire. The presence of Shanghai Huayi (Group) facilities in the region is also noted.</w:t>
            </w:r>
            <w:r w:rsidRPr="00ED2494">
              <w:rPr>
                <w:rFonts w:ascii="Arial" w:eastAsia="Arial" w:hAnsi="Arial"/>
                <w:i/>
                <w:color w:val="FF0000"/>
                <w:sz w:val="20"/>
                <w:szCs w:val="24"/>
                <w:vertAlign w:val="superscript"/>
              </w:rPr>
              <w:footnoteReference w:id="263"/>
            </w:r>
            <w:r w:rsidRPr="00ED2494">
              <w:rPr>
                <w:rFonts w:ascii="Arial" w:eastAsia="Arial" w:hAnsi="Arial"/>
                <w:i/>
                <w:color w:val="FF0000"/>
                <w:sz w:val="20"/>
                <w:szCs w:val="24"/>
              </w:rPr>
              <w:t xml:space="preserve"> Further, it is likely that some of the raw materials used for the production of tyres in China also result from forced labour given that, for example, steel companies were also reported to make use of the forced labour policies.</w:t>
            </w:r>
            <w:r w:rsidRPr="00ED2494">
              <w:rPr>
                <w:rFonts w:ascii="Arial" w:eastAsia="Arial" w:hAnsi="Arial"/>
                <w:i/>
                <w:color w:val="FF0000"/>
                <w:sz w:val="20"/>
                <w:szCs w:val="24"/>
                <w:vertAlign w:val="superscript"/>
              </w:rPr>
              <w:footnoteReference w:id="264"/>
            </w:r>
            <w:r w:rsidRPr="00ED2494">
              <w:rPr>
                <w:rFonts w:ascii="Arial" w:eastAsia="Arial" w:hAnsi="Arial"/>
                <w:i/>
                <w:color w:val="FF0000"/>
                <w:sz w:val="20"/>
                <w:szCs w:val="24"/>
              </w:rPr>
              <w:t xml:space="preserve"> </w:t>
            </w:r>
          </w:p>
          <w:p w14:paraId="31FB54C8" w14:textId="77777777" w:rsidR="00C44D8F" w:rsidRPr="00ED2494" w:rsidRDefault="00C44D8F" w:rsidP="00C44D8F">
            <w:pPr>
              <w:tabs>
                <w:tab w:val="left" w:pos="2592"/>
              </w:tabs>
              <w:spacing w:after="0" w:line="264" w:lineRule="auto"/>
              <w:jc w:val="both"/>
              <w:rPr>
                <w:rFonts w:ascii="Arial" w:eastAsia="Arial" w:hAnsi="Arial"/>
                <w:i/>
                <w:color w:val="FF0000"/>
                <w:sz w:val="20"/>
                <w:szCs w:val="24"/>
              </w:rPr>
            </w:pPr>
          </w:p>
          <w:p w14:paraId="11F0530D" w14:textId="77777777" w:rsidR="00C44D8F" w:rsidRPr="00ED2494" w:rsidRDefault="00C44D8F" w:rsidP="00D6249D">
            <w:pPr>
              <w:pStyle w:val="Titre7"/>
              <w:tabs>
                <w:tab w:val="left" w:pos="2592"/>
              </w:tabs>
              <w:autoSpaceDE/>
              <w:rPr>
                <w:rFonts w:eastAsia="Arial"/>
                <w:sz w:val="20"/>
              </w:rPr>
            </w:pPr>
            <w:r w:rsidRPr="00ED2494">
              <w:rPr>
                <w:rFonts w:eastAsia="Arial"/>
                <w:sz w:val="20"/>
              </w:rPr>
              <w:t>Conclusion</w:t>
            </w:r>
            <w:r w:rsidR="00D6249D" w:rsidRPr="00ED2494">
              <w:rPr>
                <w:rFonts w:eastAsia="Arial"/>
                <w:sz w:val="20"/>
              </w:rPr>
              <w:t>s</w:t>
            </w:r>
          </w:p>
          <w:p w14:paraId="4BAEDDC2" w14:textId="77777777" w:rsidR="00C44D8F" w:rsidRPr="00ED2494" w:rsidRDefault="00C44D8F" w:rsidP="00C44D8F">
            <w:pPr>
              <w:tabs>
                <w:tab w:val="left" w:pos="2592"/>
              </w:tabs>
              <w:spacing w:after="0" w:line="264" w:lineRule="auto"/>
              <w:jc w:val="both"/>
              <w:rPr>
                <w:rFonts w:ascii="Arial" w:eastAsia="Arial" w:hAnsi="Arial"/>
                <w:i/>
                <w:color w:val="FF0000"/>
                <w:sz w:val="20"/>
                <w:szCs w:val="24"/>
              </w:rPr>
            </w:pPr>
          </w:p>
          <w:p w14:paraId="0E7E329F" w14:textId="77777777" w:rsidR="00F758BC" w:rsidRPr="00ED2494" w:rsidRDefault="00C44D8F" w:rsidP="00F758BC">
            <w:pPr>
              <w:tabs>
                <w:tab w:val="left" w:pos="2592"/>
              </w:tabs>
              <w:spacing w:after="0" w:line="264" w:lineRule="auto"/>
              <w:jc w:val="both"/>
              <w:rPr>
                <w:rFonts w:ascii="Arial" w:eastAsia="Arial" w:hAnsi="Arial"/>
                <w:i/>
                <w:color w:val="FF0000"/>
                <w:sz w:val="20"/>
                <w:szCs w:val="24"/>
              </w:rPr>
            </w:pPr>
            <w:r w:rsidRPr="00ED2494">
              <w:rPr>
                <w:rFonts w:ascii="Arial" w:eastAsia="Arial" w:hAnsi="Arial"/>
                <w:i/>
                <w:color w:val="FF0000"/>
                <w:sz w:val="20"/>
                <w:szCs w:val="24"/>
              </w:rPr>
              <w:t>These influences on wage costs allows the PRC benefitting from lower salaries than other large economies, including in the tyre sector. In 2018, a labour costs index using Germany as a reference point considered that the labour costs index of France, the US and Mexico were respectively of 94, 70 and 59, while China's labour cost index was only of 18.</w:t>
            </w:r>
            <w:r w:rsidRPr="00ED2494">
              <w:rPr>
                <w:rFonts w:ascii="Arial" w:eastAsia="Arial" w:hAnsi="Arial"/>
                <w:i/>
                <w:color w:val="FF0000"/>
                <w:sz w:val="20"/>
                <w:szCs w:val="24"/>
                <w:vertAlign w:val="superscript"/>
              </w:rPr>
              <w:footnoteReference w:id="265"/>
            </w:r>
            <w:r w:rsidRPr="00ED2494">
              <w:rPr>
                <w:rFonts w:ascii="Arial" w:eastAsia="Arial" w:hAnsi="Arial"/>
                <w:i/>
                <w:color w:val="FF0000"/>
                <w:sz w:val="20"/>
                <w:szCs w:val="24"/>
              </w:rPr>
              <w:t xml:space="preserve"> </w:t>
            </w:r>
          </w:p>
        </w:tc>
      </w:tr>
      <w:tr w:rsidR="003C1959" w:rsidRPr="00ED2494" w14:paraId="38D3238B"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ED15268"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46E1" w14:textId="49DDBC1B" w:rsidR="003C1959" w:rsidRPr="00ED2494" w:rsidRDefault="00953788" w:rsidP="003A4DD1">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F758BC" w:rsidRPr="00ED2494">
              <w:rPr>
                <w:rFonts w:ascii="Arial" w:eastAsia="Yu Mincho" w:hAnsi="Arial"/>
                <w:sz w:val="24"/>
                <w:szCs w:val="24"/>
              </w:rPr>
              <w:t xml:space="preserve"> </w:t>
            </w:r>
            <w:r w:rsidR="003A4DD1" w:rsidRPr="00ED2494">
              <w:rPr>
                <w:rFonts w:ascii="Arial" w:eastAsia="Yu Mincho" w:hAnsi="Arial"/>
                <w:i/>
                <w:iCs/>
                <w:color w:val="FF0000"/>
                <w:sz w:val="20"/>
                <w:szCs w:val="24"/>
              </w:rPr>
              <w:t>F3.8 Beneficial Labour cost</w:t>
            </w:r>
          </w:p>
        </w:tc>
      </w:tr>
    </w:tbl>
    <w:p w14:paraId="17076470" w14:textId="77777777" w:rsidR="003C1959" w:rsidRPr="00ED2494" w:rsidRDefault="00953788">
      <w:pPr>
        <w:spacing w:after="0"/>
        <w:jc w:val="both"/>
      </w:pPr>
      <w:r w:rsidRPr="00ED2494">
        <w:rPr>
          <w:rFonts w:ascii="Arial" w:eastAsia="Arial" w:hAnsi="Arial"/>
          <w:sz w:val="24"/>
          <w:szCs w:val="24"/>
        </w:rPr>
        <w:t xml:space="preserve"> </w:t>
      </w:r>
    </w:p>
    <w:p w14:paraId="11A4E778"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Chinese exporters have benefited from beneficial raw material prices;</w:t>
      </w:r>
    </w:p>
    <w:p w14:paraId="7E50A4B5" w14:textId="77777777" w:rsidR="003C1959" w:rsidRPr="00ED2494" w:rsidRDefault="00953788">
      <w:pPr>
        <w:spacing w:after="0"/>
        <w:jc w:val="both"/>
      </w:pPr>
      <w:r w:rsidRPr="00ED2494">
        <w:rPr>
          <w:rFonts w:ascii="Arial" w:eastAsia="Arial" w:hAnsi="Arial"/>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26AADA26"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BA3D8" w14:textId="77777777" w:rsidR="00D6249D" w:rsidRPr="00ED2494" w:rsidRDefault="00D6249D" w:rsidP="00B82D74">
            <w:pPr>
              <w:spacing w:line="276" w:lineRule="auto"/>
              <w:jc w:val="both"/>
              <w:rPr>
                <w:rFonts w:ascii="Arial" w:hAnsi="Arial"/>
                <w:i/>
                <w:color w:val="FF0000"/>
                <w:sz w:val="20"/>
                <w:szCs w:val="20"/>
              </w:rPr>
            </w:pPr>
            <w:r w:rsidRPr="00ED2494">
              <w:rPr>
                <w:rFonts w:ascii="Arial" w:hAnsi="Arial"/>
                <w:i/>
                <w:color w:val="FF0000"/>
                <w:sz w:val="20"/>
                <w:szCs w:val="20"/>
              </w:rPr>
              <w:t>Please refer to the elements provided above (</w:t>
            </w:r>
            <w:r w:rsidRPr="00ED2494">
              <w:rPr>
                <w:rFonts w:ascii="Arial" w:hAnsi="Arial"/>
                <w:b/>
                <w:i/>
                <w:color w:val="FF0000"/>
                <w:sz w:val="20"/>
                <w:szCs w:val="20"/>
              </w:rPr>
              <w:t>question F3.3 and F3.6</w:t>
            </w:r>
            <w:r w:rsidRPr="00ED2494">
              <w:rPr>
                <w:rFonts w:ascii="Arial" w:hAnsi="Arial"/>
                <w:i/>
                <w:color w:val="FF0000"/>
                <w:sz w:val="20"/>
                <w:szCs w:val="20"/>
              </w:rPr>
              <w:t>) on the inputs costs factors, how production and supply is organised under the Chinese system of plans and how the states exert influence over the cost of inputs.</w:t>
            </w:r>
          </w:p>
          <w:p w14:paraId="7D598B7A" w14:textId="77777777" w:rsidR="00D6249D" w:rsidRPr="00ED2494" w:rsidRDefault="00D6249D" w:rsidP="00B82D74">
            <w:pPr>
              <w:spacing w:line="276" w:lineRule="auto"/>
              <w:jc w:val="both"/>
              <w:rPr>
                <w:rFonts w:ascii="Arial" w:hAnsi="Arial"/>
                <w:i/>
                <w:color w:val="FF0000"/>
                <w:sz w:val="20"/>
                <w:szCs w:val="20"/>
              </w:rPr>
            </w:pPr>
            <w:r w:rsidRPr="00ED2494">
              <w:rPr>
                <w:rFonts w:ascii="Arial" w:hAnsi="Arial"/>
                <w:i/>
                <w:color w:val="FF0000"/>
                <w:sz w:val="20"/>
                <w:szCs w:val="20"/>
              </w:rPr>
              <w:t>In addition, it is noted that specific indication exist with regard to the costs of some of the main inputs</w:t>
            </w:r>
            <w:r w:rsidR="00B82D74" w:rsidRPr="00ED2494">
              <w:rPr>
                <w:rFonts w:ascii="Arial" w:hAnsi="Arial"/>
                <w:i/>
                <w:color w:val="FF0000"/>
                <w:sz w:val="20"/>
                <w:szCs w:val="20"/>
              </w:rPr>
              <w:t xml:space="preserve"> of tyres:</w:t>
            </w:r>
          </w:p>
          <w:p w14:paraId="6F48CAD1" w14:textId="77777777" w:rsidR="00B82D74" w:rsidRPr="00ED2494" w:rsidRDefault="00B82D74" w:rsidP="00B82D74">
            <w:pPr>
              <w:pStyle w:val="Paragraphedeliste"/>
              <w:numPr>
                <w:ilvl w:val="1"/>
                <w:numId w:val="9"/>
              </w:numPr>
              <w:spacing w:line="276" w:lineRule="auto"/>
              <w:jc w:val="both"/>
              <w:rPr>
                <w:rFonts w:ascii="Arial" w:hAnsi="Arial"/>
                <w:i/>
                <w:color w:val="FF0000"/>
                <w:sz w:val="20"/>
                <w:szCs w:val="20"/>
              </w:rPr>
            </w:pPr>
            <w:r w:rsidRPr="00ED2494">
              <w:rPr>
                <w:rFonts w:ascii="Arial" w:hAnsi="Arial"/>
                <w:i/>
                <w:color w:val="FF0000"/>
                <w:sz w:val="20"/>
                <w:szCs w:val="20"/>
              </w:rPr>
              <w:t>Synthetic rubber</w:t>
            </w:r>
          </w:p>
          <w:p w14:paraId="5699ABBC" w14:textId="77777777" w:rsidR="00B82D74" w:rsidRPr="00ED2494" w:rsidRDefault="00B82D74" w:rsidP="00B82D74">
            <w:pPr>
              <w:pStyle w:val="Paragraphedeliste"/>
              <w:numPr>
                <w:ilvl w:val="1"/>
                <w:numId w:val="9"/>
              </w:numPr>
              <w:spacing w:line="276" w:lineRule="auto"/>
              <w:jc w:val="both"/>
              <w:rPr>
                <w:rFonts w:ascii="Arial" w:hAnsi="Arial"/>
                <w:i/>
                <w:color w:val="FF0000"/>
                <w:sz w:val="20"/>
                <w:szCs w:val="20"/>
              </w:rPr>
            </w:pPr>
            <w:r w:rsidRPr="00ED2494">
              <w:rPr>
                <w:rFonts w:ascii="Arial" w:hAnsi="Arial"/>
                <w:i/>
                <w:color w:val="FF0000"/>
                <w:sz w:val="20"/>
                <w:szCs w:val="20"/>
              </w:rPr>
              <w:t>Steel used in tyre skeletons</w:t>
            </w:r>
          </w:p>
          <w:p w14:paraId="605E3638" w14:textId="77777777" w:rsidR="00B82D74" w:rsidRPr="00ED2494" w:rsidRDefault="00B82D74" w:rsidP="00B82D74">
            <w:pPr>
              <w:pStyle w:val="Paragraphedeliste"/>
              <w:numPr>
                <w:ilvl w:val="1"/>
                <w:numId w:val="9"/>
              </w:numPr>
              <w:spacing w:line="276" w:lineRule="auto"/>
              <w:jc w:val="both"/>
              <w:rPr>
                <w:rFonts w:ascii="Arial" w:hAnsi="Arial"/>
                <w:i/>
                <w:color w:val="FF0000"/>
                <w:sz w:val="20"/>
                <w:szCs w:val="20"/>
              </w:rPr>
            </w:pPr>
            <w:r w:rsidRPr="00ED2494">
              <w:rPr>
                <w:rFonts w:ascii="Arial" w:hAnsi="Arial"/>
                <w:i/>
                <w:color w:val="FF0000"/>
                <w:sz w:val="20"/>
                <w:szCs w:val="20"/>
              </w:rPr>
              <w:t>Carbon black and nylon cord</w:t>
            </w:r>
          </w:p>
          <w:p w14:paraId="1952E3E7" w14:textId="77777777" w:rsidR="00D6249D" w:rsidRPr="00ED2494" w:rsidRDefault="00D6249D" w:rsidP="00B82D74">
            <w:pPr>
              <w:spacing w:line="276" w:lineRule="auto"/>
              <w:jc w:val="both"/>
              <w:rPr>
                <w:rFonts w:ascii="Arial" w:hAnsi="Arial"/>
                <w:b/>
                <w:i/>
                <w:color w:val="FF0000"/>
                <w:sz w:val="20"/>
                <w:szCs w:val="20"/>
              </w:rPr>
            </w:pPr>
            <w:r w:rsidRPr="00ED2494">
              <w:rPr>
                <w:rFonts w:ascii="Arial" w:hAnsi="Arial"/>
                <w:b/>
                <w:i/>
                <w:color w:val="FF0000"/>
                <w:sz w:val="20"/>
                <w:szCs w:val="20"/>
              </w:rPr>
              <w:t>Synthetic rubber</w:t>
            </w:r>
          </w:p>
          <w:p w14:paraId="1BFDDB6E" w14:textId="77777777" w:rsidR="00D6249D" w:rsidRPr="00ED2494" w:rsidRDefault="00D6249D" w:rsidP="00B82D74">
            <w:pPr>
              <w:spacing w:line="276" w:lineRule="auto"/>
              <w:jc w:val="both"/>
              <w:rPr>
                <w:rFonts w:ascii="Arial" w:eastAsia="Times New Roman" w:hAnsi="Arial"/>
                <w:i/>
                <w:color w:val="FF0000"/>
                <w:sz w:val="20"/>
                <w:szCs w:val="20"/>
              </w:rPr>
            </w:pPr>
            <w:r w:rsidRPr="00ED2494">
              <w:rPr>
                <w:rFonts w:ascii="Arial" w:hAnsi="Arial"/>
                <w:i/>
                <w:color w:val="FF0000"/>
                <w:sz w:val="20"/>
                <w:szCs w:val="20"/>
              </w:rPr>
              <w:t xml:space="preserve">The initial anti-subsidy investigation </w:t>
            </w:r>
            <w:r w:rsidRPr="00ED2494">
              <w:rPr>
                <w:rFonts w:ascii="Arial" w:eastAsia="Times New Roman" w:hAnsi="Arial"/>
                <w:i/>
                <w:color w:val="FF0000"/>
                <w:sz w:val="20"/>
                <w:szCs w:val="20"/>
              </w:rPr>
              <w:t>the case of synthetic rubber in particular, the investigation indicated that all the sampled companies purchased synthetic rubber in the domestic market at prices that were on average lower than the prices of imported synthetic rubber, and that the prices of synthetic rubber provided by SOEs were on average lower than those of private companies, while those SOEs held a high percentage of the domestic output of the product (31.43%</w:t>
            </w:r>
            <w:r w:rsidRPr="00ED2494">
              <w:rPr>
                <w:rFonts w:ascii="Arial" w:eastAsia="Times New Roman" w:hAnsi="Arial"/>
                <w:i/>
                <w:color w:val="FF0000"/>
                <w:sz w:val="20"/>
                <w:szCs w:val="20"/>
                <w:vertAlign w:val="superscript"/>
              </w:rPr>
              <w:footnoteReference w:id="266"/>
            </w:r>
            <w:r w:rsidRPr="00ED2494">
              <w:rPr>
                <w:rFonts w:ascii="Arial" w:eastAsia="Times New Roman" w:hAnsi="Arial"/>
                <w:i/>
                <w:color w:val="FF0000"/>
                <w:sz w:val="20"/>
                <w:szCs w:val="20"/>
              </w:rPr>
              <w:t>).</w:t>
            </w:r>
          </w:p>
          <w:p w14:paraId="74D7BB83" w14:textId="77777777" w:rsidR="009D3BC5" w:rsidRPr="00ED2494" w:rsidRDefault="009D3BC5" w:rsidP="00B82D74">
            <w:pPr>
              <w:spacing w:line="276" w:lineRule="auto"/>
              <w:jc w:val="both"/>
              <w:rPr>
                <w:rFonts w:ascii="Arial" w:eastAsia="Times New Roman" w:hAnsi="Arial"/>
                <w:i/>
                <w:color w:val="FF0000"/>
                <w:sz w:val="20"/>
                <w:szCs w:val="20"/>
              </w:rPr>
            </w:pPr>
            <w:r w:rsidRPr="00ED2494">
              <w:rPr>
                <w:rFonts w:ascii="Arial" w:eastAsia="Times New Roman" w:hAnsi="Arial"/>
                <w:i/>
                <w:color w:val="FF0000"/>
                <w:sz w:val="20"/>
                <w:szCs w:val="20"/>
              </w:rPr>
              <w:t xml:space="preserve">It must be recalled that the Chinese legislative framework includes synthetic rubber as an encouraged sector, which benefits from support measures. Indeed, the tyres industry continues to be encouraged under the Guiding Opinions on Promoting the High-Quality Development of the Petrochemical </w:t>
            </w:r>
            <w:r w:rsidRPr="00ED2494">
              <w:rPr>
                <w:rFonts w:ascii="Arial" w:eastAsia="Times New Roman" w:hAnsi="Arial"/>
                <w:i/>
                <w:color w:val="FF0000"/>
                <w:sz w:val="20"/>
                <w:szCs w:val="20"/>
              </w:rPr>
              <w:lastRenderedPageBreak/>
              <w:t>Industry in the 14</w:t>
            </w:r>
            <w:r w:rsidRPr="00ED2494">
              <w:rPr>
                <w:rFonts w:ascii="Arial" w:eastAsia="Times New Roman" w:hAnsi="Arial"/>
                <w:i/>
                <w:color w:val="FF0000"/>
                <w:sz w:val="20"/>
                <w:szCs w:val="20"/>
                <w:vertAlign w:val="superscript"/>
              </w:rPr>
              <w:t>th</w:t>
            </w:r>
            <w:r w:rsidRPr="00ED2494">
              <w:rPr>
                <w:rFonts w:ascii="Arial" w:eastAsia="Times New Roman" w:hAnsi="Arial"/>
                <w:i/>
                <w:color w:val="FF0000"/>
                <w:sz w:val="20"/>
                <w:szCs w:val="20"/>
              </w:rPr>
              <w:t xml:space="preserve"> FYP ("the 14</w:t>
            </w:r>
            <w:r w:rsidRPr="00ED2494">
              <w:rPr>
                <w:rFonts w:ascii="Arial" w:eastAsia="Times New Roman" w:hAnsi="Arial"/>
                <w:i/>
                <w:color w:val="FF0000"/>
                <w:sz w:val="20"/>
                <w:szCs w:val="20"/>
                <w:vertAlign w:val="superscript"/>
              </w:rPr>
              <w:t>th</w:t>
            </w:r>
            <w:r w:rsidRPr="00ED2494">
              <w:rPr>
                <w:rFonts w:ascii="Arial" w:eastAsia="Times New Roman" w:hAnsi="Arial"/>
                <w:i/>
                <w:color w:val="FF0000"/>
                <w:sz w:val="20"/>
                <w:szCs w:val="20"/>
              </w:rPr>
              <w:t xml:space="preserve"> Petrochemical FYP").</w:t>
            </w:r>
            <w:r w:rsidRPr="00ED2494">
              <w:rPr>
                <w:rFonts w:ascii="Arial" w:eastAsia="Times New Roman" w:hAnsi="Arial"/>
                <w:i/>
                <w:color w:val="FF0000"/>
                <w:sz w:val="20"/>
                <w:szCs w:val="20"/>
                <w:vertAlign w:val="superscript"/>
              </w:rPr>
              <w:footnoteReference w:id="267"/>
            </w:r>
            <w:r w:rsidRPr="00ED2494">
              <w:rPr>
                <w:rFonts w:ascii="Arial" w:eastAsia="Times New Roman" w:hAnsi="Arial"/>
                <w:i/>
                <w:color w:val="FF0000"/>
                <w:sz w:val="20"/>
                <w:szCs w:val="20"/>
              </w:rPr>
              <w:t xml:space="preserve"> In general, it is clear that the petrochemical industry is a pillar industry for the Chinese economy and it receives governmental support. Like with the 13</w:t>
            </w:r>
            <w:r w:rsidRPr="00ED2494">
              <w:rPr>
                <w:rFonts w:ascii="Arial" w:eastAsia="Times New Roman" w:hAnsi="Arial"/>
                <w:i/>
                <w:color w:val="FF0000"/>
                <w:sz w:val="20"/>
                <w:szCs w:val="20"/>
                <w:vertAlign w:val="superscript"/>
              </w:rPr>
              <w:t>th</w:t>
            </w:r>
            <w:r w:rsidRPr="00ED2494">
              <w:rPr>
                <w:rFonts w:ascii="Arial" w:eastAsia="Times New Roman" w:hAnsi="Arial"/>
                <w:i/>
                <w:color w:val="FF0000"/>
                <w:sz w:val="20"/>
                <w:szCs w:val="20"/>
              </w:rPr>
              <w:t xml:space="preserve"> Petrochemical FYP, the 14</w:t>
            </w:r>
            <w:r w:rsidRPr="00ED2494">
              <w:rPr>
                <w:rFonts w:ascii="Arial" w:eastAsia="Times New Roman" w:hAnsi="Arial"/>
                <w:i/>
                <w:color w:val="FF0000"/>
                <w:sz w:val="20"/>
                <w:szCs w:val="20"/>
                <w:vertAlign w:val="superscript"/>
              </w:rPr>
              <w:t>th</w:t>
            </w:r>
            <w:r w:rsidRPr="00ED2494">
              <w:rPr>
                <w:rFonts w:ascii="Arial" w:eastAsia="Times New Roman" w:hAnsi="Arial"/>
                <w:i/>
                <w:color w:val="FF0000"/>
                <w:sz w:val="20"/>
                <w:szCs w:val="20"/>
              </w:rPr>
              <w:t xml:space="preserve"> mentions basic principles related to innovation and green safety that are linked to specific priorities of the petrochemical industry, like accelerating innovation and development, R&amp;D investment of enterprises, promoting industrial restructuring and digital transformations leading to the production of high-end products.</w:t>
            </w:r>
            <w:r w:rsidRPr="00ED2494">
              <w:rPr>
                <w:rFonts w:ascii="Arial" w:eastAsia="Times New Roman" w:hAnsi="Arial"/>
                <w:i/>
                <w:color w:val="FF0000"/>
                <w:sz w:val="20"/>
                <w:szCs w:val="20"/>
                <w:vertAlign w:val="superscript"/>
              </w:rPr>
              <w:footnoteReference w:id="268"/>
            </w:r>
            <w:r w:rsidRPr="00ED2494">
              <w:rPr>
                <w:rFonts w:ascii="Arial" w:eastAsia="Times New Roman" w:hAnsi="Arial"/>
                <w:i/>
                <w:color w:val="FF0000"/>
                <w:sz w:val="20"/>
                <w:szCs w:val="20"/>
              </w:rPr>
              <w:t xml:space="preserve"> In particular, the 14th Petrochemical FYP mandates improving supporting policies with regards to the petrochemical industry. This includes strengthening the coordination of various fiscal, financial, investment, import and export, energy, and other industrial policies that benefit this industry. </w:t>
            </w:r>
          </w:p>
          <w:p w14:paraId="13418568" w14:textId="77777777" w:rsidR="009D3BC5" w:rsidRPr="00ED2494" w:rsidRDefault="009D3BC5" w:rsidP="00B82D74">
            <w:pPr>
              <w:spacing w:line="276" w:lineRule="auto"/>
              <w:jc w:val="both"/>
              <w:rPr>
                <w:rFonts w:ascii="Arial" w:eastAsia="Times New Roman" w:hAnsi="Arial"/>
                <w:i/>
                <w:color w:val="FF0000"/>
                <w:sz w:val="20"/>
                <w:szCs w:val="20"/>
              </w:rPr>
            </w:pPr>
            <w:r w:rsidRPr="00ED2494">
              <w:rPr>
                <w:rFonts w:ascii="Arial" w:eastAsia="Times New Roman" w:hAnsi="Arial"/>
                <w:i/>
                <w:color w:val="FF0000"/>
                <w:sz w:val="20"/>
                <w:szCs w:val="20"/>
              </w:rPr>
              <w:t>With regards to the synthetic rubber specifically, the 14th FYP implements a "three products" action aimed at improving the quality of chemical product supply. Within this strategy, the GoC looks to accelerate the development of high-end products, including high-performance rubber.</w:t>
            </w:r>
            <w:r w:rsidRPr="00ED2494">
              <w:rPr>
                <w:rFonts w:ascii="Arial" w:eastAsia="Times New Roman" w:hAnsi="Arial"/>
                <w:i/>
                <w:color w:val="FF0000"/>
                <w:sz w:val="20"/>
                <w:szCs w:val="20"/>
                <w:vertAlign w:val="superscript"/>
              </w:rPr>
              <w:footnoteReference w:id="269"/>
            </w:r>
            <w:r w:rsidRPr="00ED2494">
              <w:rPr>
                <w:rFonts w:ascii="Arial" w:eastAsia="Times New Roman" w:hAnsi="Arial"/>
                <w:i/>
                <w:color w:val="FF0000"/>
                <w:sz w:val="20"/>
                <w:szCs w:val="20"/>
              </w:rPr>
              <w:t xml:space="preserve"> The FYP also promotes the coupling development of resource recycling, particularly mentioning rubber. In fact, the GoC specifically issued a 14th FYP for the Development of China's Tire Recycling Industry,</w:t>
            </w:r>
            <w:r w:rsidRPr="00ED2494">
              <w:rPr>
                <w:rFonts w:ascii="Arial" w:eastAsia="Times New Roman" w:hAnsi="Arial"/>
                <w:i/>
                <w:color w:val="FF0000"/>
                <w:sz w:val="20"/>
                <w:szCs w:val="20"/>
                <w:vertAlign w:val="superscript"/>
              </w:rPr>
              <w:footnoteReference w:id="270"/>
            </w:r>
            <w:r w:rsidRPr="00ED2494">
              <w:rPr>
                <w:rFonts w:ascii="Arial" w:eastAsia="Times New Roman" w:hAnsi="Arial"/>
                <w:i/>
                <w:color w:val="FF0000"/>
                <w:sz w:val="20"/>
                <w:szCs w:val="20"/>
              </w:rPr>
              <w:t xml:space="preserve"> in which the development of a circular economy around recycled rubber is paramount. </w:t>
            </w:r>
          </w:p>
          <w:p w14:paraId="53A7A126" w14:textId="77777777" w:rsidR="009D3BC5" w:rsidRPr="00ED2494" w:rsidRDefault="009D3BC5" w:rsidP="00B82D74">
            <w:pPr>
              <w:spacing w:line="276" w:lineRule="auto"/>
              <w:jc w:val="both"/>
              <w:rPr>
                <w:rFonts w:ascii="Arial" w:eastAsia="Times New Roman" w:hAnsi="Arial"/>
                <w:i/>
                <w:color w:val="FF0000"/>
                <w:sz w:val="20"/>
                <w:szCs w:val="20"/>
              </w:rPr>
            </w:pPr>
            <w:r w:rsidRPr="00ED2494">
              <w:rPr>
                <w:rFonts w:ascii="Arial" w:eastAsia="Times New Roman" w:hAnsi="Arial"/>
                <w:i/>
                <w:color w:val="FF0000"/>
                <w:sz w:val="20"/>
                <w:szCs w:val="20"/>
              </w:rPr>
              <w:t>In addition, other legal bases encourage production of synthetic rubber. This is the case of the Tire Industry Policy issued by the Ministry of Industry and Information Technology,</w:t>
            </w:r>
            <w:r w:rsidRPr="00ED2494">
              <w:rPr>
                <w:rFonts w:ascii="Arial" w:eastAsia="Times New Roman" w:hAnsi="Arial"/>
                <w:i/>
                <w:color w:val="FF0000"/>
                <w:sz w:val="20"/>
                <w:szCs w:val="20"/>
                <w:vertAlign w:val="superscript"/>
              </w:rPr>
              <w:footnoteReference w:id="271"/>
            </w:r>
            <w:r w:rsidRPr="00ED2494">
              <w:rPr>
                <w:rFonts w:ascii="Arial" w:eastAsia="Times New Roman" w:hAnsi="Arial"/>
                <w:i/>
                <w:color w:val="FF0000"/>
                <w:sz w:val="20"/>
                <w:szCs w:val="20"/>
              </w:rPr>
              <w:t xml:space="preserve"> which clearly includes the development of recyclable rubber (Article 14) and accelerate the development of different synthetic rubber varieties (Article 17). The China Synthetic Rubber Industry Association shared the open for comments version of the 2023 Catalogue for the Guidance of Industrial Structure Adjustment.</w:t>
            </w:r>
            <w:r w:rsidRPr="00ED2494">
              <w:rPr>
                <w:rFonts w:ascii="Arial" w:eastAsia="Times New Roman" w:hAnsi="Arial"/>
                <w:i/>
                <w:color w:val="FF0000"/>
                <w:sz w:val="20"/>
                <w:szCs w:val="20"/>
                <w:vertAlign w:val="superscript"/>
              </w:rPr>
              <w:footnoteReference w:id="272"/>
            </w:r>
            <w:r w:rsidRPr="00ED2494">
              <w:rPr>
                <w:rFonts w:ascii="Arial" w:eastAsia="Times New Roman" w:hAnsi="Arial"/>
                <w:i/>
                <w:color w:val="FF0000"/>
                <w:sz w:val="20"/>
                <w:szCs w:val="20"/>
              </w:rPr>
              <w:t xml:space="preserve"> The draft version includes synthetic rubber as one of the products to be encouraged, as did the previous 2019 version</w:t>
            </w:r>
          </w:p>
          <w:p w14:paraId="60DE1BC0" w14:textId="77777777" w:rsidR="009D3BC5" w:rsidRPr="00ED2494" w:rsidRDefault="009D3BC5" w:rsidP="00B82D74">
            <w:pPr>
              <w:spacing w:line="276" w:lineRule="auto"/>
              <w:jc w:val="both"/>
              <w:rPr>
                <w:rFonts w:ascii="Arial" w:eastAsia="Times New Roman" w:hAnsi="Arial"/>
                <w:i/>
                <w:color w:val="FF0000"/>
                <w:sz w:val="20"/>
                <w:szCs w:val="20"/>
              </w:rPr>
            </w:pPr>
            <w:r w:rsidRPr="00ED2494">
              <w:rPr>
                <w:rFonts w:ascii="Arial" w:eastAsia="Times New Roman" w:hAnsi="Arial"/>
                <w:i/>
                <w:color w:val="FF0000"/>
                <w:sz w:val="20"/>
                <w:szCs w:val="20"/>
              </w:rPr>
              <w:t>As regards the Chinese market of synthetic rubber, it is highly dominated by SOEs, namely Sinopec</w:t>
            </w:r>
            <w:r w:rsidRPr="00ED2494">
              <w:rPr>
                <w:rFonts w:ascii="Arial" w:eastAsia="Times New Roman" w:hAnsi="Arial"/>
                <w:i/>
                <w:color w:val="FF0000"/>
                <w:sz w:val="20"/>
                <w:szCs w:val="20"/>
                <w:vertAlign w:val="superscript"/>
              </w:rPr>
              <w:footnoteReference w:id="273"/>
            </w:r>
            <w:r w:rsidRPr="00ED2494">
              <w:rPr>
                <w:rFonts w:ascii="Arial" w:eastAsia="Times New Roman" w:hAnsi="Arial"/>
                <w:i/>
                <w:color w:val="FF0000"/>
                <w:sz w:val="20"/>
                <w:szCs w:val="20"/>
              </w:rPr>
              <w:t xml:space="preserve"> and PetroChina</w:t>
            </w:r>
            <w:r w:rsidRPr="00ED2494">
              <w:rPr>
                <w:rFonts w:ascii="Arial" w:eastAsia="Times New Roman" w:hAnsi="Arial"/>
                <w:i/>
                <w:color w:val="FF0000"/>
                <w:sz w:val="20"/>
                <w:szCs w:val="20"/>
                <w:vertAlign w:val="superscript"/>
              </w:rPr>
              <w:footnoteReference w:id="274"/>
            </w:r>
            <w:r w:rsidRPr="00ED2494">
              <w:rPr>
                <w:rFonts w:ascii="Arial" w:eastAsia="Times New Roman" w:hAnsi="Arial"/>
                <w:i/>
                <w:color w:val="FF0000"/>
                <w:sz w:val="20"/>
                <w:szCs w:val="20"/>
              </w:rPr>
              <w:t>, which occupy a dominant position and account for more than 50% of the Chinese output of the product.</w:t>
            </w:r>
            <w:r w:rsidRPr="00ED2494">
              <w:rPr>
                <w:rFonts w:ascii="Arial" w:eastAsia="Times New Roman" w:hAnsi="Arial"/>
                <w:i/>
                <w:color w:val="FF0000"/>
                <w:sz w:val="20"/>
                <w:szCs w:val="20"/>
                <w:vertAlign w:val="superscript"/>
              </w:rPr>
              <w:footnoteReference w:id="275"/>
            </w:r>
            <w:r w:rsidRPr="00ED2494">
              <w:rPr>
                <w:rFonts w:ascii="Arial" w:eastAsia="Times New Roman" w:hAnsi="Arial"/>
                <w:i/>
                <w:color w:val="FF0000"/>
                <w:sz w:val="20"/>
                <w:szCs w:val="20"/>
              </w:rPr>
              <w:t xml:space="preserve"> This reinforces the fact that the synthetic rubber industry is encouraged and controlled by the GoC, which allows the domestic producers to sell their product at lower prices than average.</w:t>
            </w:r>
          </w:p>
          <w:p w14:paraId="54C9A18B" w14:textId="77777777" w:rsidR="009D3BC5" w:rsidRPr="00ED2494" w:rsidRDefault="009D3BC5" w:rsidP="00B82D74">
            <w:pPr>
              <w:spacing w:line="276" w:lineRule="auto"/>
              <w:jc w:val="both"/>
              <w:rPr>
                <w:rFonts w:ascii="Arial" w:eastAsia="Times New Roman" w:hAnsi="Arial"/>
                <w:b/>
                <w:i/>
                <w:color w:val="FF0000"/>
                <w:sz w:val="20"/>
                <w:szCs w:val="20"/>
              </w:rPr>
            </w:pPr>
            <w:r w:rsidRPr="00ED2494">
              <w:rPr>
                <w:rFonts w:ascii="Arial" w:eastAsia="Times New Roman" w:hAnsi="Arial"/>
                <w:b/>
                <w:i/>
                <w:color w:val="FF0000"/>
                <w:sz w:val="20"/>
                <w:szCs w:val="20"/>
              </w:rPr>
              <w:t xml:space="preserve">Tyre skeleton materials (steel) </w:t>
            </w:r>
          </w:p>
          <w:p w14:paraId="56473287" w14:textId="77777777" w:rsidR="009D3BC5" w:rsidRPr="00ED2494" w:rsidRDefault="009D3BC5" w:rsidP="00B82D74">
            <w:pPr>
              <w:spacing w:line="276" w:lineRule="auto"/>
              <w:jc w:val="both"/>
              <w:rPr>
                <w:rFonts w:ascii="Arial" w:eastAsia="Times New Roman" w:hAnsi="Arial"/>
                <w:i/>
                <w:color w:val="FF0000"/>
                <w:sz w:val="20"/>
                <w:szCs w:val="20"/>
              </w:rPr>
            </w:pPr>
            <w:r w:rsidRPr="00ED2494">
              <w:rPr>
                <w:rFonts w:ascii="Arial" w:eastAsia="Times New Roman" w:hAnsi="Arial"/>
                <w:i/>
                <w:color w:val="FF0000"/>
                <w:sz w:val="20"/>
                <w:szCs w:val="20"/>
              </w:rPr>
              <w:t>Common skeleton materials for tyres include steel wire cord. In this respect, in the initial investigation, accepted that the steel industry was encouraged by the GoC. It further pointed to official documents such as the Guidance Catalogue for the Industrial Structure Adjustment and the Tyre Industry Policy, which precisely support this assertion.</w:t>
            </w:r>
            <w:r w:rsidRPr="00ED2494">
              <w:rPr>
                <w:rFonts w:ascii="Arial" w:eastAsia="Times New Roman" w:hAnsi="Arial"/>
                <w:i/>
                <w:color w:val="FF0000"/>
                <w:sz w:val="20"/>
                <w:szCs w:val="20"/>
                <w:vertAlign w:val="superscript"/>
              </w:rPr>
              <w:footnoteReference w:id="276"/>
            </w:r>
            <w:r w:rsidRPr="00ED2494">
              <w:rPr>
                <w:rFonts w:ascii="Arial" w:eastAsia="Times New Roman" w:hAnsi="Arial"/>
                <w:i/>
                <w:color w:val="FF0000"/>
                <w:sz w:val="20"/>
                <w:szCs w:val="20"/>
              </w:rPr>
              <w:t xml:space="preserve"> Skeleton materials for tyres like steel are highly encouraged by the GoC. The 2019 version of the Guidance Catalogue for the Industrial Structure Adjustment </w:t>
            </w:r>
            <w:r w:rsidRPr="00ED2494">
              <w:rPr>
                <w:rFonts w:ascii="Arial" w:eastAsia="Times New Roman" w:hAnsi="Arial"/>
                <w:i/>
                <w:color w:val="FF0000"/>
                <w:sz w:val="20"/>
                <w:szCs w:val="20"/>
              </w:rPr>
              <w:lastRenderedPageBreak/>
              <w:t>continues to encourage high-performance radial tyres and its materials. In turn, the Tyre Industry Policy remains unchanged and reads in Article 18: "Actively encourage the development and use of new structural steel wire cord and high-modulus, low-shrinkage polyester cord fabric, high-strength nylon cord and other tire skeleton materials, and accelerate the industrialization and application development of aramid fiber."</w:t>
            </w:r>
            <w:r w:rsidRPr="00ED2494">
              <w:rPr>
                <w:rFonts w:ascii="Arial" w:eastAsia="Times New Roman" w:hAnsi="Arial"/>
                <w:i/>
                <w:color w:val="FF0000"/>
                <w:sz w:val="20"/>
                <w:szCs w:val="20"/>
                <w:vertAlign w:val="superscript"/>
              </w:rPr>
              <w:footnoteReference w:id="277"/>
            </w:r>
          </w:p>
          <w:p w14:paraId="046A4781" w14:textId="77777777" w:rsidR="009D3BC5" w:rsidRPr="00ED2494" w:rsidRDefault="009D3BC5" w:rsidP="00B82D74">
            <w:pPr>
              <w:tabs>
                <w:tab w:val="num" w:pos="567"/>
              </w:tabs>
              <w:autoSpaceDN/>
              <w:spacing w:after="240" w:line="276" w:lineRule="auto"/>
              <w:jc w:val="both"/>
              <w:textAlignment w:val="auto"/>
              <w:rPr>
                <w:rFonts w:ascii="Arial" w:eastAsia="Times New Roman" w:hAnsi="Arial"/>
                <w:i/>
                <w:color w:val="FF0000"/>
                <w:sz w:val="20"/>
                <w:szCs w:val="20"/>
              </w:rPr>
            </w:pPr>
            <w:r w:rsidRPr="00ED2494">
              <w:rPr>
                <w:rFonts w:ascii="Arial" w:eastAsia="Times New Roman" w:hAnsi="Arial"/>
                <w:i/>
                <w:color w:val="FF0000"/>
                <w:sz w:val="20"/>
                <w:szCs w:val="20"/>
              </w:rPr>
              <w:t>In 2020, the GoC issued the "Green Tire Technical Regulations," which puts forward the skeleton material product structure and material quality. It particularly puts forward ultra-high strength steel cord and single twisted nylon cord, as "in the process of greening tires, skeleton materials should play a heavy role."</w:t>
            </w:r>
            <w:r w:rsidRPr="00ED2494">
              <w:rPr>
                <w:rFonts w:ascii="Arial" w:eastAsia="Times New Roman" w:hAnsi="Arial"/>
                <w:i/>
                <w:color w:val="FF0000"/>
                <w:sz w:val="20"/>
                <w:szCs w:val="20"/>
                <w:vertAlign w:val="superscript"/>
              </w:rPr>
              <w:footnoteReference w:id="278"/>
            </w:r>
            <w:r w:rsidRPr="00ED2494">
              <w:rPr>
                <w:rFonts w:ascii="Arial" w:eastAsia="Times New Roman" w:hAnsi="Arial"/>
                <w:i/>
                <w:color w:val="FF0000"/>
                <w:sz w:val="20"/>
                <w:szCs w:val="20"/>
              </w:rPr>
              <w:t xml:space="preserve"> And, as indicated in the 14th FYP, the GoC has put a strong focus in the development of green energy and green environmental protection throughout the country's industries.</w:t>
            </w:r>
          </w:p>
          <w:p w14:paraId="7C45C6E6" w14:textId="77777777" w:rsidR="009D3BC5" w:rsidRPr="00ED2494" w:rsidRDefault="009D3BC5" w:rsidP="00B82D74">
            <w:pPr>
              <w:spacing w:line="276" w:lineRule="auto"/>
              <w:jc w:val="both"/>
              <w:rPr>
                <w:rFonts w:ascii="Arial" w:hAnsi="Arial"/>
                <w:i/>
                <w:color w:val="FF0000"/>
                <w:sz w:val="20"/>
                <w:szCs w:val="20"/>
              </w:rPr>
            </w:pPr>
            <w:r w:rsidRPr="00ED2494">
              <w:rPr>
                <w:rFonts w:ascii="Arial" w:eastAsia="Times New Roman" w:hAnsi="Arial"/>
                <w:i/>
                <w:color w:val="FF0000"/>
                <w:sz w:val="20"/>
                <w:szCs w:val="20"/>
              </w:rPr>
              <w:t xml:space="preserve">As shown above (see response to </w:t>
            </w:r>
            <w:r w:rsidRPr="00ED2494">
              <w:rPr>
                <w:rFonts w:ascii="Arial" w:eastAsia="Times New Roman" w:hAnsi="Arial"/>
                <w:b/>
                <w:i/>
                <w:color w:val="FF0000"/>
                <w:sz w:val="20"/>
                <w:szCs w:val="20"/>
              </w:rPr>
              <w:t>question F3.6</w:t>
            </w:r>
            <w:r w:rsidRPr="00ED2494">
              <w:rPr>
                <w:rFonts w:ascii="Arial" w:eastAsia="Times New Roman" w:hAnsi="Arial"/>
                <w:i/>
                <w:color w:val="FF0000"/>
                <w:sz w:val="20"/>
                <w:szCs w:val="20"/>
              </w:rPr>
              <w:t xml:space="preserve">), the </w:t>
            </w:r>
            <w:r w:rsidRPr="00ED2494">
              <w:rPr>
                <w:rFonts w:ascii="Arial" w:hAnsi="Arial"/>
                <w:i/>
                <w:color w:val="FF0000"/>
                <w:sz w:val="20"/>
                <w:szCs w:val="20"/>
              </w:rPr>
              <w:t xml:space="preserve">steel industry is also characterised by a high concentration of SOEs. As also shown (see response to </w:t>
            </w:r>
            <w:r w:rsidRPr="00ED2494">
              <w:rPr>
                <w:rFonts w:ascii="Arial" w:hAnsi="Arial"/>
                <w:b/>
                <w:i/>
                <w:color w:val="FF0000"/>
                <w:sz w:val="20"/>
                <w:szCs w:val="20"/>
              </w:rPr>
              <w:t>question F3.3</w:t>
            </w:r>
            <w:r w:rsidRPr="00ED2494">
              <w:rPr>
                <w:rFonts w:ascii="Arial" w:hAnsi="Arial"/>
                <w:i/>
                <w:color w:val="FF0000"/>
                <w:sz w:val="20"/>
                <w:szCs w:val="20"/>
              </w:rPr>
              <w:t>), this industry is a key element of the plan system and operate under the tight contr</w:t>
            </w:r>
            <w:r w:rsidRPr="00ED2494">
              <w:rPr>
                <w:rFonts w:ascii="Arial" w:eastAsia="Times New Roman" w:hAnsi="Arial"/>
                <w:i/>
                <w:color w:val="FF0000"/>
                <w:sz w:val="20"/>
                <w:szCs w:val="20"/>
                <w:lang w:eastAsia="fr-FR"/>
              </w:rPr>
              <w:t xml:space="preserve">ol of the CISA, which is supervised by the Party Committee of the SASAC of the Chinese State Council. </w:t>
            </w:r>
            <w:r w:rsidRPr="00ED2494">
              <w:rPr>
                <w:rFonts w:ascii="Arial" w:eastAsia="Times New Roman" w:hAnsi="Arial"/>
                <w:i/>
                <w:color w:val="FF0000"/>
                <w:sz w:val="20"/>
                <w:szCs w:val="20"/>
                <w:vertAlign w:val="superscript"/>
                <w:lang w:eastAsia="fr-FR"/>
              </w:rPr>
              <w:footnoteReference w:id="279"/>
            </w:r>
            <w:r w:rsidRPr="00ED2494">
              <w:rPr>
                <w:rFonts w:ascii="Arial" w:eastAsia="Times New Roman" w:hAnsi="Arial"/>
                <w:i/>
                <w:color w:val="FF0000"/>
                <w:sz w:val="20"/>
                <w:szCs w:val="20"/>
                <w:lang w:eastAsia="fr-FR"/>
              </w:rPr>
              <w:t xml:space="preserve"> This applies in particular to </w:t>
            </w:r>
            <w:r w:rsidRPr="00ED2494">
              <w:rPr>
                <w:rFonts w:ascii="Arial" w:hAnsi="Arial"/>
                <w:i/>
                <w:color w:val="FF0000"/>
                <w:sz w:val="20"/>
                <w:szCs w:val="20"/>
              </w:rPr>
              <w:t>companies supplying steel wire cord to tyre producers.</w:t>
            </w:r>
          </w:p>
          <w:p w14:paraId="1BEC57BF" w14:textId="77777777" w:rsidR="009D3BC5" w:rsidRPr="00ED2494" w:rsidRDefault="009D3BC5" w:rsidP="00B82D74">
            <w:pPr>
              <w:pStyle w:val="Liste3-15cm"/>
              <w:numPr>
                <w:ilvl w:val="0"/>
                <w:numId w:val="0"/>
              </w:numPr>
              <w:spacing w:line="276" w:lineRule="auto"/>
              <w:rPr>
                <w:i/>
                <w:color w:val="FF0000"/>
                <w:szCs w:val="20"/>
                <w:lang w:val="en-GB" w:eastAsia="en-US"/>
              </w:rPr>
            </w:pPr>
            <w:r w:rsidRPr="00ED2494">
              <w:rPr>
                <w:i/>
                <w:color w:val="FF0000"/>
                <w:szCs w:val="20"/>
                <w:lang w:val="en-GB" w:eastAsia="en-US"/>
              </w:rPr>
              <w:t>The encouragement of the skeleton materials industry, both within policies targeting the tyre industries and targeting raw materials like steel reduce the price to tyre producers who purchase these inputs.</w:t>
            </w:r>
          </w:p>
          <w:p w14:paraId="54EF0D55" w14:textId="77777777" w:rsidR="009D3BC5" w:rsidRPr="00ED2494" w:rsidRDefault="009D3BC5" w:rsidP="00B82D74">
            <w:pPr>
              <w:spacing w:line="276" w:lineRule="auto"/>
              <w:jc w:val="both"/>
              <w:rPr>
                <w:rFonts w:ascii="Arial" w:eastAsia="Times New Roman" w:hAnsi="Arial"/>
                <w:b/>
                <w:i/>
                <w:color w:val="FF0000"/>
                <w:sz w:val="20"/>
                <w:szCs w:val="20"/>
              </w:rPr>
            </w:pPr>
            <w:r w:rsidRPr="00ED2494">
              <w:rPr>
                <w:rFonts w:ascii="Arial" w:eastAsia="Times New Roman" w:hAnsi="Arial"/>
                <w:b/>
                <w:i/>
                <w:color w:val="FF0000"/>
                <w:sz w:val="20"/>
                <w:szCs w:val="20"/>
              </w:rPr>
              <w:t xml:space="preserve">Carbon black and nylon cord </w:t>
            </w:r>
          </w:p>
          <w:p w14:paraId="71DF52A3" w14:textId="77777777" w:rsidR="009D3BC5" w:rsidRPr="00ED2494" w:rsidRDefault="009D3BC5" w:rsidP="00B82D74">
            <w:pPr>
              <w:spacing w:line="276" w:lineRule="auto"/>
              <w:jc w:val="both"/>
              <w:rPr>
                <w:rFonts w:ascii="Arial" w:eastAsia="Times New Roman" w:hAnsi="Arial"/>
                <w:i/>
                <w:color w:val="FF0000"/>
                <w:sz w:val="20"/>
                <w:szCs w:val="20"/>
              </w:rPr>
            </w:pPr>
            <w:r w:rsidRPr="00ED2494">
              <w:rPr>
                <w:rFonts w:ascii="Arial" w:eastAsia="Times New Roman" w:hAnsi="Arial"/>
                <w:i/>
                <w:color w:val="FF0000"/>
                <w:sz w:val="20"/>
                <w:szCs w:val="20"/>
              </w:rPr>
              <w:t>The carbon black industry is supervised by the Carbon Black Branch of the CRIA,</w:t>
            </w:r>
            <w:r w:rsidRPr="00ED2494">
              <w:rPr>
                <w:rFonts w:ascii="Arial" w:eastAsia="Times New Roman" w:hAnsi="Arial"/>
                <w:i/>
                <w:color w:val="FF0000"/>
                <w:sz w:val="20"/>
                <w:szCs w:val="20"/>
                <w:vertAlign w:val="superscript"/>
              </w:rPr>
              <w:footnoteReference w:id="280"/>
            </w:r>
            <w:r w:rsidRPr="00ED2494">
              <w:rPr>
                <w:rFonts w:ascii="Arial" w:eastAsia="Times New Roman" w:hAnsi="Arial"/>
                <w:i/>
                <w:color w:val="FF0000"/>
                <w:sz w:val="20"/>
                <w:szCs w:val="20"/>
              </w:rPr>
              <w:t xml:space="preserve"> the state-sponsored association also in charge of the tyre sector. The CRIA is itself under significant control of both state and Party, and serves as a bridge between these and the companies of its sector which should implement the strategies and policies adopted in the various state and Party Plans. The industry is served to a large extent by SOE (see above response to </w:t>
            </w:r>
            <w:r w:rsidRPr="00ED2494">
              <w:rPr>
                <w:rFonts w:ascii="Arial" w:eastAsia="Times New Roman" w:hAnsi="Arial"/>
                <w:b/>
                <w:i/>
                <w:color w:val="FF0000"/>
                <w:sz w:val="20"/>
                <w:szCs w:val="20"/>
              </w:rPr>
              <w:t>question F3.6</w:t>
            </w:r>
            <w:r w:rsidRPr="00ED2494">
              <w:rPr>
                <w:rFonts w:ascii="Arial" w:eastAsia="Times New Roman" w:hAnsi="Arial"/>
                <w:i/>
                <w:color w:val="FF0000"/>
                <w:sz w:val="20"/>
                <w:szCs w:val="20"/>
              </w:rPr>
              <w:t>).</w:t>
            </w:r>
          </w:p>
          <w:p w14:paraId="1F723279" w14:textId="77777777" w:rsidR="009D3BC5" w:rsidRPr="00ED2494" w:rsidRDefault="009D3BC5" w:rsidP="00B82D74">
            <w:pPr>
              <w:pStyle w:val="Liste3-15cm"/>
              <w:numPr>
                <w:ilvl w:val="0"/>
                <w:numId w:val="0"/>
              </w:numPr>
              <w:spacing w:line="276" w:lineRule="auto"/>
              <w:rPr>
                <w:i/>
                <w:color w:val="FF0000"/>
                <w:szCs w:val="20"/>
                <w:lang w:val="en-GB"/>
              </w:rPr>
            </w:pPr>
            <w:r w:rsidRPr="00ED2494">
              <w:rPr>
                <w:i/>
                <w:color w:val="FF0000"/>
                <w:szCs w:val="20"/>
                <w:lang w:val="en-GB"/>
              </w:rPr>
              <w:t>For nylon cords, it must be noted that in</w:t>
            </w:r>
            <w:r w:rsidRPr="00ED2494">
              <w:rPr>
                <w:i/>
                <w:color w:val="FF0000"/>
                <w:szCs w:val="20"/>
                <w:lang w:val="en-GB" w:eastAsia="en-US"/>
              </w:rPr>
              <w:t xml:space="preserve"> the textile industry, state presence is also marked. </w:t>
            </w:r>
            <w:r w:rsidRPr="00ED2494">
              <w:rPr>
                <w:i/>
                <w:color w:val="FF0000"/>
                <w:szCs w:val="20"/>
                <w:lang w:val="en-GB"/>
              </w:rPr>
              <w:t xml:space="preserve">As an example, one can </w:t>
            </w:r>
            <w:r w:rsidRPr="00ED2494">
              <w:rPr>
                <w:i/>
                <w:color w:val="FF0000"/>
                <w:szCs w:val="20"/>
                <w:lang w:val="en-GB" w:eastAsia="en-US"/>
              </w:rPr>
              <w:t>mention</w:t>
            </w:r>
            <w:r w:rsidRPr="00ED2494">
              <w:rPr>
                <w:i/>
                <w:color w:val="FF0000"/>
                <w:szCs w:val="20"/>
                <w:lang w:val="en-GB"/>
              </w:rPr>
              <w:t xml:space="preserve"> two major companies, Shandong Demian Group Co, situated in the Shandong province where most tyre producers are established,</w:t>
            </w:r>
            <w:r w:rsidRPr="00ED2494">
              <w:rPr>
                <w:rStyle w:val="Appelnotedebasdep"/>
                <w:i/>
                <w:color w:val="FF0000"/>
                <w:szCs w:val="20"/>
                <w:lang w:val="en-GB"/>
              </w:rPr>
              <w:footnoteReference w:id="281"/>
            </w:r>
            <w:r w:rsidRPr="00ED2494">
              <w:rPr>
                <w:i/>
                <w:color w:val="FF0000"/>
                <w:szCs w:val="20"/>
                <w:lang w:val="en-GB"/>
              </w:rPr>
              <w:t xml:space="preserve"> and China Hi-Tech Group Corporation, owned by the large SOE Sinomach, and which counts five listed companies among its subsidiaries.</w:t>
            </w:r>
            <w:r w:rsidRPr="00ED2494">
              <w:rPr>
                <w:rStyle w:val="Appelnotedebasdep"/>
                <w:i/>
                <w:color w:val="FF0000"/>
                <w:szCs w:val="20"/>
                <w:lang w:val="en-GB"/>
              </w:rPr>
              <w:footnoteReference w:id="282"/>
            </w:r>
            <w:r w:rsidRPr="00ED2494">
              <w:rPr>
                <w:i/>
                <w:color w:val="FF0000"/>
                <w:szCs w:val="20"/>
                <w:lang w:val="en-GB"/>
              </w:rPr>
              <w:t xml:space="preserve"> In addition, as regards the high tenacity yarns of the polyesters sector especially, one of the textiles used for tyre production, it was found that "the GOC maintains shareholding in a number of producers, such as a stake of more than 12 % in the Unifull Group,"</w:t>
            </w:r>
            <w:r w:rsidRPr="00ED2494">
              <w:rPr>
                <w:rStyle w:val="Appelnotedebasdep"/>
                <w:i/>
                <w:color w:val="FF0000"/>
                <w:szCs w:val="20"/>
                <w:lang w:val="en-GB"/>
              </w:rPr>
              <w:footnoteReference w:id="283"/>
            </w:r>
            <w:r w:rsidRPr="00ED2494">
              <w:rPr>
                <w:i/>
                <w:color w:val="FF0000"/>
                <w:szCs w:val="20"/>
                <w:lang w:val="en-GB"/>
              </w:rPr>
              <w:t xml:space="preserve"> noting that the latest is the Chinese leader of polyester tyre cord fabric.</w:t>
            </w:r>
            <w:r w:rsidRPr="00ED2494">
              <w:rPr>
                <w:rStyle w:val="Appelnotedebasdep"/>
                <w:i/>
                <w:color w:val="FF0000"/>
                <w:szCs w:val="20"/>
                <w:lang w:val="en-GB"/>
              </w:rPr>
              <w:footnoteReference w:id="284"/>
            </w:r>
          </w:p>
          <w:p w14:paraId="7B071E26" w14:textId="77777777" w:rsidR="00B82D74" w:rsidRPr="00ED2494" w:rsidRDefault="00B82D74" w:rsidP="00B82D74">
            <w:pPr>
              <w:pStyle w:val="Liste3-15cm"/>
              <w:numPr>
                <w:ilvl w:val="0"/>
                <w:numId w:val="0"/>
              </w:numPr>
              <w:spacing w:line="276" w:lineRule="auto"/>
              <w:rPr>
                <w:i/>
                <w:color w:val="FF0000"/>
                <w:szCs w:val="20"/>
                <w:lang w:val="en-GB"/>
              </w:rPr>
            </w:pPr>
            <w:r w:rsidRPr="00ED2494">
              <w:rPr>
                <w:i/>
                <w:color w:val="FF0000"/>
                <w:szCs w:val="20"/>
                <w:lang w:val="en-GB"/>
              </w:rPr>
              <w:t xml:space="preserve">In addition, in an investigation concerning the same product, the USDOC determined that CCP officials were present in each of the Chinese input producers as individual owners, managers, and </w:t>
            </w:r>
            <w:r w:rsidRPr="00ED2494">
              <w:rPr>
                <w:i/>
                <w:color w:val="FF0000"/>
                <w:szCs w:val="20"/>
                <w:lang w:val="en-GB"/>
              </w:rPr>
              <w:lastRenderedPageBreak/>
              <w:t>members of the board of directors. The USDOC therefore found that the CCP and the GoC largely own and control the companies and their resources, falling under the definition of public bodies. Inputs considered precisely included nylon cord and carbon black.</w:t>
            </w:r>
            <w:r w:rsidRPr="00ED2494">
              <w:rPr>
                <w:rStyle w:val="Appelnotedebasdep"/>
                <w:i/>
                <w:color w:val="FF0000"/>
                <w:szCs w:val="20"/>
                <w:lang w:val="en-GB"/>
              </w:rPr>
              <w:footnoteReference w:id="285"/>
            </w:r>
          </w:p>
          <w:p w14:paraId="5B1CA1F9" w14:textId="77777777" w:rsidR="00B82D74" w:rsidRPr="00ED2494" w:rsidRDefault="00B82D74" w:rsidP="00B82D74">
            <w:pPr>
              <w:pStyle w:val="Liste3-15cm"/>
              <w:numPr>
                <w:ilvl w:val="0"/>
                <w:numId w:val="0"/>
              </w:numPr>
              <w:spacing w:line="276" w:lineRule="auto"/>
              <w:rPr>
                <w:i/>
                <w:color w:val="FF0000"/>
                <w:szCs w:val="20"/>
                <w:lang w:val="en-GB" w:eastAsia="en-US"/>
              </w:rPr>
            </w:pPr>
            <w:r w:rsidRPr="00ED2494">
              <w:rPr>
                <w:i/>
                <w:color w:val="FF0000"/>
                <w:szCs w:val="20"/>
                <w:lang w:val="en-GB" w:eastAsia="en-US"/>
              </w:rPr>
              <w:t>Carbon black and nylon cord are encouraged sectors for which the GoC implements support measures.</w:t>
            </w:r>
          </w:p>
          <w:p w14:paraId="747EA532" w14:textId="77777777" w:rsidR="00B82D74" w:rsidRPr="00ED2494" w:rsidRDefault="00B82D74" w:rsidP="00B82D74">
            <w:pPr>
              <w:pStyle w:val="Liste3-15cm"/>
              <w:numPr>
                <w:ilvl w:val="0"/>
                <w:numId w:val="0"/>
              </w:numPr>
              <w:spacing w:line="276" w:lineRule="auto"/>
              <w:rPr>
                <w:i/>
                <w:color w:val="FF0000"/>
                <w:szCs w:val="20"/>
                <w:lang w:val="en-GB" w:eastAsia="en-US"/>
              </w:rPr>
            </w:pPr>
            <w:r w:rsidRPr="00ED2494">
              <w:rPr>
                <w:i/>
                <w:color w:val="FF0000"/>
                <w:szCs w:val="20"/>
                <w:lang w:val="en-GB"/>
              </w:rPr>
              <w:t>For example, the nylon cord (textile) sector is affected by the Chinese planning development through the 14</w:t>
            </w:r>
            <w:r w:rsidRPr="00ED2494">
              <w:rPr>
                <w:i/>
                <w:color w:val="FF0000"/>
                <w:szCs w:val="20"/>
                <w:vertAlign w:val="superscript"/>
                <w:lang w:val="en-GB"/>
              </w:rPr>
              <w:t>th</w:t>
            </w:r>
            <w:r w:rsidRPr="00ED2494">
              <w:rPr>
                <w:i/>
                <w:color w:val="FF0000"/>
                <w:szCs w:val="20"/>
                <w:lang w:val="en-GB"/>
              </w:rPr>
              <w:t xml:space="preserve"> FYP. The Department of Industry and Information Technology issued a notice on "Launching the 2022 Textile and Garment "Optimizing Supply and Promoting Upgrading" Activities" in which the China National Textile and Apparel Council is responsible to plan and implements tasks,</w:t>
            </w:r>
            <w:r w:rsidRPr="00ED2494">
              <w:rPr>
                <w:i/>
                <w:color w:val="FF0000"/>
                <w:szCs w:val="20"/>
                <w:vertAlign w:val="superscript"/>
                <w:lang w:val="en-GB"/>
              </w:rPr>
              <w:footnoteReference w:id="286"/>
            </w:r>
            <w:r w:rsidRPr="00ED2494">
              <w:rPr>
                <w:i/>
                <w:color w:val="FF0000"/>
                <w:szCs w:val="20"/>
                <w:lang w:val="en-GB"/>
              </w:rPr>
              <w:t xml:space="preserve"> which are under "business guidance, supervision and management of the State-owned Assets Supervision and Administration Commission of the State Council."</w:t>
            </w:r>
            <w:r w:rsidRPr="00ED2494">
              <w:rPr>
                <w:i/>
                <w:color w:val="FF0000"/>
                <w:szCs w:val="20"/>
                <w:vertAlign w:val="superscript"/>
                <w:lang w:val="en-GB"/>
              </w:rPr>
              <w:footnoteReference w:id="287"/>
            </w:r>
          </w:p>
          <w:p w14:paraId="399463E7" w14:textId="77777777" w:rsidR="00B82D74" w:rsidRPr="00ED2494" w:rsidRDefault="00B82D74" w:rsidP="00B82D74">
            <w:pPr>
              <w:pStyle w:val="Liste3-15cm"/>
              <w:numPr>
                <w:ilvl w:val="0"/>
                <w:numId w:val="0"/>
              </w:numPr>
              <w:spacing w:line="276" w:lineRule="auto"/>
              <w:rPr>
                <w:i/>
                <w:color w:val="FF0000"/>
                <w:szCs w:val="20"/>
                <w:lang w:val="en-GB" w:eastAsia="en-US"/>
              </w:rPr>
            </w:pPr>
            <w:r w:rsidRPr="00ED2494">
              <w:rPr>
                <w:i/>
                <w:color w:val="FF0000"/>
                <w:szCs w:val="20"/>
                <w:lang w:val="en-GB"/>
              </w:rPr>
              <w:t>As for carbon black, based on the 14</w:t>
            </w:r>
            <w:r w:rsidRPr="00ED2494">
              <w:rPr>
                <w:i/>
                <w:color w:val="FF0000"/>
                <w:szCs w:val="20"/>
                <w:vertAlign w:val="superscript"/>
                <w:lang w:val="en-GB"/>
              </w:rPr>
              <w:t>th</w:t>
            </w:r>
            <w:r w:rsidRPr="00ED2494">
              <w:rPr>
                <w:i/>
                <w:color w:val="FF0000"/>
                <w:szCs w:val="20"/>
                <w:lang w:val="en-GB"/>
              </w:rPr>
              <w:t xml:space="preserve"> FYP and its sub-sectoral plans, the CRIA implemented the governmental policies by publishing a guiding outline of the 14</w:t>
            </w:r>
            <w:r w:rsidRPr="00ED2494">
              <w:rPr>
                <w:i/>
                <w:color w:val="FF0000"/>
                <w:szCs w:val="20"/>
                <w:vertAlign w:val="superscript"/>
                <w:lang w:val="en-GB"/>
              </w:rPr>
              <w:t>th</w:t>
            </w:r>
            <w:r w:rsidRPr="00ED2494">
              <w:rPr>
                <w:i/>
                <w:color w:val="FF0000"/>
                <w:szCs w:val="20"/>
                <w:lang w:val="en-GB"/>
              </w:rPr>
              <w:t xml:space="preserve"> FYP for the development of the Rubber industry. The outline targets the whole rubber industry supply chain, including carbon black and synthetic rubber, made from petrochemicals. The CRIA Guiding Outline is, however, more directive than other plans, as it sets out precise and quantifiable targets. For example, for the carbon black industry, the guidelines plan the "complete industrial development of 2-3 series of special carbon black for green tyres," or also "implement desulfurization and denitrification processing technology with high efficiency."</w:t>
            </w:r>
            <w:r w:rsidRPr="00ED2494">
              <w:rPr>
                <w:i/>
                <w:color w:val="FF0000"/>
                <w:szCs w:val="20"/>
                <w:vertAlign w:val="superscript"/>
                <w:lang w:val="en-GB"/>
              </w:rPr>
              <w:footnoteReference w:id="288"/>
            </w:r>
            <w:r w:rsidRPr="00ED2494">
              <w:rPr>
                <w:i/>
                <w:color w:val="FF0000"/>
                <w:szCs w:val="20"/>
                <w:lang w:val="en-GB"/>
              </w:rPr>
              <w:t xml:space="preserve"> </w:t>
            </w:r>
          </w:p>
          <w:p w14:paraId="0CC96EC3" w14:textId="77777777" w:rsidR="00D6249D" w:rsidRPr="00ED2494" w:rsidRDefault="00B82D74" w:rsidP="00B82D74">
            <w:pPr>
              <w:pStyle w:val="Liste3-15cm"/>
              <w:numPr>
                <w:ilvl w:val="0"/>
                <w:numId w:val="0"/>
              </w:numPr>
              <w:spacing w:line="276" w:lineRule="auto"/>
              <w:rPr>
                <w:color w:val="FF0000"/>
                <w:szCs w:val="20"/>
                <w:lang w:val="en-GB" w:eastAsia="en-US"/>
              </w:rPr>
            </w:pPr>
            <w:r w:rsidRPr="00ED2494">
              <w:rPr>
                <w:i/>
                <w:color w:val="FF0000"/>
                <w:szCs w:val="20"/>
                <w:lang w:val="en-GB"/>
              </w:rPr>
              <w:t xml:space="preserve">In this sense, the carbon black and nylon cord industries are to a large extent determined by the governmental policies based on planned development. </w:t>
            </w:r>
            <w:r w:rsidRPr="00ED2494">
              <w:rPr>
                <w:i/>
                <w:color w:val="FF0000"/>
                <w:szCs w:val="20"/>
                <w:lang w:val="en-GB" w:eastAsia="en-US"/>
              </w:rPr>
              <w:t>The encouragement of the carbon black and nylon cord industries evidently result in a lower price of purchase for the tyre producers who purchase these inputs.</w:t>
            </w:r>
          </w:p>
        </w:tc>
      </w:tr>
      <w:tr w:rsidR="003C1959" w:rsidRPr="00ED2494" w14:paraId="0597C916"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37FBD33"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F563" w14:textId="1D12160D" w:rsidR="003C1959" w:rsidRPr="00ED2494" w:rsidRDefault="00953788">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AB0FD2" w:rsidRPr="00ED2494">
              <w:rPr>
                <w:rFonts w:ascii="Arial" w:eastAsia="Yu Mincho" w:hAnsi="Arial"/>
                <w:sz w:val="24"/>
                <w:szCs w:val="24"/>
              </w:rPr>
              <w:t xml:space="preserve"> </w:t>
            </w:r>
            <w:r w:rsidR="00FE4522" w:rsidRPr="00ED2494">
              <w:rPr>
                <w:rFonts w:ascii="Arial" w:eastAsia="Yu Mincho" w:hAnsi="Arial"/>
                <w:i/>
                <w:iCs/>
                <w:color w:val="FF0000"/>
                <w:sz w:val="20"/>
                <w:szCs w:val="24"/>
              </w:rPr>
              <w:t>F3.9 Beneficial raw material cost</w:t>
            </w:r>
          </w:p>
        </w:tc>
      </w:tr>
    </w:tbl>
    <w:p w14:paraId="2B09F69C" w14:textId="77777777" w:rsidR="003C1959" w:rsidRPr="00ED2494" w:rsidRDefault="003C1959">
      <w:pPr>
        <w:spacing w:after="0"/>
        <w:jc w:val="both"/>
        <w:rPr>
          <w:rFonts w:ascii="Arial" w:eastAsia="Arial" w:hAnsi="Arial"/>
          <w:sz w:val="24"/>
          <w:szCs w:val="24"/>
        </w:rPr>
      </w:pPr>
    </w:p>
    <w:p w14:paraId="38467931" w14:textId="77777777" w:rsidR="003C1959" w:rsidRPr="00ED2494" w:rsidRDefault="00953788" w:rsidP="00E85EB8">
      <w:pPr>
        <w:pStyle w:val="Paragraphedeliste"/>
        <w:numPr>
          <w:ilvl w:val="0"/>
          <w:numId w:val="6"/>
        </w:numPr>
        <w:spacing w:after="0"/>
        <w:jc w:val="both"/>
        <w:rPr>
          <w:rFonts w:ascii="Arial" w:eastAsia="Arial" w:hAnsi="Arial"/>
          <w:sz w:val="24"/>
          <w:szCs w:val="24"/>
        </w:rPr>
      </w:pPr>
      <w:r w:rsidRPr="00ED2494">
        <w:rPr>
          <w:rFonts w:ascii="Arial" w:eastAsia="Arial" w:hAnsi="Arial"/>
          <w:sz w:val="24"/>
          <w:szCs w:val="24"/>
        </w:rPr>
        <w:t>Chinese exporters have benefited from beneficial land costs.</w:t>
      </w:r>
    </w:p>
    <w:p w14:paraId="02A42153" w14:textId="77777777" w:rsidR="003C1959" w:rsidRPr="00ED2494" w:rsidRDefault="00953788">
      <w:pPr>
        <w:spacing w:after="0"/>
        <w:jc w:val="both"/>
        <w:rPr>
          <w:sz w:val="18"/>
        </w:rPr>
      </w:pPr>
      <w:r w:rsidRPr="00ED2494">
        <w:rPr>
          <w:rFonts w:ascii="Arial" w:eastAsia="Arial" w:hAnsi="Arial"/>
          <w:sz w:val="20"/>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5EC8A647"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1C6E" w14:textId="77777777" w:rsidR="00B82D74" w:rsidRPr="00ED2494" w:rsidRDefault="00B82D74" w:rsidP="00B82D74">
            <w:pPr>
              <w:pStyle w:val="Titre5"/>
              <w:rPr>
                <w:iCs/>
                <w:sz w:val="20"/>
              </w:rPr>
            </w:pPr>
            <w:r w:rsidRPr="00ED2494">
              <w:rPr>
                <w:iCs/>
                <w:sz w:val="20"/>
              </w:rPr>
              <w:lastRenderedPageBreak/>
              <w:t>As a matter of constitutional law, there is no private land ownership in China. Land is solely owned by the State (collectively for rural land, directly State-owned for urban land) and its allocation is within the State's exclusive purview. In principle, there are clear and transparent rules governing the allocation of land, and this allocation is meant to occur in accordance with market principles.</w:t>
            </w:r>
            <w:r w:rsidRPr="00ED2494">
              <w:rPr>
                <w:iCs/>
                <w:sz w:val="20"/>
                <w:vertAlign w:val="superscript"/>
              </w:rPr>
              <w:footnoteReference w:id="289"/>
            </w:r>
            <w:r w:rsidRPr="00ED2494">
              <w:rPr>
                <w:iCs/>
                <w:sz w:val="20"/>
              </w:rPr>
              <w:t xml:space="preserve"> </w:t>
            </w:r>
          </w:p>
          <w:p w14:paraId="0C129969" w14:textId="77777777" w:rsidR="00B82D74" w:rsidRPr="00ED2494" w:rsidRDefault="00B82D74" w:rsidP="00B82D74">
            <w:pPr>
              <w:pStyle w:val="Titre5"/>
              <w:rPr>
                <w:iCs/>
                <w:sz w:val="20"/>
              </w:rPr>
            </w:pPr>
          </w:p>
          <w:p w14:paraId="4093F57C" w14:textId="77777777" w:rsidR="00B82D74" w:rsidRPr="00ED2494" w:rsidRDefault="00B82D74" w:rsidP="00B82D74">
            <w:pPr>
              <w:pStyle w:val="Titre5"/>
              <w:rPr>
                <w:iCs/>
                <w:sz w:val="20"/>
              </w:rPr>
            </w:pPr>
            <w:r w:rsidRPr="00ED2494">
              <w:rPr>
                <w:iCs/>
                <w:sz w:val="20"/>
              </w:rPr>
              <w:t>Nevertheless, the State can, and does, pursue specific political goals, rather than free market principles in the allocation of land. Such is evident from the 14</w:t>
            </w:r>
            <w:r w:rsidRPr="00ED2494">
              <w:rPr>
                <w:iCs/>
                <w:sz w:val="20"/>
                <w:vertAlign w:val="superscript"/>
              </w:rPr>
              <w:t>th</w:t>
            </w:r>
            <w:r w:rsidRPr="00ED2494">
              <w:rPr>
                <w:iCs/>
                <w:sz w:val="20"/>
              </w:rPr>
              <w:t xml:space="preserve"> FYP which provides for "the planning and construction of county towns and villages and give comprehensive consideration to land use."</w:t>
            </w:r>
            <w:r w:rsidRPr="00ED2494">
              <w:rPr>
                <w:iCs/>
                <w:sz w:val="20"/>
                <w:vertAlign w:val="superscript"/>
              </w:rPr>
              <w:footnoteReference w:id="290"/>
            </w:r>
            <w:r w:rsidRPr="00ED2494">
              <w:rPr>
                <w:iCs/>
                <w:sz w:val="20"/>
              </w:rPr>
              <w:t xml:space="preserve"> The Plan also aims to "create separate rental housing land plans, explore the use of collective construction land and idle land owned by enterprises and institutions to build rental housing, and support the conversion of non-residential buildings into affordable rental housing." In addition, in cases where allocation is (in principle) not politically motivated and where allocation should be carried out through proceedings that ensure impartiality and equal opportunities, such as through bidding, these provisions are frequently not respected.</w:t>
            </w:r>
            <w:r w:rsidRPr="00ED2494">
              <w:rPr>
                <w:iCs/>
                <w:sz w:val="20"/>
                <w:vertAlign w:val="superscript"/>
              </w:rPr>
              <w:footnoteReference w:id="291"/>
            </w:r>
            <w:r w:rsidRPr="00ED2494">
              <w:rPr>
                <w:iCs/>
                <w:sz w:val="20"/>
              </w:rPr>
              <w:t xml:space="preserve"> </w:t>
            </w:r>
          </w:p>
          <w:p w14:paraId="073D7390" w14:textId="77777777" w:rsidR="00B82D74" w:rsidRPr="00ED2494" w:rsidRDefault="00B82D74" w:rsidP="00B82D74">
            <w:pPr>
              <w:pStyle w:val="Titre5"/>
              <w:rPr>
                <w:iCs/>
                <w:sz w:val="20"/>
              </w:rPr>
            </w:pPr>
          </w:p>
          <w:p w14:paraId="5B8702CC" w14:textId="77777777" w:rsidR="00B82D74" w:rsidRPr="00ED2494" w:rsidRDefault="00B82D74" w:rsidP="00B82D74">
            <w:pPr>
              <w:pStyle w:val="Titre5"/>
              <w:rPr>
                <w:iCs/>
                <w:sz w:val="20"/>
              </w:rPr>
            </w:pPr>
            <w:r w:rsidRPr="00ED2494">
              <w:rPr>
                <w:iCs/>
                <w:sz w:val="20"/>
              </w:rPr>
              <w:t>In fact, on several occasions, it was found that other industrial Chinese sectors benefit from the selective allocation of land. In particular, it found that "the access to industrial land is by law limited only to companies respecting the industrial policies set by the State."</w:t>
            </w:r>
            <w:r w:rsidRPr="00ED2494">
              <w:rPr>
                <w:iCs/>
                <w:sz w:val="20"/>
                <w:vertAlign w:val="superscript"/>
              </w:rPr>
              <w:footnoteReference w:id="292"/>
            </w:r>
            <w:r w:rsidRPr="00ED2494">
              <w:rPr>
                <w:iCs/>
                <w:sz w:val="20"/>
              </w:rPr>
              <w:t xml:space="preserve"> Enterprises do not have to go through a bidding process to obtain land. Land use rights are usually re-allocated to the companies free of charge, or are being allocated by local authorities at negotiated prices.</w:t>
            </w:r>
            <w:r w:rsidRPr="00ED2494">
              <w:rPr>
                <w:iCs/>
                <w:sz w:val="20"/>
                <w:vertAlign w:val="superscript"/>
              </w:rPr>
              <w:footnoteReference w:id="293"/>
            </w:r>
            <w:r w:rsidRPr="00ED2494">
              <w:rPr>
                <w:iCs/>
                <w:sz w:val="20"/>
              </w:rPr>
              <w:t xml:space="preserve"> It was found by the European Commission that the land acquisition situation is "non-transparent and the prices are arbitrarily set by the authorities," resulting in "the amount paid for land-use rights [to be] well below normal market rates."</w:t>
            </w:r>
            <w:r w:rsidRPr="00ED2494">
              <w:rPr>
                <w:iCs/>
                <w:sz w:val="20"/>
                <w:vertAlign w:val="superscript"/>
              </w:rPr>
              <w:footnoteReference w:id="294"/>
            </w:r>
          </w:p>
          <w:p w14:paraId="658341BF" w14:textId="77777777" w:rsidR="00B82D74" w:rsidRPr="00ED2494" w:rsidRDefault="00B82D74" w:rsidP="00B82D74">
            <w:pPr>
              <w:pStyle w:val="Titre5"/>
              <w:rPr>
                <w:iCs/>
                <w:sz w:val="20"/>
              </w:rPr>
            </w:pPr>
          </w:p>
          <w:p w14:paraId="777E1CF7" w14:textId="77777777" w:rsidR="00B82D74" w:rsidRPr="00ED2494" w:rsidRDefault="00B82D74" w:rsidP="00B82D74">
            <w:pPr>
              <w:pStyle w:val="Titre5"/>
              <w:rPr>
                <w:iCs/>
                <w:sz w:val="20"/>
              </w:rPr>
            </w:pPr>
            <w:r w:rsidRPr="00ED2494">
              <w:rPr>
                <w:iCs/>
                <w:sz w:val="20"/>
              </w:rPr>
              <w:t>Tyre producers benefit from this discriminatory allocation of land. As evidence, the document titled Reply to the proposal of the NDRC to give policy preference to the relocation and renovation of old industrial areas in Xixia District which implemented policies for the transformation of an industrial zone mentions the company Yinchuan Giti Tire Co., Ltd.</w:t>
            </w:r>
            <w:r w:rsidRPr="00ED2494">
              <w:rPr>
                <w:iCs/>
                <w:sz w:val="20"/>
                <w:vertAlign w:val="superscript"/>
              </w:rPr>
              <w:footnoteReference w:id="295"/>
            </w:r>
            <w:r w:rsidRPr="00ED2494">
              <w:rPr>
                <w:iCs/>
                <w:sz w:val="20"/>
              </w:rPr>
              <w:t xml:space="preserve"> In addition, the original countervailing investigation found the Chinese tyre producers benefited from the unfair and non-transparent land allocation and did not go through bidding or public offering.</w:t>
            </w:r>
            <w:r w:rsidRPr="00ED2494">
              <w:rPr>
                <w:iCs/>
                <w:sz w:val="20"/>
                <w:vertAlign w:val="superscript"/>
              </w:rPr>
              <w:footnoteReference w:id="296"/>
            </w:r>
          </w:p>
          <w:p w14:paraId="3C2A351A" w14:textId="77777777" w:rsidR="00B82D74" w:rsidRPr="00ED2494" w:rsidRDefault="00B82D74" w:rsidP="00B82D74">
            <w:pPr>
              <w:pStyle w:val="Titre5"/>
              <w:rPr>
                <w:iCs/>
                <w:sz w:val="20"/>
              </w:rPr>
            </w:pPr>
          </w:p>
          <w:p w14:paraId="3A440C93" w14:textId="77777777" w:rsidR="00B82D74" w:rsidRPr="00ED2494" w:rsidRDefault="00B82D74" w:rsidP="00B82D74">
            <w:pPr>
              <w:pStyle w:val="Titre5"/>
              <w:rPr>
                <w:iCs/>
                <w:sz w:val="20"/>
              </w:rPr>
            </w:pPr>
            <w:r w:rsidRPr="00ED2494">
              <w:rPr>
                <w:iCs/>
                <w:sz w:val="20"/>
              </w:rPr>
              <w:t xml:space="preserve">Since the </w:t>
            </w:r>
            <w:r w:rsidR="004B235D" w:rsidRPr="00ED2494">
              <w:rPr>
                <w:iCs/>
                <w:sz w:val="20"/>
              </w:rPr>
              <w:t>initial</w:t>
            </w:r>
            <w:r w:rsidRPr="00ED2494">
              <w:rPr>
                <w:iCs/>
                <w:sz w:val="20"/>
              </w:rPr>
              <w:t xml:space="preserve"> investigation, several Chinese tyre producers were allocated lands for the construction of new factories. For example, the Sailun Group planned the construction of a new factory in the Shandong province,</w:t>
            </w:r>
            <w:r w:rsidRPr="00ED2494">
              <w:rPr>
                <w:iCs/>
                <w:sz w:val="20"/>
                <w:vertAlign w:val="superscript"/>
              </w:rPr>
              <w:footnoteReference w:id="297"/>
            </w:r>
            <w:r w:rsidRPr="00ED2494">
              <w:rPr>
                <w:iCs/>
                <w:sz w:val="20"/>
              </w:rPr>
              <w:t xml:space="preserve"> Linglong in the Jilin province</w:t>
            </w:r>
            <w:r w:rsidRPr="00ED2494">
              <w:rPr>
                <w:iCs/>
                <w:sz w:val="20"/>
                <w:vertAlign w:val="superscript"/>
              </w:rPr>
              <w:footnoteReference w:id="298"/>
            </w:r>
            <w:r w:rsidRPr="00ED2494">
              <w:rPr>
                <w:iCs/>
                <w:sz w:val="20"/>
              </w:rPr>
              <w:t xml:space="preserve"> and Zhongce opened an additional facility in the Zhejiang region.</w:t>
            </w:r>
            <w:r w:rsidRPr="00ED2494">
              <w:rPr>
                <w:iCs/>
                <w:sz w:val="20"/>
                <w:vertAlign w:val="superscript"/>
              </w:rPr>
              <w:footnoteReference w:id="299"/>
            </w:r>
            <w:r w:rsidRPr="00ED2494">
              <w:rPr>
                <w:iCs/>
                <w:sz w:val="20"/>
              </w:rPr>
              <w:t xml:space="preserve"> </w:t>
            </w:r>
          </w:p>
          <w:p w14:paraId="5FA32CFB" w14:textId="77777777" w:rsidR="004B235D" w:rsidRPr="00ED2494" w:rsidRDefault="004B235D" w:rsidP="004B235D">
            <w:pPr>
              <w:pStyle w:val="Titre5"/>
            </w:pPr>
          </w:p>
          <w:p w14:paraId="12018143" w14:textId="77777777" w:rsidR="003C1959" w:rsidRPr="00ED2494" w:rsidRDefault="00B82D74" w:rsidP="00B82D74">
            <w:pPr>
              <w:pStyle w:val="Titre5"/>
              <w:rPr>
                <w:iCs/>
                <w:sz w:val="20"/>
              </w:rPr>
            </w:pPr>
            <w:r w:rsidRPr="00ED2494">
              <w:rPr>
                <w:iCs/>
                <w:sz w:val="20"/>
              </w:rPr>
              <w:t>In addition, some discrimination was noticed between firms linked to the CCP and others. It has been reported that where a company was linked to a member of the Political Bureau of the CCP, it benefitted from a 50% discounted price on the purchase of land from local government. This reduction even amounted to 75% when such links were forged with members of the Standing Committee of the Political Bureau.</w:t>
            </w:r>
            <w:r w:rsidRPr="00ED2494">
              <w:rPr>
                <w:iCs/>
                <w:sz w:val="20"/>
                <w:vertAlign w:val="superscript"/>
              </w:rPr>
              <w:footnoteReference w:id="300"/>
            </w:r>
          </w:p>
        </w:tc>
      </w:tr>
      <w:tr w:rsidR="003C1959" w:rsidRPr="00ED2494" w14:paraId="47EA78B5"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29FE1CF"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6B13E" w14:textId="677EA294" w:rsidR="003C1959" w:rsidRPr="00ED2494" w:rsidRDefault="00953788" w:rsidP="00E25D8B">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AB0FD2" w:rsidRPr="00ED2494">
              <w:rPr>
                <w:rFonts w:ascii="Arial" w:eastAsia="Yu Mincho" w:hAnsi="Arial"/>
                <w:sz w:val="24"/>
                <w:szCs w:val="24"/>
              </w:rPr>
              <w:t xml:space="preserve"> </w:t>
            </w:r>
            <w:r w:rsidR="00B82D74" w:rsidRPr="00ED2494">
              <w:rPr>
                <w:rFonts w:ascii="Arial" w:eastAsia="Yu Mincho" w:hAnsi="Arial"/>
                <w:i/>
                <w:color w:val="FF0000"/>
                <w:sz w:val="20"/>
                <w:szCs w:val="24"/>
              </w:rPr>
              <w:t>F3.10</w:t>
            </w:r>
            <w:r w:rsidR="00FE4522" w:rsidRPr="00ED2494">
              <w:rPr>
                <w:rFonts w:ascii="Arial" w:eastAsia="Yu Mincho" w:hAnsi="Arial"/>
                <w:i/>
                <w:color w:val="FF0000"/>
                <w:sz w:val="20"/>
                <w:szCs w:val="24"/>
              </w:rPr>
              <w:t xml:space="preserve"> Beneficial</w:t>
            </w:r>
            <w:r w:rsidR="00B82D74" w:rsidRPr="00ED2494">
              <w:rPr>
                <w:rFonts w:ascii="Arial" w:eastAsia="Yu Mincho" w:hAnsi="Arial"/>
                <w:i/>
                <w:color w:val="FF0000"/>
                <w:sz w:val="20"/>
                <w:szCs w:val="24"/>
              </w:rPr>
              <w:t xml:space="preserve"> Land cost</w:t>
            </w:r>
          </w:p>
        </w:tc>
      </w:tr>
    </w:tbl>
    <w:p w14:paraId="092581C9" w14:textId="77777777" w:rsidR="003C1959" w:rsidRPr="00ED2494" w:rsidRDefault="003C1959">
      <w:pPr>
        <w:spacing w:after="0"/>
        <w:jc w:val="both"/>
        <w:rPr>
          <w:rFonts w:ascii="Arial" w:eastAsia="Arial" w:hAnsi="Arial"/>
          <w:sz w:val="24"/>
          <w:szCs w:val="24"/>
        </w:rPr>
      </w:pPr>
    </w:p>
    <w:p w14:paraId="7EF0C12D" w14:textId="77777777" w:rsidR="003C1959" w:rsidRPr="00ED2494" w:rsidRDefault="00953788" w:rsidP="00E85EB8">
      <w:pPr>
        <w:pStyle w:val="Paragraphedeliste"/>
        <w:numPr>
          <w:ilvl w:val="0"/>
          <w:numId w:val="7"/>
        </w:numPr>
        <w:spacing w:after="0"/>
        <w:jc w:val="both"/>
        <w:rPr>
          <w:rFonts w:ascii="Arial" w:eastAsia="Arial" w:hAnsi="Arial"/>
          <w:sz w:val="24"/>
          <w:szCs w:val="24"/>
        </w:rPr>
      </w:pPr>
      <w:r w:rsidRPr="00ED2494">
        <w:rPr>
          <w:rFonts w:ascii="Arial" w:eastAsia="Arial" w:hAnsi="Arial"/>
          <w:sz w:val="24"/>
          <w:szCs w:val="24"/>
        </w:rPr>
        <w:t>Chinese exporters have access to technology that facilitates lower cost of production.</w:t>
      </w:r>
    </w:p>
    <w:p w14:paraId="752FCE49" w14:textId="77777777" w:rsidR="003C1959" w:rsidRPr="00ED2494" w:rsidRDefault="00953788">
      <w:pPr>
        <w:spacing w:after="0"/>
        <w:jc w:val="both"/>
      </w:pPr>
      <w:r w:rsidRPr="00ED2494">
        <w:rPr>
          <w:rFonts w:ascii="Arial" w:eastAsia="Arial" w:hAnsi="Arial"/>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C1959" w:rsidRPr="00ED2494" w14:paraId="3078D3BF"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B8EF" w14:textId="4D8FD040" w:rsidR="008C14EC" w:rsidRPr="00ED2494" w:rsidRDefault="003A2732" w:rsidP="008C14EC">
            <w:pPr>
              <w:pStyle w:val="Corpsdetexte2"/>
              <w:autoSpaceDE/>
              <w:rPr>
                <w:iCs/>
                <w:sz w:val="20"/>
              </w:rPr>
            </w:pPr>
            <w:r w:rsidRPr="00ED2494">
              <w:rPr>
                <w:iCs/>
                <w:sz w:val="20"/>
              </w:rPr>
              <w:t xml:space="preserve">Significant </w:t>
            </w:r>
            <w:r w:rsidR="003A24D4" w:rsidRPr="00ED2494">
              <w:rPr>
                <w:iCs/>
                <w:sz w:val="20"/>
              </w:rPr>
              <w:t xml:space="preserve">assistance </w:t>
            </w:r>
            <w:r w:rsidRPr="00ED2494">
              <w:rPr>
                <w:iCs/>
                <w:sz w:val="20"/>
              </w:rPr>
              <w:t>is provided by the GoC to Chinese exporters in order to ensure that they benefit from state of the art technologies. Any technology facilitating lower cost of production in China should therefore be seen as another consequence of the massive state support by the Chinese government.</w:t>
            </w:r>
          </w:p>
          <w:p w14:paraId="7E0890BF" w14:textId="77777777" w:rsidR="003A2732" w:rsidRPr="00ED2494" w:rsidRDefault="003A2732" w:rsidP="008C14EC">
            <w:pPr>
              <w:pStyle w:val="Corpsdetexte2"/>
              <w:autoSpaceDE/>
              <w:rPr>
                <w:b/>
                <w:iCs/>
                <w:sz w:val="20"/>
              </w:rPr>
            </w:pPr>
            <w:r w:rsidRPr="00ED2494">
              <w:rPr>
                <w:iCs/>
                <w:sz w:val="20"/>
              </w:rPr>
              <w:br/>
            </w:r>
            <w:r w:rsidRPr="00ED2494">
              <w:rPr>
                <w:b/>
                <w:iCs/>
                <w:sz w:val="20"/>
              </w:rPr>
              <w:t>General policy of the GoC on support for technology developments</w:t>
            </w:r>
          </w:p>
          <w:p w14:paraId="29A5ED1E" w14:textId="77777777" w:rsidR="003A2732" w:rsidRPr="00ED2494" w:rsidRDefault="003A2732" w:rsidP="008C14EC">
            <w:pPr>
              <w:pStyle w:val="Corpsdetexte2"/>
              <w:autoSpaceDE/>
              <w:rPr>
                <w:iCs/>
                <w:sz w:val="20"/>
              </w:rPr>
            </w:pPr>
          </w:p>
          <w:p w14:paraId="5D8669F2" w14:textId="77777777" w:rsidR="003A2732" w:rsidRPr="00ED2494" w:rsidRDefault="003A2732" w:rsidP="003A2732">
            <w:pPr>
              <w:pStyle w:val="Corpsdetexte2"/>
              <w:autoSpaceDE/>
              <w:rPr>
                <w:iCs/>
                <w:sz w:val="20"/>
              </w:rPr>
            </w:pPr>
            <w:r w:rsidRPr="00ED2494">
              <w:rPr>
                <w:iCs/>
                <w:sz w:val="20"/>
              </w:rPr>
              <w:t>The initial anti-subsidy investigation established, among other that Chinese exporters benefited from grants related to technological upgrading, renovation or transformation. These included the promotion of R&amp;D tasks under the Science and Technology Support Plans, promotion of investments for Key Industry Adjustment, Revitalisation and Technology Renovation.</w:t>
            </w:r>
            <w:r w:rsidRPr="00ED2494">
              <w:rPr>
                <w:iCs/>
                <w:sz w:val="20"/>
                <w:vertAlign w:val="superscript"/>
              </w:rPr>
              <w:footnoteReference w:id="301"/>
            </w:r>
          </w:p>
          <w:p w14:paraId="089B3EC9" w14:textId="77777777" w:rsidR="003A2732" w:rsidRPr="00ED2494" w:rsidRDefault="003A2732" w:rsidP="003A2732">
            <w:pPr>
              <w:pStyle w:val="Corpsdetexte2"/>
              <w:rPr>
                <w:iCs/>
                <w:sz w:val="20"/>
              </w:rPr>
            </w:pPr>
          </w:p>
          <w:p w14:paraId="46C45EA4" w14:textId="77777777" w:rsidR="003A2732" w:rsidRPr="00ED2494" w:rsidRDefault="003A2732" w:rsidP="003A2732">
            <w:pPr>
              <w:pStyle w:val="Corpsdetexte2"/>
              <w:autoSpaceDE/>
              <w:rPr>
                <w:iCs/>
                <w:sz w:val="20"/>
              </w:rPr>
            </w:pPr>
            <w:r w:rsidRPr="00ED2494">
              <w:rPr>
                <w:iCs/>
                <w:sz w:val="20"/>
              </w:rPr>
              <w:t>These grants were provided under several programmes, such as the Guiding Opinions on Promoting Entreprise Technology Renovation, the Industry Revitalization and Technology Renovation Work Plan or the Administrative Measures for National Science and Technology Support Plan.</w:t>
            </w:r>
            <w:r w:rsidRPr="00ED2494">
              <w:rPr>
                <w:iCs/>
                <w:sz w:val="20"/>
                <w:vertAlign w:val="superscript"/>
              </w:rPr>
              <w:footnoteReference w:id="302"/>
            </w:r>
          </w:p>
          <w:p w14:paraId="766F8733" w14:textId="77777777" w:rsidR="003A2732" w:rsidRPr="00ED2494" w:rsidRDefault="003A2732" w:rsidP="003A2732">
            <w:pPr>
              <w:pStyle w:val="Corpsdetexte2"/>
              <w:autoSpaceDE/>
              <w:rPr>
                <w:iCs/>
                <w:sz w:val="20"/>
              </w:rPr>
            </w:pPr>
          </w:p>
          <w:p w14:paraId="2FA2B6A0" w14:textId="77777777" w:rsidR="003A2732" w:rsidRPr="00ED2494" w:rsidRDefault="003A2732" w:rsidP="003A2732">
            <w:pPr>
              <w:pStyle w:val="Corpsdetexte2"/>
              <w:rPr>
                <w:iCs/>
                <w:sz w:val="20"/>
              </w:rPr>
            </w:pPr>
            <w:r w:rsidRPr="00ED2494">
              <w:rPr>
                <w:iCs/>
                <w:sz w:val="20"/>
              </w:rPr>
              <w:t>The GoC continues to provide grant programmes to tyre companies to foster technological development and upgrading. The initial investigation established that one of the legal bases of this subsidy scheme was the 13</w:t>
            </w:r>
            <w:r w:rsidRPr="00ED2494">
              <w:rPr>
                <w:iCs/>
                <w:sz w:val="20"/>
                <w:vertAlign w:val="superscript"/>
              </w:rPr>
              <w:t>th</w:t>
            </w:r>
            <w:r w:rsidRPr="00ED2494">
              <w:rPr>
                <w:iCs/>
                <w:sz w:val="20"/>
              </w:rPr>
              <w:t xml:space="preserve"> FYP, which incentivizes technology building. </w:t>
            </w:r>
          </w:p>
          <w:p w14:paraId="1044DEC9" w14:textId="77777777" w:rsidR="003A2732" w:rsidRPr="00ED2494" w:rsidRDefault="003A2732" w:rsidP="003A2732">
            <w:pPr>
              <w:pStyle w:val="Corpsdetexte2"/>
              <w:rPr>
                <w:iCs/>
                <w:sz w:val="20"/>
              </w:rPr>
            </w:pPr>
          </w:p>
          <w:p w14:paraId="3D238383" w14:textId="77777777" w:rsidR="003A2732" w:rsidRPr="00ED2494" w:rsidRDefault="003A2732" w:rsidP="003A2732">
            <w:pPr>
              <w:pStyle w:val="Corpsdetexte2"/>
              <w:rPr>
                <w:iCs/>
                <w:sz w:val="20"/>
              </w:rPr>
            </w:pPr>
            <w:r w:rsidRPr="00ED2494">
              <w:rPr>
                <w:iCs/>
                <w:sz w:val="20"/>
              </w:rPr>
              <w:t>At present, the GoCs objective and means to achieve it remain unchanged: one of the main goals of the 14</w:t>
            </w:r>
            <w:r w:rsidRPr="00ED2494">
              <w:rPr>
                <w:iCs/>
                <w:sz w:val="20"/>
                <w:vertAlign w:val="superscript"/>
              </w:rPr>
              <w:t>th</w:t>
            </w:r>
            <w:r w:rsidRPr="00ED2494">
              <w:rPr>
                <w:iCs/>
                <w:sz w:val="20"/>
              </w:rPr>
              <w:t xml:space="preserve"> FYP is to strive for innovation and modernization.</w:t>
            </w:r>
            <w:r w:rsidRPr="00ED2494">
              <w:rPr>
                <w:iCs/>
                <w:sz w:val="20"/>
                <w:vertAlign w:val="superscript"/>
              </w:rPr>
              <w:footnoteReference w:id="303"/>
            </w:r>
            <w:r w:rsidRPr="00ED2494">
              <w:rPr>
                <w:iCs/>
                <w:sz w:val="20"/>
              </w:rPr>
              <w:t xml:space="preserve"> The GoC has prepared a 10-year action plan for basic research and an annual increase in R&amp;D spending to enhance scientific and technological capability, especially in high-tech manufactured goods like tyres. In general terms, the GoC has set in the past, and continues today, a strong encouragement and support in innovation, focusing on becoming less dependent on foreign technology.</w:t>
            </w:r>
          </w:p>
          <w:p w14:paraId="1678FECD" w14:textId="77777777" w:rsidR="003A2732" w:rsidRPr="00ED2494" w:rsidRDefault="003A2732" w:rsidP="003A2732">
            <w:pPr>
              <w:pStyle w:val="Corpsdetexte2"/>
              <w:rPr>
                <w:iCs/>
                <w:sz w:val="20"/>
              </w:rPr>
            </w:pPr>
          </w:p>
          <w:p w14:paraId="3AD3B984" w14:textId="77777777" w:rsidR="003A2732" w:rsidRPr="00ED2494" w:rsidRDefault="003A2732" w:rsidP="003A2732">
            <w:pPr>
              <w:pStyle w:val="Corpsdetexte2"/>
              <w:rPr>
                <w:iCs/>
                <w:sz w:val="20"/>
              </w:rPr>
            </w:pPr>
            <w:r w:rsidRPr="00ED2494">
              <w:rPr>
                <w:iCs/>
                <w:sz w:val="20"/>
              </w:rPr>
              <w:t>The support to R&amp;D projects is enshrined in the 14</w:t>
            </w:r>
            <w:r w:rsidRPr="00ED2494">
              <w:rPr>
                <w:iCs/>
                <w:sz w:val="20"/>
                <w:vertAlign w:val="superscript"/>
              </w:rPr>
              <w:t>th</w:t>
            </w:r>
            <w:r w:rsidRPr="00ED2494">
              <w:rPr>
                <w:iCs/>
                <w:sz w:val="20"/>
              </w:rPr>
              <w:t xml:space="preserve"> FYP that provides for "R&amp;D expenses and tax incentives for high-tech enterprises."</w:t>
            </w:r>
            <w:r w:rsidRPr="00ED2494">
              <w:rPr>
                <w:iCs/>
                <w:sz w:val="20"/>
                <w:vertAlign w:val="superscript"/>
              </w:rPr>
              <w:footnoteReference w:id="304"/>
            </w:r>
            <w:r w:rsidRPr="00ED2494">
              <w:rPr>
                <w:iCs/>
                <w:sz w:val="20"/>
              </w:rPr>
              <w:t xml:space="preserve"> The 14</w:t>
            </w:r>
            <w:r w:rsidRPr="00ED2494">
              <w:rPr>
                <w:iCs/>
                <w:sz w:val="20"/>
                <w:vertAlign w:val="superscript"/>
              </w:rPr>
              <w:t>th</w:t>
            </w:r>
            <w:r w:rsidRPr="00ED2494">
              <w:rPr>
                <w:iCs/>
                <w:sz w:val="20"/>
              </w:rPr>
              <w:t xml:space="preserve"> FYP includes in the R&amp;D provisions scientific and technological projects. Scientific and Technological achievements grants, as found in the annual </w:t>
            </w:r>
            <w:r w:rsidRPr="00ED2494">
              <w:rPr>
                <w:iCs/>
                <w:sz w:val="20"/>
              </w:rPr>
              <w:lastRenderedPageBreak/>
              <w:t>reports abovementioned,</w:t>
            </w:r>
            <w:r w:rsidRPr="00ED2494">
              <w:rPr>
                <w:iCs/>
                <w:sz w:val="20"/>
                <w:vertAlign w:val="superscript"/>
              </w:rPr>
              <w:footnoteReference w:id="305"/>
            </w:r>
            <w:r w:rsidRPr="00ED2494">
              <w:rPr>
                <w:iCs/>
                <w:sz w:val="20"/>
              </w:rPr>
              <w:t xml:space="preserve"> are managed by the National Science and Technology Achievement Transformation Guidance Fund under supervision of the Ministry of Science and Technology and the Ministry of Finance.</w:t>
            </w:r>
            <w:r w:rsidRPr="00ED2494">
              <w:rPr>
                <w:iCs/>
                <w:sz w:val="20"/>
                <w:vertAlign w:val="superscript"/>
              </w:rPr>
              <w:footnoteReference w:id="306"/>
            </w:r>
            <w:r w:rsidRPr="00ED2494">
              <w:rPr>
                <w:iCs/>
                <w:sz w:val="20"/>
              </w:rPr>
              <w:t xml:space="preserve"> </w:t>
            </w:r>
          </w:p>
          <w:p w14:paraId="6780DBE3" w14:textId="77777777" w:rsidR="003A2732" w:rsidRPr="00ED2494" w:rsidRDefault="003A2732" w:rsidP="003A2732">
            <w:pPr>
              <w:pStyle w:val="Corpsdetexte2"/>
              <w:rPr>
                <w:iCs/>
                <w:sz w:val="20"/>
              </w:rPr>
            </w:pPr>
          </w:p>
          <w:p w14:paraId="5580729F" w14:textId="10E79289" w:rsidR="003A2732" w:rsidRPr="00ED2494" w:rsidRDefault="003A2732" w:rsidP="003A2732">
            <w:pPr>
              <w:pStyle w:val="Corpsdetexte2"/>
              <w:rPr>
                <w:iCs/>
                <w:sz w:val="20"/>
              </w:rPr>
            </w:pPr>
            <w:r w:rsidRPr="00ED2494">
              <w:rPr>
                <w:iCs/>
                <w:sz w:val="20"/>
              </w:rPr>
              <w:t>In addition, the technology renovation program legal framework as identified in the initial investigation</w:t>
            </w:r>
            <w:r w:rsidRPr="00ED2494">
              <w:rPr>
                <w:iCs/>
                <w:sz w:val="20"/>
                <w:vertAlign w:val="superscript"/>
              </w:rPr>
              <w:footnoteReference w:id="307"/>
            </w:r>
            <w:r w:rsidRPr="00ED2494">
              <w:rPr>
                <w:iCs/>
                <w:sz w:val="20"/>
              </w:rPr>
              <w:t xml:space="preserve"> is still in force. This program aims at promoting technological transformation of companies following "following development plans for key industries and fields."</w:t>
            </w:r>
            <w:r w:rsidRPr="00ED2494">
              <w:rPr>
                <w:iCs/>
                <w:sz w:val="20"/>
                <w:vertAlign w:val="superscript"/>
              </w:rPr>
              <w:footnoteReference w:id="308"/>
            </w:r>
            <w:r w:rsidRPr="00ED2494">
              <w:rPr>
                <w:iCs/>
                <w:sz w:val="20"/>
              </w:rPr>
              <w:t xml:space="preserve"> For instance, the Guiding Opinions of the State Council on Promoting the Technological T</w:t>
            </w:r>
            <w:r w:rsidR="00583A07">
              <w:rPr>
                <w:iCs/>
                <w:sz w:val="20"/>
              </w:rPr>
              <w:t>ransformation of Enterprises have</w:t>
            </w:r>
            <w:r w:rsidRPr="00ED2494">
              <w:rPr>
                <w:iCs/>
                <w:sz w:val="20"/>
              </w:rPr>
              <w:t xml:space="preserve"> not been reported to have changed.</w:t>
            </w:r>
            <w:r w:rsidRPr="00ED2494">
              <w:rPr>
                <w:iCs/>
                <w:sz w:val="20"/>
                <w:vertAlign w:val="superscript"/>
              </w:rPr>
              <w:footnoteReference w:id="309"/>
            </w:r>
            <w:r w:rsidRPr="00ED2494">
              <w:rPr>
                <w:iCs/>
                <w:sz w:val="20"/>
              </w:rPr>
              <w:t xml:space="preserve"> As found in the initial investigation, these Guiding Opinion set up special funds for promoting technological development and transformation projects. </w:t>
            </w:r>
          </w:p>
          <w:p w14:paraId="3BBA31D4" w14:textId="77777777" w:rsidR="003A2732" w:rsidRPr="00ED2494" w:rsidRDefault="003A2732" w:rsidP="003A2732">
            <w:pPr>
              <w:pStyle w:val="Corpsdetexte2"/>
              <w:rPr>
                <w:iCs/>
                <w:sz w:val="20"/>
              </w:rPr>
            </w:pPr>
          </w:p>
          <w:p w14:paraId="7116535A" w14:textId="77777777" w:rsidR="003A2732" w:rsidRPr="00ED2494" w:rsidRDefault="003A2732" w:rsidP="003A2732">
            <w:pPr>
              <w:pStyle w:val="Corpsdetexte2"/>
              <w:rPr>
                <w:iCs/>
                <w:sz w:val="20"/>
              </w:rPr>
            </w:pPr>
            <w:r w:rsidRPr="00ED2494">
              <w:rPr>
                <w:iCs/>
                <w:sz w:val="20"/>
              </w:rPr>
              <w:t>The initial investigation established that tyre companies had received grants under different programs related technological upgrading, renovation or transformation.</w:t>
            </w:r>
            <w:r w:rsidRPr="00ED2494">
              <w:rPr>
                <w:iCs/>
                <w:sz w:val="20"/>
                <w:vertAlign w:val="superscript"/>
              </w:rPr>
              <w:footnoteReference w:id="310"/>
            </w:r>
            <w:r w:rsidRPr="00ED2494">
              <w:rPr>
                <w:iCs/>
                <w:sz w:val="20"/>
              </w:rPr>
              <w:t xml:space="preserve"> </w:t>
            </w:r>
          </w:p>
          <w:p w14:paraId="00888C86" w14:textId="77777777" w:rsidR="003A2732" w:rsidRPr="00ED2494" w:rsidRDefault="003A2732" w:rsidP="003A2732">
            <w:pPr>
              <w:pStyle w:val="Corpsdetexte2"/>
              <w:rPr>
                <w:iCs/>
                <w:sz w:val="20"/>
              </w:rPr>
            </w:pPr>
          </w:p>
          <w:p w14:paraId="1183A8A7" w14:textId="77777777" w:rsidR="003A2732" w:rsidRPr="00ED2494" w:rsidRDefault="003A2732" w:rsidP="003A2732">
            <w:pPr>
              <w:pStyle w:val="Corpsdetexte2"/>
              <w:rPr>
                <w:b/>
                <w:iCs/>
                <w:sz w:val="20"/>
              </w:rPr>
            </w:pPr>
            <w:r w:rsidRPr="00ED2494">
              <w:rPr>
                <w:b/>
                <w:iCs/>
                <w:sz w:val="20"/>
              </w:rPr>
              <w:t>Recent examples of support for developments of technologies</w:t>
            </w:r>
          </w:p>
          <w:p w14:paraId="02E9DC73" w14:textId="77777777" w:rsidR="003A2732" w:rsidRPr="00ED2494" w:rsidRDefault="003A2732" w:rsidP="003A2732">
            <w:pPr>
              <w:pStyle w:val="Corpsdetexte2"/>
              <w:rPr>
                <w:iCs/>
                <w:sz w:val="20"/>
              </w:rPr>
            </w:pPr>
          </w:p>
          <w:p w14:paraId="60BAD538" w14:textId="77777777" w:rsidR="003A2732" w:rsidRPr="00ED2494" w:rsidRDefault="003A2732" w:rsidP="003A2732">
            <w:pPr>
              <w:pStyle w:val="Corpsdetexte2"/>
              <w:rPr>
                <w:iCs/>
                <w:sz w:val="20"/>
              </w:rPr>
            </w:pPr>
            <w:r w:rsidRPr="00ED2494">
              <w:rPr>
                <w:iCs/>
                <w:sz w:val="20"/>
              </w:rPr>
              <w:t xml:space="preserve">The latest annual reports of several tyre producers </w:t>
            </w:r>
            <w:r w:rsidRPr="00ED2494">
              <w:rPr>
                <w:iCs/>
                <w:sz w:val="20"/>
                <w:szCs w:val="20"/>
              </w:rPr>
              <w:t xml:space="preserve">similarly display varieties of government grants for R&amp;D projects or products innovations. </w:t>
            </w:r>
          </w:p>
          <w:p w14:paraId="7A92B8B2" w14:textId="77777777" w:rsidR="003A2732" w:rsidRPr="00ED2494" w:rsidRDefault="003A2732" w:rsidP="003A2732">
            <w:pPr>
              <w:pStyle w:val="Corpsdetexte2"/>
              <w:rPr>
                <w:iCs/>
                <w:sz w:val="20"/>
                <w:szCs w:val="20"/>
              </w:rPr>
            </w:pPr>
          </w:p>
          <w:p w14:paraId="69C47AAD" w14:textId="77777777" w:rsidR="003A2732" w:rsidRPr="00ED2494" w:rsidRDefault="003A2732" w:rsidP="003A2732">
            <w:pPr>
              <w:pStyle w:val="Corpsdetexte2"/>
              <w:rPr>
                <w:iCs/>
                <w:sz w:val="20"/>
                <w:szCs w:val="20"/>
              </w:rPr>
            </w:pPr>
            <w:r w:rsidRPr="00ED2494">
              <w:rPr>
                <w:iCs/>
                <w:sz w:val="20"/>
                <w:szCs w:val="20"/>
              </w:rPr>
              <w:t>The Shangai Huayi Group technological advancement grants include the following, for a total of around EUR 2.78 million</w:t>
            </w:r>
            <w:r w:rsidRPr="00ED2494">
              <w:rPr>
                <w:iCs/>
                <w:sz w:val="20"/>
                <w:szCs w:val="20"/>
                <w:vertAlign w:val="superscript"/>
              </w:rPr>
              <w:footnoteReference w:id="311"/>
            </w:r>
            <w:r w:rsidRPr="00ED2494">
              <w:rPr>
                <w:iCs/>
                <w:sz w:val="20"/>
                <w:szCs w:val="20"/>
              </w:rPr>
              <w:t xml:space="preserve"> under different grant programme sub-schemes initially identified by the Commission as follows: </w:t>
            </w:r>
          </w:p>
          <w:p w14:paraId="31A31BFC" w14:textId="77777777" w:rsidR="003A2732" w:rsidRPr="00ED2494" w:rsidRDefault="003A2732" w:rsidP="003A2732">
            <w:pPr>
              <w:pStyle w:val="Corpsdetexte2"/>
              <w:numPr>
                <w:ilvl w:val="1"/>
                <w:numId w:val="9"/>
              </w:numPr>
              <w:rPr>
                <w:iCs/>
                <w:sz w:val="20"/>
                <w:szCs w:val="20"/>
              </w:rPr>
            </w:pPr>
            <w:r w:rsidRPr="00ED2494">
              <w:rPr>
                <w:iCs/>
                <w:sz w:val="20"/>
                <w:szCs w:val="20"/>
              </w:rPr>
              <w:t>R&amp;D tasks under Science and Technology Support Plans: RMB 11.129.846</w:t>
            </w:r>
            <w:r w:rsidRPr="00ED2494">
              <w:rPr>
                <w:iCs/>
                <w:sz w:val="20"/>
                <w:szCs w:val="20"/>
                <w:vertAlign w:val="superscript"/>
              </w:rPr>
              <w:footnoteReference w:id="312"/>
            </w:r>
          </w:p>
          <w:p w14:paraId="597563EB" w14:textId="77777777" w:rsidR="003A2732" w:rsidRPr="00ED2494" w:rsidRDefault="003A2732" w:rsidP="003A2732">
            <w:pPr>
              <w:pStyle w:val="Corpsdetexte2"/>
              <w:numPr>
                <w:ilvl w:val="1"/>
                <w:numId w:val="9"/>
              </w:numPr>
              <w:tabs>
                <w:tab w:val="clear" w:pos="1156"/>
              </w:tabs>
              <w:rPr>
                <w:iCs/>
                <w:sz w:val="20"/>
                <w:szCs w:val="20"/>
              </w:rPr>
            </w:pPr>
            <w:r w:rsidRPr="00ED2494">
              <w:rPr>
                <w:iCs/>
                <w:sz w:val="20"/>
                <w:szCs w:val="20"/>
              </w:rPr>
              <w:t>Revitalisation &amp; Technology Renovation: RMB 716 880</w:t>
            </w:r>
            <w:r w:rsidRPr="00ED2494">
              <w:rPr>
                <w:iCs/>
                <w:sz w:val="20"/>
                <w:szCs w:val="20"/>
                <w:vertAlign w:val="superscript"/>
              </w:rPr>
              <w:footnoteReference w:id="313"/>
            </w:r>
          </w:p>
          <w:p w14:paraId="07871241" w14:textId="77777777" w:rsidR="003A2732" w:rsidRPr="00ED2494" w:rsidRDefault="003A2732" w:rsidP="003A2732">
            <w:pPr>
              <w:pStyle w:val="Corpsdetexte2"/>
              <w:numPr>
                <w:ilvl w:val="1"/>
                <w:numId w:val="9"/>
              </w:numPr>
              <w:tabs>
                <w:tab w:val="clear" w:pos="1156"/>
              </w:tabs>
              <w:rPr>
                <w:iCs/>
                <w:sz w:val="20"/>
                <w:szCs w:val="20"/>
              </w:rPr>
            </w:pPr>
            <w:r w:rsidRPr="00ED2494">
              <w:rPr>
                <w:iCs/>
                <w:sz w:val="20"/>
                <w:szCs w:val="20"/>
              </w:rPr>
              <w:t>Promotion of investments for key industry adjustment: RMB 7.895.000</w:t>
            </w:r>
            <w:r w:rsidRPr="00ED2494">
              <w:rPr>
                <w:iCs/>
                <w:sz w:val="20"/>
                <w:szCs w:val="20"/>
                <w:vertAlign w:val="superscript"/>
              </w:rPr>
              <w:footnoteReference w:id="314"/>
            </w:r>
          </w:p>
          <w:p w14:paraId="63D3FFF5" w14:textId="77777777" w:rsidR="003A2732" w:rsidRPr="00ED2494" w:rsidRDefault="003A2732" w:rsidP="003A2732">
            <w:pPr>
              <w:pStyle w:val="Corpsdetexte2"/>
              <w:rPr>
                <w:iCs/>
                <w:sz w:val="20"/>
                <w:szCs w:val="20"/>
              </w:rPr>
            </w:pPr>
          </w:p>
          <w:p w14:paraId="570F4A9F" w14:textId="77777777" w:rsidR="003A2732" w:rsidRPr="00ED2494" w:rsidRDefault="003A2732" w:rsidP="003A2732">
            <w:pPr>
              <w:pStyle w:val="Corpsdetexte2"/>
              <w:rPr>
                <w:iCs/>
                <w:sz w:val="20"/>
                <w:szCs w:val="20"/>
              </w:rPr>
            </w:pPr>
            <w:r w:rsidRPr="00ED2494">
              <w:rPr>
                <w:iCs/>
                <w:sz w:val="20"/>
                <w:szCs w:val="20"/>
              </w:rPr>
              <w:t>Moreover, Giti Tire Co. received a total of RMB 65 595,23 as "special funds for technological reform projects."</w:t>
            </w:r>
            <w:r w:rsidRPr="00ED2494">
              <w:rPr>
                <w:iCs/>
                <w:sz w:val="20"/>
                <w:szCs w:val="20"/>
                <w:vertAlign w:val="superscript"/>
              </w:rPr>
              <w:footnoteReference w:id="315"/>
            </w:r>
            <w:r w:rsidRPr="00ED2494">
              <w:rPr>
                <w:iCs/>
                <w:sz w:val="20"/>
                <w:szCs w:val="20"/>
              </w:rPr>
              <w:t xml:space="preserve"> Triangle Tire Co. also displays technological-advancement related grants such as a project involving government grant entitled "Low temperature primary Refining technology development and application projects." Other projects like "industrial park R&amp;D Center Infrastructure Special Funding", or "All season car tire technology joint research and development special Funding"</w:t>
            </w:r>
            <w:r w:rsidRPr="00ED2494">
              <w:rPr>
                <w:iCs/>
                <w:sz w:val="20"/>
                <w:szCs w:val="20"/>
                <w:vertAlign w:val="superscript"/>
              </w:rPr>
              <w:t xml:space="preserve"> </w:t>
            </w:r>
            <w:r w:rsidRPr="00ED2494">
              <w:rPr>
                <w:iCs/>
                <w:sz w:val="20"/>
                <w:szCs w:val="20"/>
                <w:vertAlign w:val="superscript"/>
              </w:rPr>
              <w:lastRenderedPageBreak/>
              <w:footnoteReference w:id="316"/>
            </w:r>
            <w:r w:rsidRPr="00ED2494">
              <w:rPr>
                <w:iCs/>
                <w:sz w:val="20"/>
                <w:szCs w:val="20"/>
              </w:rPr>
              <w:t xml:space="preserve"> also demonstrate that the GoC continues to provide tyre companies with grants related to technological upgrading, renovation or transformation.</w:t>
            </w:r>
          </w:p>
          <w:p w14:paraId="00AE8FD4" w14:textId="77777777" w:rsidR="003A2732" w:rsidRPr="00ED2494" w:rsidRDefault="003A2732" w:rsidP="003A2732">
            <w:pPr>
              <w:pStyle w:val="Corpsdetexte2"/>
              <w:rPr>
                <w:iCs/>
                <w:sz w:val="20"/>
                <w:szCs w:val="20"/>
              </w:rPr>
            </w:pPr>
          </w:p>
          <w:p w14:paraId="43D0783B" w14:textId="77777777" w:rsidR="003A2732" w:rsidRPr="00ED2494" w:rsidRDefault="003A2732" w:rsidP="003A2732">
            <w:pPr>
              <w:pStyle w:val="Corpsdetexte2"/>
              <w:rPr>
                <w:iCs/>
                <w:sz w:val="20"/>
                <w:szCs w:val="20"/>
              </w:rPr>
            </w:pPr>
            <w:r w:rsidRPr="00ED2494">
              <w:rPr>
                <w:iCs/>
                <w:sz w:val="20"/>
                <w:szCs w:val="20"/>
              </w:rPr>
              <w:t>Similar elements are also found for Shandong Linglong Tyre, whose several projects such as "Green high performance car radial tyre key technology research and development and industrialization project", "Special funds for innovation construction of technology centres," or "Grants for Major Science and Technology Innovation Projects" involve government grants.</w:t>
            </w:r>
            <w:r w:rsidRPr="00ED2494">
              <w:rPr>
                <w:iCs/>
                <w:sz w:val="20"/>
                <w:szCs w:val="20"/>
                <w:vertAlign w:val="superscript"/>
              </w:rPr>
              <w:footnoteReference w:id="317"/>
            </w:r>
            <w:r w:rsidRPr="00ED2494">
              <w:rPr>
                <w:iCs/>
                <w:sz w:val="20"/>
                <w:szCs w:val="20"/>
              </w:rPr>
              <w:t xml:space="preserve"> </w:t>
            </w:r>
          </w:p>
          <w:p w14:paraId="2FA13C76" w14:textId="77777777" w:rsidR="003A2732" w:rsidRPr="00ED2494" w:rsidRDefault="003A2732" w:rsidP="003A2732">
            <w:pPr>
              <w:pStyle w:val="Corpsdetexte2"/>
              <w:rPr>
                <w:iCs/>
                <w:sz w:val="20"/>
                <w:szCs w:val="20"/>
              </w:rPr>
            </w:pPr>
          </w:p>
          <w:p w14:paraId="579955AE" w14:textId="77777777" w:rsidR="003A2732" w:rsidRPr="00ED2494" w:rsidRDefault="003A2732" w:rsidP="003A2732">
            <w:pPr>
              <w:pStyle w:val="Corpsdetexte2"/>
              <w:rPr>
                <w:iCs/>
                <w:sz w:val="20"/>
                <w:szCs w:val="20"/>
              </w:rPr>
            </w:pPr>
            <w:r w:rsidRPr="00ED2494">
              <w:rPr>
                <w:iCs/>
                <w:sz w:val="20"/>
                <w:szCs w:val="20"/>
              </w:rPr>
              <w:t>It is further noted that The National Engineering Research Center for Advanced Tire Equipment and Key Materials is one of the research centres selected by the NDRC.</w:t>
            </w:r>
            <w:r w:rsidRPr="00ED2494">
              <w:rPr>
                <w:iCs/>
                <w:sz w:val="20"/>
                <w:szCs w:val="20"/>
                <w:vertAlign w:val="superscript"/>
              </w:rPr>
              <w:footnoteReference w:id="318"/>
            </w:r>
            <w:r w:rsidRPr="00ED2494">
              <w:rPr>
                <w:iCs/>
                <w:sz w:val="20"/>
                <w:szCs w:val="20"/>
              </w:rPr>
              <w:t xml:space="preserve"> Research centres so selected are to "adhere to the national and industry strategic needs as the starting point, focus on solving the "stuck neck"</w:t>
            </w:r>
            <w:r w:rsidRPr="00ED2494">
              <w:rPr>
                <w:iCs/>
                <w:sz w:val="20"/>
                <w:szCs w:val="20"/>
                <w:vertAlign w:val="superscript"/>
              </w:rPr>
              <w:footnoteReference w:id="319"/>
            </w:r>
            <w:r w:rsidRPr="00ED2494">
              <w:rPr>
                <w:iCs/>
                <w:sz w:val="20"/>
                <w:szCs w:val="20"/>
              </w:rPr>
              <w:t xml:space="preserve"> technical problems in economic and social development, and build a national strategic scientific and technological force that improves the efficiency of industrial innovation and promotes the deep integration of the innovation chain and industrial chain."</w:t>
            </w:r>
            <w:r w:rsidRPr="00ED2494">
              <w:rPr>
                <w:iCs/>
                <w:sz w:val="20"/>
                <w:szCs w:val="20"/>
                <w:vertAlign w:val="superscript"/>
              </w:rPr>
              <w:footnoteReference w:id="320"/>
            </w:r>
            <w:r w:rsidRPr="00ED2494">
              <w:rPr>
                <w:iCs/>
                <w:sz w:val="20"/>
                <w:szCs w:val="20"/>
              </w:rPr>
              <w:t>This research centre in particular aims at promoting and developing high-quality technologies of the tyre and rubber industries. The Sailun group, one of the tyre producers of the Shandong province, partly finances the centre. This research centre is a major advantage for Chinese tyre producers as it focuses on the development of the whole rubber industry chain.</w:t>
            </w:r>
            <w:r w:rsidRPr="00ED2494">
              <w:rPr>
                <w:iCs/>
                <w:sz w:val="20"/>
                <w:szCs w:val="20"/>
                <w:vertAlign w:val="superscript"/>
              </w:rPr>
              <w:footnoteReference w:id="321"/>
            </w:r>
            <w:r w:rsidRPr="00ED2494">
              <w:rPr>
                <w:iCs/>
                <w:sz w:val="20"/>
                <w:szCs w:val="20"/>
              </w:rPr>
              <w:t xml:space="preserve"> Further, the MIIT selected Sailun Group in its "first batch of 'National Intelligent Manufacturing Pilot Demonstration Enterprise' and 'National Industrial Internet Pilot Demonstration Enterprise' in the industry, and the first batch of 'Characteristic Industrial Internet Platform for Key Industries'."</w:t>
            </w:r>
            <w:r w:rsidRPr="00ED2494">
              <w:rPr>
                <w:iCs/>
                <w:sz w:val="20"/>
                <w:szCs w:val="20"/>
                <w:vertAlign w:val="superscript"/>
              </w:rPr>
              <w:footnoteReference w:id="322"/>
            </w:r>
          </w:p>
        </w:tc>
      </w:tr>
      <w:tr w:rsidR="003C1959" w:rsidRPr="00ED2494" w14:paraId="14E23944"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6601091" w14:textId="77777777" w:rsidR="003C1959" w:rsidRPr="00ED2494" w:rsidRDefault="003C1959">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5DC5" w14:textId="684FB5A4" w:rsidR="003C1959" w:rsidRPr="00ED2494" w:rsidRDefault="00953788" w:rsidP="0002473E">
            <w:pPr>
              <w:spacing w:after="0" w:line="264" w:lineRule="auto"/>
              <w:jc w:val="both"/>
              <w:rPr>
                <w:rFonts w:ascii="Arial" w:eastAsia="Yu Mincho" w:hAnsi="Arial"/>
                <w:sz w:val="24"/>
                <w:szCs w:val="24"/>
              </w:rPr>
            </w:pPr>
            <w:r w:rsidRPr="00ED2494">
              <w:rPr>
                <w:rFonts w:ascii="Arial" w:eastAsia="Yu Mincho" w:hAnsi="Arial"/>
                <w:sz w:val="24"/>
                <w:szCs w:val="24"/>
              </w:rPr>
              <w:t>Appendix reference:</w:t>
            </w:r>
            <w:r w:rsidR="00AB0FD2" w:rsidRPr="00ED2494">
              <w:rPr>
                <w:rFonts w:ascii="Arial" w:eastAsia="Yu Mincho" w:hAnsi="Arial"/>
                <w:sz w:val="24"/>
                <w:szCs w:val="24"/>
              </w:rPr>
              <w:t xml:space="preserve"> </w:t>
            </w:r>
            <w:r w:rsidR="0002473E" w:rsidRPr="00ED2494">
              <w:rPr>
                <w:rFonts w:ascii="Arial" w:eastAsia="Yu Mincho" w:hAnsi="Arial"/>
                <w:i/>
                <w:color w:val="FF0000"/>
                <w:sz w:val="20"/>
                <w:szCs w:val="24"/>
              </w:rPr>
              <w:t>F3.11 - Technology support</w:t>
            </w:r>
          </w:p>
        </w:tc>
      </w:tr>
    </w:tbl>
    <w:p w14:paraId="45BBB25B" w14:textId="77777777" w:rsidR="003C1959" w:rsidRPr="00ED2494" w:rsidRDefault="003C1959">
      <w:pPr>
        <w:spacing w:after="0"/>
        <w:jc w:val="both"/>
        <w:rPr>
          <w:rFonts w:ascii="Arial" w:eastAsia="Arial" w:hAnsi="Arial"/>
          <w:sz w:val="24"/>
          <w:szCs w:val="24"/>
        </w:rPr>
      </w:pPr>
    </w:p>
    <w:p w14:paraId="4CB61FEE" w14:textId="77777777" w:rsidR="003C1959" w:rsidRPr="00ED2494" w:rsidRDefault="00953788">
      <w:pPr>
        <w:spacing w:after="0"/>
        <w:jc w:val="both"/>
      </w:pPr>
      <w:r w:rsidRPr="00ED2494">
        <w:rPr>
          <w:rFonts w:ascii="Arial" w:eastAsia="Arial" w:hAnsi="Arial"/>
          <w:sz w:val="24"/>
          <w:szCs w:val="24"/>
        </w:rPr>
        <w:t xml:space="preserve">  </w:t>
      </w:r>
    </w:p>
    <w:sectPr w:rsidR="003C1959" w:rsidRPr="00ED249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D2E2" w14:textId="77777777" w:rsidR="000F38AC" w:rsidRDefault="000F38AC">
      <w:pPr>
        <w:spacing w:after="0" w:line="240" w:lineRule="auto"/>
      </w:pPr>
      <w:r>
        <w:separator/>
      </w:r>
    </w:p>
  </w:endnote>
  <w:endnote w:type="continuationSeparator" w:id="0">
    <w:p w14:paraId="6F4B5BE9" w14:textId="77777777" w:rsidR="000F38AC" w:rsidRDefault="000F3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2000" w14:textId="77777777" w:rsidR="00194736" w:rsidRDefault="001947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A51A" w14:textId="7A674203" w:rsidR="003A4DD1" w:rsidRPr="00194736" w:rsidRDefault="003A4DD1" w:rsidP="00194736">
    <w:pPr>
      <w:pStyle w:val="Pieddepage"/>
    </w:pPr>
    <w:bookmarkStart w:id="16" w:name="_GoBack"/>
    <w:bookmarkEnd w:id="1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BE5AF" w14:textId="77777777" w:rsidR="00194736" w:rsidRDefault="001947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D64CF" w14:textId="77777777" w:rsidR="000F38AC" w:rsidRDefault="000F38AC">
      <w:pPr>
        <w:spacing w:after="0" w:line="240" w:lineRule="auto"/>
      </w:pPr>
      <w:r>
        <w:rPr>
          <w:color w:val="000000"/>
        </w:rPr>
        <w:separator/>
      </w:r>
    </w:p>
  </w:footnote>
  <w:footnote w:type="continuationSeparator" w:id="0">
    <w:p w14:paraId="2ABFBD5A" w14:textId="77777777" w:rsidR="000F38AC" w:rsidRDefault="000F38AC">
      <w:pPr>
        <w:spacing w:after="0" w:line="240" w:lineRule="auto"/>
      </w:pPr>
      <w:r>
        <w:continuationSeparator/>
      </w:r>
    </w:p>
  </w:footnote>
  <w:footnote w:id="1">
    <w:p w14:paraId="658CFAE2" w14:textId="77777777" w:rsidR="003A4DD1" w:rsidRPr="003A4DD1" w:rsidRDefault="003A4DD1" w:rsidP="00212244">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lang w:val="pt-BR"/>
        </w:rPr>
        <w:t xml:space="preserve"> Resolução Gecex Nº 198, De 3 De Maio De 2021, Câmara de Comércio Exterior, 2021. </w:t>
      </w:r>
      <w:hyperlink r:id="rId1" w:history="1">
        <w:r w:rsidRPr="003A4DD1">
          <w:rPr>
            <w:rStyle w:val="Lienhypertexte"/>
            <w:rFonts w:ascii="Arial" w:hAnsi="Arial"/>
            <w:color w:val="FF0000"/>
            <w:sz w:val="16"/>
            <w:szCs w:val="16"/>
          </w:rPr>
          <w:t>http://www.camex.gov.br/resolucoes-camex-e-outros-normativos/58-resolucoes-da-camex/3048-resolucao-gecex-n-198-de-3-de-maio-de-2021</w:t>
        </w:r>
      </w:hyperlink>
      <w:r w:rsidRPr="003A4DD1">
        <w:rPr>
          <w:rFonts w:ascii="Arial" w:hAnsi="Arial"/>
          <w:color w:val="FF0000"/>
          <w:sz w:val="16"/>
          <w:szCs w:val="16"/>
        </w:rPr>
        <w:t xml:space="preserve">. </w:t>
      </w:r>
    </w:p>
  </w:footnote>
  <w:footnote w:id="2">
    <w:p w14:paraId="6C81AD74" w14:textId="77777777" w:rsidR="003A4DD1" w:rsidRPr="003A4DD1" w:rsidRDefault="003A4DD1" w:rsidP="00212244">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w:t>
      </w:r>
      <w:hyperlink r:id="rId2" w:history="1">
        <w:r w:rsidRPr="003A4DD1">
          <w:rPr>
            <w:rStyle w:val="Lienhypertexte"/>
            <w:rFonts w:ascii="Arial" w:hAnsi="Arial"/>
            <w:color w:val="FF0000"/>
            <w:sz w:val="16"/>
            <w:szCs w:val="16"/>
          </w:rPr>
          <w:t>Investigation Into The Alleged Dumping Of New Pneumatic Tyres Of Rubber Of A Kind Used On Motor Cars (Classifiable Under Tariff Subheadings Hs 4011.10.01, Hs 4011.10.03, Hs 4011.10.05, Hs 4011.10.07, And Hs 4011.10.09) And On Buses Or Lorries (Classifiable Under Tariff Subheadings Hs 4011.20.16, Hs 4011.20.18, And Hs 4011.20.26) Originating In Or Imported From The People’s Republic Of China</w:t>
        </w:r>
      </w:hyperlink>
      <w:r w:rsidRPr="003A4DD1">
        <w:rPr>
          <w:rFonts w:ascii="Arial" w:hAnsi="Arial"/>
          <w:color w:val="FF0000"/>
          <w:sz w:val="16"/>
          <w:szCs w:val="16"/>
        </w:rPr>
        <w:t xml:space="preserve">: Preliminary  Determination, International Trade Administration Commission of South Africa, 25 August 2022. </w:t>
      </w:r>
    </w:p>
  </w:footnote>
  <w:footnote w:id="3">
    <w:p w14:paraId="45E836EC" w14:textId="77777777" w:rsidR="003A4DD1" w:rsidRPr="003A4DD1" w:rsidRDefault="003A4DD1" w:rsidP="00E42F05">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The information are extracted from the Chinese Rubber Industry Association 2022 news that mentioned “The recent situation of TBR and PCR construction projects in China”. 2022 China Tire Ranking Enterprise Data Analysis and 2023 Ranking Forecast, China Rubber Magazine, CRIA, 10 March 2023, </w:t>
      </w:r>
      <w:hyperlink r:id="rId3" w:history="1">
        <w:r w:rsidRPr="003A4DD1">
          <w:rPr>
            <w:rStyle w:val="Lienhypertexte"/>
            <w:rFonts w:ascii="Arial" w:hAnsi="Arial"/>
            <w:color w:val="FF0000"/>
            <w:sz w:val="16"/>
            <w:szCs w:val="16"/>
          </w:rPr>
          <w:t>http://www.cria.org.cn/newsdetail/64757.html</w:t>
        </w:r>
      </w:hyperlink>
      <w:r w:rsidRPr="003A4DD1">
        <w:rPr>
          <w:rFonts w:ascii="Arial" w:hAnsi="Arial"/>
          <w:color w:val="FF0000"/>
          <w:sz w:val="16"/>
          <w:szCs w:val="16"/>
        </w:rPr>
        <w:t xml:space="preserve">. </w:t>
      </w:r>
    </w:p>
  </w:footnote>
  <w:footnote w:id="4">
    <w:p w14:paraId="788FD845" w14:textId="77777777" w:rsidR="003A4DD1" w:rsidRPr="003A4DD1" w:rsidRDefault="003A4DD1" w:rsidP="00E42F0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4" w:history="1">
        <w:r w:rsidRPr="003A4DD1">
          <w:rPr>
            <w:rStyle w:val="Lienhypertexte"/>
            <w:rFonts w:ascii="Arial" w:hAnsi="Arial"/>
            <w:color w:val="FF0000"/>
            <w:sz w:val="16"/>
            <w:szCs w:val="16"/>
          </w:rPr>
          <w:t>China's Jiangsu General Science to initiate trial production at Thai tire plant | Tire Business</w:t>
        </w:r>
      </w:hyperlink>
      <w:r w:rsidRPr="003A4DD1">
        <w:rPr>
          <w:rFonts w:ascii="Arial" w:hAnsi="Arial"/>
          <w:color w:val="FF0000"/>
          <w:sz w:val="16"/>
          <w:szCs w:val="16"/>
        </w:rPr>
        <w:t>.</w:t>
      </w:r>
    </w:p>
  </w:footnote>
  <w:footnote w:id="5">
    <w:p w14:paraId="4168B56B" w14:textId="77777777" w:rsidR="003A4DD1" w:rsidRPr="003A4DD1" w:rsidRDefault="003A4DD1" w:rsidP="00E42F0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5" w:history="1">
        <w:r w:rsidRPr="003A4DD1">
          <w:rPr>
            <w:rStyle w:val="Lienhypertexte"/>
            <w:rFonts w:ascii="Arial" w:hAnsi="Arial"/>
            <w:color w:val="FF0000"/>
            <w:sz w:val="16"/>
            <w:szCs w:val="16"/>
          </w:rPr>
          <w:t>China Tire Industry Still Recovering from COVID Lockdowns - Tire Review Magazine</w:t>
        </w:r>
      </w:hyperlink>
      <w:r w:rsidRPr="003A4DD1">
        <w:rPr>
          <w:rFonts w:ascii="Arial" w:hAnsi="Arial"/>
          <w:color w:val="FF0000"/>
          <w:sz w:val="16"/>
          <w:szCs w:val="16"/>
        </w:rPr>
        <w:t>.</w:t>
      </w:r>
    </w:p>
  </w:footnote>
  <w:footnote w:id="6">
    <w:p w14:paraId="6904A881" w14:textId="77777777" w:rsidR="003A4DD1" w:rsidRPr="003A4DD1" w:rsidRDefault="003A4DD1" w:rsidP="00E42F0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CRIA, "2022 China Tire Ranking Enterprise Data Analysis and 2023 Ranking Forecast", 10 March 2023 (at:  </w:t>
      </w:r>
      <w:hyperlink r:id="rId6" w:history="1">
        <w:r w:rsidRPr="003A4DD1">
          <w:rPr>
            <w:rStyle w:val="Lienhypertexte"/>
            <w:rFonts w:ascii="Arial" w:eastAsia="MS Gothic" w:hAnsi="Arial"/>
            <w:color w:val="FF0000"/>
            <w:sz w:val="16"/>
            <w:szCs w:val="16"/>
          </w:rPr>
          <w:t>中国橡胶工</w:t>
        </w:r>
        <w:r w:rsidRPr="003A4DD1">
          <w:rPr>
            <w:rStyle w:val="Lienhypertexte"/>
            <w:rFonts w:ascii="Arial" w:eastAsia="Microsoft JhengHei" w:hAnsi="Arial"/>
            <w:color w:val="FF0000"/>
            <w:sz w:val="16"/>
            <w:szCs w:val="16"/>
          </w:rPr>
          <w:t>业协会</w:t>
        </w:r>
        <w:r w:rsidRPr="003A4DD1">
          <w:rPr>
            <w:rStyle w:val="Lienhypertexte"/>
            <w:rFonts w:ascii="Arial" w:hAnsi="Arial"/>
            <w:color w:val="FF0000"/>
            <w:sz w:val="16"/>
            <w:szCs w:val="16"/>
          </w:rPr>
          <w:t xml:space="preserve"> (cria.org.cn)</w:t>
        </w:r>
      </w:hyperlink>
      <w:r w:rsidRPr="003A4DD1">
        <w:rPr>
          <w:rFonts w:ascii="Arial" w:hAnsi="Arial"/>
          <w:color w:val="FF0000"/>
          <w:sz w:val="16"/>
          <w:szCs w:val="16"/>
        </w:rPr>
        <w:t>).</w:t>
      </w:r>
    </w:p>
  </w:footnote>
  <w:footnote w:id="7">
    <w:p w14:paraId="72C14682" w14:textId="77777777" w:rsidR="003A4DD1" w:rsidRPr="003A4DD1" w:rsidRDefault="003A4DD1" w:rsidP="00E42F0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CRIA, "2022 China Tire Ranking Enterprise Data Analysis and 2023 Ranking Forecast", 10 March 2023 (at:  </w:t>
      </w:r>
      <w:hyperlink r:id="rId7" w:history="1">
        <w:r w:rsidRPr="003A4DD1">
          <w:rPr>
            <w:rStyle w:val="Lienhypertexte"/>
            <w:rFonts w:ascii="Arial" w:eastAsia="MS Gothic" w:hAnsi="Arial"/>
            <w:color w:val="FF0000"/>
            <w:sz w:val="16"/>
            <w:szCs w:val="16"/>
          </w:rPr>
          <w:t>中国橡胶工</w:t>
        </w:r>
        <w:r w:rsidRPr="003A4DD1">
          <w:rPr>
            <w:rStyle w:val="Lienhypertexte"/>
            <w:rFonts w:ascii="Arial" w:eastAsia="Microsoft JhengHei" w:hAnsi="Arial"/>
            <w:color w:val="FF0000"/>
            <w:sz w:val="16"/>
            <w:szCs w:val="16"/>
          </w:rPr>
          <w:t>业协会</w:t>
        </w:r>
        <w:r w:rsidRPr="003A4DD1">
          <w:rPr>
            <w:rStyle w:val="Lienhypertexte"/>
            <w:rFonts w:ascii="Arial" w:hAnsi="Arial"/>
            <w:color w:val="FF0000"/>
            <w:sz w:val="16"/>
            <w:szCs w:val="16"/>
          </w:rPr>
          <w:t xml:space="preserve"> (cria.org.cn)</w:t>
        </w:r>
      </w:hyperlink>
      <w:r w:rsidRPr="003A4DD1">
        <w:rPr>
          <w:rFonts w:ascii="Arial" w:hAnsi="Arial"/>
          <w:color w:val="FF0000"/>
          <w:sz w:val="16"/>
          <w:szCs w:val="16"/>
        </w:rPr>
        <w:t xml:space="preserve">).  </w:t>
      </w:r>
    </w:p>
  </w:footnote>
  <w:footnote w:id="8">
    <w:p w14:paraId="7BBAEDC5" w14:textId="77777777" w:rsidR="003A4DD1" w:rsidRPr="003A4DD1" w:rsidRDefault="003A4DD1" w:rsidP="00E42F0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CRIA, "2022 China Tire Ranking Enterprise Data Analysis and 2023 Ranking Forecast", 10 March 2023 (at:  </w:t>
      </w:r>
      <w:hyperlink r:id="rId8" w:history="1">
        <w:r w:rsidRPr="003A4DD1">
          <w:rPr>
            <w:rStyle w:val="Lienhypertexte"/>
            <w:rFonts w:ascii="Arial" w:eastAsia="MS Gothic" w:hAnsi="Arial"/>
            <w:color w:val="FF0000"/>
            <w:sz w:val="16"/>
            <w:szCs w:val="16"/>
          </w:rPr>
          <w:t>中国橡胶工</w:t>
        </w:r>
        <w:r w:rsidRPr="003A4DD1">
          <w:rPr>
            <w:rStyle w:val="Lienhypertexte"/>
            <w:rFonts w:ascii="Arial" w:eastAsia="Microsoft JhengHei" w:hAnsi="Arial"/>
            <w:color w:val="FF0000"/>
            <w:sz w:val="16"/>
            <w:szCs w:val="16"/>
          </w:rPr>
          <w:t>业协会</w:t>
        </w:r>
        <w:r w:rsidRPr="003A4DD1">
          <w:rPr>
            <w:rStyle w:val="Lienhypertexte"/>
            <w:rFonts w:ascii="Arial" w:hAnsi="Arial"/>
            <w:color w:val="FF0000"/>
            <w:sz w:val="16"/>
            <w:szCs w:val="16"/>
          </w:rPr>
          <w:t xml:space="preserve"> (cria.org.cn)</w:t>
        </w:r>
      </w:hyperlink>
      <w:r w:rsidRPr="003A4DD1">
        <w:rPr>
          <w:rFonts w:ascii="Arial" w:hAnsi="Arial"/>
          <w:color w:val="FF0000"/>
          <w:sz w:val="16"/>
          <w:szCs w:val="16"/>
        </w:rPr>
        <w:t>).</w:t>
      </w:r>
    </w:p>
  </w:footnote>
  <w:footnote w:id="9">
    <w:p w14:paraId="4D40AB35" w14:textId="77777777" w:rsidR="003A4DD1" w:rsidRPr="003A4DD1" w:rsidRDefault="003A4DD1" w:rsidP="00E42F0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CRIA, "2022 China Tire Ranking Enterprise Data Analysis and 2023 Ranking Forecast", 10 March 2023 (at:  </w:t>
      </w:r>
      <w:hyperlink r:id="rId9" w:history="1">
        <w:r w:rsidRPr="003A4DD1">
          <w:rPr>
            <w:rStyle w:val="Lienhypertexte"/>
            <w:rFonts w:ascii="Arial" w:eastAsia="MS Gothic" w:hAnsi="Arial"/>
            <w:color w:val="FF0000"/>
            <w:sz w:val="16"/>
            <w:szCs w:val="16"/>
          </w:rPr>
          <w:t>中国橡胶工</w:t>
        </w:r>
        <w:r w:rsidRPr="003A4DD1">
          <w:rPr>
            <w:rStyle w:val="Lienhypertexte"/>
            <w:rFonts w:ascii="Arial" w:eastAsia="Microsoft JhengHei" w:hAnsi="Arial"/>
            <w:color w:val="FF0000"/>
            <w:sz w:val="16"/>
            <w:szCs w:val="16"/>
          </w:rPr>
          <w:t>业协会</w:t>
        </w:r>
        <w:r w:rsidRPr="003A4DD1">
          <w:rPr>
            <w:rStyle w:val="Lienhypertexte"/>
            <w:rFonts w:ascii="Arial" w:hAnsi="Arial"/>
            <w:color w:val="FF0000"/>
            <w:sz w:val="16"/>
            <w:szCs w:val="16"/>
          </w:rPr>
          <w:t xml:space="preserve"> (cria.org.cn)</w:t>
        </w:r>
      </w:hyperlink>
      <w:r w:rsidRPr="003A4DD1">
        <w:rPr>
          <w:rFonts w:ascii="Arial" w:hAnsi="Arial"/>
          <w:color w:val="FF0000"/>
          <w:sz w:val="16"/>
          <w:szCs w:val="16"/>
        </w:rPr>
        <w:t xml:space="preserve">). New entrants in the CRIA rankings for 2022 are "Qingdao Tai Kaiying, Shandong Shuangwang, Shandong Yuanfeng, Qingdao Elite Rubber, Jiangsu Huaan Rubber, Zao Mine Zhongxing Huitong, Xianyang Huanghe Tire". Amongst these, at least Shandong Yuanfeng Rubber Technology Co., Ltd and Jiangsu Huaan Rubber Technology Co. Ltd, appear to produce bus and lorry tyres. </w:t>
      </w:r>
    </w:p>
  </w:footnote>
  <w:footnote w:id="10">
    <w:p w14:paraId="44F4E7D8" w14:textId="77777777" w:rsidR="003A4DD1" w:rsidRPr="003A4DD1" w:rsidRDefault="003A4DD1" w:rsidP="00E954FE">
      <w:pPr>
        <w:pStyle w:val="Notedebasdepage"/>
        <w:jc w:val="both"/>
        <w:rPr>
          <w:rFonts w:ascii="Arial" w:hAnsi="Arial"/>
          <w:color w:val="FF0000"/>
          <w:sz w:val="16"/>
          <w:szCs w:val="16"/>
          <w:lang w:val="pt-BR"/>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lang w:val="pt-BR"/>
        </w:rPr>
        <w:t xml:space="preserve"> Resolução Nº 33 De 09 De Junho De 2009, </w:t>
      </w:r>
      <w:hyperlink r:id="rId10" w:history="1">
        <w:r w:rsidRPr="003A4DD1">
          <w:rPr>
            <w:rStyle w:val="Lienhypertexte"/>
            <w:rFonts w:ascii="Arial" w:hAnsi="Arial"/>
            <w:color w:val="FF0000"/>
            <w:sz w:val="16"/>
            <w:szCs w:val="16"/>
            <w:lang w:val="pt-BR"/>
          </w:rPr>
          <w:t>RESOLUÇÃO Nº 33 DE 09 DE JUNHO DE 2009 (camex.gov.br)</w:t>
        </w:r>
      </w:hyperlink>
      <w:r w:rsidRPr="003A4DD1">
        <w:rPr>
          <w:rFonts w:ascii="Arial" w:hAnsi="Arial"/>
          <w:color w:val="FF0000"/>
          <w:sz w:val="16"/>
          <w:szCs w:val="16"/>
          <w:lang w:val="pt-BR"/>
        </w:rPr>
        <w:t>.</w:t>
      </w:r>
    </w:p>
  </w:footnote>
  <w:footnote w:id="11">
    <w:p w14:paraId="026F3046" w14:textId="77777777" w:rsidR="003A4DD1" w:rsidRPr="003A4DD1" w:rsidRDefault="003A4DD1" w:rsidP="00E954FE">
      <w:pPr>
        <w:pStyle w:val="Notedebasdepage"/>
        <w:jc w:val="both"/>
        <w:rPr>
          <w:rFonts w:ascii="Arial" w:hAnsi="Arial"/>
          <w:color w:val="FF0000"/>
          <w:sz w:val="16"/>
          <w:szCs w:val="16"/>
          <w:lang w:val="pt-BR"/>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lang w:val="pt-BR"/>
        </w:rPr>
        <w:t xml:space="preserve"> Resolução Nº 32, De 29 De Abril De 2015, </w:t>
      </w:r>
      <w:hyperlink r:id="rId11" w:history="1">
        <w:r w:rsidRPr="003A4DD1">
          <w:rPr>
            <w:rStyle w:val="Lienhypertexte"/>
            <w:rFonts w:ascii="Arial" w:hAnsi="Arial"/>
            <w:color w:val="FF0000"/>
            <w:sz w:val="16"/>
            <w:szCs w:val="16"/>
            <w:lang w:val="pt-BR"/>
          </w:rPr>
          <w:t>Camex - Arquivo do site antigo</w:t>
        </w:r>
      </w:hyperlink>
      <w:r w:rsidRPr="003A4DD1">
        <w:rPr>
          <w:rFonts w:ascii="Arial" w:hAnsi="Arial"/>
          <w:color w:val="FF0000"/>
          <w:sz w:val="16"/>
          <w:szCs w:val="16"/>
          <w:lang w:val="pt-BR"/>
        </w:rPr>
        <w:t>.</w:t>
      </w:r>
    </w:p>
  </w:footnote>
  <w:footnote w:id="12">
    <w:p w14:paraId="7E9BA8FF" w14:textId="77777777" w:rsidR="003A4DD1" w:rsidRPr="003A4DD1" w:rsidRDefault="003A4DD1" w:rsidP="00E954FE">
      <w:pPr>
        <w:pStyle w:val="Notedebasdepage"/>
        <w:jc w:val="both"/>
        <w:rPr>
          <w:rFonts w:ascii="Arial" w:hAnsi="Arial"/>
          <w:color w:val="FF0000"/>
          <w:sz w:val="16"/>
          <w:szCs w:val="16"/>
          <w:lang w:val="pt-BR"/>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lang w:val="pt-BR"/>
        </w:rPr>
        <w:t xml:space="preserve"> Resolução Gecex Nº 198, De 3 De Maio De 2021, </w:t>
      </w:r>
      <w:hyperlink r:id="rId12" w:history="1">
        <w:r w:rsidRPr="003A4DD1">
          <w:rPr>
            <w:rStyle w:val="Lienhypertexte"/>
            <w:rFonts w:ascii="Arial" w:hAnsi="Arial"/>
            <w:color w:val="FF0000"/>
            <w:sz w:val="16"/>
            <w:szCs w:val="16"/>
            <w:lang w:val="pt-BR"/>
          </w:rPr>
          <w:t>RESOLUÇÃO GECEX Nº 198, DE 3 DE MAIO DE 2021 (camex.gov.br)</w:t>
        </w:r>
      </w:hyperlink>
      <w:r w:rsidRPr="003A4DD1">
        <w:rPr>
          <w:rFonts w:ascii="Arial" w:hAnsi="Arial"/>
          <w:color w:val="FF0000"/>
          <w:sz w:val="16"/>
          <w:szCs w:val="16"/>
          <w:lang w:val="pt-BR"/>
        </w:rPr>
        <w:t>.</w:t>
      </w:r>
    </w:p>
  </w:footnote>
  <w:footnote w:id="13">
    <w:p w14:paraId="34AF27FD" w14:textId="77777777" w:rsidR="003A4DD1" w:rsidRPr="003A4DD1" w:rsidRDefault="003A4DD1" w:rsidP="00E954FE">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Truck and Bus Tires From the People's Republic of China: Antidumping Duty Order, International Trade Administration, Department of Commerce, 15 February 2019, </w:t>
      </w:r>
      <w:hyperlink r:id="rId13" w:history="1">
        <w:r w:rsidRPr="003A4DD1">
          <w:rPr>
            <w:rStyle w:val="Lienhypertexte"/>
            <w:rFonts w:ascii="Arial" w:hAnsi="Arial"/>
            <w:color w:val="FF0000"/>
            <w:sz w:val="16"/>
            <w:szCs w:val="16"/>
          </w:rPr>
          <w:t>https://www.federalregister.gov/documents/2019/02/15/2019-02656/truck-and-bus-tires-from-the-peoples-republic-of-china-antidumping-duty-order</w:t>
        </w:r>
      </w:hyperlink>
      <w:r w:rsidRPr="003A4DD1">
        <w:rPr>
          <w:rFonts w:ascii="Arial" w:hAnsi="Arial"/>
          <w:color w:val="FF0000"/>
          <w:sz w:val="16"/>
          <w:szCs w:val="16"/>
        </w:rPr>
        <w:t xml:space="preserve">; </w:t>
      </w:r>
      <w:hyperlink r:id="rId14" w:history="1">
        <w:r w:rsidRPr="003A4DD1">
          <w:rPr>
            <w:rStyle w:val="Lienhypertexte"/>
            <w:rFonts w:ascii="Arial" w:hAnsi="Arial"/>
            <w:color w:val="FF0000"/>
            <w:sz w:val="16"/>
            <w:szCs w:val="16"/>
          </w:rPr>
          <w:t>DOC Lowers Tariffs on Chinese Truck Tires | Modern Tire Dealer</w:t>
        </w:r>
      </w:hyperlink>
      <w:r w:rsidRPr="003A4DD1">
        <w:rPr>
          <w:rFonts w:ascii="Arial" w:hAnsi="Arial"/>
          <w:color w:val="FF0000"/>
          <w:sz w:val="16"/>
          <w:szCs w:val="16"/>
        </w:rPr>
        <w:t xml:space="preserve">. </w:t>
      </w:r>
    </w:p>
  </w:footnote>
  <w:footnote w:id="14">
    <w:p w14:paraId="3E9DEE4D" w14:textId="77777777" w:rsidR="003A4DD1" w:rsidRPr="003A4DD1" w:rsidRDefault="003A4DD1" w:rsidP="00E954FE">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Initiation of Antidumping and Countervailing Duty Administrative Reviews, International Trade Administration, Department of Commerce, 12 April 2022, </w:t>
      </w:r>
      <w:hyperlink r:id="rId15" w:history="1">
        <w:r w:rsidRPr="003A4DD1">
          <w:rPr>
            <w:rStyle w:val="Lienhypertexte"/>
            <w:rFonts w:ascii="Arial" w:hAnsi="Arial"/>
            <w:color w:val="FF0000"/>
            <w:sz w:val="16"/>
            <w:szCs w:val="16"/>
          </w:rPr>
          <w:t>https://www.federalregister.gov/documents/2022/04/12/2022-07766/initiation-of-antidumping-and-countervailing-duty-administrative-reviews</w:t>
        </w:r>
      </w:hyperlink>
      <w:r w:rsidRPr="003A4DD1">
        <w:rPr>
          <w:rFonts w:ascii="Arial" w:hAnsi="Arial"/>
          <w:color w:val="FF0000"/>
          <w:sz w:val="16"/>
          <w:szCs w:val="16"/>
        </w:rPr>
        <w:t>.</w:t>
      </w:r>
    </w:p>
  </w:footnote>
  <w:footnote w:id="15">
    <w:p w14:paraId="4BCBCE33" w14:textId="77777777" w:rsidR="003A4DD1" w:rsidRPr="003A4DD1" w:rsidRDefault="003A4DD1" w:rsidP="00E954FE">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16" w:history="1">
        <w:r w:rsidRPr="003A4DD1">
          <w:rPr>
            <w:rStyle w:val="Lienhypertexte"/>
            <w:rFonts w:ascii="Arial" w:hAnsi="Arial"/>
            <w:bCs/>
            <w:color w:val="FF0000"/>
            <w:sz w:val="16"/>
            <w:szCs w:val="16"/>
          </w:rPr>
          <w:t>Egypt: Definitive anti-dumping duties on imports of tyres for buses and lorries from China and Thailand, and investigation on imports from India and Indonesia</w:t>
        </w:r>
      </w:hyperlink>
      <w:r w:rsidRPr="003A4DD1">
        <w:rPr>
          <w:rFonts w:ascii="Arial" w:hAnsi="Arial"/>
          <w:color w:val="FF0000"/>
          <w:sz w:val="16"/>
          <w:szCs w:val="16"/>
        </w:rPr>
        <w:t xml:space="preserve">, Global Trade Alert. </w:t>
      </w:r>
    </w:p>
  </w:footnote>
  <w:footnote w:id="16">
    <w:p w14:paraId="64B24647" w14:textId="77777777" w:rsidR="003A4DD1" w:rsidRPr="003A4DD1" w:rsidRDefault="003A4DD1" w:rsidP="00E954FE">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Report No. 700, Investigation Into The Alleged Dumping Of New Pneumatic Tyres Of Rubber Of A Kind Used On Motor Cars (Classifiable Under Tariff Subheadings Hs 4011.10.01, Hs 4011.10.03, Hs 4011.10.05, Hs 4011.10.07, And Hs 4011.10.09) And On Buses Or Lorries (Classifiable Under Tariff Subheadings Hs 4011.20.16, Hs 4011.20.18, And Hs 4011.20.26) Originating In Or Imported From The People’s Republic Of China: Preliminary Determination, International Trade Administration Commission Of South Africa, 25 August 2022.</w:t>
      </w:r>
    </w:p>
  </w:footnote>
  <w:footnote w:id="17">
    <w:p w14:paraId="25016B51"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Truck and Bus Tires From the People's Republic of China: Amended Final Determination and Countervailing Duty Order, International Trade Administration, Department of Commerce, 15 February 2019. </w:t>
      </w:r>
      <w:hyperlink r:id="rId17" w:history="1">
        <w:r w:rsidRPr="003A4DD1">
          <w:rPr>
            <w:rStyle w:val="Lienhypertexte"/>
            <w:rFonts w:ascii="Arial" w:hAnsi="Arial"/>
            <w:color w:val="FF0000"/>
            <w:sz w:val="16"/>
            <w:szCs w:val="16"/>
          </w:rPr>
          <w:t>https://www.federalregister.gov/documents/2019/02/15/2019-02657/truck-and-bus-tires-from-the-peoples-republic-of-china-amended-final-determination-and</w:t>
        </w:r>
      </w:hyperlink>
      <w:r w:rsidRPr="003A4DD1">
        <w:rPr>
          <w:rFonts w:ascii="Arial" w:hAnsi="Arial"/>
          <w:color w:val="FF0000"/>
          <w:sz w:val="16"/>
          <w:szCs w:val="16"/>
        </w:rPr>
        <w:t>.</w:t>
      </w:r>
    </w:p>
  </w:footnote>
  <w:footnote w:id="18">
    <w:p w14:paraId="427ED812"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Office of the USTR , </w:t>
      </w:r>
      <w:hyperlink r:id="rId18" w:history="1">
        <w:r w:rsidRPr="003A4DD1">
          <w:rPr>
            <w:rStyle w:val="Lienhypertexte"/>
            <w:rFonts w:ascii="Arial" w:hAnsi="Arial"/>
            <w:color w:val="FF0000"/>
            <w:sz w:val="16"/>
            <w:szCs w:val="16"/>
          </w:rPr>
          <w:t>Notice of Modification of Section 301 Action: China’s Acts, Policies, and Practices Related to Technology Transfer, Intellectual Property, and Innovation, Federal Register / Vol. 83, No. 184 / Friday, September 21, 2018 / Notices</w:t>
        </w:r>
      </w:hyperlink>
      <w:r w:rsidRPr="003A4DD1">
        <w:rPr>
          <w:rFonts w:ascii="Arial" w:hAnsi="Arial"/>
          <w:color w:val="FF0000"/>
          <w:sz w:val="16"/>
          <w:szCs w:val="16"/>
        </w:rPr>
        <w:t>.</w:t>
      </w:r>
    </w:p>
  </w:footnote>
  <w:footnote w:id="19">
    <w:p w14:paraId="1733F59F"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19" w:history="1">
        <w:r w:rsidRPr="003A4DD1">
          <w:rPr>
            <w:rStyle w:val="Lienhypertexte"/>
            <w:rFonts w:ascii="Arial" w:hAnsi="Arial"/>
            <w:color w:val="FF0000"/>
            <w:sz w:val="16"/>
            <w:szCs w:val="16"/>
          </w:rPr>
          <w:t>Notice of Modification of Section 301 Action: China’s Acts, Policies, and Practices Related to Technology Transfer, Intellectual Property, and Innovation, Federal Register / Vol. 84, No. 90 / Thursday, May 9, 2019 / Notices</w:t>
        </w:r>
      </w:hyperlink>
      <w:r w:rsidRPr="003A4DD1">
        <w:rPr>
          <w:rFonts w:ascii="Arial" w:hAnsi="Arial"/>
          <w:color w:val="FF0000"/>
          <w:sz w:val="16"/>
          <w:szCs w:val="16"/>
        </w:rPr>
        <w:t>.</w:t>
      </w:r>
    </w:p>
  </w:footnote>
  <w:footnote w:id="20">
    <w:p w14:paraId="3F628863"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Continuation of Actions: </w:t>
      </w:r>
      <w:hyperlink r:id="rId20" w:history="1">
        <w:r w:rsidRPr="003A4DD1">
          <w:rPr>
            <w:rStyle w:val="Lienhypertexte"/>
            <w:rFonts w:ascii="Arial" w:hAnsi="Arial"/>
            <w:color w:val="FF0000"/>
            <w:sz w:val="16"/>
            <w:szCs w:val="16"/>
          </w:rPr>
          <w:t>China’s Acts, Policies, and Practices Related to  Technology Transfer, Intellectual Property, and Innovation, Office of the United States  Trade Representative. Federal Register / Vol. 87, No. 173 / Thursday, September 8, 2022 / Notices</w:t>
        </w:r>
      </w:hyperlink>
      <w:r w:rsidRPr="003A4DD1">
        <w:rPr>
          <w:rFonts w:ascii="Arial" w:hAnsi="Arial"/>
          <w:color w:val="FF0000"/>
          <w:sz w:val="16"/>
          <w:szCs w:val="16"/>
        </w:rPr>
        <w:t>.</w:t>
      </w:r>
    </w:p>
  </w:footnote>
  <w:footnote w:id="21">
    <w:p w14:paraId="42171D93"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Gecex Resolution No. 148 Of January 20, 2021, </w:t>
      </w:r>
      <w:hyperlink r:id="rId21" w:history="1">
        <w:r w:rsidRPr="003A4DD1">
          <w:rPr>
            <w:rStyle w:val="Lienhypertexte"/>
            <w:rFonts w:ascii="Arial" w:hAnsi="Arial"/>
            <w:color w:val="FF0000"/>
            <w:sz w:val="16"/>
            <w:szCs w:val="16"/>
          </w:rPr>
          <w:t>GECEX RESOLUTION No. 148 OF JANUARY 20, 2021 (camex.gov.br)</w:t>
        </w:r>
      </w:hyperlink>
      <w:r w:rsidRPr="003A4DD1">
        <w:rPr>
          <w:rFonts w:ascii="Arial" w:hAnsi="Arial"/>
          <w:color w:val="FF0000"/>
          <w:sz w:val="16"/>
          <w:szCs w:val="16"/>
        </w:rPr>
        <w:t>.</w:t>
      </w:r>
    </w:p>
  </w:footnote>
  <w:footnote w:id="22">
    <w:p w14:paraId="0BD6618E" w14:textId="77777777" w:rsidR="003A4DD1" w:rsidRPr="003A4DD1" w:rsidRDefault="003A4DD1" w:rsidP="001E7CC7">
      <w:pPr>
        <w:pStyle w:val="Notedebasdepage"/>
        <w:jc w:val="both"/>
        <w:rPr>
          <w:rFonts w:ascii="Arial" w:hAnsi="Arial"/>
          <w:color w:val="FF0000"/>
          <w:sz w:val="16"/>
          <w:szCs w:val="16"/>
          <w:lang w:val="pt-BR"/>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lang w:val="pt-BR"/>
        </w:rPr>
        <w:t xml:space="preserve"> Governo zera Imposto de Importação de pneus para transporte de cargas, Ministerio da Economia, Brazilian government, 20 January 2021. </w:t>
      </w:r>
      <w:hyperlink r:id="rId22" w:history="1">
        <w:r w:rsidRPr="003A4DD1">
          <w:rPr>
            <w:rStyle w:val="Lienhypertexte"/>
            <w:rFonts w:ascii="Arial" w:hAnsi="Arial"/>
            <w:color w:val="FF0000"/>
            <w:sz w:val="16"/>
            <w:szCs w:val="16"/>
            <w:lang w:val="pt-BR"/>
          </w:rPr>
          <w:t>Governo zera Imposto de Importação de pneus para transporte de cargas — Ministério da Economia (www.gov.br)</w:t>
        </w:r>
      </w:hyperlink>
    </w:p>
  </w:footnote>
  <w:footnote w:id="23">
    <w:p w14:paraId="3A692D33" w14:textId="77777777" w:rsidR="003A4DD1" w:rsidRPr="003A4DD1" w:rsidRDefault="003A4DD1" w:rsidP="001E7CC7">
      <w:pPr>
        <w:pStyle w:val="Notedebasdepage"/>
        <w:jc w:val="both"/>
        <w:rPr>
          <w:rFonts w:ascii="Arial" w:hAnsi="Arial"/>
          <w:color w:val="FF0000"/>
          <w:sz w:val="16"/>
          <w:szCs w:val="16"/>
          <w:lang w:val="pt-BR"/>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lang w:val="pt-BR"/>
        </w:rPr>
        <w:t xml:space="preserve"> Gecex aprova volta de tarifa de importação para pneus de carga e recompõe alíquotas de resinas plásticas, Ministério do Desenvolvimento, Indústria, Comércio e Serviços, Brazilian government, 19 march 2023.</w:t>
      </w:r>
    </w:p>
  </w:footnote>
  <w:footnote w:id="24">
    <w:p w14:paraId="6FF7C23C" w14:textId="77777777" w:rsidR="003A4DD1" w:rsidRPr="003A4DD1" w:rsidRDefault="003A4DD1" w:rsidP="001E7CC7">
      <w:pPr>
        <w:pStyle w:val="Notedebasdepage"/>
        <w:jc w:val="both"/>
        <w:rPr>
          <w:rFonts w:ascii="Arial" w:hAnsi="Arial"/>
          <w:color w:val="FF0000"/>
          <w:sz w:val="16"/>
          <w:szCs w:val="16"/>
          <w:lang w:val="pt-BR"/>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lang w:val="pt-BR"/>
        </w:rPr>
        <w:t xml:space="preserve"> Resolução Gecex Nº 459, De 17 De Março De 2023, </w:t>
      </w:r>
      <w:hyperlink r:id="rId23" w:history="1">
        <w:r w:rsidRPr="003A4DD1">
          <w:rPr>
            <w:rStyle w:val="Lienhypertexte"/>
            <w:rFonts w:ascii="Arial" w:hAnsi="Arial"/>
            <w:color w:val="FF0000"/>
            <w:sz w:val="16"/>
            <w:szCs w:val="16"/>
            <w:lang w:val="pt-BR"/>
          </w:rPr>
          <w:t>RESOLUÇÃO GECEX Nº 459, DE 17 DE MARÇO DE 2023 - RESOLUÇÃO GECEX Nº 459, DE 17 DE MARÇO DE 2023 - DOU - Imprensa Nacional (in.gov.br)</w:t>
        </w:r>
      </w:hyperlink>
      <w:r w:rsidRPr="003A4DD1">
        <w:rPr>
          <w:rFonts w:ascii="Arial" w:hAnsi="Arial"/>
          <w:color w:val="FF0000"/>
          <w:sz w:val="16"/>
          <w:szCs w:val="16"/>
          <w:lang w:val="pt-BR"/>
        </w:rPr>
        <w:t>.</w:t>
      </w:r>
    </w:p>
  </w:footnote>
  <w:footnote w:id="25">
    <w:p w14:paraId="0EE3674B"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Notices, Amendment to the communiqué on the application of surveillance in imports (communiqué no. 2004/20) Communiqué on making, Official Gazette, Issue: 31148,  Ministry of Trade,  7 June 2020.</w:t>
      </w:r>
    </w:p>
  </w:footnote>
  <w:footnote w:id="26">
    <w:p w14:paraId="44FE6683"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24" w:history="1">
        <w:r w:rsidRPr="003A4DD1">
          <w:rPr>
            <w:rStyle w:val="Lienhypertexte"/>
            <w:rFonts w:ascii="Arial" w:hAnsi="Arial"/>
            <w:color w:val="FF0000"/>
            <w:sz w:val="16"/>
            <w:szCs w:val="16"/>
          </w:rPr>
          <w:t>https://www.globaltradealert.org/intervention/115004/import-licensing-requirement/turkey-revision-of-the-licensing-requirement-on-the-import-of-pneumatic-tyres</w:t>
        </w:r>
      </w:hyperlink>
      <w:r w:rsidRPr="003A4DD1">
        <w:rPr>
          <w:rFonts w:ascii="Arial" w:hAnsi="Arial"/>
          <w:color w:val="FF0000"/>
          <w:sz w:val="16"/>
          <w:szCs w:val="16"/>
        </w:rPr>
        <w:t xml:space="preserve">. </w:t>
      </w:r>
    </w:p>
  </w:footnote>
  <w:footnote w:id="27">
    <w:p w14:paraId="6EAF8741"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Average exchange rate in 2022: 1.2369 USD</w:t>
      </w:r>
    </w:p>
  </w:footnote>
  <w:footnote w:id="28">
    <w:p w14:paraId="5EE4B662"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25" w:history="1">
        <w:r w:rsidRPr="003A4DD1">
          <w:rPr>
            <w:rStyle w:val="Lienhypertexte"/>
            <w:rFonts w:ascii="Arial" w:hAnsi="Arial"/>
            <w:color w:val="FF0000"/>
            <w:sz w:val="16"/>
            <w:szCs w:val="16"/>
          </w:rPr>
          <w:t>https://www.globaltradealert.org/intervention/81178/import-tariff/morocco-the-government-introduced-an-increase-in-import-duty</w:t>
        </w:r>
      </w:hyperlink>
      <w:r w:rsidRPr="003A4DD1">
        <w:rPr>
          <w:rFonts w:ascii="Arial" w:hAnsi="Arial"/>
          <w:color w:val="FF0000"/>
          <w:sz w:val="16"/>
          <w:szCs w:val="16"/>
        </w:rPr>
        <w:t xml:space="preserve">. </w:t>
      </w:r>
    </w:p>
  </w:footnote>
  <w:footnote w:id="29">
    <w:p w14:paraId="0735AB7E" w14:textId="77777777" w:rsidR="003A4DD1" w:rsidRPr="003A4DD1" w:rsidRDefault="003A4DD1" w:rsidP="001E7CC7">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Notification No. 12/2015-2020, Government of India, Ministry of Commerce &amp;Industry, Department of Commerce, Directorate General of Foreign Trade, 12 June 2020.  </w:t>
      </w:r>
    </w:p>
  </w:footnote>
  <w:footnote w:id="30">
    <w:p w14:paraId="3100A4BE"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USTR, China WTO compliance report, 2019, p. A63-A64. </w:t>
      </w:r>
    </w:p>
  </w:footnote>
  <w:footnote w:id="31">
    <w:p w14:paraId="00BCC7B2"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Article LXV, Section 2., 13 May 2021, </w:t>
      </w:r>
      <w:hyperlink r:id="rId26" w:history="1">
        <w:r w:rsidRPr="003A4DD1">
          <w:rPr>
            <w:rStyle w:val="Lienhypertexte"/>
            <w:rFonts w:ascii="Arial" w:eastAsiaTheme="majorEastAsia" w:hAnsi="Arial"/>
            <w:color w:val="FF0000"/>
            <w:sz w:val="16"/>
            <w:szCs w:val="16"/>
          </w:rPr>
          <w:t>https://cset.georgetown.edu/wp-content/uploads/t0284_14th_Five_Year_Plan_EN.pdf</w:t>
        </w:r>
      </w:hyperlink>
      <w:r w:rsidRPr="003A4DD1">
        <w:rPr>
          <w:rStyle w:val="Lienhypertexte"/>
          <w:rFonts w:ascii="Arial" w:eastAsiaTheme="majorEastAsia" w:hAnsi="Arial"/>
          <w:color w:val="FF0000"/>
          <w:sz w:val="16"/>
          <w:szCs w:val="16"/>
        </w:rPr>
        <w:t xml:space="preserve">. It is noted that the reference to "spatial" Is directly taken from the </w:t>
      </w:r>
      <w:r w:rsidRPr="003A4DD1">
        <w:rPr>
          <w:rFonts w:ascii="Arial" w:hAnsi="Arial"/>
          <w:color w:val="FF0000"/>
          <w:sz w:val="16"/>
          <w:szCs w:val="16"/>
        </w:rPr>
        <w:t>translation of the 14</w:t>
      </w:r>
      <w:r w:rsidRPr="003A4DD1">
        <w:rPr>
          <w:rFonts w:ascii="Arial" w:hAnsi="Arial"/>
          <w:color w:val="FF0000"/>
          <w:sz w:val="16"/>
          <w:szCs w:val="16"/>
          <w:vertAlign w:val="superscript"/>
        </w:rPr>
        <w:t>th</w:t>
      </w:r>
      <w:r w:rsidRPr="003A4DD1">
        <w:rPr>
          <w:rFonts w:ascii="Arial" w:hAnsi="Arial"/>
          <w:color w:val="FF0000"/>
          <w:sz w:val="16"/>
          <w:szCs w:val="16"/>
        </w:rPr>
        <w:t xml:space="preserve"> FYP in English.</w:t>
      </w:r>
    </w:p>
  </w:footnote>
  <w:footnote w:id="32">
    <w:p w14:paraId="6545B3C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27" w:history="1">
        <w:r w:rsidRPr="003A4DD1">
          <w:rPr>
            <w:rStyle w:val="Lienhypertexte"/>
            <w:rFonts w:ascii="Arial" w:hAnsi="Arial"/>
            <w:color w:val="FF0000"/>
            <w:sz w:val="16"/>
            <w:szCs w:val="16"/>
          </w:rPr>
          <w:t>2021/2239</w:t>
        </w:r>
      </w:hyperlink>
      <w:r w:rsidRPr="003A4DD1">
        <w:rPr>
          <w:rFonts w:ascii="Arial" w:hAnsi="Arial"/>
          <w:color w:val="FF0000"/>
          <w:sz w:val="16"/>
          <w:szCs w:val="16"/>
        </w:rPr>
        <w:t xml:space="preserve"> of 15 December 2021 imposing a definitive anti-dumping duty on imports of certain utility scale steel wind towers originating in the People’s Republic of China, rec. 128.</w:t>
      </w:r>
    </w:p>
  </w:footnote>
  <w:footnote w:id="33">
    <w:p w14:paraId="3E0DE6E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Article LXV, Section 1., 13 May 2021, </w:t>
      </w:r>
      <w:hyperlink r:id="rId28" w:history="1">
        <w:r w:rsidRPr="003A4DD1">
          <w:rPr>
            <w:rStyle w:val="Lienhypertexte"/>
            <w:rFonts w:ascii="Arial" w:eastAsiaTheme="majorEastAsia" w:hAnsi="Arial"/>
            <w:color w:val="FF0000"/>
            <w:sz w:val="16"/>
            <w:szCs w:val="16"/>
          </w:rPr>
          <w:t>https://cset.georgetown.edu/wp-content/uploads/t0284_14th_Five_Year_Plan_EN.pdf</w:t>
        </w:r>
      </w:hyperlink>
    </w:p>
  </w:footnote>
  <w:footnote w:id="34">
    <w:p w14:paraId="365F1D08"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Commission Implementing Regulation (EU) </w:t>
      </w:r>
      <w:hyperlink r:id="rId29" w:history="1">
        <w:r w:rsidRPr="003A4DD1">
          <w:rPr>
            <w:rStyle w:val="Lienhypertexte"/>
            <w:rFonts w:ascii="Arial" w:hAnsi="Arial"/>
            <w:color w:val="FF0000"/>
            <w:sz w:val="16"/>
            <w:szCs w:val="16"/>
          </w:rPr>
          <w:t>2023/809</w:t>
        </w:r>
      </w:hyperlink>
      <w:r w:rsidRPr="003A4DD1">
        <w:rPr>
          <w:rFonts w:ascii="Arial" w:hAnsi="Arial"/>
          <w:color w:val="FF0000"/>
          <w:sz w:val="16"/>
          <w:szCs w:val="16"/>
        </w:rPr>
        <w:t xml:space="preserve"> of 13 April 2023 imposing a definitive anti-dumping duty on imports of certain stainless steel tube and pipe butt-welding fittings, whether or not finished, originating in the People’s Republic of China and Taiwan</w:t>
      </w:r>
      <w:r w:rsidRPr="003A4DD1" w:rsidDel="00042C73">
        <w:rPr>
          <w:rFonts w:ascii="Arial" w:hAnsi="Arial"/>
          <w:color w:val="FF0000"/>
          <w:sz w:val="16"/>
          <w:szCs w:val="16"/>
        </w:rPr>
        <w:t xml:space="preserve"> </w:t>
      </w:r>
      <w:r w:rsidRPr="003A4DD1">
        <w:rPr>
          <w:rFonts w:ascii="Arial" w:hAnsi="Arial"/>
          <w:color w:val="FF0000"/>
          <w:sz w:val="16"/>
          <w:szCs w:val="16"/>
        </w:rPr>
        <w:t>, rec.123.</w:t>
      </w:r>
    </w:p>
  </w:footnote>
  <w:footnote w:id="35">
    <w:p w14:paraId="79E986D5"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Article XIII, Section 1., 13 May 2021, </w:t>
      </w:r>
      <w:hyperlink r:id="rId30" w:history="1">
        <w:r w:rsidRPr="003A4DD1">
          <w:rPr>
            <w:rStyle w:val="Lienhypertexte"/>
            <w:rFonts w:ascii="Arial" w:eastAsiaTheme="majorEastAsia" w:hAnsi="Arial"/>
            <w:color w:val="FF0000"/>
            <w:sz w:val="16"/>
            <w:szCs w:val="16"/>
          </w:rPr>
          <w:t>https://cset.georgetown.edu/wp-content/uploads/t0284_14th_Five_Year_Plan_EN.pdf</w:t>
        </w:r>
      </w:hyperlink>
    </w:p>
  </w:footnote>
  <w:footnote w:id="36">
    <w:p w14:paraId="0EE68BCC"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Article VIII, Section 1., 13 May 2021, </w:t>
      </w:r>
      <w:hyperlink r:id="rId31" w:history="1">
        <w:r w:rsidRPr="003A4DD1">
          <w:rPr>
            <w:rStyle w:val="Lienhypertexte"/>
            <w:rFonts w:ascii="Arial" w:eastAsiaTheme="majorEastAsia" w:hAnsi="Arial"/>
            <w:color w:val="FF0000"/>
            <w:sz w:val="16"/>
            <w:szCs w:val="16"/>
          </w:rPr>
          <w:t>https://cset.georgetown.edu/wp-content/uploads/t0284_14th_Five_Year_Plan_EN.pdf</w:t>
        </w:r>
      </w:hyperlink>
    </w:p>
  </w:footnote>
  <w:footnote w:id="37">
    <w:p w14:paraId="3D8DD2AC"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Article VIII, Section 3., 13 May 2021, </w:t>
      </w:r>
      <w:hyperlink r:id="rId32" w:history="1">
        <w:r w:rsidRPr="003A4DD1">
          <w:rPr>
            <w:rStyle w:val="Lienhypertexte"/>
            <w:rFonts w:ascii="Arial" w:eastAsiaTheme="majorEastAsia" w:hAnsi="Arial"/>
            <w:color w:val="FF0000"/>
            <w:sz w:val="16"/>
            <w:szCs w:val="16"/>
          </w:rPr>
          <w:t>https://cset.georgetown.edu/wp-content/uploads/t0284_14th_Five_Year_Plan_EN.pdf</w:t>
        </w:r>
      </w:hyperlink>
    </w:p>
  </w:footnote>
  <w:footnote w:id="38">
    <w:p w14:paraId="04D7E7DB"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page 47, 13 May 2021, </w:t>
      </w:r>
      <w:hyperlink r:id="rId33" w:history="1">
        <w:r w:rsidRPr="003A4DD1">
          <w:rPr>
            <w:rStyle w:val="Lienhypertexte"/>
            <w:rFonts w:ascii="Arial" w:eastAsiaTheme="majorEastAsia" w:hAnsi="Arial"/>
            <w:color w:val="FF0000"/>
            <w:sz w:val="16"/>
            <w:szCs w:val="16"/>
          </w:rPr>
          <w:t>https://cset.georgetown.edu/wp-content/uploads/t0284_14th_Five_Year_Plan_EN.pdf</w:t>
        </w:r>
      </w:hyperlink>
      <w:r w:rsidRPr="003A4DD1">
        <w:rPr>
          <w:rStyle w:val="Lienhypertexte"/>
          <w:rFonts w:ascii="Arial" w:eastAsiaTheme="majorEastAsia" w:hAnsi="Arial"/>
          <w:color w:val="FF0000"/>
          <w:sz w:val="16"/>
          <w:szCs w:val="16"/>
        </w:rPr>
        <w:t>.</w:t>
      </w:r>
      <w:r w:rsidRPr="003A4DD1">
        <w:rPr>
          <w:rFonts w:ascii="Arial" w:hAnsi="Arial"/>
          <w:color w:val="FF0000"/>
          <w:sz w:val="16"/>
          <w:szCs w:val="16"/>
        </w:rPr>
        <w:t xml:space="preserve"> </w:t>
      </w:r>
    </w:p>
  </w:footnote>
  <w:footnote w:id="39">
    <w:p w14:paraId="69E66817"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Outline of the Fourteenth Five-Year Plan and 2035 Vision for National Economic and Social Development of Shandong Province, Feb. 2021, Chapter 15. </w:t>
      </w:r>
    </w:p>
  </w:footnote>
  <w:footnote w:id="40">
    <w:p w14:paraId="473428A6"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Article VIII, Section 3., 13 May 2021, </w:t>
      </w:r>
      <w:hyperlink r:id="rId34" w:history="1">
        <w:r w:rsidRPr="003A4DD1">
          <w:rPr>
            <w:rStyle w:val="Lienhypertexte"/>
            <w:rFonts w:ascii="Arial" w:eastAsiaTheme="majorEastAsia" w:hAnsi="Arial"/>
            <w:color w:val="FF0000"/>
            <w:sz w:val="16"/>
            <w:szCs w:val="16"/>
          </w:rPr>
          <w:t>https://cset.georgetown.edu/wp-content/uploads/t0284_14th_Five_Year_Plan_EN.pdf</w:t>
        </w:r>
      </w:hyperlink>
      <w:r w:rsidRPr="003A4DD1">
        <w:rPr>
          <w:rFonts w:ascii="Arial" w:hAnsi="Arial"/>
          <w:color w:val="FF0000"/>
          <w:sz w:val="16"/>
          <w:szCs w:val="16"/>
        </w:rPr>
        <w:t xml:space="preserve"> </w:t>
      </w:r>
    </w:p>
  </w:footnote>
  <w:footnote w:id="41">
    <w:p w14:paraId="37085088"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"Fourteenth Five-Year Plan" for the development of raw materials industry, Ministry of Industry and Information Technology Ministry of Science and Technology Ministry of Natural Resources.</w:t>
      </w:r>
    </w:p>
  </w:footnote>
  <w:footnote w:id="42">
    <w:p w14:paraId="55063E48"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"Fourteenth Five-Year Plan" for the development of raw materials industry, Ministry of Industry and Information Technology Ministry of Science and Technology Ministry of Natural Resources, P. 20-21.</w:t>
      </w:r>
    </w:p>
  </w:footnote>
  <w:footnote w:id="43">
    <w:p w14:paraId="6B9037EE"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Interpretation of "Guiding Opinions on Promoting the High-Quality Development of the Petrochemical and Chemical Industry During the 14th Five-Year Plan", Ministry of Industry and Information Technology, Apr. 2022.</w:t>
      </w:r>
    </w:p>
  </w:footnote>
  <w:footnote w:id="44">
    <w:p w14:paraId="16BE9542"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"Fourteenth Five-Year Plan" for the development of raw materials industry, Ministry of Industry and Information Technology Ministry of Science and Technology Ministry of Natural Resources.</w:t>
      </w:r>
    </w:p>
  </w:footnote>
  <w:footnote w:id="45">
    <w:p w14:paraId="2870B8C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Six departments including the Ministry of Industry and Information Technology issued the "Guiding Opinions on Promoting the High-quality Development of the Petrochemical and Chemical Industry during the 14th Five-Year Plan", Ministry of Industry and Information Technology, Apr. 2022, p. 2.</w:t>
      </w:r>
    </w:p>
  </w:footnote>
  <w:footnote w:id="46">
    <w:p w14:paraId="076C8B4D"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The "14th Five-Year Plan" of the rubber industry was released, creating a new era of glory, China Rubber Industry Association, Nov. 2020. </w:t>
      </w:r>
    </w:p>
  </w:footnote>
  <w:footnote w:id="47">
    <w:p w14:paraId="6A28AB83"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Guidelines for the "14</w:t>
      </w:r>
      <w:r w:rsidRPr="003A4DD1">
        <w:rPr>
          <w:rFonts w:ascii="Arial" w:hAnsi="Arial"/>
          <w:color w:val="FF0000"/>
          <w:sz w:val="16"/>
          <w:szCs w:val="16"/>
          <w:vertAlign w:val="superscript"/>
        </w:rPr>
        <w:t>th</w:t>
      </w:r>
      <w:r w:rsidRPr="003A4DD1">
        <w:rPr>
          <w:rFonts w:ascii="Arial" w:hAnsi="Arial"/>
          <w:color w:val="FF0000"/>
          <w:sz w:val="16"/>
          <w:szCs w:val="16"/>
        </w:rPr>
        <w:t xml:space="preserve"> Five-Year Plan" Development Plan of the Rubber Industry, Nov. 2020.</w:t>
      </w:r>
    </w:p>
  </w:footnote>
  <w:footnote w:id="48">
    <w:p w14:paraId="3548B6AE"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Guidelines for the "14</w:t>
      </w:r>
      <w:r w:rsidRPr="003A4DD1">
        <w:rPr>
          <w:rFonts w:ascii="Arial" w:hAnsi="Arial"/>
          <w:color w:val="FF0000"/>
          <w:sz w:val="16"/>
          <w:szCs w:val="16"/>
          <w:vertAlign w:val="superscript"/>
        </w:rPr>
        <w:t>th</w:t>
      </w:r>
      <w:r w:rsidRPr="003A4DD1">
        <w:rPr>
          <w:rFonts w:ascii="Arial" w:hAnsi="Arial"/>
          <w:color w:val="FF0000"/>
          <w:sz w:val="16"/>
          <w:szCs w:val="16"/>
        </w:rPr>
        <w:t xml:space="preserve"> Five-Year Plan" Development Plan of the Rubber Industry, Nov. 2020.</w:t>
      </w:r>
    </w:p>
  </w:footnote>
  <w:footnote w:id="49">
    <w:p w14:paraId="4194EEE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Outline of the 14th Five-Year Plan for National Economic and Social Development of Sanmen County and the Long-Range Goals for 2035, Sanmen County Development and Reform Bureau (County Food and Material Reserve Bureau), Oct. 2021. </w:t>
      </w:r>
    </w:p>
  </w:footnote>
  <w:footnote w:id="50">
    <w:p w14:paraId="099CF406"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Sinochem Quanzhou launched a 70,000-ton high-performance carbon black project, China Carbon Black Network, March 2023. </w:t>
      </w:r>
    </w:p>
  </w:footnote>
  <w:footnote w:id="51">
    <w:p w14:paraId="654A4C3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Company Profile, Zhonghao Heiyuan Chemical Research and Design Institute Co., Ltd. </w:t>
      </w:r>
    </w:p>
  </w:footnote>
  <w:footnote w:id="52">
    <w:p w14:paraId="6E59CE9D"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About us, Sinochem Holdings Corporation Ltd.</w:t>
      </w:r>
    </w:p>
  </w:footnote>
  <w:footnote w:id="53">
    <w:p w14:paraId="06583C93"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Top 10 News of China Rubber Industry in 2022, Chia Rubber Industry Association, Dec. 2022.</w:t>
      </w:r>
    </w:p>
  </w:footnote>
  <w:footnote w:id="54">
    <w:p w14:paraId="0218774C"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Y. Su and A. Smith, The rise and fall of rubber: effects on women and livelihoods, TradeHub.earth, Oct. 2021.</w:t>
      </w:r>
    </w:p>
  </w:footnote>
  <w:footnote w:id="55">
    <w:p w14:paraId="7FA5524E"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of the General Office of the People's Government of Yunnan Province on the issuance of the three-year action plan for agricultural modernization in Yunnan Province (2022-2024), General Office of the People's Government of Yunnan Province, June 2022, p. 4.</w:t>
      </w:r>
    </w:p>
  </w:footnote>
  <w:footnote w:id="56">
    <w:p w14:paraId="04538748"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Outline of the 14th Five-Year Plan for National Economic and Social Development of Sanmen County and the Long-Range Goals for 2035, Sanmen County Development and Reform Bureau (County Food and Material Reserve Bureau), Oct. 2021, p.17. </w:t>
      </w:r>
    </w:p>
  </w:footnote>
  <w:footnote w:id="57">
    <w:p w14:paraId="137992D3"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Outline of the 14th Five-Year Plan for National Economic and Social Development of Sanmen County and the Long-Range Goals for 2035, Sanmen County Development and Reform Bureau (County Food and Material Reserve Bureau), Oct. 2021, p.17. (available in Annex 7 'Supporting documents significant distortion').</w:t>
      </w:r>
    </w:p>
  </w:footnote>
  <w:footnote w:id="58">
    <w:p w14:paraId="3A026EF0"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Article VIII, Section 3, 13 May 2021, </w:t>
      </w:r>
      <w:hyperlink r:id="rId35" w:history="1">
        <w:r w:rsidRPr="003A4DD1">
          <w:rPr>
            <w:rStyle w:val="Lienhypertexte"/>
            <w:rFonts w:ascii="Arial" w:eastAsiaTheme="majorEastAsia" w:hAnsi="Arial"/>
            <w:color w:val="FF0000"/>
            <w:sz w:val="16"/>
            <w:szCs w:val="16"/>
          </w:rPr>
          <w:t>https://cset.georgetown.edu/wp-content/uploads/t0284_14th_Five_Year_Plan_EN.pdf</w:t>
        </w:r>
      </w:hyperlink>
    </w:p>
  </w:footnote>
  <w:footnote w:id="59">
    <w:p w14:paraId="0A66AF34"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36" w:history="1">
        <w:r w:rsidRPr="003A4DD1">
          <w:rPr>
            <w:rStyle w:val="Lienhypertexte"/>
            <w:rFonts w:ascii="Arial" w:hAnsi="Arial"/>
            <w:color w:val="FF0000"/>
            <w:sz w:val="16"/>
            <w:szCs w:val="16"/>
          </w:rPr>
          <w:t xml:space="preserve">2022/95 </w:t>
        </w:r>
      </w:hyperlink>
      <w:r w:rsidRPr="003A4DD1">
        <w:rPr>
          <w:rFonts w:ascii="Arial" w:hAnsi="Arial"/>
          <w:color w:val="FF0000"/>
          <w:sz w:val="16"/>
          <w:szCs w:val="16"/>
        </w:rPr>
        <w:t xml:space="preserve"> of 24 January 2022 imposing a definitive anti-dumping duty on imports of certain tube and pipe fittings, of iron or steel,  originating in the People’s Republic of China, as extended to imports of certain tube and pipe fittings,  of iron or steel consigned from Taiwan, Indonesia, Sri Lanka and the Philippines, whether declared as  originating in these countries or not, following an expiry review pursuant to Article 11(2) of  Regulation (EU) 2016/1036 of the European Parliament and of the Council, rec. 44. </w:t>
      </w:r>
    </w:p>
  </w:footnote>
  <w:footnote w:id="60">
    <w:p w14:paraId="205C1258" w14:textId="77777777" w:rsidR="003A4DD1" w:rsidRPr="003A4DD1" w:rsidRDefault="003A4DD1" w:rsidP="00530796">
      <w:pPr>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37" w:history="1">
        <w:r w:rsidRPr="003A4DD1">
          <w:rPr>
            <w:rStyle w:val="Lienhypertexte"/>
            <w:rFonts w:ascii="Arial" w:hAnsi="Arial"/>
            <w:color w:val="FF0000"/>
            <w:sz w:val="16"/>
            <w:szCs w:val="16"/>
          </w:rPr>
          <w:t>2021/2239</w:t>
        </w:r>
      </w:hyperlink>
      <w:r w:rsidRPr="003A4DD1">
        <w:rPr>
          <w:rFonts w:ascii="Arial" w:hAnsi="Arial"/>
          <w:color w:val="FF0000"/>
          <w:sz w:val="16"/>
          <w:szCs w:val="16"/>
        </w:rPr>
        <w:t xml:space="preserve"> of 15 December 2021 imposing a definitive anti-dumping duty on imports of certain utility scale steel wind towers originating in the People’s Republic of China, rec. 71.</w:t>
      </w:r>
    </w:p>
  </w:footnote>
  <w:footnote w:id="61">
    <w:p w14:paraId="07387325"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Guiding Opinions of the Three Ministries and Commissions on Promoting the High-Quality Development of the Iron and Steel Industry,  Ministry of Industry and Information Technology Lianyuan, Jan. 2022.</w:t>
      </w:r>
    </w:p>
  </w:footnote>
  <w:footnote w:id="62">
    <w:p w14:paraId="1BA5F642"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Articles of Association of the China iron and Steel Association, Article 3. </w:t>
      </w:r>
    </w:p>
  </w:footnote>
  <w:footnote w:id="63">
    <w:p w14:paraId="48E51512"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Actively adjust production intensity to maintain smooth operation of the industry? China Iron and Steel Industry Association, Apr. 2022. </w:t>
      </w:r>
    </w:p>
  </w:footnote>
  <w:footnote w:id="64">
    <w:p w14:paraId="17663E3D" w14:textId="77777777" w:rsidR="003A4DD1" w:rsidRPr="003A4DD1" w:rsidRDefault="003A4DD1" w:rsidP="00530796">
      <w:pPr>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38" w:history="1">
        <w:r w:rsidRPr="003A4DD1">
          <w:rPr>
            <w:rStyle w:val="Lienhypertexte"/>
            <w:rFonts w:ascii="Arial" w:hAnsi="Arial"/>
            <w:color w:val="FF0000"/>
            <w:sz w:val="16"/>
            <w:szCs w:val="16"/>
          </w:rPr>
          <w:t>2021/1805</w:t>
        </w:r>
      </w:hyperlink>
      <w:r w:rsidRPr="003A4DD1">
        <w:rPr>
          <w:rFonts w:ascii="Arial" w:hAnsi="Arial"/>
          <w:color w:val="FF0000"/>
          <w:sz w:val="16"/>
          <w:szCs w:val="16"/>
        </w:rPr>
        <w:t xml:space="preserve"> of 12 October 2021 imposing a definitive anti-dumping duty on imports of wire rod originating in the People’s Republic of China following an expiry review pursuant to Article 11(2) of Regulation (EU) 2016/1036 of the European Parliament and of the Council.</w:t>
      </w:r>
    </w:p>
  </w:footnote>
  <w:footnote w:id="65">
    <w:p w14:paraId="486E76D0"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USDOC, Decision Memorandum for the Preliminary Determination in the Countervailing Duty Investigation of Gas Powered Pressure Washers from the People’s Republic of China, 30 May 2023, p. 27.</w:t>
      </w:r>
    </w:p>
  </w:footnote>
  <w:footnote w:id="66">
    <w:p w14:paraId="50D0DC6F"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USDOC, Decision Memorandum for the Preliminary Determination in the Countervailing Duty Investigation of Gas Powered Pressure Washers from the People’s Republic of China, 30 May 2023, p. 27.</w:t>
      </w:r>
    </w:p>
  </w:footnote>
  <w:footnote w:id="67">
    <w:p w14:paraId="77A5641D"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USDOC, Decision Memorandum for the Preliminary Determination in the Countervailing Duty Investigation of Gas Powered Pressure Washers from the People’s Republic of China, May 30, 2023, pp. 27-28.</w:t>
      </w:r>
    </w:p>
  </w:footnote>
  <w:footnote w:id="68">
    <w:p w14:paraId="1EFEABEA"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39" w:history="1">
        <w:r w:rsidRPr="003A4DD1">
          <w:rPr>
            <w:rStyle w:val="Lienhypertexte"/>
            <w:rFonts w:ascii="Arial" w:hAnsi="Arial"/>
            <w:color w:val="FF0000"/>
            <w:sz w:val="16"/>
            <w:szCs w:val="16"/>
          </w:rPr>
          <w:t>2018/1690</w:t>
        </w:r>
      </w:hyperlink>
      <w:r w:rsidRPr="003A4DD1">
        <w:rPr>
          <w:rFonts w:ascii="Arial" w:hAnsi="Arial"/>
          <w:color w:val="FF0000"/>
          <w:sz w:val="16"/>
          <w:szCs w:val="16"/>
        </w:rPr>
        <w:t xml:space="preserve"> of 9 November 2018 imposing definitive countervailing duties on imports of certain pneumatic tyres, new or retreaded, of rubber, of a kind used for buses or lorries and with a load index exceeding 121 originating in the People's Republic of China and amending Commission Implementing Regulation (EU) 2018/1579 imposing a definitive anti-dumping duty and collecting definitively the provisional duty imposed on imports of certain pneumatic tyres, new or retreaded, of rubber, of a kind used for buses or lorries, with a load index exceeding 121 originating in the People's Republic of China and repealing Implementing Regulation (EU) 2018/163, rec. 469.</w:t>
      </w:r>
    </w:p>
  </w:footnote>
  <w:footnote w:id="69">
    <w:p w14:paraId="2B1601C2"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of the General Office of the Ministry of Industry and Information Technology on Carrying out the 2022 Textile and Garment "Excellent Supply and Promotion of Upgrading" Activities, Ministry of Industry and Information Technology, Dec. 2022. </w:t>
      </w:r>
    </w:p>
  </w:footnote>
  <w:footnote w:id="70">
    <w:p w14:paraId="064E297A"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Constitution of China National Textile and Apparel Council, Article 4.</w:t>
      </w:r>
    </w:p>
  </w:footnote>
  <w:footnote w:id="71">
    <w:p w14:paraId="7F99D10F"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40" w:history="1">
        <w:r w:rsidRPr="003A4DD1">
          <w:rPr>
            <w:rStyle w:val="Lienhypertexte"/>
            <w:rFonts w:ascii="Arial" w:hAnsi="Arial"/>
            <w:color w:val="FF0000"/>
            <w:sz w:val="16"/>
            <w:szCs w:val="16"/>
          </w:rPr>
          <w:t>2023/934</w:t>
        </w:r>
      </w:hyperlink>
      <w:r w:rsidRPr="003A4DD1">
        <w:rPr>
          <w:rFonts w:ascii="Arial" w:hAnsi="Arial"/>
          <w:color w:val="FF0000"/>
          <w:sz w:val="16"/>
          <w:szCs w:val="16"/>
        </w:rPr>
        <w:t xml:space="preserve"> of 11 May 2023 imposing a definitive anti-dumping duty on imports of high tenacity yarns of polyesters originating in the People’s Republic of China following an expiry review pursuant to Article 11(2) and a partial interim review pursuant to Article 11(3) of Regulation (EU) 2016/1036 of the European Parliament and of the Council, recs. 46-101.</w:t>
      </w:r>
    </w:p>
  </w:footnote>
  <w:footnote w:id="72">
    <w:p w14:paraId="4AF61EF0"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Six departments including the Ministry of Industry and Information Technology issued the "Guiding Opinions on Promoting the High-quality Development of the Petrochemical and Chemical Industry during the 14th Five-Year Plan", Ministry of Industry and Information Technology, Apr. 2022, pp. 5-7.</w:t>
      </w:r>
      <w:r w:rsidRPr="003A4DD1">
        <w:rPr>
          <w:rFonts w:ascii="Arial" w:hAnsi="Arial"/>
          <w:color w:val="FF0000"/>
          <w:sz w:val="16"/>
          <w:szCs w:val="16"/>
        </w:rPr>
        <w:tab/>
      </w:r>
    </w:p>
  </w:footnote>
  <w:footnote w:id="73">
    <w:p w14:paraId="5F0DCC0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Guidelines for the "14</w:t>
      </w:r>
      <w:r w:rsidRPr="003A4DD1">
        <w:rPr>
          <w:rFonts w:ascii="Arial" w:hAnsi="Arial"/>
          <w:color w:val="FF0000"/>
          <w:sz w:val="16"/>
          <w:szCs w:val="16"/>
          <w:vertAlign w:val="superscript"/>
        </w:rPr>
        <w:t>th</w:t>
      </w:r>
      <w:r w:rsidRPr="003A4DD1">
        <w:rPr>
          <w:rFonts w:ascii="Arial" w:hAnsi="Arial"/>
          <w:color w:val="FF0000"/>
          <w:sz w:val="16"/>
          <w:szCs w:val="16"/>
        </w:rPr>
        <w:t xml:space="preserve"> Five-Year Plan" Development Plan of the Rubber Industry, Nov. 2020.</w:t>
      </w:r>
    </w:p>
  </w:footnote>
  <w:footnote w:id="74">
    <w:p w14:paraId="2F58350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Guidelines for the "14</w:t>
      </w:r>
      <w:r w:rsidRPr="003A4DD1">
        <w:rPr>
          <w:rFonts w:ascii="Arial" w:hAnsi="Arial"/>
          <w:color w:val="FF0000"/>
          <w:sz w:val="16"/>
          <w:szCs w:val="16"/>
          <w:vertAlign w:val="superscript"/>
        </w:rPr>
        <w:t>th</w:t>
      </w:r>
      <w:r w:rsidRPr="003A4DD1">
        <w:rPr>
          <w:rFonts w:ascii="Arial" w:hAnsi="Arial"/>
          <w:color w:val="FF0000"/>
          <w:sz w:val="16"/>
          <w:szCs w:val="16"/>
        </w:rPr>
        <w:t xml:space="preserve"> Five-Year Plan" Development Plan of the Rubber Industry, Nov. 2020.</w:t>
      </w:r>
    </w:p>
  </w:footnote>
  <w:footnote w:id="75">
    <w:p w14:paraId="65F63DC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Based on the Applicant's research, the word "stuck neck" appears to be a word designating something especially Chinese: "stuck neck technologies" in China (eg. </w:t>
      </w:r>
      <w:hyperlink r:id="rId41" w:history="1">
        <w:r w:rsidRPr="003A4DD1">
          <w:rPr>
            <w:rStyle w:val="Lienhypertexte"/>
            <w:rFonts w:ascii="Arial" w:hAnsi="Arial"/>
            <w:color w:val="FF0000"/>
            <w:sz w:val="16"/>
            <w:szCs w:val="16"/>
          </w:rPr>
          <w:t>https://www.atlantis-press.com/article/125980738.pdf</w:t>
        </w:r>
      </w:hyperlink>
      <w:r w:rsidRPr="003A4DD1">
        <w:rPr>
          <w:rFonts w:ascii="Arial" w:hAnsi="Arial"/>
          <w:color w:val="FF0000"/>
          <w:sz w:val="16"/>
          <w:szCs w:val="16"/>
        </w:rPr>
        <w:t>). It seems to be a category of technologies published in a Chinese list as "key technologies restricting China's industrial development" (</w:t>
      </w:r>
      <w:hyperlink r:id="rId42" w:history="1">
        <w:r w:rsidRPr="003A4DD1">
          <w:rPr>
            <w:rStyle w:val="Lienhypertexte"/>
            <w:rFonts w:ascii="Arial" w:hAnsi="Arial"/>
            <w:color w:val="FF0000"/>
            <w:sz w:val="16"/>
            <w:szCs w:val="16"/>
          </w:rPr>
          <w:t>https://min.news/en/tech/50c8d6191ac04db69b3976814ca21216.html</w:t>
        </w:r>
      </w:hyperlink>
      <w:r w:rsidRPr="003A4DD1">
        <w:rPr>
          <w:rFonts w:ascii="Arial" w:hAnsi="Arial"/>
          <w:color w:val="FF0000"/>
          <w:sz w:val="16"/>
          <w:szCs w:val="16"/>
        </w:rPr>
        <w:t>).</w:t>
      </w:r>
    </w:p>
  </w:footnote>
  <w:footnote w:id="76">
    <w:p w14:paraId="32ABFF83"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Two research centres in Qingdao were selected as national engine research centres in the new sequence, Qingdao Government Affairs Network, Jan. 2022.</w:t>
      </w:r>
    </w:p>
  </w:footnote>
  <w:footnote w:id="77">
    <w:p w14:paraId="0B761BBC"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Two research centres in Qingdao were selected as national engine research centres in the new sequence, Qingdao Government Affairs Network, Jan. 2022.</w:t>
      </w:r>
    </w:p>
  </w:footnote>
  <w:footnote w:id="78">
    <w:p w14:paraId="4D12B84A"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National Engineering Research Center for Advanced Equipment and Key Materials for Tires approved to be included in the new sequence of National Engineering Research Center, Sailun, Sept. 2021.</w:t>
      </w:r>
    </w:p>
  </w:footnote>
  <w:footnote w:id="79">
    <w:p w14:paraId="6234C32D"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Sailun Group was shortlisted as the first batch of "digital pilot" enterprises in China, Sailun, Nov. 2022.</w:t>
      </w:r>
    </w:p>
  </w:footnote>
  <w:footnote w:id="80">
    <w:p w14:paraId="1D307C74"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43" w:history="1">
        <w:r w:rsidRPr="003A4DD1">
          <w:rPr>
            <w:rStyle w:val="Lienhypertexte"/>
            <w:rFonts w:ascii="Arial" w:hAnsi="Arial"/>
            <w:color w:val="FF0000"/>
            <w:sz w:val="16"/>
            <w:szCs w:val="16"/>
          </w:rPr>
          <w:t>The 13th Five-Year Plan For Economic And Social Development Of The People’s Republic Of China (2016–2020)</w:t>
        </w:r>
      </w:hyperlink>
      <w:r w:rsidRPr="003A4DD1">
        <w:rPr>
          <w:rFonts w:ascii="Arial" w:hAnsi="Arial"/>
          <w:color w:val="FF0000"/>
          <w:sz w:val="16"/>
          <w:szCs w:val="16"/>
        </w:rPr>
        <w:t xml:space="preserve">, Compilation and Translation Bureau, Central Committee of the Communist Party of China. </w:t>
      </w:r>
    </w:p>
  </w:footnote>
  <w:footnote w:id="81">
    <w:p w14:paraId="68231F37"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Opinions of the Central Committee of the Communist Party of China and the State Council on Completely, Accurately and Comprehensively Implementing the New Development Concept, Xinhua News Agency, Oct. 2021.</w:t>
      </w:r>
    </w:p>
  </w:footnote>
  <w:footnote w:id="82">
    <w:p w14:paraId="26718036"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Financial Support for the work of Carbon Neutral Peak. </w:t>
      </w:r>
    </w:p>
  </w:footnote>
  <w:footnote w:id="83">
    <w:p w14:paraId="6B505B6D"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Ministry of Industry and Information Technology on the issuance of the "Industrial Green Development Plan (2016- 2020)" notice, </w:t>
      </w:r>
      <w:r w:rsidRPr="003A4DD1">
        <w:rPr>
          <w:rFonts w:ascii="Arial" w:eastAsiaTheme="minorHAnsi" w:hAnsi="Arial"/>
          <w:color w:val="FF0000"/>
          <w:sz w:val="16"/>
          <w:szCs w:val="16"/>
        </w:rPr>
        <w:t>Ministry of Industry and Information Technology Regulation [2016] No. 225, June 2016</w:t>
      </w:r>
      <w:r w:rsidRPr="003A4DD1">
        <w:rPr>
          <w:rFonts w:ascii="Arial" w:hAnsi="Arial"/>
          <w:color w:val="FF0000"/>
          <w:sz w:val="16"/>
          <w:szCs w:val="16"/>
        </w:rPr>
        <w:t xml:space="preserve">. </w:t>
      </w:r>
    </w:p>
  </w:footnote>
  <w:footnote w:id="84">
    <w:p w14:paraId="04D04D34"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Green Manufacturing Project Implementation Guide (2016-2020). </w:t>
      </w:r>
    </w:p>
  </w:footnote>
  <w:footnote w:id="85">
    <w:p w14:paraId="462E66E2"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Timeline of China's rubber industry in 2020, China Rubber Industry Association.; The fifth batch of green factory list, 2020 ; Green Design Products List, 2020.</w:t>
      </w:r>
    </w:p>
  </w:footnote>
  <w:footnote w:id="86">
    <w:p w14:paraId="7D2DBF45"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Timeline of China's rubber industry in 2020, China Rubber Industry Association. Several tyres producers are recognised either in the list of green factories or as producers of green products, such as Aeolus (Fengshen Tire) or Qingdao DoubleStar.</w:t>
      </w:r>
    </w:p>
  </w:footnote>
  <w:footnote w:id="87">
    <w:p w14:paraId="5F0FABBB"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Beijing Sinochem United Certification Co., Ltd. was the first company to obtain the green tyre certification qualification, Beijing Sinochem United Certification Co., Ltd.</w:t>
      </w:r>
    </w:p>
  </w:footnote>
  <w:footnote w:id="88">
    <w:p w14:paraId="773C13E6"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Guizhou Tire Co., Ltd. obtained the China Green Product certification, Carbon Black Industry Network, Oct. 2022.</w:t>
      </w:r>
    </w:p>
  </w:footnote>
  <w:footnote w:id="89">
    <w:p w14:paraId="56D45F2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These wheel companies have been certified as green products, China Tire Business Network, Dec. 2022.</w:t>
      </w:r>
    </w:p>
  </w:footnote>
  <w:footnote w:id="90">
    <w:p w14:paraId="2C52698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Beijing Sinochem United Certification Co., Ltd. was the first company to obtain the green tyre certification qualification, Beijing Sinochem United Certification Co., Ltd. </w:t>
      </w:r>
    </w:p>
  </w:footnote>
  <w:footnote w:id="91">
    <w:p w14:paraId="70A63EA5"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H. Charter, 2022 China Tire Ranking Enterprise Data Analysis and 2023 Ranking Forecast, China Rubber Industry Association, March 2023.</w:t>
      </w:r>
    </w:p>
  </w:footnote>
  <w:footnote w:id="92">
    <w:p w14:paraId="34BE3667"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Outline of the Fourteenth Five-Year Plan and 2035 Vision for National Economic and Social Development of Shandong Province, Feb. 2021, p. 60-10 (available in Annex 7 'Supporting documents significant distortion').</w:t>
      </w:r>
    </w:p>
  </w:footnote>
  <w:footnote w:id="93">
    <w:p w14:paraId="0039EE01" w14:textId="77777777" w:rsidR="003A4DD1" w:rsidRPr="003A4DD1" w:rsidRDefault="003A4DD1" w:rsidP="00530796">
      <w:pPr>
        <w:pStyle w:val="Notedebasdepage"/>
        <w:jc w:val="both"/>
        <w:rPr>
          <w:rFonts w:ascii="Arial" w:hAnsi="Arial"/>
          <w:i/>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The construction of the functional new material industrial park project of the National Rubber and Tire Engineer Technology Research Center was launched, Carbon Black Industry Network, Jul. 2022.</w:t>
      </w:r>
    </w:p>
  </w:footnote>
  <w:footnote w:id="94">
    <w:p w14:paraId="496C5502"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of the Provincial Department of Economy and Information Technology on printing and distributing the "14th Five-Year Plan" for the high-quality development of modern industry in Hubei Province, Department of Economy and Information Technology of Hubei Province, March 2022, pp. 22-23.</w:t>
      </w:r>
    </w:p>
  </w:footnote>
  <w:footnote w:id="95">
    <w:p w14:paraId="5C0613DB"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of the Provincial Department of Economy and Information Technology on printing and distributing the "14th Five-Year Plan" for the high-quality development of modern industry in Hubei Province, Department of Economy and Information Technology of Hubei Province, March 2022, pp. 22-23.</w:t>
      </w:r>
    </w:p>
  </w:footnote>
  <w:footnote w:id="96">
    <w:p w14:paraId="70349086"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Outline of the 14th Five-Year Plan for National Economic and Social Development of Jingmen City, Hubei Province and the Long-term Goals for 2035, June 2021, Chapter V, Section 2.</w:t>
      </w:r>
    </w:p>
  </w:footnote>
  <w:footnote w:id="97">
    <w:p w14:paraId="2B9947F6"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p. 37, 13 May 2021, </w:t>
      </w:r>
      <w:hyperlink r:id="rId44" w:history="1">
        <w:r w:rsidRPr="003A4DD1">
          <w:rPr>
            <w:rStyle w:val="Lienhypertexte"/>
            <w:rFonts w:ascii="Arial" w:eastAsiaTheme="majorEastAsia" w:hAnsi="Arial"/>
            <w:color w:val="FF0000"/>
            <w:sz w:val="16"/>
            <w:szCs w:val="16"/>
          </w:rPr>
          <w:t>https://cset.georgetown.edu/wp-content/uploads/t0284_14th_Five_Year_Plan_EN.pdf</w:t>
        </w:r>
      </w:hyperlink>
    </w:p>
  </w:footnote>
  <w:footnote w:id="98">
    <w:p w14:paraId="326A75C5"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p. 94, 13 May 2021, </w:t>
      </w:r>
      <w:hyperlink r:id="rId45" w:history="1">
        <w:r w:rsidRPr="003A4DD1">
          <w:rPr>
            <w:rStyle w:val="Lienhypertexte"/>
            <w:rFonts w:ascii="Arial" w:eastAsiaTheme="majorEastAsia" w:hAnsi="Arial"/>
            <w:color w:val="FF0000"/>
            <w:sz w:val="16"/>
            <w:szCs w:val="16"/>
          </w:rPr>
          <w:t>https://cset.georgetown.edu/wp-content/uploads/t0284_14th_Five_Year_Plan_EN.pdf</w:t>
        </w:r>
      </w:hyperlink>
    </w:p>
  </w:footnote>
  <w:footnote w:id="99">
    <w:p w14:paraId="3934D265"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The General Office of the State Council on the printing and distribution of the new energy automobile industry Notice of the Development Plan (2021-2035), General Office of the State Council, Oct. 2020. </w:t>
      </w:r>
    </w:p>
  </w:footnote>
  <w:footnote w:id="100">
    <w:p w14:paraId="3A783FA3"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New Energy Vehicles, or "</w:t>
      </w:r>
      <w:r w:rsidRPr="003A4DD1">
        <w:rPr>
          <w:rFonts w:ascii="Arial" w:hAnsi="Arial"/>
          <w:i/>
          <w:color w:val="FF0000"/>
          <w:sz w:val="16"/>
          <w:szCs w:val="16"/>
        </w:rPr>
        <w:t>NEVs include battery-powered electric vehicles, plug-in gasoline-electric hybrids and hydrogen fuel cell vehicles. More than 80% of 2021 NEV sales were electric vehicles, while 18.2% were plug-in hybrids</w:t>
      </w:r>
      <w:r w:rsidRPr="003A4DD1">
        <w:rPr>
          <w:rFonts w:ascii="Arial" w:hAnsi="Arial"/>
          <w:color w:val="FF0000"/>
          <w:sz w:val="16"/>
          <w:szCs w:val="16"/>
        </w:rPr>
        <w:t xml:space="preserve">". See: </w:t>
      </w:r>
      <w:hyperlink r:id="rId46" w:history="1">
        <w:r w:rsidRPr="003A4DD1">
          <w:rPr>
            <w:rStyle w:val="Lienhypertexte"/>
            <w:rFonts w:ascii="Arial" w:hAnsi="Arial"/>
            <w:color w:val="FF0000"/>
            <w:sz w:val="16"/>
            <w:szCs w:val="16"/>
          </w:rPr>
          <w:t>China's new-energy vehicles reach a turning point - Nikkei Asia</w:t>
        </w:r>
      </w:hyperlink>
      <w:r w:rsidRPr="003A4DD1">
        <w:rPr>
          <w:rFonts w:ascii="Arial" w:hAnsi="Arial"/>
          <w:color w:val="FF0000"/>
          <w:sz w:val="16"/>
          <w:szCs w:val="16"/>
        </w:rPr>
        <w:t xml:space="preserve">. </w:t>
      </w:r>
    </w:p>
  </w:footnote>
  <w:footnote w:id="101">
    <w:p w14:paraId="322E2CFA"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Green Manufacturing Project Implementation Guide (2016-2020).</w:t>
      </w:r>
    </w:p>
  </w:footnote>
  <w:footnote w:id="102">
    <w:p w14:paraId="308047B7"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 McKerracher, </w:t>
      </w:r>
      <w:hyperlink r:id="rId47" w:history="1">
        <w:r w:rsidRPr="003A4DD1">
          <w:rPr>
            <w:rStyle w:val="Lienhypertexte"/>
            <w:rFonts w:ascii="Arial" w:hAnsi="Arial"/>
            <w:color w:val="FF0000"/>
            <w:sz w:val="16"/>
            <w:szCs w:val="16"/>
          </w:rPr>
          <w:t>China's New Energy Heavy Trucks Will See More Growth in 2022</w:t>
        </w:r>
      </w:hyperlink>
      <w:r w:rsidRPr="003A4DD1">
        <w:rPr>
          <w:rFonts w:ascii="Arial" w:hAnsi="Arial"/>
          <w:color w:val="FF0000"/>
          <w:sz w:val="16"/>
          <w:szCs w:val="16"/>
        </w:rPr>
        <w:t>, Bloomberg, 2022.</w:t>
      </w:r>
    </w:p>
  </w:footnote>
  <w:footnote w:id="103">
    <w:p w14:paraId="444C099A"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Announcement on the policy of exemption from vehicle purchase tax for new energy vehicles, Ministry of Finance, State Administration of Taxation, Ministry of Industry and Information Technology, Apr. 2020. </w:t>
      </w:r>
    </w:p>
  </w:footnote>
  <w:footnote w:id="104">
    <w:p w14:paraId="341935C8"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Catalogue of New Energy Vehicle Models Exempt from Vehicle Purchase Tax, Ministry of Industry and Information Technology State Administration of Taxation, 2020.</w:t>
      </w:r>
    </w:p>
  </w:footnote>
  <w:footnote w:id="105">
    <w:p w14:paraId="46311585"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The General Office of the State Council issued it Notice of the "14th Five-Year Plan" modern logistics development plan, General Office of the State Council, Dec. 2022. </w:t>
      </w:r>
    </w:p>
  </w:footnote>
  <w:footnote w:id="106">
    <w:p w14:paraId="64135D51"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Giti Tire Company Limited Annual Report 2021, p. 18.</w:t>
      </w:r>
    </w:p>
  </w:footnote>
  <w:footnote w:id="107">
    <w:p w14:paraId="55EFC9A3"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Fengshen Tire Company Limited Annual Report 2018, p. 13.</w:t>
      </w:r>
    </w:p>
  </w:footnote>
  <w:footnote w:id="108">
    <w:p w14:paraId="6B174A8E" w14:textId="77777777" w:rsidR="003A4DD1" w:rsidRPr="003A4DD1" w:rsidRDefault="003A4DD1" w:rsidP="00530796">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One can mention for example Foton, China Heavy Duty, FAW Jiefang.</w:t>
      </w:r>
    </w:p>
  </w:footnote>
  <w:footnote w:id="109">
    <w:p w14:paraId="77940957" w14:textId="77777777" w:rsidR="003A4DD1" w:rsidRPr="003A4DD1" w:rsidRDefault="003A4DD1" w:rsidP="001D7989">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Regulation 2018/1690, rec. 197.</w:t>
      </w:r>
    </w:p>
  </w:footnote>
  <w:footnote w:id="110">
    <w:p w14:paraId="05375435"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European Commission, China Report 2017, p. 114.</w:t>
      </w:r>
    </w:p>
  </w:footnote>
  <w:footnote w:id="111">
    <w:p w14:paraId="36A623A3"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European Commission, China Report 2017, p. 117.</w:t>
      </w:r>
    </w:p>
  </w:footnote>
  <w:footnote w:id="112">
    <w:p w14:paraId="1EB1E867"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Y. HUANG and T. GE, "</w:t>
      </w:r>
      <w:hyperlink r:id="rId48" w:history="1">
        <w:r w:rsidRPr="003A4DD1">
          <w:rPr>
            <w:rStyle w:val="Lienhypertexte"/>
            <w:rFonts w:ascii="Arial" w:hAnsi="Arial"/>
            <w:color w:val="FF0000"/>
            <w:sz w:val="16"/>
            <w:szCs w:val="16"/>
          </w:rPr>
          <w:t>Assessing China's Financial Reform: Changing Roles of the Repressive Financial Policies</w:t>
        </w:r>
      </w:hyperlink>
      <w:r w:rsidRPr="003A4DD1">
        <w:rPr>
          <w:rFonts w:ascii="Arial" w:hAnsi="Arial"/>
          <w:color w:val="FF0000"/>
          <w:sz w:val="16"/>
          <w:szCs w:val="16"/>
        </w:rPr>
        <w:t xml:space="preserve">", Cato Institute - Cato Journal, Winter 2019. </w:t>
      </w:r>
    </w:p>
  </w:footnote>
  <w:footnote w:id="113">
    <w:p w14:paraId="2A2D7622"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Some banks, such as ICBC, provide that “the chairman of the board of directors of the Bank and the secretary of the Party Committee shall be the same person.”. See European Commission, China Report 2017, p. 118. </w:t>
      </w:r>
    </w:p>
  </w:footnote>
  <w:footnote w:id="114">
    <w:p w14:paraId="2D19D177"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USTR, WTO China compliance, 2022, p. 11.</w:t>
      </w:r>
    </w:p>
  </w:footnote>
  <w:footnote w:id="115">
    <w:p w14:paraId="52859746"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K. J. LIN et al., "State-owned enterprises in China: A review of 40 years of research and practice", China Journal of Accounting Research, 2020, Vol. 13, p. 41.</w:t>
      </w:r>
    </w:p>
  </w:footnote>
  <w:footnote w:id="116">
    <w:p w14:paraId="6A09387C"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 Hamilton and M. Ohlberg, Hidden Hand. How the Chinese Communist Party is Reshaping the World, OneWorld, 2020, p. 97.</w:t>
      </w:r>
    </w:p>
  </w:footnote>
  <w:footnote w:id="117">
    <w:p w14:paraId="7EC8E800"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Law of the People's Republic of China on Commercial Banks, Article 34.</w:t>
      </w:r>
    </w:p>
  </w:footnote>
  <w:footnote w:id="118">
    <w:p w14:paraId="7C794AF9"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USTR, China WTO compliance report, 2019, pp. 10-11. </w:t>
      </w:r>
    </w:p>
  </w:footnote>
  <w:footnote w:id="119">
    <w:p w14:paraId="543E1FC7"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European Commission, China Report 2017, p. 72.</w:t>
      </w:r>
    </w:p>
  </w:footnote>
  <w:footnote w:id="120">
    <w:p w14:paraId="6E55EFBB"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Encourage foreign investment industry directory (2022 Edition), National Development and Reform Commission and the Ministry of Commerce, 2022. </w:t>
      </w:r>
    </w:p>
  </w:footnote>
  <w:footnote w:id="121">
    <w:p w14:paraId="71DABBFC"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X. Wang, </w:t>
      </w:r>
      <w:hyperlink r:id="rId49" w:anchor=":~:text=On%2030%20March%2C%20Giti%20began,Changfeng%20County%2C%20Hefei%2C%20Anhui." w:history="1">
        <w:r w:rsidRPr="003A4DD1">
          <w:rPr>
            <w:rStyle w:val="Lienhypertexte"/>
            <w:rFonts w:ascii="Arial" w:hAnsi="Arial"/>
            <w:color w:val="FF0000"/>
            <w:sz w:val="16"/>
            <w:szCs w:val="16"/>
          </w:rPr>
          <w:t>Giti starts construction of new Anhui tyre factory</w:t>
        </w:r>
      </w:hyperlink>
      <w:r w:rsidRPr="003A4DD1">
        <w:rPr>
          <w:rFonts w:ascii="Arial" w:hAnsi="Arial"/>
          <w:color w:val="FF0000"/>
          <w:sz w:val="16"/>
          <w:szCs w:val="16"/>
        </w:rPr>
        <w:t xml:space="preserve">, TyrePress, Apr. 2023. </w:t>
      </w:r>
    </w:p>
  </w:footnote>
  <w:footnote w:id="122">
    <w:p w14:paraId="6F6AB7D7"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Shanghai Huayi Group Co., Ltd. 2022 Annual Report, p. 133.</w:t>
      </w:r>
    </w:p>
  </w:footnote>
  <w:footnote w:id="123">
    <w:p w14:paraId="6C1BB8B3"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Shanghai Huayi Group Co., Ltd. 2022 Annual Report, p. 154.</w:t>
      </w:r>
    </w:p>
  </w:footnote>
  <w:footnote w:id="124">
    <w:p w14:paraId="7E89A622"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Shanghai Huayi Group Co., Ltd. 2022 Annual Report, p. 194.</w:t>
      </w:r>
    </w:p>
  </w:footnote>
  <w:footnote w:id="125">
    <w:p w14:paraId="01B750FB"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Puling Chengshan Holdings Limited 2021 Annual Report, p. 69.</w:t>
      </w:r>
    </w:p>
  </w:footnote>
  <w:footnote w:id="126">
    <w:p w14:paraId="70AA4C93"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50" w:history="1">
        <w:r w:rsidRPr="003A4DD1">
          <w:rPr>
            <w:rStyle w:val="Lienhypertexte"/>
            <w:rFonts w:ascii="Arial" w:hAnsi="Arial"/>
            <w:color w:val="FF0000"/>
            <w:sz w:val="16"/>
            <w:szCs w:val="16"/>
          </w:rPr>
          <w:t>HSBC installs Communist party committee in Chinese investment bank</w:t>
        </w:r>
      </w:hyperlink>
      <w:r w:rsidRPr="003A4DD1">
        <w:rPr>
          <w:rFonts w:ascii="Arial" w:hAnsi="Arial"/>
          <w:color w:val="FF0000"/>
          <w:sz w:val="16"/>
          <w:szCs w:val="16"/>
        </w:rPr>
        <w:t xml:space="preserve">, Financial Times. </w:t>
      </w:r>
    </w:p>
  </w:footnote>
  <w:footnote w:id="127">
    <w:p w14:paraId="5048A7BA"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Commission implementing Regulation (EU) </w:t>
      </w:r>
      <w:hyperlink r:id="rId51" w:history="1">
        <w:r w:rsidRPr="003A4DD1">
          <w:rPr>
            <w:rStyle w:val="Lienhypertexte"/>
            <w:rFonts w:ascii="Arial" w:hAnsi="Arial"/>
            <w:color w:val="FF0000"/>
            <w:sz w:val="16"/>
            <w:szCs w:val="16"/>
          </w:rPr>
          <w:t>2020/508</w:t>
        </w:r>
      </w:hyperlink>
      <w:r w:rsidRPr="003A4DD1">
        <w:rPr>
          <w:rFonts w:ascii="Arial" w:hAnsi="Arial"/>
          <w:color w:val="FF0000"/>
          <w:sz w:val="16"/>
          <w:szCs w:val="16"/>
        </w:rPr>
        <w:t xml:space="preserve"> of 7 April 2020 imposing a provisional anti-dumping duty on SSHR, rec. 119. </w:t>
      </w:r>
    </w:p>
  </w:footnote>
  <w:footnote w:id="128">
    <w:p w14:paraId="0E5772F3"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IMF Report, Resolving China's Corporate Debt Problem, </w:t>
      </w:r>
      <w:hyperlink r:id="rId52" w:history="1">
        <w:r w:rsidRPr="003A4DD1">
          <w:rPr>
            <w:rStyle w:val="Lienhypertexte"/>
            <w:rFonts w:ascii="Arial" w:hAnsi="Arial"/>
            <w:color w:val="FF0000"/>
            <w:sz w:val="16"/>
            <w:szCs w:val="16"/>
          </w:rPr>
          <w:t>WP/16/203</w:t>
        </w:r>
      </w:hyperlink>
      <w:r w:rsidRPr="003A4DD1">
        <w:rPr>
          <w:rFonts w:ascii="Arial" w:hAnsi="Arial"/>
          <w:color w:val="FF0000"/>
          <w:sz w:val="16"/>
          <w:szCs w:val="16"/>
        </w:rPr>
        <w:t xml:space="preserve">, October 2016, p. 7. </w:t>
      </w:r>
    </w:p>
  </w:footnote>
  <w:footnote w:id="129">
    <w:p w14:paraId="4BE188BA"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Commission Implementing Regulation (EU) </w:t>
      </w:r>
      <w:hyperlink r:id="rId53" w:history="1">
        <w:r w:rsidRPr="003A4DD1">
          <w:rPr>
            <w:rStyle w:val="Lienhypertexte"/>
            <w:rFonts w:ascii="Arial" w:hAnsi="Arial"/>
            <w:color w:val="FF0000"/>
            <w:sz w:val="16"/>
            <w:szCs w:val="16"/>
          </w:rPr>
          <w:t>2021/2011</w:t>
        </w:r>
      </w:hyperlink>
      <w:r w:rsidRPr="003A4DD1">
        <w:rPr>
          <w:rFonts w:ascii="Arial" w:hAnsi="Arial"/>
          <w:color w:val="FF0000"/>
          <w:sz w:val="16"/>
          <w:szCs w:val="16"/>
        </w:rPr>
        <w:t xml:space="preserve"> of 17 November 2021 imposing a definitive anti-dumping duty on imports of optical fibre cables originating in the People’s Republic of China, recs. 32-133. </w:t>
      </w:r>
    </w:p>
  </w:footnote>
  <w:footnote w:id="130">
    <w:p w14:paraId="2647271B"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IMF Report, Resolving China's Corporate Debt Problem, </w:t>
      </w:r>
      <w:hyperlink r:id="rId54" w:history="1">
        <w:r w:rsidRPr="003A4DD1">
          <w:rPr>
            <w:rStyle w:val="Lienhypertexte"/>
            <w:rFonts w:ascii="Arial" w:hAnsi="Arial"/>
            <w:color w:val="FF0000"/>
            <w:sz w:val="16"/>
            <w:szCs w:val="16"/>
          </w:rPr>
          <w:t>WP/16/203</w:t>
        </w:r>
      </w:hyperlink>
      <w:r w:rsidRPr="003A4DD1">
        <w:rPr>
          <w:rFonts w:ascii="Arial" w:hAnsi="Arial"/>
          <w:color w:val="FF0000"/>
          <w:sz w:val="16"/>
          <w:szCs w:val="16"/>
        </w:rPr>
        <w:t xml:space="preserve">, October 2016, p. 15. </w:t>
      </w:r>
    </w:p>
  </w:footnote>
  <w:footnote w:id="131">
    <w:p w14:paraId="12B400FE"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K. Jaquet, </w:t>
      </w:r>
      <w:hyperlink r:id="rId55" w:history="1">
        <w:r w:rsidRPr="003A4DD1">
          <w:rPr>
            <w:rStyle w:val="Lienhypertexte"/>
            <w:rFonts w:ascii="Arial" w:hAnsi="Arial"/>
            <w:color w:val="FF0000"/>
            <w:sz w:val="16"/>
            <w:szCs w:val="16"/>
          </w:rPr>
          <w:t>Understanding China’s Bond Ratings</w:t>
        </w:r>
      </w:hyperlink>
      <w:r w:rsidRPr="003A4DD1">
        <w:rPr>
          <w:rFonts w:ascii="Arial" w:hAnsi="Arial"/>
          <w:color w:val="FF0000"/>
          <w:sz w:val="16"/>
          <w:szCs w:val="16"/>
        </w:rPr>
        <w:t>, June 2019, the Diplomat.</w:t>
      </w:r>
    </w:p>
  </w:footnote>
  <w:footnote w:id="132">
    <w:p w14:paraId="1E96BD02"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V. Basu Sharma, </w:t>
      </w:r>
      <w:hyperlink r:id="rId56" w:history="1">
        <w:r w:rsidRPr="003A4DD1">
          <w:rPr>
            <w:rStyle w:val="Lienhypertexte"/>
            <w:rFonts w:ascii="Arial" w:hAnsi="Arial"/>
            <w:color w:val="FF0000"/>
            <w:sz w:val="16"/>
            <w:szCs w:val="16"/>
          </w:rPr>
          <w:t>Credit rating in China: Pushing a narrative built in wonderland</w:t>
        </w:r>
      </w:hyperlink>
      <w:r w:rsidRPr="003A4DD1">
        <w:rPr>
          <w:rFonts w:ascii="Arial" w:hAnsi="Arial"/>
          <w:color w:val="FF0000"/>
          <w:sz w:val="16"/>
          <w:szCs w:val="16"/>
        </w:rPr>
        <w:t xml:space="preserve">, June 2022. </w:t>
      </w:r>
    </w:p>
  </w:footnote>
  <w:footnote w:id="133">
    <w:p w14:paraId="17DDBA10"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European Commission, China Report 2017, p. 122. </w:t>
      </w:r>
    </w:p>
  </w:footnote>
  <w:footnote w:id="134">
    <w:p w14:paraId="3037C477"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CSIS, China Power Project, "</w:t>
      </w:r>
      <w:hyperlink r:id="rId57" w:history="1">
        <w:r w:rsidRPr="003A4DD1">
          <w:rPr>
            <w:rStyle w:val="Lienhypertexte"/>
            <w:rFonts w:ascii="Arial" w:hAnsi="Arial"/>
            <w:color w:val="FF0000"/>
            <w:sz w:val="16"/>
            <w:szCs w:val="16"/>
          </w:rPr>
          <w:t>Does China Face a Looming Debt Crisis?</w:t>
        </w:r>
      </w:hyperlink>
      <w:r w:rsidRPr="003A4DD1">
        <w:rPr>
          <w:rFonts w:ascii="Arial" w:hAnsi="Arial"/>
          <w:color w:val="FF0000"/>
          <w:sz w:val="16"/>
          <w:szCs w:val="16"/>
        </w:rPr>
        <w:t xml:space="preserve">", 11 October 2019 ; K. J. LIN et al., </w:t>
      </w:r>
      <w:r w:rsidRPr="003A4DD1">
        <w:rPr>
          <w:rFonts w:ascii="Arial" w:hAnsi="Arial"/>
          <w:i/>
          <w:color w:val="FF0000"/>
          <w:sz w:val="16"/>
          <w:szCs w:val="16"/>
        </w:rPr>
        <w:t>op. cit.,</w:t>
      </w:r>
      <w:r w:rsidRPr="003A4DD1">
        <w:rPr>
          <w:rFonts w:ascii="Arial" w:hAnsi="Arial"/>
          <w:color w:val="FF0000"/>
          <w:sz w:val="16"/>
          <w:szCs w:val="16"/>
        </w:rPr>
        <w:t xml:space="preserve"> p. 41. </w:t>
      </w:r>
    </w:p>
  </w:footnote>
  <w:footnote w:id="135">
    <w:p w14:paraId="6678DC19"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R. GARNAUT, L. SONG and C. FANG (Eds.), </w:t>
      </w:r>
      <w:r w:rsidRPr="003A4DD1">
        <w:rPr>
          <w:rFonts w:ascii="Arial" w:hAnsi="Arial"/>
          <w:i/>
          <w:color w:val="FF0000"/>
          <w:sz w:val="16"/>
          <w:szCs w:val="16"/>
        </w:rPr>
        <w:t>op. cit</w:t>
      </w:r>
      <w:r w:rsidRPr="003A4DD1">
        <w:rPr>
          <w:rFonts w:ascii="Arial" w:hAnsi="Arial"/>
          <w:color w:val="FF0000"/>
          <w:sz w:val="16"/>
          <w:szCs w:val="16"/>
        </w:rPr>
        <w:t xml:space="preserve">., p. 337. </w:t>
      </w:r>
    </w:p>
  </w:footnote>
  <w:footnote w:id="136">
    <w:p w14:paraId="45A0A73D"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State Council of the People's Republic of China, </w:t>
      </w:r>
      <w:hyperlink r:id="rId58" w:history="1">
        <w:r w:rsidRPr="003A4DD1">
          <w:rPr>
            <w:rStyle w:val="Lienhypertexte"/>
            <w:rFonts w:ascii="Arial" w:hAnsi="Arial"/>
            <w:color w:val="FF0000"/>
            <w:sz w:val="16"/>
            <w:szCs w:val="16"/>
          </w:rPr>
          <w:t>China's central SOEs report solid profits growth in 2021</w:t>
        </w:r>
      </w:hyperlink>
      <w:r w:rsidRPr="003A4DD1">
        <w:rPr>
          <w:rFonts w:ascii="Arial" w:hAnsi="Arial"/>
          <w:color w:val="FF0000"/>
          <w:sz w:val="16"/>
          <w:szCs w:val="16"/>
        </w:rPr>
        <w:t xml:space="preserve">. </w:t>
      </w:r>
    </w:p>
  </w:footnote>
  <w:footnote w:id="137">
    <w:p w14:paraId="3F3CA82D"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Commission Implementing Regulation (EU) </w:t>
      </w:r>
      <w:hyperlink r:id="rId59" w:history="1">
        <w:r w:rsidRPr="003A4DD1">
          <w:rPr>
            <w:rStyle w:val="Lienhypertexte"/>
            <w:rFonts w:ascii="Arial" w:hAnsi="Arial"/>
            <w:color w:val="FF0000"/>
            <w:sz w:val="16"/>
            <w:szCs w:val="16"/>
          </w:rPr>
          <w:t>2021/2011</w:t>
        </w:r>
      </w:hyperlink>
      <w:r w:rsidRPr="003A4DD1">
        <w:rPr>
          <w:rFonts w:ascii="Arial" w:hAnsi="Arial"/>
          <w:color w:val="FF0000"/>
          <w:sz w:val="16"/>
          <w:szCs w:val="16"/>
        </w:rPr>
        <w:t xml:space="preserve"> of 17 November 2021 imposing a definitive anti-dumping duty on imports of optical fibre cables originating in the People’s Republic of China, rec. 133.</w:t>
      </w:r>
    </w:p>
  </w:footnote>
  <w:footnote w:id="138">
    <w:p w14:paraId="150C9819"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60" w:anchor="xj4y7vzkg" w:history="1">
        <w:r w:rsidRPr="003A4DD1">
          <w:rPr>
            <w:rStyle w:val="Lienhypertexte"/>
            <w:rFonts w:ascii="Arial" w:hAnsi="Arial"/>
            <w:color w:val="FF0000"/>
            <w:sz w:val="16"/>
            <w:szCs w:val="16"/>
          </w:rPr>
          <w:t>China’s Debt-to-GDP Ratio Rises to Record 279.7% on Credit Boom</w:t>
        </w:r>
      </w:hyperlink>
      <w:r w:rsidRPr="003A4DD1">
        <w:rPr>
          <w:rFonts w:ascii="Arial" w:hAnsi="Arial"/>
          <w:color w:val="FF0000"/>
          <w:sz w:val="16"/>
          <w:szCs w:val="16"/>
        </w:rPr>
        <w:t xml:space="preserve">, May 2023, Bloomberg. </w:t>
      </w:r>
    </w:p>
  </w:footnote>
  <w:footnote w:id="139">
    <w:p w14:paraId="1F33B114"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H. YU, op. cit., p. 343.; IMF Report, Resolving China's Corporate Debt Problem, </w:t>
      </w:r>
      <w:hyperlink r:id="rId61" w:history="1">
        <w:r w:rsidRPr="003A4DD1">
          <w:rPr>
            <w:rStyle w:val="Lienhypertexte"/>
            <w:rFonts w:ascii="Arial" w:hAnsi="Arial"/>
            <w:color w:val="FF0000"/>
            <w:sz w:val="16"/>
            <w:szCs w:val="16"/>
          </w:rPr>
          <w:t>WP/16/203</w:t>
        </w:r>
      </w:hyperlink>
      <w:r w:rsidRPr="003A4DD1">
        <w:rPr>
          <w:rFonts w:ascii="Arial" w:hAnsi="Arial"/>
          <w:color w:val="FF0000"/>
          <w:sz w:val="16"/>
          <w:szCs w:val="16"/>
        </w:rPr>
        <w:t xml:space="preserve">, October 2016, p. 7. </w:t>
      </w:r>
    </w:p>
  </w:footnote>
  <w:footnote w:id="140">
    <w:p w14:paraId="1D1D165F"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Commission Implementing Regulation(EU) </w:t>
      </w:r>
      <w:hyperlink r:id="rId62" w:history="1">
        <w:r w:rsidRPr="003A4DD1">
          <w:rPr>
            <w:rStyle w:val="Lienhypertexte"/>
            <w:rFonts w:ascii="Arial" w:hAnsi="Arial"/>
            <w:color w:val="FF0000"/>
            <w:sz w:val="16"/>
            <w:szCs w:val="16"/>
          </w:rPr>
          <w:t>2020/508</w:t>
        </w:r>
      </w:hyperlink>
      <w:r w:rsidRPr="003A4DD1">
        <w:rPr>
          <w:rFonts w:ascii="Arial" w:hAnsi="Arial"/>
          <w:color w:val="FF0000"/>
          <w:sz w:val="16"/>
          <w:szCs w:val="16"/>
        </w:rPr>
        <w:t xml:space="preserve"> of 7 April 2020 imposing a provisional anti-dumping duty on SSHR, rec. 151. </w:t>
      </w:r>
    </w:p>
  </w:footnote>
  <w:footnote w:id="141">
    <w:p w14:paraId="7FF006A3" w14:textId="77777777" w:rsidR="003A4DD1" w:rsidRPr="003A4DD1" w:rsidRDefault="003A4DD1" w:rsidP="00A825EB">
      <w:pPr>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63" w:history="1">
        <w:r w:rsidRPr="003A4DD1">
          <w:rPr>
            <w:rStyle w:val="Lienhypertexte"/>
            <w:rFonts w:ascii="Arial" w:hAnsi="Arial"/>
            <w:color w:val="FF0000"/>
            <w:sz w:val="16"/>
            <w:szCs w:val="16"/>
          </w:rPr>
          <w:t>2021/2011</w:t>
        </w:r>
      </w:hyperlink>
      <w:r w:rsidRPr="003A4DD1">
        <w:rPr>
          <w:rFonts w:ascii="Arial" w:hAnsi="Arial"/>
          <w:color w:val="FF0000"/>
          <w:sz w:val="16"/>
          <w:szCs w:val="16"/>
        </w:rPr>
        <w:t xml:space="preserve"> of 17 November 2021 imposing a definitive anti-dumping duty on imports of optical fibre cables originating in the People’s Republic of China, rec. 129.</w:t>
      </w:r>
    </w:p>
  </w:footnote>
  <w:footnote w:id="142">
    <w:p w14:paraId="363B8A09"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European Commission, China Report 2017, p. 149. </w:t>
      </w:r>
    </w:p>
  </w:footnote>
  <w:footnote w:id="143">
    <w:p w14:paraId="252B47A0"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China Law Insight, </w:t>
      </w:r>
      <w:hyperlink r:id="rId64" w:history="1">
        <w:r w:rsidRPr="003A4DD1">
          <w:rPr>
            <w:rStyle w:val="Lienhypertexte"/>
            <w:rFonts w:ascii="Arial" w:hAnsi="Arial"/>
            <w:color w:val="FF0000"/>
            <w:sz w:val="16"/>
            <w:szCs w:val="16"/>
          </w:rPr>
          <w:t>CBRC’s New Supervisory Storm is Here</w:t>
        </w:r>
      </w:hyperlink>
      <w:r w:rsidRPr="003A4DD1">
        <w:rPr>
          <w:rFonts w:ascii="Arial" w:hAnsi="Arial"/>
          <w:color w:val="FF0000"/>
          <w:sz w:val="16"/>
          <w:szCs w:val="16"/>
        </w:rPr>
        <w:t xml:space="preserve">. </w:t>
      </w:r>
    </w:p>
  </w:footnote>
  <w:footnote w:id="144">
    <w:p w14:paraId="08677C20"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United States Department of Commerce, "China’s status as a non-market economy", A-570-053, 26 October 2017, p. 179.</w:t>
      </w:r>
    </w:p>
  </w:footnote>
  <w:footnote w:id="145">
    <w:p w14:paraId="0511978B"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Commission Implementing Regulation(EU) </w:t>
      </w:r>
      <w:hyperlink r:id="rId65" w:history="1">
        <w:r w:rsidRPr="003A4DD1">
          <w:rPr>
            <w:rStyle w:val="Lienhypertexte"/>
            <w:rFonts w:ascii="Arial" w:hAnsi="Arial"/>
            <w:color w:val="FF0000"/>
            <w:sz w:val="16"/>
            <w:szCs w:val="16"/>
          </w:rPr>
          <w:t>2020/508</w:t>
        </w:r>
      </w:hyperlink>
      <w:r w:rsidRPr="003A4DD1">
        <w:rPr>
          <w:rFonts w:ascii="Arial" w:hAnsi="Arial"/>
          <w:color w:val="FF0000"/>
          <w:sz w:val="16"/>
          <w:szCs w:val="16"/>
        </w:rPr>
        <w:t xml:space="preserve"> of 7 April 2020 imposing a provisional anti-dumping duty on SSHR, recital 149.</w:t>
      </w:r>
    </w:p>
  </w:footnote>
  <w:footnote w:id="146">
    <w:p w14:paraId="0EEF60A7"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eastAsia="Times New Roman" w:hAnsi="Arial"/>
          <w:color w:val="FF0000"/>
          <w:sz w:val="16"/>
          <w:szCs w:val="16"/>
        </w:rPr>
        <w:footnoteRef/>
      </w:r>
      <w:r w:rsidRPr="003A4DD1">
        <w:rPr>
          <w:rFonts w:ascii="Arial" w:hAnsi="Arial"/>
          <w:color w:val="FF0000"/>
          <w:sz w:val="16"/>
          <w:szCs w:val="16"/>
        </w:rPr>
        <w:t xml:space="preserve"> IMF Report, Resolving China's Corporate Debt Problem, </w:t>
      </w:r>
      <w:hyperlink r:id="rId66" w:history="1">
        <w:r w:rsidRPr="003A4DD1">
          <w:rPr>
            <w:rStyle w:val="Lienhypertexte"/>
            <w:rFonts w:ascii="Arial" w:hAnsi="Arial"/>
            <w:color w:val="FF0000"/>
            <w:sz w:val="16"/>
            <w:szCs w:val="16"/>
          </w:rPr>
          <w:t>WP/16/203</w:t>
        </w:r>
      </w:hyperlink>
      <w:r w:rsidRPr="003A4DD1">
        <w:rPr>
          <w:rFonts w:ascii="Arial" w:hAnsi="Arial"/>
          <w:color w:val="FF0000"/>
          <w:sz w:val="16"/>
          <w:szCs w:val="16"/>
        </w:rPr>
        <w:t>, October 2016, p. 7.</w:t>
      </w:r>
    </w:p>
  </w:footnote>
  <w:footnote w:id="147">
    <w:p w14:paraId="105BA024"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China National Chemical Corporation, 2022 Tracking Rating Report, China Lianhe Credit Rating CO. Ltd (available in Annex 7 'Supporting documents significant distortion'). In indicating it "maintained" the credit rating, this means it was also the rating prevailing in 2021 at least. The rating concerns ChemChina's long-term credit rating in particular. </w:t>
      </w:r>
    </w:p>
  </w:footnote>
  <w:footnote w:id="148">
    <w:p w14:paraId="261B44C5"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This rating concerns ChemChina's Long-Term Issuer Default Rating (IDR) and senior unsecured rating specifically, 8 May 2022 </w:t>
      </w:r>
      <w:hyperlink r:id="rId67" w:history="1">
        <w:r w:rsidRPr="003A4DD1">
          <w:rPr>
            <w:rStyle w:val="Lienhypertexte"/>
            <w:rFonts w:ascii="Arial" w:hAnsi="Arial"/>
            <w:color w:val="FF0000"/>
            <w:sz w:val="16"/>
            <w:szCs w:val="16"/>
          </w:rPr>
          <w:t>Fitch Affirms ChemChina at 'A'; Outlook Stable (fitchratings.com)</w:t>
        </w:r>
      </w:hyperlink>
      <w:r w:rsidRPr="003A4DD1">
        <w:rPr>
          <w:rFonts w:ascii="Arial" w:hAnsi="Arial"/>
          <w:color w:val="FF0000"/>
          <w:sz w:val="16"/>
          <w:szCs w:val="16"/>
        </w:rPr>
        <w:t xml:space="preserve">. </w:t>
      </w:r>
    </w:p>
  </w:footnote>
  <w:footnote w:id="149">
    <w:p w14:paraId="7F29FC2D" w14:textId="77777777" w:rsidR="003A4DD1" w:rsidRPr="003A4DD1" w:rsidRDefault="003A4DD1" w:rsidP="00A825EB">
      <w:pPr>
        <w:pStyle w:val="Notedebasdepage"/>
        <w:jc w:val="both"/>
        <w:rPr>
          <w:rFonts w:ascii="Arial" w:hAnsi="Arial"/>
          <w:color w:val="FF0000"/>
          <w:sz w:val="16"/>
          <w:szCs w:val="16"/>
          <w:lang w:val="en-US"/>
        </w:rPr>
      </w:pPr>
      <w:r w:rsidRPr="003A4DD1">
        <w:rPr>
          <w:rStyle w:val="Appelnotedebasdep"/>
          <w:rFonts w:ascii="Arial" w:hAnsi="Arial"/>
          <w:color w:val="FF0000"/>
          <w:sz w:val="16"/>
          <w:szCs w:val="16"/>
        </w:rPr>
        <w:footnoteRef/>
      </w:r>
      <w:r w:rsidRPr="003A4DD1">
        <w:rPr>
          <w:rFonts w:ascii="Arial" w:hAnsi="Arial"/>
          <w:color w:val="FF0000"/>
          <w:sz w:val="16"/>
          <w:szCs w:val="16"/>
          <w:lang w:val="en-US"/>
        </w:rPr>
        <w:t xml:space="preserve"> </w:t>
      </w:r>
      <w:r w:rsidRPr="003A4DD1">
        <w:rPr>
          <w:rFonts w:ascii="Arial" w:hAnsi="Arial"/>
          <w:color w:val="FF0000"/>
          <w:sz w:val="16"/>
          <w:szCs w:val="16"/>
        </w:rPr>
        <w:t>China National Chemical Corporation Limited -- Moody's affirms ChemChina's Baa2 issuer rating and Baa3 subordinated debt rating; outlook stable</w:t>
      </w:r>
      <w:r w:rsidRPr="003A4DD1" w:rsidDel="00F0182A">
        <w:rPr>
          <w:rFonts w:ascii="Arial" w:hAnsi="Arial"/>
          <w:color w:val="FF0000"/>
          <w:sz w:val="16"/>
          <w:szCs w:val="16"/>
        </w:rPr>
        <w:t xml:space="preserve"> </w:t>
      </w:r>
      <w:r w:rsidRPr="003A4DD1">
        <w:rPr>
          <w:rFonts w:ascii="Arial" w:hAnsi="Arial"/>
          <w:color w:val="FF0000"/>
          <w:sz w:val="16"/>
          <w:szCs w:val="16"/>
          <w:lang w:val="en-US"/>
        </w:rPr>
        <w:t xml:space="preserve">09 Dec 2021 (available at: </w:t>
      </w:r>
      <w:hyperlink r:id="rId68" w:history="1">
        <w:r w:rsidRPr="003A4DD1">
          <w:rPr>
            <w:rStyle w:val="Lienhypertexte"/>
            <w:rFonts w:ascii="Arial" w:hAnsi="Arial"/>
            <w:color w:val="FF0000"/>
            <w:sz w:val="16"/>
            <w:szCs w:val="16"/>
          </w:rPr>
          <w:t>China National Chemical Corporation Limited -- Moody's affirms ChemChina's Baa2 issuer rating and Baa3 subordinated debt rating; outlook stable (yahoo.com)</w:t>
        </w:r>
      </w:hyperlink>
      <w:r w:rsidRPr="003A4DD1">
        <w:rPr>
          <w:rFonts w:ascii="Arial" w:hAnsi="Arial"/>
          <w:color w:val="FF0000"/>
          <w:sz w:val="16"/>
          <w:szCs w:val="16"/>
          <w:lang w:val="en-US"/>
        </w:rPr>
        <w:t>.</w:t>
      </w:r>
    </w:p>
  </w:footnote>
  <w:footnote w:id="150">
    <w:p w14:paraId="08BC368C"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Shanghai Huayi (Group) Company Credit Rating Report, Shanghai Brilliance Credit Rating &amp; Investors Service Co.</w:t>
      </w:r>
    </w:p>
  </w:footnote>
  <w:footnote w:id="151">
    <w:p w14:paraId="3785576D"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Fitch Revises Outlook on Shanghai Huayi to Stable from Positive; Affirms at 'BBB-', June 2021, Fitch Ratings, available at: </w:t>
      </w:r>
      <w:hyperlink r:id="rId69" w:history="1">
        <w:r w:rsidRPr="003A4DD1">
          <w:rPr>
            <w:rStyle w:val="Lienhypertexte"/>
            <w:rFonts w:ascii="Arial" w:hAnsi="Arial"/>
            <w:color w:val="FF0000"/>
            <w:sz w:val="16"/>
            <w:szCs w:val="16"/>
          </w:rPr>
          <w:t>Fitch Revises Outlook on Shanghai Huayi to Stable from Positive; Affirms at 'BBB-' (fitchratings.com)</w:t>
        </w:r>
      </w:hyperlink>
      <w:r w:rsidRPr="003A4DD1">
        <w:rPr>
          <w:rFonts w:ascii="Arial" w:hAnsi="Arial"/>
          <w:color w:val="FF0000"/>
          <w:sz w:val="16"/>
          <w:szCs w:val="16"/>
        </w:rPr>
        <w:t>. The BBB- rating concerns the Long-Term Issuer Default Rating (IDR) and senior unsecured rating specifically.</w:t>
      </w:r>
    </w:p>
  </w:footnote>
  <w:footnote w:id="152">
    <w:p w14:paraId="1177BDC7"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2022 Annual Tracking Ratings Report of Guizhou Tire Co., China Chengxin International Credit Rating Co., Ltd..</w:t>
      </w:r>
    </w:p>
  </w:footnote>
  <w:footnote w:id="153">
    <w:p w14:paraId="39B83237"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70" w:history="1">
        <w:r w:rsidRPr="003A4DD1">
          <w:rPr>
            <w:rStyle w:val="Lienhypertexte"/>
            <w:rFonts w:ascii="Arial" w:hAnsi="Arial"/>
            <w:color w:val="FF0000"/>
            <w:sz w:val="16"/>
            <w:szCs w:val="16"/>
          </w:rPr>
          <w:t>Financial information and results, credit rating status</w:t>
        </w:r>
      </w:hyperlink>
      <w:r w:rsidRPr="003A4DD1">
        <w:rPr>
          <w:rFonts w:ascii="Arial" w:hAnsi="Arial"/>
          <w:color w:val="FF0000"/>
          <w:sz w:val="16"/>
          <w:szCs w:val="16"/>
        </w:rPr>
        <w:t xml:space="preserve">, Hankook Tire. </w:t>
      </w:r>
    </w:p>
  </w:footnote>
  <w:footnote w:id="154">
    <w:p w14:paraId="6A6B4749"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Shandong Tax: Bank and tax work together to solve the financing difficulties of private enterprises - Shandong State Taxation Administration, Nov. 2018. </w:t>
      </w:r>
    </w:p>
  </w:footnote>
  <w:footnote w:id="155">
    <w:p w14:paraId="309ABD85" w14:textId="77777777" w:rsidR="003A4DD1" w:rsidRPr="003A4DD1" w:rsidRDefault="003A4DD1" w:rsidP="00A825E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H. Huang, H. Huand and W. Zhang, </w:t>
      </w:r>
      <w:hyperlink r:id="rId71" w:history="1">
        <w:r w:rsidRPr="003A4DD1">
          <w:rPr>
            <w:rStyle w:val="Lienhypertexte"/>
            <w:rFonts w:ascii="Arial" w:hAnsi="Arial"/>
            <w:color w:val="FF0000"/>
            <w:sz w:val="16"/>
            <w:szCs w:val="16"/>
          </w:rPr>
          <w:t>How to Develop Rubber Production in Xishuangbanna Dai Autonomous Prefecture?</w:t>
        </w:r>
      </w:hyperlink>
      <w:r w:rsidRPr="003A4DD1">
        <w:rPr>
          <w:rFonts w:ascii="Arial" w:hAnsi="Arial"/>
          <w:color w:val="FF0000"/>
          <w:sz w:val="16"/>
          <w:szCs w:val="16"/>
        </w:rPr>
        <w:t xml:space="preserve">, Asian Agricultural Research, 2015.  </w:t>
      </w:r>
    </w:p>
  </w:footnote>
  <w:footnote w:id="156">
    <w:p w14:paraId="3B6576C7"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Regulation 2018/1690, rec. 510.</w:t>
      </w:r>
    </w:p>
  </w:footnote>
  <w:footnote w:id="157">
    <w:p w14:paraId="3E8A7381"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Regulation 2018/1690, rec. 518.</w:t>
      </w:r>
    </w:p>
  </w:footnote>
  <w:footnote w:id="158">
    <w:p w14:paraId="607DF314"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Regulation 2018/1690, rec. 531.</w:t>
      </w:r>
    </w:p>
  </w:footnote>
  <w:footnote w:id="159">
    <w:p w14:paraId="5AE33096"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Enterprise Income Tax Law of the People's Republic of China, 2018, Article 4.</w:t>
      </w:r>
    </w:p>
  </w:footnote>
  <w:footnote w:id="160">
    <w:p w14:paraId="58CBE107"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Enterprise Income Tax Law of the People's Republic of China, 2018, Article 28.</w:t>
      </w:r>
    </w:p>
  </w:footnote>
  <w:footnote w:id="161">
    <w:p w14:paraId="2084B105"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72" w:history="1">
        <w:r w:rsidRPr="003A4DD1">
          <w:rPr>
            <w:rStyle w:val="Lienhypertexte"/>
            <w:rFonts w:ascii="Arial" w:hAnsi="Arial"/>
            <w:color w:val="FF0000"/>
            <w:sz w:val="16"/>
            <w:szCs w:val="16"/>
          </w:rPr>
          <w:t>https://docs.wto.org/dol2fe/Pages/SS/directdoc.aspx?filename=q:/G/SCM/N401CHN.pdf&amp;Open=True</w:t>
        </w:r>
      </w:hyperlink>
      <w:r w:rsidRPr="003A4DD1">
        <w:rPr>
          <w:rStyle w:val="Lienhypertexte"/>
          <w:rFonts w:ascii="Arial" w:hAnsi="Arial"/>
          <w:color w:val="FF0000"/>
          <w:sz w:val="16"/>
          <w:szCs w:val="16"/>
        </w:rPr>
        <w:t xml:space="preserve">. </w:t>
      </w:r>
    </w:p>
  </w:footnote>
  <w:footnote w:id="162">
    <w:p w14:paraId="1D87E0BD"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Shandong Linglong Tyre Company Limited Annual Report 2021, p.173. </w:t>
      </w:r>
    </w:p>
  </w:footnote>
  <w:footnote w:id="163">
    <w:p w14:paraId="00C576ED"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Shandong Linglong Tyre Company Limited Annual Report 2021, pp.162 and 173.</w:t>
      </w:r>
    </w:p>
  </w:footnote>
  <w:footnote w:id="164">
    <w:p w14:paraId="3270016B"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Qingdao Shuangxing Co 2022 Annual Report March 2023, p. 198.</w:t>
      </w:r>
    </w:p>
  </w:footnote>
  <w:footnote w:id="165">
    <w:p w14:paraId="0DF33CDE"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Triangle Tire Co. Company Annual Report 2021, p. 174 (available at: </w:t>
      </w:r>
      <w:hyperlink r:id="rId73" w:history="1">
        <w:r w:rsidRPr="003A4DD1">
          <w:rPr>
            <w:rStyle w:val="Lienhypertexte"/>
            <w:rFonts w:ascii="Arial" w:hAnsi="Arial"/>
            <w:color w:val="FF0000"/>
            <w:sz w:val="16"/>
            <w:szCs w:val="16"/>
          </w:rPr>
          <w:t>https://www.triangle.com.cn/Public/Uploads/uploadfile/files/20220427/20220427092706_62689bea40bc6.pdf</w:t>
        </w:r>
      </w:hyperlink>
      <w:r w:rsidRPr="003A4DD1">
        <w:rPr>
          <w:rFonts w:ascii="Arial" w:hAnsi="Arial"/>
          <w:color w:val="FF0000"/>
          <w:sz w:val="16"/>
          <w:szCs w:val="16"/>
        </w:rPr>
        <w:t xml:space="preserve">). </w:t>
      </w:r>
    </w:p>
  </w:footnote>
  <w:footnote w:id="166">
    <w:p w14:paraId="4772CB34"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Shanghai Huayi Group Co., Ltd. 2022 Annual Report, p. 144.</w:t>
      </w:r>
    </w:p>
  </w:footnote>
  <w:footnote w:id="167">
    <w:p w14:paraId="19EA7514" w14:textId="77777777" w:rsidR="003A4DD1" w:rsidRPr="003A4DD1" w:rsidRDefault="003A4DD1" w:rsidP="00186D95">
      <w:pPr>
        <w:pStyle w:val="Notedebasdepage"/>
        <w:jc w:val="both"/>
        <w:rPr>
          <w:rFonts w:ascii="Arial" w:hAnsi="Arial"/>
          <w:color w:val="FF0000"/>
          <w:sz w:val="16"/>
          <w:szCs w:val="16"/>
          <w:lang w:val="en-US"/>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Enterprise Income Tax Law of the People's Republic of China (2018 revision) (See: </w:t>
      </w:r>
      <w:hyperlink r:id="rId74" w:history="1">
        <w:r w:rsidRPr="003A4DD1">
          <w:rPr>
            <w:rStyle w:val="Lienhypertexte"/>
            <w:rFonts w:ascii="Arial" w:hAnsi="Arial"/>
            <w:color w:val="FF0000"/>
            <w:sz w:val="16"/>
            <w:szCs w:val="16"/>
            <w:lang w:val="en-US"/>
          </w:rPr>
          <w:t>http://www.chinatax.gov.cn/chinatax/n810341/n810825/c101434/c28479830/content.html</w:t>
        </w:r>
      </w:hyperlink>
      <w:r w:rsidRPr="003A4DD1">
        <w:rPr>
          <w:rFonts w:ascii="Arial" w:hAnsi="Arial"/>
          <w:color w:val="FF0000"/>
          <w:sz w:val="16"/>
          <w:szCs w:val="16"/>
          <w:lang w:val="en-US"/>
        </w:rPr>
        <w:t xml:space="preserve">). </w:t>
      </w:r>
    </w:p>
  </w:footnote>
  <w:footnote w:id="168">
    <w:p w14:paraId="529A40B4"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Enterprise Income Tax Law of the People's Republic of China (2018 revision), Article 30.</w:t>
      </w:r>
    </w:p>
  </w:footnote>
  <w:footnote w:id="169">
    <w:p w14:paraId="02B11B53"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on Improving the Pre-tax Super Deduction Policy for Research and Development Expenses Caishui [2015] No. 119 (2015) </w:t>
      </w:r>
    </w:p>
  </w:footnote>
  <w:footnote w:id="170">
    <w:p w14:paraId="5F720223"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Announcement of the Ministry of Finance and the State Administration of Taxation on Further Improving the Pre-tax Super Deduction Policy for R&amp;D Expenses, Announcement No. 13 (2021).</w:t>
      </w:r>
    </w:p>
  </w:footnote>
  <w:footnote w:id="171">
    <w:p w14:paraId="33C8E165" w14:textId="77777777" w:rsidR="003A4DD1" w:rsidRPr="003A4DD1" w:rsidRDefault="003A4DD1" w:rsidP="00186D95">
      <w:pPr>
        <w:pStyle w:val="Notedebasdepage"/>
        <w:jc w:val="both"/>
        <w:rPr>
          <w:rFonts w:ascii="Arial" w:hAnsi="Arial"/>
          <w:b/>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on Improving the Pre-tax Super Deduction Policy for Research and Development Expenses Caishui [2015] No. 119 (2015) </w:t>
      </w:r>
    </w:p>
  </w:footnote>
  <w:footnote w:id="172">
    <w:p w14:paraId="3C7BA0A8" w14:textId="77777777" w:rsidR="003A4DD1" w:rsidRPr="003A4DD1" w:rsidRDefault="003A4DD1" w:rsidP="00186D9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Industrial Structure Adjustment Guidance Catalog (2019 edition)</w:t>
      </w:r>
    </w:p>
  </w:footnote>
  <w:footnote w:id="173">
    <w:p w14:paraId="6DCF1303" w14:textId="77777777" w:rsidR="003A4DD1" w:rsidRPr="003A4DD1" w:rsidRDefault="003A4DD1" w:rsidP="00787E89">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Giti Tire Company Limited Annual Report 2021, p. 280 (p. 312 in document).</w:t>
      </w:r>
    </w:p>
  </w:footnote>
  <w:footnote w:id="174">
    <w:p w14:paraId="3C194CF5" w14:textId="77777777" w:rsidR="003A4DD1" w:rsidRPr="003A4DD1" w:rsidRDefault="003A4DD1" w:rsidP="00787E89">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Shanghai Huayi Group Co., Ltd. 2022 Annual Report p. 176/355 (p. 253 in document)</w:t>
      </w:r>
    </w:p>
  </w:footnote>
  <w:footnote w:id="175">
    <w:p w14:paraId="31AA1804" w14:textId="77777777" w:rsidR="003A4DD1" w:rsidRPr="003A4DD1" w:rsidRDefault="003A4DD1" w:rsidP="00787E89">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Shanghai Huayi Group Co., Ltd. 2022 Annual Report p. 175/355 (p. 252 in document)</w:t>
      </w:r>
    </w:p>
  </w:footnote>
  <w:footnote w:id="176">
    <w:p w14:paraId="65681017" w14:textId="77777777" w:rsidR="003A4DD1" w:rsidRPr="003A4DD1" w:rsidRDefault="003A4DD1" w:rsidP="00787E89">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Triangle Tire Co. Annual Report 2021, p. 133 (available at: </w:t>
      </w:r>
      <w:hyperlink r:id="rId75" w:history="1">
        <w:r w:rsidRPr="003A4DD1">
          <w:rPr>
            <w:rStyle w:val="Lienhypertexte"/>
            <w:rFonts w:ascii="Arial" w:hAnsi="Arial"/>
            <w:color w:val="FF0000"/>
            <w:sz w:val="16"/>
            <w:szCs w:val="16"/>
          </w:rPr>
          <w:t>https://www.triangle.com.cn/Public/Uploads/uploadfile/files/20220427/20220427092706_62689bea40bc6.pdf</w:t>
        </w:r>
      </w:hyperlink>
      <w:r w:rsidRPr="003A4DD1">
        <w:rPr>
          <w:rFonts w:ascii="Arial" w:hAnsi="Arial"/>
          <w:color w:val="FF0000"/>
          <w:sz w:val="16"/>
          <w:szCs w:val="16"/>
        </w:rPr>
        <w:t xml:space="preserve">).  </w:t>
      </w:r>
    </w:p>
  </w:footnote>
  <w:footnote w:id="177">
    <w:p w14:paraId="643E3CDD" w14:textId="77777777" w:rsidR="003A4DD1" w:rsidRPr="003A4DD1" w:rsidRDefault="003A4DD1" w:rsidP="00787E89">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r w:rsidRPr="003A4DD1">
        <w:rPr>
          <w:rFonts w:ascii="Arial" w:hAnsi="Arial"/>
          <w:color w:val="FF0000"/>
          <w:sz w:val="16"/>
          <w:szCs w:val="16"/>
          <w:lang w:val="en-US"/>
        </w:rPr>
        <w:t xml:space="preserve">Notice of the People's Government of Shandong Province on the issuance of several policies to support the high-quality development of the real economy Lu Zhengfa [2018] No. 21 (available at: </w:t>
      </w:r>
      <w:hyperlink r:id="rId76" w:history="1">
        <w:r w:rsidRPr="003A4DD1">
          <w:rPr>
            <w:rStyle w:val="Lienhypertexte"/>
            <w:rFonts w:ascii="Arial" w:hAnsi="Arial"/>
            <w:color w:val="FF0000"/>
            <w:sz w:val="16"/>
            <w:szCs w:val="16"/>
            <w:lang w:val="en-US"/>
          </w:rPr>
          <w:t>http://zcool.17win.com/knowledge/8ae085d86a59a666016a7d47787f635c</w:t>
        </w:r>
      </w:hyperlink>
      <w:r w:rsidRPr="003A4DD1">
        <w:rPr>
          <w:rFonts w:ascii="Arial" w:hAnsi="Arial"/>
          <w:color w:val="FF0000"/>
          <w:sz w:val="16"/>
          <w:szCs w:val="16"/>
          <w:lang w:val="en-US"/>
        </w:rPr>
        <w:t xml:space="preserve">). </w:t>
      </w:r>
    </w:p>
  </w:footnote>
  <w:footnote w:id="178">
    <w:p w14:paraId="42B1C373" w14:textId="77777777" w:rsidR="003A4DD1" w:rsidRPr="003A4DD1" w:rsidRDefault="003A4DD1" w:rsidP="00787E89">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Double Star Annual Report 2022, p. 198.</w:t>
      </w:r>
    </w:p>
  </w:footnote>
  <w:footnote w:id="179">
    <w:p w14:paraId="38A3F276" w14:textId="77777777" w:rsidR="003A4DD1" w:rsidRPr="003A4DD1" w:rsidRDefault="003A4DD1" w:rsidP="00C44B6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Announcement on matters related to the implementation of the Catalogue of Industries Encouraged for Foreign Investment (2022 Edition) Announcement of the General Administration of Customs No. 2022 of 122, December 2022.</w:t>
      </w:r>
    </w:p>
  </w:footnote>
  <w:footnote w:id="180">
    <w:p w14:paraId="049970FD" w14:textId="77777777" w:rsidR="003A4DD1" w:rsidRPr="003A4DD1" w:rsidRDefault="003A4DD1" w:rsidP="00C44B6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Announcement on matters related to the implementation of the Catalogue of Industries Encouraged for Foreign Investment (2022 Edition) Announcement of the General Administration of Customs No. 2022 of 122, December 2022.</w:t>
      </w:r>
    </w:p>
  </w:footnote>
  <w:footnote w:id="181">
    <w:p w14:paraId="0D903E67" w14:textId="77777777" w:rsidR="003A4DD1" w:rsidRPr="003A4DD1" w:rsidRDefault="003A4DD1" w:rsidP="00C44B6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Encouraged foreign investment industry directory (2022 Edition), National Development and Reform Commission and the Ministry of Commerce, 2022 (available at: </w:t>
      </w:r>
      <w:hyperlink r:id="rId77" w:history="1">
        <w:r w:rsidRPr="003A4DD1">
          <w:rPr>
            <w:rStyle w:val="Lienhypertexte"/>
            <w:rFonts w:ascii="Arial" w:hAnsi="Arial"/>
            <w:color w:val="FF0000"/>
            <w:sz w:val="16"/>
            <w:szCs w:val="16"/>
          </w:rPr>
          <w:t>https://www.gov.cn/zhengce/zhengceku/2022-10/28/content_5722417.htm</w:t>
        </w:r>
      </w:hyperlink>
      <w:r w:rsidRPr="003A4DD1">
        <w:rPr>
          <w:rFonts w:ascii="Arial" w:hAnsi="Arial"/>
          <w:color w:val="FF0000"/>
          <w:sz w:val="16"/>
          <w:szCs w:val="16"/>
        </w:rPr>
        <w:t xml:space="preserve">). </w:t>
      </w:r>
    </w:p>
  </w:footnote>
  <w:footnote w:id="182">
    <w:p w14:paraId="71B6BA80" w14:textId="77777777" w:rsidR="003A4DD1" w:rsidRPr="003A4DD1" w:rsidRDefault="003A4DD1" w:rsidP="00C44B6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Order of the National Development and Reform Commission of the People's Republic of China No. 40 (2021) (available at: </w:t>
      </w:r>
      <w:hyperlink r:id="rId78" w:history="1">
        <w:r w:rsidRPr="003A4DD1">
          <w:rPr>
            <w:rStyle w:val="Lienhypertexte"/>
            <w:rFonts w:ascii="Arial" w:hAnsi="Arial"/>
            <w:color w:val="FF0000"/>
            <w:sz w:val="16"/>
            <w:szCs w:val="16"/>
            <w:lang w:val="en-US"/>
          </w:rPr>
          <w:t>https://www.gov.cn/gongbao/content/2021/content_5598119.htm</w:t>
        </w:r>
      </w:hyperlink>
      <w:r w:rsidRPr="003A4DD1">
        <w:rPr>
          <w:rFonts w:ascii="Arial" w:hAnsi="Arial"/>
          <w:color w:val="FF0000"/>
          <w:sz w:val="16"/>
          <w:szCs w:val="16"/>
          <w:lang w:val="en-US"/>
        </w:rPr>
        <w:t>)</w:t>
      </w:r>
      <w:r w:rsidRPr="003A4DD1">
        <w:rPr>
          <w:rFonts w:ascii="Arial" w:hAnsi="Arial"/>
          <w:color w:val="FF0000"/>
          <w:sz w:val="16"/>
          <w:szCs w:val="16"/>
        </w:rPr>
        <w:t>.</w:t>
      </w:r>
    </w:p>
  </w:footnote>
  <w:footnote w:id="183">
    <w:p w14:paraId="0A1DAC7A" w14:textId="77777777" w:rsidR="003A4DD1" w:rsidRPr="003A4DD1" w:rsidRDefault="003A4DD1" w:rsidP="00C44B6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Catalogue of Encouraged Industries in the Western Region (2020) (available at: </w:t>
      </w:r>
      <w:hyperlink r:id="rId79" w:history="1">
        <w:r w:rsidRPr="003A4DD1">
          <w:rPr>
            <w:rStyle w:val="Lienhypertexte"/>
            <w:rFonts w:ascii="Arial" w:hAnsi="Arial"/>
            <w:color w:val="FF0000"/>
            <w:sz w:val="16"/>
            <w:szCs w:val="16"/>
          </w:rPr>
          <w:t>https://www.ndrc.gov.cn/xxgk/zcfb/fzggwl/202101/P020210806381700640950.pdf</w:t>
        </w:r>
      </w:hyperlink>
      <w:r w:rsidRPr="003A4DD1">
        <w:rPr>
          <w:rFonts w:ascii="Arial" w:hAnsi="Arial"/>
          <w:color w:val="FF0000"/>
          <w:sz w:val="16"/>
          <w:szCs w:val="16"/>
        </w:rPr>
        <w:t xml:space="preserve">). </w:t>
      </w:r>
    </w:p>
  </w:footnote>
  <w:footnote w:id="184">
    <w:p w14:paraId="2F6E6E0F" w14:textId="77777777" w:rsidR="003A4DD1" w:rsidRPr="003A4DD1" w:rsidRDefault="003A4DD1" w:rsidP="00C44B6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Point 1, Announcement on the Continuation of the Enterprise Income Tax Policy for the Development of the Western Regions Ministry of Finance Announcement No. 23 of 2020. </w:t>
      </w:r>
    </w:p>
  </w:footnote>
  <w:footnote w:id="185">
    <w:p w14:paraId="3A80EF98" w14:textId="77777777" w:rsidR="003A4DD1" w:rsidRPr="003A4DD1" w:rsidRDefault="003A4DD1" w:rsidP="00C44B6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r w:rsidRPr="003A4DD1">
        <w:rPr>
          <w:rFonts w:ascii="Arial" w:hAnsi="Arial"/>
          <w:i/>
          <w:color w:val="FF0000"/>
          <w:sz w:val="16"/>
          <w:szCs w:val="16"/>
        </w:rPr>
        <w:t xml:space="preserve">This catalogue consists of two parts, one is the encouraged industries in the existing national industrial catalogue </w:t>
      </w:r>
      <w:r w:rsidRPr="003A4DD1">
        <w:rPr>
          <w:rFonts w:ascii="Arial" w:hAnsi="Arial"/>
          <w:color w:val="FF0000"/>
          <w:sz w:val="16"/>
          <w:szCs w:val="16"/>
        </w:rPr>
        <w:t xml:space="preserve">[i.e. (i) Encouraged industries in the Guidance Catalogue for Industrial Structure Adjustment (2019 Edition) (National Development and Reform Commission Decree No. 29 of 2019) and (ii) Industries in the Catalogue of Industries Encouraging Foreign Investment (2020 Edition) (Decree No. 38 of 2020 of the National Development and Reform Commission and the Ministry of Commerce)], </w:t>
      </w:r>
      <w:r w:rsidRPr="003A4DD1">
        <w:rPr>
          <w:rFonts w:ascii="Arial" w:hAnsi="Arial"/>
          <w:i/>
          <w:color w:val="FF0000"/>
          <w:sz w:val="16"/>
          <w:szCs w:val="16"/>
        </w:rPr>
        <w:t>and the other is the new encouraged industries in the western region</w:t>
      </w:r>
      <w:r w:rsidRPr="003A4DD1">
        <w:rPr>
          <w:rFonts w:ascii="Arial" w:hAnsi="Arial"/>
          <w:color w:val="FF0000"/>
          <w:sz w:val="16"/>
          <w:szCs w:val="16"/>
        </w:rPr>
        <w:t>."</w:t>
      </w:r>
    </w:p>
  </w:footnote>
  <w:footnote w:id="186">
    <w:p w14:paraId="7F747242"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of the Ministry of Finance and the State Administration of Taxation on the Value-Added Tax and Consumption Tax Policies for Exported Goods and Labor Services, Caishui [2012] No. 39.</w:t>
      </w:r>
    </w:p>
  </w:footnote>
  <w:footnote w:id="187">
    <w:p w14:paraId="3150383A" w14:textId="77777777" w:rsidR="003A4DD1" w:rsidRPr="003A4DD1" w:rsidRDefault="003A4DD1" w:rsidP="00C44D8F">
      <w:pPr>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HKTDC Research, '4.5 Tax Rebate (Exemption) on Exports', 29 August 2018, </w:t>
      </w:r>
      <w:hyperlink r:id="rId80" w:history="1">
        <w:r w:rsidRPr="003A4DD1">
          <w:rPr>
            <w:rStyle w:val="Lienhypertexte"/>
            <w:rFonts w:ascii="Arial" w:hAnsi="Arial"/>
            <w:color w:val="FF0000"/>
            <w:sz w:val="16"/>
            <w:szCs w:val="16"/>
          </w:rPr>
          <w:t>https://research.hktdc.com/en/article/NDM0NjY0ODk5</w:t>
        </w:r>
      </w:hyperlink>
      <w:r w:rsidRPr="003A4DD1">
        <w:rPr>
          <w:rFonts w:ascii="Arial" w:hAnsi="Arial"/>
          <w:color w:val="FF0000"/>
          <w:sz w:val="16"/>
          <w:szCs w:val="16"/>
        </w:rPr>
        <w:t xml:space="preserve">. </w:t>
      </w:r>
    </w:p>
  </w:footnote>
  <w:footnote w:id="188">
    <w:p w14:paraId="6D89D26C" w14:textId="77777777" w:rsidR="003A4DD1" w:rsidRPr="003A4DD1" w:rsidRDefault="003A4DD1" w:rsidP="00C44D8F">
      <w:pPr>
        <w:pStyle w:val="Notedebasdepage"/>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on adjusting the export rebate rate for some products (available at: </w:t>
      </w:r>
      <w:hyperlink r:id="rId81" w:history="1">
        <w:r w:rsidRPr="003A4DD1">
          <w:rPr>
            <w:rStyle w:val="Lienhypertexte"/>
            <w:rFonts w:ascii="Arial" w:hAnsi="Arial"/>
            <w:color w:val="FF0000"/>
            <w:sz w:val="16"/>
            <w:szCs w:val="16"/>
          </w:rPr>
          <w:t>http://www.chinatax.gov.cn/n810341/n810755/c3843788/content.html</w:t>
        </w:r>
      </w:hyperlink>
      <w:r w:rsidRPr="003A4DD1">
        <w:rPr>
          <w:rFonts w:ascii="Arial" w:hAnsi="Arial"/>
          <w:color w:val="FF0000"/>
          <w:sz w:val="16"/>
          <w:szCs w:val="16"/>
        </w:rPr>
        <w:t xml:space="preserve">). </w:t>
      </w:r>
    </w:p>
  </w:footnote>
  <w:footnote w:id="189">
    <w:p w14:paraId="5B5A72C4"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List of products with increased export tax rebate rates (available at: </w:t>
      </w:r>
      <w:hyperlink r:id="rId82" w:history="1">
        <w:r w:rsidRPr="003A4DD1">
          <w:rPr>
            <w:rStyle w:val="Lienhypertexte"/>
            <w:rFonts w:ascii="Arial" w:hAnsi="Arial"/>
            <w:color w:val="FF0000"/>
            <w:sz w:val="16"/>
            <w:szCs w:val="16"/>
          </w:rPr>
          <w:t>http://www.chinatax.gov.cn/n810341/n810755/c3843788/content.html</w:t>
        </w:r>
      </w:hyperlink>
      <w:r w:rsidRPr="003A4DD1">
        <w:rPr>
          <w:rFonts w:ascii="Arial" w:hAnsi="Arial"/>
          <w:color w:val="FF0000"/>
          <w:sz w:val="16"/>
          <w:szCs w:val="16"/>
        </w:rPr>
        <w:t>).</w:t>
      </w:r>
    </w:p>
  </w:footnote>
  <w:footnote w:id="190">
    <w:p w14:paraId="37F1BB05" w14:textId="77777777" w:rsidR="003A4DD1" w:rsidRPr="003A4DD1" w:rsidRDefault="003A4DD1" w:rsidP="00C44D8F">
      <w:pPr>
        <w:pStyle w:val="Notedebasdepage"/>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Announcement on policies related to deepening VAT reform (available at: </w:t>
      </w:r>
      <w:hyperlink r:id="rId83" w:history="1">
        <w:r w:rsidRPr="003A4DD1">
          <w:rPr>
            <w:rStyle w:val="Lienhypertexte"/>
            <w:rFonts w:ascii="Arial" w:hAnsi="Arial"/>
            <w:color w:val="FF0000"/>
            <w:sz w:val="16"/>
            <w:szCs w:val="16"/>
          </w:rPr>
          <w:t>http://www.chinatax.gov.cn/n810341/n810755/c4160283/content.html</w:t>
        </w:r>
      </w:hyperlink>
      <w:r w:rsidRPr="003A4DD1">
        <w:rPr>
          <w:rFonts w:ascii="Arial" w:hAnsi="Arial"/>
          <w:color w:val="FF0000"/>
          <w:sz w:val="16"/>
          <w:szCs w:val="16"/>
        </w:rPr>
        <w:t xml:space="preserve">). </w:t>
      </w:r>
    </w:p>
  </w:footnote>
  <w:footnote w:id="191">
    <w:p w14:paraId="4FA08548"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Announcement of the State Administration of Taxation on Further Facilitating the Handling of Export Tax Rebates and Promoting the Steady Development of Foreign Trade, Announcement No. 9 [2022] of the State Administration of Taxation (available at: </w:t>
      </w:r>
      <w:hyperlink r:id="rId84" w:history="1">
        <w:r w:rsidRPr="003A4DD1">
          <w:rPr>
            <w:rStyle w:val="Lienhypertexte"/>
            <w:rFonts w:ascii="Arial" w:hAnsi="Arial"/>
            <w:color w:val="FF0000"/>
            <w:sz w:val="16"/>
            <w:szCs w:val="16"/>
          </w:rPr>
          <w:t>http://www.chinatax.gov.cn/chinatax/n377/c5175044/content.html</w:t>
        </w:r>
      </w:hyperlink>
      <w:r w:rsidRPr="003A4DD1">
        <w:rPr>
          <w:rFonts w:ascii="Arial" w:hAnsi="Arial"/>
          <w:color w:val="FF0000"/>
          <w:sz w:val="16"/>
          <w:szCs w:val="16"/>
        </w:rPr>
        <w:t xml:space="preserve">). </w:t>
      </w:r>
    </w:p>
  </w:footnote>
  <w:footnote w:id="192">
    <w:p w14:paraId="5C260C85"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State Council of PRC, 'Export tax rebates and easier imports in offing', China Daily, 29 April 2022. </w:t>
      </w:r>
    </w:p>
  </w:footnote>
  <w:footnote w:id="193">
    <w:p w14:paraId="3ABB43B3" w14:textId="77777777" w:rsidR="003A4DD1" w:rsidRPr="003A4DD1" w:rsidRDefault="003A4DD1" w:rsidP="00C44D8F">
      <w:pPr>
        <w:pStyle w:val="Notedebasdepage"/>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Triangle tires 2022 Annual report, pp. 149-150.</w:t>
      </w:r>
    </w:p>
  </w:footnote>
  <w:footnote w:id="194">
    <w:p w14:paraId="3D210DC2"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Tax refund of 386 million yuan, 3 tire companies to reduce the financial pressure. The Company notes that, while not always clear, the reference to "export tax refund policies" should be taken to mean VAT and consumption tax refunds in China. </w:t>
      </w:r>
    </w:p>
  </w:footnote>
  <w:footnote w:id="195">
    <w:p w14:paraId="38199C40"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ZHANG and CHUNLIN, </w:t>
      </w:r>
      <w:hyperlink r:id="rId85" w:history="1">
        <w:r w:rsidRPr="003A4DD1">
          <w:rPr>
            <w:rStyle w:val="Lienhypertexte"/>
            <w:rFonts w:ascii="Arial" w:hAnsi="Arial"/>
            <w:i/>
            <w:color w:val="FF0000"/>
            <w:sz w:val="16"/>
            <w:szCs w:val="16"/>
          </w:rPr>
          <w:t>How Much Do State-Owned Enterprises Contribute to China’s GDP and Employment (English)</w:t>
        </w:r>
      </w:hyperlink>
      <w:r w:rsidRPr="003A4DD1">
        <w:rPr>
          <w:rFonts w:ascii="Arial" w:hAnsi="Arial"/>
          <w:color w:val="FF0000"/>
          <w:sz w:val="16"/>
          <w:szCs w:val="16"/>
        </w:rPr>
        <w:t>. Washington, D.C. : World Bank Group.</w:t>
      </w:r>
    </w:p>
  </w:footnote>
  <w:footnote w:id="196">
    <w:p w14:paraId="498C15BF"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European Commission, China Report 2017, p. 14.</w:t>
      </w:r>
    </w:p>
  </w:footnote>
  <w:footnote w:id="197">
    <w:p w14:paraId="1E2B19B4"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86" w:anchor=":~:text=Article%2044%20A%20wholly%20State,party%20at%20an%20unfair%20price." w:history="1">
        <w:r w:rsidRPr="003A4DD1">
          <w:rPr>
            <w:rStyle w:val="Lienhypertexte"/>
            <w:rFonts w:ascii="Arial" w:hAnsi="Arial"/>
            <w:color w:val="FF0000"/>
            <w:sz w:val="16"/>
            <w:szCs w:val="16"/>
          </w:rPr>
          <w:t>Law of the People’s Republic of China on State-Owned Assets in Enterprises</w:t>
        </w:r>
      </w:hyperlink>
      <w:r w:rsidRPr="003A4DD1">
        <w:rPr>
          <w:rFonts w:ascii="Arial" w:hAnsi="Arial"/>
          <w:color w:val="FF0000"/>
          <w:sz w:val="16"/>
          <w:szCs w:val="16"/>
        </w:rPr>
        <w:t>, Article 1.</w:t>
      </w:r>
    </w:p>
  </w:footnote>
  <w:footnote w:id="198">
    <w:p w14:paraId="7685D5A5"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87" w:history="1">
        <w:r w:rsidRPr="003A4DD1">
          <w:rPr>
            <w:rStyle w:val="Lienhypertexte"/>
            <w:rFonts w:ascii="Arial" w:hAnsi="Arial"/>
            <w:color w:val="FF0000"/>
            <w:sz w:val="16"/>
            <w:szCs w:val="16"/>
          </w:rPr>
          <w:t>Decree of the State Council of the People's Republic of China No. 378 of 27 May 2003</w:t>
        </w:r>
      </w:hyperlink>
      <w:r w:rsidRPr="003A4DD1">
        <w:rPr>
          <w:rFonts w:ascii="Arial" w:hAnsi="Arial"/>
          <w:color w:val="FF0000"/>
          <w:sz w:val="16"/>
          <w:szCs w:val="16"/>
        </w:rPr>
        <w:t>, Article 1.</w:t>
      </w:r>
    </w:p>
  </w:footnote>
  <w:footnote w:id="199">
    <w:p w14:paraId="0762112F"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J. P. MELTZER and N. SHENAI, "</w:t>
      </w:r>
      <w:hyperlink r:id="rId88" w:anchor=":~:text=The%20U.S.%2DChina%20economic%20relationship%20delivers%20more%20benefits%20to%20the,%2C%20agriculture%2C%20and%20capital%20goods." w:history="1">
        <w:r w:rsidRPr="003A4DD1">
          <w:rPr>
            <w:rStyle w:val="Lienhypertexte"/>
            <w:rFonts w:ascii="Arial" w:hAnsi="Arial"/>
            <w:color w:val="FF0000"/>
            <w:sz w:val="16"/>
            <w:szCs w:val="16"/>
          </w:rPr>
          <w:t>The US-China economic relationship. A comprehensive approach</w:t>
        </w:r>
      </w:hyperlink>
      <w:r w:rsidRPr="003A4DD1">
        <w:rPr>
          <w:rFonts w:ascii="Arial" w:hAnsi="Arial"/>
          <w:color w:val="FF0000"/>
          <w:sz w:val="16"/>
          <w:szCs w:val="16"/>
        </w:rPr>
        <w:t xml:space="preserve">", </w:t>
      </w:r>
      <w:r w:rsidRPr="003A4DD1">
        <w:rPr>
          <w:rFonts w:ascii="Arial" w:hAnsi="Arial"/>
          <w:i/>
          <w:color w:val="FF0000"/>
          <w:sz w:val="16"/>
          <w:szCs w:val="16"/>
        </w:rPr>
        <w:t>Brookings Institute and American Enterprise Institute</w:t>
      </w:r>
      <w:r w:rsidRPr="003A4DD1">
        <w:rPr>
          <w:rFonts w:ascii="Arial" w:hAnsi="Arial"/>
          <w:color w:val="FF0000"/>
          <w:sz w:val="16"/>
          <w:szCs w:val="16"/>
        </w:rPr>
        <w:t xml:space="preserve">, Policy Brief, February 2019, p. 14.  </w:t>
      </w:r>
    </w:p>
  </w:footnote>
  <w:footnote w:id="200">
    <w:p w14:paraId="5839DD76"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89" w:history="1">
        <w:r w:rsidRPr="003A4DD1">
          <w:rPr>
            <w:rStyle w:val="Lienhypertexte"/>
            <w:rFonts w:ascii="Arial" w:hAnsi="Arial"/>
            <w:color w:val="FF0000"/>
            <w:sz w:val="16"/>
            <w:szCs w:val="16"/>
          </w:rPr>
          <w:t>Guiding Opinions of the Central Committee of the Communist Party of China and the State Council on Deepening the Reform of State-owned Enterprises</w:t>
        </w:r>
      </w:hyperlink>
      <w:r w:rsidRPr="003A4DD1">
        <w:rPr>
          <w:rFonts w:ascii="Arial" w:hAnsi="Arial"/>
          <w:color w:val="FF0000"/>
          <w:sz w:val="16"/>
          <w:szCs w:val="16"/>
        </w:rPr>
        <w:t>, Central Committee of the Communist Party of China, Sept. 2015.</w:t>
      </w:r>
    </w:p>
  </w:footnote>
  <w:footnote w:id="201">
    <w:p w14:paraId="3EF1EA35"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90" w:history="1">
        <w:r w:rsidRPr="003A4DD1">
          <w:rPr>
            <w:rStyle w:val="Lienhypertexte"/>
            <w:rFonts w:ascii="Arial" w:hAnsi="Arial"/>
            <w:color w:val="FF0000"/>
            <w:sz w:val="16"/>
            <w:szCs w:val="16"/>
          </w:rPr>
          <w:t>Major breakthroughs have been made in the reform of my country's state-owned enterprises in the past ten years</w:t>
        </w:r>
      </w:hyperlink>
      <w:r w:rsidRPr="003A4DD1">
        <w:rPr>
          <w:rFonts w:ascii="Arial" w:hAnsi="Arial"/>
          <w:color w:val="FF0000"/>
          <w:sz w:val="16"/>
          <w:szCs w:val="16"/>
        </w:rPr>
        <w:t>, Xinhua News Agency, June 2017.</w:t>
      </w:r>
    </w:p>
  </w:footnote>
  <w:footnote w:id="202">
    <w:p w14:paraId="61B2D422"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page 52, 13 May 2021, </w:t>
      </w:r>
      <w:hyperlink r:id="rId91" w:history="1">
        <w:r w:rsidRPr="003A4DD1">
          <w:rPr>
            <w:rStyle w:val="Lienhypertexte"/>
            <w:rFonts w:ascii="Arial" w:eastAsiaTheme="majorEastAsia" w:hAnsi="Arial"/>
            <w:color w:val="FF0000"/>
            <w:sz w:val="16"/>
            <w:szCs w:val="16"/>
          </w:rPr>
          <w:t>https://cset.georgetown.edu/wp-content/uploads/t0284_14th_Five_Year_Plan_EN.pdf</w:t>
        </w:r>
      </w:hyperlink>
      <w:r w:rsidRPr="003A4DD1">
        <w:rPr>
          <w:rFonts w:ascii="Arial" w:hAnsi="Arial"/>
          <w:color w:val="FF0000"/>
          <w:sz w:val="16"/>
          <w:szCs w:val="16"/>
        </w:rPr>
        <w:t>.</w:t>
      </w:r>
    </w:p>
  </w:footnote>
  <w:footnote w:id="203">
    <w:p w14:paraId="2481173C"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Which company has the largest synthetic rubber production capacity in 2022, Shifair, May 2023.</w:t>
      </w:r>
    </w:p>
  </w:footnote>
  <w:footnote w:id="204">
    <w:p w14:paraId="07652E72"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China Petroleum &amp; Chemical Corporation (Sinopec), Fitch Ratings, Dec. 2020; PetroChina China National Petroleum Corporation (CNPC), Petroineos. </w:t>
      </w:r>
    </w:p>
  </w:footnote>
  <w:footnote w:id="205">
    <w:p w14:paraId="4FB37021"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92" w:history="1">
        <w:r w:rsidRPr="003A4DD1">
          <w:rPr>
            <w:rStyle w:val="Lienhypertexte"/>
            <w:rFonts w:ascii="Arial" w:hAnsi="Arial"/>
            <w:color w:val="FF0000"/>
            <w:sz w:val="16"/>
            <w:szCs w:val="16"/>
          </w:rPr>
          <w:t>Organizational Structure of Carbon Black Branch of China Rubber Industry Association</w:t>
        </w:r>
      </w:hyperlink>
      <w:r w:rsidRPr="003A4DD1">
        <w:rPr>
          <w:rFonts w:ascii="Arial" w:hAnsi="Arial"/>
          <w:color w:val="FF0000"/>
          <w:sz w:val="16"/>
          <w:szCs w:val="16"/>
        </w:rPr>
        <w:t>, China Carbon Black Network.</w:t>
      </w:r>
    </w:p>
  </w:footnote>
  <w:footnote w:id="206">
    <w:p w14:paraId="31E17BFA"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Company Profile, </w:t>
      </w:r>
      <w:hyperlink r:id="rId93" w:history="1">
        <w:r w:rsidRPr="003A4DD1">
          <w:rPr>
            <w:rStyle w:val="Lienhypertexte"/>
            <w:rFonts w:ascii="Arial" w:hAnsi="Arial"/>
            <w:color w:val="FF0000"/>
            <w:sz w:val="16"/>
            <w:szCs w:val="16"/>
          </w:rPr>
          <w:t>Suzhou Baohua Carbon Black Co</w:t>
        </w:r>
      </w:hyperlink>
      <w:r w:rsidRPr="003A4DD1">
        <w:rPr>
          <w:rFonts w:ascii="Arial" w:hAnsi="Arial"/>
          <w:color w:val="FF0000"/>
          <w:sz w:val="16"/>
          <w:szCs w:val="16"/>
        </w:rPr>
        <w:t>., Ltd..</w:t>
      </w:r>
    </w:p>
  </w:footnote>
  <w:footnote w:id="207">
    <w:p w14:paraId="325E056E"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Company Profile, Jiangxi Heimao Carbon Black Co., Ltd..</w:t>
      </w:r>
    </w:p>
  </w:footnote>
  <w:footnote w:id="208">
    <w:p w14:paraId="5C031E1B"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Shaanxi Provincial Natural Gas Co. Semi-Annual Report 2022, Aug. 2022.</w:t>
      </w:r>
    </w:p>
  </w:footnote>
  <w:footnote w:id="209">
    <w:p w14:paraId="7EA6E725"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Shaanxi Gas Group Co. Corporate Bond Semi-Annual Report (2021), Aug. 2021.  </w:t>
      </w:r>
    </w:p>
  </w:footnote>
  <w:footnote w:id="210">
    <w:p w14:paraId="63FE6183"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2022 International CSRC Investment Holdings Co., Ltd. The annual report mentions that 42.948 % of the shareholding is government institutions.</w:t>
      </w:r>
    </w:p>
  </w:footnote>
  <w:footnote w:id="211">
    <w:p w14:paraId="30EFCE29"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China Hainan Rubber Industry Group Co., Ltd. (601118), Market Screener. </w:t>
      </w:r>
      <w:hyperlink r:id="rId94" w:history="1">
        <w:r w:rsidRPr="003A4DD1">
          <w:rPr>
            <w:rStyle w:val="Lienhypertexte"/>
            <w:rFonts w:ascii="Arial" w:hAnsi="Arial"/>
            <w:color w:val="FF0000"/>
            <w:sz w:val="16"/>
            <w:szCs w:val="16"/>
          </w:rPr>
          <w:t>https://www.marketscreener.com/quote/stock/CHINA-HAINAN-RUBBER-INDUS-9950409/company/</w:t>
        </w:r>
      </w:hyperlink>
    </w:p>
  </w:footnote>
  <w:footnote w:id="212">
    <w:p w14:paraId="7AC4C020"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Analysis of the competition pattern of Hainan rubber market, a leading listed enterprise in China's rubber industry in 2022 (Figure), China Business Industry Research Institute, AskCI, July 2022.</w:t>
      </w:r>
    </w:p>
  </w:footnote>
  <w:footnote w:id="213">
    <w:p w14:paraId="690B8588"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Sinochem, our business, natural rubber. See: </w:t>
      </w:r>
      <w:hyperlink r:id="rId95" w:history="1">
        <w:r w:rsidRPr="003A4DD1">
          <w:rPr>
            <w:rStyle w:val="Lienhypertexte"/>
            <w:rFonts w:ascii="Arial" w:hAnsi="Arial"/>
            <w:color w:val="FF0000"/>
            <w:sz w:val="16"/>
            <w:szCs w:val="16"/>
          </w:rPr>
          <w:t>https://www.sinochemintl.com/13869.html</w:t>
        </w:r>
      </w:hyperlink>
      <w:r w:rsidRPr="003A4DD1">
        <w:rPr>
          <w:rStyle w:val="Lienhypertexte"/>
          <w:rFonts w:ascii="Arial" w:hAnsi="Arial"/>
          <w:color w:val="FF0000"/>
          <w:sz w:val="16"/>
          <w:szCs w:val="16"/>
        </w:rPr>
        <w:t>.</w:t>
      </w:r>
    </w:p>
  </w:footnote>
  <w:footnote w:id="214">
    <w:p w14:paraId="7A0EA09F"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European Commission, China Report 2017, p. 358.</w:t>
      </w:r>
    </w:p>
  </w:footnote>
  <w:footnote w:id="215">
    <w:p w14:paraId="1E34FB62"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96" w:history="1">
        <w:r w:rsidRPr="003A4DD1">
          <w:rPr>
            <w:rStyle w:val="Lienhypertexte"/>
            <w:rFonts w:ascii="Arial" w:hAnsi="Arial"/>
            <w:color w:val="FF0000"/>
            <w:sz w:val="16"/>
            <w:szCs w:val="16"/>
          </w:rPr>
          <w:t>2022/802</w:t>
        </w:r>
      </w:hyperlink>
      <w:r w:rsidRPr="003A4DD1">
        <w:rPr>
          <w:rFonts w:ascii="Arial" w:hAnsi="Arial"/>
          <w:color w:val="FF0000"/>
          <w:sz w:val="16"/>
          <w:szCs w:val="16"/>
        </w:rPr>
        <w:t xml:space="preserve"> of 20 May 2022 imposing a provisional anti-dumping duty on imports of electrolytic chromium coated steel products originating in the People’s Republic of China and Brazil, rec. 46.</w:t>
      </w:r>
    </w:p>
  </w:footnote>
  <w:footnote w:id="216">
    <w:p w14:paraId="719CAFBF"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Shandong Demian Group Co.,Ltd, Company introduction, EC21.</w:t>
      </w:r>
    </w:p>
  </w:footnote>
  <w:footnote w:id="217">
    <w:p w14:paraId="230F27BA"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97" w:history="1">
        <w:r w:rsidRPr="003A4DD1">
          <w:rPr>
            <w:rStyle w:val="Lienhypertexte"/>
            <w:rFonts w:ascii="Arial" w:hAnsi="Arial"/>
            <w:color w:val="FF0000"/>
            <w:sz w:val="16"/>
            <w:szCs w:val="16"/>
          </w:rPr>
          <w:t>About CHTC</w:t>
        </w:r>
      </w:hyperlink>
      <w:r w:rsidRPr="003A4DD1">
        <w:rPr>
          <w:rFonts w:ascii="Arial" w:hAnsi="Arial"/>
          <w:color w:val="FF0000"/>
          <w:sz w:val="16"/>
          <w:szCs w:val="16"/>
        </w:rPr>
        <w:t>, CHTC.</w:t>
      </w:r>
    </w:p>
  </w:footnote>
  <w:footnote w:id="218">
    <w:p w14:paraId="1773CF6F"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98" w:history="1">
        <w:r w:rsidRPr="003A4DD1">
          <w:rPr>
            <w:rStyle w:val="Lienhypertexte"/>
            <w:rFonts w:ascii="Arial" w:hAnsi="Arial"/>
            <w:color w:val="FF0000"/>
            <w:sz w:val="16"/>
            <w:szCs w:val="16"/>
          </w:rPr>
          <w:t>2023/934</w:t>
        </w:r>
      </w:hyperlink>
      <w:r w:rsidRPr="003A4DD1">
        <w:rPr>
          <w:rFonts w:ascii="Arial" w:hAnsi="Arial"/>
          <w:color w:val="FF0000"/>
          <w:sz w:val="16"/>
          <w:szCs w:val="16"/>
        </w:rPr>
        <w:t xml:space="preserve"> of 11 May 2023 imposing a definitive anti-dumping duty on imports of high tenacity yarns of polyesters originating in the People’s Republic of China following an expiry review pursuant to Article 11(2) and a partial interim review pursuant to Article 11(3) of Regulation (EU) 2016/1036 of the European Parliament and of the Council, rec. 61. </w:t>
      </w:r>
    </w:p>
  </w:footnote>
  <w:footnote w:id="219">
    <w:p w14:paraId="50E98607" w14:textId="77777777" w:rsidR="003A4DD1" w:rsidRPr="003A4DD1" w:rsidRDefault="003A4DD1" w:rsidP="00C052D8">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ZHEJIANG UNIFULL HI-TECH INDUSTRY CO. LTD, tire &amp; rubber 2018, Expocentre — </w:t>
      </w:r>
      <w:hyperlink r:id="rId99" w:history="1">
        <w:r w:rsidRPr="003A4DD1">
          <w:rPr>
            <w:rStyle w:val="Lienhypertexte"/>
            <w:rFonts w:ascii="Arial" w:hAnsi="Arial"/>
            <w:color w:val="FF0000"/>
            <w:sz w:val="16"/>
            <w:szCs w:val="16"/>
          </w:rPr>
          <w:t>Exhibition WebCatalogue</w:t>
        </w:r>
      </w:hyperlink>
      <w:r w:rsidRPr="003A4DD1">
        <w:rPr>
          <w:rFonts w:ascii="Arial" w:hAnsi="Arial"/>
          <w:color w:val="FF0000"/>
          <w:sz w:val="16"/>
          <w:szCs w:val="16"/>
        </w:rPr>
        <w:t>.</w:t>
      </w:r>
    </w:p>
  </w:footnote>
  <w:footnote w:id="220">
    <w:p w14:paraId="29C796EE"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Constitution of Communist Party of China, Article 30: "</w:t>
      </w:r>
      <w:r w:rsidRPr="003A4DD1">
        <w:rPr>
          <w:rFonts w:ascii="Arial" w:hAnsi="Arial"/>
          <w:i/>
          <w:color w:val="FF0000"/>
          <w:sz w:val="16"/>
          <w:szCs w:val="16"/>
        </w:rPr>
        <w:t xml:space="preserve">A primary-level Party organization shall be formed in any </w:t>
      </w:r>
      <w:r w:rsidRPr="003A4DD1">
        <w:rPr>
          <w:rFonts w:ascii="Arial" w:hAnsi="Arial"/>
          <w:b/>
          <w:i/>
          <w:color w:val="FF0000"/>
          <w:sz w:val="16"/>
          <w:szCs w:val="16"/>
        </w:rPr>
        <w:t>enterprise</w:t>
      </w:r>
      <w:r w:rsidRPr="003A4DD1">
        <w:rPr>
          <w:rFonts w:ascii="Arial" w:hAnsi="Arial"/>
          <w:i/>
          <w:color w:val="FF0000"/>
          <w:sz w:val="16"/>
          <w:szCs w:val="16"/>
        </w:rPr>
        <w:t xml:space="preserve">, villagers’ committee, government organ, school, hospital, research institute, subdistrict and community, social organization, company of the People’s Liberation Army, and </w:t>
      </w:r>
      <w:r w:rsidRPr="003A4DD1">
        <w:rPr>
          <w:rFonts w:ascii="Arial" w:hAnsi="Arial"/>
          <w:b/>
          <w:i/>
          <w:color w:val="FF0000"/>
          <w:sz w:val="16"/>
          <w:szCs w:val="16"/>
        </w:rPr>
        <w:t>any other primary-level work unit</w:t>
      </w:r>
      <w:r w:rsidRPr="003A4DD1">
        <w:rPr>
          <w:rFonts w:ascii="Arial" w:hAnsi="Arial"/>
          <w:i/>
          <w:color w:val="FF0000"/>
          <w:sz w:val="16"/>
          <w:szCs w:val="16"/>
        </w:rPr>
        <w:t xml:space="preserve"> where there are three or more full Party members</w:t>
      </w:r>
      <w:r w:rsidRPr="003A4DD1">
        <w:rPr>
          <w:rFonts w:ascii="Arial" w:hAnsi="Arial"/>
          <w:color w:val="FF0000"/>
          <w:sz w:val="16"/>
          <w:szCs w:val="16"/>
        </w:rPr>
        <w:t xml:space="preserve">." Our bolding. </w:t>
      </w:r>
    </w:p>
  </w:footnote>
  <w:footnote w:id="221">
    <w:p w14:paraId="68F600E0"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European Commission, China Report 2017, p. 28.</w:t>
      </w:r>
    </w:p>
  </w:footnote>
  <w:footnote w:id="222">
    <w:p w14:paraId="408C781A"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European Commission, China Report 2017, p. 27.</w:t>
      </w:r>
    </w:p>
  </w:footnote>
  <w:footnote w:id="223">
    <w:p w14:paraId="67E85868"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 Hamilton and M. Ohlberg, Hidden Hand. How the Chinese Communist Party is Reshaping the World, OneWorld, 2020, p. 14.</w:t>
      </w:r>
    </w:p>
  </w:footnote>
  <w:footnote w:id="224">
    <w:p w14:paraId="57947B40"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 Livingston, The Chinese Communist Party Targets the Private Sector, CSIS, Oct. 2020, Available at: </w:t>
      </w:r>
      <w:hyperlink r:id="rId100" w:history="1">
        <w:r w:rsidRPr="003A4DD1">
          <w:rPr>
            <w:rStyle w:val="Lienhypertexte"/>
            <w:rFonts w:ascii="Arial" w:hAnsi="Arial"/>
            <w:color w:val="FF0000"/>
            <w:sz w:val="16"/>
            <w:szCs w:val="16"/>
          </w:rPr>
          <w:t>https://www.csis.org/analysis/chinese-communist-party-targets-private-sector</w:t>
        </w:r>
      </w:hyperlink>
      <w:r w:rsidRPr="003A4DD1">
        <w:rPr>
          <w:rFonts w:ascii="Arial" w:hAnsi="Arial"/>
          <w:color w:val="FF0000"/>
          <w:sz w:val="16"/>
          <w:szCs w:val="16"/>
        </w:rPr>
        <w:t xml:space="preserve">. </w:t>
      </w:r>
    </w:p>
  </w:footnote>
  <w:footnote w:id="225">
    <w:p w14:paraId="76492E8C"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101" w:history="1">
        <w:r w:rsidRPr="003A4DD1">
          <w:rPr>
            <w:rStyle w:val="Lienhypertexte"/>
            <w:rFonts w:ascii="Arial" w:hAnsi="Arial"/>
            <w:color w:val="FF0000"/>
            <w:sz w:val="16"/>
            <w:szCs w:val="16"/>
          </w:rPr>
          <w:t>Xi stresses CPC leadership of state-owned enterprises</w:t>
        </w:r>
      </w:hyperlink>
      <w:r w:rsidRPr="003A4DD1">
        <w:rPr>
          <w:rFonts w:ascii="Arial" w:hAnsi="Arial"/>
          <w:color w:val="FF0000"/>
          <w:sz w:val="16"/>
          <w:szCs w:val="16"/>
        </w:rPr>
        <w:t>, ChinaDaily, Oct. 2016.</w:t>
      </w:r>
    </w:p>
  </w:footnote>
  <w:footnote w:id="226">
    <w:p w14:paraId="708BAB11"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102" w:history="1">
        <w:r w:rsidRPr="003A4DD1">
          <w:rPr>
            <w:rStyle w:val="Lienhypertexte"/>
            <w:rFonts w:ascii="Arial" w:hAnsi="Arial"/>
            <w:color w:val="FF0000"/>
            <w:sz w:val="16"/>
            <w:szCs w:val="16"/>
          </w:rPr>
          <w:t>The General Office of the Central Committee of the Chinese Communist Party Issues the Regulations on the Work of Grassroots Organizations of State-owned Enterprises of the Chinese Communist Party (for Trial Implementation)</w:t>
        </w:r>
      </w:hyperlink>
      <w:r w:rsidRPr="003A4DD1">
        <w:rPr>
          <w:rFonts w:ascii="Arial" w:hAnsi="Arial"/>
          <w:color w:val="FF0000"/>
          <w:sz w:val="16"/>
          <w:szCs w:val="16"/>
        </w:rPr>
        <w:t>, Central Committee of the CCP, Jan. 2020.</w:t>
      </w:r>
    </w:p>
  </w:footnote>
  <w:footnote w:id="227">
    <w:p w14:paraId="392E8EE8"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103" w:history="1">
        <w:r w:rsidRPr="003A4DD1">
          <w:rPr>
            <w:rStyle w:val="Lienhypertexte"/>
            <w:rFonts w:ascii="Arial" w:hAnsi="Arial"/>
            <w:color w:val="FF0000"/>
            <w:sz w:val="16"/>
            <w:szCs w:val="16"/>
          </w:rPr>
          <w:t>The General Office of the Central Committee of the Chinese Communist Party Issues the Regulations on the Work of Grassroots Organizations of State-owned Enterprises of the Chinese Communist Party (for Trial Implementation)</w:t>
        </w:r>
      </w:hyperlink>
      <w:r w:rsidRPr="003A4DD1">
        <w:rPr>
          <w:rFonts w:ascii="Arial" w:hAnsi="Arial"/>
          <w:color w:val="FF0000"/>
          <w:sz w:val="16"/>
          <w:szCs w:val="16"/>
        </w:rPr>
        <w:t>, Central Committee of the CCP, Jan. 2020.</w:t>
      </w:r>
    </w:p>
  </w:footnote>
  <w:footnote w:id="228">
    <w:p w14:paraId="4A2D2B21"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104" w:history="1">
        <w:r w:rsidRPr="003A4DD1">
          <w:rPr>
            <w:rStyle w:val="Lienhypertexte"/>
            <w:rFonts w:ascii="Arial" w:hAnsi="Arial"/>
            <w:color w:val="FF0000"/>
            <w:sz w:val="16"/>
            <w:szCs w:val="16"/>
          </w:rPr>
          <w:t>The General Office of the Central Committee of the Chinese Communist Party Issues the Regulations on the Work of Grassroots Organizations of State-owned Enterprises of the Chinese Communist Party (for Trial Implementation)</w:t>
        </w:r>
      </w:hyperlink>
      <w:r w:rsidRPr="003A4DD1">
        <w:rPr>
          <w:rFonts w:ascii="Arial" w:hAnsi="Arial"/>
          <w:color w:val="FF0000"/>
          <w:sz w:val="16"/>
          <w:szCs w:val="16"/>
        </w:rPr>
        <w:t>, Central Committee of the CCP, Jan. 2020.</w:t>
      </w:r>
    </w:p>
  </w:footnote>
  <w:footnote w:id="229">
    <w:p w14:paraId="41DC6A74"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Fengshen Tire Co. Articles of Incorporation, Chapter 6.</w:t>
      </w:r>
    </w:p>
  </w:footnote>
  <w:footnote w:id="230">
    <w:p w14:paraId="3FECB956"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Fengshen Tire Co. Articles of Incorporation, Article 148(2).</w:t>
      </w:r>
    </w:p>
  </w:footnote>
  <w:footnote w:id="231">
    <w:p w14:paraId="778EDFDF"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105" w:history="1">
        <w:r w:rsidRPr="003A4DD1">
          <w:rPr>
            <w:rStyle w:val="Lienhypertexte"/>
            <w:rFonts w:ascii="Arial" w:hAnsi="Arial"/>
            <w:color w:val="FF0000"/>
            <w:sz w:val="16"/>
            <w:szCs w:val="16"/>
          </w:rPr>
          <w:t>2023/809</w:t>
        </w:r>
      </w:hyperlink>
      <w:r w:rsidRPr="003A4DD1">
        <w:rPr>
          <w:rFonts w:ascii="Arial" w:hAnsi="Arial"/>
          <w:color w:val="FF0000"/>
          <w:sz w:val="16"/>
          <w:szCs w:val="16"/>
        </w:rPr>
        <w:t xml:space="preserve"> of 13 April 2023 imposing a definitive anti-dumping duty on imports of certain stainless steel tube and pipe butt-welding fittings, whether or not finished, originating in the People’s Republic of China and Taiwan following an expiry review pursuant to Article 11(2) of Regulation (EU) 2016/1036 of the European Parliament and of the Council, referring to Commission Implementing Regulation (EU) 2020/508 of 7 April 2020 imposing a provisional anti-dumping duty on SSHR, rec. 128. </w:t>
      </w:r>
    </w:p>
  </w:footnote>
  <w:footnote w:id="232">
    <w:p w14:paraId="3F2F60BA"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106" w:history="1">
        <w:r w:rsidRPr="003A4DD1">
          <w:rPr>
            <w:rStyle w:val="Lienhypertexte"/>
            <w:rFonts w:ascii="Arial" w:hAnsi="Arial"/>
            <w:color w:val="FF0000"/>
            <w:sz w:val="16"/>
            <w:szCs w:val="16"/>
          </w:rPr>
          <w:t>2023/809</w:t>
        </w:r>
      </w:hyperlink>
      <w:r w:rsidRPr="003A4DD1">
        <w:rPr>
          <w:rFonts w:ascii="Arial" w:hAnsi="Arial"/>
          <w:color w:val="FF0000"/>
          <w:sz w:val="16"/>
          <w:szCs w:val="16"/>
        </w:rPr>
        <w:t xml:space="preserve"> of 13 April 2023 imposing a definitive anti-dumping duty on imports of certain stainless steel tube and pipe butt-welding fittings, whether or not finished, originating in the People’s Republic of China and Taiwan following an expiry review pursuant to Article 11(2) of Regulation (EU) 2016/1036 of the European Parliament and of the Council.</w:t>
      </w:r>
    </w:p>
  </w:footnote>
  <w:footnote w:id="233">
    <w:p w14:paraId="179E9D02"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Municipal Corporate Governance Guidelines, China Securities Regulatory Commission, Sept. 2018, Article 5. </w:t>
      </w:r>
    </w:p>
  </w:footnote>
  <w:footnote w:id="234">
    <w:p w14:paraId="3AFA1C9C"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The General Office of the CPC Central Committee issued "Opinions on Strengthening the United Front Work of the Private Economy in the New Era, Xinhua News Agency, Sept. 2020.</w:t>
      </w:r>
    </w:p>
  </w:footnote>
  <w:footnote w:id="235">
    <w:p w14:paraId="28286012"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Ye Qing: </w:t>
      </w:r>
      <w:hyperlink r:id="rId107" w:history="1">
        <w:r w:rsidRPr="003A4DD1">
          <w:rPr>
            <w:rStyle w:val="Lienhypertexte"/>
            <w:rFonts w:ascii="Arial" w:hAnsi="Arial"/>
            <w:color w:val="FF0000"/>
            <w:sz w:val="16"/>
            <w:szCs w:val="16"/>
          </w:rPr>
          <w:t>Promote the organic integration of the Party's leadership system and the governance system of private enterprises, China Business Times</w:t>
        </w:r>
      </w:hyperlink>
      <w:r w:rsidRPr="003A4DD1">
        <w:rPr>
          <w:rFonts w:ascii="Arial" w:hAnsi="Arial"/>
          <w:color w:val="FF0000"/>
          <w:sz w:val="16"/>
          <w:szCs w:val="16"/>
        </w:rPr>
        <w:t>, Sept. 2020.</w:t>
      </w:r>
    </w:p>
  </w:footnote>
  <w:footnote w:id="236">
    <w:p w14:paraId="2FFA4C63"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Ye Qing: </w:t>
      </w:r>
      <w:hyperlink r:id="rId108" w:history="1">
        <w:r w:rsidRPr="003A4DD1">
          <w:rPr>
            <w:rStyle w:val="Lienhypertexte"/>
            <w:rFonts w:ascii="Arial" w:hAnsi="Arial"/>
            <w:color w:val="FF0000"/>
            <w:sz w:val="16"/>
            <w:szCs w:val="16"/>
          </w:rPr>
          <w:t>Promote the organic integration of the Party's leadership system and the governance system of private enterprises, China Business Times</w:t>
        </w:r>
      </w:hyperlink>
      <w:r w:rsidRPr="003A4DD1">
        <w:rPr>
          <w:rFonts w:ascii="Arial" w:hAnsi="Arial"/>
          <w:color w:val="FF0000"/>
          <w:sz w:val="16"/>
          <w:szCs w:val="16"/>
        </w:rPr>
        <w:t>, Sept. 2020.</w:t>
      </w:r>
    </w:p>
  </w:footnote>
  <w:footnote w:id="237">
    <w:p w14:paraId="30512E22"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 Hamilton and M. Ohlberg, Hidden Hand. How the Chinese Communist Party is Reshaping the World, OneWorld, 2020, p. 18.</w:t>
      </w:r>
    </w:p>
  </w:footnote>
  <w:footnote w:id="238">
    <w:p w14:paraId="3563A2B9"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Y.-Z Lian, </w:t>
      </w:r>
      <w:hyperlink r:id="rId109" w:history="1">
        <w:r w:rsidRPr="003A4DD1">
          <w:rPr>
            <w:rStyle w:val="Lienhypertexte"/>
            <w:rFonts w:ascii="Arial" w:hAnsi="Arial"/>
            <w:color w:val="FF0000"/>
            <w:sz w:val="16"/>
            <w:szCs w:val="16"/>
          </w:rPr>
          <w:t>China, the Party-Corporate Complex</w:t>
        </w:r>
      </w:hyperlink>
      <w:r w:rsidRPr="003A4DD1">
        <w:rPr>
          <w:rFonts w:ascii="Arial" w:hAnsi="Arial"/>
          <w:color w:val="FF0000"/>
          <w:sz w:val="16"/>
          <w:szCs w:val="16"/>
        </w:rPr>
        <w:t>, Feb. 2017, The New York Times.</w:t>
      </w:r>
    </w:p>
  </w:footnote>
  <w:footnote w:id="239">
    <w:p w14:paraId="4A665AEA"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 Hamilton and M. Ohlberg, Hidden Hand. How the Chinese Communist Party is Reshaping the World, OneWorld, 2020, p. 96.</w:t>
      </w:r>
    </w:p>
  </w:footnote>
  <w:footnote w:id="240">
    <w:p w14:paraId="53BA9654"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 McGrego, </w:t>
      </w:r>
      <w:hyperlink r:id="rId110" w:history="1">
        <w:r w:rsidRPr="003A4DD1">
          <w:rPr>
            <w:rStyle w:val="Lienhypertexte"/>
            <w:rFonts w:ascii="Arial" w:hAnsi="Arial"/>
            <w:color w:val="FF0000"/>
            <w:sz w:val="16"/>
            <w:szCs w:val="16"/>
          </w:rPr>
          <w:t>How the state runs business in China</w:t>
        </w:r>
      </w:hyperlink>
      <w:r w:rsidRPr="003A4DD1">
        <w:rPr>
          <w:rFonts w:ascii="Arial" w:hAnsi="Arial"/>
          <w:color w:val="FF0000"/>
          <w:sz w:val="16"/>
          <w:szCs w:val="16"/>
        </w:rPr>
        <w:t xml:space="preserve">, The Guardian, Jul. 2019 ; Z; Lin, </w:t>
      </w:r>
      <w:hyperlink r:id="rId111" w:history="1">
        <w:r w:rsidRPr="003A4DD1">
          <w:rPr>
            <w:rStyle w:val="Lienhypertexte"/>
            <w:rFonts w:ascii="Arial" w:hAnsi="Arial"/>
            <w:color w:val="FF0000"/>
            <w:sz w:val="16"/>
            <w:szCs w:val="16"/>
          </w:rPr>
          <w:t>Chinese Communist Party needs to curtail its presence in private businesses</w:t>
        </w:r>
      </w:hyperlink>
      <w:r w:rsidRPr="003A4DD1">
        <w:rPr>
          <w:rFonts w:ascii="Arial" w:hAnsi="Arial"/>
          <w:color w:val="FF0000"/>
          <w:sz w:val="16"/>
          <w:szCs w:val="16"/>
        </w:rPr>
        <w:t xml:space="preserve">, South China Morning Post, Nov. 2018.  </w:t>
      </w:r>
    </w:p>
  </w:footnote>
  <w:footnote w:id="241">
    <w:p w14:paraId="3825EDC2" w14:textId="77777777" w:rsidR="003A4DD1" w:rsidRPr="003A4DD1" w:rsidRDefault="003A4DD1" w:rsidP="00AB51AD">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Regulation 2018/1690, rec. 473.</w:t>
      </w:r>
    </w:p>
  </w:footnote>
  <w:footnote w:id="242">
    <w:p w14:paraId="221EEBC4"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Report on China, p. 222.</w:t>
      </w:r>
    </w:p>
  </w:footnote>
  <w:footnote w:id="243">
    <w:p w14:paraId="17479233"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NDRC, Notice on Reducing the On-grid Tariff for Coal-Fired Power Generation and the Electricity Price for General Industry and Commerce (Fa Gai Price [2015] No. 3105)] </w:t>
      </w:r>
      <w:r w:rsidRPr="003A4DD1">
        <w:rPr>
          <w:rStyle w:val="Lienhypertexte"/>
          <w:rFonts w:ascii="Arial" w:hAnsi="Arial"/>
          <w:color w:val="FF0000"/>
          <w:sz w:val="16"/>
          <w:szCs w:val="16"/>
        </w:rPr>
        <w:t xml:space="preserve">(available at: </w:t>
      </w:r>
      <w:hyperlink r:id="rId112" w:history="1">
        <w:r w:rsidRPr="003A4DD1">
          <w:rPr>
            <w:rStyle w:val="Lienhypertexte"/>
            <w:rFonts w:ascii="Arial" w:hAnsi="Arial"/>
            <w:color w:val="FF0000"/>
            <w:sz w:val="16"/>
            <w:szCs w:val="16"/>
          </w:rPr>
          <w:t>https://www.ndrc.gov.cn/xxgk/zcfb/tz/201512/t20151230_963541.html</w:t>
        </w:r>
      </w:hyperlink>
      <w:r w:rsidRPr="003A4DD1">
        <w:rPr>
          <w:rStyle w:val="Lienhypertexte"/>
          <w:rFonts w:ascii="Arial" w:hAnsi="Arial"/>
          <w:color w:val="FF0000"/>
          <w:sz w:val="16"/>
          <w:szCs w:val="16"/>
        </w:rPr>
        <w:t xml:space="preserve">). </w:t>
      </w:r>
    </w:p>
  </w:footnote>
  <w:footnote w:id="244">
    <w:p w14:paraId="2FC079C2"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USDOC, Decision Memorandum for the Preliminary Determination in the Countervailing Duty Investigation of Gas Powered Pressure Washers from the People’s Republic of China, 30 May 2023, p. 27.</w:t>
      </w:r>
    </w:p>
  </w:footnote>
  <w:footnote w:id="245">
    <w:p w14:paraId="060BC90B"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r w:rsidRPr="003A4DD1">
        <w:rPr>
          <w:rFonts w:ascii="Arial" w:hAnsi="Arial"/>
          <w:i/>
          <w:color w:val="FF0000"/>
          <w:sz w:val="16"/>
          <w:szCs w:val="16"/>
        </w:rPr>
        <w:t>Ibidem</w:t>
      </w:r>
      <w:r w:rsidRPr="003A4DD1">
        <w:rPr>
          <w:rFonts w:ascii="Arial" w:hAnsi="Arial"/>
          <w:color w:val="FF0000"/>
          <w:sz w:val="16"/>
          <w:szCs w:val="16"/>
        </w:rPr>
        <w:t>, pp. 27-28.</w:t>
      </w:r>
    </w:p>
  </w:footnote>
  <w:footnote w:id="246">
    <w:p w14:paraId="0D2C5C01"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Shandong issued the Notice on Soliciting Work Opinions on Electricity Market Trading in the Province in 2023 (available at: </w:t>
      </w:r>
      <w:hyperlink r:id="rId113" w:history="1">
        <w:r w:rsidRPr="003A4DD1">
          <w:rPr>
            <w:rStyle w:val="Lienhypertexte"/>
            <w:rFonts w:ascii="Arial" w:hAnsi="Arial"/>
            <w:color w:val="FF0000"/>
            <w:sz w:val="16"/>
            <w:szCs w:val="16"/>
          </w:rPr>
          <w:t>https://www.sohu.com/a/595575040_777961</w:t>
        </w:r>
      </w:hyperlink>
      <w:r w:rsidRPr="003A4DD1">
        <w:rPr>
          <w:rFonts w:ascii="Arial" w:hAnsi="Arial"/>
          <w:color w:val="FF0000"/>
          <w:sz w:val="16"/>
          <w:szCs w:val="16"/>
        </w:rPr>
        <w:t xml:space="preserve">). </w:t>
      </w:r>
    </w:p>
  </w:footnote>
  <w:footnote w:id="247">
    <w:p w14:paraId="79D23DE5" w14:textId="77777777" w:rsidR="003A4DD1" w:rsidRPr="003A4DD1" w:rsidRDefault="003A4DD1" w:rsidP="00C86C0B">
      <w:pPr>
        <w:pStyle w:val="Notedebasdepage"/>
        <w:jc w:val="both"/>
        <w:rPr>
          <w:rFonts w:ascii="Arial" w:hAnsi="Arial"/>
          <w:color w:val="FF0000"/>
          <w:sz w:val="16"/>
          <w:szCs w:val="16"/>
          <w:lang w:val="en-US"/>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r w:rsidRPr="003A4DD1">
        <w:rPr>
          <w:rFonts w:ascii="Arial" w:hAnsi="Arial"/>
          <w:color w:val="FF0000"/>
          <w:sz w:val="16"/>
          <w:szCs w:val="16"/>
          <w:lang w:val="en-US"/>
        </w:rPr>
        <w:t xml:space="preserve">Shandong: In 2022, the scale of the province's electricity market will be about 3800 billion kWh (available at: </w:t>
      </w:r>
      <w:hyperlink r:id="rId114" w:history="1">
        <w:r w:rsidRPr="003A4DD1">
          <w:rPr>
            <w:rStyle w:val="Lienhypertexte"/>
            <w:rFonts w:ascii="Arial" w:hAnsi="Arial"/>
            <w:color w:val="FF0000"/>
            <w:sz w:val="16"/>
            <w:szCs w:val="16"/>
            <w:lang w:val="en-US"/>
          </w:rPr>
          <w:t>https://www.cpnn.com.cn/news/nygm/202112/t20211216_1466920.html</w:t>
        </w:r>
      </w:hyperlink>
      <w:r w:rsidRPr="003A4DD1">
        <w:rPr>
          <w:rFonts w:ascii="Arial" w:hAnsi="Arial"/>
          <w:color w:val="FF0000"/>
          <w:sz w:val="16"/>
          <w:szCs w:val="16"/>
          <w:lang w:val="en-US"/>
        </w:rPr>
        <w:t xml:space="preserve">). </w:t>
      </w:r>
    </w:p>
  </w:footnote>
  <w:footnote w:id="248">
    <w:p w14:paraId="119D687D"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Jiangsu Provincial Development and Reform Commission Other Documents Notice on the implementation of electricity market trading in 2023 (available at: </w:t>
      </w:r>
      <w:hyperlink r:id="rId115" w:history="1">
        <w:r w:rsidRPr="003A4DD1">
          <w:rPr>
            <w:rStyle w:val="Lienhypertexte"/>
            <w:rFonts w:ascii="Arial" w:hAnsi="Arial"/>
            <w:color w:val="FF0000"/>
            <w:sz w:val="16"/>
            <w:szCs w:val="16"/>
          </w:rPr>
          <w:t>https://fzggw.jiangsu.gov.cn/art/2022/12/5/art_51012_10688875.html</w:t>
        </w:r>
      </w:hyperlink>
      <w:r w:rsidRPr="003A4DD1">
        <w:rPr>
          <w:rFonts w:ascii="Arial" w:hAnsi="Arial"/>
          <w:color w:val="FF0000"/>
          <w:sz w:val="16"/>
          <w:szCs w:val="16"/>
        </w:rPr>
        <w:t xml:space="preserve">). </w:t>
      </w:r>
    </w:p>
  </w:footnote>
  <w:footnote w:id="249">
    <w:p w14:paraId="5EBE4545"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Channelling costs, expanding transactions, how to do electricity trading in various provinces in 2023 (available at: </w:t>
      </w:r>
      <w:hyperlink r:id="rId116" w:history="1">
        <w:r w:rsidRPr="003A4DD1">
          <w:rPr>
            <w:rStyle w:val="Lienhypertexte"/>
            <w:rFonts w:ascii="Arial" w:hAnsi="Arial"/>
            <w:color w:val="FF0000"/>
            <w:sz w:val="16"/>
            <w:szCs w:val="16"/>
          </w:rPr>
          <w:t>https://hxny.com/nd-82053-0-17.html</w:t>
        </w:r>
      </w:hyperlink>
      <w:r w:rsidRPr="003A4DD1">
        <w:rPr>
          <w:rFonts w:ascii="Arial" w:hAnsi="Arial"/>
          <w:color w:val="FF0000"/>
          <w:sz w:val="16"/>
          <w:szCs w:val="16"/>
        </w:rPr>
        <w:t xml:space="preserve">). </w:t>
      </w:r>
    </w:p>
  </w:footnote>
  <w:footnote w:id="250">
    <w:p w14:paraId="44745B4E" w14:textId="77777777" w:rsidR="003A4DD1" w:rsidRPr="003A4DD1" w:rsidRDefault="003A4DD1" w:rsidP="00C86C0B">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NDRC, Guiding Opinions on Accelerating the Construction of a National Unified Electricity Market System (Development and Reform [2022] No. 118)] (available at: </w:t>
      </w:r>
      <w:hyperlink r:id="rId117" w:history="1">
        <w:r w:rsidRPr="003A4DD1">
          <w:rPr>
            <w:rStyle w:val="Lienhypertexte"/>
            <w:rFonts w:ascii="Arial" w:hAnsi="Arial"/>
            <w:color w:val="FF0000"/>
            <w:sz w:val="16"/>
            <w:szCs w:val="16"/>
          </w:rPr>
          <w:t>https://www.ndrc.gov.cn/xxgk/zcfb/tz/202201/t20220128_1313653.html</w:t>
        </w:r>
      </w:hyperlink>
      <w:r w:rsidRPr="003A4DD1">
        <w:rPr>
          <w:rFonts w:ascii="Arial" w:hAnsi="Arial"/>
          <w:color w:val="FF0000"/>
          <w:sz w:val="16"/>
          <w:szCs w:val="16"/>
        </w:rPr>
        <w:t xml:space="preserve">). </w:t>
      </w:r>
    </w:p>
  </w:footnote>
  <w:footnote w:id="251">
    <w:p w14:paraId="3EDFA71D"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USTR, China WTO compliance report, 2022, p. 34 .</w:t>
      </w:r>
    </w:p>
  </w:footnote>
  <w:footnote w:id="252">
    <w:p w14:paraId="251ACCF8"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USTR, China WTO compliance report, 2019, p. 10.</w:t>
      </w:r>
    </w:p>
  </w:footnote>
  <w:footnote w:id="253">
    <w:p w14:paraId="1035F9DF"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International Labour Organisation, "NORMLEX. Up-to-date Conventions and Protocols not ratified by China", (available at: </w:t>
      </w:r>
      <w:hyperlink r:id="rId118" w:history="1">
        <w:r w:rsidRPr="003A4DD1">
          <w:rPr>
            <w:rStyle w:val="Lienhypertexte"/>
            <w:rFonts w:ascii="Arial" w:eastAsiaTheme="majorEastAsia" w:hAnsi="Arial"/>
            <w:color w:val="FF0000"/>
            <w:sz w:val="16"/>
            <w:szCs w:val="16"/>
          </w:rPr>
          <w:t>https://www.ilo.org/dyn/normlex/en/f?p=NORMLEXPUB:11210:0::NO::P11210_COUNTRY_ID:103404</w:t>
        </w:r>
      </w:hyperlink>
      <w:r w:rsidRPr="003A4DD1">
        <w:rPr>
          <w:rFonts w:ascii="Arial" w:hAnsi="Arial"/>
          <w:color w:val="FF0000"/>
          <w:sz w:val="16"/>
          <w:szCs w:val="16"/>
        </w:rPr>
        <w:t xml:space="preserve">). </w:t>
      </w:r>
    </w:p>
  </w:footnote>
  <w:footnote w:id="254">
    <w:p w14:paraId="01BFA733"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USTR, China WTO compliance report, 2019, p. 10.</w:t>
      </w:r>
    </w:p>
  </w:footnote>
  <w:footnote w:id="255">
    <w:p w14:paraId="307DF212"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European Commission, China Report 2017, p. 344.</w:t>
      </w:r>
    </w:p>
  </w:footnote>
  <w:footnote w:id="256">
    <w:p w14:paraId="6ABC6C43"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S. X. WANG and Y. B. FU, "Labor mobility barriers and rural-urban migration in transitional China", China Economic Review, 2019, Vol. 53, p. 212.</w:t>
      </w:r>
    </w:p>
  </w:footnote>
  <w:footnote w:id="257">
    <w:p w14:paraId="5992415F"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S. X. WANG and Y. B. FU, "Labor mobility barriers and rural-urban migration in transitional China", China Economic Review, 2019, Vol. 53, p. 212.</w:t>
      </w:r>
    </w:p>
  </w:footnote>
  <w:footnote w:id="258">
    <w:p w14:paraId="5AE2BD17" w14:textId="77777777" w:rsidR="003A4DD1" w:rsidRPr="003A4DD1" w:rsidRDefault="003A4DD1" w:rsidP="00C44D8F">
      <w:pPr>
        <w:pStyle w:val="Notedebasdepage"/>
        <w:jc w:val="both"/>
        <w:rPr>
          <w:rFonts w:ascii="Arial" w:hAnsi="Arial"/>
          <w:color w:val="FF0000"/>
          <w:sz w:val="16"/>
          <w:szCs w:val="16"/>
          <w:lang w:val="fr-FR"/>
        </w:rPr>
      </w:pPr>
      <w:r w:rsidRPr="003A4DD1">
        <w:rPr>
          <w:rStyle w:val="Appelnotedebasdep"/>
          <w:rFonts w:ascii="Arial" w:hAnsi="Arial"/>
          <w:color w:val="FF0000"/>
          <w:sz w:val="16"/>
          <w:szCs w:val="16"/>
        </w:rPr>
        <w:footnoteRef/>
      </w:r>
      <w:r w:rsidRPr="003A4DD1">
        <w:rPr>
          <w:rFonts w:ascii="Arial" w:hAnsi="Arial"/>
          <w:color w:val="FF0000"/>
          <w:sz w:val="16"/>
          <w:szCs w:val="16"/>
          <w:lang w:val="fr-FR"/>
        </w:rPr>
        <w:t xml:space="preserve"> European Commission, China Report 2017, p. 344.</w:t>
      </w:r>
    </w:p>
  </w:footnote>
  <w:footnote w:id="259">
    <w:p w14:paraId="477D048E"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lang w:val="fr-FR"/>
        </w:rPr>
        <w:t xml:space="preserve"> Murphy, L., Salcito, K, Uluyol, Y, Rabkin, M, et al (2022). </w:t>
      </w:r>
      <w:r w:rsidRPr="003A4DD1">
        <w:rPr>
          <w:rFonts w:ascii="Arial" w:hAnsi="Arial"/>
          <w:color w:val="FF0000"/>
          <w:sz w:val="16"/>
          <w:szCs w:val="16"/>
        </w:rPr>
        <w:t>“Driving Force: Automotive Supply Chains and Forced Labor in the Uyghur Region.” Sheffield, UK: Sheffield Hallam University Helena Kennedy Centre for International Justice, December 2022.</w:t>
      </w:r>
    </w:p>
  </w:footnote>
  <w:footnote w:id="260">
    <w:p w14:paraId="22249654" w14:textId="77777777" w:rsidR="003A4DD1" w:rsidRPr="003A4DD1" w:rsidRDefault="003A4DD1" w:rsidP="00D6249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OHCHR Assessment of human rights concerns in the Xinjiang Uyghur Autonomous Region, People’s Republic of China, OHCHR, Aug. 2022.</w:t>
      </w:r>
    </w:p>
  </w:footnote>
  <w:footnote w:id="261">
    <w:p w14:paraId="70A7C6B7" w14:textId="77777777" w:rsidR="003A4DD1" w:rsidRPr="003A4DD1" w:rsidRDefault="003A4DD1" w:rsidP="00D6249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on Printing and Distributing the Made in China 2025 Xinjiang Action Plan, Website of the People’s Government of Xinjiang Region, archive today.</w:t>
      </w:r>
    </w:p>
  </w:footnote>
  <w:footnote w:id="262">
    <w:p w14:paraId="6F7F4F24" w14:textId="77777777" w:rsidR="003A4DD1" w:rsidRPr="003A4DD1" w:rsidRDefault="003A4DD1" w:rsidP="00D6249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lang w:val="fr-FR"/>
        </w:rPr>
        <w:t xml:space="preserve"> Murphy, L., Salcito, K, Uluyol, Y, Rabkin, M, et al (2022). </w:t>
      </w:r>
      <w:r w:rsidRPr="003A4DD1">
        <w:rPr>
          <w:rFonts w:ascii="Arial" w:hAnsi="Arial"/>
          <w:color w:val="FF0000"/>
          <w:sz w:val="16"/>
          <w:szCs w:val="16"/>
        </w:rPr>
        <w:t>“Driving Force: Automotive Supply Chains and Forced Labor in the Uyghur Region.” Sheffield, UK: Sheffield Hallam University Helena Kennedy Centre for International Justice, December 2022, p. 48.</w:t>
      </w:r>
    </w:p>
  </w:footnote>
  <w:footnote w:id="263">
    <w:p w14:paraId="020C113E" w14:textId="77777777" w:rsidR="003A4DD1" w:rsidRPr="003A4DD1" w:rsidRDefault="003A4DD1" w:rsidP="00D6249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Shanghai Huayi (Group) Company, Civil aviation network of China Website, available at: </w:t>
      </w:r>
      <w:hyperlink r:id="rId119" w:history="1">
        <w:r w:rsidRPr="003A4DD1">
          <w:rPr>
            <w:rStyle w:val="Lienhypertexte"/>
            <w:rFonts w:ascii="Arial" w:hAnsi="Arial"/>
            <w:color w:val="FF0000"/>
            <w:sz w:val="16"/>
            <w:szCs w:val="16"/>
          </w:rPr>
          <w:t>https://www.ccaonline.cn/live/aviationexpochina2019/aviationexpochina2019-czsjs/538316.html</w:t>
        </w:r>
      </w:hyperlink>
      <w:r w:rsidRPr="003A4DD1">
        <w:rPr>
          <w:rFonts w:ascii="Arial" w:hAnsi="Arial"/>
          <w:color w:val="FF0000"/>
          <w:sz w:val="16"/>
          <w:szCs w:val="16"/>
        </w:rPr>
        <w:t xml:space="preserve">. </w:t>
      </w:r>
    </w:p>
  </w:footnote>
  <w:footnote w:id="264">
    <w:p w14:paraId="23FE2010" w14:textId="77777777" w:rsidR="003A4DD1" w:rsidRPr="003A4DD1" w:rsidRDefault="003A4DD1" w:rsidP="00D6249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lang w:val="fr-FR"/>
        </w:rPr>
        <w:t xml:space="preserve"> Murphy, L., Salcito, K, Uluyol, Y, Rabkin, M, et al (2022). </w:t>
      </w:r>
      <w:r w:rsidRPr="003A4DD1">
        <w:rPr>
          <w:rFonts w:ascii="Arial" w:hAnsi="Arial"/>
          <w:color w:val="FF0000"/>
          <w:sz w:val="16"/>
          <w:szCs w:val="16"/>
        </w:rPr>
        <w:t>“Driving Force: Automotive Supply Chains and Forced Labour in the Uyghur Region.” Sheffield, UK: Sheffield Hallam University Helena Kennedy Centre for International Justice, December 2022.</w:t>
      </w:r>
    </w:p>
  </w:footnote>
  <w:footnote w:id="265">
    <w:p w14:paraId="6720C38E" w14:textId="77777777" w:rsidR="003A4DD1" w:rsidRPr="003A4DD1" w:rsidRDefault="003A4DD1" w:rsidP="00C44D8F">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r w:rsidRPr="003A4DD1">
        <w:rPr>
          <w:rStyle w:val="Appelnotedebasdep"/>
          <w:rFonts w:ascii="Arial" w:hAnsi="Arial"/>
          <w:color w:val="FF0000"/>
          <w:sz w:val="16"/>
          <w:szCs w:val="16"/>
        </w:rPr>
        <w:footnoteRef/>
      </w:r>
      <w:r w:rsidRPr="003A4DD1">
        <w:rPr>
          <w:rFonts w:ascii="Arial" w:hAnsi="Arial"/>
          <w:color w:val="FF0000"/>
          <w:sz w:val="16"/>
          <w:szCs w:val="16"/>
        </w:rPr>
        <w:t xml:space="preserve"> K. Aziza, P. Paturel and L. Brunet, The Global Tyre Industry, Market analysis - 2021-2023 Trends - Corporate strategies, Xerfi Global, Oct. 2021. </w:t>
      </w:r>
    </w:p>
  </w:footnote>
  <w:footnote w:id="266">
    <w:p w14:paraId="6EFB02D6" w14:textId="77777777" w:rsidR="003A4DD1" w:rsidRPr="003A4DD1" w:rsidRDefault="003A4DD1" w:rsidP="00D6249D">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Regulation 2018/1690, rec. 452. </w:t>
      </w:r>
    </w:p>
  </w:footnote>
  <w:footnote w:id="267">
    <w:p w14:paraId="2EA8CD4B" w14:textId="77777777" w:rsidR="003A4DD1" w:rsidRPr="003A4DD1" w:rsidRDefault="003A4DD1" w:rsidP="009D3BC5">
      <w:pPr>
        <w:pStyle w:val="Notedebasdepage"/>
        <w:jc w:val="both"/>
        <w:rPr>
          <w:rFonts w:ascii="Arial" w:hAnsi="Arial"/>
          <w:color w:val="FF0000"/>
          <w:sz w:val="16"/>
          <w:szCs w:val="16"/>
          <w:lang w:val="en-US"/>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r w:rsidRPr="003A4DD1">
        <w:rPr>
          <w:rFonts w:ascii="Arial" w:hAnsi="Arial"/>
          <w:color w:val="FF0000"/>
          <w:sz w:val="16"/>
          <w:szCs w:val="16"/>
          <w:lang w:val="en-US"/>
        </w:rPr>
        <w:t xml:space="preserve">The six departments jointly issued guidance on promoting the high-quality development of the petrochemical industry in the 14th Five-Year Plan (available at: </w:t>
      </w:r>
      <w:hyperlink r:id="rId120" w:anchor="15826" w:history="1">
        <w:r w:rsidRPr="003A4DD1">
          <w:rPr>
            <w:rStyle w:val="Lienhypertexte"/>
            <w:rFonts w:ascii="Arial" w:hAnsi="Arial"/>
            <w:color w:val="FF0000"/>
            <w:sz w:val="16"/>
            <w:szCs w:val="16"/>
            <w:lang w:val="en-US"/>
          </w:rPr>
          <w:t>http://www.szns.gov.cn/nsntjdb/gkmlpt/content/9/9698/post_9698246.html#15826</w:t>
        </w:r>
      </w:hyperlink>
      <w:r w:rsidRPr="003A4DD1">
        <w:rPr>
          <w:rFonts w:ascii="Arial" w:hAnsi="Arial"/>
          <w:color w:val="FF0000"/>
          <w:sz w:val="16"/>
          <w:szCs w:val="16"/>
          <w:lang w:val="en-US"/>
        </w:rPr>
        <w:t xml:space="preserve">). </w:t>
      </w:r>
    </w:p>
  </w:footnote>
  <w:footnote w:id="268">
    <w:p w14:paraId="1CD89256"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r w:rsidRPr="003A4DD1">
        <w:rPr>
          <w:rFonts w:ascii="Arial" w:hAnsi="Arial"/>
          <w:color w:val="FF0000"/>
          <w:sz w:val="16"/>
          <w:szCs w:val="16"/>
          <w:lang w:val="en-US"/>
        </w:rPr>
        <w:t xml:space="preserve">The six departments jointly issued guidance on promoting the high-quality development of the petrochemical industry in the 14th Five-Year Plan (available at: </w:t>
      </w:r>
      <w:hyperlink r:id="rId121" w:anchor="15826" w:history="1">
        <w:r w:rsidRPr="003A4DD1">
          <w:rPr>
            <w:rStyle w:val="Lienhypertexte"/>
            <w:rFonts w:ascii="Arial" w:hAnsi="Arial"/>
            <w:color w:val="FF0000"/>
            <w:sz w:val="16"/>
            <w:szCs w:val="16"/>
            <w:lang w:val="en-US"/>
          </w:rPr>
          <w:t>http://www.szns.gov.cn/nsntjdb/gkmlpt/content/9/9698/post_9698246.html#15826</w:t>
        </w:r>
      </w:hyperlink>
      <w:r w:rsidRPr="003A4DD1">
        <w:rPr>
          <w:rFonts w:ascii="Arial" w:hAnsi="Arial"/>
          <w:color w:val="FF0000"/>
          <w:sz w:val="16"/>
          <w:szCs w:val="16"/>
          <w:lang w:val="en-US"/>
        </w:rPr>
        <w:t>).</w:t>
      </w:r>
    </w:p>
  </w:footnote>
  <w:footnote w:id="269">
    <w:p w14:paraId="3B72A9C9"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r w:rsidRPr="003A4DD1">
        <w:rPr>
          <w:rFonts w:ascii="Arial" w:hAnsi="Arial"/>
          <w:color w:val="FF0000"/>
          <w:sz w:val="16"/>
          <w:szCs w:val="16"/>
          <w:lang w:val="en-US"/>
        </w:rPr>
        <w:t xml:space="preserve">The six departments jointly issued guidance on promoting the high-quality development of the petrochemical industry in the 14th Five-Year Plan (available at: </w:t>
      </w:r>
      <w:hyperlink r:id="rId122" w:anchor="15826" w:history="1">
        <w:r w:rsidRPr="003A4DD1">
          <w:rPr>
            <w:rStyle w:val="Lienhypertexte"/>
            <w:rFonts w:ascii="Arial" w:hAnsi="Arial"/>
            <w:color w:val="FF0000"/>
            <w:sz w:val="16"/>
            <w:szCs w:val="16"/>
            <w:lang w:val="en-US"/>
          </w:rPr>
          <w:t>http://www.szns.gov.cn/nsntjdb/gkmlpt/content/9/9698/post_9698246.html#15826</w:t>
        </w:r>
      </w:hyperlink>
      <w:r w:rsidRPr="003A4DD1">
        <w:rPr>
          <w:rFonts w:ascii="Arial" w:hAnsi="Arial"/>
          <w:color w:val="FF0000"/>
          <w:sz w:val="16"/>
          <w:szCs w:val="16"/>
          <w:lang w:val="en-US"/>
        </w:rPr>
        <w:t>).</w:t>
      </w:r>
    </w:p>
  </w:footnote>
  <w:footnote w:id="270">
    <w:p w14:paraId="38E854DE"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Sina Finance, "Heavy! Summary and interpretation of China's tire industry policies in 2022 (full) "Green environmental development" is the main theme", 6 September 2022 (available at: </w:t>
      </w:r>
      <w:hyperlink r:id="rId123" w:history="1">
        <w:r w:rsidRPr="003A4DD1">
          <w:rPr>
            <w:rStyle w:val="Lienhypertexte"/>
            <w:rFonts w:ascii="Arial" w:hAnsi="Arial"/>
            <w:color w:val="FF0000"/>
            <w:sz w:val="16"/>
            <w:szCs w:val="16"/>
          </w:rPr>
          <w:t>https://finance.sina.com.cn/roll/2022-09-06/doc-imqmmtha6179161.shtml</w:t>
        </w:r>
      </w:hyperlink>
      <w:r w:rsidRPr="003A4DD1">
        <w:rPr>
          <w:rFonts w:ascii="Arial" w:hAnsi="Arial"/>
          <w:color w:val="FF0000"/>
          <w:sz w:val="16"/>
          <w:szCs w:val="16"/>
        </w:rPr>
        <w:t xml:space="preserve">). </w:t>
      </w:r>
    </w:p>
  </w:footnote>
  <w:footnote w:id="271">
    <w:p w14:paraId="440CA21D"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Announcement of the Ministry of Industry and Information Technology of the People's Republic of China announcing the Tire Industry Policy (available at:  </w:t>
      </w:r>
      <w:hyperlink r:id="rId124" w:history="1">
        <w:r w:rsidRPr="003A4DD1">
          <w:rPr>
            <w:rStyle w:val="Lienhypertexte"/>
            <w:rFonts w:ascii="Arial" w:hAnsi="Arial"/>
            <w:color w:val="FF0000"/>
            <w:sz w:val="16"/>
            <w:szCs w:val="16"/>
          </w:rPr>
          <w:t>http://www.mofcom.gov.cn/aarticle/b/g/201101/20110107386485.html</w:t>
        </w:r>
      </w:hyperlink>
      <w:r w:rsidRPr="003A4DD1">
        <w:rPr>
          <w:rFonts w:ascii="Arial" w:hAnsi="Arial"/>
          <w:color w:val="FF0000"/>
          <w:sz w:val="16"/>
          <w:szCs w:val="16"/>
        </w:rPr>
        <w:t xml:space="preserve">). </w:t>
      </w:r>
    </w:p>
  </w:footnote>
  <w:footnote w:id="272">
    <w:p w14:paraId="33B407BB"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China Synthetic Rubber Industry Association "Catalogue for the Guidance of Industrial Structure Adjustment (2023 version, draft for comments)" is open for comments", (available at: </w:t>
      </w:r>
      <w:hyperlink r:id="rId125" w:history="1">
        <w:r w:rsidRPr="003A4DD1">
          <w:rPr>
            <w:rStyle w:val="Lienhypertexte"/>
            <w:rFonts w:ascii="Arial" w:hAnsi="Arial"/>
            <w:color w:val="FF0000"/>
            <w:sz w:val="16"/>
            <w:szCs w:val="16"/>
          </w:rPr>
          <w:t>http://www.cnsria.org.cn/newsinfo/6181756.html</w:t>
        </w:r>
      </w:hyperlink>
      <w:r w:rsidRPr="003A4DD1">
        <w:rPr>
          <w:rFonts w:ascii="Arial" w:hAnsi="Arial"/>
          <w:color w:val="FF0000"/>
          <w:sz w:val="16"/>
          <w:szCs w:val="16"/>
        </w:rPr>
        <w:t xml:space="preserve">). </w:t>
      </w:r>
    </w:p>
  </w:footnote>
  <w:footnote w:id="273">
    <w:p w14:paraId="1C995891" w14:textId="77777777" w:rsidR="003A4DD1" w:rsidRPr="003A4DD1" w:rsidRDefault="003A4DD1" w:rsidP="009D3BC5">
      <w:pPr>
        <w:pStyle w:val="Notedebasdepage"/>
        <w:rPr>
          <w:rFonts w:ascii="Arial" w:hAnsi="Arial"/>
          <w:color w:val="FF0000"/>
          <w:sz w:val="16"/>
          <w:szCs w:val="16"/>
          <w:lang w:val="en-US"/>
        </w:rPr>
      </w:pPr>
      <w:r w:rsidRPr="003A4DD1">
        <w:rPr>
          <w:rStyle w:val="Appelnotedebasdep"/>
          <w:rFonts w:ascii="Arial" w:hAnsi="Arial"/>
          <w:color w:val="FF0000"/>
          <w:sz w:val="16"/>
          <w:szCs w:val="16"/>
        </w:rPr>
        <w:footnoteRef/>
      </w:r>
      <w:r w:rsidRPr="003A4DD1">
        <w:rPr>
          <w:rFonts w:ascii="Arial" w:hAnsi="Arial"/>
          <w:color w:val="FF0000"/>
          <w:sz w:val="16"/>
          <w:szCs w:val="16"/>
          <w:lang w:val="en-US"/>
        </w:rPr>
        <w:t xml:space="preserve"> </w:t>
      </w:r>
      <w:hyperlink r:id="rId126" w:history="1">
        <w:r w:rsidRPr="003A4DD1">
          <w:rPr>
            <w:rStyle w:val="Lienhypertexte"/>
            <w:rFonts w:ascii="Arial" w:hAnsi="Arial"/>
            <w:color w:val="FF0000"/>
            <w:sz w:val="16"/>
            <w:szCs w:val="16"/>
          </w:rPr>
          <w:t>http://www.sinopecgroup.com/group/en/companyprofile/</w:t>
        </w:r>
      </w:hyperlink>
      <w:r w:rsidRPr="003A4DD1">
        <w:rPr>
          <w:rFonts w:ascii="Arial" w:hAnsi="Arial"/>
          <w:color w:val="FF0000"/>
          <w:sz w:val="16"/>
          <w:szCs w:val="16"/>
        </w:rPr>
        <w:t xml:space="preserve">.; </w:t>
      </w:r>
      <w:r w:rsidRPr="003A4DD1">
        <w:rPr>
          <w:rFonts w:ascii="Arial" w:hAnsi="Arial"/>
          <w:color w:val="FF0000"/>
          <w:sz w:val="16"/>
          <w:szCs w:val="16"/>
          <w:lang w:val="en-US"/>
        </w:rPr>
        <w:t xml:space="preserve">China Petroleum &amp; Chemical Corporation (Sinopec), Fitch Ratings, Dec. 2020. </w:t>
      </w:r>
    </w:p>
  </w:footnote>
  <w:footnote w:id="274">
    <w:p w14:paraId="41E77F07" w14:textId="77777777" w:rsidR="003A4DD1" w:rsidRPr="003A4DD1" w:rsidRDefault="003A4DD1" w:rsidP="009D3BC5">
      <w:pPr>
        <w:pStyle w:val="Notedebasdepage"/>
        <w:rPr>
          <w:rFonts w:ascii="Arial" w:hAnsi="Arial"/>
          <w:color w:val="FF0000"/>
          <w:sz w:val="16"/>
          <w:szCs w:val="16"/>
          <w:lang w:val="en-US"/>
        </w:rPr>
      </w:pPr>
      <w:r w:rsidRPr="003A4DD1">
        <w:rPr>
          <w:rStyle w:val="Appelnotedebasdep"/>
          <w:rFonts w:ascii="Arial" w:hAnsi="Arial"/>
          <w:color w:val="FF0000"/>
          <w:sz w:val="16"/>
          <w:szCs w:val="16"/>
        </w:rPr>
        <w:footnoteRef/>
      </w:r>
      <w:r w:rsidRPr="003A4DD1">
        <w:rPr>
          <w:rFonts w:ascii="Arial" w:hAnsi="Arial"/>
          <w:color w:val="FF0000"/>
          <w:sz w:val="16"/>
          <w:szCs w:val="16"/>
          <w:lang w:val="en-US"/>
        </w:rPr>
        <w:t xml:space="preserve"> PetroChina's website states that its parent company CNPC is one of the largest Chinese SOEs: </w:t>
      </w:r>
      <w:hyperlink r:id="rId127" w:history="1">
        <w:r w:rsidRPr="003A4DD1">
          <w:rPr>
            <w:rStyle w:val="Lienhypertexte"/>
            <w:rFonts w:ascii="Arial" w:hAnsi="Arial"/>
            <w:color w:val="FF0000"/>
            <w:sz w:val="16"/>
            <w:szCs w:val="16"/>
          </w:rPr>
          <w:t>https://www.petroineos.com/about-us/shareholders/petrochina/</w:t>
        </w:r>
      </w:hyperlink>
      <w:r w:rsidRPr="003A4DD1">
        <w:rPr>
          <w:rFonts w:ascii="Arial" w:hAnsi="Arial"/>
          <w:color w:val="FF0000"/>
          <w:sz w:val="16"/>
          <w:szCs w:val="16"/>
        </w:rPr>
        <w:t>.</w:t>
      </w:r>
    </w:p>
  </w:footnote>
  <w:footnote w:id="275">
    <w:p w14:paraId="69010CE7"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Analysis of the market status and competitive pattern of China's synthetic rubber industry in 2022 shows a three-pronged trend</w:t>
      </w:r>
      <w:r w:rsidRPr="003A4DD1">
        <w:rPr>
          <w:rStyle w:val="Lienhypertexte"/>
          <w:rFonts w:ascii="Arial" w:hAnsi="Arial"/>
          <w:color w:val="FF0000"/>
          <w:sz w:val="16"/>
          <w:szCs w:val="16"/>
        </w:rPr>
        <w:t xml:space="preserve"> (available at: </w:t>
      </w:r>
      <w:hyperlink r:id="rId128" w:history="1">
        <w:r w:rsidRPr="003A4DD1">
          <w:rPr>
            <w:rStyle w:val="Lienhypertexte"/>
            <w:rFonts w:ascii="Arial" w:hAnsi="Arial"/>
            <w:color w:val="FF0000"/>
            <w:sz w:val="16"/>
            <w:szCs w:val="16"/>
          </w:rPr>
          <w:t>http://www.cnsria.org.cn/newsinfo/6181756.html</w:t>
        </w:r>
      </w:hyperlink>
      <w:r w:rsidRPr="003A4DD1">
        <w:rPr>
          <w:rStyle w:val="Lienhypertexte"/>
          <w:rFonts w:ascii="Arial" w:hAnsi="Arial"/>
          <w:color w:val="FF0000"/>
          <w:sz w:val="16"/>
          <w:szCs w:val="16"/>
        </w:rPr>
        <w:t xml:space="preserve">). </w:t>
      </w:r>
    </w:p>
  </w:footnote>
  <w:footnote w:id="276">
    <w:p w14:paraId="349DB5AE"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Regulation 2018/1690, rec. 491.</w:t>
      </w:r>
    </w:p>
  </w:footnote>
  <w:footnote w:id="277">
    <w:p w14:paraId="214FB40C" w14:textId="77777777" w:rsidR="003A4DD1" w:rsidRPr="003A4DD1" w:rsidRDefault="003A4DD1" w:rsidP="009D3BC5">
      <w:pPr>
        <w:pStyle w:val="Notedebasdepage"/>
        <w:jc w:val="both"/>
        <w:rPr>
          <w:rFonts w:ascii="Arial" w:hAnsi="Arial"/>
          <w:color w:val="FF0000"/>
          <w:sz w:val="16"/>
          <w:szCs w:val="16"/>
          <w:u w:val="single"/>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Announcement of the Ministry of Industry and Information Technology of the People's Republic of China announcing the Tire Industry Policy </w:t>
      </w:r>
      <w:r w:rsidRPr="003A4DD1">
        <w:rPr>
          <w:rStyle w:val="Lienhypertexte"/>
          <w:rFonts w:ascii="Arial" w:hAnsi="Arial"/>
          <w:color w:val="FF0000"/>
          <w:sz w:val="16"/>
          <w:szCs w:val="16"/>
        </w:rPr>
        <w:t xml:space="preserve">(available at: </w:t>
      </w:r>
      <w:hyperlink r:id="rId129" w:history="1">
        <w:r w:rsidRPr="003A4DD1">
          <w:rPr>
            <w:rStyle w:val="Lienhypertexte"/>
            <w:rFonts w:ascii="Arial" w:hAnsi="Arial"/>
            <w:color w:val="FF0000"/>
            <w:sz w:val="16"/>
            <w:szCs w:val="16"/>
          </w:rPr>
          <w:t>http://www.mofcom.gov.cn/aarticle/b/g/201101/20110107386485.html</w:t>
        </w:r>
      </w:hyperlink>
      <w:r w:rsidRPr="003A4DD1">
        <w:rPr>
          <w:rStyle w:val="Lienhypertexte"/>
          <w:rFonts w:ascii="Arial" w:hAnsi="Arial"/>
          <w:color w:val="FF0000"/>
          <w:sz w:val="16"/>
          <w:szCs w:val="16"/>
        </w:rPr>
        <w:t xml:space="preserve">). </w:t>
      </w:r>
    </w:p>
  </w:footnote>
  <w:footnote w:id="278">
    <w:p w14:paraId="09BAF00D"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Application of aramid materials for green tires_Jiangsu Shien New Material Technology Co., Ltd (available at: </w:t>
      </w:r>
      <w:hyperlink r:id="rId130" w:history="1">
        <w:r w:rsidRPr="003A4DD1">
          <w:rPr>
            <w:rStyle w:val="Lienhypertexte"/>
            <w:rFonts w:ascii="Arial" w:hAnsi="Arial"/>
            <w:color w:val="FF0000"/>
            <w:sz w:val="16"/>
            <w:szCs w:val="16"/>
          </w:rPr>
          <w:t>http://www.sean-nmt.com/xinwenzixun/8.html</w:t>
        </w:r>
      </w:hyperlink>
      <w:r w:rsidRPr="003A4DD1">
        <w:rPr>
          <w:rFonts w:ascii="Arial" w:hAnsi="Arial"/>
          <w:color w:val="FF0000"/>
          <w:sz w:val="16"/>
          <w:szCs w:val="16"/>
        </w:rPr>
        <w:t xml:space="preserve">). </w:t>
      </w:r>
    </w:p>
  </w:footnote>
  <w:footnote w:id="279">
    <w:p w14:paraId="6397E555"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Articles of Association of the China iron and Steel Association, Article 3. </w:t>
      </w:r>
    </w:p>
  </w:footnote>
  <w:footnote w:id="280">
    <w:p w14:paraId="5545DA13"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Organizational Structure of Carbon Black Branch of China Rubber Industry Association, China Carbon Black Network (available at: </w:t>
      </w:r>
      <w:hyperlink r:id="rId131" w:history="1">
        <w:r w:rsidRPr="003A4DD1">
          <w:rPr>
            <w:rStyle w:val="Lienhypertexte"/>
            <w:rFonts w:ascii="Arial" w:hAnsi="Arial"/>
            <w:color w:val="FF0000"/>
            <w:sz w:val="16"/>
            <w:szCs w:val="16"/>
          </w:rPr>
          <w:t>http://www.cncbt.org.cn/about.asp?catid=21</w:t>
        </w:r>
      </w:hyperlink>
      <w:r w:rsidRPr="003A4DD1">
        <w:rPr>
          <w:rFonts w:ascii="Arial" w:hAnsi="Arial"/>
          <w:color w:val="FF0000"/>
          <w:sz w:val="16"/>
          <w:szCs w:val="16"/>
        </w:rPr>
        <w:t>).</w:t>
      </w:r>
    </w:p>
  </w:footnote>
  <w:footnote w:id="281">
    <w:p w14:paraId="73CBEFD4"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Shandong Demian Group Co.,Ltd, Company introduction, EC21.</w:t>
      </w:r>
    </w:p>
  </w:footnote>
  <w:footnote w:id="282">
    <w:p w14:paraId="71BC8B8D"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w:t>
      </w:r>
      <w:hyperlink r:id="rId132" w:history="1">
        <w:r w:rsidRPr="003A4DD1">
          <w:rPr>
            <w:rStyle w:val="Lienhypertexte"/>
            <w:rFonts w:ascii="Arial" w:hAnsi="Arial"/>
            <w:color w:val="FF0000"/>
            <w:sz w:val="16"/>
            <w:szCs w:val="16"/>
          </w:rPr>
          <w:t>About CHTC</w:t>
        </w:r>
      </w:hyperlink>
      <w:r w:rsidRPr="003A4DD1">
        <w:rPr>
          <w:rFonts w:ascii="Arial" w:hAnsi="Arial"/>
          <w:color w:val="FF0000"/>
          <w:sz w:val="16"/>
          <w:szCs w:val="16"/>
        </w:rPr>
        <w:t xml:space="preserve">, CHTC (available at: </w:t>
      </w:r>
      <w:hyperlink r:id="rId133" w:history="1">
        <w:r w:rsidRPr="003A4DD1">
          <w:rPr>
            <w:rStyle w:val="Lienhypertexte"/>
            <w:rFonts w:ascii="Arial" w:hAnsi="Arial"/>
            <w:color w:val="FF0000"/>
            <w:sz w:val="16"/>
            <w:szCs w:val="16"/>
          </w:rPr>
          <w:t>http://www.chtgc.com/n150/</w:t>
        </w:r>
      </w:hyperlink>
      <w:r w:rsidRPr="003A4DD1">
        <w:rPr>
          <w:rFonts w:ascii="Arial" w:hAnsi="Arial"/>
          <w:color w:val="FF0000"/>
          <w:sz w:val="16"/>
          <w:szCs w:val="16"/>
        </w:rPr>
        <w:t xml:space="preserve">). </w:t>
      </w:r>
    </w:p>
  </w:footnote>
  <w:footnote w:id="283">
    <w:p w14:paraId="6942A405" w14:textId="77777777" w:rsidR="003A4DD1" w:rsidRPr="003A4DD1" w:rsidRDefault="003A4DD1" w:rsidP="009D3BC5">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134" w:history="1">
        <w:r w:rsidRPr="003A4DD1">
          <w:rPr>
            <w:rStyle w:val="Lienhypertexte"/>
            <w:rFonts w:ascii="Arial" w:hAnsi="Arial"/>
            <w:color w:val="FF0000"/>
            <w:sz w:val="16"/>
            <w:szCs w:val="16"/>
          </w:rPr>
          <w:t>2023/934</w:t>
        </w:r>
      </w:hyperlink>
      <w:r w:rsidRPr="003A4DD1">
        <w:rPr>
          <w:rFonts w:ascii="Arial" w:hAnsi="Arial"/>
          <w:color w:val="FF0000"/>
          <w:sz w:val="16"/>
          <w:szCs w:val="16"/>
        </w:rPr>
        <w:t xml:space="preserve"> of 11 May 2023 imposing a definitive anti-dumping duty on imports of high tenacity yarns of polyesters originating in the People’s Republic of China following an expiry review pursuant to Article 11(2) and a partial interim review pursuant to Article 11(3) of Regulation (EU) 2016/1036 of the European Parliament and of the Council, rec. 61. </w:t>
      </w:r>
    </w:p>
  </w:footnote>
  <w:footnote w:id="284">
    <w:p w14:paraId="3C9B4123" w14:textId="77777777" w:rsidR="003A4DD1" w:rsidRPr="003A4DD1" w:rsidRDefault="003A4DD1" w:rsidP="009D3BC5">
      <w:pPr>
        <w:pStyle w:val="Notedebasdepage"/>
        <w:jc w:val="both"/>
        <w:rPr>
          <w:rFonts w:ascii="Arial" w:hAnsi="Arial"/>
          <w:color w:val="FF0000"/>
          <w:sz w:val="16"/>
          <w:szCs w:val="16"/>
          <w:lang w:val="en-US"/>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ZHEJIANG UNIFULL HI-TECH INDUSTRY CO. </w:t>
      </w:r>
      <w:r w:rsidRPr="003A4DD1">
        <w:rPr>
          <w:rFonts w:ascii="Arial" w:hAnsi="Arial"/>
          <w:color w:val="FF0000"/>
          <w:sz w:val="16"/>
          <w:szCs w:val="16"/>
          <w:lang w:val="en-US"/>
        </w:rPr>
        <w:t xml:space="preserve">LTD, tire &amp; rubber 2018, Expocentre (available at: </w:t>
      </w:r>
      <w:hyperlink r:id="rId135" w:history="1">
        <w:r w:rsidRPr="003A4DD1">
          <w:rPr>
            <w:rStyle w:val="Lienhypertexte"/>
            <w:rFonts w:ascii="Arial" w:hAnsi="Arial"/>
            <w:color w:val="FF0000"/>
            <w:sz w:val="16"/>
            <w:szCs w:val="16"/>
            <w:lang w:val="en-US"/>
          </w:rPr>
          <w:t>https://catalog.expocentr.ru/catalog_e.php?wyst_id=130</w:t>
        </w:r>
      </w:hyperlink>
      <w:r w:rsidRPr="003A4DD1">
        <w:rPr>
          <w:rFonts w:ascii="Arial" w:hAnsi="Arial"/>
          <w:color w:val="FF0000"/>
          <w:sz w:val="16"/>
          <w:szCs w:val="16"/>
          <w:lang w:val="en-US"/>
        </w:rPr>
        <w:t xml:space="preserve">). </w:t>
      </w:r>
    </w:p>
  </w:footnote>
  <w:footnote w:id="285">
    <w:p w14:paraId="2B1EB614"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USDOC Memorandum C-570-041, July 6, 2023. </w:t>
      </w:r>
    </w:p>
  </w:footnote>
  <w:footnote w:id="286">
    <w:p w14:paraId="543BF95A"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Notice of the General Office of the Ministry of Industry and Information Technology on Carrying out the 2022 Textile and Garment "Excellent Supply and Promotion of Upgrading" Activities, Ministry of Industry and Information Technology, December 2022 (available at: </w:t>
      </w:r>
      <w:hyperlink r:id="rId136" w:history="1">
        <w:r w:rsidRPr="003A4DD1">
          <w:rPr>
            <w:rStyle w:val="Lienhypertexte"/>
            <w:rFonts w:ascii="Arial" w:hAnsi="Arial"/>
            <w:color w:val="FF0000"/>
            <w:sz w:val="16"/>
            <w:szCs w:val="16"/>
          </w:rPr>
          <w:t>https://www.gov.cn/zhengce/zhengceku/2022-10/12/content_5717806.htm</w:t>
        </w:r>
      </w:hyperlink>
      <w:r w:rsidRPr="003A4DD1">
        <w:rPr>
          <w:rFonts w:ascii="Arial" w:hAnsi="Arial"/>
          <w:color w:val="FF0000"/>
          <w:sz w:val="16"/>
          <w:szCs w:val="16"/>
        </w:rPr>
        <w:t xml:space="preserve">). </w:t>
      </w:r>
    </w:p>
  </w:footnote>
  <w:footnote w:id="287">
    <w:p w14:paraId="1BD9D49A"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Constitution of China National Textile and Apparel Council, Article 4 (available at: </w:t>
      </w:r>
      <w:hyperlink r:id="rId137" w:history="1">
        <w:r w:rsidRPr="003A4DD1">
          <w:rPr>
            <w:rStyle w:val="Lienhypertexte"/>
            <w:rFonts w:ascii="Arial" w:hAnsi="Arial"/>
            <w:color w:val="FF0000"/>
            <w:sz w:val="16"/>
            <w:szCs w:val="16"/>
          </w:rPr>
          <w:t>https://www.cntac.org.cn/aboutUs/fuwu/</w:t>
        </w:r>
      </w:hyperlink>
      <w:r w:rsidRPr="003A4DD1">
        <w:rPr>
          <w:rFonts w:ascii="Arial" w:hAnsi="Arial"/>
          <w:color w:val="FF0000"/>
          <w:sz w:val="16"/>
          <w:szCs w:val="16"/>
        </w:rPr>
        <w:t>).</w:t>
      </w:r>
    </w:p>
  </w:footnote>
  <w:footnote w:id="288">
    <w:p w14:paraId="0EBDE8CC"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Guidelines for the "14</w:t>
      </w:r>
      <w:r w:rsidRPr="003A4DD1">
        <w:rPr>
          <w:rFonts w:ascii="Arial" w:hAnsi="Arial"/>
          <w:color w:val="FF0000"/>
          <w:sz w:val="16"/>
          <w:szCs w:val="16"/>
          <w:vertAlign w:val="superscript"/>
        </w:rPr>
        <w:t>th</w:t>
      </w:r>
      <w:r w:rsidRPr="003A4DD1">
        <w:rPr>
          <w:rFonts w:ascii="Arial" w:hAnsi="Arial"/>
          <w:color w:val="FF0000"/>
          <w:sz w:val="16"/>
          <w:szCs w:val="16"/>
        </w:rPr>
        <w:t xml:space="preserve"> Five-Year Plan" Development Plan of the Rubber Industry, November 2020.</w:t>
      </w:r>
    </w:p>
  </w:footnote>
  <w:footnote w:id="289">
    <w:p w14:paraId="26988D36"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Commission implementing Regulation (EU) 2020/492 of 1 April 2020 imposing definitive anti-dumping duties on imports of certain woven and/or stitched glass fibre fabrics originating in the People’s Republic of China and Egypt, rec. 140.</w:t>
      </w:r>
    </w:p>
  </w:footnote>
  <w:footnote w:id="290">
    <w:p w14:paraId="456E25D0"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Georgetown University Center for Security and Emerging Technology, 'Translation: Outline of the People’s Republic of China 14th Five-Year Plan for National Economic and Social Development and Long-Range Objectives for 2035', page 57, 13 May 2021, </w:t>
      </w:r>
      <w:hyperlink r:id="rId138" w:history="1">
        <w:r w:rsidRPr="003A4DD1">
          <w:rPr>
            <w:rStyle w:val="Lienhypertexte"/>
            <w:rFonts w:ascii="Arial" w:eastAsiaTheme="majorEastAsia" w:hAnsi="Arial"/>
            <w:color w:val="FF0000"/>
            <w:sz w:val="16"/>
            <w:szCs w:val="16"/>
          </w:rPr>
          <w:t>https://cset.georgetown.edu/wp-content/uploads/t0284_14th_Five_Year_Plan_EN.pdf</w:t>
        </w:r>
      </w:hyperlink>
    </w:p>
  </w:footnote>
  <w:footnote w:id="291">
    <w:p w14:paraId="2DAD6432"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Commission implementing Regulation (EU) </w:t>
      </w:r>
      <w:hyperlink r:id="rId139" w:history="1">
        <w:r w:rsidRPr="003A4DD1">
          <w:rPr>
            <w:rStyle w:val="Lienhypertexte"/>
            <w:rFonts w:ascii="Arial" w:hAnsi="Arial"/>
            <w:color w:val="FF0000"/>
            <w:sz w:val="16"/>
            <w:szCs w:val="16"/>
          </w:rPr>
          <w:t>2020/508</w:t>
        </w:r>
      </w:hyperlink>
      <w:r w:rsidRPr="003A4DD1">
        <w:rPr>
          <w:rFonts w:ascii="Arial" w:hAnsi="Arial"/>
          <w:color w:val="FF0000"/>
          <w:sz w:val="16"/>
          <w:szCs w:val="16"/>
        </w:rPr>
        <w:t xml:space="preserve"> of 7 April 2020 imposing a provisional anti-dumping duty on SSHR, rec. 140. </w:t>
      </w:r>
    </w:p>
  </w:footnote>
  <w:footnote w:id="292">
    <w:p w14:paraId="6FE99E83"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Commission Implementing Regulation (EU) </w:t>
      </w:r>
      <w:hyperlink r:id="rId140" w:history="1">
        <w:r w:rsidRPr="003A4DD1">
          <w:rPr>
            <w:rStyle w:val="Lienhypertexte"/>
            <w:rFonts w:ascii="Arial" w:hAnsi="Arial"/>
            <w:color w:val="FF0000"/>
            <w:sz w:val="16"/>
            <w:szCs w:val="16"/>
          </w:rPr>
          <w:t>2017/969</w:t>
        </w:r>
      </w:hyperlink>
      <w:r w:rsidRPr="003A4DD1">
        <w:rPr>
          <w:rFonts w:ascii="Arial" w:hAnsi="Arial"/>
          <w:color w:val="FF0000"/>
          <w:sz w:val="16"/>
          <w:szCs w:val="16"/>
        </w:rPr>
        <w:t xml:space="preserve"> of 8 June 2017 imposing definitive countervailing duties on imports of certain hot-rolled flat products of iron, non-alloy or other alloy steel originating in the People's Republic of China and amending Commission Implementing Regulation (EU) 2017/649 imposing a definitive anti-dumping duty on imports of certain hot-rolled flat products of iron, non-alloy or other alloy steel originating in the People's Republic of China, rec. 286. </w:t>
      </w:r>
    </w:p>
  </w:footnote>
  <w:footnote w:id="293">
    <w:p w14:paraId="70730B50"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Commission Implementing Regulation (EU) </w:t>
      </w:r>
      <w:hyperlink r:id="rId141" w:history="1">
        <w:r w:rsidRPr="003A4DD1">
          <w:rPr>
            <w:rStyle w:val="Lienhypertexte"/>
            <w:rFonts w:ascii="Arial" w:hAnsi="Arial"/>
            <w:color w:val="FF0000"/>
            <w:sz w:val="16"/>
            <w:szCs w:val="16"/>
          </w:rPr>
          <w:t>2017/969</w:t>
        </w:r>
      </w:hyperlink>
      <w:r w:rsidRPr="003A4DD1">
        <w:rPr>
          <w:rFonts w:ascii="Arial" w:hAnsi="Arial"/>
          <w:color w:val="FF0000"/>
          <w:sz w:val="16"/>
          <w:szCs w:val="16"/>
        </w:rPr>
        <w:t xml:space="preserve"> of 8 June 2017 imposing definitive countervailing duties on imports of certain hot-rolled flat products of iron, non-alloy or other alloy steel originating in the People's Republic of China and amending Commission Implementing Regulation (EU) </w:t>
      </w:r>
      <w:hyperlink r:id="rId142" w:history="1">
        <w:r w:rsidRPr="003A4DD1">
          <w:rPr>
            <w:rStyle w:val="Lienhypertexte"/>
            <w:rFonts w:ascii="Arial" w:hAnsi="Arial"/>
            <w:color w:val="FF0000"/>
            <w:sz w:val="16"/>
            <w:szCs w:val="16"/>
          </w:rPr>
          <w:t>2017/649</w:t>
        </w:r>
      </w:hyperlink>
      <w:r w:rsidRPr="003A4DD1">
        <w:rPr>
          <w:rFonts w:ascii="Arial" w:hAnsi="Arial"/>
          <w:color w:val="FF0000"/>
          <w:sz w:val="16"/>
          <w:szCs w:val="16"/>
        </w:rPr>
        <w:t xml:space="preserve"> imposing a definitive anti-dumping duty on imports of certain hot-rolled flat products of iron, non-alloy or other alloy steel originating in the People's Republic of China, rec. 287. </w:t>
      </w:r>
    </w:p>
  </w:footnote>
  <w:footnote w:id="294">
    <w:p w14:paraId="0885E27E"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Commission Implementing Regulation (EU) </w:t>
      </w:r>
      <w:hyperlink r:id="rId143" w:history="1">
        <w:r w:rsidRPr="003A4DD1">
          <w:rPr>
            <w:rStyle w:val="Lienhypertexte"/>
            <w:rFonts w:ascii="Arial" w:hAnsi="Arial"/>
            <w:color w:val="FF0000"/>
            <w:sz w:val="16"/>
            <w:szCs w:val="16"/>
          </w:rPr>
          <w:t>2017/969</w:t>
        </w:r>
      </w:hyperlink>
      <w:r w:rsidRPr="003A4DD1">
        <w:rPr>
          <w:rFonts w:ascii="Arial" w:hAnsi="Arial"/>
          <w:color w:val="FF0000"/>
          <w:sz w:val="16"/>
          <w:szCs w:val="16"/>
        </w:rPr>
        <w:t xml:space="preserve"> of 8 June 2017 imposing definitive countervailing duties on imports of certain hot-rolled flat products of iron, non-alloy or other alloy steel originating in the People's Republic of China and amending Commission Implementing Regulation (EU) 2017/649 imposing a definitive anti-dumping duty on imports of certain hot-rolled flat products of iron, non-alloy or other alloy steel originating in the People's Republic of China, recs. 295-296.</w:t>
      </w:r>
    </w:p>
  </w:footnote>
  <w:footnote w:id="295">
    <w:p w14:paraId="134EBAF1"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Reply to the proposal of the National Development and Reform Commission to give policy preference to the relocation and renovation of old industrial areas in Xixia District (CPPCC No. 30), Western Development Office, Aug 2018.</w:t>
      </w:r>
    </w:p>
  </w:footnote>
  <w:footnote w:id="296">
    <w:p w14:paraId="4E6667BF"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Commission Implementing Regulation (EU) </w:t>
      </w:r>
      <w:hyperlink r:id="rId144" w:history="1">
        <w:r w:rsidRPr="003A4DD1">
          <w:rPr>
            <w:rStyle w:val="Lienhypertexte"/>
            <w:rFonts w:ascii="Arial" w:hAnsi="Arial"/>
            <w:color w:val="FF0000"/>
            <w:sz w:val="16"/>
            <w:szCs w:val="16"/>
          </w:rPr>
          <w:t>2018/1690</w:t>
        </w:r>
      </w:hyperlink>
      <w:r w:rsidRPr="003A4DD1">
        <w:rPr>
          <w:rFonts w:ascii="Arial" w:hAnsi="Arial"/>
          <w:color w:val="FF0000"/>
          <w:sz w:val="16"/>
          <w:szCs w:val="16"/>
        </w:rPr>
        <w:t xml:space="preserve"> of 9 November 2018 imposing definitive countervailing duties on imports of certain pneumatic tyres, new or retreaded, of rubber, of a kind used for buses or lorries and with a load index exceeding 121 originating in the People's Republic of China and amending Commission Implementing Regulation (EU) 2018/1579 imposing a definitive anti-dumping duty and collecting definitively the provisional duty imposed on imports of certain pneumatic tyres, new or retreaded, of rubber, of a kind used for buses or lorries, with a load index exceeding 121 originating in the People's Republic of China and repealing Implementing Regulation (EU) 2018/163, recs. 478-493.</w:t>
      </w:r>
    </w:p>
  </w:footnote>
  <w:footnote w:id="297">
    <w:p w14:paraId="49A6ED11"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C. Zhibing, Race wheel big money! 175. billion yuan invested in the new factory in Dongjiakou, CRIA. </w:t>
      </w:r>
    </w:p>
  </w:footnote>
  <w:footnote w:id="298">
    <w:p w14:paraId="23E1877C"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In 2021, these tire factories rose, China tire dealer, March 2021. </w:t>
      </w:r>
    </w:p>
  </w:footnote>
  <w:footnote w:id="299">
    <w:p w14:paraId="1E175F83"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Zhongce Rubber refers to the world's first echelon, Hangzhou Daily, March 2023.</w:t>
      </w:r>
    </w:p>
  </w:footnote>
  <w:footnote w:id="300">
    <w:p w14:paraId="01B7F8AA" w14:textId="77777777" w:rsidR="003A4DD1" w:rsidRPr="003A4DD1" w:rsidRDefault="003A4DD1" w:rsidP="00B82D74">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 CHEN and J. KAI-SING KUNG, "'Busting the Princelings': the campaign against corruption in China's primary land market", </w:t>
      </w:r>
      <w:r w:rsidRPr="003A4DD1">
        <w:rPr>
          <w:rFonts w:ascii="Arial" w:hAnsi="Arial"/>
          <w:i/>
          <w:color w:val="FF0000"/>
          <w:sz w:val="16"/>
          <w:szCs w:val="16"/>
        </w:rPr>
        <w:t>The Quarterly Journal of Economics</w:t>
      </w:r>
      <w:r w:rsidRPr="003A4DD1">
        <w:rPr>
          <w:rFonts w:ascii="Arial" w:hAnsi="Arial"/>
          <w:color w:val="FF0000"/>
          <w:sz w:val="16"/>
          <w:szCs w:val="16"/>
        </w:rPr>
        <w:t xml:space="preserve">, Vol. 134, No. 1, February 2019, pp. 185-226. </w:t>
      </w:r>
    </w:p>
  </w:footnote>
  <w:footnote w:id="301">
    <w:p w14:paraId="09CB3D98"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Regulation 2018/1690, rec. 587.</w:t>
      </w:r>
    </w:p>
  </w:footnote>
  <w:footnote w:id="302">
    <w:p w14:paraId="5506ADA9"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eastAsiaTheme="majorEastAsia" w:hAnsi="Arial"/>
          <w:color w:val="FF0000"/>
          <w:sz w:val="16"/>
          <w:szCs w:val="16"/>
        </w:rPr>
        <w:footnoteRef/>
      </w:r>
      <w:r w:rsidRPr="003A4DD1">
        <w:rPr>
          <w:rFonts w:ascii="Arial" w:hAnsi="Arial"/>
          <w:color w:val="FF0000"/>
          <w:sz w:val="16"/>
          <w:szCs w:val="16"/>
        </w:rPr>
        <w:t xml:space="preserve"> Regulation 2018/1690, rec. 587.</w:t>
      </w:r>
    </w:p>
  </w:footnote>
  <w:footnote w:id="303">
    <w:p w14:paraId="7C411B20"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The 14th Five-Year Plan of the People’s Republic of China—Fostering High-Quality Development (Observations and Suggestions No. 2021-01) (available at: </w:t>
      </w:r>
      <w:hyperlink r:id="rId145" w:history="1">
        <w:r w:rsidRPr="003A4DD1">
          <w:rPr>
            <w:rStyle w:val="Lienhypertexte"/>
            <w:rFonts w:ascii="Arial" w:hAnsi="Arial"/>
            <w:color w:val="FF0000"/>
            <w:sz w:val="16"/>
            <w:szCs w:val="16"/>
          </w:rPr>
          <w:t>https://www.adb.org/sites/default/files/publication/705886/14th-five-year-plan-high-quality-development-prc.pdf</w:t>
        </w:r>
      </w:hyperlink>
      <w:r w:rsidRPr="003A4DD1">
        <w:rPr>
          <w:rFonts w:ascii="Arial" w:hAnsi="Arial"/>
          <w:color w:val="FF0000"/>
          <w:sz w:val="16"/>
          <w:szCs w:val="16"/>
        </w:rPr>
        <w:t xml:space="preserve">). </w:t>
      </w:r>
    </w:p>
  </w:footnote>
  <w:footnote w:id="304">
    <w:p w14:paraId="68BA9D5F"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Outline of the People's Republic of China 14th Five-Year Plan for National Economic and Social Development and Long-Range Objectives for 2035, </w:t>
      </w:r>
      <w:r w:rsidRPr="003A4DD1">
        <w:rPr>
          <w:rFonts w:ascii="Arial" w:eastAsiaTheme="minorHAnsi" w:hAnsi="Arial"/>
          <w:color w:val="FF0000"/>
          <w:sz w:val="16"/>
          <w:szCs w:val="16"/>
        </w:rPr>
        <w:t>Xinhua News Agency, March 12, 2021, Ben Murphy, CSET Translation Lead.</w:t>
      </w:r>
    </w:p>
  </w:footnote>
  <w:footnote w:id="305">
    <w:p w14:paraId="5A34445D"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The legal framework of scientific and technological achievement grants is the Law of the People's Republic of China on Promoting the Transformation of Scientific and Technological Achievements, 2015 version, p. 14 (available at: </w:t>
      </w:r>
      <w:hyperlink r:id="rId146" w:history="1">
        <w:r w:rsidRPr="003A4DD1">
          <w:rPr>
            <w:rStyle w:val="Lienhypertexte"/>
            <w:rFonts w:ascii="Arial" w:hAnsi="Arial"/>
            <w:color w:val="FF0000"/>
            <w:sz w:val="16"/>
            <w:szCs w:val="16"/>
            <w:lang w:val="en-US"/>
          </w:rPr>
          <w:t>https://research.sysu.edu.cn/node/3857</w:t>
        </w:r>
      </w:hyperlink>
      <w:r w:rsidRPr="003A4DD1">
        <w:rPr>
          <w:rFonts w:ascii="Arial" w:hAnsi="Arial"/>
          <w:color w:val="FF0000"/>
          <w:sz w:val="16"/>
          <w:szCs w:val="16"/>
          <w:lang w:val="en-US"/>
        </w:rPr>
        <w:t>)</w:t>
      </w:r>
      <w:r w:rsidRPr="003A4DD1">
        <w:rPr>
          <w:rFonts w:ascii="Arial" w:hAnsi="Arial"/>
          <w:color w:val="FF0000"/>
          <w:sz w:val="16"/>
          <w:szCs w:val="16"/>
        </w:rPr>
        <w:t xml:space="preserve">. </w:t>
      </w:r>
    </w:p>
  </w:footnote>
  <w:footnote w:id="306">
    <w:p w14:paraId="222F917B"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Interim Measures for the Management of the National Science and Technology Achievement Transformation Guidance Fund (available at: </w:t>
      </w:r>
      <w:hyperlink r:id="rId147" w:history="1">
        <w:r w:rsidRPr="003A4DD1">
          <w:rPr>
            <w:rStyle w:val="Lienhypertexte"/>
            <w:rFonts w:ascii="Arial" w:hAnsi="Arial"/>
            <w:color w:val="FF0000"/>
            <w:sz w:val="16"/>
            <w:szCs w:val="16"/>
          </w:rPr>
          <w:t>https://view.officeapps.live.com/op/view.aspx?src=https%3A%2F%2Fwww.gov.cn%2Fzhengce%2Fzhengceku%2F2021-11%2F23%2F5652789%2Ffiles%2F4669f6cf13664725a16ed33ba2ad7359.doc&amp;wdOrigin=BROWSELINK</w:t>
        </w:r>
      </w:hyperlink>
      <w:r w:rsidRPr="003A4DD1">
        <w:rPr>
          <w:rFonts w:ascii="Arial" w:hAnsi="Arial"/>
          <w:color w:val="FF0000"/>
          <w:sz w:val="16"/>
          <w:szCs w:val="16"/>
        </w:rPr>
        <w:t xml:space="preserve">). </w:t>
      </w:r>
    </w:p>
  </w:footnote>
  <w:footnote w:id="307">
    <w:p w14:paraId="15ECF287"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Regulation 2018/1690, rec. 587.</w:t>
      </w:r>
    </w:p>
  </w:footnote>
  <w:footnote w:id="308">
    <w:p w14:paraId="3E20EC86"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Guiding Opinions of the State Council on Promoting the Technological Transformation of Enterprises, Guo Fa [2012] No. 44, Section III (1) (available at: </w:t>
      </w:r>
      <w:hyperlink r:id="rId148" w:history="1">
        <w:r w:rsidRPr="003A4DD1">
          <w:rPr>
            <w:rStyle w:val="Lienhypertexte"/>
            <w:rFonts w:ascii="Arial" w:hAnsi="Arial"/>
            <w:color w:val="FF0000"/>
            <w:sz w:val="16"/>
            <w:szCs w:val="16"/>
          </w:rPr>
          <w:t>https://www.gov.cn/zhengce/content/2012-09/10/content_3607.htm</w:t>
        </w:r>
      </w:hyperlink>
      <w:r w:rsidRPr="003A4DD1">
        <w:rPr>
          <w:rFonts w:ascii="Arial" w:hAnsi="Arial"/>
          <w:color w:val="FF0000"/>
          <w:sz w:val="16"/>
          <w:szCs w:val="16"/>
        </w:rPr>
        <w:t xml:space="preserve">). </w:t>
      </w:r>
    </w:p>
  </w:footnote>
  <w:footnote w:id="309">
    <w:p w14:paraId="101EB576"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Guiding Opinions of the State Council on Promoting the Technological Transformation of Enterprises (available at: </w:t>
      </w:r>
      <w:hyperlink r:id="rId149" w:history="1">
        <w:r w:rsidRPr="003A4DD1">
          <w:rPr>
            <w:rStyle w:val="Lienhypertexte"/>
            <w:rFonts w:ascii="Arial" w:hAnsi="Arial"/>
            <w:color w:val="FF0000"/>
            <w:sz w:val="16"/>
            <w:szCs w:val="16"/>
          </w:rPr>
          <w:t>https://www.gov.cn/zhengce/content/2012-09/10/content_3607.htm</w:t>
        </w:r>
      </w:hyperlink>
      <w:r w:rsidRPr="003A4DD1">
        <w:rPr>
          <w:rFonts w:ascii="Arial" w:hAnsi="Arial"/>
          <w:color w:val="FF0000"/>
          <w:sz w:val="16"/>
          <w:szCs w:val="16"/>
        </w:rPr>
        <w:t xml:space="preserve">). </w:t>
      </w:r>
    </w:p>
  </w:footnote>
  <w:footnote w:id="310">
    <w:p w14:paraId="05242F1C"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Regulation 2018/1690, recs. 587-591.</w:t>
      </w:r>
    </w:p>
  </w:footnote>
  <w:footnote w:id="311">
    <w:p w14:paraId="58300456"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2022 Shangai Huayi Group Annual report, p. 194.</w:t>
      </w:r>
    </w:p>
  </w:footnote>
  <w:footnote w:id="312">
    <w:p w14:paraId="452335CD"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This figure corresponds to the sum of the following grant programmes: 2015 Special Funds for Major Scientific and Technological Achievements,  2016 Special Funds for Major Scientific and Technological Achievements, Subsidy for the Tire Finite Element Analysis Technology Platform Project with the Institute of Composite Materials and Structures, Harbin Institute of Technology, Research and development and utilization of powder-filled rubber project subsidy with South China University of Technology, Research Platform Project Grant for Tire Noise and Vibration in Cooperation with Tongji University, R&amp;D subsidy, Startup Program - Radial Tire Research and Development Grant as evidenced in the company's 2022 annual report.</w:t>
      </w:r>
    </w:p>
  </w:footnote>
  <w:footnote w:id="313">
    <w:p w14:paraId="72D3DC27"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This figure corresponds to the sum of the following grant programmes: High and low temperature universal material testing machine project subsidy (referred to as high and low temperature tensile machine project), Duplex car and light truck tires with camber, side deflection angle of high-speed durability testing machine project subsidy (referred to as high-speed endurance) (Long-term machine project), Rubber capillary rheometer project grant (referred to as rheometer project), Winding machine pilot project subsidy as evidenced in the company's 2022 annual report.</w:t>
      </w:r>
    </w:p>
  </w:footnote>
  <w:footnote w:id="314">
    <w:p w14:paraId="44B1A679"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This figure corresponds to the sum of the following grant programmes: High-tech achievement subsidy and 2021 high-tech achievement transformation special funds, as appear in the company's 2022 annual report.</w:t>
      </w:r>
    </w:p>
  </w:footnote>
  <w:footnote w:id="315">
    <w:p w14:paraId="6E4C55C8"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Giti Tire Company Limited Annual Report 2021, p. 280.</w:t>
      </w:r>
    </w:p>
  </w:footnote>
  <w:footnote w:id="316">
    <w:p w14:paraId="0183D418"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Triangle Tire Co. Company Annual Report 2021, p. 180 (available at:  </w:t>
      </w:r>
      <w:hyperlink r:id="rId150" w:history="1">
        <w:r w:rsidRPr="003A4DD1">
          <w:rPr>
            <w:rStyle w:val="Lienhypertexte"/>
            <w:rFonts w:ascii="Arial" w:hAnsi="Arial"/>
            <w:color w:val="FF0000"/>
            <w:sz w:val="16"/>
            <w:szCs w:val="16"/>
          </w:rPr>
          <w:t>https://www.triangle.com.cn/Public/Uploads/uploadfile/files/20220427/20220427092706_62689bea40bc6.pdf</w:t>
        </w:r>
      </w:hyperlink>
      <w:r w:rsidRPr="003A4DD1">
        <w:rPr>
          <w:rFonts w:ascii="Arial" w:hAnsi="Arial"/>
          <w:color w:val="FF0000"/>
          <w:sz w:val="16"/>
          <w:szCs w:val="16"/>
        </w:rPr>
        <w:t xml:space="preserve">). </w:t>
      </w:r>
    </w:p>
  </w:footnote>
  <w:footnote w:id="317">
    <w:p w14:paraId="396C48B4"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Shandong Linglong Tyre Company Limited Annual Report 2021, p.173.</w:t>
      </w:r>
    </w:p>
  </w:footnote>
  <w:footnote w:id="318">
    <w:p w14:paraId="0A2DECC6"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Two research centres in Qingdao were selected as national engine research centres in the new sequence, Qingdao Government Affairs Network, January 2022.</w:t>
      </w:r>
    </w:p>
  </w:footnote>
  <w:footnote w:id="319">
    <w:p w14:paraId="1EE11C88"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Based on the Company's research, the word "stuck neck" appears to be a word designating something especially Chinese: "stuck neck technologies" in China (eg. </w:t>
      </w:r>
      <w:hyperlink r:id="rId151" w:history="1">
        <w:r w:rsidRPr="003A4DD1">
          <w:rPr>
            <w:rStyle w:val="Lienhypertexte"/>
            <w:rFonts w:ascii="Arial" w:hAnsi="Arial"/>
            <w:color w:val="FF0000"/>
            <w:sz w:val="16"/>
            <w:szCs w:val="16"/>
          </w:rPr>
          <w:t>https://www.atlantis-press.com/article/125980738.pdf</w:t>
        </w:r>
      </w:hyperlink>
      <w:r w:rsidRPr="003A4DD1">
        <w:rPr>
          <w:rFonts w:ascii="Arial" w:hAnsi="Arial"/>
          <w:color w:val="FF0000"/>
          <w:sz w:val="16"/>
          <w:szCs w:val="16"/>
        </w:rPr>
        <w:t xml:space="preserve">). It seems to be a category of technologies published in a Chinese list as "key technologies restricting China's industrial development" (available at: </w:t>
      </w:r>
      <w:hyperlink r:id="rId152" w:history="1">
        <w:r w:rsidRPr="003A4DD1">
          <w:rPr>
            <w:rStyle w:val="Lienhypertexte"/>
            <w:rFonts w:ascii="Arial" w:hAnsi="Arial"/>
            <w:color w:val="FF0000"/>
            <w:sz w:val="16"/>
            <w:szCs w:val="16"/>
          </w:rPr>
          <w:t>https://min.news/en/tech/50c8d6191ac04db69b3976814ca21216.html</w:t>
        </w:r>
      </w:hyperlink>
      <w:r w:rsidRPr="003A4DD1">
        <w:rPr>
          <w:rFonts w:ascii="Arial" w:hAnsi="Arial"/>
          <w:color w:val="FF0000"/>
          <w:sz w:val="16"/>
          <w:szCs w:val="16"/>
        </w:rPr>
        <w:t>).</w:t>
      </w:r>
    </w:p>
  </w:footnote>
  <w:footnote w:id="320">
    <w:p w14:paraId="3D105484"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Two research centres in Qingdao were selected as national engine research centres in the new sequence, Qingdao Government Affairs Network, January 2022 (available at: </w:t>
      </w:r>
      <w:hyperlink r:id="rId153" w:history="1">
        <w:r w:rsidRPr="003A4DD1">
          <w:rPr>
            <w:rStyle w:val="Lienhypertexte"/>
            <w:rFonts w:ascii="Arial" w:hAnsi="Arial"/>
            <w:color w:val="FF0000"/>
            <w:sz w:val="16"/>
            <w:szCs w:val="16"/>
            <w:lang w:val="en-US"/>
          </w:rPr>
          <w:t>https://k.sina.cn/article_5328858693_13d9fee4502001dtrv.html?from=news&amp;subch=onews</w:t>
        </w:r>
      </w:hyperlink>
      <w:r w:rsidRPr="003A4DD1">
        <w:rPr>
          <w:rFonts w:ascii="Arial" w:hAnsi="Arial"/>
          <w:color w:val="FF0000"/>
          <w:sz w:val="16"/>
          <w:szCs w:val="16"/>
          <w:lang w:val="en-US"/>
        </w:rPr>
        <w:t>)</w:t>
      </w:r>
      <w:r w:rsidRPr="003A4DD1">
        <w:rPr>
          <w:rFonts w:ascii="Arial" w:hAnsi="Arial"/>
          <w:color w:val="FF0000"/>
          <w:sz w:val="16"/>
          <w:szCs w:val="16"/>
        </w:rPr>
        <w:t>.</w:t>
      </w:r>
    </w:p>
  </w:footnote>
  <w:footnote w:id="321">
    <w:p w14:paraId="36870DE4"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National Engineering Research Center for Advanced Equipment and Key Materials for Tires approved to be included in the new sequence of National Engineering Research Center, Sailun, September 2021 (available at: </w:t>
      </w:r>
      <w:hyperlink r:id="rId154" w:history="1">
        <w:r w:rsidRPr="003A4DD1">
          <w:rPr>
            <w:rStyle w:val="Lienhypertexte"/>
            <w:rFonts w:ascii="Arial" w:hAnsi="Arial"/>
            <w:color w:val="FF0000"/>
            <w:sz w:val="16"/>
            <w:szCs w:val="16"/>
            <w:lang w:val="en-US"/>
          </w:rPr>
          <w:t>https://www.sailungroup.com/public/portal/article/index/id/5458.html</w:t>
        </w:r>
      </w:hyperlink>
      <w:r w:rsidRPr="003A4DD1">
        <w:rPr>
          <w:rFonts w:ascii="Arial" w:hAnsi="Arial"/>
          <w:color w:val="FF0000"/>
          <w:sz w:val="16"/>
          <w:szCs w:val="16"/>
          <w:lang w:val="en-US"/>
        </w:rPr>
        <w:t>)</w:t>
      </w:r>
      <w:r w:rsidRPr="003A4DD1">
        <w:rPr>
          <w:rFonts w:ascii="Arial" w:hAnsi="Arial"/>
          <w:color w:val="FF0000"/>
          <w:sz w:val="16"/>
          <w:szCs w:val="16"/>
        </w:rPr>
        <w:t>.</w:t>
      </w:r>
    </w:p>
  </w:footnote>
  <w:footnote w:id="322">
    <w:p w14:paraId="762CB7AB" w14:textId="77777777" w:rsidR="003A4DD1" w:rsidRPr="003A4DD1" w:rsidRDefault="003A4DD1" w:rsidP="003A2732">
      <w:pPr>
        <w:pStyle w:val="Notedebasdepage"/>
        <w:jc w:val="both"/>
        <w:rPr>
          <w:rFonts w:ascii="Arial" w:hAnsi="Arial"/>
          <w:color w:val="FF0000"/>
          <w:sz w:val="16"/>
          <w:szCs w:val="16"/>
        </w:rPr>
      </w:pPr>
      <w:r w:rsidRPr="003A4DD1">
        <w:rPr>
          <w:rStyle w:val="Appelnotedebasdep"/>
          <w:rFonts w:ascii="Arial" w:hAnsi="Arial"/>
          <w:color w:val="FF0000"/>
          <w:sz w:val="16"/>
          <w:szCs w:val="16"/>
        </w:rPr>
        <w:footnoteRef/>
      </w:r>
      <w:r w:rsidRPr="003A4DD1">
        <w:rPr>
          <w:rFonts w:ascii="Arial" w:hAnsi="Arial"/>
          <w:color w:val="FF0000"/>
          <w:sz w:val="16"/>
          <w:szCs w:val="16"/>
        </w:rPr>
        <w:t xml:space="preserve"> Sailun Group was shortlisted as the first batch of "digital pilot" enterprises in China, Sailun,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DF9D" w14:textId="77777777" w:rsidR="00194736" w:rsidRDefault="001947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A4DD1" w14:paraId="09A71B9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9D8598A" w14:textId="77777777" w:rsidR="003A4DD1" w:rsidRDefault="003A4DD1">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EFB170" w14:textId="77777777" w:rsidR="003A4DD1" w:rsidRDefault="003A4DD1">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576F944" w14:textId="77777777" w:rsidR="003A4DD1" w:rsidRDefault="003A4DD1">
          <w:pPr>
            <w:pStyle w:val="Sansinterligne"/>
            <w:jc w:val="right"/>
            <w:rPr>
              <w:rFonts w:ascii="Arial" w:hAnsi="Arial"/>
              <w:sz w:val="19"/>
              <w:szCs w:val="19"/>
            </w:rPr>
          </w:pPr>
        </w:p>
        <w:p w14:paraId="00458EE8" w14:textId="77777777" w:rsidR="003A4DD1" w:rsidRDefault="003A4DD1">
          <w:pPr>
            <w:pStyle w:val="Sansinterligne"/>
            <w:jc w:val="center"/>
            <w:rPr>
              <w:rFonts w:ascii="Arial" w:hAnsi="Arial"/>
              <w:sz w:val="19"/>
              <w:szCs w:val="19"/>
            </w:rPr>
          </w:pPr>
          <w:r>
            <w:rPr>
              <w:rFonts w:ascii="Arial" w:hAnsi="Arial"/>
              <w:sz w:val="19"/>
              <w:szCs w:val="19"/>
            </w:rPr>
            <w:t>Trade Remedies Authority</w:t>
          </w:r>
        </w:p>
        <w:p w14:paraId="07880EA9" w14:textId="77777777" w:rsidR="003A4DD1" w:rsidRDefault="003A4DD1">
          <w:pPr>
            <w:pStyle w:val="Sansinterligne"/>
            <w:ind w:firstLine="148"/>
          </w:pPr>
          <w:r w:rsidRPr="003A4DD1">
            <w:rPr>
              <w:rFonts w:ascii="MS Gothic" w:eastAsia="MS Gothic" w:hAnsi="MS Gothic"/>
              <w:b/>
              <w:strike/>
              <w:sz w:val="18"/>
              <w:shd w:val="clear" w:color="auto" w:fill="E6E6E6"/>
            </w:rPr>
            <w:t>☐</w:t>
          </w:r>
          <w:r w:rsidRPr="003A4DD1">
            <w:rPr>
              <w:strike/>
              <w:sz w:val="18"/>
            </w:rPr>
            <w:t xml:space="preserve"> Confidential</w:t>
          </w:r>
          <w:r>
            <w:rPr>
              <w:sz w:val="18"/>
            </w:rPr>
            <w:tab/>
          </w:r>
          <w:r>
            <w:rPr>
              <w:rFonts w:ascii="MS Gothic" w:eastAsia="MS Gothic" w:hAnsi="MS Gothic"/>
              <w:b/>
              <w:sz w:val="18"/>
            </w:rPr>
            <w:t>☐</w:t>
          </w:r>
          <w:r>
            <w:rPr>
              <w:sz w:val="18"/>
            </w:rPr>
            <w:t xml:space="preserve"> Non-Confidential</w:t>
          </w:r>
        </w:p>
      </w:tc>
    </w:tr>
  </w:tbl>
  <w:p w14:paraId="6ADA9942" w14:textId="77777777" w:rsidR="003A4DD1" w:rsidRDefault="003A4D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C5A6" w14:textId="77777777" w:rsidR="00194736" w:rsidRDefault="001947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6D1"/>
    <w:multiLevelType w:val="hybridMultilevel"/>
    <w:tmpl w:val="22E2B59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7DB04A9"/>
    <w:multiLevelType w:val="multilevel"/>
    <w:tmpl w:val="E0A83170"/>
    <w:styleLink w:val="LFO8"/>
    <w:lvl w:ilvl="0">
      <w:start w:val="1"/>
      <w:numFmt w:val="decimal"/>
      <w:pStyle w:val="Format"/>
      <w:lvlText w:val="%1."/>
      <w:lvlJc w:val="left"/>
      <w:pPr>
        <w:ind w:left="5955" w:hanging="360"/>
      </w:pPr>
      <w:rPr>
        <w:color w:val="auto"/>
      </w:rPr>
    </w:lvl>
    <w:lvl w:ilvl="1">
      <w:numFmt w:val="bullet"/>
      <w:lvlText w:val="–"/>
      <w:lvlJc w:val="left"/>
      <w:pPr>
        <w:ind w:left="6675" w:hanging="360"/>
      </w:pPr>
      <w:rPr>
        <w:rFonts w:ascii="Arial" w:eastAsia="Calibri" w:hAnsi="Arial" w:cs="Arial"/>
      </w:rPr>
    </w:lvl>
    <w:lvl w:ilvl="2">
      <w:start w:val="1"/>
      <w:numFmt w:val="lowerRoman"/>
      <w:lvlText w:val="(%3)"/>
      <w:lvlJc w:val="left"/>
      <w:pPr>
        <w:ind w:left="7935" w:hanging="720"/>
      </w:pPr>
    </w:lvl>
    <w:lvl w:ilvl="3">
      <w:start w:val="1"/>
      <w:numFmt w:val="decimal"/>
      <w:lvlText w:val="%4."/>
      <w:lvlJc w:val="left"/>
      <w:pPr>
        <w:ind w:left="8115" w:hanging="360"/>
      </w:pPr>
    </w:lvl>
    <w:lvl w:ilvl="4">
      <w:start w:val="1"/>
      <w:numFmt w:val="lowerLetter"/>
      <w:lvlText w:val="%5."/>
      <w:lvlJc w:val="left"/>
      <w:pPr>
        <w:ind w:left="8835" w:hanging="360"/>
      </w:pPr>
    </w:lvl>
    <w:lvl w:ilvl="5">
      <w:start w:val="1"/>
      <w:numFmt w:val="lowerRoman"/>
      <w:lvlText w:val="%6."/>
      <w:lvlJc w:val="right"/>
      <w:pPr>
        <w:ind w:left="9555" w:hanging="180"/>
      </w:pPr>
    </w:lvl>
    <w:lvl w:ilvl="6">
      <w:start w:val="1"/>
      <w:numFmt w:val="decimal"/>
      <w:lvlText w:val="%7."/>
      <w:lvlJc w:val="left"/>
      <w:pPr>
        <w:ind w:left="10275" w:hanging="360"/>
      </w:pPr>
    </w:lvl>
    <w:lvl w:ilvl="7">
      <w:start w:val="1"/>
      <w:numFmt w:val="lowerLetter"/>
      <w:lvlText w:val="%8."/>
      <w:lvlJc w:val="left"/>
      <w:pPr>
        <w:ind w:left="10995" w:hanging="360"/>
      </w:pPr>
    </w:lvl>
    <w:lvl w:ilvl="8">
      <w:start w:val="1"/>
      <w:numFmt w:val="lowerRoman"/>
      <w:lvlText w:val="%9."/>
      <w:lvlJc w:val="right"/>
      <w:pPr>
        <w:ind w:left="11715" w:hanging="180"/>
      </w:pPr>
    </w:lvl>
  </w:abstractNum>
  <w:abstractNum w:abstractNumId="2" w15:restartNumberingAfterBreak="0">
    <w:nsid w:val="0E3542F3"/>
    <w:multiLevelType w:val="multilevel"/>
    <w:tmpl w:val="35AA02B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B75D4"/>
    <w:multiLevelType w:val="multilevel"/>
    <w:tmpl w:val="C772EFC0"/>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F11632"/>
    <w:multiLevelType w:val="multilevel"/>
    <w:tmpl w:val="67E082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400949"/>
    <w:multiLevelType w:val="multilevel"/>
    <w:tmpl w:val="CDC47D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8D402C"/>
    <w:multiLevelType w:val="multilevel"/>
    <w:tmpl w:val="48323A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5581F88"/>
    <w:multiLevelType w:val="multilevel"/>
    <w:tmpl w:val="CC6ABE4A"/>
    <w:lvl w:ilvl="0">
      <w:start w:val="1"/>
      <w:numFmt w:val="bullet"/>
      <w:lvlText w:val=""/>
      <w:lvlJc w:val="left"/>
      <w:pPr>
        <w:tabs>
          <w:tab w:val="num" w:pos="1134"/>
        </w:tabs>
        <w:ind w:left="1134" w:hanging="567"/>
      </w:pPr>
      <w:rPr>
        <w:rFonts w:ascii="Symbol" w:hAnsi="Symbol" w:hint="default"/>
        <w:i w:val="0"/>
      </w:rPr>
    </w:lvl>
    <w:lvl w:ilvl="1">
      <w:numFmt w:val="bullet"/>
      <w:lvlText w:val="-"/>
      <w:lvlJc w:val="left"/>
      <w:pPr>
        <w:tabs>
          <w:tab w:val="num" w:pos="1156"/>
        </w:tabs>
        <w:ind w:left="1156" w:hanging="360"/>
      </w:pPr>
      <w:rPr>
        <w:rFonts w:ascii="Arial" w:hAnsi="Arial" w:cs="Arial"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8" w15:restartNumberingAfterBreak="0">
    <w:nsid w:val="6795078C"/>
    <w:multiLevelType w:val="hybridMultilevel"/>
    <w:tmpl w:val="862235B2"/>
    <w:lvl w:ilvl="0" w:tplc="1D3249B2">
      <w:numFmt w:val="bullet"/>
      <w:lvlText w:val="-"/>
      <w:lvlJc w:val="left"/>
      <w:pPr>
        <w:ind w:left="720" w:hanging="360"/>
      </w:pPr>
      <w:rPr>
        <w:rFonts w:ascii="Arial" w:eastAsia="Yu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D23DD6"/>
    <w:multiLevelType w:val="multilevel"/>
    <w:tmpl w:val="E10C2DE4"/>
    <w:lvl w:ilvl="0">
      <w:start w:val="1"/>
      <w:numFmt w:val="decimal"/>
      <w:pStyle w:val="Liste3-15cm"/>
      <w:lvlText w:val="%1."/>
      <w:lvlJc w:val="left"/>
      <w:pPr>
        <w:tabs>
          <w:tab w:val="num" w:pos="567"/>
        </w:tabs>
        <w:ind w:left="567" w:hanging="567"/>
      </w:pPr>
      <w:rPr>
        <w:rFonts w:hint="default"/>
        <w:b w:val="0"/>
        <w:i w:val="0"/>
        <w:vertAlign w:val="baseline"/>
      </w:rPr>
    </w:lvl>
    <w:lvl w:ilvl="1">
      <w:start w:val="1"/>
      <w:numFmt w:val="lowerLetter"/>
      <w:lvlText w:val="%2."/>
      <w:lvlJc w:val="left"/>
      <w:pPr>
        <w:tabs>
          <w:tab w:val="num" w:pos="589"/>
        </w:tabs>
        <w:ind w:left="589" w:hanging="360"/>
      </w:pPr>
      <w:rPr>
        <w:rFonts w:hint="default"/>
      </w:rPr>
    </w:lvl>
    <w:lvl w:ilvl="2">
      <w:start w:val="1"/>
      <w:numFmt w:val="lowerRoman"/>
      <w:lvlText w:val="%3."/>
      <w:lvlJc w:val="right"/>
      <w:pPr>
        <w:tabs>
          <w:tab w:val="num" w:pos="1309"/>
        </w:tabs>
        <w:ind w:left="1309" w:hanging="180"/>
      </w:pPr>
      <w:rPr>
        <w:rFonts w:hint="default"/>
      </w:rPr>
    </w:lvl>
    <w:lvl w:ilvl="3">
      <w:start w:val="1"/>
      <w:numFmt w:val="decimal"/>
      <w:lvlText w:val="%4."/>
      <w:lvlJc w:val="left"/>
      <w:pPr>
        <w:tabs>
          <w:tab w:val="num" w:pos="2029"/>
        </w:tabs>
        <w:ind w:left="2029" w:hanging="360"/>
      </w:pPr>
      <w:rPr>
        <w:rFonts w:hint="default"/>
      </w:rPr>
    </w:lvl>
    <w:lvl w:ilvl="4">
      <w:start w:val="1"/>
      <w:numFmt w:val="lowerLetter"/>
      <w:lvlText w:val="%5."/>
      <w:lvlJc w:val="left"/>
      <w:pPr>
        <w:tabs>
          <w:tab w:val="num" w:pos="2749"/>
        </w:tabs>
        <w:ind w:left="2749" w:hanging="360"/>
      </w:pPr>
      <w:rPr>
        <w:rFonts w:hint="default"/>
      </w:rPr>
    </w:lvl>
    <w:lvl w:ilvl="5">
      <w:start w:val="1"/>
      <w:numFmt w:val="lowerRoman"/>
      <w:lvlText w:val="%6."/>
      <w:lvlJc w:val="right"/>
      <w:pPr>
        <w:tabs>
          <w:tab w:val="num" w:pos="3469"/>
        </w:tabs>
        <w:ind w:left="3469" w:hanging="180"/>
      </w:pPr>
      <w:rPr>
        <w:rFonts w:hint="default"/>
      </w:rPr>
    </w:lvl>
    <w:lvl w:ilvl="6">
      <w:start w:val="1"/>
      <w:numFmt w:val="decimal"/>
      <w:lvlText w:val="%7."/>
      <w:lvlJc w:val="left"/>
      <w:pPr>
        <w:tabs>
          <w:tab w:val="num" w:pos="4189"/>
        </w:tabs>
        <w:ind w:left="4189" w:hanging="360"/>
      </w:pPr>
      <w:rPr>
        <w:rFonts w:hint="default"/>
      </w:rPr>
    </w:lvl>
    <w:lvl w:ilvl="7">
      <w:start w:val="1"/>
      <w:numFmt w:val="lowerLetter"/>
      <w:lvlText w:val="%8."/>
      <w:lvlJc w:val="left"/>
      <w:pPr>
        <w:tabs>
          <w:tab w:val="num" w:pos="4909"/>
        </w:tabs>
        <w:ind w:left="4909" w:hanging="360"/>
      </w:pPr>
      <w:rPr>
        <w:rFonts w:hint="default"/>
      </w:rPr>
    </w:lvl>
    <w:lvl w:ilvl="8">
      <w:start w:val="1"/>
      <w:numFmt w:val="lowerRoman"/>
      <w:lvlText w:val="%9."/>
      <w:lvlJc w:val="right"/>
      <w:pPr>
        <w:tabs>
          <w:tab w:val="num" w:pos="5629"/>
        </w:tabs>
        <w:ind w:left="5629" w:hanging="180"/>
      </w:pPr>
      <w:rPr>
        <w:rFonts w:hint="default"/>
      </w:rPr>
    </w:lvl>
  </w:abstractNum>
  <w:abstractNum w:abstractNumId="10" w15:restartNumberingAfterBreak="0">
    <w:nsid w:val="781C1AE8"/>
    <w:multiLevelType w:val="multilevel"/>
    <w:tmpl w:val="F30EDF24"/>
    <w:styleLink w:val="LFO7"/>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1" w15:restartNumberingAfterBreak="0">
    <w:nsid w:val="7C9E1FCB"/>
    <w:multiLevelType w:val="multilevel"/>
    <w:tmpl w:val="B934975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
  </w:num>
  <w:num w:numId="3">
    <w:abstractNumId w:val="5"/>
  </w:num>
  <w:num w:numId="4">
    <w:abstractNumId w:val="4"/>
  </w:num>
  <w:num w:numId="5">
    <w:abstractNumId w:val="6"/>
  </w:num>
  <w:num w:numId="6">
    <w:abstractNumId w:val="2"/>
  </w:num>
  <w:num w:numId="7">
    <w:abstractNumId w:val="11"/>
  </w:num>
  <w:num w:numId="8">
    <w:abstractNumId w:val="8"/>
  </w:num>
  <w:num w:numId="9">
    <w:abstractNumId w:val="7"/>
  </w:num>
  <w:num w:numId="10">
    <w:abstractNumId w:val="0"/>
  </w:num>
  <w:num w:numId="11">
    <w:abstractNumId w:val="9"/>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59"/>
    <w:rsid w:val="0002473E"/>
    <w:rsid w:val="0005389D"/>
    <w:rsid w:val="00073228"/>
    <w:rsid w:val="000C7075"/>
    <w:rsid w:val="000F38AC"/>
    <w:rsid w:val="0010521C"/>
    <w:rsid w:val="00113DCE"/>
    <w:rsid w:val="00131F03"/>
    <w:rsid w:val="00177F40"/>
    <w:rsid w:val="00186D95"/>
    <w:rsid w:val="00194736"/>
    <w:rsid w:val="001D7989"/>
    <w:rsid w:val="001E7CC7"/>
    <w:rsid w:val="002013FC"/>
    <w:rsid w:val="00212244"/>
    <w:rsid w:val="002243CD"/>
    <w:rsid w:val="002451AA"/>
    <w:rsid w:val="002578F8"/>
    <w:rsid w:val="002A0151"/>
    <w:rsid w:val="002E511A"/>
    <w:rsid w:val="003A24D4"/>
    <w:rsid w:val="003A2732"/>
    <w:rsid w:val="003A4DD1"/>
    <w:rsid w:val="003B45D4"/>
    <w:rsid w:val="003C1959"/>
    <w:rsid w:val="003F434F"/>
    <w:rsid w:val="004057F1"/>
    <w:rsid w:val="004145A3"/>
    <w:rsid w:val="0043513A"/>
    <w:rsid w:val="00456329"/>
    <w:rsid w:val="0048031A"/>
    <w:rsid w:val="0048668C"/>
    <w:rsid w:val="004B235D"/>
    <w:rsid w:val="004C5C57"/>
    <w:rsid w:val="004E6A7D"/>
    <w:rsid w:val="004F73F0"/>
    <w:rsid w:val="00521CF9"/>
    <w:rsid w:val="00530796"/>
    <w:rsid w:val="00583A07"/>
    <w:rsid w:val="005A6B34"/>
    <w:rsid w:val="005D4AB7"/>
    <w:rsid w:val="00617D42"/>
    <w:rsid w:val="0069418C"/>
    <w:rsid w:val="006960F4"/>
    <w:rsid w:val="006C5490"/>
    <w:rsid w:val="006D371A"/>
    <w:rsid w:val="006D4F24"/>
    <w:rsid w:val="006D503D"/>
    <w:rsid w:val="006E37D5"/>
    <w:rsid w:val="006F0538"/>
    <w:rsid w:val="00745446"/>
    <w:rsid w:val="00745EE4"/>
    <w:rsid w:val="007646FF"/>
    <w:rsid w:val="00787E89"/>
    <w:rsid w:val="007B138F"/>
    <w:rsid w:val="007B383F"/>
    <w:rsid w:val="007E60F7"/>
    <w:rsid w:val="00820766"/>
    <w:rsid w:val="00824162"/>
    <w:rsid w:val="00826A63"/>
    <w:rsid w:val="008C14EC"/>
    <w:rsid w:val="008C3BFB"/>
    <w:rsid w:val="009219CF"/>
    <w:rsid w:val="0095140B"/>
    <w:rsid w:val="00953788"/>
    <w:rsid w:val="00954A3E"/>
    <w:rsid w:val="009D3BC5"/>
    <w:rsid w:val="009E4D8A"/>
    <w:rsid w:val="00A17AB7"/>
    <w:rsid w:val="00A2162A"/>
    <w:rsid w:val="00A50881"/>
    <w:rsid w:val="00A6035F"/>
    <w:rsid w:val="00A825EB"/>
    <w:rsid w:val="00A848F6"/>
    <w:rsid w:val="00AA2CEE"/>
    <w:rsid w:val="00AB0FD2"/>
    <w:rsid w:val="00AB51AD"/>
    <w:rsid w:val="00AC254F"/>
    <w:rsid w:val="00B46D5F"/>
    <w:rsid w:val="00B604FA"/>
    <w:rsid w:val="00B82D74"/>
    <w:rsid w:val="00B90665"/>
    <w:rsid w:val="00B95594"/>
    <w:rsid w:val="00BB30E2"/>
    <w:rsid w:val="00BE3EE1"/>
    <w:rsid w:val="00C052D8"/>
    <w:rsid w:val="00C1051C"/>
    <w:rsid w:val="00C14533"/>
    <w:rsid w:val="00C44B6F"/>
    <w:rsid w:val="00C44D8F"/>
    <w:rsid w:val="00C63A25"/>
    <w:rsid w:val="00C86C0B"/>
    <w:rsid w:val="00CA271F"/>
    <w:rsid w:val="00CA41C3"/>
    <w:rsid w:val="00CF3685"/>
    <w:rsid w:val="00CF64FD"/>
    <w:rsid w:val="00D04420"/>
    <w:rsid w:val="00D0516F"/>
    <w:rsid w:val="00D15060"/>
    <w:rsid w:val="00D205B4"/>
    <w:rsid w:val="00D566EB"/>
    <w:rsid w:val="00D6249D"/>
    <w:rsid w:val="00D65287"/>
    <w:rsid w:val="00D67F53"/>
    <w:rsid w:val="00DA3C83"/>
    <w:rsid w:val="00DD4848"/>
    <w:rsid w:val="00E25D8B"/>
    <w:rsid w:val="00E42F05"/>
    <w:rsid w:val="00E46AE8"/>
    <w:rsid w:val="00E6292D"/>
    <w:rsid w:val="00E85EB8"/>
    <w:rsid w:val="00E954FE"/>
    <w:rsid w:val="00E96E99"/>
    <w:rsid w:val="00ED2494"/>
    <w:rsid w:val="00F008F3"/>
    <w:rsid w:val="00F27289"/>
    <w:rsid w:val="00F52C75"/>
    <w:rsid w:val="00F65F65"/>
    <w:rsid w:val="00F758BC"/>
    <w:rsid w:val="00F93CDA"/>
    <w:rsid w:val="00FD47DB"/>
    <w:rsid w:val="00FE4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B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4B6F"/>
    <w:pPr>
      <w:suppressAutoHyphens/>
    </w:pPr>
  </w:style>
  <w:style w:type="paragraph" w:styleId="Titre1">
    <w:name w:val="heading 1"/>
    <w:basedOn w:val="Normal"/>
    <w:next w:val="Normal"/>
    <w:pPr>
      <w:keepNext/>
      <w:keepLines/>
      <w:spacing w:after="0" w:line="264" w:lineRule="auto"/>
      <w:jc w:val="center"/>
      <w:outlineLvl w:val="0"/>
    </w:pPr>
    <w:rPr>
      <w:rFonts w:ascii="Arial" w:eastAsia="Arial" w:hAnsi="Arial"/>
      <w:b/>
      <w:sz w:val="36"/>
      <w:szCs w:val="36"/>
    </w:rPr>
  </w:style>
  <w:style w:type="paragraph" w:styleId="Titre2">
    <w:name w:val="heading 2"/>
    <w:basedOn w:val="Normal"/>
    <w:next w:val="Normal"/>
    <w:pPr>
      <w:keepNext/>
      <w:keepLines/>
      <w:spacing w:after="0" w:line="264" w:lineRule="auto"/>
      <w:outlineLvl w:val="1"/>
    </w:pPr>
    <w:rPr>
      <w:rFonts w:ascii="Arial" w:eastAsia="Arial" w:hAnsi="Arial"/>
      <w:b/>
      <w:bCs/>
      <w:sz w:val="32"/>
      <w:szCs w:val="32"/>
    </w:rPr>
  </w:style>
  <w:style w:type="paragraph" w:styleId="Titre3">
    <w:name w:val="heading 3"/>
    <w:basedOn w:val="Normal"/>
    <w:next w:val="Normal"/>
    <w:pPr>
      <w:keepNext/>
      <w:keepLines/>
      <w:spacing w:after="0" w:line="276" w:lineRule="auto"/>
      <w:jc w:val="both"/>
      <w:outlineLvl w:val="2"/>
    </w:pPr>
    <w:rPr>
      <w:rFonts w:ascii="Arial" w:eastAsia="Yu Gothic Light" w:hAnsi="Arial"/>
      <w:b/>
      <w:color w:val="000000"/>
      <w:sz w:val="28"/>
      <w:szCs w:val="26"/>
    </w:rPr>
  </w:style>
  <w:style w:type="paragraph" w:styleId="Titre4">
    <w:name w:val="heading 4"/>
    <w:basedOn w:val="Normal"/>
    <w:next w:val="Normal"/>
    <w:link w:val="Titre4Car"/>
    <w:uiPriority w:val="9"/>
    <w:unhideWhenUsed/>
    <w:qFormat/>
    <w:rsid w:val="007E60F7"/>
    <w:pPr>
      <w:keepNext/>
      <w:spacing w:after="0" w:line="264" w:lineRule="auto"/>
      <w:jc w:val="both"/>
      <w:outlineLvl w:val="3"/>
    </w:pPr>
    <w:rPr>
      <w:rFonts w:ascii="Arial" w:hAnsi="Arial"/>
      <w:i/>
      <w:color w:val="FF0000"/>
      <w:u w:val="single"/>
    </w:rPr>
  </w:style>
  <w:style w:type="paragraph" w:styleId="Titre5">
    <w:name w:val="heading 5"/>
    <w:basedOn w:val="Normal"/>
    <w:next w:val="Normal"/>
    <w:link w:val="Titre5Car"/>
    <w:uiPriority w:val="9"/>
    <w:unhideWhenUsed/>
    <w:qFormat/>
    <w:rsid w:val="004E6A7D"/>
    <w:pPr>
      <w:keepNext/>
      <w:autoSpaceDE w:val="0"/>
      <w:spacing w:after="0" w:line="264" w:lineRule="auto"/>
      <w:jc w:val="both"/>
      <w:outlineLvl w:val="4"/>
    </w:pPr>
    <w:rPr>
      <w:rFonts w:ascii="Arial" w:eastAsia="Yu Mincho" w:hAnsi="Arial"/>
      <w:i/>
      <w:color w:val="FF0000"/>
      <w:sz w:val="24"/>
      <w:szCs w:val="24"/>
    </w:rPr>
  </w:style>
  <w:style w:type="paragraph" w:styleId="Titre6">
    <w:name w:val="heading 6"/>
    <w:basedOn w:val="Normal"/>
    <w:next w:val="Normal"/>
    <w:link w:val="Titre6Car"/>
    <w:uiPriority w:val="9"/>
    <w:unhideWhenUsed/>
    <w:qFormat/>
    <w:rsid w:val="00617D42"/>
    <w:pPr>
      <w:keepNext/>
      <w:spacing w:after="0"/>
      <w:jc w:val="both"/>
      <w:outlineLvl w:val="5"/>
    </w:pPr>
    <w:rPr>
      <w:rFonts w:ascii="Arial" w:eastAsia="Arial" w:hAnsi="Arial"/>
      <w:b/>
      <w:bCs/>
      <w:strike/>
      <w:sz w:val="24"/>
      <w:szCs w:val="24"/>
    </w:rPr>
  </w:style>
  <w:style w:type="paragraph" w:styleId="Titre7">
    <w:name w:val="heading 7"/>
    <w:basedOn w:val="Normal"/>
    <w:next w:val="Normal"/>
    <w:link w:val="Titre7Car"/>
    <w:uiPriority w:val="9"/>
    <w:unhideWhenUsed/>
    <w:qFormat/>
    <w:rsid w:val="00E954FE"/>
    <w:pPr>
      <w:keepNext/>
      <w:autoSpaceDE w:val="0"/>
      <w:spacing w:after="0" w:line="264" w:lineRule="auto"/>
      <w:jc w:val="both"/>
      <w:outlineLvl w:val="6"/>
    </w:pPr>
    <w:rPr>
      <w:rFonts w:ascii="Arial" w:eastAsia="Yu Mincho" w:hAnsi="Arial"/>
      <w:b/>
      <w:i/>
      <w:color w:val="FF0000"/>
      <w:sz w:val="24"/>
      <w:szCs w:val="24"/>
    </w:rPr>
  </w:style>
  <w:style w:type="paragraph" w:styleId="Titre8">
    <w:name w:val="heading 8"/>
    <w:basedOn w:val="Normal"/>
    <w:next w:val="Normal"/>
    <w:link w:val="Titre8Car"/>
    <w:uiPriority w:val="9"/>
    <w:unhideWhenUsed/>
    <w:qFormat/>
    <w:rsid w:val="005A6B34"/>
    <w:pPr>
      <w:keepNext/>
      <w:tabs>
        <w:tab w:val="num" w:pos="851"/>
      </w:tabs>
      <w:autoSpaceDE w:val="0"/>
      <w:spacing w:after="0" w:line="264" w:lineRule="auto"/>
      <w:jc w:val="both"/>
      <w:outlineLvl w:val="7"/>
    </w:pPr>
    <w:rPr>
      <w:rFonts w:ascii="Arial" w:eastAsia="Yu Mincho" w:hAnsi="Arial"/>
      <w:b/>
      <w:bCs/>
      <w:i/>
      <w:color w:val="FF0000"/>
      <w:sz w:val="24"/>
      <w:szCs w:val="24"/>
      <w:u w:val="single"/>
    </w:rPr>
  </w:style>
  <w:style w:type="paragraph" w:styleId="Titre9">
    <w:name w:val="heading 9"/>
    <w:basedOn w:val="Normal"/>
    <w:next w:val="Normal"/>
    <w:link w:val="Titre9Car"/>
    <w:uiPriority w:val="9"/>
    <w:unhideWhenUsed/>
    <w:qFormat/>
    <w:rsid w:val="004C5C57"/>
    <w:pPr>
      <w:keepNext/>
      <w:autoSpaceDE w:val="0"/>
      <w:spacing w:after="0" w:line="264" w:lineRule="auto"/>
      <w:jc w:val="both"/>
      <w:outlineLvl w:val="8"/>
    </w:pPr>
    <w:rPr>
      <w:rFonts w:ascii="Arial" w:eastAsia="Yu Mincho" w:hAnsi="Arial"/>
      <w:b/>
      <w:i/>
      <w:color w:val="FF0000"/>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character" w:customStyle="1" w:styleId="Heading1Char">
    <w:name w:val="Heading 1 Char"/>
    <w:basedOn w:val="Policepardfaut"/>
    <w:rPr>
      <w:rFonts w:ascii="Arial" w:eastAsia="Arial" w:hAnsi="Arial" w:cs="Arial"/>
      <w:b/>
      <w:sz w:val="36"/>
      <w:szCs w:val="36"/>
    </w:rPr>
  </w:style>
  <w:style w:type="character" w:customStyle="1" w:styleId="Heading2Char">
    <w:name w:val="Heading 2 Char"/>
    <w:basedOn w:val="Policepardfaut"/>
    <w:rPr>
      <w:rFonts w:ascii="Arial" w:eastAsia="Arial" w:hAnsi="Arial" w:cs="Arial"/>
      <w:b/>
      <w:bCs/>
      <w:sz w:val="32"/>
      <w:szCs w:val="32"/>
    </w:rPr>
  </w:style>
  <w:style w:type="character" w:customStyle="1" w:styleId="Heading3Char">
    <w:name w:val="Heading 3 Char"/>
    <w:basedOn w:val="Policepardfaut"/>
    <w:rPr>
      <w:rFonts w:ascii="Arial" w:eastAsia="Yu Gothic Light" w:hAnsi="Arial" w:cs="Arial"/>
      <w:b/>
      <w:color w:val="000000"/>
      <w:sz w:val="28"/>
      <w:szCs w:val="26"/>
    </w:rPr>
  </w:style>
  <w:style w:type="paragraph" w:styleId="En-tte">
    <w:name w:val="header"/>
    <w:basedOn w:val="Normal"/>
    <w:pPr>
      <w:tabs>
        <w:tab w:val="center" w:pos="4513"/>
        <w:tab w:val="right" w:pos="9026"/>
      </w:tabs>
      <w:spacing w:after="0" w:line="240" w:lineRule="auto"/>
    </w:pPr>
  </w:style>
  <w:style w:type="character" w:customStyle="1" w:styleId="HeaderChar">
    <w:name w:val="Header Char"/>
    <w:basedOn w:val="Policepardfaut"/>
  </w:style>
  <w:style w:type="paragraph" w:styleId="Pieddepage">
    <w:name w:val="footer"/>
    <w:basedOn w:val="Normal"/>
    <w:pPr>
      <w:tabs>
        <w:tab w:val="center" w:pos="4513"/>
        <w:tab w:val="right" w:pos="9026"/>
      </w:tabs>
      <w:spacing w:after="0" w:line="240" w:lineRule="auto"/>
    </w:pPr>
  </w:style>
  <w:style w:type="character" w:customStyle="1" w:styleId="FooterChar">
    <w:name w:val="Footer Char"/>
    <w:basedOn w:val="Policepardfaut"/>
  </w:style>
  <w:style w:type="paragraph" w:styleId="Sansinterligne">
    <w:name w:val="No Spacing"/>
    <w:pPr>
      <w:suppressAutoHyphens/>
      <w:spacing w:after="0" w:line="240" w:lineRule="auto"/>
    </w:pPr>
    <w:rPr>
      <w:rFonts w:eastAsia="Yu Mincho"/>
      <w:lang w:eastAsia="zh-CN"/>
    </w:rPr>
  </w:style>
  <w:style w:type="paragraph" w:styleId="En-ttedetabledesmatires">
    <w:name w:val="TOC Heading"/>
    <w:basedOn w:val="Titre1"/>
    <w:next w:val="Normal"/>
    <w:rPr>
      <w:lang w:val="en-US"/>
    </w:rPr>
  </w:style>
  <w:style w:type="paragraph" w:styleId="TM2">
    <w:name w:val="toc 2"/>
    <w:basedOn w:val="Normal"/>
    <w:next w:val="Normal"/>
    <w:autoRedefine/>
    <w:pPr>
      <w:tabs>
        <w:tab w:val="left" w:pos="709"/>
        <w:tab w:val="right" w:leader="dot" w:pos="9016"/>
      </w:tabs>
      <w:spacing w:after="100"/>
      <w:ind w:left="220"/>
    </w:pPr>
    <w:rPr>
      <w:rFonts w:ascii="Arial" w:eastAsia="Yu Mincho" w:hAnsi="Arial"/>
      <w:sz w:val="24"/>
      <w:szCs w:val="24"/>
      <w:lang w:val="en-AU"/>
    </w:rPr>
  </w:style>
  <w:style w:type="paragraph" w:styleId="TM1">
    <w:name w:val="toc 1"/>
    <w:basedOn w:val="Normal"/>
    <w:next w:val="Normal"/>
    <w:autoRedefine/>
    <w:pPr>
      <w:tabs>
        <w:tab w:val="right" w:leader="dot" w:pos="9016"/>
      </w:tabs>
      <w:spacing w:after="0"/>
    </w:pPr>
    <w:rPr>
      <w:rFonts w:ascii="Arial" w:eastAsia="Yu Mincho" w:hAnsi="Arial" w:cs="Times New Roman"/>
      <w:b/>
      <w:lang w:val="en-US"/>
    </w:rPr>
  </w:style>
  <w:style w:type="paragraph" w:styleId="TM3">
    <w:name w:val="toc 3"/>
    <w:basedOn w:val="Normal"/>
    <w:next w:val="Normal"/>
    <w:autoRedefine/>
    <w:pPr>
      <w:tabs>
        <w:tab w:val="right" w:leader="dot" w:pos="9016"/>
      </w:tabs>
      <w:spacing w:after="100"/>
      <w:ind w:left="440"/>
    </w:pPr>
    <w:rPr>
      <w:rFonts w:eastAsia="Yu Mincho" w:cs="Times New Roman"/>
      <w:lang w:val="en-US"/>
    </w:rPr>
  </w:style>
  <w:style w:type="character" w:styleId="Lienhypertexte">
    <w:name w:val="Hyperlink"/>
    <w:basedOn w:val="Policepardfaut"/>
    <w:rPr>
      <w:color w:val="0563C1"/>
      <w:u w:val="single"/>
    </w:rPr>
  </w:style>
  <w:style w:type="character" w:customStyle="1" w:styleId="CommentReference">
    <w:name w:val="Comment Reference"/>
    <w:basedOn w:val="Policepardfaut"/>
    <w:rPr>
      <w:sz w:val="16"/>
      <w:szCs w:val="16"/>
    </w:rPr>
  </w:style>
  <w:style w:type="paragraph" w:customStyle="1" w:styleId="CommentText">
    <w:name w:val="Comment Text"/>
    <w:basedOn w:val="Normal"/>
    <w:pPr>
      <w:spacing w:line="240" w:lineRule="auto"/>
    </w:pPr>
    <w:rPr>
      <w:sz w:val="20"/>
      <w:szCs w:val="20"/>
    </w:rPr>
  </w:style>
  <w:style w:type="character" w:customStyle="1" w:styleId="CommentTextChar">
    <w:name w:val="Comment Text Char"/>
    <w:basedOn w:val="Policepardfaut"/>
    <w:rPr>
      <w:sz w:val="20"/>
      <w:szCs w:val="20"/>
    </w:rPr>
  </w:style>
  <w:style w:type="character" w:customStyle="1" w:styleId="ListParagraphChar">
    <w:name w:val="List Paragraph Char"/>
    <w:basedOn w:val="Policepardfaut"/>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Policepardfau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Lgende">
    <w:name w:val="caption"/>
    <w:basedOn w:val="Normal"/>
    <w:next w:val="Normal"/>
    <w:pPr>
      <w:spacing w:after="200" w:line="240" w:lineRule="auto"/>
    </w:pPr>
    <w:rPr>
      <w:i/>
      <w:iCs/>
      <w:color w:val="44546A"/>
      <w:sz w:val="18"/>
      <w:szCs w:val="18"/>
    </w:rPr>
  </w:style>
  <w:style w:type="paragraph" w:customStyle="1" w:styleId="Format">
    <w:name w:val="Format"/>
    <w:basedOn w:val="Paragraphedeliste"/>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Policepardfau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Textedelespacerserv">
    <w:name w:val="Placeholder Text"/>
    <w:basedOn w:val="Policepardfaut"/>
    <w:rPr>
      <w:color w:val="80808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Policepardfaut"/>
  </w:style>
  <w:style w:type="character" w:customStyle="1" w:styleId="eop">
    <w:name w:val="eop"/>
    <w:basedOn w:val="Policepardfaut"/>
  </w:style>
  <w:style w:type="paragraph" w:styleId="Rvision">
    <w:name w:val="Revision"/>
    <w:pPr>
      <w:suppressAutoHyphens/>
      <w:spacing w:after="0" w:line="240" w:lineRule="auto"/>
    </w:pPr>
  </w:style>
  <w:style w:type="paragraph" w:styleId="TM4">
    <w:name w:val="toc 4"/>
    <w:basedOn w:val="Normal"/>
    <w:next w:val="Normal"/>
    <w:autoRedefine/>
    <w:pPr>
      <w:spacing w:after="100"/>
      <w:ind w:left="660"/>
    </w:pPr>
    <w:rPr>
      <w:rFonts w:eastAsia="Yu Mincho"/>
      <w:lang w:eastAsia="en-GB"/>
    </w:rPr>
  </w:style>
  <w:style w:type="paragraph" w:styleId="TM5">
    <w:name w:val="toc 5"/>
    <w:basedOn w:val="Normal"/>
    <w:next w:val="Normal"/>
    <w:autoRedefine/>
    <w:pPr>
      <w:spacing w:after="100"/>
      <w:ind w:left="880"/>
    </w:pPr>
    <w:rPr>
      <w:rFonts w:eastAsia="Yu Mincho"/>
      <w:lang w:eastAsia="en-GB"/>
    </w:rPr>
  </w:style>
  <w:style w:type="paragraph" w:styleId="TM6">
    <w:name w:val="toc 6"/>
    <w:basedOn w:val="Normal"/>
    <w:next w:val="Normal"/>
    <w:autoRedefine/>
    <w:pPr>
      <w:spacing w:after="100"/>
      <w:ind w:left="1100"/>
    </w:pPr>
    <w:rPr>
      <w:rFonts w:eastAsia="Yu Mincho"/>
      <w:lang w:eastAsia="en-GB"/>
    </w:rPr>
  </w:style>
  <w:style w:type="paragraph" w:styleId="TM7">
    <w:name w:val="toc 7"/>
    <w:basedOn w:val="Normal"/>
    <w:next w:val="Normal"/>
    <w:autoRedefine/>
    <w:pPr>
      <w:spacing w:after="100"/>
      <w:ind w:left="1320"/>
    </w:pPr>
    <w:rPr>
      <w:rFonts w:eastAsia="Yu Mincho"/>
      <w:lang w:eastAsia="en-GB"/>
    </w:rPr>
  </w:style>
  <w:style w:type="paragraph" w:styleId="TM8">
    <w:name w:val="toc 8"/>
    <w:basedOn w:val="Normal"/>
    <w:next w:val="Normal"/>
    <w:autoRedefine/>
    <w:pPr>
      <w:spacing w:after="100"/>
      <w:ind w:left="1540"/>
    </w:pPr>
    <w:rPr>
      <w:rFonts w:eastAsia="Yu Mincho"/>
      <w:lang w:eastAsia="en-GB"/>
    </w:rPr>
  </w:style>
  <w:style w:type="paragraph" w:styleId="TM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Policepardfaut"/>
    <w:rPr>
      <w:color w:val="605E5C"/>
      <w:shd w:val="clear" w:color="auto" w:fill="E1DFDD"/>
    </w:rPr>
  </w:style>
  <w:style w:type="character" w:styleId="Lienhypertextesuivivisit">
    <w:name w:val="FollowedHyperlink"/>
    <w:basedOn w:val="Policepardfau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Policepardfau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style>
  <w:style w:type="character" w:customStyle="1" w:styleId="Mention1">
    <w:name w:val="Mention1"/>
    <w:basedOn w:val="Policepardfau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Policepardfaut"/>
  </w:style>
  <w:style w:type="character" w:customStyle="1" w:styleId="scxw181033038">
    <w:name w:val="scxw181033038"/>
    <w:basedOn w:val="Policepardfaut"/>
  </w:style>
  <w:style w:type="character" w:customStyle="1" w:styleId="UnresolvedMention">
    <w:name w:val="Unresolved Mention"/>
    <w:basedOn w:val="Policepardfaut"/>
    <w:rPr>
      <w:color w:val="605E5C"/>
      <w:shd w:val="clear" w:color="auto" w:fill="E1DFDD"/>
    </w:rPr>
  </w:style>
  <w:style w:type="character" w:customStyle="1" w:styleId="Mention">
    <w:name w:val="Mention"/>
    <w:basedOn w:val="Policepardfaut"/>
    <w:rPr>
      <w:color w:val="2B579A"/>
      <w:shd w:val="clear" w:color="auto" w:fill="E6E6E6"/>
    </w:rPr>
  </w:style>
  <w:style w:type="paragraph" w:styleId="Titre">
    <w:name w:val="Title"/>
    <w:basedOn w:val="Normal"/>
    <w:next w:val="Normal"/>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Policepardfaut"/>
    <w:rPr>
      <w:rFonts w:ascii="Calibri Light" w:eastAsia="Yu Gothic Light" w:hAnsi="Calibri Light" w:cs="Times New Roman"/>
      <w:spacing w:val="-10"/>
      <w:kern w:val="3"/>
      <w:sz w:val="56"/>
      <w:szCs w:val="56"/>
    </w:rPr>
  </w:style>
  <w:style w:type="paragraph" w:styleId="Liste">
    <w:name w:val="List"/>
    <w:basedOn w:val="Normal"/>
    <w:pPr>
      <w:ind w:left="283" w:hanging="283"/>
    </w:pPr>
  </w:style>
  <w:style w:type="paragraph" w:styleId="Listecontinue3">
    <w:name w:val="List Continue 3"/>
    <w:basedOn w:val="Normal"/>
    <w:pPr>
      <w:spacing w:after="120"/>
      <w:ind w:left="849"/>
    </w:pPr>
  </w:style>
  <w:style w:type="paragraph" w:styleId="Citation">
    <w:name w:val="Quote"/>
    <w:basedOn w:val="Normal"/>
    <w:next w:val="Normal"/>
    <w:pPr>
      <w:spacing w:before="200"/>
      <w:ind w:left="864" w:right="864"/>
      <w:jc w:val="center"/>
    </w:pPr>
    <w:rPr>
      <w:i/>
      <w:iCs/>
      <w:color w:val="404040"/>
    </w:rPr>
  </w:style>
  <w:style w:type="character" w:customStyle="1" w:styleId="CitationCar">
    <w:name w:val="Citation Car"/>
    <w:basedOn w:val="Policepardfaut"/>
    <w:rPr>
      <w:i/>
      <w:iCs/>
      <w:color w:val="404040"/>
    </w:rPr>
  </w:style>
  <w:style w:type="paragraph" w:styleId="Corpsdetexte">
    <w:name w:val="Body Text"/>
    <w:basedOn w:val="Normal"/>
    <w:link w:val="CorpsdetexteCar"/>
    <w:uiPriority w:val="99"/>
    <w:unhideWhenUsed/>
    <w:rsid w:val="00177F40"/>
    <w:pPr>
      <w:autoSpaceDE w:val="0"/>
      <w:spacing w:after="0" w:line="264" w:lineRule="auto"/>
      <w:jc w:val="both"/>
    </w:pPr>
    <w:rPr>
      <w:rFonts w:ascii="Arial" w:hAnsi="Arial"/>
      <w:i/>
      <w:color w:val="FF0000"/>
    </w:rPr>
  </w:style>
  <w:style w:type="character" w:customStyle="1" w:styleId="CorpsdetexteCar">
    <w:name w:val="Corps de texte Car"/>
    <w:basedOn w:val="Policepardfaut"/>
    <w:link w:val="Corpsdetexte"/>
    <w:uiPriority w:val="99"/>
    <w:rsid w:val="00177F40"/>
    <w:rPr>
      <w:rFonts w:ascii="Arial" w:hAnsi="Arial"/>
      <w:i/>
      <w:color w:val="FF0000"/>
    </w:rPr>
  </w:style>
  <w:style w:type="paragraph" w:styleId="Corpsdetexte2">
    <w:name w:val="Body Text 2"/>
    <w:basedOn w:val="Normal"/>
    <w:link w:val="Corpsdetexte2Car"/>
    <w:uiPriority w:val="99"/>
    <w:unhideWhenUsed/>
    <w:rsid w:val="00177F40"/>
    <w:pPr>
      <w:autoSpaceDE w:val="0"/>
      <w:spacing w:after="0" w:line="264" w:lineRule="auto"/>
      <w:jc w:val="both"/>
    </w:pPr>
    <w:rPr>
      <w:rFonts w:ascii="Arial" w:eastAsia="Yu Mincho" w:hAnsi="Arial"/>
      <w:i/>
      <w:color w:val="FF0000"/>
      <w:sz w:val="24"/>
      <w:szCs w:val="24"/>
    </w:rPr>
  </w:style>
  <w:style w:type="character" w:customStyle="1" w:styleId="Corpsdetexte2Car">
    <w:name w:val="Corps de texte 2 Car"/>
    <w:basedOn w:val="Policepardfaut"/>
    <w:link w:val="Corpsdetexte2"/>
    <w:uiPriority w:val="99"/>
    <w:rsid w:val="00177F40"/>
    <w:rPr>
      <w:rFonts w:ascii="Arial" w:eastAsia="Yu Mincho" w:hAnsi="Arial"/>
      <w:i/>
      <w:color w:val="FF0000"/>
      <w:sz w:val="24"/>
      <w:szCs w:val="24"/>
    </w:rPr>
  </w:style>
  <w:style w:type="character" w:styleId="Appelnotedebasdep">
    <w:name w:val="footnote reference"/>
    <w:aliases w:val="Footnote number"/>
    <w:basedOn w:val="Policepardfaut"/>
    <w:uiPriority w:val="49"/>
    <w:rsid w:val="00820766"/>
    <w:rPr>
      <w:vertAlign w:val="superscript"/>
    </w:rPr>
  </w:style>
  <w:style w:type="paragraph" w:styleId="Notedebasdepage">
    <w:name w:val="footnote text"/>
    <w:aliases w:val="n,Fußnotentext wam,Footnote Text Char2 Char,Footnote Text Char Char Char1,Footnote Text Char1 Char Char Char,Footnote Text Char2 Char Char Char Char,Footnote Text Char1 Char1 Char Char Char Char"/>
    <w:basedOn w:val="Normal"/>
    <w:link w:val="NotedebasdepageCar"/>
    <w:uiPriority w:val="49"/>
    <w:unhideWhenUsed/>
    <w:rsid w:val="00820766"/>
    <w:pPr>
      <w:spacing w:after="0" w:line="240" w:lineRule="auto"/>
    </w:pPr>
    <w:rPr>
      <w:sz w:val="20"/>
      <w:szCs w:val="20"/>
    </w:rPr>
  </w:style>
  <w:style w:type="character" w:customStyle="1" w:styleId="NotedebasdepageCar">
    <w:name w:val="Note de bas de page Car"/>
    <w:aliases w:val="n Car,Fußnotentext wam Car,Footnote Text Char2 Char Car,Footnote Text Char Char Char1 Car,Footnote Text Char1 Char Char Char Car,Footnote Text Char2 Char Char Char Char Car,Footnote Text Char1 Char1 Char Char Char Char Car"/>
    <w:basedOn w:val="Policepardfaut"/>
    <w:link w:val="Notedebasdepage"/>
    <w:uiPriority w:val="49"/>
    <w:rsid w:val="00820766"/>
    <w:rPr>
      <w:sz w:val="20"/>
      <w:szCs w:val="20"/>
    </w:rPr>
  </w:style>
  <w:style w:type="character" w:customStyle="1" w:styleId="Titre4Car">
    <w:name w:val="Titre 4 Car"/>
    <w:basedOn w:val="Policepardfaut"/>
    <w:link w:val="Titre4"/>
    <w:uiPriority w:val="9"/>
    <w:rsid w:val="007E60F7"/>
    <w:rPr>
      <w:rFonts w:ascii="Arial" w:hAnsi="Arial"/>
      <w:i/>
      <w:color w:val="FF0000"/>
      <w:u w:val="single"/>
    </w:rPr>
  </w:style>
  <w:style w:type="numbering" w:customStyle="1" w:styleId="LFO7">
    <w:name w:val="LFO7"/>
    <w:basedOn w:val="Aucuneliste"/>
    <w:pPr>
      <w:numPr>
        <w:numId w:val="1"/>
      </w:numPr>
    </w:pPr>
  </w:style>
  <w:style w:type="numbering" w:customStyle="1" w:styleId="LFO8">
    <w:name w:val="LFO8"/>
    <w:basedOn w:val="Aucuneliste"/>
    <w:pPr>
      <w:numPr>
        <w:numId w:val="2"/>
      </w:numPr>
    </w:pPr>
  </w:style>
  <w:style w:type="character" w:customStyle="1" w:styleId="Titre5Car">
    <w:name w:val="Titre 5 Car"/>
    <w:basedOn w:val="Policepardfaut"/>
    <w:link w:val="Titre5"/>
    <w:uiPriority w:val="9"/>
    <w:rsid w:val="004E6A7D"/>
    <w:rPr>
      <w:rFonts w:ascii="Arial" w:eastAsia="Yu Mincho" w:hAnsi="Arial"/>
      <w:i/>
      <w:color w:val="FF0000"/>
      <w:sz w:val="24"/>
      <w:szCs w:val="24"/>
    </w:rPr>
  </w:style>
  <w:style w:type="character" w:customStyle="1" w:styleId="Titre6Car">
    <w:name w:val="Titre 6 Car"/>
    <w:basedOn w:val="Policepardfaut"/>
    <w:link w:val="Titre6"/>
    <w:uiPriority w:val="9"/>
    <w:rsid w:val="00617D42"/>
    <w:rPr>
      <w:rFonts w:ascii="Arial" w:eastAsia="Arial" w:hAnsi="Arial"/>
      <w:b/>
      <w:bCs/>
      <w:strike/>
      <w:sz w:val="24"/>
      <w:szCs w:val="24"/>
    </w:rPr>
  </w:style>
  <w:style w:type="paragraph" w:styleId="Corpsdetexte3">
    <w:name w:val="Body Text 3"/>
    <w:basedOn w:val="Normal"/>
    <w:link w:val="Corpsdetexte3Car"/>
    <w:uiPriority w:val="99"/>
    <w:unhideWhenUsed/>
    <w:rsid w:val="00E6292D"/>
    <w:pPr>
      <w:spacing w:after="0"/>
      <w:jc w:val="both"/>
    </w:pPr>
    <w:rPr>
      <w:rFonts w:ascii="Arial" w:eastAsia="Arial" w:hAnsi="Arial"/>
      <w:sz w:val="24"/>
      <w:szCs w:val="24"/>
    </w:rPr>
  </w:style>
  <w:style w:type="character" w:customStyle="1" w:styleId="Corpsdetexte3Car">
    <w:name w:val="Corps de texte 3 Car"/>
    <w:basedOn w:val="Policepardfaut"/>
    <w:link w:val="Corpsdetexte3"/>
    <w:uiPriority w:val="99"/>
    <w:rsid w:val="00E6292D"/>
    <w:rPr>
      <w:rFonts w:ascii="Arial" w:eastAsia="Arial" w:hAnsi="Arial"/>
      <w:sz w:val="24"/>
      <w:szCs w:val="24"/>
    </w:rPr>
  </w:style>
  <w:style w:type="character" w:customStyle="1" w:styleId="Titre7Car">
    <w:name w:val="Titre 7 Car"/>
    <w:basedOn w:val="Policepardfaut"/>
    <w:link w:val="Titre7"/>
    <w:uiPriority w:val="9"/>
    <w:rsid w:val="00E954FE"/>
    <w:rPr>
      <w:rFonts w:ascii="Arial" w:eastAsia="Yu Mincho" w:hAnsi="Arial"/>
      <w:b/>
      <w:i/>
      <w:color w:val="FF0000"/>
      <w:sz w:val="24"/>
      <w:szCs w:val="24"/>
    </w:rPr>
  </w:style>
  <w:style w:type="character" w:customStyle="1" w:styleId="Titre8Car">
    <w:name w:val="Titre 8 Car"/>
    <w:basedOn w:val="Policepardfaut"/>
    <w:link w:val="Titre8"/>
    <w:uiPriority w:val="9"/>
    <w:rsid w:val="005A6B34"/>
    <w:rPr>
      <w:rFonts w:ascii="Arial" w:eastAsia="Yu Mincho" w:hAnsi="Arial"/>
      <w:b/>
      <w:bCs/>
      <w:i/>
      <w:color w:val="FF0000"/>
      <w:sz w:val="24"/>
      <w:szCs w:val="24"/>
      <w:u w:val="single"/>
    </w:rPr>
  </w:style>
  <w:style w:type="table" w:styleId="Grilledutableau">
    <w:name w:val="Table Grid"/>
    <w:basedOn w:val="TableauNormal"/>
    <w:uiPriority w:val="39"/>
    <w:rsid w:val="0082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uiPriority w:val="9"/>
    <w:rsid w:val="004C5C57"/>
    <w:rPr>
      <w:rFonts w:ascii="Arial" w:eastAsia="Yu Mincho" w:hAnsi="Arial"/>
      <w:b/>
      <w:i/>
      <w:color w:val="FF0000"/>
      <w:sz w:val="20"/>
      <w:szCs w:val="20"/>
      <w:u w:val="single"/>
    </w:rPr>
  </w:style>
  <w:style w:type="paragraph" w:customStyle="1" w:styleId="Liste3-15cm">
    <w:name w:val="Liste 3 - 1.5 cm"/>
    <w:basedOn w:val="Normal"/>
    <w:uiPriority w:val="11"/>
    <w:qFormat/>
    <w:rsid w:val="00C44B6F"/>
    <w:pPr>
      <w:numPr>
        <w:numId w:val="11"/>
      </w:numPr>
      <w:autoSpaceDN/>
      <w:spacing w:after="240" w:line="288" w:lineRule="auto"/>
      <w:jc w:val="both"/>
      <w:textAlignment w:val="auto"/>
    </w:pPr>
    <w:rPr>
      <w:rFonts w:ascii="Arial" w:eastAsia="Times New Roman" w:hAnsi="Arial"/>
      <w:sz w:val="20"/>
      <w:szCs w:val="24"/>
      <w:lang w:val="fr-FR" w:eastAsia="fr-FR"/>
    </w:rPr>
  </w:style>
  <w:style w:type="character" w:styleId="Marquedecommentaire">
    <w:name w:val="annotation reference"/>
    <w:basedOn w:val="Policepardfaut"/>
    <w:uiPriority w:val="99"/>
    <w:semiHidden/>
    <w:unhideWhenUsed/>
    <w:rsid w:val="003A2732"/>
    <w:rPr>
      <w:sz w:val="16"/>
      <w:szCs w:val="16"/>
    </w:rPr>
  </w:style>
  <w:style w:type="paragraph" w:styleId="Commentaire">
    <w:name w:val="annotation text"/>
    <w:basedOn w:val="Normal"/>
    <w:link w:val="CommentaireCar"/>
    <w:uiPriority w:val="99"/>
    <w:semiHidden/>
    <w:unhideWhenUsed/>
    <w:rsid w:val="003A2732"/>
    <w:pPr>
      <w:spacing w:line="240" w:lineRule="auto"/>
    </w:pPr>
    <w:rPr>
      <w:sz w:val="20"/>
      <w:szCs w:val="20"/>
    </w:rPr>
  </w:style>
  <w:style w:type="character" w:customStyle="1" w:styleId="CommentaireCar">
    <w:name w:val="Commentaire Car"/>
    <w:basedOn w:val="Policepardfaut"/>
    <w:link w:val="Commentaire"/>
    <w:uiPriority w:val="99"/>
    <w:semiHidden/>
    <w:rsid w:val="003A2732"/>
    <w:rPr>
      <w:sz w:val="20"/>
      <w:szCs w:val="20"/>
    </w:rPr>
  </w:style>
  <w:style w:type="paragraph" w:styleId="Objetducommentaire">
    <w:name w:val="annotation subject"/>
    <w:basedOn w:val="Commentaire"/>
    <w:next w:val="Commentaire"/>
    <w:link w:val="ObjetducommentaireCar"/>
    <w:uiPriority w:val="99"/>
    <w:semiHidden/>
    <w:unhideWhenUsed/>
    <w:rsid w:val="003A2732"/>
    <w:rPr>
      <w:b/>
      <w:bCs/>
    </w:rPr>
  </w:style>
  <w:style w:type="character" w:customStyle="1" w:styleId="ObjetducommentaireCar">
    <w:name w:val="Objet du commentaire Car"/>
    <w:basedOn w:val="CommentaireCar"/>
    <w:link w:val="Objetducommentaire"/>
    <w:uiPriority w:val="99"/>
    <w:semiHidden/>
    <w:rsid w:val="003A27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en.sse.net.cn/indices/scfinew.js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tradeinfo.com/trade-data/ots-custom-tabl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uktradeinfo.com/trade-data/ots-custom-tabl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ktradeinfo.com/trade-data/ots-custom-tabl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17" Type="http://schemas.openxmlformats.org/officeDocument/2006/relationships/hyperlink" Target="https://www.ndrc.gov.cn/xxgk/zcfb/tz/202201/t20220128_1313653.html" TargetMode="External"/><Relationship Id="rId21" Type="http://schemas.openxmlformats.org/officeDocument/2006/relationships/hyperlink" Target="http://camex.gov.br/resolucoes-camex-e-outros-normativos/58-resolucoes-da-camex/2890-resolucao-gecex-n-148-de-20-de-janeiro-de-2021" TargetMode="External"/><Relationship Id="rId42" Type="http://schemas.openxmlformats.org/officeDocument/2006/relationships/hyperlink" Target="https://min.news/en/tech/50c8d6191ac04db69b3976814ca21216.html" TargetMode="External"/><Relationship Id="rId63" Type="http://schemas.openxmlformats.org/officeDocument/2006/relationships/hyperlink" Target="https://eur-lex.europa.eu/legal-content/EN/TXT/PDF/?uri=CELEX:32021R2011&amp;qid=1689262197433" TargetMode="External"/><Relationship Id="rId84" Type="http://schemas.openxmlformats.org/officeDocument/2006/relationships/hyperlink" Target="http://www.chinatax.gov.cn/chinatax/n377/c5175044/content.html" TargetMode="External"/><Relationship Id="rId138" Type="http://schemas.openxmlformats.org/officeDocument/2006/relationships/hyperlink" Target="https://cset.georgetown.edu/wp-content/uploads/t0284_14th_Five_Year_Plan_EN.pdf" TargetMode="External"/><Relationship Id="rId107" Type="http://schemas.openxmlformats.org/officeDocument/2006/relationships/hyperlink" Target="http://www.acfic.org.cn/bhjj/ldzc/hzfhz/yq/yqgzhd/202009/t20200917_60940.html" TargetMode="External"/><Relationship Id="rId11" Type="http://schemas.openxmlformats.org/officeDocument/2006/relationships/hyperlink" Target="http://www.camex.gov.br/component/content/article/resolucoes-camex-e-outros-normativos/58-resolucoes-da-camex/1492-resolucao-n-32-de-29-de-abril-de-2015" TargetMode="External"/><Relationship Id="rId32" Type="http://schemas.openxmlformats.org/officeDocument/2006/relationships/hyperlink" Target="https://cset.georgetown.edu/wp-content/uploads/t0284_14th_Five_Year_Plan_EN.pdf" TargetMode="External"/><Relationship Id="rId53" Type="http://schemas.openxmlformats.org/officeDocument/2006/relationships/hyperlink" Target="https://eur-lex.europa.eu/legal-content/EN/TXT/PDF/?uri=CELEX:32021R2011&amp;qid=1689262197433" TargetMode="External"/><Relationship Id="rId74" Type="http://schemas.openxmlformats.org/officeDocument/2006/relationships/hyperlink" Target="http://www.chinatax.gov.cn/chinatax/n810341/n810825/c101434/c28479830/content.html" TargetMode="External"/><Relationship Id="rId128" Type="http://schemas.openxmlformats.org/officeDocument/2006/relationships/hyperlink" Target="http://www.cnsria.org.cn/newsinfo/6181756.html" TargetMode="External"/><Relationship Id="rId149" Type="http://schemas.openxmlformats.org/officeDocument/2006/relationships/hyperlink" Target="https://www.gov.cn/zhengce/content/2012-09/10/content_3607.htm" TargetMode="External"/><Relationship Id="rId5" Type="http://schemas.openxmlformats.org/officeDocument/2006/relationships/hyperlink" Target="https://www.tirereview.com/china-tire-industry-recovering/" TargetMode="External"/><Relationship Id="rId95" Type="http://schemas.openxmlformats.org/officeDocument/2006/relationships/hyperlink" Target="https://www.sinochemintl.com/13869.html" TargetMode="External"/><Relationship Id="rId22" Type="http://schemas.openxmlformats.org/officeDocument/2006/relationships/hyperlink" Target="https://www.gov.br/economia/pt-br/assuntos/noticias/2021/janeiro/governo-zera-imposto-de-importacao-de-pneus-para-transporte-de-cargas" TargetMode="External"/><Relationship Id="rId27" Type="http://schemas.openxmlformats.org/officeDocument/2006/relationships/hyperlink" Target="https://eur-lex.europa.eu/legal-content/EN/TXT/PDF/?uri=CELEX:32021R2239" TargetMode="External"/><Relationship Id="rId43" Type="http://schemas.openxmlformats.org/officeDocument/2006/relationships/hyperlink" Target="https://en.ndrc.gov.cn/policies/202105/P020210527785800103339.pdf" TargetMode="External"/><Relationship Id="rId48" Type="http://schemas.openxmlformats.org/officeDocument/2006/relationships/hyperlink" Target="https://www.cato.org/cato-journal/winter-2019/assessing-chinas-financialreform-changing-roles-repressive-financial" TargetMode="External"/><Relationship Id="rId64" Type="http://schemas.openxmlformats.org/officeDocument/2006/relationships/hyperlink" Target="https://www.chinalawinsight.com/2017/04/articles/finance/cbrcsnew-supervisory-storm-is-here-implications-for-foreign-banks-inchina/" TargetMode="External"/><Relationship Id="rId69" Type="http://schemas.openxmlformats.org/officeDocument/2006/relationships/hyperlink" Target="https://www.fitchratings.com/research/corporate-finance/fitch-revises-outlook-on-shanghai-huayi-to-stable-from-positive-affirms-at-bbb-04-06-2021" TargetMode="External"/><Relationship Id="rId113" Type="http://schemas.openxmlformats.org/officeDocument/2006/relationships/hyperlink" Target="https://www.sohu.com/a/595575040_777961" TargetMode="External"/><Relationship Id="rId118" Type="http://schemas.openxmlformats.org/officeDocument/2006/relationships/hyperlink" Target="https://www.ilo.org/dyn/normlex/en/f?p=NORMLEXPUB:11210:0::NO::P11210_COUNTRY_ID:103404" TargetMode="External"/><Relationship Id="rId134" Type="http://schemas.openxmlformats.org/officeDocument/2006/relationships/hyperlink" Target="https://eur-lex.europa.eu/legal-content/EN/TXT/PDF/?uri=CELEX:32023R0934" TargetMode="External"/><Relationship Id="rId139" Type="http://schemas.openxmlformats.org/officeDocument/2006/relationships/hyperlink" Target="https://eur-lex.europa.eu/legal-content/EN/TXT/PDF/?uri=CELEX:32020R0508" TargetMode="External"/><Relationship Id="rId80" Type="http://schemas.openxmlformats.org/officeDocument/2006/relationships/hyperlink" Target="https://research.hktdc.com/en/article/NDM0NjY0ODk5" TargetMode="External"/><Relationship Id="rId85" Type="http://schemas.openxmlformats.org/officeDocument/2006/relationships/hyperlink" Target="https://documents1.worldbank.org/curated/en/449701565248091726/pdf/How-Much-Do-State-Owned-Enterprises-Contribute-to-China-s-GDP-and-Employment.pdf" TargetMode="External"/><Relationship Id="rId150" Type="http://schemas.openxmlformats.org/officeDocument/2006/relationships/hyperlink" Target="https://www.triangle.com.cn/Public/Uploads/uploadfile/files/20220427/20220427092706_62689bea40bc6.pdf" TargetMode="External"/><Relationship Id="rId12" Type="http://schemas.openxmlformats.org/officeDocument/2006/relationships/hyperlink" Target="http://www.camex.gov.br/resolucoes-camex-e-outros-normativos/58-resolucoes-da-camex/3048-resolucao-gecex-n-198-de-3-de-maio-de-2021" TargetMode="External"/><Relationship Id="rId17" Type="http://schemas.openxmlformats.org/officeDocument/2006/relationships/hyperlink" Target="https://www.federalregister.gov/documents/2019/02/15/2019-02657/truck-and-bus-tires-from-the-peoples-republic-of-china-amended-final-determination-and" TargetMode="External"/><Relationship Id="rId33" Type="http://schemas.openxmlformats.org/officeDocument/2006/relationships/hyperlink" Target="https://cset.georgetown.edu/wp-content/uploads/t0284_14th_Five_Year_Plan_EN.pdf" TargetMode="External"/><Relationship Id="rId38" Type="http://schemas.openxmlformats.org/officeDocument/2006/relationships/hyperlink" Target="https://eur-lex.europa.eu/legal-content/EN/TXT/PDF/?uri=CELEX:32021R1805" TargetMode="External"/><Relationship Id="rId59" Type="http://schemas.openxmlformats.org/officeDocument/2006/relationships/hyperlink" Target="https://eur-lex.europa.eu/legal-content/EN/TXT/PDF/?uri=CELEX:32021R2011&amp;qid=1689262197433" TargetMode="External"/><Relationship Id="rId103" Type="http://schemas.openxmlformats.org/officeDocument/2006/relationships/hyperlink" Target="https://interpret.csis.org/translations/the-central-committee-of-the-communist-party-of-china-issues-the-regulations-on-the-work-of-grassroots-organizations-of-state-owned-enterprises-of-the-communist-party-of-china-for-trial-implementatio/" TargetMode="External"/><Relationship Id="rId108" Type="http://schemas.openxmlformats.org/officeDocument/2006/relationships/hyperlink" Target="http://www.acfic.org.cn/bhjj/ldzc/hzfhz/yq/yqgzhd/202009/t20200917_60940.html" TargetMode="External"/><Relationship Id="rId124" Type="http://schemas.openxmlformats.org/officeDocument/2006/relationships/hyperlink" Target="http://www.mofcom.gov.cn/aarticle/b/g/201101/20110107386485.html" TargetMode="External"/><Relationship Id="rId129" Type="http://schemas.openxmlformats.org/officeDocument/2006/relationships/hyperlink" Target="http://www.mofcom.gov.cn/aarticle/b/g/201101/20110107386485.html" TargetMode="External"/><Relationship Id="rId54" Type="http://schemas.openxmlformats.org/officeDocument/2006/relationships/hyperlink" Target="https://www.imf.org/external/pubs/ft/wp/2016/wp16203.pdf" TargetMode="External"/><Relationship Id="rId70" Type="http://schemas.openxmlformats.org/officeDocument/2006/relationships/hyperlink" Target="https://www.hankooktire.com/global/en/investors/financial-information-results/credit-ratings.html" TargetMode="External"/><Relationship Id="rId75" Type="http://schemas.openxmlformats.org/officeDocument/2006/relationships/hyperlink" Target="https://www.triangle.com.cn/Public/Uploads/uploadfile/files/20220427/20220427092706_62689bea40bc6.pdf" TargetMode="External"/><Relationship Id="rId91" Type="http://schemas.openxmlformats.org/officeDocument/2006/relationships/hyperlink" Target="https://cset.georgetown.edu/wp-content/uploads/t0284_14th_Five_Year_Plan_EN.pdf" TargetMode="External"/><Relationship Id="rId96" Type="http://schemas.openxmlformats.org/officeDocument/2006/relationships/hyperlink" Target="https://eur-lex.europa.eu/legal-content/EN/TXT/PDF/?uri=CELEX:32022R0802&amp;qid=1689158899029" TargetMode="External"/><Relationship Id="rId140" Type="http://schemas.openxmlformats.org/officeDocument/2006/relationships/hyperlink" Target="https://eur-lex.europa.eu/legal-content/EN/TXT/PDF/?uri=CELEX:32017R0969" TargetMode="External"/><Relationship Id="rId145" Type="http://schemas.openxmlformats.org/officeDocument/2006/relationships/hyperlink" Target="https://www.adb.org/sites/default/files/publication/705886/14th-five-year-plan-high-quality-development-prc.pdf" TargetMode="External"/><Relationship Id="rId1" Type="http://schemas.openxmlformats.org/officeDocument/2006/relationships/hyperlink" Target="http://www.camex.gov.br/resolucoes-camex-e-outros-normativos/58-resolucoes-da-camex/3048-resolucao-gecex-n-198-de-3-de-maio-de-2021" TargetMode="External"/><Relationship Id="rId6" Type="http://schemas.openxmlformats.org/officeDocument/2006/relationships/hyperlink" Target="http://www.cria.org.cn/newsdetail/64757.html" TargetMode="External"/><Relationship Id="rId23" Type="http://schemas.openxmlformats.org/officeDocument/2006/relationships/hyperlink" Target="https://www.in.gov.br/en/web/dou/-/resolucao-gecex-n-459-de-17-de-marco-de-2023-471602506" TargetMode="External"/><Relationship Id="rId28" Type="http://schemas.openxmlformats.org/officeDocument/2006/relationships/hyperlink" Target="https://cset.georgetown.edu/wp-content/uploads/t0284_14th_Five_Year_Plan_EN.pdf" TargetMode="External"/><Relationship Id="rId49" Type="http://schemas.openxmlformats.org/officeDocument/2006/relationships/hyperlink" Target="https://www.tyrepress.com/2023/04/giti-starts-construction-of-new-anhui-tyre-factory/" TargetMode="External"/><Relationship Id="rId114" Type="http://schemas.openxmlformats.org/officeDocument/2006/relationships/hyperlink" Target="https://www.cpnn.com.cn/news/nygm/202112/t20211216_1466920.html" TargetMode="External"/><Relationship Id="rId119" Type="http://schemas.openxmlformats.org/officeDocument/2006/relationships/hyperlink" Target="https://www.ccaonline.cn/live/aviationexpochina2019/aviationexpochina2019-czsjs/538316.html" TargetMode="External"/><Relationship Id="rId44" Type="http://schemas.openxmlformats.org/officeDocument/2006/relationships/hyperlink" Target="https://cset.georgetown.edu/wp-content/uploads/t0284_14th_Five_Year_Plan_EN.pdf" TargetMode="External"/><Relationship Id="rId60" Type="http://schemas.openxmlformats.org/officeDocument/2006/relationships/hyperlink" Target="https://www.bloomberg.com/news/articles/2023-05-08/china-s-debt-to-gdp-ratio-rises-to-record-279-7-on-credit-boom" TargetMode="External"/><Relationship Id="rId65" Type="http://schemas.openxmlformats.org/officeDocument/2006/relationships/hyperlink" Target="https://eur-lex.europa.eu/legal-content/EN/TXT/PDF/?uri=CELEX:32020R0508" TargetMode="External"/><Relationship Id="rId81" Type="http://schemas.openxmlformats.org/officeDocument/2006/relationships/hyperlink" Target="http://www.chinatax.gov.cn/n810341/n810755/c3843788/content.html" TargetMode="External"/><Relationship Id="rId86" Type="http://schemas.openxmlformats.org/officeDocument/2006/relationships/hyperlink" Target="http://www.npc.gov.cn/zgrdw/englishnpc/Law/2011-02/15/content_1620615.htm" TargetMode="External"/><Relationship Id="rId130" Type="http://schemas.openxmlformats.org/officeDocument/2006/relationships/hyperlink" Target="http://www.sean-nmt.com/xinwenzixun/8.html" TargetMode="External"/><Relationship Id="rId135" Type="http://schemas.openxmlformats.org/officeDocument/2006/relationships/hyperlink" Target="https://catalog.expocentr.ru/catalog_e.php?wyst_id=130" TargetMode="External"/><Relationship Id="rId151" Type="http://schemas.openxmlformats.org/officeDocument/2006/relationships/hyperlink" Target="https://www.atlantis-press.com/article/125980738.pdf" TargetMode="External"/><Relationship Id="rId13" Type="http://schemas.openxmlformats.org/officeDocument/2006/relationships/hyperlink" Target="https://www.federalregister.gov/documents/2019/02/15/2019-02656/truck-and-bus-tires-from-the-peoples-republic-of-china-antidumping-duty-order" TargetMode="External"/><Relationship Id="rId18" Type="http://schemas.openxmlformats.org/officeDocument/2006/relationships/hyperlink" Target="https://ustr.gov/sites/default/files/enforcement/301Investigations/83%20FR%2047974.pdf" TargetMode="External"/><Relationship Id="rId39" Type="http://schemas.openxmlformats.org/officeDocument/2006/relationships/hyperlink" Target="https://eur-lex.europa.eu/legal-content/EN/TXT/PDF/?uri=CELEX:32018R1690" TargetMode="External"/><Relationship Id="rId109" Type="http://schemas.openxmlformats.org/officeDocument/2006/relationships/hyperlink" Target="https://www.nytimes.com/2017/02/12/opinion/china-the-party-corporate-complex.html" TargetMode="External"/><Relationship Id="rId34" Type="http://schemas.openxmlformats.org/officeDocument/2006/relationships/hyperlink" Target="https://cset.georgetown.edu/wp-content/uploads/t0284_14th_Five_Year_Plan_EN.pdf" TargetMode="External"/><Relationship Id="rId50" Type="http://schemas.openxmlformats.org/officeDocument/2006/relationships/hyperlink" Target="https://www.ft.com/content/eac99fd9-0c30-4141-821a-45348f61c113" TargetMode="External"/><Relationship Id="rId55" Type="http://schemas.openxmlformats.org/officeDocument/2006/relationships/hyperlink" Target="https://thediplomat.com/2019/06/understanding-chinas-bond-ratings/0" TargetMode="External"/><Relationship Id="rId76" Type="http://schemas.openxmlformats.org/officeDocument/2006/relationships/hyperlink" Target="http://zcool.17win.com/knowledge/8ae085d86a59a666016a7d47787f635c" TargetMode="External"/><Relationship Id="rId97" Type="http://schemas.openxmlformats.org/officeDocument/2006/relationships/hyperlink" Target="http://www.chtgc.com/n150/" TargetMode="External"/><Relationship Id="rId104" Type="http://schemas.openxmlformats.org/officeDocument/2006/relationships/hyperlink" Target="https://interpret.csis.org/translations/the-central-committee-of-the-communist-party-of-china-issues-the-regulations-on-the-work-of-grassroots-organizations-of-state-owned-enterprises-of-the-communist-party-of-china-for-trial-implementatio/" TargetMode="External"/><Relationship Id="rId120" Type="http://schemas.openxmlformats.org/officeDocument/2006/relationships/hyperlink" Target="http://www.szns.gov.cn/nsntjdb/gkmlpt/content/9/9698/post_9698246.html" TargetMode="External"/><Relationship Id="rId125" Type="http://schemas.openxmlformats.org/officeDocument/2006/relationships/hyperlink" Target="http://www.cnsria.org.cn/newsinfo/6181756.html" TargetMode="External"/><Relationship Id="rId141" Type="http://schemas.openxmlformats.org/officeDocument/2006/relationships/hyperlink" Target="https://eur-lex.europa.eu/legal-content/EN/TXT/PDF/?uri=CELEX:32017R0969" TargetMode="External"/><Relationship Id="rId146" Type="http://schemas.openxmlformats.org/officeDocument/2006/relationships/hyperlink" Target="https://research.sysu.edu.cn/node/3857" TargetMode="External"/><Relationship Id="rId7" Type="http://schemas.openxmlformats.org/officeDocument/2006/relationships/hyperlink" Target="http://www.cria.org.cn/newsdetail/64757.html" TargetMode="External"/><Relationship Id="rId71" Type="http://schemas.openxmlformats.org/officeDocument/2006/relationships/hyperlink" Target="https://agris.fao.org/agris-search/search.do?recordID=US2022275836" TargetMode="External"/><Relationship Id="rId92" Type="http://schemas.openxmlformats.org/officeDocument/2006/relationships/hyperlink" Target="http://www.cncbt.org.cn/about.asp?catid=21" TargetMode="External"/><Relationship Id="rId2" Type="http://schemas.openxmlformats.org/officeDocument/2006/relationships/hyperlink" Target="http://www.itac.org.za/upload/document_files/20220912111726_Report-700.pdf" TargetMode="External"/><Relationship Id="rId29" Type="http://schemas.openxmlformats.org/officeDocument/2006/relationships/hyperlink" Target="https://eur-lex.europa.eu/legal-content/EN/TXT/PDF/?uri=CELEX:32023R0809&amp;qid=1689260619582" TargetMode="External"/><Relationship Id="rId24" Type="http://schemas.openxmlformats.org/officeDocument/2006/relationships/hyperlink" Target="https://www.globaltradealert.org/intervention/115004/import-licensing-requirement/turkey-revision-of-the-licensing-requirement-on-the-import-of-pneumatic-tyres" TargetMode="External"/><Relationship Id="rId40" Type="http://schemas.openxmlformats.org/officeDocument/2006/relationships/hyperlink" Target="https://eur-lex.europa.eu/legal-content/EN/TXT/PDF/?uri=CELEX:32023R0934" TargetMode="External"/><Relationship Id="rId45" Type="http://schemas.openxmlformats.org/officeDocument/2006/relationships/hyperlink" Target="https://cset.georgetown.edu/wp-content/uploads/t0284_14th_Five_Year_Plan_EN.pdf" TargetMode="External"/><Relationship Id="rId66" Type="http://schemas.openxmlformats.org/officeDocument/2006/relationships/hyperlink" Target="https://www.imf.org/external/pubs/ft/wp/2016/wp16203.pdf" TargetMode="External"/><Relationship Id="rId87" Type="http://schemas.openxmlformats.org/officeDocument/2006/relationships/hyperlink" Target="http://en.sasac.gov.cn/2003/11/24/c_118.htm" TargetMode="External"/><Relationship Id="rId110" Type="http://schemas.openxmlformats.org/officeDocument/2006/relationships/hyperlink" Target="https://www.theguardian.com/world/2019/jul/25/china-business-xi-jinping-communist-party-state-private-enterprise-huawei" TargetMode="External"/><Relationship Id="rId115" Type="http://schemas.openxmlformats.org/officeDocument/2006/relationships/hyperlink" Target="https://fzggw.jiangsu.gov.cn/art/2022/12/5/art_51012_10688875.html" TargetMode="External"/><Relationship Id="rId131" Type="http://schemas.openxmlformats.org/officeDocument/2006/relationships/hyperlink" Target="http://www.cncbt.org.cn/about.asp?catid=21" TargetMode="External"/><Relationship Id="rId136" Type="http://schemas.openxmlformats.org/officeDocument/2006/relationships/hyperlink" Target="https://www.gov.cn/zhengce/zhengceku/2022-10/12/content_5717806.htm" TargetMode="External"/><Relationship Id="rId61" Type="http://schemas.openxmlformats.org/officeDocument/2006/relationships/hyperlink" Target="https://www.imf.org/external/pubs/ft/wp/2016/wp16203.pdf" TargetMode="External"/><Relationship Id="rId82" Type="http://schemas.openxmlformats.org/officeDocument/2006/relationships/hyperlink" Target="http://www.chinatax.gov.cn/n810341/n810755/c3843788/content.html" TargetMode="External"/><Relationship Id="rId152" Type="http://schemas.openxmlformats.org/officeDocument/2006/relationships/hyperlink" Target="https://min.news/en/tech/50c8d6191ac04db69b3976814ca21216.html" TargetMode="External"/><Relationship Id="rId19" Type="http://schemas.openxmlformats.org/officeDocument/2006/relationships/hyperlink" Target="https://ustr.gov/sites/default/files/enforcement/301Investigations/84_FR_20459.pdf" TargetMode="External"/><Relationship Id="rId14" Type="http://schemas.openxmlformats.org/officeDocument/2006/relationships/hyperlink" Target="https://www.moderntiredealer.com/site-placement/featured-stories/article/11466607/doc-lowers-tariffs-on-chinese-truck-tires" TargetMode="External"/><Relationship Id="rId30" Type="http://schemas.openxmlformats.org/officeDocument/2006/relationships/hyperlink" Target="https://cset.georgetown.edu/wp-content/uploads/t0284_14th_Five_Year_Plan_EN.pdf" TargetMode="External"/><Relationship Id="rId35" Type="http://schemas.openxmlformats.org/officeDocument/2006/relationships/hyperlink" Target="https://cset.georgetown.edu/wp-content/uploads/t0284_14th_Five_Year_Plan_EN.pdf" TargetMode="External"/><Relationship Id="rId56" Type="http://schemas.openxmlformats.org/officeDocument/2006/relationships/hyperlink" Target="https://asiapowerwatch.com/credit-ratings-in-china-pushing-a-narrative-built-in-wonderland/" TargetMode="External"/><Relationship Id="rId77" Type="http://schemas.openxmlformats.org/officeDocument/2006/relationships/hyperlink" Target="https://www.gov.cn/zhengce/zhengceku/2022-10/28/content_5722417.htm" TargetMode="External"/><Relationship Id="rId100" Type="http://schemas.openxmlformats.org/officeDocument/2006/relationships/hyperlink" Target="https://www.csis.org/analysis/chinese-communist-party-targets-private-sector" TargetMode="External"/><Relationship Id="rId105" Type="http://schemas.openxmlformats.org/officeDocument/2006/relationships/hyperlink" Target="https://eur-lex.europa.eu/legal-content/EN/TXT/PDF/?uri=CELEX:32023R0809&amp;qid=1689235947070" TargetMode="External"/><Relationship Id="rId126" Type="http://schemas.openxmlformats.org/officeDocument/2006/relationships/hyperlink" Target="http://www.sinopecgroup.com/group/en/companyprofile/" TargetMode="External"/><Relationship Id="rId147" Type="http://schemas.openxmlformats.org/officeDocument/2006/relationships/hyperlink" Target="https://view.officeapps.live.com/op/view.aspx?src=https%3A%2F%2Fwww.gov.cn%2Fzhengce%2Fzhengceku%2F2021-11%2F23%2F5652789%2Ffiles%2F4669f6cf13664725a16ed33ba2ad7359.doc&amp;wdOrigin=BROWSELINK" TargetMode="External"/><Relationship Id="rId8" Type="http://schemas.openxmlformats.org/officeDocument/2006/relationships/hyperlink" Target="http://www.cria.org.cn/newsdetail/64757.html" TargetMode="External"/><Relationship Id="rId51" Type="http://schemas.openxmlformats.org/officeDocument/2006/relationships/hyperlink" Target="https://eur-lex.europa.eu/legal-content/EN/TXT/PDF/?uri=CELEX:32020R0508" TargetMode="External"/><Relationship Id="rId72" Type="http://schemas.openxmlformats.org/officeDocument/2006/relationships/hyperlink" Target="https://docs.wto.org/dol2fe/Pages/SS/directdoc.aspx?filename=q:/G/SCM/N401CHN.pdf&amp;Open=True" TargetMode="External"/><Relationship Id="rId93" Type="http://schemas.openxmlformats.org/officeDocument/2006/relationships/hyperlink" Target="https://hrss.suzhou.gov.cn/szxyyc/mobile/companyinfo/show-4917.html" TargetMode="External"/><Relationship Id="rId98" Type="http://schemas.openxmlformats.org/officeDocument/2006/relationships/hyperlink" Target="https://eur-lex.europa.eu/legal-content/EN/TXT/PDF/?uri=CELEX:32023R0934" TargetMode="External"/><Relationship Id="rId121" Type="http://schemas.openxmlformats.org/officeDocument/2006/relationships/hyperlink" Target="http://www.szns.gov.cn/nsntjdb/gkmlpt/content/9/9698/post_9698246.html" TargetMode="External"/><Relationship Id="rId142" Type="http://schemas.openxmlformats.org/officeDocument/2006/relationships/hyperlink" Target="https://eur-lex.europa.eu/legal-content/EN/TXT/PDF/?uri=CELEX:32017R0649" TargetMode="External"/><Relationship Id="rId3" Type="http://schemas.openxmlformats.org/officeDocument/2006/relationships/hyperlink" Target="http://www.cria.org.cn/newsdetail/64757.html" TargetMode="External"/><Relationship Id="rId25" Type="http://schemas.openxmlformats.org/officeDocument/2006/relationships/hyperlink" Target="https://www.globaltradealert.org/intervention/81178/import-tariff/morocco-the-government-introduced-an-increase-in-import-duty" TargetMode="External"/><Relationship Id="rId46" Type="http://schemas.openxmlformats.org/officeDocument/2006/relationships/hyperlink" Target="https://asia.nikkei.com/Spotlight/Caixin/China-s-new-energy-vehicles-reach-a-turning-point" TargetMode="External"/><Relationship Id="rId67" Type="http://schemas.openxmlformats.org/officeDocument/2006/relationships/hyperlink" Target="https://www.fitchratings.com/research/corporate-finance/fitch-affirms-chemchina-at-a-outlook-stable-08-05-2022" TargetMode="External"/><Relationship Id="rId116" Type="http://schemas.openxmlformats.org/officeDocument/2006/relationships/hyperlink" Target="https://hxny.com/nd-82053-0-17.html" TargetMode="External"/><Relationship Id="rId137" Type="http://schemas.openxmlformats.org/officeDocument/2006/relationships/hyperlink" Target="https://www.cntac.org.cn/aboutUs/fuwu/" TargetMode="External"/><Relationship Id="rId20" Type="http://schemas.openxmlformats.org/officeDocument/2006/relationships/hyperlink" Target="https://www.govinfo.gov/content/pkg/FR-2022-09-08/pdf/2022-19365.pdf" TargetMode="External"/><Relationship Id="rId41" Type="http://schemas.openxmlformats.org/officeDocument/2006/relationships/hyperlink" Target="https://www.atlantis-press.com/article/125980738.pdf" TargetMode="External"/><Relationship Id="rId62" Type="http://schemas.openxmlformats.org/officeDocument/2006/relationships/hyperlink" Target="https://eur-lex.europa.eu/legal-content/EN/TXT/PDF/?uri=CELEX:32020R0508" TargetMode="External"/><Relationship Id="rId83" Type="http://schemas.openxmlformats.org/officeDocument/2006/relationships/hyperlink" Target="http://www.chinatax.gov.cn/n810341/n810755/c4160283/content.html" TargetMode="External"/><Relationship Id="rId88" Type="http://schemas.openxmlformats.org/officeDocument/2006/relationships/hyperlink" Target="https://www.brookings.edu/articles/the-us-china-economic-relationship-a-comprehensive-approach/" TargetMode="External"/><Relationship Id="rId111" Type="http://schemas.openxmlformats.org/officeDocument/2006/relationships/hyperlink" Target="https://www.scmp.com/economy/china-economy/article/2174811/chinese-communist-party-needs-curtail-its-presence-private" TargetMode="External"/><Relationship Id="rId132" Type="http://schemas.openxmlformats.org/officeDocument/2006/relationships/hyperlink" Target="http://www.chtgc.com/n150/" TargetMode="External"/><Relationship Id="rId153" Type="http://schemas.openxmlformats.org/officeDocument/2006/relationships/hyperlink" Target="https://k.sina.cn/article_5328858693_13d9fee4502001dtrv.html?from=news&amp;subch=onews" TargetMode="External"/><Relationship Id="rId15" Type="http://schemas.openxmlformats.org/officeDocument/2006/relationships/hyperlink" Target="https://www.federalregister.gov/documents/2022/04/12/2022-07766/initiation-of-antidumping-and-countervailing-duty-administrative-reviews" TargetMode="External"/><Relationship Id="rId36" Type="http://schemas.openxmlformats.org/officeDocument/2006/relationships/hyperlink" Target="https://eur-lex.europa.eu/legal-content/EN/TXT/PDF/?uri=CELEX:32022R0095" TargetMode="External"/><Relationship Id="rId57" Type="http://schemas.openxmlformats.org/officeDocument/2006/relationships/hyperlink" Target="https://chinapower.csis.org/china-face-looming-debt-crisis/" TargetMode="External"/><Relationship Id="rId106" Type="http://schemas.openxmlformats.org/officeDocument/2006/relationships/hyperlink" Target="https://eur-lex.europa.eu/legal-content/EN/TXT/PDF/?uri=CELEX:32023R0809&amp;qid=1689235947070" TargetMode="External"/><Relationship Id="rId127" Type="http://schemas.openxmlformats.org/officeDocument/2006/relationships/hyperlink" Target="https://www.petroineos.com/about-us/shareholders/petrochina/" TargetMode="External"/><Relationship Id="rId10" Type="http://schemas.openxmlformats.org/officeDocument/2006/relationships/hyperlink" Target="http://www.camex.gov.br/resolucoes-camex-e-outros-normativos/62-resolucoes-da-camex/em-vigor/834-resolucao-n-33-de-09-de-junho-de-2009" TargetMode="External"/><Relationship Id="rId31" Type="http://schemas.openxmlformats.org/officeDocument/2006/relationships/hyperlink" Target="https://cset.georgetown.edu/wp-content/uploads/t0284_14th_Five_Year_Plan_EN.pdf" TargetMode="External"/><Relationship Id="rId52" Type="http://schemas.openxmlformats.org/officeDocument/2006/relationships/hyperlink" Target="https://www.imf.org/external/pubs/ft/wp/2016/wp16203.pdf" TargetMode="External"/><Relationship Id="rId73" Type="http://schemas.openxmlformats.org/officeDocument/2006/relationships/hyperlink" Target="https://www.triangle.com.cn/Public/Uploads/uploadfile/files/20220427/20220427092706_62689bea40bc6.pdf" TargetMode="External"/><Relationship Id="rId78" Type="http://schemas.openxmlformats.org/officeDocument/2006/relationships/hyperlink" Target="https://www.gov.cn/gongbao/content/2021/content_5598119.htm" TargetMode="External"/><Relationship Id="rId94" Type="http://schemas.openxmlformats.org/officeDocument/2006/relationships/hyperlink" Target="https://www.marketscreener.com/quote/stock/CHINA-HAINAN-RUBBER-INDUS-9950409/company/" TargetMode="External"/><Relationship Id="rId99" Type="http://schemas.openxmlformats.org/officeDocument/2006/relationships/hyperlink" Target="https://catalog.expocentr.ru/catalog_e.php?wyst_id=130" TargetMode="External"/><Relationship Id="rId101" Type="http://schemas.openxmlformats.org/officeDocument/2006/relationships/hyperlink" Target="https://www.chinadaily.com.cn/china/2016-10/12/content_27035822.htm" TargetMode="External"/><Relationship Id="rId122" Type="http://schemas.openxmlformats.org/officeDocument/2006/relationships/hyperlink" Target="http://www.szns.gov.cn/nsntjdb/gkmlpt/content/9/9698/post_9698246.html" TargetMode="External"/><Relationship Id="rId143" Type="http://schemas.openxmlformats.org/officeDocument/2006/relationships/hyperlink" Target="https://eur-lex.europa.eu/legal-content/EN/TXT/PDF/?uri=CELEX:32017R0969" TargetMode="External"/><Relationship Id="rId148" Type="http://schemas.openxmlformats.org/officeDocument/2006/relationships/hyperlink" Target="https://www.gov.cn/zhengce/content/2012-09/10/content_3607.htm" TargetMode="External"/><Relationship Id="rId4" Type="http://schemas.openxmlformats.org/officeDocument/2006/relationships/hyperlink" Target="https://www.tirebusiness.com/news/chinas-jiangsu-general-science-initiate-trial-production-thai-tire-plant" TargetMode="External"/><Relationship Id="rId9" Type="http://schemas.openxmlformats.org/officeDocument/2006/relationships/hyperlink" Target="http://www.cria.org.cn/newsdetail/64757.html" TargetMode="External"/><Relationship Id="rId26" Type="http://schemas.openxmlformats.org/officeDocument/2006/relationships/hyperlink" Target="https://cset.georgetown.edu/wp-content/uploads/t0284_14th_Five_Year_Plan_EN.pdf" TargetMode="External"/><Relationship Id="rId47" Type="http://schemas.openxmlformats.org/officeDocument/2006/relationships/hyperlink" Target="https://www.bloomberg.com/news/articles/2022-02-01/china-s-new-energy-heavy-trucks-will-see-more-growth-in-2022" TargetMode="External"/><Relationship Id="rId68" Type="http://schemas.openxmlformats.org/officeDocument/2006/relationships/hyperlink" Target="https://finance.yahoo.com/news/china-national-chemical-corporation-limited-111906922.html?guccounter=1&amp;guce_referrer=aHR0cHM6Ly93d3cuZ29vZ2xlLmNvbS8&amp;guce_referrer_sig=AQAAAH1grRqWi7yQC93x92_2nTuwBbwO871jpVztWTnXx8J19qFbMkqGvFwXwMWOLJKASbhHFGJkkyHWga3mLGOJGRyA-TndznSlFH97JUFMNwYnKOv6dI1YIPLgqst43M44kTyCbIE8rRbNL5nw9_134FeDO-_AANokjxTvAQRTk-hy" TargetMode="External"/><Relationship Id="rId89" Type="http://schemas.openxmlformats.org/officeDocument/2006/relationships/hyperlink" Target="http://www.law-lib.com/LAW/law_view.asp?id=507433" TargetMode="External"/><Relationship Id="rId112" Type="http://schemas.openxmlformats.org/officeDocument/2006/relationships/hyperlink" Target="https://www.ndrc.gov.cn/xxgk/zcfb/tz/201512/t20151230_963541.html" TargetMode="External"/><Relationship Id="rId133" Type="http://schemas.openxmlformats.org/officeDocument/2006/relationships/hyperlink" Target="http://www.chtgc.com/n150/" TargetMode="External"/><Relationship Id="rId154" Type="http://schemas.openxmlformats.org/officeDocument/2006/relationships/hyperlink" Target="https://www.sailungroup.com/public/portal/article/index/id/5458.html" TargetMode="External"/><Relationship Id="rId16" Type="http://schemas.openxmlformats.org/officeDocument/2006/relationships/hyperlink" Target="https://www.globaltradealert.org/intervention/78518/anti-dumping/egypt-definitive-anti-dumping-duties-on-imports-of-tyres-for-buses-and-lorries-from-china-and-thailand-and-investigation-on-imports-from-india-and-indonesia.;%20https:/docs.wto.org/dol2fe/Pages/SS/directdoc.aspx?filename=q:/G/ADP/N357EGY.pdf&amp;Open=True" TargetMode="External"/><Relationship Id="rId37" Type="http://schemas.openxmlformats.org/officeDocument/2006/relationships/hyperlink" Target="https://eur-lex.europa.eu/legal-content/EN/TXT/PDF/?uri=CELEX:32021R2239" TargetMode="External"/><Relationship Id="rId58" Type="http://schemas.openxmlformats.org/officeDocument/2006/relationships/hyperlink" Target="http://english.www.gov.cn/archive/statistics/202201/19/content_WS61e7f5fcc6d09c94e48a3e92.html" TargetMode="External"/><Relationship Id="rId79" Type="http://schemas.openxmlformats.org/officeDocument/2006/relationships/hyperlink" Target="https://www.ndrc.gov.cn/xxgk/zcfb/fzggwl/202101/P020210806381700640950.pdf" TargetMode="External"/><Relationship Id="rId102" Type="http://schemas.openxmlformats.org/officeDocument/2006/relationships/hyperlink" Target="https://interpret.csis.org/translations/the-central-committee-of-the-communist-party-of-china-issues-the-regulations-on-the-work-of-grassroots-organizations-of-state-owned-enterprises-of-the-communist-party-of-china-for-trial-implementatio/" TargetMode="External"/><Relationship Id="rId123" Type="http://schemas.openxmlformats.org/officeDocument/2006/relationships/hyperlink" Target="https://finance.sina.com.cn/roll/2022-09-06/doc-imqmmtha6179161.shtml" TargetMode="External"/><Relationship Id="rId144" Type="http://schemas.openxmlformats.org/officeDocument/2006/relationships/hyperlink" Target="https://eur-lex.europa.eu/legal-content/EN/TXT/PDF/?uri=CELEX:32018R1690" TargetMode="External"/><Relationship Id="rId90" Type="http://schemas.openxmlformats.org/officeDocument/2006/relationships/hyperlink" Target="https://www.gov.cn/xinwen/2022-06/17/content_569623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0" ma:contentTypeDescription="" ma:contentTypeScope="" ma:versionID="01d72a89d90198ac8a0336365cd2aadb">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48e539a66e2f26341e1783fb15ead85c"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ma:displayName="Party Name" ma:format="Dropdown" ma:internalName="PartyName" ma:readOnly="fals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B41FF50-B561-4C3B-B603-59728442CDD8}">
  <ds:schemaRefs>
    <ds:schemaRef ds:uri="http://schemas.openxmlformats.org/officeDocument/2006/bibliography"/>
  </ds:schemaRefs>
</ds:datastoreItem>
</file>

<file path=customXml/itemProps2.xml><?xml version="1.0" encoding="utf-8"?>
<ds:datastoreItem xmlns:ds="http://schemas.openxmlformats.org/officeDocument/2006/customXml" ds:itemID="{35CBBC38-6C6C-4234-BC31-9035B62E3C9A}"/>
</file>

<file path=customXml/itemProps3.xml><?xml version="1.0" encoding="utf-8"?>
<ds:datastoreItem xmlns:ds="http://schemas.openxmlformats.org/officeDocument/2006/customXml" ds:itemID="{E0F70EF2-5AA9-4156-B995-4EEB6807CF65}"/>
</file>

<file path=customXml/itemProps4.xml><?xml version="1.0" encoding="utf-8"?>
<ds:datastoreItem xmlns:ds="http://schemas.openxmlformats.org/officeDocument/2006/customXml" ds:itemID="{D9008695-2CFA-42AC-8F60-ED980C6AD825}"/>
</file>

<file path=customXml/itemProps5.xml><?xml version="1.0" encoding="utf-8"?>
<ds:datastoreItem xmlns:ds="http://schemas.openxmlformats.org/officeDocument/2006/customXml" ds:itemID="{590780E8-4FDC-4F5B-9A8A-051813D8D1C4}"/>
</file>

<file path=docProps/app.xml><?xml version="1.0" encoding="utf-8"?>
<Properties xmlns="http://schemas.openxmlformats.org/officeDocument/2006/extended-properties" xmlns:vt="http://schemas.openxmlformats.org/officeDocument/2006/docPropsVTypes">
  <Template>Normal.dotm</Template>
  <TotalTime>0</TotalTime>
  <Pages>45</Pages>
  <Words>18660</Words>
  <Characters>102630</Characters>
  <Application>Microsoft Office Word</Application>
  <DocSecurity>0</DocSecurity>
  <Lines>855</Lines>
  <Paragraphs>242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2023-08-31T19:02:00Z</dcterms:created>
  <dcterms:modified xsi:type="dcterms:W3CDTF">2023-08-31T19:17:00Z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CaseType">
    <vt:lpwstr>30</vt:lpwstr>
  </property>
  <property fmtid="{D5CDD505-2E9C-101B-9397-08002B2CF9AE}" pid="5" name="RelatedCountry">
    <vt:lpwstr>226;#Egypt|7bebcf6a-9b35-49fe-bd92-1db41e721742</vt:lpwstr>
  </property>
  <property fmtid="{D5CDD505-2E9C-101B-9397-08002B2CF9AE}" pid="6" name="CaseProduct">
    <vt:lpwstr>220</vt:lpwstr>
  </property>
  <property fmtid="{D5CDD505-2E9C-101B-9397-08002B2CF9AE}" pid="7" name="Reconsideration Phase">
    <vt:lpwstr/>
  </property>
  <property fmtid="{D5CDD505-2E9C-101B-9397-08002B2CF9AE}" pid="8" name="QC Gate">
    <vt:lpwstr/>
  </property>
  <property fmtid="{D5CDD505-2E9C-101B-9397-08002B2CF9AE}" pid="9" name="MediaServiceImageTags">
    <vt:lpwstr/>
  </property>
  <property fmtid="{D5CDD505-2E9C-101B-9397-08002B2CF9AE}" pid="10" name="DocumentType">
    <vt:lpwstr>29;#Questionnaire Responses|a11099c8-50e1-4006-a173-c0afb1013b55</vt:lpwstr>
  </property>
  <property fmtid="{D5CDD505-2E9C-101B-9397-08002B2CF9AE}" pid="11" name="lcf76f155ced4ddcb4097134ff3c332f">
    <vt:lpwstr/>
  </property>
  <property fmtid="{D5CDD505-2E9C-101B-9397-08002B2CF9AE}" pid="12" name="_docset_NoMedatataSyncRequired">
    <vt:lpwstr>False</vt:lpwstr>
  </property>
</Properties>
</file>