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27B9C" w14:textId="77777777" w:rsidR="00570324" w:rsidRDefault="001103D7">
      <w:pPr>
        <w:spacing w:after="0" w:line="22" w:lineRule="atLeast"/>
        <w:contextualSpacing/>
        <w:jc w:val="center"/>
        <w:rPr>
          <w:rFonts w:ascii="Arial" w:hAnsi="Arial"/>
          <w:b/>
          <w:bCs/>
          <w:sz w:val="36"/>
          <w:szCs w:val="36"/>
        </w:rPr>
      </w:pPr>
      <w:bookmarkStart w:id="0" w:name="_Hlk3818202"/>
      <w:r>
        <w:rPr>
          <w:rFonts w:ascii="Arial" w:hAnsi="Arial"/>
          <w:b/>
          <w:bCs/>
          <w:sz w:val="36"/>
          <w:szCs w:val="36"/>
        </w:rPr>
        <w:t>Transition Review Subsidy Questionnaire for interested parties/contributors</w:t>
      </w:r>
    </w:p>
    <w:p w14:paraId="50F27B9D" w14:textId="77777777" w:rsidR="00570324" w:rsidRDefault="001103D7">
      <w:pPr>
        <w:spacing w:after="0" w:line="22" w:lineRule="atLeast"/>
        <w:contextualSpacing/>
        <w:jc w:val="center"/>
      </w:pPr>
      <w:r>
        <w:rPr>
          <w:rFonts w:ascii="Arial" w:eastAsia="Yu Gothic Light" w:hAnsi="Arial"/>
          <w:b/>
          <w:bCs/>
          <w:spacing w:val="-10"/>
          <w:kern w:val="3"/>
          <w:sz w:val="36"/>
          <w:szCs w:val="36"/>
        </w:rPr>
        <w:t>Case TS0044: Biodiesel exported from Argentina</w:t>
      </w:r>
    </w:p>
    <w:p w14:paraId="50F27B9E" w14:textId="77777777" w:rsidR="00570324" w:rsidRDefault="001103D7">
      <w:pPr>
        <w:spacing w:after="0" w:line="22" w:lineRule="atLeast"/>
        <w:contextualSpacing/>
        <w:jc w:val="center"/>
        <w:rPr>
          <w:rFonts w:ascii="Arial" w:eastAsia="Yu Gothic Light" w:hAnsi="Arial"/>
          <w:b/>
          <w:bCs/>
          <w:sz w:val="36"/>
          <w:szCs w:val="36"/>
        </w:rPr>
      </w:pPr>
      <w:r>
        <w:rPr>
          <w:rFonts w:ascii="Arial" w:eastAsia="Yu Gothic Light" w:hAnsi="Arial"/>
          <w:b/>
          <w:bCs/>
          <w:sz w:val="36"/>
          <w:szCs w:val="36"/>
        </w:rPr>
        <w:t>for no or minimal imports</w:t>
      </w:r>
    </w:p>
    <w:p w14:paraId="50F27B9F" w14:textId="77777777" w:rsidR="00570324" w:rsidRDefault="00570324">
      <w:pPr>
        <w:tabs>
          <w:tab w:val="left" w:pos="2130"/>
        </w:tabs>
        <w:spacing w:after="0" w:line="22" w:lineRule="atLeast"/>
        <w:contextualSpacing/>
        <w:jc w:val="center"/>
        <w:rPr>
          <w:rFonts w:ascii="Arial" w:hAnsi="Arial"/>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570324" w14:paraId="50F27BA2" w14:textId="77777777">
        <w:tc>
          <w:tcPr>
            <w:tcW w:w="3969" w:type="dxa"/>
            <w:tcBorders>
              <w:right w:val="single" w:sz="4" w:space="0" w:color="000000"/>
            </w:tcBorders>
            <w:shd w:val="clear" w:color="auto" w:fill="auto"/>
            <w:tcMar>
              <w:top w:w="28" w:type="dxa"/>
              <w:left w:w="57" w:type="dxa"/>
              <w:bottom w:w="28" w:type="dxa"/>
              <w:right w:w="28" w:type="dxa"/>
            </w:tcMar>
          </w:tcPr>
          <w:p w14:paraId="50F27BA0" w14:textId="77777777" w:rsidR="00570324" w:rsidRDefault="001103D7">
            <w:pPr>
              <w:tabs>
                <w:tab w:val="left" w:pos="2130"/>
              </w:tabs>
              <w:spacing w:after="0" w:line="22" w:lineRule="atLeast"/>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BA1" w14:textId="77777777" w:rsidR="00570324" w:rsidRDefault="001103D7">
            <w:pPr>
              <w:tabs>
                <w:tab w:val="left" w:pos="2130"/>
              </w:tabs>
              <w:spacing w:after="0" w:line="22" w:lineRule="atLeast"/>
              <w:contextualSpacing/>
            </w:pPr>
            <w:r>
              <w:rPr>
                <w:rStyle w:val="normaltextrun"/>
                <w:rFonts w:ascii="Arial" w:hAnsi="Arial"/>
                <w:b/>
                <w:bCs/>
                <w:sz w:val="24"/>
                <w:szCs w:val="24"/>
              </w:rPr>
              <w:t>1 October 2022 – 30 September 2023</w:t>
            </w:r>
          </w:p>
        </w:tc>
      </w:tr>
      <w:tr w:rsidR="00570324" w14:paraId="50F27BA5" w14:textId="77777777">
        <w:tc>
          <w:tcPr>
            <w:tcW w:w="3969" w:type="dxa"/>
            <w:shd w:val="clear" w:color="auto" w:fill="auto"/>
            <w:tcMar>
              <w:top w:w="28" w:type="dxa"/>
              <w:left w:w="57" w:type="dxa"/>
              <w:bottom w:w="28" w:type="dxa"/>
              <w:right w:w="28" w:type="dxa"/>
            </w:tcMar>
          </w:tcPr>
          <w:p w14:paraId="50F27BA3" w14:textId="77777777" w:rsidR="00570324" w:rsidRDefault="00570324">
            <w:pPr>
              <w:tabs>
                <w:tab w:val="left" w:pos="2130"/>
              </w:tabs>
              <w:spacing w:after="0" w:line="22" w:lineRule="atLeast"/>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0F27BA4" w14:textId="77777777" w:rsidR="00570324" w:rsidRDefault="00570324">
            <w:pPr>
              <w:tabs>
                <w:tab w:val="left" w:pos="2130"/>
              </w:tabs>
              <w:spacing w:after="0" w:line="22" w:lineRule="atLeast"/>
              <w:contextualSpacing/>
              <w:rPr>
                <w:rFonts w:ascii="Arial" w:hAnsi="Arial"/>
                <w:color w:val="FF0000"/>
                <w:sz w:val="24"/>
                <w:szCs w:val="24"/>
              </w:rPr>
            </w:pPr>
          </w:p>
        </w:tc>
      </w:tr>
      <w:tr w:rsidR="00570324" w14:paraId="50F27BA8" w14:textId="77777777">
        <w:tc>
          <w:tcPr>
            <w:tcW w:w="3969" w:type="dxa"/>
            <w:tcBorders>
              <w:right w:val="single" w:sz="4" w:space="0" w:color="000000"/>
            </w:tcBorders>
            <w:shd w:val="clear" w:color="auto" w:fill="auto"/>
            <w:tcMar>
              <w:top w:w="28" w:type="dxa"/>
              <w:left w:w="57" w:type="dxa"/>
              <w:bottom w:w="28" w:type="dxa"/>
              <w:right w:w="28" w:type="dxa"/>
            </w:tcMar>
          </w:tcPr>
          <w:p w14:paraId="50F27BA6" w14:textId="77777777" w:rsidR="00570324" w:rsidRDefault="001103D7">
            <w:pPr>
              <w:tabs>
                <w:tab w:val="left" w:pos="2130"/>
              </w:tabs>
              <w:spacing w:after="0" w:line="22" w:lineRule="atLeast"/>
              <w:contextualSpacing/>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BA7" w14:textId="77777777" w:rsidR="00570324" w:rsidRDefault="001103D7">
            <w:pPr>
              <w:tabs>
                <w:tab w:val="left" w:pos="2130"/>
              </w:tabs>
              <w:spacing w:after="0" w:line="22" w:lineRule="atLeast"/>
              <w:contextualSpacing/>
            </w:pPr>
            <w:r>
              <w:rPr>
                <w:rStyle w:val="normaltextrun"/>
                <w:rFonts w:ascii="Arial" w:hAnsi="Arial"/>
                <w:b/>
                <w:bCs/>
                <w:sz w:val="24"/>
                <w:szCs w:val="24"/>
              </w:rPr>
              <w:t>1 October 2019 – 30 September 2023</w:t>
            </w:r>
          </w:p>
        </w:tc>
      </w:tr>
      <w:tr w:rsidR="00570324" w14:paraId="50F27BAB" w14:textId="77777777">
        <w:tc>
          <w:tcPr>
            <w:tcW w:w="3969" w:type="dxa"/>
            <w:shd w:val="clear" w:color="auto" w:fill="auto"/>
            <w:tcMar>
              <w:top w:w="28" w:type="dxa"/>
              <w:left w:w="57" w:type="dxa"/>
              <w:bottom w:w="28" w:type="dxa"/>
              <w:right w:w="28" w:type="dxa"/>
            </w:tcMar>
          </w:tcPr>
          <w:p w14:paraId="50F27BA9" w14:textId="77777777" w:rsidR="00570324" w:rsidRDefault="00570324">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0F27BAA" w14:textId="77777777" w:rsidR="00570324" w:rsidRDefault="00570324">
            <w:pPr>
              <w:tabs>
                <w:tab w:val="left" w:pos="2130"/>
              </w:tabs>
              <w:spacing w:after="0" w:line="22" w:lineRule="atLeast"/>
              <w:contextualSpacing/>
              <w:rPr>
                <w:rFonts w:ascii="Arial" w:hAnsi="Arial"/>
                <w:color w:val="FF0000"/>
                <w:sz w:val="24"/>
                <w:szCs w:val="24"/>
              </w:rPr>
            </w:pPr>
          </w:p>
        </w:tc>
      </w:tr>
      <w:tr w:rsidR="00570324" w14:paraId="50F27BAE" w14:textId="77777777">
        <w:tc>
          <w:tcPr>
            <w:tcW w:w="3969" w:type="dxa"/>
            <w:tcBorders>
              <w:right w:val="single" w:sz="4" w:space="0" w:color="000000"/>
            </w:tcBorders>
            <w:shd w:val="clear" w:color="auto" w:fill="auto"/>
            <w:tcMar>
              <w:top w:w="28" w:type="dxa"/>
              <w:left w:w="57" w:type="dxa"/>
              <w:bottom w:w="28" w:type="dxa"/>
              <w:right w:w="28" w:type="dxa"/>
            </w:tcMar>
          </w:tcPr>
          <w:p w14:paraId="50F27BAC" w14:textId="77777777" w:rsidR="00570324" w:rsidRDefault="001103D7">
            <w:pPr>
              <w:tabs>
                <w:tab w:val="left" w:pos="2130"/>
              </w:tabs>
              <w:spacing w:after="0" w:line="22" w:lineRule="atLeast"/>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BAD" w14:textId="77777777" w:rsidR="00570324" w:rsidRDefault="001103D7">
            <w:pPr>
              <w:tabs>
                <w:tab w:val="left" w:pos="2130"/>
              </w:tabs>
              <w:spacing w:after="0" w:line="22" w:lineRule="atLeast"/>
              <w:contextualSpacing/>
            </w:pPr>
            <w:r>
              <w:rPr>
                <w:rFonts w:ascii="Arial" w:eastAsia="Arial" w:hAnsi="Arial"/>
                <w:sz w:val="24"/>
                <w:szCs w:val="24"/>
              </w:rPr>
              <w:t>22/12/2023</w:t>
            </w:r>
          </w:p>
        </w:tc>
      </w:tr>
      <w:tr w:rsidR="00570324" w14:paraId="50F27BB1" w14:textId="77777777">
        <w:tc>
          <w:tcPr>
            <w:tcW w:w="3969" w:type="dxa"/>
            <w:shd w:val="clear" w:color="auto" w:fill="auto"/>
            <w:tcMar>
              <w:top w:w="28" w:type="dxa"/>
              <w:left w:w="57" w:type="dxa"/>
              <w:bottom w:w="28" w:type="dxa"/>
              <w:right w:w="28" w:type="dxa"/>
            </w:tcMar>
          </w:tcPr>
          <w:p w14:paraId="50F27BAF" w14:textId="77777777" w:rsidR="00570324" w:rsidRDefault="00570324">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0F27BB0" w14:textId="77777777" w:rsidR="00570324" w:rsidRDefault="00570324">
            <w:pPr>
              <w:tabs>
                <w:tab w:val="left" w:pos="2130"/>
              </w:tabs>
              <w:spacing w:after="0" w:line="22" w:lineRule="atLeast"/>
              <w:contextualSpacing/>
              <w:rPr>
                <w:rFonts w:ascii="Arial" w:hAnsi="Arial"/>
                <w:color w:val="FF0000"/>
                <w:sz w:val="24"/>
                <w:szCs w:val="24"/>
              </w:rPr>
            </w:pPr>
          </w:p>
        </w:tc>
      </w:tr>
      <w:tr w:rsidR="00570324" w14:paraId="50F27BB4" w14:textId="77777777">
        <w:tc>
          <w:tcPr>
            <w:tcW w:w="3969" w:type="dxa"/>
            <w:tcBorders>
              <w:right w:val="single" w:sz="4" w:space="0" w:color="000000"/>
            </w:tcBorders>
            <w:shd w:val="clear" w:color="auto" w:fill="auto"/>
            <w:tcMar>
              <w:top w:w="28" w:type="dxa"/>
              <w:left w:w="57" w:type="dxa"/>
              <w:bottom w:w="28" w:type="dxa"/>
              <w:right w:w="28" w:type="dxa"/>
            </w:tcMar>
          </w:tcPr>
          <w:p w14:paraId="50F27BB2" w14:textId="77777777" w:rsidR="00570324" w:rsidRDefault="001103D7">
            <w:pPr>
              <w:tabs>
                <w:tab w:val="left" w:pos="2130"/>
              </w:tabs>
              <w:spacing w:after="0" w:line="22" w:lineRule="atLeast"/>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BB3" w14:textId="77777777" w:rsidR="00570324" w:rsidRDefault="001103D7">
            <w:pPr>
              <w:tabs>
                <w:tab w:val="left" w:pos="2130"/>
              </w:tabs>
              <w:spacing w:after="0" w:line="22" w:lineRule="atLeast"/>
              <w:contextualSpacing/>
            </w:pPr>
            <w:r>
              <w:rPr>
                <w:rFonts w:ascii="Arial" w:eastAsia="Arial" w:hAnsi="Arial"/>
                <w:b/>
                <w:bCs/>
                <w:color w:val="0563C1"/>
                <w:sz w:val="24"/>
                <w:szCs w:val="24"/>
              </w:rPr>
              <w:t>TS0044@traderemedies.gov.uk</w:t>
            </w:r>
          </w:p>
        </w:tc>
      </w:tr>
      <w:tr w:rsidR="00570324" w14:paraId="50F27BB7" w14:textId="77777777">
        <w:tc>
          <w:tcPr>
            <w:tcW w:w="3969" w:type="dxa"/>
            <w:shd w:val="clear" w:color="auto" w:fill="auto"/>
            <w:tcMar>
              <w:top w:w="28" w:type="dxa"/>
              <w:left w:w="57" w:type="dxa"/>
              <w:bottom w:w="28" w:type="dxa"/>
              <w:right w:w="28" w:type="dxa"/>
            </w:tcMar>
          </w:tcPr>
          <w:p w14:paraId="50F27BB5" w14:textId="77777777" w:rsidR="00570324" w:rsidRDefault="00570324">
            <w:pPr>
              <w:tabs>
                <w:tab w:val="left" w:pos="2130"/>
              </w:tabs>
              <w:spacing w:after="0" w:line="22" w:lineRule="atLeast"/>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0F27BB6" w14:textId="77777777" w:rsidR="00570324" w:rsidRDefault="00570324">
            <w:pPr>
              <w:tabs>
                <w:tab w:val="left" w:pos="2130"/>
              </w:tabs>
              <w:spacing w:after="0" w:line="22" w:lineRule="atLeast"/>
              <w:contextualSpacing/>
              <w:rPr>
                <w:rFonts w:ascii="Arial" w:hAnsi="Arial"/>
                <w:color w:val="FF0000"/>
                <w:sz w:val="24"/>
                <w:szCs w:val="24"/>
              </w:rPr>
            </w:pPr>
          </w:p>
        </w:tc>
      </w:tr>
      <w:tr w:rsidR="00570324" w14:paraId="50F27BBA" w14:textId="77777777">
        <w:tc>
          <w:tcPr>
            <w:tcW w:w="3969" w:type="dxa"/>
            <w:tcBorders>
              <w:right w:val="single" w:sz="4" w:space="0" w:color="000000"/>
            </w:tcBorders>
            <w:shd w:val="clear" w:color="auto" w:fill="auto"/>
            <w:tcMar>
              <w:top w:w="28" w:type="dxa"/>
              <w:left w:w="57" w:type="dxa"/>
              <w:bottom w:w="28" w:type="dxa"/>
              <w:right w:w="28" w:type="dxa"/>
            </w:tcMar>
          </w:tcPr>
          <w:p w14:paraId="50F27BB8" w14:textId="77777777" w:rsidR="00570324" w:rsidRDefault="001103D7">
            <w:pPr>
              <w:tabs>
                <w:tab w:val="left" w:pos="2130"/>
              </w:tabs>
              <w:spacing w:after="0" w:line="22" w:lineRule="atLeast"/>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BB9" w14:textId="77777777" w:rsidR="00570324" w:rsidRDefault="001103D7">
            <w:pPr>
              <w:tabs>
                <w:tab w:val="left" w:pos="2130"/>
              </w:tabs>
              <w:spacing w:after="0" w:line="22" w:lineRule="atLeast"/>
              <w:contextualSpacing/>
            </w:pPr>
            <w:r>
              <w:t>Renewable Transport Fuel Association (RTFA)</w:t>
            </w:r>
          </w:p>
        </w:tc>
      </w:tr>
    </w:tbl>
    <w:p w14:paraId="50F27BBB" w14:textId="77777777" w:rsidR="00570324" w:rsidRDefault="00570324">
      <w:pPr>
        <w:spacing w:after="0" w:line="22" w:lineRule="atLeast"/>
        <w:contextualSpacing/>
        <w:rPr>
          <w:rFonts w:ascii="Arial" w:hAnsi="Arial"/>
        </w:rPr>
      </w:pPr>
    </w:p>
    <w:p w14:paraId="50F27BBC" w14:textId="77777777" w:rsidR="00570324" w:rsidRDefault="00570324">
      <w:pPr>
        <w:spacing w:after="0" w:line="22" w:lineRule="atLeast"/>
        <w:contextualSpacing/>
        <w:rPr>
          <w:rFonts w:ascii="Arial" w:hAnsi="Arial"/>
        </w:rPr>
      </w:pPr>
    </w:p>
    <w:p w14:paraId="50F27BBD" w14:textId="77777777" w:rsidR="00570324" w:rsidRDefault="00570324">
      <w:pPr>
        <w:spacing w:after="0" w:line="22" w:lineRule="atLeast"/>
        <w:contextualSpacing/>
        <w:rPr>
          <w:rFonts w:ascii="Arial" w:hAnsi="Arial"/>
        </w:rPr>
      </w:pPr>
    </w:p>
    <w:p w14:paraId="50F27BBE" w14:textId="77777777" w:rsidR="00570324" w:rsidRDefault="00570324">
      <w:pPr>
        <w:spacing w:after="0" w:line="22" w:lineRule="atLeast"/>
        <w:contextualSpacing/>
        <w:rPr>
          <w:rFonts w:ascii="Arial" w:hAnsi="Arial"/>
        </w:rPr>
      </w:pPr>
    </w:p>
    <w:p w14:paraId="50F27BBF" w14:textId="77777777" w:rsidR="00570324" w:rsidRDefault="00570324">
      <w:pPr>
        <w:spacing w:after="0" w:line="22" w:lineRule="atLeast"/>
        <w:contextualSpacing/>
        <w:rPr>
          <w:rFonts w:ascii="Arial" w:hAnsi="Arial"/>
        </w:rPr>
      </w:pPr>
    </w:p>
    <w:p w14:paraId="50F27BC0" w14:textId="77777777" w:rsidR="00570324" w:rsidRDefault="00570324">
      <w:pPr>
        <w:spacing w:after="0" w:line="22" w:lineRule="atLeast"/>
        <w:contextualSpacing/>
        <w:rPr>
          <w:rFonts w:ascii="Arial" w:hAnsi="Arial"/>
        </w:rPr>
      </w:pPr>
    </w:p>
    <w:p w14:paraId="50F27BC1" w14:textId="77777777" w:rsidR="00570324" w:rsidRDefault="00570324">
      <w:pPr>
        <w:spacing w:after="0" w:line="22" w:lineRule="atLeast"/>
        <w:contextualSpacing/>
        <w:rPr>
          <w:rFonts w:ascii="Arial" w:hAnsi="Arial"/>
        </w:rPr>
      </w:pPr>
    </w:p>
    <w:p w14:paraId="50F27BC2" w14:textId="77777777" w:rsidR="00570324" w:rsidRDefault="00570324">
      <w:pPr>
        <w:spacing w:after="0" w:line="22" w:lineRule="atLeast"/>
        <w:contextualSpacing/>
        <w:rPr>
          <w:rFonts w:ascii="Arial" w:hAnsi="Arial"/>
        </w:rPr>
      </w:pPr>
    </w:p>
    <w:p w14:paraId="50F27BC3" w14:textId="77777777" w:rsidR="00570324" w:rsidRDefault="00570324">
      <w:pPr>
        <w:spacing w:after="0" w:line="22" w:lineRule="atLeast"/>
        <w:contextualSpacing/>
        <w:rPr>
          <w:rFonts w:ascii="Arial" w:hAnsi="Arial"/>
        </w:rPr>
      </w:pPr>
    </w:p>
    <w:p w14:paraId="50F27BC4" w14:textId="77777777" w:rsidR="00570324" w:rsidRDefault="00570324">
      <w:pPr>
        <w:spacing w:after="0" w:line="22" w:lineRule="atLeast"/>
        <w:contextualSpacing/>
        <w:rPr>
          <w:rFonts w:ascii="Arial" w:hAnsi="Arial"/>
        </w:rPr>
      </w:pPr>
    </w:p>
    <w:p w14:paraId="50F27BC5" w14:textId="77777777" w:rsidR="00570324" w:rsidRDefault="00570324">
      <w:pPr>
        <w:spacing w:after="0" w:line="22" w:lineRule="atLeast"/>
        <w:contextualSpacing/>
        <w:rPr>
          <w:rFonts w:ascii="Arial" w:hAnsi="Arial"/>
        </w:rPr>
      </w:pPr>
    </w:p>
    <w:p w14:paraId="50F27BC6" w14:textId="77777777" w:rsidR="00570324" w:rsidRDefault="00570324">
      <w:pPr>
        <w:spacing w:after="0" w:line="22" w:lineRule="atLeast"/>
        <w:contextualSpacing/>
        <w:rPr>
          <w:rFonts w:ascii="Arial" w:hAnsi="Arial"/>
        </w:rPr>
      </w:pPr>
    </w:p>
    <w:p w14:paraId="50F27BC7" w14:textId="77777777" w:rsidR="00570324" w:rsidRDefault="00570324">
      <w:pPr>
        <w:spacing w:after="0" w:line="22" w:lineRule="atLeast"/>
        <w:contextualSpacing/>
        <w:rPr>
          <w:rFonts w:ascii="Arial" w:hAnsi="Arial"/>
        </w:rPr>
      </w:pPr>
    </w:p>
    <w:p w14:paraId="50F27BC8" w14:textId="77777777" w:rsidR="00570324" w:rsidRDefault="00570324">
      <w:pPr>
        <w:spacing w:after="0" w:line="22" w:lineRule="atLeast"/>
        <w:contextualSpacing/>
        <w:rPr>
          <w:rFonts w:ascii="Arial" w:hAnsi="Arial"/>
        </w:rPr>
      </w:pPr>
    </w:p>
    <w:p w14:paraId="50F27BC9" w14:textId="77777777" w:rsidR="00570324" w:rsidRDefault="00570324">
      <w:pPr>
        <w:spacing w:after="0" w:line="22" w:lineRule="atLeast"/>
        <w:contextualSpacing/>
        <w:rPr>
          <w:rFonts w:ascii="Arial" w:hAnsi="Arial"/>
        </w:rPr>
      </w:pPr>
    </w:p>
    <w:p w14:paraId="50F27BCA" w14:textId="77777777" w:rsidR="00570324" w:rsidRDefault="00570324">
      <w:pPr>
        <w:spacing w:after="0" w:line="22" w:lineRule="atLeast"/>
        <w:contextualSpacing/>
        <w:rPr>
          <w:rFonts w:ascii="Arial" w:hAnsi="Arial"/>
        </w:rPr>
      </w:pPr>
    </w:p>
    <w:p w14:paraId="50F27BCB" w14:textId="77777777" w:rsidR="00570324" w:rsidRDefault="00570324">
      <w:pPr>
        <w:spacing w:after="0" w:line="22" w:lineRule="atLeast"/>
        <w:contextualSpacing/>
        <w:rPr>
          <w:rFonts w:ascii="Arial" w:eastAsia="Arial" w:hAnsi="Arial"/>
          <w:color w:val="000000"/>
          <w:sz w:val="24"/>
          <w:szCs w:val="24"/>
        </w:rPr>
      </w:pPr>
    </w:p>
    <w:p w14:paraId="50F27BCC" w14:textId="77777777" w:rsidR="00570324" w:rsidRDefault="001103D7">
      <w:pPr>
        <w:spacing w:after="0" w:line="22" w:lineRule="atLeast"/>
        <w:contextualSpacing/>
        <w:jc w:val="both"/>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14:paraId="50F27BCD" w14:textId="77777777" w:rsidR="00570324" w:rsidRDefault="00570324">
      <w:pPr>
        <w:spacing w:after="0" w:line="22" w:lineRule="atLeast"/>
        <w:contextualSpacing/>
        <w:jc w:val="both"/>
        <w:rPr>
          <w:rFonts w:ascii="Arial" w:eastAsia="Arial" w:hAnsi="Arial"/>
          <w:color w:val="000000"/>
          <w:sz w:val="24"/>
          <w:szCs w:val="24"/>
        </w:rPr>
      </w:pPr>
    </w:p>
    <w:p w14:paraId="50F27BCE" w14:textId="2A5E019D" w:rsidR="00570324" w:rsidRDefault="009E747E">
      <w:pPr>
        <w:spacing w:after="0" w:line="22" w:lineRule="atLeast"/>
        <w:contextualSpacing/>
        <w:jc w:val="both"/>
      </w:pPr>
      <w:r>
        <w:rPr>
          <w:rFonts w:ascii="Segoe UI Symbol" w:eastAsia="Segoe UI Symbol" w:hAnsi="Segoe UI Symbol" w:cs="Segoe UI Symbol"/>
          <w:b/>
          <w:bCs/>
          <w:color w:val="000000"/>
          <w:sz w:val="24"/>
          <w:szCs w:val="24"/>
        </w:rPr>
        <w:t>☐</w:t>
      </w:r>
      <w:r w:rsidR="00B6230F">
        <w:rPr>
          <w:rFonts w:ascii="Segoe UI Symbol" w:eastAsia="Segoe UI Symbol" w:hAnsi="Segoe UI Symbol" w:cs="Segoe UI Symbol"/>
          <w:b/>
          <w:bCs/>
          <w:color w:val="000000"/>
          <w:sz w:val="24"/>
          <w:szCs w:val="24"/>
        </w:rPr>
        <w:t xml:space="preserve"> </w:t>
      </w:r>
      <w:r w:rsidR="001103D7">
        <w:rPr>
          <w:rFonts w:ascii="Arial" w:eastAsia="Arial" w:hAnsi="Arial"/>
          <w:color w:val="000000"/>
          <w:sz w:val="24"/>
          <w:szCs w:val="24"/>
        </w:rPr>
        <w:t>Confidential</w:t>
      </w:r>
    </w:p>
    <w:p w14:paraId="50F27BCF" w14:textId="434E78CB" w:rsidR="00570324" w:rsidRDefault="009E747E">
      <w:pPr>
        <w:spacing w:after="0" w:line="22" w:lineRule="atLeast"/>
        <w:contextualSpacing/>
        <w:jc w:val="both"/>
      </w:pPr>
      <w:r>
        <w:rPr>
          <w:rFonts w:ascii="Segoe UI Symbol" w:eastAsia="Segoe UI Symbol" w:hAnsi="Segoe UI Symbol" w:cs="Segoe UI Symbol"/>
          <w:b/>
          <w:bCs/>
          <w:color w:val="000000"/>
          <w:sz w:val="24"/>
          <w:szCs w:val="24"/>
        </w:rPr>
        <w:t>☒</w:t>
      </w:r>
      <w:r>
        <w:rPr>
          <w:rFonts w:ascii="Segoe UI Symbol" w:eastAsia="Segoe UI Symbol" w:hAnsi="Segoe UI Symbol" w:cs="Segoe UI Symbol"/>
          <w:b/>
          <w:bCs/>
          <w:color w:val="000000"/>
          <w:sz w:val="24"/>
          <w:szCs w:val="24"/>
        </w:rPr>
        <w:t xml:space="preserve"> </w:t>
      </w:r>
      <w:r w:rsidR="001103D7">
        <w:rPr>
          <w:rFonts w:ascii="Arial" w:eastAsia="Arial" w:hAnsi="Arial"/>
          <w:color w:val="000000"/>
          <w:sz w:val="24"/>
          <w:szCs w:val="24"/>
        </w:rPr>
        <w:t>Non-confidential – will be made publicly available</w:t>
      </w:r>
    </w:p>
    <w:p w14:paraId="50F27BD0" w14:textId="77777777" w:rsidR="00570324" w:rsidRDefault="00570324">
      <w:pPr>
        <w:spacing w:after="0" w:line="22" w:lineRule="atLeast"/>
        <w:contextualSpacing/>
        <w:jc w:val="both"/>
        <w:rPr>
          <w:rFonts w:ascii="Arial" w:eastAsia="Arial" w:hAnsi="Arial"/>
          <w:color w:val="000000"/>
          <w:sz w:val="24"/>
          <w:szCs w:val="24"/>
        </w:rPr>
      </w:pPr>
    </w:p>
    <w:p w14:paraId="50F27BD1" w14:textId="77777777" w:rsidR="00570324" w:rsidRDefault="001103D7">
      <w:pPr>
        <w:spacing w:after="0" w:line="22" w:lineRule="atLeast"/>
        <w:contextualSpacing/>
        <w:jc w:val="both"/>
      </w:pPr>
      <w:r>
        <w:rPr>
          <w:rFonts w:ascii="Arial" w:eastAsia="Arial" w:hAnsi="Arial"/>
          <w:color w:val="000000"/>
          <w:sz w:val="24"/>
          <w:szCs w:val="24"/>
        </w:rPr>
        <w:t xml:space="preserve">Please note that you will have to provide a </w:t>
      </w:r>
      <w:r>
        <w:rPr>
          <w:rFonts w:ascii="Arial" w:eastAsia="Arial" w:hAnsi="Arial"/>
          <w:b/>
          <w:color w:val="000000"/>
          <w:sz w:val="24"/>
          <w:szCs w:val="24"/>
        </w:rPr>
        <w:t>Confidential</w:t>
      </w:r>
      <w:r>
        <w:rPr>
          <w:rFonts w:ascii="Arial" w:eastAsia="Arial" w:hAnsi="Arial"/>
          <w:color w:val="000000"/>
          <w:sz w:val="24"/>
          <w:szCs w:val="24"/>
        </w:rPr>
        <w:t xml:space="preserve"> and a </w:t>
      </w:r>
      <w:r>
        <w:rPr>
          <w:rFonts w:ascii="Arial" w:eastAsia="Arial" w:hAnsi="Arial"/>
          <w:b/>
          <w:color w:val="000000"/>
          <w:sz w:val="24"/>
          <w:szCs w:val="24"/>
        </w:rPr>
        <w:t>Non-Confidential</w:t>
      </w:r>
      <w:r>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7" w:history="1">
        <w:r>
          <w:rPr>
            <w:rStyle w:val="Hyperlink"/>
            <w:rFonts w:ascii="Arial" w:hAnsi="Arial"/>
            <w:sz w:val="24"/>
            <w:szCs w:val="24"/>
          </w:rPr>
          <w:t>www.trade-remedies.service.gov.uk</w:t>
        </w:r>
      </w:hyperlink>
      <w:r>
        <w:rPr>
          <w:rFonts w:ascii="Arial" w:eastAsia="Arial" w:hAnsi="Arial"/>
          <w:color w:val="000000"/>
          <w:sz w:val="24"/>
          <w:szCs w:val="24"/>
        </w:rPr>
        <w:t xml:space="preserve">) by </w:t>
      </w:r>
      <w:r>
        <w:rPr>
          <w:rFonts w:ascii="Arial" w:eastAsia="Arial" w:hAnsi="Arial"/>
          <w:sz w:val="24"/>
          <w:szCs w:val="24"/>
        </w:rPr>
        <w:t>22/12/2023</w:t>
      </w:r>
      <w:r>
        <w:rPr>
          <w:rFonts w:ascii="Arial" w:eastAsia="Arial" w:hAnsi="Arial"/>
          <w:color w:val="000000"/>
          <w:sz w:val="24"/>
          <w:szCs w:val="24"/>
        </w:rPr>
        <w:t>.</w:t>
      </w:r>
    </w:p>
    <w:p w14:paraId="50F27BD2" w14:textId="77777777" w:rsidR="00570324" w:rsidRDefault="00570324">
      <w:pPr>
        <w:pageBreakBefore/>
        <w:spacing w:after="0" w:line="22" w:lineRule="atLeast"/>
        <w:contextualSpacing/>
        <w:jc w:val="both"/>
        <w:rPr>
          <w:rFonts w:ascii="Arial" w:eastAsia="Arial" w:hAnsi="Arial"/>
          <w:color w:val="000000"/>
          <w:sz w:val="24"/>
          <w:szCs w:val="24"/>
        </w:rPr>
      </w:pPr>
    </w:p>
    <w:p w14:paraId="50F27BD3" w14:textId="77777777" w:rsidR="00570324" w:rsidRDefault="00570324">
      <w:pPr>
        <w:spacing w:after="0" w:line="22" w:lineRule="atLeast"/>
        <w:contextualSpacing/>
        <w:jc w:val="center"/>
        <w:rPr>
          <w:rFonts w:ascii="Arial" w:hAnsi="Arial"/>
        </w:rPr>
      </w:pPr>
      <w:bookmarkStart w:id="1" w:name="_Toc34042312"/>
      <w:bookmarkStart w:id="2" w:name="_Toc34657339"/>
      <w:bookmarkEnd w:id="0"/>
    </w:p>
    <w:p w14:paraId="50F27BD4" w14:textId="77777777" w:rsidR="00570324" w:rsidRDefault="001103D7">
      <w:pPr>
        <w:spacing w:after="0" w:line="22" w:lineRule="atLeast"/>
        <w:contextualSpacing/>
        <w:jc w:val="center"/>
        <w:rPr>
          <w:rFonts w:ascii="Arial" w:hAnsi="Arial"/>
          <w:b/>
          <w:bCs/>
          <w:sz w:val="24"/>
          <w:szCs w:val="24"/>
        </w:rPr>
      </w:pPr>
      <w:r>
        <w:rPr>
          <w:rFonts w:ascii="Arial" w:hAnsi="Arial"/>
          <w:b/>
          <w:bCs/>
          <w:sz w:val="24"/>
          <w:szCs w:val="24"/>
        </w:rPr>
        <w:t>Table of Contents</w:t>
      </w:r>
    </w:p>
    <w:p w14:paraId="50F27BD5" w14:textId="77777777" w:rsidR="00570324" w:rsidRDefault="00570324">
      <w:pPr>
        <w:pStyle w:val="TOC1"/>
        <w:spacing w:after="0" w:line="22" w:lineRule="atLeast"/>
        <w:contextualSpacing/>
        <w:rPr>
          <w:rFonts w:ascii="Arial" w:hAnsi="Arial"/>
          <w:b w:val="0"/>
          <w:color w:val="2B579A"/>
          <w:sz w:val="24"/>
          <w:szCs w:val="24"/>
          <w:shd w:val="clear" w:color="auto" w:fill="E6E6E6"/>
        </w:rPr>
      </w:pPr>
    </w:p>
    <w:p w14:paraId="50F27BD6" w14:textId="77777777" w:rsidR="00570324" w:rsidRDefault="001103D7">
      <w:pPr>
        <w:pStyle w:val="TOC1"/>
      </w:pPr>
      <w:r>
        <w:fldChar w:fldCharType="begin"/>
      </w:r>
      <w:r>
        <w:instrText xml:space="preserve"> TOC \o "1-3" \u \h </w:instrText>
      </w:r>
      <w:r>
        <w:fldChar w:fldCharType="separate"/>
      </w:r>
      <w:hyperlink w:anchor="_Toc151459502" w:history="1">
        <w:r>
          <w:rPr>
            <w:rStyle w:val="Hyperlink"/>
            <w:rFonts w:ascii="Arial" w:hAnsi="Arial"/>
            <w:sz w:val="24"/>
            <w:szCs w:val="24"/>
          </w:rPr>
          <w:t>Introduction</w:t>
        </w:r>
        <w:r>
          <w:rPr>
            <w:rFonts w:ascii="Arial" w:hAnsi="Arial"/>
            <w:sz w:val="24"/>
            <w:szCs w:val="24"/>
          </w:rPr>
          <w:tab/>
          <w:t>3</w:t>
        </w:r>
      </w:hyperlink>
    </w:p>
    <w:p w14:paraId="50F27BD7" w14:textId="77777777" w:rsidR="00570324" w:rsidRDefault="00FB31C4">
      <w:pPr>
        <w:pStyle w:val="TOC2"/>
        <w:tabs>
          <w:tab w:val="right" w:leader="dot" w:pos="9016"/>
        </w:tabs>
      </w:pPr>
      <w:hyperlink w:anchor="_Toc151459503" w:history="1">
        <w:r w:rsidR="001103D7">
          <w:rPr>
            <w:rStyle w:val="Hyperlink"/>
            <w:rFonts w:ascii="Arial" w:hAnsi="Arial"/>
            <w:sz w:val="24"/>
            <w:szCs w:val="24"/>
          </w:rPr>
          <w:t>About us, this case and this questionnaire</w:t>
        </w:r>
        <w:r w:rsidR="001103D7">
          <w:rPr>
            <w:rFonts w:ascii="Arial" w:hAnsi="Arial"/>
            <w:sz w:val="24"/>
            <w:szCs w:val="24"/>
          </w:rPr>
          <w:tab/>
          <w:t>3</w:t>
        </w:r>
      </w:hyperlink>
    </w:p>
    <w:p w14:paraId="50F27BD8" w14:textId="77777777" w:rsidR="00570324" w:rsidRDefault="00FB31C4">
      <w:pPr>
        <w:pStyle w:val="TOC2"/>
        <w:tabs>
          <w:tab w:val="right" w:leader="dot" w:pos="9016"/>
        </w:tabs>
      </w:pPr>
      <w:hyperlink w:anchor="_Toc151459504" w:history="1">
        <w:r w:rsidR="001103D7">
          <w:rPr>
            <w:rStyle w:val="Hyperlink"/>
            <w:rFonts w:ascii="Arial" w:hAnsi="Arial"/>
            <w:sz w:val="24"/>
            <w:szCs w:val="24"/>
          </w:rPr>
          <w:t>Instructions on completing this questionnaire</w:t>
        </w:r>
        <w:r w:rsidR="001103D7">
          <w:rPr>
            <w:rFonts w:ascii="Arial" w:hAnsi="Arial"/>
            <w:sz w:val="24"/>
            <w:szCs w:val="24"/>
          </w:rPr>
          <w:tab/>
          <w:t>4</w:t>
        </w:r>
      </w:hyperlink>
    </w:p>
    <w:p w14:paraId="50F27BD9" w14:textId="77777777" w:rsidR="00570324" w:rsidRDefault="00FB31C4">
      <w:pPr>
        <w:pStyle w:val="TOC1"/>
      </w:pPr>
      <w:hyperlink w:anchor="_Toc151459505" w:history="1">
        <w:r w:rsidR="001103D7">
          <w:rPr>
            <w:rStyle w:val="Hyperlink"/>
            <w:rFonts w:ascii="Arial" w:eastAsia="Arial" w:hAnsi="Arial"/>
            <w:sz w:val="24"/>
            <w:szCs w:val="24"/>
          </w:rPr>
          <w:t>The scope of this review</w:t>
        </w:r>
        <w:r w:rsidR="001103D7">
          <w:rPr>
            <w:rFonts w:ascii="Arial" w:hAnsi="Arial"/>
            <w:sz w:val="24"/>
            <w:szCs w:val="24"/>
          </w:rPr>
          <w:tab/>
          <w:t>6</w:t>
        </w:r>
      </w:hyperlink>
    </w:p>
    <w:p w14:paraId="50F27BDA" w14:textId="77777777" w:rsidR="00570324" w:rsidRDefault="00FB31C4">
      <w:pPr>
        <w:pStyle w:val="TOC2"/>
        <w:tabs>
          <w:tab w:val="right" w:leader="dot" w:pos="9016"/>
        </w:tabs>
      </w:pPr>
      <w:hyperlink w:anchor="_Toc151459506" w:history="1">
        <w:r w:rsidR="001103D7">
          <w:rPr>
            <w:rStyle w:val="Hyperlink"/>
            <w:rFonts w:ascii="Arial" w:hAnsi="Arial"/>
            <w:sz w:val="24"/>
            <w:szCs w:val="24"/>
          </w:rPr>
          <w:t>Goods subject to review</w:t>
        </w:r>
        <w:r w:rsidR="001103D7">
          <w:rPr>
            <w:rFonts w:ascii="Arial" w:hAnsi="Arial"/>
            <w:sz w:val="24"/>
            <w:szCs w:val="24"/>
          </w:rPr>
          <w:tab/>
          <w:t>6</w:t>
        </w:r>
      </w:hyperlink>
    </w:p>
    <w:p w14:paraId="50F27BDB" w14:textId="77777777" w:rsidR="00570324" w:rsidRDefault="00FB31C4">
      <w:pPr>
        <w:pStyle w:val="TOC2"/>
        <w:tabs>
          <w:tab w:val="right" w:leader="dot" w:pos="9016"/>
        </w:tabs>
      </w:pPr>
      <w:hyperlink w:anchor="_Toc151459507" w:history="1">
        <w:r w:rsidR="001103D7">
          <w:rPr>
            <w:rStyle w:val="Hyperlink"/>
            <w:rFonts w:ascii="Arial" w:eastAsia="Times New Roman" w:hAnsi="Arial"/>
            <w:sz w:val="24"/>
            <w:szCs w:val="24"/>
          </w:rPr>
          <w:t>Product Control Numbers</w:t>
        </w:r>
        <w:r w:rsidR="001103D7">
          <w:rPr>
            <w:rFonts w:ascii="Arial" w:hAnsi="Arial"/>
            <w:sz w:val="24"/>
            <w:szCs w:val="24"/>
          </w:rPr>
          <w:tab/>
          <w:t>7</w:t>
        </w:r>
      </w:hyperlink>
    </w:p>
    <w:p w14:paraId="50F27BDC" w14:textId="77777777" w:rsidR="00570324" w:rsidRDefault="00FB31C4">
      <w:pPr>
        <w:pStyle w:val="TOC1"/>
      </w:pPr>
      <w:hyperlink w:anchor="_Toc151459508" w:history="1">
        <w:r w:rsidR="001103D7">
          <w:rPr>
            <w:rStyle w:val="Hyperlink"/>
            <w:rFonts w:ascii="Arial" w:hAnsi="Arial"/>
            <w:sz w:val="24"/>
            <w:szCs w:val="24"/>
          </w:rPr>
          <w:t>SECTION A: About the case</w:t>
        </w:r>
        <w:r w:rsidR="001103D7">
          <w:rPr>
            <w:rFonts w:ascii="Arial" w:hAnsi="Arial"/>
            <w:sz w:val="24"/>
            <w:szCs w:val="24"/>
          </w:rPr>
          <w:tab/>
          <w:t>10</w:t>
        </w:r>
      </w:hyperlink>
    </w:p>
    <w:p w14:paraId="50F27BDD" w14:textId="77777777" w:rsidR="00570324" w:rsidRDefault="00FB31C4">
      <w:pPr>
        <w:pStyle w:val="TOC2"/>
        <w:tabs>
          <w:tab w:val="right" w:leader="dot" w:pos="880"/>
          <w:tab w:val="right" w:leader="dot" w:pos="9016"/>
        </w:tabs>
      </w:pPr>
      <w:hyperlink w:anchor="_Toc151459509" w:history="1">
        <w:r w:rsidR="001103D7">
          <w:rPr>
            <w:rStyle w:val="Hyperlink"/>
            <w:rFonts w:ascii="Arial" w:hAnsi="Arial"/>
            <w:sz w:val="24"/>
            <w:szCs w:val="24"/>
          </w:rPr>
          <w:t>A1</w:t>
        </w:r>
        <w:r w:rsidR="001103D7">
          <w:rPr>
            <w:rFonts w:ascii="Arial" w:eastAsia="Yu Mincho" w:hAnsi="Arial"/>
            <w:sz w:val="24"/>
            <w:szCs w:val="24"/>
            <w:lang w:eastAsia="en-GB"/>
          </w:rPr>
          <w:tab/>
        </w:r>
        <w:r w:rsidR="001103D7">
          <w:rPr>
            <w:rStyle w:val="Hyperlink"/>
            <w:rFonts w:ascii="Arial" w:hAnsi="Arial"/>
            <w:sz w:val="24"/>
            <w:szCs w:val="24"/>
          </w:rPr>
          <w:t>General information</w:t>
        </w:r>
        <w:r w:rsidR="001103D7">
          <w:rPr>
            <w:rFonts w:ascii="Arial" w:hAnsi="Arial"/>
            <w:sz w:val="24"/>
            <w:szCs w:val="24"/>
          </w:rPr>
          <w:tab/>
          <w:t>10</w:t>
        </w:r>
      </w:hyperlink>
    </w:p>
    <w:p w14:paraId="50F27BDE" w14:textId="77777777" w:rsidR="00570324" w:rsidRDefault="00FB31C4">
      <w:pPr>
        <w:pStyle w:val="TOC2"/>
        <w:tabs>
          <w:tab w:val="right" w:leader="dot" w:pos="880"/>
          <w:tab w:val="right" w:leader="dot" w:pos="9016"/>
        </w:tabs>
      </w:pPr>
      <w:hyperlink w:anchor="_Toc151459510" w:history="1">
        <w:r w:rsidR="001103D7">
          <w:rPr>
            <w:rStyle w:val="Hyperlink"/>
            <w:rFonts w:ascii="Arial" w:hAnsi="Arial"/>
            <w:sz w:val="24"/>
            <w:szCs w:val="24"/>
          </w:rPr>
          <w:t>A2</w:t>
        </w:r>
        <w:r w:rsidR="001103D7">
          <w:rPr>
            <w:rFonts w:ascii="Arial" w:eastAsia="Yu Mincho" w:hAnsi="Arial"/>
            <w:sz w:val="24"/>
            <w:szCs w:val="24"/>
            <w:lang w:eastAsia="en-GB"/>
          </w:rPr>
          <w:tab/>
        </w:r>
        <w:r w:rsidR="001103D7">
          <w:rPr>
            <w:rStyle w:val="Hyperlink"/>
            <w:rFonts w:ascii="Arial" w:hAnsi="Arial"/>
            <w:sz w:val="24"/>
            <w:szCs w:val="24"/>
          </w:rPr>
          <w:t>Information about this review</w:t>
        </w:r>
        <w:r w:rsidR="001103D7">
          <w:rPr>
            <w:rFonts w:ascii="Arial" w:hAnsi="Arial"/>
            <w:sz w:val="24"/>
            <w:szCs w:val="24"/>
          </w:rPr>
          <w:tab/>
          <w:t>11</w:t>
        </w:r>
      </w:hyperlink>
    </w:p>
    <w:p w14:paraId="50F27BDF" w14:textId="77777777" w:rsidR="00570324" w:rsidRDefault="00FB31C4">
      <w:pPr>
        <w:pStyle w:val="TOC1"/>
      </w:pPr>
      <w:hyperlink w:anchor="_Toc151459511" w:history="1">
        <w:r w:rsidR="001103D7">
          <w:rPr>
            <w:rStyle w:val="Hyperlink"/>
            <w:rFonts w:ascii="Arial" w:hAnsi="Arial"/>
            <w:sz w:val="24"/>
            <w:szCs w:val="24"/>
          </w:rPr>
          <w:t>SECTION B: Subsidies</w:t>
        </w:r>
        <w:r w:rsidR="001103D7">
          <w:rPr>
            <w:rFonts w:ascii="Arial" w:hAnsi="Arial"/>
            <w:sz w:val="24"/>
            <w:szCs w:val="24"/>
          </w:rPr>
          <w:tab/>
          <w:t>12</w:t>
        </w:r>
      </w:hyperlink>
    </w:p>
    <w:p w14:paraId="50F27BE0" w14:textId="77777777" w:rsidR="00570324" w:rsidRDefault="00FB31C4">
      <w:pPr>
        <w:pStyle w:val="TOC2"/>
        <w:tabs>
          <w:tab w:val="right" w:leader="dot" w:pos="880"/>
          <w:tab w:val="right" w:leader="dot" w:pos="9016"/>
        </w:tabs>
      </w:pPr>
      <w:hyperlink w:anchor="_Toc151459512" w:history="1">
        <w:r w:rsidR="001103D7">
          <w:rPr>
            <w:rStyle w:val="Hyperlink"/>
            <w:rFonts w:ascii="Arial" w:hAnsi="Arial"/>
            <w:sz w:val="24"/>
            <w:szCs w:val="24"/>
          </w:rPr>
          <w:t>B1</w:t>
        </w:r>
        <w:r w:rsidR="001103D7">
          <w:rPr>
            <w:rFonts w:ascii="Arial" w:eastAsia="Yu Mincho" w:hAnsi="Arial"/>
            <w:sz w:val="24"/>
            <w:szCs w:val="24"/>
            <w:lang w:eastAsia="en-GB"/>
          </w:rPr>
          <w:tab/>
        </w:r>
        <w:r w:rsidR="001103D7">
          <w:rPr>
            <w:rStyle w:val="Hyperlink"/>
            <w:rFonts w:ascii="Arial" w:hAnsi="Arial"/>
            <w:sz w:val="24"/>
            <w:szCs w:val="24"/>
          </w:rPr>
          <w:t>General</w:t>
        </w:r>
        <w:r w:rsidR="001103D7">
          <w:rPr>
            <w:rFonts w:ascii="Arial" w:hAnsi="Arial"/>
            <w:sz w:val="24"/>
            <w:szCs w:val="24"/>
          </w:rPr>
          <w:tab/>
          <w:t>12</w:t>
        </w:r>
      </w:hyperlink>
    </w:p>
    <w:p w14:paraId="50F27BE1" w14:textId="77777777" w:rsidR="00570324" w:rsidRDefault="00FB31C4">
      <w:pPr>
        <w:pStyle w:val="TOC2"/>
        <w:tabs>
          <w:tab w:val="right" w:leader="dot" w:pos="880"/>
          <w:tab w:val="right" w:leader="dot" w:pos="9016"/>
        </w:tabs>
      </w:pPr>
      <w:hyperlink w:anchor="_Toc151459513" w:history="1">
        <w:r w:rsidR="001103D7">
          <w:rPr>
            <w:rStyle w:val="Hyperlink"/>
            <w:rFonts w:ascii="Arial" w:hAnsi="Arial"/>
            <w:sz w:val="24"/>
            <w:szCs w:val="24"/>
          </w:rPr>
          <w:t>B2</w:t>
        </w:r>
        <w:r w:rsidR="001103D7">
          <w:rPr>
            <w:rFonts w:ascii="Arial" w:eastAsia="Yu Mincho" w:hAnsi="Arial"/>
            <w:sz w:val="24"/>
            <w:szCs w:val="24"/>
            <w:lang w:eastAsia="en-GB"/>
          </w:rPr>
          <w:tab/>
        </w:r>
        <w:r w:rsidR="001103D7">
          <w:rPr>
            <w:rStyle w:val="Hyperlink"/>
            <w:rFonts w:ascii="Arial" w:hAnsi="Arial"/>
            <w:sz w:val="24"/>
            <w:szCs w:val="24"/>
          </w:rPr>
          <w:t>Subsidies</w:t>
        </w:r>
        <w:r w:rsidR="001103D7">
          <w:rPr>
            <w:rFonts w:ascii="Arial" w:hAnsi="Arial"/>
            <w:sz w:val="24"/>
            <w:szCs w:val="24"/>
          </w:rPr>
          <w:tab/>
          <w:t>12</w:t>
        </w:r>
      </w:hyperlink>
    </w:p>
    <w:p w14:paraId="50F27BE2" w14:textId="77777777" w:rsidR="00570324" w:rsidRDefault="001103D7">
      <w:pPr>
        <w:spacing w:after="0" w:line="22" w:lineRule="atLeast"/>
        <w:contextualSpacing/>
      </w:pPr>
      <w:r>
        <w:fldChar w:fldCharType="end"/>
      </w:r>
    </w:p>
    <w:p w14:paraId="50F27BE3" w14:textId="77777777" w:rsidR="00570324" w:rsidRDefault="00570324">
      <w:pPr>
        <w:pageBreakBefore/>
        <w:spacing w:after="0" w:line="22" w:lineRule="atLeast"/>
        <w:contextualSpacing/>
        <w:rPr>
          <w:rFonts w:ascii="Arial" w:eastAsia="Arial" w:hAnsi="Arial"/>
          <w:b/>
          <w:sz w:val="36"/>
          <w:szCs w:val="36"/>
        </w:rPr>
      </w:pPr>
    </w:p>
    <w:bookmarkEnd w:id="1"/>
    <w:bookmarkEnd w:id="2"/>
    <w:p w14:paraId="50F27BE4" w14:textId="77777777" w:rsidR="00570324" w:rsidRDefault="001103D7">
      <w:pPr>
        <w:pStyle w:val="Heading1"/>
        <w:contextualSpacing/>
      </w:pPr>
      <w:r>
        <w:rPr>
          <w:sz w:val="24"/>
          <w:szCs w:val="24"/>
        </w:rPr>
        <w:tab/>
      </w:r>
      <w:bookmarkStart w:id="3" w:name="_Toc151459502"/>
      <w:r>
        <w:t>Introduction</w:t>
      </w:r>
      <w:bookmarkEnd w:id="3"/>
    </w:p>
    <w:p w14:paraId="50F27BE5" w14:textId="77777777" w:rsidR="00570324" w:rsidRDefault="00570324">
      <w:pPr>
        <w:spacing w:after="0" w:line="22" w:lineRule="atLeast"/>
        <w:contextualSpacing/>
        <w:rPr>
          <w:rFonts w:ascii="Arial" w:hAnsi="Arial"/>
        </w:rPr>
      </w:pPr>
      <w:bookmarkStart w:id="4" w:name="_Toc16852814"/>
    </w:p>
    <w:p w14:paraId="50F27BE6" w14:textId="77777777" w:rsidR="00570324" w:rsidRDefault="001103D7">
      <w:pPr>
        <w:pStyle w:val="Heading2"/>
        <w:spacing w:after="0" w:line="22" w:lineRule="atLeast"/>
        <w:contextualSpacing/>
      </w:pPr>
      <w:bookmarkStart w:id="5" w:name="_Toc151459503"/>
      <w:bookmarkEnd w:id="4"/>
      <w:r>
        <w:t>About us, this case and this questionnaire</w:t>
      </w:r>
      <w:bookmarkEnd w:id="5"/>
    </w:p>
    <w:p w14:paraId="50F27BE7" w14:textId="77777777" w:rsidR="00570324" w:rsidRDefault="00570324">
      <w:pPr>
        <w:spacing w:after="0" w:line="22" w:lineRule="atLeast"/>
        <w:contextualSpacing/>
        <w:rPr>
          <w:rFonts w:ascii="Arial" w:eastAsia="Arial" w:hAnsi="Arial"/>
          <w:color w:val="FF0000"/>
          <w:sz w:val="24"/>
          <w:szCs w:val="24"/>
        </w:rPr>
      </w:pPr>
    </w:p>
    <w:p w14:paraId="50F27BE8" w14:textId="77777777" w:rsidR="00570324" w:rsidRDefault="001103D7">
      <w:pPr>
        <w:spacing w:after="0" w:line="22" w:lineRule="atLeast"/>
        <w:jc w:val="both"/>
        <w:rPr>
          <w:rFonts w:ascii="Arial" w:eastAsia="Arial" w:hAnsi="Arial"/>
          <w:sz w:val="24"/>
          <w:szCs w:val="24"/>
        </w:rPr>
      </w:pPr>
      <w:r>
        <w:rPr>
          <w:rFonts w:ascii="Arial" w:eastAsia="Arial" w:hAnsi="Arial"/>
          <w:sz w:val="24"/>
          <w:szCs w:val="24"/>
        </w:rPr>
        <w:t xml:space="preserve">The Trade Remedies Authority (TRA) investigates whether trade remedies are needed to prevent injury to UK industry. </w:t>
      </w:r>
    </w:p>
    <w:p w14:paraId="50F27BE9" w14:textId="77777777" w:rsidR="00570324" w:rsidRDefault="00570324">
      <w:pPr>
        <w:spacing w:after="0" w:line="22" w:lineRule="atLeast"/>
        <w:contextualSpacing/>
        <w:jc w:val="both"/>
        <w:rPr>
          <w:rFonts w:ascii="Arial" w:eastAsia="Arial" w:hAnsi="Arial"/>
          <w:sz w:val="24"/>
          <w:szCs w:val="24"/>
        </w:rPr>
      </w:pPr>
    </w:p>
    <w:p w14:paraId="50F27BEA" w14:textId="77777777" w:rsidR="00570324" w:rsidRDefault="001103D7">
      <w:pPr>
        <w:spacing w:after="0" w:line="22" w:lineRule="atLeast"/>
        <w:contextualSpacing/>
        <w:jc w:val="both"/>
        <w:rPr>
          <w:rFonts w:ascii="Arial" w:eastAsia="Arial" w:hAnsi="Arial"/>
          <w:sz w:val="24"/>
          <w:szCs w:val="24"/>
        </w:rPr>
      </w:pPr>
      <w:r>
        <w:rPr>
          <w:rFonts w:ascii="Arial" w:eastAsia="Arial" w:hAnsi="Arial"/>
          <w:sz w:val="24"/>
          <w:szCs w:val="24"/>
        </w:rPr>
        <w:t xml:space="preserve">The TRA will carry out a transition review of each trade remedy measure active under the EU system that the UK has decided to maintain after EU exit. </w:t>
      </w:r>
    </w:p>
    <w:p w14:paraId="50F27BEB" w14:textId="77777777" w:rsidR="00570324" w:rsidRDefault="00570324">
      <w:pPr>
        <w:spacing w:after="0" w:line="22" w:lineRule="atLeast"/>
        <w:contextualSpacing/>
        <w:jc w:val="both"/>
        <w:rPr>
          <w:rFonts w:ascii="Arial" w:eastAsia="Arial" w:hAnsi="Arial"/>
          <w:sz w:val="24"/>
          <w:szCs w:val="24"/>
        </w:rPr>
      </w:pPr>
    </w:p>
    <w:p w14:paraId="50F27BEC" w14:textId="77777777" w:rsidR="00570324" w:rsidRDefault="001103D7">
      <w:pPr>
        <w:spacing w:after="0" w:line="22" w:lineRule="atLeast"/>
        <w:contextualSpacing/>
        <w:jc w:val="both"/>
        <w:rPr>
          <w:rFonts w:ascii="Arial" w:eastAsia="Arial" w:hAnsi="Arial"/>
          <w:sz w:val="24"/>
          <w:szCs w:val="24"/>
        </w:rPr>
      </w:pPr>
      <w:r>
        <w:rPr>
          <w:rFonts w:ascii="Arial" w:eastAsia="Arial" w:hAnsi="Arial"/>
          <w:sz w:val="24"/>
          <w:szCs w:val="24"/>
        </w:rPr>
        <w:t>This transition review will consider whether the subsidised importation of biodiesel originating in Argentina and injury to the UK industry would be likely to continue or recur if the countervailing amount currently applicable were no longer applied to those goods.  </w:t>
      </w:r>
    </w:p>
    <w:p w14:paraId="50F27BED" w14:textId="77777777" w:rsidR="00570324" w:rsidRDefault="00570324">
      <w:pPr>
        <w:spacing w:after="0" w:line="22" w:lineRule="atLeast"/>
        <w:contextualSpacing/>
        <w:jc w:val="both"/>
        <w:rPr>
          <w:rFonts w:ascii="Arial" w:eastAsia="Arial" w:hAnsi="Arial"/>
          <w:sz w:val="24"/>
          <w:szCs w:val="24"/>
        </w:rPr>
      </w:pPr>
    </w:p>
    <w:p w14:paraId="50F27BEE" w14:textId="77777777" w:rsidR="00570324" w:rsidRDefault="001103D7">
      <w:pPr>
        <w:spacing w:after="0" w:line="22" w:lineRule="atLeast"/>
        <w:contextualSpacing/>
      </w:pPr>
      <w:r>
        <w:rPr>
          <w:rFonts w:ascii="Arial" w:hAnsi="Arial"/>
          <w:b/>
          <w:bCs/>
          <w:sz w:val="32"/>
          <w:szCs w:val="32"/>
        </w:rPr>
        <w:t xml:space="preserve">Why should I take part? </w:t>
      </w:r>
    </w:p>
    <w:p w14:paraId="50F27BEF" w14:textId="77777777" w:rsidR="00570324" w:rsidRDefault="00570324">
      <w:pPr>
        <w:autoSpaceDE w:val="0"/>
        <w:spacing w:after="0" w:line="22" w:lineRule="atLeast"/>
        <w:contextualSpacing/>
        <w:rPr>
          <w:rFonts w:ascii="Arial" w:hAnsi="Arial"/>
          <w:sz w:val="24"/>
          <w:szCs w:val="24"/>
        </w:rPr>
      </w:pPr>
    </w:p>
    <w:p w14:paraId="50F27BF0" w14:textId="77777777" w:rsidR="00570324" w:rsidRDefault="001103D7">
      <w:pPr>
        <w:spacing w:after="0" w:line="22" w:lineRule="atLeast"/>
        <w:contextualSpacing/>
        <w:jc w:val="both"/>
      </w:pPr>
      <w:r>
        <w:rPr>
          <w:rFonts w:ascii="Arial" w:hAnsi="Arial"/>
          <w:sz w:val="24"/>
          <w:szCs w:val="24"/>
        </w:rPr>
        <w:t xml:space="preserve">We are asking contributors and interested parties to complete this questionnaire to inform our review of whether the current </w:t>
      </w:r>
      <w:r>
        <w:rPr>
          <w:rFonts w:ascii="Arial" w:eastAsia="Arial" w:hAnsi="Arial"/>
          <w:sz w:val="24"/>
          <w:szCs w:val="24"/>
        </w:rPr>
        <w:t>countervailing measure should be maintained or revoked.</w:t>
      </w:r>
    </w:p>
    <w:p w14:paraId="50F27BF1" w14:textId="77777777" w:rsidR="00570324" w:rsidRDefault="00570324">
      <w:pPr>
        <w:autoSpaceDE w:val="0"/>
        <w:spacing w:after="0" w:line="22" w:lineRule="atLeast"/>
        <w:contextualSpacing/>
        <w:jc w:val="both"/>
        <w:rPr>
          <w:rFonts w:ascii="Arial" w:hAnsi="Arial"/>
          <w:sz w:val="24"/>
          <w:szCs w:val="24"/>
        </w:rPr>
      </w:pPr>
    </w:p>
    <w:p w14:paraId="50F27BF2" w14:textId="77777777" w:rsidR="00570324" w:rsidRDefault="001103D7">
      <w:pPr>
        <w:autoSpaceDE w:val="0"/>
        <w:spacing w:after="0" w:line="22" w:lineRule="atLeast"/>
        <w:contextualSpacing/>
        <w:jc w:val="both"/>
      </w:pPr>
      <w:r>
        <w:rPr>
          <w:rFonts w:ascii="Arial" w:hAnsi="Arial"/>
          <w:sz w:val="24"/>
          <w:szCs w:val="24"/>
        </w:rPr>
        <w:t xml:space="preserve">Please refer to our online guidance to understand more about </w:t>
      </w:r>
      <w:hyperlink r:id="rId8" w:history="1">
        <w:r>
          <w:rPr>
            <w:rStyle w:val="Hyperlink"/>
            <w:rFonts w:ascii="Arial" w:hAnsi="Arial"/>
            <w:sz w:val="24"/>
            <w:szCs w:val="24"/>
          </w:rPr>
          <w:t>how we carry out transition reviews into EU measures</w:t>
        </w:r>
      </w:hyperlink>
      <w:r>
        <w:rPr>
          <w:rStyle w:val="Hyperlink"/>
          <w:rFonts w:ascii="Arial" w:hAnsi="Arial"/>
          <w:sz w:val="24"/>
          <w:szCs w:val="24"/>
        </w:rPr>
        <w:t xml:space="preserve"> </w:t>
      </w:r>
      <w:r>
        <w:rPr>
          <w:rFonts w:ascii="Arial" w:hAnsi="Arial"/>
          <w:sz w:val="24"/>
          <w:szCs w:val="24"/>
        </w:rPr>
        <w:t xml:space="preserve">and the </w:t>
      </w:r>
      <w:hyperlink r:id="rId9" w:anchor="interested-parties" w:history="1">
        <w:r>
          <w:rPr>
            <w:rStyle w:val="Hyperlink"/>
            <w:rFonts w:ascii="Arial" w:hAnsi="Arial"/>
            <w:sz w:val="24"/>
            <w:szCs w:val="24"/>
          </w:rPr>
          <w:t>differences between interested parties and contributors</w:t>
        </w:r>
      </w:hyperlink>
      <w:r>
        <w:rPr>
          <w:rFonts w:ascii="Arial" w:hAnsi="Arial"/>
          <w:sz w:val="24"/>
          <w:szCs w:val="24"/>
        </w:rPr>
        <w:t xml:space="preserve">. </w:t>
      </w:r>
    </w:p>
    <w:p w14:paraId="50F27BF3" w14:textId="77777777" w:rsidR="00570324" w:rsidRDefault="00570324">
      <w:pPr>
        <w:autoSpaceDE w:val="0"/>
        <w:spacing w:after="0" w:line="22" w:lineRule="atLeast"/>
        <w:contextualSpacing/>
        <w:rPr>
          <w:rFonts w:ascii="Arial" w:hAnsi="Arial"/>
          <w:sz w:val="24"/>
          <w:szCs w:val="24"/>
        </w:rPr>
      </w:pPr>
    </w:p>
    <w:p w14:paraId="50F27BF4" w14:textId="77777777" w:rsidR="00570324" w:rsidRDefault="001103D7">
      <w:pPr>
        <w:spacing w:after="0" w:line="22" w:lineRule="atLeast"/>
        <w:contextualSpacing/>
        <w:rPr>
          <w:rFonts w:ascii="Arial" w:eastAsia="Arial" w:hAnsi="Arial"/>
          <w:b/>
          <w:bCs/>
          <w:sz w:val="32"/>
          <w:szCs w:val="32"/>
        </w:rPr>
      </w:pPr>
      <w:r>
        <w:rPr>
          <w:rFonts w:ascii="Arial" w:eastAsia="Arial" w:hAnsi="Arial"/>
          <w:b/>
          <w:bCs/>
          <w:sz w:val="32"/>
          <w:szCs w:val="32"/>
        </w:rPr>
        <w:t>How do I respond?</w:t>
      </w:r>
    </w:p>
    <w:p w14:paraId="50F27BF5" w14:textId="77777777" w:rsidR="00570324" w:rsidRDefault="00570324">
      <w:pPr>
        <w:spacing w:after="0" w:line="22" w:lineRule="atLeast"/>
        <w:contextualSpacing/>
        <w:rPr>
          <w:rFonts w:ascii="Arial" w:eastAsia="Arial" w:hAnsi="Arial"/>
          <w:sz w:val="24"/>
          <w:szCs w:val="24"/>
        </w:rPr>
      </w:pPr>
    </w:p>
    <w:p w14:paraId="50F27BF6" w14:textId="77777777" w:rsidR="00570324" w:rsidRDefault="001103D7">
      <w:pPr>
        <w:spacing w:after="0" w:line="22" w:lineRule="atLeast"/>
        <w:jc w:val="both"/>
      </w:pPr>
      <w:r>
        <w:rPr>
          <w:rFonts w:ascii="Arial" w:eastAsia="Arial" w:hAnsi="Arial"/>
          <w:sz w:val="24"/>
          <w:szCs w:val="24"/>
        </w:rPr>
        <w:t xml:space="preserve">Detailed guidance on how to complete the questionnaire is provided in the </w:t>
      </w:r>
      <w:hyperlink w:anchor="_Instructions_on_completing" w:history="1">
        <w:r>
          <w:rPr>
            <w:rStyle w:val="Hyperlink"/>
            <w:rFonts w:ascii="Arial" w:eastAsia="Arial" w:hAnsi="Arial"/>
            <w:sz w:val="24"/>
            <w:szCs w:val="24"/>
          </w:rPr>
          <w:t>instructions</w:t>
        </w:r>
      </w:hyperlink>
      <w:r>
        <w:rPr>
          <w:rFonts w:ascii="Arial" w:eastAsia="Arial" w:hAnsi="Arial"/>
          <w:sz w:val="24"/>
          <w:szCs w:val="24"/>
        </w:rPr>
        <w:t xml:space="preserve"> section below. </w:t>
      </w:r>
    </w:p>
    <w:p w14:paraId="50F27BF7" w14:textId="77777777" w:rsidR="00570324" w:rsidRDefault="00570324">
      <w:pPr>
        <w:spacing w:after="0" w:line="22" w:lineRule="atLeast"/>
        <w:jc w:val="both"/>
        <w:rPr>
          <w:rFonts w:ascii="Arial" w:hAnsi="Arial"/>
          <w:sz w:val="24"/>
          <w:szCs w:val="24"/>
        </w:rPr>
      </w:pPr>
    </w:p>
    <w:p w14:paraId="50F27BF8" w14:textId="77777777" w:rsidR="00570324" w:rsidRDefault="001103D7">
      <w:pPr>
        <w:spacing w:after="0" w:line="22" w:lineRule="atLeast"/>
        <w:contextualSpacing/>
        <w:jc w:val="both"/>
        <w:rPr>
          <w:rFonts w:ascii="Arial" w:eastAsia="Arial" w:hAnsi="Arial"/>
          <w:sz w:val="24"/>
          <w:szCs w:val="24"/>
        </w:rPr>
      </w:pPr>
      <w:r>
        <w:rPr>
          <w:rFonts w:ascii="Arial" w:eastAsia="Arial" w:hAnsi="Arial"/>
          <w:sz w:val="24"/>
          <w:szCs w:val="24"/>
        </w:rPr>
        <w:t>Please provide all the information requested by 22/12/2023. We may send a notice asking for clarification or supplementary information where necessary. Make sure you provide the sources for any information or data you don’t own and clearly state any restrictions on sharing it.</w:t>
      </w:r>
    </w:p>
    <w:p w14:paraId="50F27BF9" w14:textId="77777777" w:rsidR="00570324" w:rsidRDefault="00570324">
      <w:pPr>
        <w:spacing w:after="0" w:line="22" w:lineRule="atLeast"/>
        <w:contextualSpacing/>
        <w:rPr>
          <w:rFonts w:ascii="Arial" w:eastAsia="Arial" w:hAnsi="Arial"/>
          <w:sz w:val="24"/>
          <w:szCs w:val="24"/>
        </w:rPr>
      </w:pPr>
    </w:p>
    <w:p w14:paraId="50F27BFA" w14:textId="77777777" w:rsidR="00570324" w:rsidRDefault="001103D7">
      <w:pPr>
        <w:spacing w:after="0" w:line="22" w:lineRule="atLeast"/>
        <w:contextualSpacing/>
        <w:rPr>
          <w:rFonts w:ascii="Arial" w:eastAsia="Arial" w:hAnsi="Arial"/>
          <w:b/>
          <w:bCs/>
          <w:sz w:val="32"/>
          <w:szCs w:val="32"/>
        </w:rPr>
      </w:pPr>
      <w:r>
        <w:rPr>
          <w:rFonts w:ascii="Arial" w:eastAsia="Arial" w:hAnsi="Arial"/>
          <w:b/>
          <w:bCs/>
          <w:sz w:val="32"/>
          <w:szCs w:val="32"/>
        </w:rPr>
        <w:t>Where can I find more information?</w:t>
      </w:r>
    </w:p>
    <w:p w14:paraId="50F27BFB" w14:textId="77777777" w:rsidR="00570324" w:rsidRDefault="00570324">
      <w:pPr>
        <w:spacing w:after="0" w:line="22" w:lineRule="atLeast"/>
        <w:contextualSpacing/>
        <w:rPr>
          <w:rFonts w:ascii="Arial" w:eastAsia="Arial" w:hAnsi="Arial"/>
          <w:b/>
          <w:bCs/>
          <w:sz w:val="24"/>
          <w:szCs w:val="24"/>
        </w:rPr>
      </w:pPr>
    </w:p>
    <w:p w14:paraId="50F27BFC" w14:textId="77777777" w:rsidR="00570324" w:rsidRDefault="001103D7">
      <w:pPr>
        <w:spacing w:after="0" w:line="22" w:lineRule="atLeast"/>
        <w:jc w:val="both"/>
      </w:pPr>
      <w:r>
        <w:rPr>
          <w:rFonts w:ascii="Arial" w:eastAsia="Arial" w:hAnsi="Arial"/>
          <w:sz w:val="24"/>
          <w:szCs w:val="24"/>
        </w:rPr>
        <w:t xml:space="preserve">Our </w:t>
      </w:r>
      <w:hyperlink r:id="rId10" w:history="1">
        <w:r>
          <w:rPr>
            <w:rStyle w:val="Hyperlink"/>
            <w:rFonts w:ascii="Arial" w:eastAsia="Arial" w:hAnsi="Arial"/>
            <w:sz w:val="24"/>
            <w:szCs w:val="24"/>
          </w:rPr>
          <w:t>trade remedies guidance</w:t>
        </w:r>
      </w:hyperlink>
      <w:r>
        <w:rPr>
          <w:rFonts w:ascii="Arial" w:eastAsia="Arial" w:hAnsi="Arial"/>
          <w:sz w:val="24"/>
          <w:szCs w:val="24"/>
        </w:rPr>
        <w:t xml:space="preserve"> provides more information about our investigations and processes we follow. </w:t>
      </w:r>
    </w:p>
    <w:p w14:paraId="50F27BFD" w14:textId="77777777" w:rsidR="00570324" w:rsidRDefault="00570324">
      <w:pPr>
        <w:spacing w:after="0" w:line="22" w:lineRule="atLeast"/>
        <w:jc w:val="both"/>
        <w:rPr>
          <w:rFonts w:ascii="Arial" w:eastAsia="Arial" w:hAnsi="Arial"/>
          <w:sz w:val="24"/>
          <w:szCs w:val="24"/>
        </w:rPr>
      </w:pPr>
    </w:p>
    <w:p w14:paraId="50F27BFE" w14:textId="77777777" w:rsidR="00570324" w:rsidRDefault="001103D7">
      <w:pPr>
        <w:autoSpaceDE w:val="0"/>
        <w:spacing w:after="0" w:line="22" w:lineRule="atLeast"/>
        <w:jc w:val="both"/>
      </w:pPr>
      <w:r>
        <w:rPr>
          <w:rFonts w:ascii="Arial" w:eastAsia="Arial" w:hAnsi="Arial"/>
          <w:sz w:val="24"/>
          <w:szCs w:val="24"/>
        </w:rPr>
        <w:t xml:space="preserve">If you have any specific questions relating to the case, now or while you’re completing the questionnaire, please contact the Case Team at </w:t>
      </w:r>
      <w:hyperlink r:id="rId11" w:history="1">
        <w:r>
          <w:rPr>
            <w:rStyle w:val="Hyperlink"/>
            <w:rFonts w:ascii="Arial" w:hAnsi="Arial"/>
            <w:sz w:val="24"/>
            <w:szCs w:val="24"/>
          </w:rPr>
          <w:t>ts0044@traderemedies.gov.uk</w:t>
        </w:r>
      </w:hyperlink>
      <w:r>
        <w:rPr>
          <w:rFonts w:ascii="Arial" w:hAnsi="Arial"/>
          <w:sz w:val="24"/>
          <w:szCs w:val="24"/>
        </w:rPr>
        <w:t>.</w:t>
      </w:r>
      <w:r>
        <w:rPr>
          <w:rFonts w:ascii="Arial" w:eastAsia="Arial" w:hAnsi="Arial"/>
          <w:color w:val="FF0000"/>
          <w:sz w:val="24"/>
          <w:szCs w:val="24"/>
        </w:rPr>
        <w:t xml:space="preserve"> </w:t>
      </w:r>
      <w:r>
        <w:rPr>
          <w:rFonts w:ascii="Arial" w:hAnsi="Arial"/>
          <w:color w:val="000000"/>
          <w:sz w:val="24"/>
          <w:szCs w:val="24"/>
        </w:rPr>
        <w:t xml:space="preserve">For general information about trade remedies processes, please see our </w:t>
      </w:r>
      <w:hyperlink r:id="rId12" w:history="1">
        <w:r>
          <w:rPr>
            <w:rStyle w:val="Hyperlink"/>
            <w:rFonts w:ascii="Arial" w:hAnsi="Arial"/>
            <w:sz w:val="24"/>
            <w:szCs w:val="24"/>
          </w:rPr>
          <w:t>online guidance</w:t>
        </w:r>
      </w:hyperlink>
      <w:r>
        <w:rPr>
          <w:rFonts w:ascii="Arial" w:hAnsi="Arial"/>
          <w:color w:val="000000"/>
          <w:sz w:val="24"/>
          <w:szCs w:val="24"/>
        </w:rPr>
        <w:t>.</w:t>
      </w:r>
      <w:r>
        <w:rPr>
          <w:rFonts w:ascii="Arial" w:hAnsi="Arial"/>
          <w:sz w:val="24"/>
          <w:szCs w:val="24"/>
        </w:rPr>
        <w:t xml:space="preserve"> </w:t>
      </w:r>
      <w:r>
        <w:rPr>
          <w:rFonts w:ascii="Arial" w:hAnsi="Arial"/>
          <w:color w:val="FF0000"/>
          <w:sz w:val="24"/>
          <w:szCs w:val="24"/>
        </w:rPr>
        <w:t xml:space="preserve"> </w:t>
      </w:r>
    </w:p>
    <w:p w14:paraId="50F27BFF" w14:textId="77777777" w:rsidR="00570324" w:rsidRDefault="00570324">
      <w:pPr>
        <w:autoSpaceDE w:val="0"/>
        <w:spacing w:after="0" w:line="22" w:lineRule="atLeast"/>
        <w:jc w:val="both"/>
        <w:rPr>
          <w:rFonts w:ascii="Arial" w:hAnsi="Arial"/>
          <w:sz w:val="24"/>
          <w:szCs w:val="24"/>
        </w:rPr>
      </w:pPr>
    </w:p>
    <w:p w14:paraId="50F27C00" w14:textId="77777777" w:rsidR="00570324" w:rsidRDefault="001103D7">
      <w:pPr>
        <w:widowControl w:val="0"/>
        <w:spacing w:after="0" w:line="22" w:lineRule="atLeast"/>
        <w:jc w:val="both"/>
      </w:pPr>
      <w:r>
        <w:rPr>
          <w:rStyle w:val="normaltextrun"/>
          <w:rFonts w:ascii="Arial" w:hAnsi="Arial"/>
          <w:color w:val="000000"/>
          <w:sz w:val="24"/>
          <w:szCs w:val="24"/>
          <w:shd w:val="clear" w:color="auto" w:fill="FFFFFF"/>
        </w:rPr>
        <w:lastRenderedPageBreak/>
        <w:t xml:space="preserve">You can also find out more about the regulatory basis of our investigations. </w:t>
      </w:r>
      <w:r>
        <w:rPr>
          <w:rStyle w:val="normaltextrun"/>
          <w:rFonts w:ascii="Arial" w:hAnsi="Arial"/>
          <w:sz w:val="24"/>
          <w:szCs w:val="24"/>
          <w:shd w:val="clear" w:color="auto" w:fill="FFFFFF"/>
        </w:rPr>
        <w:t xml:space="preserve">The TRA </w:t>
      </w:r>
      <w:r>
        <w:rPr>
          <w:rStyle w:val="normaltextrun"/>
          <w:rFonts w:ascii="Arial" w:hAnsi="Arial"/>
          <w:color w:val="000000"/>
          <w:sz w:val="24"/>
          <w:szCs w:val="24"/>
          <w:shd w:val="clear" w:color="auto" w:fill="FFFFFF"/>
        </w:rPr>
        <w:t>investigates cases under the provisions of</w:t>
      </w:r>
      <w:r>
        <w:rPr>
          <w:rStyle w:val="normaltextrun"/>
          <w:rFonts w:ascii="Arial" w:hAnsi="Arial"/>
          <w:i/>
          <w:iCs/>
          <w:color w:val="000000"/>
          <w:sz w:val="24"/>
          <w:szCs w:val="24"/>
          <w:shd w:val="clear" w:color="auto" w:fill="FFFFFF"/>
        </w:rPr>
        <w:t> Trade Remedies (Dumping and Subsidisation) (EU Exit) Regulations 2019 as Amended by the Trade Remedies (Amendment) (EU Exit) Regulations 2019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Taxation (Cross-border Trade) Act 2018.</w:t>
      </w:r>
    </w:p>
    <w:p w14:paraId="50F27C01" w14:textId="77777777" w:rsidR="00570324" w:rsidRDefault="00570324">
      <w:pPr>
        <w:spacing w:after="0" w:line="22" w:lineRule="atLeast"/>
        <w:jc w:val="both"/>
        <w:rPr>
          <w:rFonts w:ascii="Arial" w:hAnsi="Arial"/>
          <w:b/>
          <w:bCs/>
          <w:sz w:val="36"/>
          <w:szCs w:val="36"/>
        </w:rPr>
      </w:pPr>
      <w:bookmarkStart w:id="6" w:name="_Toc32327980"/>
    </w:p>
    <w:p w14:paraId="50F27C02" w14:textId="77777777" w:rsidR="00570324" w:rsidRDefault="001103D7">
      <w:pPr>
        <w:pStyle w:val="Heading2"/>
      </w:pPr>
      <w:bookmarkStart w:id="7" w:name="_Instructions_on_completing"/>
      <w:bookmarkStart w:id="8" w:name="_Toc151459504"/>
      <w:bookmarkEnd w:id="7"/>
      <w:r>
        <w:t>Instructions</w:t>
      </w:r>
      <w:bookmarkEnd w:id="6"/>
      <w:r>
        <w:t xml:space="preserve"> on completing this questionnaire</w:t>
      </w:r>
      <w:bookmarkEnd w:id="8"/>
    </w:p>
    <w:p w14:paraId="50F27C03" w14:textId="77777777" w:rsidR="00570324" w:rsidRDefault="00570324">
      <w:pPr>
        <w:spacing w:after="0" w:line="22" w:lineRule="atLeast"/>
        <w:rPr>
          <w:rFonts w:ascii="Arial" w:hAnsi="Arial"/>
          <w:sz w:val="24"/>
          <w:szCs w:val="24"/>
        </w:rPr>
      </w:pPr>
    </w:p>
    <w:p w14:paraId="50F27C04" w14:textId="77777777" w:rsidR="00570324" w:rsidRDefault="001103D7">
      <w:pPr>
        <w:spacing w:after="0" w:line="22" w:lineRule="atLeast"/>
        <w:rPr>
          <w:rFonts w:ascii="Arial" w:hAnsi="Arial"/>
          <w:b/>
          <w:bCs/>
          <w:sz w:val="32"/>
          <w:szCs w:val="32"/>
        </w:rPr>
      </w:pPr>
      <w:r>
        <w:rPr>
          <w:rFonts w:ascii="Arial" w:hAnsi="Arial"/>
          <w:b/>
          <w:bCs/>
          <w:sz w:val="32"/>
          <w:szCs w:val="32"/>
        </w:rPr>
        <w:t>Preparing your response</w:t>
      </w:r>
    </w:p>
    <w:p w14:paraId="50F27C05" w14:textId="77777777" w:rsidR="00570324" w:rsidRDefault="00570324">
      <w:pPr>
        <w:spacing w:after="0" w:line="22" w:lineRule="atLeast"/>
        <w:rPr>
          <w:rFonts w:ascii="Arial" w:hAnsi="Arial"/>
          <w:sz w:val="24"/>
          <w:szCs w:val="24"/>
        </w:rPr>
      </w:pPr>
    </w:p>
    <w:p w14:paraId="50F27C06" w14:textId="77777777" w:rsidR="00570324" w:rsidRDefault="001103D7">
      <w:pPr>
        <w:spacing w:after="0" w:line="22" w:lineRule="atLeast"/>
        <w:jc w:val="both"/>
      </w:pPr>
      <w:r>
        <w:rPr>
          <w:rFonts w:ascii="Arial" w:hAnsi="Arial"/>
          <w:sz w:val="24"/>
          <w:szCs w:val="24"/>
        </w:rPr>
        <w:t>This section sets out guidance on how to complete this questionnaire</w:t>
      </w:r>
      <w:r>
        <w:rPr>
          <w:rStyle w:val="CommentReference"/>
          <w:rFonts w:ascii="Arial" w:hAnsi="Arial"/>
        </w:rPr>
        <w:t xml:space="preserve"> </w:t>
      </w:r>
    </w:p>
    <w:p w14:paraId="50F27C07" w14:textId="77777777" w:rsidR="00570324" w:rsidRDefault="00570324">
      <w:pPr>
        <w:spacing w:after="0" w:line="22" w:lineRule="atLeast"/>
        <w:jc w:val="both"/>
        <w:rPr>
          <w:rFonts w:ascii="Arial" w:hAnsi="Arial"/>
          <w:sz w:val="24"/>
          <w:szCs w:val="24"/>
        </w:rPr>
      </w:pPr>
    </w:p>
    <w:p w14:paraId="50F27C08" w14:textId="77777777" w:rsidR="00570324" w:rsidRDefault="001103D7">
      <w:pPr>
        <w:spacing w:after="0" w:line="22" w:lineRule="atLeast"/>
        <w:jc w:val="both"/>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50F27C09" w14:textId="77777777" w:rsidR="00570324" w:rsidRDefault="00570324">
      <w:pPr>
        <w:spacing w:after="0" w:line="22" w:lineRule="atLeast"/>
        <w:jc w:val="both"/>
        <w:rPr>
          <w:rFonts w:ascii="Arial" w:hAnsi="Arial"/>
          <w:sz w:val="24"/>
          <w:szCs w:val="24"/>
        </w:rPr>
      </w:pPr>
    </w:p>
    <w:p w14:paraId="50F27C0A" w14:textId="77777777" w:rsidR="00570324" w:rsidRDefault="001103D7">
      <w:pPr>
        <w:spacing w:after="0" w:line="22" w:lineRule="atLeast"/>
        <w:jc w:val="both"/>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3" w:history="1">
        <w:hyperlink r:id="rId14" w:history="1">
          <w:hyperlink r:id="rId15" w:history="1">
            <w:r>
              <w:rPr>
                <w:rStyle w:val="Hyperlink"/>
                <w:rFonts w:ascii="Arial" w:hAnsi="Arial"/>
                <w:sz w:val="24"/>
                <w:szCs w:val="24"/>
              </w:rPr>
              <w:t>public file</w:t>
            </w:r>
          </w:hyperlink>
        </w:hyperlink>
      </w:hyperlink>
      <w:r>
        <w:rPr>
          <w:rFonts w:ascii="Arial" w:hAnsi="Arial"/>
          <w:sz w:val="24"/>
          <w:szCs w:val="24"/>
        </w:rPr>
        <w:t xml:space="preserve"> to record both the request and the extension granted.</w:t>
      </w:r>
    </w:p>
    <w:p w14:paraId="50F27C0B" w14:textId="77777777" w:rsidR="00570324" w:rsidRDefault="00570324">
      <w:pPr>
        <w:autoSpaceDE w:val="0"/>
        <w:spacing w:after="0" w:line="22" w:lineRule="atLeast"/>
        <w:contextualSpacing/>
        <w:jc w:val="both"/>
        <w:rPr>
          <w:rFonts w:ascii="Arial" w:hAnsi="Arial"/>
          <w:sz w:val="24"/>
          <w:szCs w:val="24"/>
        </w:rPr>
      </w:pPr>
    </w:p>
    <w:p w14:paraId="50F27C0C" w14:textId="77777777" w:rsidR="00570324" w:rsidRDefault="001103D7">
      <w:pPr>
        <w:spacing w:after="0" w:line="22" w:lineRule="atLeast"/>
        <w:jc w:val="both"/>
      </w:pPr>
      <w:bookmarkStart w:id="9" w:name="_Toc32327982"/>
      <w:r>
        <w:rPr>
          <w:rFonts w:ascii="Arial" w:hAnsi="Arial"/>
          <w:b/>
          <w:bCs/>
          <w:sz w:val="32"/>
          <w:szCs w:val="32"/>
        </w:rPr>
        <w:t>Preparing confidential and non-confidential copies</w:t>
      </w:r>
      <w:bookmarkEnd w:id="9"/>
    </w:p>
    <w:p w14:paraId="50F27C0D" w14:textId="77777777" w:rsidR="00570324" w:rsidRDefault="00570324">
      <w:pPr>
        <w:spacing w:after="0" w:line="22" w:lineRule="atLeast"/>
        <w:jc w:val="both"/>
        <w:rPr>
          <w:rFonts w:ascii="Arial" w:hAnsi="Arial"/>
          <w:sz w:val="24"/>
          <w:szCs w:val="24"/>
        </w:rPr>
      </w:pPr>
    </w:p>
    <w:p w14:paraId="50F27C0E" w14:textId="77777777" w:rsidR="00570324" w:rsidRDefault="001103D7">
      <w:pPr>
        <w:spacing w:after="0" w:line="22" w:lineRule="atLeast"/>
        <w:jc w:val="both"/>
      </w:pPr>
      <w:r>
        <w:rPr>
          <w:rFonts w:ascii="Arial" w:hAnsi="Arial"/>
          <w:sz w:val="24"/>
          <w:szCs w:val="24"/>
        </w:rPr>
        <w:t xml:space="preserve">You will need to submit one confidential version and one non-confidential version of your questionnaire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50F27C0F" w14:textId="77777777" w:rsidR="00570324" w:rsidRDefault="00570324">
      <w:pPr>
        <w:spacing w:after="0" w:line="22" w:lineRule="atLeast"/>
        <w:jc w:val="both"/>
        <w:rPr>
          <w:rFonts w:ascii="Arial" w:hAnsi="Arial"/>
          <w:b/>
          <w:bCs/>
          <w:sz w:val="24"/>
          <w:szCs w:val="24"/>
        </w:rPr>
      </w:pPr>
    </w:p>
    <w:p w14:paraId="50F27C10" w14:textId="77777777" w:rsidR="00570324" w:rsidRDefault="001103D7">
      <w:pPr>
        <w:spacing w:after="0" w:line="22" w:lineRule="atLeast"/>
        <w:jc w:val="both"/>
      </w:pPr>
      <w:r>
        <w:rPr>
          <w:rFonts w:ascii="Arial" w:hAnsi="Arial"/>
          <w:sz w:val="24"/>
          <w:szCs w:val="24"/>
        </w:rPr>
        <w:t xml:space="preserve">Please see our guidance on </w:t>
      </w:r>
      <w:hyperlink r:id="rId16" w:anchor="confidential-information-and-non-confidential-summaries"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50F27C11" w14:textId="77777777" w:rsidR="00570324" w:rsidRDefault="00570324">
      <w:pPr>
        <w:spacing w:after="0" w:line="22" w:lineRule="atLeast"/>
        <w:jc w:val="both"/>
        <w:rPr>
          <w:rFonts w:ascii="Arial" w:hAnsi="Arial"/>
          <w:sz w:val="24"/>
          <w:szCs w:val="24"/>
        </w:rPr>
      </w:pPr>
    </w:p>
    <w:p w14:paraId="50F27C12" w14:textId="77777777" w:rsidR="00570324" w:rsidRDefault="001103D7">
      <w:pPr>
        <w:spacing w:after="0" w:line="22" w:lineRule="atLeast"/>
        <w:jc w:val="both"/>
        <w:rPr>
          <w:rFonts w:ascii="Arial" w:hAnsi="Arial"/>
          <w:sz w:val="24"/>
          <w:szCs w:val="24"/>
        </w:rPr>
      </w:pPr>
      <w:r>
        <w:rPr>
          <w:rFonts w:ascii="Arial" w:hAnsi="Arial"/>
          <w:sz w:val="24"/>
          <w:szCs w:val="24"/>
        </w:rPr>
        <w:t xml:space="preserve">In preparing your response, please note the following: </w:t>
      </w:r>
    </w:p>
    <w:p w14:paraId="50F27C13" w14:textId="77777777" w:rsidR="00570324" w:rsidRDefault="001103D7">
      <w:pPr>
        <w:pStyle w:val="ListParagraph"/>
        <w:numPr>
          <w:ilvl w:val="0"/>
          <w:numId w:val="1"/>
        </w:numPr>
        <w:autoSpaceDE w:val="0"/>
        <w:spacing w:after="0" w:line="22" w:lineRule="atLeast"/>
        <w:ind w:left="360"/>
        <w:jc w:val="both"/>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50F27C14" w14:textId="77777777" w:rsidR="00570324" w:rsidRDefault="001103D7">
      <w:pPr>
        <w:pStyle w:val="ListParagraph"/>
        <w:numPr>
          <w:ilvl w:val="0"/>
          <w:numId w:val="1"/>
        </w:numPr>
        <w:autoSpaceDE w:val="0"/>
        <w:spacing w:after="0" w:line="22" w:lineRule="atLeast"/>
        <w:ind w:left="360"/>
        <w:jc w:val="both"/>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50F27C15" w14:textId="77777777" w:rsidR="00570324" w:rsidRDefault="001103D7">
      <w:pPr>
        <w:pStyle w:val="ListParagraph"/>
        <w:numPr>
          <w:ilvl w:val="0"/>
          <w:numId w:val="1"/>
        </w:numPr>
        <w:autoSpaceDE w:val="0"/>
        <w:spacing w:after="0" w:line="22" w:lineRule="atLeast"/>
        <w:ind w:left="360"/>
        <w:jc w:val="both"/>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50F27C16" w14:textId="77777777" w:rsidR="00570324" w:rsidRDefault="001103D7">
      <w:pPr>
        <w:pStyle w:val="ListParagraph"/>
        <w:numPr>
          <w:ilvl w:val="0"/>
          <w:numId w:val="1"/>
        </w:numPr>
        <w:autoSpaceDE w:val="0"/>
        <w:spacing w:after="0" w:line="22" w:lineRule="atLeast"/>
        <w:ind w:left="360"/>
        <w:jc w:val="both"/>
      </w:pPr>
      <w:r>
        <w:rPr>
          <w:rFonts w:ascii="Arial" w:hAnsi="Arial"/>
          <w:sz w:val="24"/>
          <w:szCs w:val="24"/>
        </w:rPr>
        <w:t xml:space="preserve">If you do not provide a non-confidential summary (or a statement of reasons why you cannot provide this) each time you provide confidential information, the TRA may disregard the information you give us. </w:t>
      </w:r>
    </w:p>
    <w:p w14:paraId="50F27C17" w14:textId="77777777" w:rsidR="00570324" w:rsidRDefault="00570324">
      <w:pPr>
        <w:spacing w:after="0" w:line="22" w:lineRule="atLeast"/>
        <w:jc w:val="both"/>
        <w:rPr>
          <w:rFonts w:ascii="Arial" w:hAnsi="Arial"/>
          <w:sz w:val="24"/>
          <w:szCs w:val="24"/>
        </w:rPr>
      </w:pPr>
    </w:p>
    <w:p w14:paraId="50F27C18" w14:textId="77777777" w:rsidR="00570324" w:rsidRDefault="001103D7">
      <w:pPr>
        <w:spacing w:after="0" w:line="22" w:lineRule="atLeast"/>
        <w:jc w:val="both"/>
      </w:pPr>
      <w:r>
        <w:rPr>
          <w:rFonts w:ascii="Arial" w:hAnsi="Arial"/>
          <w:sz w:val="24"/>
          <w:szCs w:val="24"/>
        </w:rPr>
        <w:t xml:space="preserve">All information provided to the TRA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w:t>
      </w:r>
      <w:r>
        <w:rPr>
          <w:rFonts w:ascii="Arial" w:hAnsi="Arial"/>
          <w:sz w:val="24"/>
          <w:szCs w:val="24"/>
        </w:rPr>
        <w:lastRenderedPageBreak/>
        <w:t xml:space="preserve">submission will be placed on the public file, which is available on </w:t>
      </w:r>
      <w:hyperlink r:id="rId17" w:history="1">
        <w:r>
          <w:rPr>
            <w:rStyle w:val="Hyperlink"/>
            <w:rFonts w:ascii="Arial" w:hAnsi="Arial"/>
            <w:sz w:val="24"/>
            <w:szCs w:val="24"/>
          </w:rPr>
          <w:t>www.trade-remedies.service.gov.uk/public/cases</w:t>
        </w:r>
      </w:hyperlink>
      <w:r>
        <w:rPr>
          <w:rFonts w:ascii="Arial" w:hAnsi="Arial"/>
          <w:sz w:val="24"/>
          <w:szCs w:val="24"/>
        </w:rPr>
        <w:t xml:space="preserve">. </w:t>
      </w:r>
    </w:p>
    <w:p w14:paraId="50F27C19" w14:textId="77777777" w:rsidR="00570324" w:rsidRDefault="00570324">
      <w:pPr>
        <w:autoSpaceDE w:val="0"/>
        <w:spacing w:after="0" w:line="22" w:lineRule="atLeast"/>
        <w:contextualSpacing/>
        <w:jc w:val="both"/>
        <w:rPr>
          <w:rFonts w:ascii="Arial" w:hAnsi="Arial"/>
          <w:sz w:val="24"/>
          <w:szCs w:val="24"/>
        </w:rPr>
      </w:pPr>
    </w:p>
    <w:p w14:paraId="50F27C1A" w14:textId="77777777" w:rsidR="00570324" w:rsidRDefault="001103D7">
      <w:pPr>
        <w:spacing w:after="0" w:line="22" w:lineRule="atLeast"/>
        <w:jc w:val="both"/>
      </w:pPr>
      <w:r>
        <w:rPr>
          <w:rFonts w:ascii="Arial" w:hAnsi="Arial"/>
          <w:b/>
          <w:bCs/>
          <w:sz w:val="32"/>
          <w:szCs w:val="32"/>
        </w:rPr>
        <w:t>How to complete this questionnaire</w:t>
      </w:r>
    </w:p>
    <w:p w14:paraId="50F27C1B" w14:textId="77777777" w:rsidR="00570324" w:rsidRDefault="00570324">
      <w:pPr>
        <w:spacing w:after="0" w:line="22" w:lineRule="atLeast"/>
        <w:contextualSpacing/>
        <w:jc w:val="both"/>
        <w:rPr>
          <w:rFonts w:ascii="Arial" w:hAnsi="Arial"/>
          <w:sz w:val="24"/>
          <w:szCs w:val="24"/>
        </w:rPr>
      </w:pPr>
    </w:p>
    <w:p w14:paraId="50F27C1C" w14:textId="77777777" w:rsidR="00570324" w:rsidRDefault="001103D7">
      <w:pPr>
        <w:spacing w:after="0" w:line="22" w:lineRule="atLeast"/>
        <w:contextualSpacing/>
        <w:jc w:val="both"/>
        <w:rPr>
          <w:rFonts w:ascii="Arial" w:hAnsi="Arial"/>
          <w:sz w:val="24"/>
          <w:szCs w:val="24"/>
        </w:rPr>
      </w:pPr>
      <w:r>
        <w:rPr>
          <w:rFonts w:ascii="Arial" w:hAnsi="Arial"/>
          <w:sz w:val="24"/>
          <w:szCs w:val="24"/>
        </w:rPr>
        <w:t>All statements should be substantiated with relevant data, information and the sources of these. Please attach supporting documents in appendices to supplement your responses. To help us verify your information, please retain all your supporting documents, including any calculations made when developing your responses.</w:t>
      </w:r>
    </w:p>
    <w:p w14:paraId="50F27C1D" w14:textId="77777777" w:rsidR="00570324" w:rsidRDefault="00570324">
      <w:pPr>
        <w:spacing w:after="0" w:line="22" w:lineRule="atLeast"/>
        <w:contextualSpacing/>
        <w:jc w:val="both"/>
        <w:rPr>
          <w:rFonts w:ascii="Arial" w:hAnsi="Arial"/>
          <w:sz w:val="24"/>
          <w:szCs w:val="24"/>
        </w:rPr>
      </w:pPr>
    </w:p>
    <w:p w14:paraId="50F27C1E" w14:textId="77777777" w:rsidR="00570324" w:rsidRDefault="001103D7">
      <w:pPr>
        <w:spacing w:after="0" w:line="22" w:lineRule="atLeast"/>
        <w:jc w:val="both"/>
        <w:rPr>
          <w:rFonts w:ascii="Arial" w:hAnsi="Arial"/>
          <w:sz w:val="24"/>
          <w:szCs w:val="24"/>
        </w:rPr>
      </w:pPr>
      <w:r>
        <w:rPr>
          <w:rFonts w:ascii="Arial" w:hAnsi="Arial"/>
          <w:sz w:val="24"/>
          <w:szCs w:val="24"/>
        </w:rPr>
        <w:t>Please also note the following points:</w:t>
      </w:r>
    </w:p>
    <w:p w14:paraId="50F27C1F" w14:textId="77777777" w:rsidR="00570324" w:rsidRDefault="001103D7">
      <w:pPr>
        <w:pStyle w:val="ListParagraph"/>
        <w:numPr>
          <w:ilvl w:val="0"/>
          <w:numId w:val="1"/>
        </w:numPr>
        <w:autoSpaceDE w:val="0"/>
        <w:spacing w:after="0" w:line="22" w:lineRule="atLeast"/>
        <w:ind w:left="360"/>
        <w:jc w:val="both"/>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50F27C20" w14:textId="77777777" w:rsidR="00570324" w:rsidRDefault="001103D7">
      <w:pPr>
        <w:pStyle w:val="ListParagraph"/>
        <w:numPr>
          <w:ilvl w:val="0"/>
          <w:numId w:val="1"/>
        </w:numPr>
        <w:autoSpaceDE w:val="0"/>
        <w:spacing w:after="0" w:line="22" w:lineRule="atLeast"/>
        <w:ind w:left="360"/>
        <w:jc w:val="both"/>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50F27C21" w14:textId="77777777" w:rsidR="00570324" w:rsidRDefault="001103D7">
      <w:pPr>
        <w:pStyle w:val="ListParagraph"/>
        <w:numPr>
          <w:ilvl w:val="0"/>
          <w:numId w:val="1"/>
        </w:numPr>
        <w:spacing w:after="0" w:line="22" w:lineRule="atLeast"/>
        <w:ind w:left="360"/>
        <w:jc w:val="both"/>
        <w:rPr>
          <w:rFonts w:ascii="Arial" w:hAnsi="Arial"/>
          <w:sz w:val="24"/>
          <w:szCs w:val="24"/>
        </w:rPr>
      </w:pPr>
      <w:r>
        <w:rPr>
          <w:rFonts w:ascii="Arial" w:hAnsi="Arial"/>
          <w:sz w:val="24"/>
          <w:szCs w:val="24"/>
        </w:rPr>
        <w:t>Any documents not in English should be accompanied by an English translation.</w:t>
      </w:r>
    </w:p>
    <w:p w14:paraId="50F27C22" w14:textId="77777777" w:rsidR="00570324" w:rsidRDefault="001103D7">
      <w:pPr>
        <w:pStyle w:val="ListParagraph"/>
        <w:numPr>
          <w:ilvl w:val="0"/>
          <w:numId w:val="1"/>
        </w:numPr>
        <w:spacing w:after="0" w:line="22" w:lineRule="atLeast"/>
        <w:ind w:left="360"/>
        <w:jc w:val="both"/>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14:paraId="50F27C23" w14:textId="77777777" w:rsidR="00570324" w:rsidRDefault="001103D7">
      <w:pPr>
        <w:pStyle w:val="ListParagraph"/>
        <w:numPr>
          <w:ilvl w:val="0"/>
          <w:numId w:val="1"/>
        </w:numPr>
        <w:spacing w:after="0" w:line="22" w:lineRule="atLeast"/>
        <w:ind w:left="360"/>
        <w:jc w:val="both"/>
      </w:pPr>
      <w:r>
        <w:rPr>
          <w:rFonts w:ascii="Arial" w:hAnsi="Arial"/>
          <w:sz w:val="24"/>
          <w:szCs w:val="24"/>
        </w:rPr>
        <w:t>Identify all units of measurement and currencies used in tables, calculations and lists.</w:t>
      </w:r>
    </w:p>
    <w:p w14:paraId="50F27C24" w14:textId="77777777" w:rsidR="00570324" w:rsidRDefault="001103D7">
      <w:pPr>
        <w:pStyle w:val="ListParagraph"/>
        <w:numPr>
          <w:ilvl w:val="0"/>
          <w:numId w:val="1"/>
        </w:numPr>
        <w:spacing w:after="0" w:line="22" w:lineRule="atLeast"/>
        <w:ind w:left="360"/>
        <w:jc w:val="both"/>
      </w:pPr>
      <w:r>
        <w:rPr>
          <w:rFonts w:ascii="Arial" w:eastAsia="Arial" w:hAnsi="Arial"/>
          <w:iCs/>
          <w:sz w:val="24"/>
          <w:szCs w:val="24"/>
        </w:rPr>
        <w:t>For all numerical figures, where appropriate please express every third number with a comma (e.g. ‘1,300’ for one-thousand three hundred, ‘1,300,000’ for one million and three-hundred thousand).</w:t>
      </w:r>
    </w:p>
    <w:p w14:paraId="50F27C25" w14:textId="77777777" w:rsidR="00570324" w:rsidRDefault="001103D7">
      <w:pPr>
        <w:pStyle w:val="ListParagraph"/>
        <w:numPr>
          <w:ilvl w:val="0"/>
          <w:numId w:val="1"/>
        </w:numPr>
        <w:spacing w:after="0" w:line="22" w:lineRule="atLeast"/>
        <w:ind w:left="360"/>
        <w:jc w:val="both"/>
      </w:pPr>
      <w:r>
        <w:rPr>
          <w:rFonts w:ascii="Arial" w:eastAsia="Arial" w:hAnsi="Arial"/>
          <w:iCs/>
          <w:sz w:val="24"/>
          <w:szCs w:val="24"/>
        </w:rPr>
        <w:t xml:space="preserve">Please refer to the case number, </w:t>
      </w:r>
      <w:r>
        <w:rPr>
          <w:rFonts w:ascii="Arial" w:eastAsia="Arial" w:hAnsi="Arial"/>
          <w:b/>
          <w:bCs/>
          <w:iCs/>
          <w:sz w:val="24"/>
          <w:szCs w:val="24"/>
        </w:rPr>
        <w:t>TS0044</w:t>
      </w:r>
      <w:r>
        <w:rPr>
          <w:rFonts w:ascii="Arial" w:eastAsia="Arial" w:hAnsi="Arial"/>
          <w:iCs/>
          <w:sz w:val="24"/>
          <w:szCs w:val="24"/>
        </w:rPr>
        <w:t>, in any correspondence with the TRA.</w:t>
      </w:r>
    </w:p>
    <w:p w14:paraId="50F27C26" w14:textId="77777777" w:rsidR="00570324" w:rsidRDefault="00570324">
      <w:pPr>
        <w:spacing w:after="0" w:line="22" w:lineRule="atLeast"/>
        <w:contextualSpacing/>
        <w:jc w:val="both"/>
        <w:rPr>
          <w:rFonts w:ascii="Arial" w:hAnsi="Arial"/>
          <w:sz w:val="24"/>
          <w:szCs w:val="24"/>
        </w:rPr>
      </w:pPr>
    </w:p>
    <w:p w14:paraId="50F27C27" w14:textId="77777777" w:rsidR="00570324" w:rsidRDefault="001103D7">
      <w:pPr>
        <w:spacing w:after="0" w:line="22" w:lineRule="atLeast"/>
        <w:jc w:val="both"/>
      </w:pPr>
      <w:bookmarkStart w:id="10" w:name="_Toc34042320"/>
      <w:bookmarkStart w:id="11" w:name="_Toc34657348"/>
      <w:r>
        <w:rPr>
          <w:rFonts w:ascii="Arial" w:hAnsi="Arial"/>
          <w:b/>
          <w:bCs/>
          <w:sz w:val="32"/>
          <w:szCs w:val="32"/>
        </w:rPr>
        <w:t>What happens next</w:t>
      </w:r>
      <w:bookmarkEnd w:id="10"/>
      <w:bookmarkEnd w:id="11"/>
    </w:p>
    <w:p w14:paraId="50F27C28" w14:textId="77777777" w:rsidR="00570324" w:rsidRDefault="00570324">
      <w:pPr>
        <w:spacing w:after="0" w:line="22" w:lineRule="atLeast"/>
        <w:jc w:val="both"/>
        <w:rPr>
          <w:rFonts w:ascii="Arial" w:hAnsi="Arial"/>
          <w:color w:val="000000"/>
          <w:sz w:val="24"/>
          <w:szCs w:val="24"/>
        </w:rPr>
      </w:pPr>
    </w:p>
    <w:p w14:paraId="50F27C29" w14:textId="77777777" w:rsidR="00570324" w:rsidRDefault="001103D7">
      <w:pPr>
        <w:spacing w:after="0" w:line="22" w:lineRule="atLeast"/>
        <w:jc w:val="both"/>
      </w:pPr>
      <w:r>
        <w:rPr>
          <w:rFonts w:ascii="Arial" w:hAnsi="Arial"/>
          <w:color w:val="000000"/>
          <w:sz w:val="24"/>
          <w:szCs w:val="24"/>
        </w:rPr>
        <w:t xml:space="preserve">Once you have completed your questionnaire responses, you must upload confidential and non-confidential versions along with any additional documents you’re providing through our </w:t>
      </w:r>
      <w:hyperlink r:id="rId18" w:history="1">
        <w:r>
          <w:rPr>
            <w:rStyle w:val="Hyperlink"/>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50F27C2A" w14:textId="77777777" w:rsidR="00570324" w:rsidRDefault="001103D7">
      <w:pPr>
        <w:pStyle w:val="ListParagraph"/>
        <w:numPr>
          <w:ilvl w:val="0"/>
          <w:numId w:val="2"/>
        </w:numPr>
        <w:spacing w:after="0" w:line="22" w:lineRule="atLeast"/>
        <w:ind w:left="360"/>
        <w:jc w:val="both"/>
        <w:rPr>
          <w:rFonts w:ascii="Arial" w:hAnsi="Arial"/>
          <w:sz w:val="24"/>
          <w:szCs w:val="24"/>
        </w:rPr>
      </w:pPr>
      <w:r>
        <w:rPr>
          <w:rFonts w:ascii="Arial" w:hAnsi="Arial"/>
          <w:sz w:val="24"/>
          <w:szCs w:val="24"/>
        </w:rPr>
        <w:t xml:space="preserve">you will receive an email confirming the documents have been uploaded successfully; </w:t>
      </w:r>
    </w:p>
    <w:p w14:paraId="50F27C2B" w14:textId="77777777" w:rsidR="00570324" w:rsidRDefault="001103D7">
      <w:pPr>
        <w:pStyle w:val="ListParagraph"/>
        <w:numPr>
          <w:ilvl w:val="0"/>
          <w:numId w:val="2"/>
        </w:numPr>
        <w:spacing w:after="0" w:line="22" w:lineRule="atLeast"/>
        <w:ind w:left="360"/>
        <w:jc w:val="both"/>
        <w:rPr>
          <w:rFonts w:ascii="Arial" w:hAnsi="Arial"/>
          <w:sz w:val="24"/>
          <w:szCs w:val="24"/>
        </w:rPr>
      </w:pPr>
      <w:r>
        <w:rPr>
          <w:rFonts w:ascii="Arial" w:hAnsi="Arial"/>
          <w:sz w:val="24"/>
          <w:szCs w:val="24"/>
        </w:rPr>
        <w:t>the Case Team will contact you if further information is required; and</w:t>
      </w:r>
    </w:p>
    <w:p w14:paraId="50F27C2C" w14:textId="77777777" w:rsidR="00570324" w:rsidRDefault="001103D7">
      <w:pPr>
        <w:pStyle w:val="ListParagraph"/>
        <w:numPr>
          <w:ilvl w:val="0"/>
          <w:numId w:val="2"/>
        </w:numPr>
        <w:spacing w:after="0" w:line="22" w:lineRule="atLeast"/>
        <w:ind w:left="360"/>
        <w:jc w:val="both"/>
      </w:pPr>
      <w:r>
        <w:rPr>
          <w:rFonts w:ascii="Arial" w:hAnsi="Arial"/>
          <w:sz w:val="24"/>
          <w:szCs w:val="24"/>
        </w:rPr>
        <w:t>the non-confidential responses will be placed on the public file</w:t>
      </w:r>
      <w:r>
        <w:rPr>
          <w:rFonts w:ascii="Arial" w:eastAsia="Arial" w:hAnsi="Arial"/>
          <w:sz w:val="24"/>
          <w:szCs w:val="24"/>
        </w:rPr>
        <w:t>.</w:t>
      </w:r>
    </w:p>
    <w:p w14:paraId="50F27C2D" w14:textId="77777777" w:rsidR="00570324" w:rsidRDefault="00570324">
      <w:pPr>
        <w:spacing w:after="0" w:line="22" w:lineRule="atLeast"/>
        <w:contextualSpacing/>
        <w:jc w:val="both"/>
        <w:rPr>
          <w:rFonts w:ascii="Arial" w:hAnsi="Arial"/>
          <w:color w:val="000000"/>
          <w:sz w:val="24"/>
          <w:szCs w:val="24"/>
        </w:rPr>
      </w:pPr>
    </w:p>
    <w:p w14:paraId="50F27C2E" w14:textId="77777777" w:rsidR="00570324" w:rsidRDefault="001103D7">
      <w:pPr>
        <w:pStyle w:val="CommentText"/>
        <w:spacing w:after="0" w:line="22" w:lineRule="atLeast"/>
        <w:contextualSpacing/>
        <w:jc w:val="both"/>
      </w:pPr>
      <w:r>
        <w:rPr>
          <w:rFonts w:ascii="Arial" w:hAnsi="Arial"/>
          <w:sz w:val="24"/>
          <w:szCs w:val="24"/>
        </w:rPr>
        <w:t xml:space="preserve">For further information please refer to our guidance on </w:t>
      </w:r>
      <w:hyperlink r:id="rId19" w:history="1">
        <w:r>
          <w:rPr>
            <w:rStyle w:val="Hyperlink"/>
            <w:rFonts w:ascii="Arial" w:eastAsia="Times New Roman" w:hAnsi="Arial"/>
            <w:sz w:val="24"/>
            <w:szCs w:val="24"/>
            <w:lang w:eastAsia="en-GB"/>
          </w:rPr>
          <w:t>how we carry out transition reviews into EU measures</w:t>
        </w:r>
      </w:hyperlink>
    </w:p>
    <w:p w14:paraId="50F27C2F" w14:textId="77777777" w:rsidR="00570324" w:rsidRDefault="001103D7">
      <w:pPr>
        <w:tabs>
          <w:tab w:val="left" w:pos="2110"/>
        </w:tabs>
        <w:spacing w:after="0" w:line="22" w:lineRule="atLeast"/>
        <w:contextualSpacing/>
        <w:jc w:val="both"/>
        <w:rPr>
          <w:rFonts w:ascii="Arial" w:hAnsi="Arial"/>
          <w:color w:val="000000"/>
          <w:sz w:val="24"/>
          <w:szCs w:val="24"/>
        </w:rPr>
      </w:pPr>
      <w:r>
        <w:rPr>
          <w:rFonts w:ascii="Arial" w:hAnsi="Arial"/>
          <w:color w:val="000000"/>
          <w:sz w:val="24"/>
          <w:szCs w:val="24"/>
        </w:rPr>
        <w:tab/>
      </w:r>
    </w:p>
    <w:p w14:paraId="50F27C30" w14:textId="77777777" w:rsidR="00570324" w:rsidRDefault="00570324">
      <w:pPr>
        <w:pageBreakBefore/>
        <w:jc w:val="both"/>
        <w:rPr>
          <w:rFonts w:ascii="Arial" w:hAnsi="Arial"/>
          <w:color w:val="000000"/>
          <w:sz w:val="24"/>
          <w:szCs w:val="24"/>
        </w:rPr>
      </w:pPr>
    </w:p>
    <w:p w14:paraId="50F27C31" w14:textId="77777777" w:rsidR="00570324" w:rsidRDefault="00570324">
      <w:pPr>
        <w:tabs>
          <w:tab w:val="left" w:pos="2110"/>
        </w:tabs>
        <w:spacing w:after="0" w:line="22" w:lineRule="atLeast"/>
        <w:contextualSpacing/>
        <w:rPr>
          <w:rFonts w:ascii="Arial" w:hAnsi="Arial"/>
          <w:color w:val="000000"/>
          <w:sz w:val="24"/>
          <w:szCs w:val="24"/>
        </w:rPr>
      </w:pPr>
    </w:p>
    <w:p w14:paraId="50F27C32" w14:textId="77777777" w:rsidR="00570324" w:rsidRDefault="001103D7">
      <w:pPr>
        <w:spacing w:after="0" w:line="22" w:lineRule="atLeast"/>
        <w:contextualSpacing/>
        <w:jc w:val="center"/>
        <w:outlineLvl w:val="0"/>
      </w:pPr>
      <w:bookmarkStart w:id="12" w:name="_Toc151459505"/>
      <w:r>
        <w:rPr>
          <w:rFonts w:ascii="Arial" w:eastAsia="Arial" w:hAnsi="Arial"/>
          <w:b/>
          <w:sz w:val="36"/>
          <w:szCs w:val="36"/>
        </w:rPr>
        <w:t>The scope of this review</w:t>
      </w:r>
      <w:bookmarkEnd w:id="12"/>
    </w:p>
    <w:p w14:paraId="50F27C33" w14:textId="77777777" w:rsidR="00570324" w:rsidRDefault="00570324">
      <w:pPr>
        <w:tabs>
          <w:tab w:val="left" w:pos="2110"/>
        </w:tabs>
        <w:spacing w:after="0" w:line="22" w:lineRule="atLeast"/>
        <w:contextualSpacing/>
        <w:rPr>
          <w:rFonts w:ascii="Arial" w:hAnsi="Arial"/>
          <w:color w:val="000000"/>
          <w:sz w:val="24"/>
          <w:szCs w:val="24"/>
        </w:rPr>
      </w:pPr>
    </w:p>
    <w:p w14:paraId="50F27C34" w14:textId="77777777" w:rsidR="00570324" w:rsidRDefault="001103D7">
      <w:pPr>
        <w:pStyle w:val="Heading2"/>
        <w:spacing w:after="0" w:line="22" w:lineRule="atLeast"/>
        <w:contextualSpacing/>
      </w:pPr>
      <w:bookmarkStart w:id="13" w:name="_Toc151459506"/>
      <w:r>
        <w:t>Goods subject to review</w:t>
      </w:r>
      <w:bookmarkEnd w:id="13"/>
    </w:p>
    <w:p w14:paraId="50F27C35" w14:textId="77777777" w:rsidR="00570324" w:rsidRDefault="00570324">
      <w:pPr>
        <w:spacing w:after="0" w:line="22" w:lineRule="atLeast"/>
        <w:contextualSpacing/>
        <w:rPr>
          <w:rFonts w:ascii="Arial" w:eastAsia="Arial" w:hAnsi="Arial"/>
          <w:sz w:val="24"/>
          <w:szCs w:val="24"/>
        </w:rPr>
      </w:pPr>
    </w:p>
    <w:p w14:paraId="50F27C36" w14:textId="77777777" w:rsidR="00570324" w:rsidRDefault="001103D7">
      <w:pPr>
        <w:spacing w:after="0" w:line="22" w:lineRule="atLeast"/>
        <w:contextualSpacing/>
        <w:jc w:val="both"/>
      </w:pPr>
      <w:r>
        <w:rPr>
          <w:rFonts w:ascii="Arial" w:eastAsia="Arial" w:hAnsi="Arial"/>
          <w:sz w:val="24"/>
          <w:szCs w:val="24"/>
        </w:rPr>
        <w:t>This</w:t>
      </w:r>
      <w:r>
        <w:rPr>
          <w:rFonts w:ascii="Arial" w:eastAsia="Arial" w:hAnsi="Arial"/>
          <w:color w:val="FF0000"/>
          <w:sz w:val="24"/>
          <w:szCs w:val="24"/>
        </w:rPr>
        <w:t xml:space="preserve"> </w:t>
      </w:r>
      <w:r>
        <w:rPr>
          <w:rFonts w:ascii="Arial" w:eastAsia="Arial" w:hAnsi="Arial"/>
          <w:sz w:val="24"/>
          <w:szCs w:val="24"/>
        </w:rPr>
        <w:t>review</w:t>
      </w:r>
      <w:r>
        <w:rPr>
          <w:rFonts w:ascii="Arial" w:eastAsia="Arial" w:hAnsi="Arial"/>
          <w:color w:val="FF0000"/>
          <w:sz w:val="24"/>
          <w:szCs w:val="24"/>
        </w:rPr>
        <w:t xml:space="preserve"> </w:t>
      </w:r>
      <w:r>
        <w:rPr>
          <w:rFonts w:ascii="Arial" w:eastAsia="Arial" w:hAnsi="Arial"/>
          <w:sz w:val="24"/>
          <w:szCs w:val="24"/>
        </w:rPr>
        <w:t xml:space="preserve">covers </w:t>
      </w:r>
      <w:r>
        <w:rPr>
          <w:rFonts w:ascii="Arial" w:eastAsia="Arial" w:hAnsi="Arial"/>
          <w:b/>
          <w:bCs/>
          <w:sz w:val="24"/>
          <w:szCs w:val="24"/>
        </w:rPr>
        <w:t>biodiesel</w:t>
      </w:r>
      <w:r>
        <w:rPr>
          <w:rFonts w:ascii="Arial" w:eastAsia="Arial" w:hAnsi="Arial"/>
          <w:sz w:val="24"/>
          <w:szCs w:val="24"/>
        </w:rPr>
        <w:t xml:space="preserve"> exported from </w:t>
      </w:r>
      <w:r>
        <w:rPr>
          <w:rFonts w:ascii="Arial" w:eastAsia="Arial" w:hAnsi="Arial"/>
          <w:b/>
          <w:bCs/>
          <w:sz w:val="24"/>
          <w:szCs w:val="24"/>
        </w:rPr>
        <w:t>Argentina</w:t>
      </w:r>
      <w:r>
        <w:rPr>
          <w:rFonts w:ascii="Arial" w:eastAsia="Arial" w:hAnsi="Arial"/>
          <w:sz w:val="24"/>
          <w:szCs w:val="24"/>
        </w:rPr>
        <w:t>, described as:</w:t>
      </w:r>
    </w:p>
    <w:p w14:paraId="50F27C37" w14:textId="77777777" w:rsidR="00570324" w:rsidRDefault="001103D7">
      <w:pPr>
        <w:pStyle w:val="paragraph"/>
        <w:spacing w:after="0"/>
      </w:pPr>
      <w:r>
        <w:rPr>
          <w:rStyle w:val="normaltextrun"/>
          <w:rFonts w:ascii="Arial" w:hAnsi="Arial" w:cs="Arial"/>
          <w:color w:val="0B0C0C"/>
          <w:shd w:val="clear" w:color="auto" w:fill="FFFFFF"/>
        </w:rPr>
        <w:t xml:space="preserve">Fatty-acid mono-alkyl esters or paraffinic </w:t>
      </w:r>
      <w:proofErr w:type="spellStart"/>
      <w:r>
        <w:rPr>
          <w:rStyle w:val="normaltextrun"/>
          <w:rFonts w:ascii="Arial" w:hAnsi="Arial" w:cs="Arial"/>
          <w:color w:val="0B0C0C"/>
          <w:shd w:val="clear" w:color="auto" w:fill="FFFFFF"/>
        </w:rPr>
        <w:t>gasoils</w:t>
      </w:r>
      <w:proofErr w:type="spellEnd"/>
      <w:r>
        <w:rPr>
          <w:rStyle w:val="normaltextrun"/>
          <w:rFonts w:ascii="Arial" w:hAnsi="Arial" w:cs="Arial"/>
          <w:color w:val="0B0C0C"/>
          <w:shd w:val="clear" w:color="auto" w:fill="FFFFFF"/>
        </w:rPr>
        <w:t xml:space="preserve"> obtained from synthesis or hydro-treatment, of non-fossil origin, in pure form or as included in a blend.</w:t>
      </w:r>
      <w:r>
        <w:rPr>
          <w:rStyle w:val="eop"/>
          <w:rFonts w:ascii="Arial" w:hAnsi="Arial" w:cs="Arial"/>
          <w:color w:val="0B0C0C"/>
        </w:rPr>
        <w:t> </w:t>
      </w:r>
    </w:p>
    <w:p w14:paraId="50F27C38" w14:textId="77777777" w:rsidR="00570324" w:rsidRDefault="001103D7">
      <w:pPr>
        <w:spacing w:after="0" w:line="22" w:lineRule="atLeast"/>
        <w:contextualSpacing/>
        <w:jc w:val="both"/>
      </w:pPr>
      <w:r>
        <w:rPr>
          <w:rFonts w:ascii="Arial" w:eastAsia="Arial" w:hAnsi="Arial"/>
          <w:sz w:val="24"/>
          <w:szCs w:val="24"/>
        </w:rPr>
        <w:t xml:space="preserve">This biodiesel is currently classifiable within the following CN code(s) </w:t>
      </w:r>
      <w:r>
        <w:rPr>
          <w:rFonts w:ascii="Arial" w:hAnsi="Arial"/>
        </w:rPr>
        <w:t>.</w:t>
      </w:r>
    </w:p>
    <w:p w14:paraId="50F27C39" w14:textId="77777777" w:rsidR="001103D7" w:rsidRDefault="001103D7">
      <w:pPr>
        <w:sectPr w:rsidR="001103D7">
          <w:headerReference w:type="default" r:id="rId20"/>
          <w:pgSz w:w="11906" w:h="16838"/>
          <w:pgMar w:top="1440" w:right="1440" w:bottom="1440" w:left="1440" w:header="708" w:footer="708" w:gutter="0"/>
          <w:cols w:space="720"/>
        </w:sectPr>
      </w:pPr>
    </w:p>
    <w:p w14:paraId="50F27C3A" w14:textId="77777777" w:rsidR="00570324" w:rsidRDefault="00570324">
      <w:pPr>
        <w:rPr>
          <w:rFonts w:ascii="Arial" w:hAnsi="Arial"/>
        </w:rPr>
      </w:pPr>
    </w:p>
    <w:p w14:paraId="50F27C3B" w14:textId="77777777" w:rsidR="001103D7" w:rsidRDefault="001103D7">
      <w:pPr>
        <w:sectPr w:rsidR="001103D7">
          <w:type w:val="continuous"/>
          <w:pgSz w:w="11906" w:h="16838"/>
          <w:pgMar w:top="1440" w:right="1440" w:bottom="1440" w:left="1440" w:header="708" w:footer="708" w:gutter="0"/>
          <w:cols w:num="3" w:space="708"/>
        </w:sectPr>
      </w:pPr>
    </w:p>
    <w:tbl>
      <w:tblPr>
        <w:tblW w:w="9016" w:type="dxa"/>
        <w:tblCellMar>
          <w:left w:w="10" w:type="dxa"/>
          <w:right w:w="10" w:type="dxa"/>
        </w:tblCellMar>
        <w:tblLook w:val="0000" w:firstRow="0" w:lastRow="0" w:firstColumn="0" w:lastColumn="0" w:noHBand="0" w:noVBand="0"/>
      </w:tblPr>
      <w:tblGrid>
        <w:gridCol w:w="3005"/>
        <w:gridCol w:w="3005"/>
        <w:gridCol w:w="3006"/>
      </w:tblGrid>
      <w:tr w:rsidR="00570324" w14:paraId="50F27C40" w14:textId="77777777">
        <w:tc>
          <w:tcPr>
            <w:tcW w:w="3005" w:type="dxa"/>
            <w:shd w:val="clear" w:color="auto" w:fill="auto"/>
            <w:tcMar>
              <w:top w:w="0" w:type="dxa"/>
              <w:left w:w="108" w:type="dxa"/>
              <w:bottom w:w="0" w:type="dxa"/>
              <w:right w:w="108" w:type="dxa"/>
            </w:tcMar>
          </w:tcPr>
          <w:p w14:paraId="50F27C3C" w14:textId="77777777" w:rsidR="00570324" w:rsidRDefault="001103D7">
            <w:pPr>
              <w:spacing w:after="0" w:line="240" w:lineRule="auto"/>
              <w:rPr>
                <w:rFonts w:ascii="Arial" w:eastAsia="Times New Roman" w:hAnsi="Arial"/>
                <w:color w:val="0B0C0C"/>
                <w:sz w:val="24"/>
                <w:szCs w:val="24"/>
                <w:lang w:eastAsia="en-GB"/>
              </w:rPr>
            </w:pPr>
            <w:bookmarkStart w:id="14" w:name="_Hlk151463765"/>
            <w:r>
              <w:rPr>
                <w:rFonts w:ascii="Arial" w:eastAsia="Times New Roman" w:hAnsi="Arial"/>
                <w:color w:val="0B0C0C"/>
                <w:sz w:val="24"/>
                <w:szCs w:val="24"/>
                <w:lang w:eastAsia="en-GB"/>
              </w:rPr>
              <w:t>Codes beginning with 15</w:t>
            </w:r>
          </w:p>
          <w:p w14:paraId="50F27C3D" w14:textId="77777777" w:rsidR="00570324" w:rsidRDefault="00570324">
            <w:pPr>
              <w:spacing w:after="0" w:line="240" w:lineRule="auto"/>
              <w:rPr>
                <w:rFonts w:ascii="Arial" w:hAnsi="Arial"/>
              </w:rPr>
            </w:pPr>
          </w:p>
        </w:tc>
        <w:tc>
          <w:tcPr>
            <w:tcW w:w="3005" w:type="dxa"/>
            <w:shd w:val="clear" w:color="auto" w:fill="auto"/>
            <w:tcMar>
              <w:top w:w="0" w:type="dxa"/>
              <w:left w:w="108" w:type="dxa"/>
              <w:bottom w:w="0" w:type="dxa"/>
              <w:right w:w="108" w:type="dxa"/>
            </w:tcMar>
          </w:tcPr>
          <w:p w14:paraId="50F27C3E" w14:textId="77777777" w:rsidR="00570324" w:rsidRDefault="001103D7">
            <w:pPr>
              <w:spacing w:after="0" w:line="240" w:lineRule="auto"/>
            </w:pPr>
            <w:r>
              <w:rPr>
                <w:rFonts w:ascii="Arial" w:eastAsia="Times New Roman" w:hAnsi="Arial"/>
                <w:color w:val="0B0C0C"/>
                <w:sz w:val="24"/>
                <w:szCs w:val="24"/>
                <w:lang w:eastAsia="en-GB"/>
              </w:rPr>
              <w:t>Codes beginning with 27</w:t>
            </w:r>
          </w:p>
        </w:tc>
        <w:tc>
          <w:tcPr>
            <w:tcW w:w="3006" w:type="dxa"/>
            <w:shd w:val="clear" w:color="auto" w:fill="auto"/>
            <w:tcMar>
              <w:top w:w="0" w:type="dxa"/>
              <w:left w:w="108" w:type="dxa"/>
              <w:bottom w:w="0" w:type="dxa"/>
              <w:right w:w="108" w:type="dxa"/>
            </w:tcMar>
          </w:tcPr>
          <w:p w14:paraId="50F27C3F" w14:textId="77777777" w:rsidR="00570324" w:rsidRDefault="001103D7">
            <w:pPr>
              <w:spacing w:after="0" w:line="240" w:lineRule="auto"/>
            </w:pPr>
            <w:r>
              <w:rPr>
                <w:rFonts w:ascii="Arial" w:eastAsia="Times New Roman" w:hAnsi="Arial"/>
                <w:color w:val="0B0C0C"/>
                <w:sz w:val="24"/>
                <w:szCs w:val="24"/>
                <w:lang w:eastAsia="en-GB"/>
              </w:rPr>
              <w:t>Codes beginning with 38</w:t>
            </w:r>
          </w:p>
        </w:tc>
      </w:tr>
      <w:tr w:rsidR="00570324" w14:paraId="50F27C9A" w14:textId="77777777">
        <w:tc>
          <w:tcPr>
            <w:tcW w:w="3005" w:type="dxa"/>
            <w:shd w:val="clear" w:color="auto" w:fill="auto"/>
            <w:tcMar>
              <w:top w:w="0" w:type="dxa"/>
              <w:left w:w="108" w:type="dxa"/>
              <w:bottom w:w="0" w:type="dxa"/>
              <w:right w:w="108" w:type="dxa"/>
            </w:tcMar>
          </w:tcPr>
          <w:p w14:paraId="50F27C41"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1516209821</w:t>
            </w:r>
          </w:p>
          <w:p w14:paraId="50F27C42"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1516209822</w:t>
            </w:r>
          </w:p>
          <w:p w14:paraId="50F27C43"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1516209823</w:t>
            </w:r>
          </w:p>
          <w:p w14:paraId="50F27C44"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1516209829</w:t>
            </w:r>
          </w:p>
          <w:p w14:paraId="50F27C45"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1516209831</w:t>
            </w:r>
          </w:p>
          <w:p w14:paraId="50F27C46"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1516209832</w:t>
            </w:r>
          </w:p>
          <w:p w14:paraId="50F27C47"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1516209839</w:t>
            </w:r>
          </w:p>
          <w:p w14:paraId="50F27C48"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1518009121</w:t>
            </w:r>
          </w:p>
          <w:p w14:paraId="50F27C49"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1518009122</w:t>
            </w:r>
          </w:p>
          <w:p w14:paraId="50F27C4A"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1518009123</w:t>
            </w:r>
          </w:p>
          <w:p w14:paraId="50F27C4B"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1518009129</w:t>
            </w:r>
          </w:p>
          <w:p w14:paraId="50F27C4C"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1518009131</w:t>
            </w:r>
          </w:p>
          <w:p w14:paraId="50F27C4D"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1518009132</w:t>
            </w:r>
          </w:p>
          <w:p w14:paraId="50F27C4E"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1518009139</w:t>
            </w:r>
          </w:p>
          <w:p w14:paraId="50F27C4F"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1518009510</w:t>
            </w:r>
          </w:p>
          <w:p w14:paraId="50F27C50"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1518009511</w:t>
            </w:r>
          </w:p>
          <w:p w14:paraId="50F27C51"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1518009519</w:t>
            </w:r>
          </w:p>
          <w:p w14:paraId="50F27C52"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1518009921</w:t>
            </w:r>
          </w:p>
          <w:p w14:paraId="50F27C53"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1518009922</w:t>
            </w:r>
          </w:p>
          <w:p w14:paraId="50F27C54"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1518009923</w:t>
            </w:r>
          </w:p>
          <w:p w14:paraId="50F27C55"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1518009929</w:t>
            </w:r>
          </w:p>
          <w:p w14:paraId="50F27C56"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1518009931</w:t>
            </w:r>
          </w:p>
          <w:p w14:paraId="50F27C57"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1518009932</w:t>
            </w:r>
          </w:p>
          <w:p w14:paraId="50F27C58" w14:textId="77777777" w:rsidR="00570324" w:rsidRDefault="001103D7">
            <w:pPr>
              <w:pStyle w:val="ListParagraph"/>
              <w:numPr>
                <w:ilvl w:val="0"/>
                <w:numId w:val="3"/>
              </w:numPr>
              <w:spacing w:after="0" w:line="240" w:lineRule="auto"/>
            </w:pPr>
            <w:r>
              <w:rPr>
                <w:rFonts w:ascii="Arial" w:eastAsia="Times New Roman" w:hAnsi="Arial"/>
                <w:color w:val="0B0C0C"/>
                <w:sz w:val="24"/>
                <w:szCs w:val="24"/>
                <w:lang w:eastAsia="en-GB"/>
              </w:rPr>
              <w:t>1518009939</w:t>
            </w:r>
          </w:p>
        </w:tc>
        <w:tc>
          <w:tcPr>
            <w:tcW w:w="3005" w:type="dxa"/>
            <w:shd w:val="clear" w:color="auto" w:fill="auto"/>
            <w:tcMar>
              <w:top w:w="0" w:type="dxa"/>
              <w:left w:w="108" w:type="dxa"/>
              <w:bottom w:w="0" w:type="dxa"/>
              <w:right w:w="108" w:type="dxa"/>
            </w:tcMar>
          </w:tcPr>
          <w:p w14:paraId="50F27C59"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2710194321</w:t>
            </w:r>
          </w:p>
          <w:p w14:paraId="50F27C5A"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2710194322</w:t>
            </w:r>
          </w:p>
          <w:p w14:paraId="50F27C5B"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2710194323</w:t>
            </w:r>
          </w:p>
          <w:p w14:paraId="50F27C5C"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2710194329</w:t>
            </w:r>
          </w:p>
          <w:p w14:paraId="50F27C5D"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2710194331</w:t>
            </w:r>
          </w:p>
          <w:p w14:paraId="50F27C5E"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2710194332</w:t>
            </w:r>
          </w:p>
          <w:p w14:paraId="50F27C5F"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2710194339</w:t>
            </w:r>
          </w:p>
          <w:p w14:paraId="50F27C60"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2710194621</w:t>
            </w:r>
          </w:p>
          <w:p w14:paraId="50F27C61"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2710194622</w:t>
            </w:r>
          </w:p>
          <w:p w14:paraId="50F27C62"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2710194623</w:t>
            </w:r>
          </w:p>
          <w:p w14:paraId="50F27C63"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2710194629</w:t>
            </w:r>
          </w:p>
          <w:p w14:paraId="50F27C64"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2710194631</w:t>
            </w:r>
          </w:p>
          <w:p w14:paraId="50F27C65"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2710194632</w:t>
            </w:r>
          </w:p>
          <w:p w14:paraId="50F27C66"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2710194639</w:t>
            </w:r>
          </w:p>
          <w:p w14:paraId="50F27C67"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2710194721</w:t>
            </w:r>
          </w:p>
          <w:p w14:paraId="50F27C68"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2710194722</w:t>
            </w:r>
          </w:p>
          <w:p w14:paraId="50F27C69"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2710194723</w:t>
            </w:r>
          </w:p>
          <w:p w14:paraId="50F27C6A"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2710194729</w:t>
            </w:r>
          </w:p>
          <w:p w14:paraId="50F27C6B"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2710194731</w:t>
            </w:r>
          </w:p>
          <w:p w14:paraId="50F27C6C"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2710194732</w:t>
            </w:r>
          </w:p>
          <w:p w14:paraId="50F27C6D"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2710194739</w:t>
            </w:r>
          </w:p>
          <w:p w14:paraId="50F27C6E"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2710201121</w:t>
            </w:r>
          </w:p>
          <w:p w14:paraId="50F27C6F"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2710201122</w:t>
            </w:r>
          </w:p>
          <w:p w14:paraId="50F27C70"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2710201123</w:t>
            </w:r>
          </w:p>
          <w:p w14:paraId="50F27C71"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2710201129</w:t>
            </w:r>
          </w:p>
          <w:p w14:paraId="50F27C72"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2710201131</w:t>
            </w:r>
          </w:p>
          <w:p w14:paraId="50F27C73"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2710201132</w:t>
            </w:r>
          </w:p>
          <w:p w14:paraId="50F27C74"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2710201139</w:t>
            </w:r>
          </w:p>
          <w:p w14:paraId="50F27C75"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2710201621</w:t>
            </w:r>
          </w:p>
          <w:p w14:paraId="50F27C76"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2710201622</w:t>
            </w:r>
          </w:p>
          <w:p w14:paraId="50F27C77"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2710201623</w:t>
            </w:r>
          </w:p>
          <w:p w14:paraId="50F27C78"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lastRenderedPageBreak/>
              <w:t>2710201629</w:t>
            </w:r>
          </w:p>
          <w:p w14:paraId="50F27C79"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2710201631</w:t>
            </w:r>
          </w:p>
          <w:p w14:paraId="50F27C7A"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2710201632</w:t>
            </w:r>
          </w:p>
          <w:p w14:paraId="50F27C7B"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2710201639</w:t>
            </w:r>
          </w:p>
          <w:p w14:paraId="50F27C7C"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2710201691</w:t>
            </w:r>
          </w:p>
          <w:p w14:paraId="50F27C7D"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2710201692</w:t>
            </w:r>
          </w:p>
          <w:p w14:paraId="50F27C7E" w14:textId="77777777" w:rsidR="00570324" w:rsidRDefault="001103D7">
            <w:pPr>
              <w:pStyle w:val="ListParagraph"/>
              <w:numPr>
                <w:ilvl w:val="0"/>
                <w:numId w:val="3"/>
              </w:numPr>
              <w:spacing w:after="0" w:line="240" w:lineRule="auto"/>
            </w:pPr>
            <w:r>
              <w:rPr>
                <w:rFonts w:ascii="Arial" w:eastAsia="Times New Roman" w:hAnsi="Arial"/>
                <w:color w:val="0B0C0C"/>
                <w:sz w:val="24"/>
                <w:szCs w:val="24"/>
                <w:lang w:eastAsia="en-GB"/>
              </w:rPr>
              <w:t>2710201699</w:t>
            </w:r>
          </w:p>
        </w:tc>
        <w:tc>
          <w:tcPr>
            <w:tcW w:w="3006" w:type="dxa"/>
            <w:shd w:val="clear" w:color="auto" w:fill="auto"/>
            <w:tcMar>
              <w:top w:w="0" w:type="dxa"/>
              <w:left w:w="108" w:type="dxa"/>
              <w:bottom w:w="0" w:type="dxa"/>
              <w:right w:w="108" w:type="dxa"/>
            </w:tcMar>
          </w:tcPr>
          <w:p w14:paraId="50F27C7F"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lastRenderedPageBreak/>
              <w:t>3824999210</w:t>
            </w:r>
          </w:p>
          <w:p w14:paraId="50F27C80"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3824999211</w:t>
            </w:r>
          </w:p>
          <w:p w14:paraId="50F27C81"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3824999213</w:t>
            </w:r>
          </w:p>
          <w:p w14:paraId="50F27C82"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3824999214</w:t>
            </w:r>
          </w:p>
          <w:p w14:paraId="50F27C83"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3824999215</w:t>
            </w:r>
          </w:p>
          <w:p w14:paraId="50F27C84"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3824999216</w:t>
            </w:r>
          </w:p>
          <w:p w14:paraId="50F27C85"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3824999219</w:t>
            </w:r>
          </w:p>
          <w:p w14:paraId="50F27C86"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3826001020</w:t>
            </w:r>
          </w:p>
          <w:p w14:paraId="50F27C87"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3826001021</w:t>
            </w:r>
          </w:p>
          <w:p w14:paraId="50F27C88"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3826001022</w:t>
            </w:r>
          </w:p>
          <w:p w14:paraId="50F27C89"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3826001029</w:t>
            </w:r>
          </w:p>
          <w:p w14:paraId="50F27C8A"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3826001050</w:t>
            </w:r>
          </w:p>
          <w:p w14:paraId="50F27C8B"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3826001051</w:t>
            </w:r>
          </w:p>
          <w:p w14:paraId="50F27C8C"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3826001052</w:t>
            </w:r>
          </w:p>
          <w:p w14:paraId="50F27C8D"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3826001059</w:t>
            </w:r>
          </w:p>
          <w:p w14:paraId="50F27C8E"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3826001089</w:t>
            </w:r>
          </w:p>
          <w:p w14:paraId="50F27C8F"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3826001090</w:t>
            </w:r>
          </w:p>
          <w:p w14:paraId="50F27C90"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3826001091</w:t>
            </w:r>
          </w:p>
          <w:p w14:paraId="50F27C91"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3826001099</w:t>
            </w:r>
          </w:p>
          <w:p w14:paraId="50F27C92"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3826009011</w:t>
            </w:r>
          </w:p>
          <w:p w14:paraId="50F27C93"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3826009012</w:t>
            </w:r>
          </w:p>
          <w:p w14:paraId="50F27C94"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3826009013</w:t>
            </w:r>
          </w:p>
          <w:p w14:paraId="50F27C95"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3826009019</w:t>
            </w:r>
          </w:p>
          <w:p w14:paraId="50F27C96"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3826009031</w:t>
            </w:r>
          </w:p>
          <w:p w14:paraId="50F27C97"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3826009032</w:t>
            </w:r>
          </w:p>
          <w:p w14:paraId="50F27C98" w14:textId="77777777" w:rsidR="00570324" w:rsidRDefault="001103D7">
            <w:pPr>
              <w:pStyle w:val="ListParagraph"/>
              <w:numPr>
                <w:ilvl w:val="0"/>
                <w:numId w:val="3"/>
              </w:numPr>
              <w:shd w:val="clear" w:color="auto" w:fill="FFFFFF"/>
              <w:tabs>
                <w:tab w:val="left" w:pos="-1440"/>
              </w:tabs>
              <w:spacing w:after="75" w:line="240" w:lineRule="auto"/>
              <w:rPr>
                <w:rFonts w:ascii="Arial" w:eastAsia="Times New Roman" w:hAnsi="Arial"/>
                <w:color w:val="0B0C0C"/>
                <w:sz w:val="24"/>
                <w:szCs w:val="24"/>
                <w:lang w:eastAsia="en-GB"/>
              </w:rPr>
            </w:pPr>
            <w:r>
              <w:rPr>
                <w:rFonts w:ascii="Arial" w:eastAsia="Times New Roman" w:hAnsi="Arial"/>
                <w:color w:val="0B0C0C"/>
                <w:sz w:val="24"/>
                <w:szCs w:val="24"/>
                <w:lang w:eastAsia="en-GB"/>
              </w:rPr>
              <w:t>3826009039</w:t>
            </w:r>
          </w:p>
          <w:p w14:paraId="50F27C99" w14:textId="77777777" w:rsidR="00570324" w:rsidRDefault="00570324">
            <w:pPr>
              <w:spacing w:after="0" w:line="240" w:lineRule="auto"/>
              <w:rPr>
                <w:rFonts w:ascii="Arial" w:hAnsi="Arial"/>
              </w:rPr>
            </w:pPr>
          </w:p>
        </w:tc>
      </w:tr>
      <w:bookmarkEnd w:id="14"/>
    </w:tbl>
    <w:p w14:paraId="50F27C9B" w14:textId="77777777" w:rsidR="00570324" w:rsidRDefault="00570324">
      <w:pPr>
        <w:spacing w:after="0" w:line="22" w:lineRule="atLeast"/>
        <w:contextualSpacing/>
        <w:jc w:val="both"/>
        <w:rPr>
          <w:rFonts w:ascii="Arial" w:eastAsia="Arial" w:hAnsi="Arial"/>
          <w:sz w:val="24"/>
          <w:szCs w:val="24"/>
        </w:rPr>
      </w:pPr>
    </w:p>
    <w:p w14:paraId="50F27C9C" w14:textId="77777777" w:rsidR="00570324" w:rsidRDefault="00570324">
      <w:pPr>
        <w:spacing w:after="0" w:line="22" w:lineRule="atLeast"/>
        <w:contextualSpacing/>
        <w:jc w:val="both"/>
        <w:rPr>
          <w:rFonts w:ascii="Arial" w:eastAsia="Arial" w:hAnsi="Arial"/>
          <w:sz w:val="24"/>
          <w:szCs w:val="24"/>
        </w:rPr>
      </w:pPr>
    </w:p>
    <w:p w14:paraId="50F27C9D" w14:textId="77777777" w:rsidR="00570324" w:rsidRDefault="001103D7">
      <w:pPr>
        <w:spacing w:after="0" w:line="22" w:lineRule="atLeast"/>
        <w:contextualSpacing/>
        <w:jc w:val="both"/>
        <w:rPr>
          <w:rFonts w:ascii="Arial" w:eastAsia="Arial" w:hAnsi="Arial"/>
          <w:sz w:val="24"/>
          <w:szCs w:val="24"/>
        </w:rPr>
      </w:pPr>
      <w:r>
        <w:rPr>
          <w:rFonts w:ascii="Arial" w:eastAsia="Arial" w:hAnsi="Arial"/>
          <w:sz w:val="24"/>
          <w:szCs w:val="24"/>
        </w:rPr>
        <w:t xml:space="preserve">This CN code is only given for information. </w:t>
      </w:r>
    </w:p>
    <w:p w14:paraId="50F27C9E" w14:textId="77777777" w:rsidR="00570324" w:rsidRDefault="00570324">
      <w:pPr>
        <w:spacing w:after="0" w:line="22" w:lineRule="atLeast"/>
        <w:contextualSpacing/>
        <w:jc w:val="both"/>
        <w:rPr>
          <w:rFonts w:ascii="Arial" w:eastAsia="Arial" w:hAnsi="Arial"/>
          <w:sz w:val="24"/>
          <w:szCs w:val="24"/>
        </w:rPr>
      </w:pPr>
    </w:p>
    <w:p w14:paraId="50F27C9F" w14:textId="77777777" w:rsidR="00570324" w:rsidRDefault="001103D7">
      <w:pPr>
        <w:spacing w:after="0" w:line="22" w:lineRule="atLeast"/>
        <w:contextualSpacing/>
        <w:jc w:val="both"/>
      </w:pPr>
      <w:r>
        <w:rPr>
          <w:rFonts w:ascii="Arial" w:eastAsia="Arial" w:hAnsi="Arial"/>
          <w:sz w:val="24"/>
          <w:szCs w:val="24"/>
        </w:rPr>
        <w:t xml:space="preserve">In this questionnaire, these goods will be referred to as </w:t>
      </w:r>
      <w:r>
        <w:rPr>
          <w:rFonts w:ascii="Arial" w:eastAsia="Arial" w:hAnsi="Arial"/>
          <w:b/>
          <w:bCs/>
          <w:sz w:val="24"/>
          <w:szCs w:val="24"/>
        </w:rPr>
        <w:t>‘the goods subject to review’</w:t>
      </w:r>
      <w:r>
        <w:rPr>
          <w:rFonts w:ascii="Arial" w:eastAsia="Arial" w:hAnsi="Arial"/>
          <w:sz w:val="24"/>
          <w:szCs w:val="24"/>
        </w:rPr>
        <w:t>. Any reference to ‘goods subject to review’</w:t>
      </w:r>
      <w:r>
        <w:rPr>
          <w:rFonts w:ascii="Arial" w:eastAsia="Arial" w:hAnsi="Arial"/>
          <w:b/>
          <w:bCs/>
          <w:sz w:val="24"/>
          <w:szCs w:val="24"/>
        </w:rPr>
        <w:t xml:space="preserve"> </w:t>
      </w:r>
      <w:r>
        <w:rPr>
          <w:rFonts w:ascii="Arial" w:eastAsia="Arial" w:hAnsi="Arial"/>
          <w:sz w:val="24"/>
          <w:szCs w:val="24"/>
        </w:rPr>
        <w:t>in this questionnaire refers to the goods description above, regardless of the commodity code under which they are exported.</w:t>
      </w:r>
    </w:p>
    <w:p w14:paraId="50F27CA0" w14:textId="77777777" w:rsidR="00570324" w:rsidRDefault="00570324">
      <w:pPr>
        <w:spacing w:after="0" w:line="22" w:lineRule="atLeast"/>
        <w:contextualSpacing/>
        <w:jc w:val="both"/>
        <w:rPr>
          <w:rFonts w:ascii="Arial" w:eastAsia="Arial" w:hAnsi="Arial"/>
          <w:sz w:val="24"/>
          <w:szCs w:val="24"/>
        </w:rPr>
      </w:pPr>
    </w:p>
    <w:p w14:paraId="50F27CA1" w14:textId="77777777" w:rsidR="00570324" w:rsidRDefault="001103D7">
      <w:pPr>
        <w:spacing w:after="0" w:line="264" w:lineRule="auto"/>
        <w:jc w:val="both"/>
        <w:rPr>
          <w:rFonts w:ascii="Arial" w:eastAsia="Yu Mincho" w:hAnsi="Arial"/>
          <w:sz w:val="24"/>
          <w:szCs w:val="24"/>
        </w:rPr>
      </w:pPr>
      <w:r>
        <w:rPr>
          <w:rFonts w:ascii="Arial" w:eastAsia="Yu Mincho" w:hAnsi="Arial"/>
          <w:sz w:val="24"/>
          <w:szCs w:val="24"/>
        </w:rPr>
        <w:t xml:space="preserve"> </w:t>
      </w:r>
    </w:p>
    <w:p w14:paraId="50F27CA2" w14:textId="77777777" w:rsidR="00570324" w:rsidRDefault="001103D7">
      <w:pPr>
        <w:pStyle w:val="paragraph"/>
        <w:spacing w:before="0" w:after="0"/>
        <w:textAlignment w:val="baseline"/>
      </w:pPr>
      <w:r>
        <w:rPr>
          <w:rStyle w:val="normaltextrun"/>
          <w:rFonts w:ascii="Arial" w:hAnsi="Arial" w:cs="Arial"/>
          <w:b/>
          <w:bCs/>
          <w:sz w:val="32"/>
          <w:szCs w:val="32"/>
        </w:rPr>
        <w:t>Like goods</w:t>
      </w:r>
      <w:r>
        <w:rPr>
          <w:rStyle w:val="eop"/>
          <w:rFonts w:ascii="Arial" w:hAnsi="Arial" w:cs="Arial"/>
          <w:b/>
          <w:bCs/>
          <w:sz w:val="32"/>
          <w:szCs w:val="32"/>
        </w:rPr>
        <w:t> </w:t>
      </w:r>
    </w:p>
    <w:p w14:paraId="50F27CA3" w14:textId="77777777" w:rsidR="00570324" w:rsidRDefault="001103D7">
      <w:pPr>
        <w:pStyle w:val="paragraph"/>
        <w:spacing w:before="0" w:after="0"/>
        <w:textAlignment w:val="baseline"/>
      </w:pPr>
      <w:r>
        <w:rPr>
          <w:rStyle w:val="eop"/>
          <w:rFonts w:ascii="Arial" w:hAnsi="Arial" w:cs="Arial"/>
        </w:rPr>
        <w:t> </w:t>
      </w:r>
    </w:p>
    <w:p w14:paraId="50F27CA4" w14:textId="77777777" w:rsidR="00570324" w:rsidRDefault="001103D7">
      <w:pPr>
        <w:pStyle w:val="paragraph"/>
        <w:spacing w:before="0" w:after="0"/>
        <w:jc w:val="both"/>
        <w:textAlignment w:val="baseline"/>
      </w:pPr>
      <w:r>
        <w:rPr>
          <w:rStyle w:val="normaltextrun"/>
          <w:rFonts w:ascii="Arial" w:hAnsi="Arial" w:cs="Arial"/>
        </w:rPr>
        <w:t>Any reference to ‘</w:t>
      </w:r>
      <w:r>
        <w:rPr>
          <w:rStyle w:val="normaltextrun"/>
          <w:rFonts w:ascii="Arial" w:hAnsi="Arial" w:cs="Arial"/>
          <w:b/>
          <w:bCs/>
        </w:rPr>
        <w:t>like goods’</w:t>
      </w:r>
      <w:r>
        <w:rPr>
          <w:rStyle w:val="normaltextrun"/>
          <w:rFonts w:ascii="Arial" w:hAnsi="Arial" w:cs="Arial"/>
        </w:rPr>
        <w:t xml:space="preserve"> in this questionnaire refers to goods which are like the goods subject to review in all respects, or with characteristics closely resembling them and which are sold on the domestic market of Argentina, the UK market or to third countries. </w:t>
      </w:r>
      <w:r>
        <w:rPr>
          <w:rStyle w:val="eop"/>
          <w:rFonts w:ascii="Arial" w:hAnsi="Arial" w:cs="Arial"/>
        </w:rPr>
        <w:t> </w:t>
      </w:r>
    </w:p>
    <w:p w14:paraId="50F27CA5" w14:textId="77777777" w:rsidR="00570324" w:rsidRDefault="001103D7">
      <w:pPr>
        <w:pStyle w:val="paragraph"/>
        <w:spacing w:before="0" w:after="0"/>
        <w:jc w:val="both"/>
        <w:textAlignment w:val="baseline"/>
      </w:pPr>
      <w:r>
        <w:rPr>
          <w:rStyle w:val="eop"/>
          <w:rFonts w:ascii="Arial" w:hAnsi="Arial" w:cs="Arial"/>
        </w:rPr>
        <w:t> </w:t>
      </w:r>
    </w:p>
    <w:p w14:paraId="50F27CA6" w14:textId="77777777" w:rsidR="00570324" w:rsidRDefault="001103D7">
      <w:pPr>
        <w:pStyle w:val="paragraph"/>
        <w:spacing w:before="0" w:after="0"/>
        <w:jc w:val="both"/>
        <w:textAlignment w:val="baseline"/>
      </w:pPr>
      <w:r>
        <w:rPr>
          <w:rStyle w:val="normaltextrun"/>
          <w:rFonts w:ascii="Arial" w:hAnsi="Arial" w:cs="Arial"/>
          <w:b/>
          <w:bCs/>
        </w:rPr>
        <w:t>Please follow the instructions for each question to provide the appropriate information regarding the like goods and goods subject to review.</w:t>
      </w:r>
      <w:r>
        <w:rPr>
          <w:rStyle w:val="eop"/>
          <w:rFonts w:ascii="Arial" w:hAnsi="Arial" w:cs="Arial"/>
        </w:rPr>
        <w:t> </w:t>
      </w:r>
    </w:p>
    <w:p w14:paraId="50F27CA7" w14:textId="77777777" w:rsidR="00570324" w:rsidRDefault="00570324">
      <w:pPr>
        <w:spacing w:after="0" w:line="22" w:lineRule="atLeast"/>
        <w:contextualSpacing/>
        <w:jc w:val="both"/>
        <w:rPr>
          <w:rFonts w:ascii="Arial" w:eastAsia="Arial" w:hAnsi="Arial"/>
          <w:sz w:val="24"/>
          <w:szCs w:val="24"/>
        </w:rPr>
      </w:pPr>
    </w:p>
    <w:p w14:paraId="50F27CA8" w14:textId="77777777" w:rsidR="00570324" w:rsidRDefault="001103D7">
      <w:pPr>
        <w:pStyle w:val="Heading2"/>
        <w:rPr>
          <w:rFonts w:eastAsia="Times New Roman"/>
        </w:rPr>
      </w:pPr>
      <w:bookmarkStart w:id="15" w:name="_Toc124951171"/>
      <w:bookmarkStart w:id="16" w:name="_Toc130373747"/>
      <w:bookmarkStart w:id="17" w:name="_Toc130382550"/>
      <w:bookmarkStart w:id="18" w:name="_Toc151459507"/>
      <w:bookmarkStart w:id="19" w:name="_Toc16669611"/>
      <w:bookmarkStart w:id="20" w:name="_Toc17123993"/>
      <w:r>
        <w:rPr>
          <w:rFonts w:eastAsia="Times New Roman"/>
        </w:rPr>
        <w:t>Product Control Numbers</w:t>
      </w:r>
      <w:bookmarkEnd w:id="15"/>
      <w:bookmarkEnd w:id="16"/>
      <w:bookmarkEnd w:id="17"/>
      <w:bookmarkEnd w:id="18"/>
      <w:r>
        <w:rPr>
          <w:rFonts w:eastAsia="Times New Roman"/>
        </w:rPr>
        <w:t xml:space="preserve"> </w:t>
      </w:r>
      <w:bookmarkEnd w:id="19"/>
      <w:bookmarkEnd w:id="20"/>
    </w:p>
    <w:p w14:paraId="50F27CA9" w14:textId="77777777" w:rsidR="00570324" w:rsidRDefault="001103D7">
      <w:pPr>
        <w:spacing w:line="264" w:lineRule="auto"/>
        <w:rPr>
          <w:rFonts w:ascii="Arial" w:hAnsi="Arial"/>
          <w:sz w:val="24"/>
          <w:szCs w:val="24"/>
        </w:rPr>
      </w:pPr>
      <w:r>
        <w:rPr>
          <w:rFonts w:ascii="Arial" w:hAnsi="Arial"/>
          <w:sz w:val="24"/>
          <w:szCs w:val="24"/>
        </w:rPr>
        <w:t>The TRA uses Product Control Numbers (PCNs) to define and distinguish the different types of products that fall under the goods description above.</w:t>
      </w:r>
    </w:p>
    <w:p w14:paraId="50F27CAA" w14:textId="77777777" w:rsidR="00570324" w:rsidRDefault="001103D7">
      <w:pPr>
        <w:spacing w:line="264" w:lineRule="auto"/>
      </w:pPr>
      <w:r>
        <w:rPr>
          <w:rFonts w:ascii="Arial" w:hAnsi="Arial"/>
          <w:sz w:val="24"/>
          <w:szCs w:val="24"/>
        </w:rPr>
        <w:t>PCNs, which come in the form</w:t>
      </w:r>
      <w:r>
        <w:rPr>
          <w:rFonts w:ascii="Arial" w:hAnsi="Arial"/>
          <w:b/>
          <w:bCs/>
          <w:sz w:val="24"/>
          <w:szCs w:val="24"/>
        </w:rPr>
        <w:t xml:space="preserve"> </w:t>
      </w:r>
      <w:r>
        <w:rPr>
          <w:rFonts w:ascii="Arial" w:hAnsi="Arial"/>
          <w:sz w:val="24"/>
          <w:szCs w:val="24"/>
        </w:rPr>
        <w:t>of an</w:t>
      </w:r>
      <w:r>
        <w:rPr>
          <w:rFonts w:ascii="Arial" w:hAnsi="Arial"/>
          <w:b/>
          <w:bCs/>
          <w:sz w:val="24"/>
          <w:szCs w:val="24"/>
        </w:rPr>
        <w:t xml:space="preserve"> </w:t>
      </w:r>
      <w:r>
        <w:rPr>
          <w:rFonts w:ascii="Arial" w:hAnsi="Arial"/>
          <w:sz w:val="24"/>
          <w:szCs w:val="24"/>
        </w:rPr>
        <w:t>alphanumeric code</w:t>
      </w:r>
      <w:r>
        <w:rPr>
          <w:rFonts w:ascii="Arial" w:hAnsi="Arial"/>
          <w:b/>
          <w:bCs/>
          <w:sz w:val="24"/>
          <w:szCs w:val="24"/>
        </w:rPr>
        <w:t>,</w:t>
      </w:r>
      <w:r>
        <w:rPr>
          <w:rFonts w:ascii="Arial" w:hAnsi="Arial"/>
          <w:sz w:val="24"/>
          <w:szCs w:val="24"/>
        </w:rPr>
        <w:t xml:space="preserve"> help to create a categorisation system so that comparisons can be made between goods produced in the domestic UK market and those produced in foreign markets.</w:t>
      </w:r>
      <w:r>
        <w:rPr>
          <w:rFonts w:ascii="Arial" w:hAnsi="Arial"/>
        </w:rPr>
        <w:t xml:space="preserve"> </w:t>
      </w:r>
    </w:p>
    <w:p w14:paraId="50F27CAB" w14:textId="77777777" w:rsidR="00570324" w:rsidRDefault="001103D7">
      <w:pPr>
        <w:spacing w:line="264" w:lineRule="auto"/>
        <w:rPr>
          <w:rFonts w:ascii="Arial" w:hAnsi="Arial"/>
          <w:sz w:val="24"/>
          <w:szCs w:val="24"/>
        </w:rPr>
      </w:pPr>
      <w:r>
        <w:rPr>
          <w:rFonts w:ascii="Arial" w:hAnsi="Arial"/>
          <w:sz w:val="24"/>
          <w:szCs w:val="24"/>
        </w:rPr>
        <w:t>In this questionnaire and the corresponding annexes, you will be asked to construct PCNs representing the different types of products you produce. When giving your PCNs, please do not use any spaces, dashes or other means of separation, and ensure you follow the order of characteristics outlined in the table above.</w:t>
      </w:r>
    </w:p>
    <w:p w14:paraId="50F27CAC" w14:textId="77777777" w:rsidR="00570324" w:rsidRDefault="00570324">
      <w:pPr>
        <w:spacing w:line="264" w:lineRule="auto"/>
        <w:rPr>
          <w:rFonts w:ascii="Arial" w:hAnsi="Arial"/>
          <w:sz w:val="24"/>
          <w:szCs w:val="24"/>
        </w:rPr>
      </w:pPr>
    </w:p>
    <w:p w14:paraId="50F27CAD" w14:textId="77777777" w:rsidR="00570324" w:rsidRDefault="001103D7">
      <w:pPr>
        <w:spacing w:line="264" w:lineRule="auto"/>
        <w:rPr>
          <w:rFonts w:ascii="Arial" w:hAnsi="Arial"/>
          <w:sz w:val="24"/>
          <w:szCs w:val="24"/>
        </w:rPr>
      </w:pPr>
      <w:r>
        <w:rPr>
          <w:rFonts w:ascii="Arial" w:hAnsi="Arial"/>
          <w:sz w:val="24"/>
          <w:szCs w:val="24"/>
        </w:rPr>
        <w:t xml:space="preserve">The PCN table is set out in the box below. </w:t>
      </w:r>
    </w:p>
    <w:tbl>
      <w:tblPr>
        <w:tblW w:w="10706" w:type="dxa"/>
        <w:tblInd w:w="-848" w:type="dxa"/>
        <w:tblLayout w:type="fixed"/>
        <w:tblCellMar>
          <w:left w:w="10" w:type="dxa"/>
          <w:right w:w="10" w:type="dxa"/>
        </w:tblCellMar>
        <w:tblLook w:val="0000" w:firstRow="0" w:lastRow="0" w:firstColumn="0" w:lastColumn="0" w:noHBand="0" w:noVBand="0"/>
      </w:tblPr>
      <w:tblGrid>
        <w:gridCol w:w="2474"/>
        <w:gridCol w:w="1181"/>
        <w:gridCol w:w="7051"/>
      </w:tblGrid>
      <w:tr w:rsidR="00570324" w14:paraId="50F27CB1" w14:textId="77777777">
        <w:trPr>
          <w:trHeight w:val="56"/>
        </w:trPr>
        <w:tc>
          <w:tcPr>
            <w:tcW w:w="247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50F27CAE" w14:textId="77777777" w:rsidR="00570324" w:rsidRDefault="001103D7">
            <w:pPr>
              <w:spacing w:line="360" w:lineRule="auto"/>
              <w:jc w:val="center"/>
            </w:pPr>
            <w:r>
              <w:rPr>
                <w:rFonts w:ascii="Arial" w:eastAsia="Arial" w:hAnsi="Arial"/>
                <w:b/>
                <w:bCs/>
                <w:sz w:val="24"/>
                <w:szCs w:val="24"/>
              </w:rPr>
              <w:t>Characteristic</w:t>
            </w:r>
            <w:r>
              <w:rPr>
                <w:rFonts w:ascii="Arial" w:eastAsia="Arial" w:hAnsi="Arial"/>
                <w:sz w:val="24"/>
                <w:szCs w:val="24"/>
              </w:rPr>
              <w:t> </w:t>
            </w:r>
          </w:p>
        </w:tc>
        <w:tc>
          <w:tcPr>
            <w:tcW w:w="118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50F27CAF" w14:textId="77777777" w:rsidR="00570324" w:rsidRDefault="001103D7">
            <w:pPr>
              <w:spacing w:line="360" w:lineRule="auto"/>
              <w:jc w:val="center"/>
            </w:pPr>
            <w:r>
              <w:rPr>
                <w:rFonts w:ascii="Arial" w:eastAsia="Arial" w:hAnsi="Arial"/>
                <w:b/>
                <w:bCs/>
                <w:sz w:val="24"/>
                <w:szCs w:val="24"/>
              </w:rPr>
              <w:t>Symbol</w:t>
            </w:r>
            <w:r>
              <w:rPr>
                <w:rFonts w:ascii="Arial" w:eastAsia="Arial" w:hAnsi="Arial"/>
                <w:sz w:val="24"/>
                <w:szCs w:val="24"/>
              </w:rPr>
              <w:t> </w:t>
            </w:r>
          </w:p>
        </w:tc>
        <w:tc>
          <w:tcPr>
            <w:tcW w:w="705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50F27CB0" w14:textId="77777777" w:rsidR="00570324" w:rsidRDefault="001103D7">
            <w:pPr>
              <w:spacing w:line="360" w:lineRule="auto"/>
            </w:pPr>
            <w:r>
              <w:rPr>
                <w:rFonts w:ascii="Arial" w:eastAsia="Arial" w:hAnsi="Arial"/>
                <w:b/>
                <w:bCs/>
                <w:sz w:val="24"/>
                <w:szCs w:val="24"/>
              </w:rPr>
              <w:t>Description</w:t>
            </w:r>
            <w:r>
              <w:rPr>
                <w:rFonts w:ascii="Arial" w:eastAsia="Arial" w:hAnsi="Arial"/>
                <w:sz w:val="24"/>
                <w:szCs w:val="24"/>
              </w:rPr>
              <w:t> </w:t>
            </w:r>
          </w:p>
        </w:tc>
      </w:tr>
      <w:tr w:rsidR="00570324" w14:paraId="50F27CB5" w14:textId="77777777">
        <w:trPr>
          <w:trHeight w:val="105"/>
        </w:trPr>
        <w:tc>
          <w:tcPr>
            <w:tcW w:w="2474" w:type="dxa"/>
            <w:vMerge w:val="restart"/>
            <w:tcBorders>
              <w:top w:val="single" w:sz="6" w:space="0" w:color="000000"/>
              <w:left w:val="single" w:sz="6" w:space="0" w:color="000000"/>
              <w:bottom w:val="outset" w:sz="2" w:space="0" w:color="000000"/>
              <w:right w:val="single" w:sz="6" w:space="0" w:color="000000"/>
            </w:tcBorders>
            <w:shd w:val="clear" w:color="auto" w:fill="auto"/>
            <w:tcMar>
              <w:top w:w="0" w:type="dxa"/>
              <w:left w:w="108" w:type="dxa"/>
              <w:bottom w:w="0" w:type="dxa"/>
              <w:right w:w="108" w:type="dxa"/>
            </w:tcMar>
            <w:vAlign w:val="center"/>
          </w:tcPr>
          <w:p w14:paraId="50F27CB2" w14:textId="77777777" w:rsidR="00570324" w:rsidRDefault="001103D7">
            <w:pPr>
              <w:spacing w:line="360" w:lineRule="auto"/>
              <w:jc w:val="center"/>
              <w:rPr>
                <w:rFonts w:ascii="Arial" w:eastAsia="Arial" w:hAnsi="Arial"/>
                <w:sz w:val="24"/>
                <w:szCs w:val="24"/>
              </w:rPr>
            </w:pPr>
            <w:r>
              <w:rPr>
                <w:rFonts w:ascii="Arial" w:eastAsia="Arial" w:hAnsi="Arial"/>
                <w:sz w:val="24"/>
                <w:szCs w:val="24"/>
              </w:rPr>
              <w:t>Cold Filter Plugging Point (CFPP)</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27CB3" w14:textId="77777777" w:rsidR="00570324" w:rsidRDefault="001103D7">
            <w:pPr>
              <w:spacing w:line="360" w:lineRule="auto"/>
              <w:jc w:val="center"/>
              <w:rPr>
                <w:rFonts w:ascii="Arial" w:eastAsia="Arial" w:hAnsi="Arial"/>
                <w:sz w:val="24"/>
                <w:szCs w:val="24"/>
              </w:rPr>
            </w:pPr>
            <w:r>
              <w:rPr>
                <w:rFonts w:ascii="Arial" w:eastAsia="Arial" w:hAnsi="Arial"/>
                <w:sz w:val="24"/>
                <w:szCs w:val="24"/>
              </w:rPr>
              <w:t>P </w:t>
            </w:r>
          </w:p>
        </w:tc>
        <w:tc>
          <w:tcPr>
            <w:tcW w:w="70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27CB4" w14:textId="77777777" w:rsidR="00570324" w:rsidRDefault="001103D7">
            <w:pPr>
              <w:spacing w:line="360" w:lineRule="auto"/>
              <w:rPr>
                <w:rFonts w:ascii="Arial" w:eastAsia="Arial" w:hAnsi="Arial"/>
                <w:sz w:val="24"/>
                <w:szCs w:val="24"/>
              </w:rPr>
            </w:pPr>
            <w:r>
              <w:rPr>
                <w:rFonts w:ascii="Arial" w:eastAsia="Arial" w:hAnsi="Arial"/>
                <w:sz w:val="24"/>
                <w:szCs w:val="24"/>
              </w:rPr>
              <w:t>Positive value + temperature rounded to nearest degree </w:t>
            </w:r>
          </w:p>
        </w:tc>
      </w:tr>
      <w:tr w:rsidR="00570324" w14:paraId="50F27CB9" w14:textId="77777777">
        <w:trPr>
          <w:trHeight w:val="14"/>
        </w:trPr>
        <w:tc>
          <w:tcPr>
            <w:tcW w:w="2474" w:type="dxa"/>
            <w:vMerge/>
            <w:tcBorders>
              <w:top w:val="single" w:sz="6" w:space="0" w:color="000000"/>
              <w:left w:val="single" w:sz="6" w:space="0" w:color="000000"/>
              <w:bottom w:val="outset" w:sz="2" w:space="0" w:color="000000"/>
              <w:right w:val="single" w:sz="6" w:space="0" w:color="000000"/>
            </w:tcBorders>
            <w:shd w:val="clear" w:color="auto" w:fill="auto"/>
            <w:tcMar>
              <w:top w:w="0" w:type="dxa"/>
              <w:left w:w="108" w:type="dxa"/>
              <w:bottom w:w="0" w:type="dxa"/>
              <w:right w:w="108" w:type="dxa"/>
            </w:tcMar>
            <w:vAlign w:val="center"/>
          </w:tcPr>
          <w:p w14:paraId="50F27CB6" w14:textId="77777777" w:rsidR="00570324" w:rsidRDefault="00570324">
            <w:pPr>
              <w:rPr>
                <w:rFonts w:ascii="Arial" w:eastAsia="Arial" w:hAnsi="Arial"/>
                <w:sz w:val="24"/>
                <w:szCs w:val="24"/>
              </w:rPr>
            </w:pP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27CB7" w14:textId="77777777" w:rsidR="00570324" w:rsidRDefault="001103D7">
            <w:pPr>
              <w:spacing w:line="360" w:lineRule="auto"/>
              <w:jc w:val="center"/>
              <w:rPr>
                <w:rFonts w:ascii="Arial" w:eastAsia="Arial" w:hAnsi="Arial"/>
                <w:sz w:val="24"/>
                <w:szCs w:val="24"/>
              </w:rPr>
            </w:pPr>
            <w:r>
              <w:rPr>
                <w:rFonts w:ascii="Arial" w:eastAsia="Arial" w:hAnsi="Arial"/>
                <w:sz w:val="24"/>
                <w:szCs w:val="24"/>
              </w:rPr>
              <w:t>N </w:t>
            </w:r>
          </w:p>
        </w:tc>
        <w:tc>
          <w:tcPr>
            <w:tcW w:w="70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27CB8" w14:textId="77777777" w:rsidR="00570324" w:rsidRDefault="001103D7">
            <w:pPr>
              <w:spacing w:line="360" w:lineRule="auto"/>
              <w:rPr>
                <w:rFonts w:ascii="Arial" w:eastAsia="Arial" w:hAnsi="Arial"/>
                <w:sz w:val="24"/>
                <w:szCs w:val="24"/>
              </w:rPr>
            </w:pPr>
            <w:r>
              <w:rPr>
                <w:rFonts w:ascii="Arial" w:eastAsia="Arial" w:hAnsi="Arial"/>
                <w:sz w:val="24"/>
                <w:szCs w:val="24"/>
              </w:rPr>
              <w:t>Negative value + temperature rounded to nearest degree </w:t>
            </w:r>
          </w:p>
        </w:tc>
      </w:tr>
      <w:tr w:rsidR="00570324" w14:paraId="50F27CBD" w14:textId="77777777">
        <w:trPr>
          <w:trHeight w:val="103"/>
        </w:trPr>
        <w:tc>
          <w:tcPr>
            <w:tcW w:w="2474" w:type="dxa"/>
            <w:vMerge w:val="restart"/>
            <w:tcBorders>
              <w:left w:val="single" w:sz="6" w:space="0" w:color="000000"/>
              <w:bottom w:val="outset" w:sz="2" w:space="0" w:color="000000"/>
              <w:right w:val="single" w:sz="6" w:space="0" w:color="000000"/>
            </w:tcBorders>
            <w:shd w:val="clear" w:color="auto" w:fill="auto"/>
            <w:tcMar>
              <w:top w:w="0" w:type="dxa"/>
              <w:left w:w="108" w:type="dxa"/>
              <w:bottom w:w="0" w:type="dxa"/>
              <w:right w:w="108" w:type="dxa"/>
            </w:tcMar>
            <w:vAlign w:val="center"/>
          </w:tcPr>
          <w:p w14:paraId="50F27CBA" w14:textId="77777777" w:rsidR="00570324" w:rsidRDefault="001103D7">
            <w:pPr>
              <w:spacing w:line="360" w:lineRule="auto"/>
              <w:jc w:val="center"/>
              <w:rPr>
                <w:rFonts w:ascii="Arial" w:eastAsia="Arial" w:hAnsi="Arial"/>
                <w:sz w:val="24"/>
                <w:szCs w:val="24"/>
              </w:rPr>
            </w:pPr>
            <w:r>
              <w:rPr>
                <w:rFonts w:ascii="Arial" w:eastAsia="Arial" w:hAnsi="Arial"/>
                <w:sz w:val="24"/>
                <w:szCs w:val="24"/>
              </w:rPr>
              <w:t>Type </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27CBB" w14:textId="77777777" w:rsidR="00570324" w:rsidRDefault="001103D7">
            <w:pPr>
              <w:spacing w:line="360" w:lineRule="auto"/>
              <w:jc w:val="center"/>
              <w:rPr>
                <w:rFonts w:ascii="Arial" w:eastAsia="Arial" w:hAnsi="Arial"/>
                <w:sz w:val="24"/>
                <w:szCs w:val="24"/>
              </w:rPr>
            </w:pPr>
            <w:r>
              <w:rPr>
                <w:rFonts w:ascii="Arial" w:eastAsia="Arial" w:hAnsi="Arial"/>
                <w:sz w:val="24"/>
                <w:szCs w:val="24"/>
              </w:rPr>
              <w:t>1 </w:t>
            </w:r>
          </w:p>
        </w:tc>
        <w:tc>
          <w:tcPr>
            <w:tcW w:w="70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27CBC" w14:textId="77777777" w:rsidR="00570324" w:rsidRDefault="001103D7">
            <w:pPr>
              <w:spacing w:line="360" w:lineRule="auto"/>
              <w:rPr>
                <w:rFonts w:ascii="Arial" w:eastAsia="Arial" w:hAnsi="Arial"/>
                <w:sz w:val="24"/>
                <w:szCs w:val="24"/>
              </w:rPr>
            </w:pPr>
            <w:r>
              <w:rPr>
                <w:rFonts w:ascii="Arial" w:eastAsia="Arial" w:hAnsi="Arial"/>
                <w:sz w:val="24"/>
                <w:szCs w:val="24"/>
              </w:rPr>
              <w:t>Regular RED (renewable energy directive) certified biodiesel </w:t>
            </w:r>
          </w:p>
        </w:tc>
      </w:tr>
      <w:tr w:rsidR="00570324" w14:paraId="50F27CC1" w14:textId="77777777">
        <w:trPr>
          <w:trHeight w:val="14"/>
        </w:trPr>
        <w:tc>
          <w:tcPr>
            <w:tcW w:w="2474" w:type="dxa"/>
            <w:vMerge/>
            <w:tcBorders>
              <w:left w:val="single" w:sz="6" w:space="0" w:color="000000"/>
              <w:bottom w:val="outset" w:sz="2" w:space="0" w:color="000000"/>
              <w:right w:val="single" w:sz="6" w:space="0" w:color="000000"/>
            </w:tcBorders>
            <w:shd w:val="clear" w:color="auto" w:fill="auto"/>
            <w:tcMar>
              <w:top w:w="0" w:type="dxa"/>
              <w:left w:w="108" w:type="dxa"/>
              <w:bottom w:w="0" w:type="dxa"/>
              <w:right w:w="108" w:type="dxa"/>
            </w:tcMar>
            <w:vAlign w:val="center"/>
          </w:tcPr>
          <w:p w14:paraId="50F27CBE" w14:textId="77777777" w:rsidR="00570324" w:rsidRDefault="00570324">
            <w:pPr>
              <w:rPr>
                <w:rFonts w:ascii="Arial" w:eastAsia="Arial" w:hAnsi="Arial"/>
                <w:sz w:val="24"/>
                <w:szCs w:val="24"/>
              </w:rPr>
            </w:pP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27CBF" w14:textId="77777777" w:rsidR="00570324" w:rsidRDefault="001103D7">
            <w:pPr>
              <w:spacing w:line="360" w:lineRule="auto"/>
              <w:jc w:val="center"/>
              <w:rPr>
                <w:rFonts w:ascii="Arial" w:eastAsia="Arial" w:hAnsi="Arial"/>
                <w:sz w:val="24"/>
                <w:szCs w:val="24"/>
              </w:rPr>
            </w:pPr>
            <w:r>
              <w:rPr>
                <w:rFonts w:ascii="Arial" w:eastAsia="Arial" w:hAnsi="Arial"/>
                <w:sz w:val="24"/>
                <w:szCs w:val="24"/>
              </w:rPr>
              <w:t>2 </w:t>
            </w:r>
          </w:p>
        </w:tc>
        <w:tc>
          <w:tcPr>
            <w:tcW w:w="70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27CC0" w14:textId="77777777" w:rsidR="00570324" w:rsidRDefault="001103D7">
            <w:pPr>
              <w:spacing w:line="360" w:lineRule="auto"/>
              <w:rPr>
                <w:rFonts w:ascii="Arial" w:eastAsia="Arial" w:hAnsi="Arial"/>
                <w:sz w:val="24"/>
                <w:szCs w:val="24"/>
              </w:rPr>
            </w:pPr>
            <w:r>
              <w:rPr>
                <w:rFonts w:ascii="Arial" w:eastAsia="Arial" w:hAnsi="Arial"/>
                <w:sz w:val="24"/>
                <w:szCs w:val="24"/>
              </w:rPr>
              <w:t>Eligible for double-counting  </w:t>
            </w:r>
          </w:p>
        </w:tc>
      </w:tr>
      <w:tr w:rsidR="00570324" w14:paraId="50F27CC5" w14:textId="77777777">
        <w:trPr>
          <w:trHeight w:val="14"/>
        </w:trPr>
        <w:tc>
          <w:tcPr>
            <w:tcW w:w="2474" w:type="dxa"/>
            <w:vMerge/>
            <w:tcBorders>
              <w:left w:val="single" w:sz="6" w:space="0" w:color="000000"/>
              <w:bottom w:val="outset" w:sz="2" w:space="0" w:color="000000"/>
              <w:right w:val="single" w:sz="6" w:space="0" w:color="000000"/>
            </w:tcBorders>
            <w:shd w:val="clear" w:color="auto" w:fill="auto"/>
            <w:tcMar>
              <w:top w:w="0" w:type="dxa"/>
              <w:left w:w="108" w:type="dxa"/>
              <w:bottom w:w="0" w:type="dxa"/>
              <w:right w:w="108" w:type="dxa"/>
            </w:tcMar>
            <w:vAlign w:val="center"/>
          </w:tcPr>
          <w:p w14:paraId="50F27CC2" w14:textId="77777777" w:rsidR="00570324" w:rsidRDefault="00570324">
            <w:pPr>
              <w:rPr>
                <w:rFonts w:ascii="Arial" w:eastAsia="Arial" w:hAnsi="Arial"/>
                <w:sz w:val="24"/>
                <w:szCs w:val="24"/>
              </w:rPr>
            </w:pP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27CC3" w14:textId="77777777" w:rsidR="00570324" w:rsidRDefault="001103D7">
            <w:pPr>
              <w:spacing w:line="360" w:lineRule="auto"/>
              <w:jc w:val="center"/>
              <w:rPr>
                <w:rFonts w:ascii="Arial" w:eastAsia="Arial" w:hAnsi="Arial"/>
                <w:sz w:val="24"/>
                <w:szCs w:val="24"/>
              </w:rPr>
            </w:pPr>
            <w:r>
              <w:rPr>
                <w:rFonts w:ascii="Arial" w:eastAsia="Arial" w:hAnsi="Arial"/>
                <w:sz w:val="24"/>
                <w:szCs w:val="24"/>
              </w:rPr>
              <w:t>0 </w:t>
            </w:r>
          </w:p>
        </w:tc>
        <w:tc>
          <w:tcPr>
            <w:tcW w:w="70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27CC4" w14:textId="77777777" w:rsidR="00570324" w:rsidRDefault="001103D7">
            <w:pPr>
              <w:spacing w:line="360" w:lineRule="auto"/>
              <w:rPr>
                <w:rFonts w:ascii="Arial" w:eastAsia="Arial" w:hAnsi="Arial"/>
                <w:sz w:val="24"/>
                <w:szCs w:val="24"/>
              </w:rPr>
            </w:pPr>
            <w:r>
              <w:rPr>
                <w:rFonts w:ascii="Arial" w:eastAsia="Arial" w:hAnsi="Arial"/>
                <w:sz w:val="24"/>
                <w:szCs w:val="24"/>
              </w:rPr>
              <w:t>Other/special purpose sold without any certificate </w:t>
            </w:r>
          </w:p>
        </w:tc>
      </w:tr>
      <w:tr w:rsidR="00570324" w14:paraId="50F27CC9" w14:textId="77777777">
        <w:trPr>
          <w:trHeight w:val="60"/>
        </w:trPr>
        <w:tc>
          <w:tcPr>
            <w:tcW w:w="2474" w:type="dxa"/>
            <w:vMerge w:val="restart"/>
            <w:tcBorders>
              <w:left w:val="single" w:sz="6" w:space="0" w:color="000000"/>
              <w:bottom w:val="outset" w:sz="2" w:space="0" w:color="000000"/>
              <w:right w:val="single" w:sz="6" w:space="0" w:color="000000"/>
            </w:tcBorders>
            <w:shd w:val="clear" w:color="auto" w:fill="auto"/>
            <w:tcMar>
              <w:top w:w="0" w:type="dxa"/>
              <w:left w:w="108" w:type="dxa"/>
              <w:bottom w:w="0" w:type="dxa"/>
              <w:right w:w="108" w:type="dxa"/>
            </w:tcMar>
            <w:vAlign w:val="center"/>
          </w:tcPr>
          <w:p w14:paraId="50F27CC6" w14:textId="77777777" w:rsidR="00570324" w:rsidRDefault="001103D7">
            <w:pPr>
              <w:spacing w:line="360" w:lineRule="auto"/>
              <w:jc w:val="center"/>
              <w:rPr>
                <w:rFonts w:ascii="Arial" w:eastAsia="Arial" w:hAnsi="Arial"/>
                <w:sz w:val="24"/>
                <w:szCs w:val="24"/>
              </w:rPr>
            </w:pPr>
            <w:r>
              <w:rPr>
                <w:rFonts w:ascii="Arial" w:eastAsia="Arial" w:hAnsi="Arial"/>
                <w:sz w:val="24"/>
                <w:szCs w:val="24"/>
              </w:rPr>
              <w:t>Form </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27CC7" w14:textId="77777777" w:rsidR="00570324" w:rsidRDefault="001103D7">
            <w:pPr>
              <w:spacing w:line="360" w:lineRule="auto"/>
              <w:jc w:val="center"/>
              <w:rPr>
                <w:rFonts w:ascii="Arial" w:eastAsia="Arial" w:hAnsi="Arial"/>
                <w:sz w:val="24"/>
                <w:szCs w:val="24"/>
              </w:rPr>
            </w:pPr>
            <w:r>
              <w:rPr>
                <w:rFonts w:ascii="Arial" w:eastAsia="Arial" w:hAnsi="Arial"/>
                <w:sz w:val="24"/>
                <w:szCs w:val="24"/>
              </w:rPr>
              <w:t>P100 </w:t>
            </w:r>
          </w:p>
        </w:tc>
        <w:tc>
          <w:tcPr>
            <w:tcW w:w="70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27CC8" w14:textId="77777777" w:rsidR="00570324" w:rsidRDefault="001103D7">
            <w:pPr>
              <w:spacing w:line="360" w:lineRule="auto"/>
              <w:rPr>
                <w:rFonts w:ascii="Arial" w:eastAsia="Arial" w:hAnsi="Arial"/>
                <w:sz w:val="24"/>
                <w:szCs w:val="24"/>
              </w:rPr>
            </w:pPr>
            <w:r>
              <w:rPr>
                <w:rFonts w:ascii="Arial" w:eastAsia="Arial" w:hAnsi="Arial"/>
                <w:sz w:val="24"/>
                <w:szCs w:val="24"/>
              </w:rPr>
              <w:t>Pure form (100)</w:t>
            </w:r>
          </w:p>
        </w:tc>
      </w:tr>
      <w:tr w:rsidR="00570324" w14:paraId="50F27CCD" w14:textId="77777777">
        <w:trPr>
          <w:trHeight w:val="14"/>
        </w:trPr>
        <w:tc>
          <w:tcPr>
            <w:tcW w:w="2474" w:type="dxa"/>
            <w:vMerge/>
            <w:tcBorders>
              <w:left w:val="single" w:sz="6" w:space="0" w:color="000000"/>
              <w:bottom w:val="outset" w:sz="2" w:space="0" w:color="000000"/>
              <w:right w:val="single" w:sz="6" w:space="0" w:color="000000"/>
            </w:tcBorders>
            <w:shd w:val="clear" w:color="auto" w:fill="auto"/>
            <w:tcMar>
              <w:top w:w="0" w:type="dxa"/>
              <w:left w:w="108" w:type="dxa"/>
              <w:bottom w:w="0" w:type="dxa"/>
              <w:right w:w="108" w:type="dxa"/>
            </w:tcMar>
            <w:vAlign w:val="center"/>
          </w:tcPr>
          <w:p w14:paraId="50F27CCA" w14:textId="77777777" w:rsidR="00570324" w:rsidRDefault="00570324">
            <w:pPr>
              <w:rPr>
                <w:rFonts w:ascii="Arial" w:eastAsia="Arial" w:hAnsi="Arial"/>
                <w:sz w:val="24"/>
                <w:szCs w:val="24"/>
              </w:rPr>
            </w:pP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27CCB" w14:textId="77777777" w:rsidR="00570324" w:rsidRDefault="001103D7">
            <w:pPr>
              <w:spacing w:line="360" w:lineRule="auto"/>
              <w:jc w:val="center"/>
              <w:rPr>
                <w:rFonts w:ascii="Arial" w:eastAsia="Arial" w:hAnsi="Arial"/>
                <w:sz w:val="24"/>
                <w:szCs w:val="24"/>
              </w:rPr>
            </w:pPr>
            <w:r>
              <w:rPr>
                <w:rFonts w:ascii="Arial" w:eastAsia="Arial" w:hAnsi="Arial"/>
                <w:sz w:val="24"/>
                <w:szCs w:val="24"/>
              </w:rPr>
              <w:t>B(XX)</w:t>
            </w:r>
          </w:p>
        </w:tc>
        <w:tc>
          <w:tcPr>
            <w:tcW w:w="70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27CCC" w14:textId="77777777" w:rsidR="00570324" w:rsidRDefault="001103D7">
            <w:pPr>
              <w:spacing w:line="360" w:lineRule="auto"/>
              <w:rPr>
                <w:rFonts w:ascii="Arial" w:eastAsia="Arial" w:hAnsi="Arial"/>
                <w:sz w:val="24"/>
                <w:szCs w:val="24"/>
              </w:rPr>
            </w:pPr>
            <w:r>
              <w:rPr>
                <w:rFonts w:ascii="Arial" w:eastAsia="Arial" w:hAnsi="Arial"/>
                <w:sz w:val="24"/>
                <w:szCs w:val="24"/>
              </w:rPr>
              <w:t>Included in a blend (blend rate)</w:t>
            </w:r>
          </w:p>
        </w:tc>
      </w:tr>
    </w:tbl>
    <w:p w14:paraId="50F27CCE" w14:textId="77777777" w:rsidR="00570324" w:rsidRDefault="00570324">
      <w:pPr>
        <w:rPr>
          <w:rFonts w:ascii="Arial" w:hAnsi="Arial"/>
          <w:sz w:val="24"/>
          <w:szCs w:val="24"/>
        </w:rPr>
      </w:pPr>
    </w:p>
    <w:p w14:paraId="50F27CCF" w14:textId="77777777" w:rsidR="00570324" w:rsidRDefault="001103D7">
      <w:pPr>
        <w:rPr>
          <w:rFonts w:ascii="Arial" w:hAnsi="Arial"/>
          <w:sz w:val="24"/>
          <w:szCs w:val="24"/>
        </w:rPr>
      </w:pPr>
      <w:r>
        <w:rPr>
          <w:rFonts w:ascii="Arial" w:hAnsi="Arial"/>
          <w:sz w:val="24"/>
          <w:szCs w:val="24"/>
        </w:rPr>
        <w:t>Under this PCN structure, biodiesel assigned PCN P1B30 would be a product that corresponds with the following:</w:t>
      </w:r>
    </w:p>
    <w:p w14:paraId="50F27CD0" w14:textId="77777777" w:rsidR="00570324" w:rsidRDefault="001103D7">
      <w:pPr>
        <w:pStyle w:val="ListParagraph"/>
        <w:numPr>
          <w:ilvl w:val="0"/>
          <w:numId w:val="4"/>
        </w:numPr>
        <w:spacing w:after="0" w:line="240" w:lineRule="auto"/>
      </w:pPr>
      <w:r>
        <w:rPr>
          <w:rFonts w:ascii="Arial" w:hAnsi="Arial"/>
          <w:sz w:val="24"/>
          <w:szCs w:val="24"/>
        </w:rPr>
        <w:t xml:space="preserve">A positive </w:t>
      </w:r>
      <w:r>
        <w:rPr>
          <w:rFonts w:ascii="Arial" w:eastAsia="Arial" w:hAnsi="Arial"/>
          <w:sz w:val="24"/>
          <w:szCs w:val="24"/>
        </w:rPr>
        <w:t>Cold Filter Plugging Point (CFPP)</w:t>
      </w:r>
    </w:p>
    <w:p w14:paraId="50F27CD1" w14:textId="77777777" w:rsidR="00570324" w:rsidRDefault="001103D7">
      <w:pPr>
        <w:pStyle w:val="ListParagraph"/>
        <w:numPr>
          <w:ilvl w:val="0"/>
          <w:numId w:val="4"/>
        </w:numPr>
        <w:spacing w:after="0" w:line="240" w:lineRule="auto"/>
      </w:pPr>
      <w:r>
        <w:rPr>
          <w:rFonts w:ascii="Arial" w:eastAsia="Arial" w:hAnsi="Arial"/>
          <w:sz w:val="24"/>
          <w:szCs w:val="24"/>
        </w:rPr>
        <w:t>Regular RED certified biodiesel </w:t>
      </w:r>
    </w:p>
    <w:p w14:paraId="50F27CD2" w14:textId="77777777" w:rsidR="00570324" w:rsidRDefault="001103D7">
      <w:pPr>
        <w:pStyle w:val="ListParagraph"/>
        <w:numPr>
          <w:ilvl w:val="0"/>
          <w:numId w:val="4"/>
        </w:numPr>
        <w:spacing w:after="0" w:line="240" w:lineRule="auto"/>
        <w:rPr>
          <w:rFonts w:ascii="Arial" w:hAnsi="Arial"/>
          <w:sz w:val="24"/>
          <w:szCs w:val="24"/>
        </w:rPr>
      </w:pPr>
      <w:r>
        <w:rPr>
          <w:rFonts w:ascii="Arial" w:hAnsi="Arial"/>
          <w:sz w:val="24"/>
          <w:szCs w:val="24"/>
        </w:rPr>
        <w:t>A 30 percent blend rate</w:t>
      </w:r>
    </w:p>
    <w:p w14:paraId="50F27CD3" w14:textId="77777777" w:rsidR="00570324" w:rsidRDefault="001103D7">
      <w:pPr>
        <w:spacing w:line="264" w:lineRule="auto"/>
        <w:rPr>
          <w:rFonts w:ascii="Arial" w:hAnsi="Arial"/>
          <w:sz w:val="24"/>
          <w:szCs w:val="24"/>
        </w:rPr>
      </w:pPr>
      <w:r>
        <w:rPr>
          <w:rFonts w:ascii="Arial" w:hAnsi="Arial"/>
          <w:sz w:val="24"/>
          <w:szCs w:val="24"/>
        </w:rPr>
        <w:t xml:space="preserve">                                                                                        </w:t>
      </w:r>
    </w:p>
    <w:p w14:paraId="50F27CD4" w14:textId="77777777" w:rsidR="00570324" w:rsidRDefault="001103D7">
      <w:pPr>
        <w:pStyle w:val="ListParagraph"/>
        <w:keepNext/>
        <w:numPr>
          <w:ilvl w:val="0"/>
          <w:numId w:val="6"/>
        </w:numPr>
        <w:spacing w:after="0" w:line="264" w:lineRule="auto"/>
        <w:rPr>
          <w:rFonts w:ascii="Arial" w:eastAsia="Times New Roman" w:hAnsi="Arial"/>
          <w:sz w:val="24"/>
          <w:szCs w:val="24"/>
        </w:rPr>
      </w:pPr>
      <w:r>
        <w:rPr>
          <w:rFonts w:ascii="Arial" w:eastAsia="Times New Roman" w:hAnsi="Arial"/>
          <w:sz w:val="24"/>
          <w:szCs w:val="24"/>
        </w:rPr>
        <w:t xml:space="preserve">Do you agree with the scope of this review? </w:t>
      </w:r>
    </w:p>
    <w:p w14:paraId="50F27CD5" w14:textId="77777777" w:rsidR="00570324" w:rsidRDefault="00570324">
      <w:pPr>
        <w:pStyle w:val="ListParagraph"/>
        <w:keepNext/>
        <w:spacing w:after="0" w:line="264" w:lineRule="auto"/>
        <w:ind w:left="360"/>
        <w:rPr>
          <w:rFonts w:ascii="Arial" w:hAnsi="Arial"/>
          <w:sz w:val="24"/>
          <w:szCs w:val="24"/>
        </w:rPr>
      </w:pPr>
    </w:p>
    <w:p w14:paraId="50F27CD6" w14:textId="77777777" w:rsidR="00570324" w:rsidRDefault="001103D7">
      <w:pPr>
        <w:keepNext/>
        <w:spacing w:line="264" w:lineRule="auto"/>
        <w:ind w:left="426"/>
        <w:contextualSpacing/>
      </w:pPr>
      <w:r>
        <w:rPr>
          <w:rFonts w:ascii="Segoe UI Symbol" w:eastAsia="MS Gothic" w:hAnsi="Segoe UI Symbol" w:cs="Segoe UI Symbol"/>
          <w:b/>
          <w:bCs/>
          <w:color w:val="000000"/>
          <w:sz w:val="24"/>
          <w:szCs w:val="24"/>
          <w:shd w:val="clear" w:color="auto" w:fill="E6E6E6"/>
          <w:lang w:val="en-US"/>
        </w:rPr>
        <w:t>☒</w:t>
      </w:r>
      <w:r>
        <w:rPr>
          <w:rFonts w:ascii="Arial" w:hAnsi="Arial"/>
          <w:sz w:val="24"/>
          <w:szCs w:val="24"/>
          <w:lang w:val="en-US"/>
        </w:rPr>
        <w:t xml:space="preserve"> </w:t>
      </w:r>
      <w:r>
        <w:rPr>
          <w:rFonts w:ascii="Arial" w:hAnsi="Arial"/>
          <w:color w:val="000000"/>
          <w:sz w:val="24"/>
          <w:szCs w:val="24"/>
        </w:rPr>
        <w:t>Yes</w:t>
      </w:r>
    </w:p>
    <w:p w14:paraId="50F27CD7" w14:textId="77777777" w:rsidR="00570324" w:rsidRDefault="001103D7">
      <w:pPr>
        <w:keepNext/>
        <w:spacing w:line="264" w:lineRule="auto"/>
        <w:ind w:left="426"/>
        <w:contextualSpacing/>
      </w:pPr>
      <w:r>
        <w:rPr>
          <w:rFonts w:ascii="Segoe UI Symbol" w:eastAsia="MS Gothic" w:hAnsi="Segoe UI Symbol" w:cs="Segoe UI Symbol"/>
          <w:b/>
          <w:bCs/>
          <w:color w:val="000000"/>
          <w:sz w:val="24"/>
          <w:szCs w:val="24"/>
          <w:shd w:val="clear" w:color="auto" w:fill="E6E6E6"/>
          <w:lang w:val="en-US"/>
        </w:rPr>
        <w:t>☐</w:t>
      </w:r>
      <w:r>
        <w:rPr>
          <w:rFonts w:ascii="Arial" w:hAnsi="Arial"/>
          <w:color w:val="000000"/>
          <w:sz w:val="24"/>
          <w:szCs w:val="24"/>
        </w:rPr>
        <w:t xml:space="preserve"> No</w:t>
      </w:r>
    </w:p>
    <w:p w14:paraId="50F27CD8" w14:textId="77777777" w:rsidR="00570324" w:rsidRDefault="00570324">
      <w:pPr>
        <w:pStyle w:val="ListParagraph"/>
        <w:keepNext/>
        <w:spacing w:after="0" w:line="264" w:lineRule="auto"/>
        <w:ind w:left="360"/>
        <w:rPr>
          <w:rFonts w:ascii="Arial" w:hAnsi="Arial"/>
          <w:sz w:val="24"/>
          <w:szCs w:val="24"/>
        </w:rPr>
      </w:pPr>
    </w:p>
    <w:p w14:paraId="50F27CD9" w14:textId="77777777" w:rsidR="00570324" w:rsidRDefault="001103D7">
      <w:pPr>
        <w:pStyle w:val="ListParagraph"/>
        <w:keepNext/>
        <w:spacing w:after="0" w:line="264" w:lineRule="auto"/>
        <w:ind w:left="357"/>
        <w:rPr>
          <w:rFonts w:ascii="Arial" w:hAnsi="Arial"/>
          <w:sz w:val="24"/>
          <w:szCs w:val="24"/>
        </w:rPr>
      </w:pPr>
      <w:r>
        <w:rPr>
          <w:rFonts w:ascii="Arial" w:hAnsi="Arial"/>
          <w:sz w:val="24"/>
          <w:szCs w:val="24"/>
        </w:rPr>
        <w:t>If you have answered no to the above question, please explain why.</w:t>
      </w:r>
    </w:p>
    <w:p w14:paraId="50F27CDA" w14:textId="77777777" w:rsidR="00570324" w:rsidRDefault="00570324">
      <w:pPr>
        <w:pStyle w:val="ListParagraph"/>
        <w:keepNext/>
        <w:spacing w:after="0" w:line="264" w:lineRule="auto"/>
        <w:ind w:left="357"/>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570324" w14:paraId="50F27CDD" w14:textId="77777777">
        <w:tc>
          <w:tcPr>
            <w:tcW w:w="9016"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28" w:type="dxa"/>
            </w:tcMar>
          </w:tcPr>
          <w:p w14:paraId="50F27CDB" w14:textId="77777777" w:rsidR="00570324" w:rsidRDefault="001103D7">
            <w:pPr>
              <w:keepNext/>
              <w:autoSpaceDE w:val="0"/>
              <w:spacing w:line="264" w:lineRule="auto"/>
            </w:pPr>
            <w:r>
              <w:rPr>
                <w:rFonts w:ascii="Arial" w:hAnsi="Arial"/>
                <w:i/>
                <w:iCs/>
                <w:sz w:val="24"/>
                <w:szCs w:val="24"/>
              </w:rPr>
              <w:t>N/A as answered “yes”</w:t>
            </w:r>
          </w:p>
          <w:p w14:paraId="50F27CDC" w14:textId="77777777" w:rsidR="00570324" w:rsidRDefault="00570324">
            <w:pPr>
              <w:keepNext/>
              <w:autoSpaceDE w:val="0"/>
              <w:spacing w:line="22" w:lineRule="atLeast"/>
              <w:rPr>
                <w:rFonts w:ascii="Arial" w:hAnsi="Arial"/>
                <w:sz w:val="24"/>
                <w:szCs w:val="24"/>
              </w:rPr>
            </w:pPr>
          </w:p>
        </w:tc>
      </w:tr>
      <w:tr w:rsidR="00570324" w14:paraId="50F27CE0" w14:textId="77777777">
        <w:tc>
          <w:tcPr>
            <w:tcW w:w="4508" w:type="dxa"/>
            <w:tcBorders>
              <w:right w:val="single" w:sz="8" w:space="0" w:color="000000"/>
            </w:tcBorders>
            <w:shd w:val="clear" w:color="auto" w:fill="auto"/>
            <w:tcMar>
              <w:top w:w="28" w:type="dxa"/>
              <w:left w:w="57" w:type="dxa"/>
              <w:bottom w:w="28" w:type="dxa"/>
              <w:right w:w="28" w:type="dxa"/>
            </w:tcMar>
          </w:tcPr>
          <w:p w14:paraId="50F27CDE" w14:textId="77777777" w:rsidR="00570324" w:rsidRDefault="00570324">
            <w:pPr>
              <w:keepNext/>
              <w:autoSpaceDE w:val="0"/>
              <w:spacing w:line="22" w:lineRule="atLeast"/>
              <w:rPr>
                <w:rFonts w:ascii="Arial" w:hAnsi="Arial"/>
                <w:sz w:val="24"/>
                <w:szCs w:val="24"/>
              </w:rPr>
            </w:pPr>
          </w:p>
        </w:tc>
        <w:tc>
          <w:tcPr>
            <w:tcW w:w="4508" w:type="dxa"/>
            <w:tcBorders>
              <w:bottom w:val="single" w:sz="8" w:space="0" w:color="000000"/>
              <w:right w:val="single" w:sz="8" w:space="0" w:color="000000"/>
            </w:tcBorders>
            <w:shd w:val="clear" w:color="auto" w:fill="auto"/>
            <w:tcMar>
              <w:top w:w="28" w:type="dxa"/>
              <w:left w:w="57" w:type="dxa"/>
              <w:bottom w:w="28" w:type="dxa"/>
              <w:right w:w="28" w:type="dxa"/>
            </w:tcMar>
          </w:tcPr>
          <w:p w14:paraId="50F27CDF" w14:textId="77777777" w:rsidR="00570324" w:rsidRDefault="001103D7">
            <w:pPr>
              <w:keepNext/>
              <w:autoSpaceDE w:val="0"/>
              <w:spacing w:line="0" w:lineRule="atLeast"/>
              <w:rPr>
                <w:rFonts w:ascii="Arial" w:hAnsi="Arial"/>
                <w:sz w:val="24"/>
                <w:szCs w:val="24"/>
              </w:rPr>
            </w:pPr>
            <w:r>
              <w:rPr>
                <w:rFonts w:ascii="Arial" w:hAnsi="Arial"/>
                <w:sz w:val="24"/>
                <w:szCs w:val="24"/>
              </w:rPr>
              <w:t>Appendix reference: N/A</w:t>
            </w:r>
          </w:p>
        </w:tc>
      </w:tr>
    </w:tbl>
    <w:p w14:paraId="50F27CE1" w14:textId="77777777" w:rsidR="00570324" w:rsidRDefault="00570324">
      <w:pPr>
        <w:pStyle w:val="paragraph"/>
        <w:spacing w:before="0" w:after="0" w:line="22" w:lineRule="atLeast"/>
        <w:ind w:left="360"/>
        <w:contextualSpacing/>
        <w:textAlignment w:val="baseline"/>
        <w:rPr>
          <w:rFonts w:ascii="Arial" w:eastAsia="Calibri" w:hAnsi="Arial" w:cs="Arial"/>
          <w:color w:val="000000"/>
        </w:rPr>
      </w:pPr>
    </w:p>
    <w:p w14:paraId="50F27CE2" w14:textId="77777777" w:rsidR="00570324" w:rsidRDefault="001103D7">
      <w:pPr>
        <w:pStyle w:val="paragraph"/>
        <w:numPr>
          <w:ilvl w:val="0"/>
          <w:numId w:val="5"/>
        </w:numPr>
        <w:spacing w:before="0" w:after="0" w:line="22" w:lineRule="atLeast"/>
        <w:ind w:left="357" w:hanging="357"/>
        <w:contextualSpacing/>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50F27CE3" w14:textId="77777777" w:rsidR="00570324" w:rsidRDefault="00570324">
      <w:pPr>
        <w:pStyle w:val="paragraph"/>
        <w:spacing w:before="0" w:after="0" w:line="22" w:lineRule="atLeast"/>
        <w:contextualSpacing/>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4508"/>
        <w:gridCol w:w="4508"/>
      </w:tblGrid>
      <w:tr w:rsidR="00570324" w14:paraId="50F27CE6" w14:textId="77777777">
        <w:tc>
          <w:tcPr>
            <w:tcW w:w="9016"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28" w:type="dxa"/>
            </w:tcMar>
          </w:tcPr>
          <w:p w14:paraId="50F27CE4" w14:textId="77777777" w:rsidR="00570324" w:rsidRDefault="001103D7">
            <w:pPr>
              <w:keepNext/>
              <w:autoSpaceDE w:val="0"/>
              <w:spacing w:line="264" w:lineRule="auto"/>
            </w:pPr>
            <w:r>
              <w:rPr>
                <w:rFonts w:ascii="Arial" w:hAnsi="Arial"/>
                <w:i/>
                <w:iCs/>
                <w:sz w:val="24"/>
                <w:szCs w:val="24"/>
              </w:rPr>
              <w:t>N/A</w:t>
            </w:r>
          </w:p>
          <w:p w14:paraId="50F27CE5" w14:textId="77777777" w:rsidR="00570324" w:rsidRDefault="00570324">
            <w:pPr>
              <w:keepNext/>
              <w:autoSpaceDE w:val="0"/>
              <w:spacing w:line="22" w:lineRule="atLeast"/>
              <w:rPr>
                <w:rFonts w:ascii="Arial" w:hAnsi="Arial"/>
                <w:sz w:val="24"/>
                <w:szCs w:val="24"/>
              </w:rPr>
            </w:pPr>
          </w:p>
        </w:tc>
      </w:tr>
      <w:tr w:rsidR="00570324" w14:paraId="50F27CE9" w14:textId="77777777">
        <w:tc>
          <w:tcPr>
            <w:tcW w:w="4508" w:type="dxa"/>
            <w:tcBorders>
              <w:right w:val="single" w:sz="8" w:space="0" w:color="000000"/>
            </w:tcBorders>
            <w:shd w:val="clear" w:color="auto" w:fill="auto"/>
            <w:tcMar>
              <w:top w:w="28" w:type="dxa"/>
              <w:left w:w="57" w:type="dxa"/>
              <w:bottom w:w="28" w:type="dxa"/>
              <w:right w:w="28" w:type="dxa"/>
            </w:tcMar>
          </w:tcPr>
          <w:p w14:paraId="50F27CE7" w14:textId="77777777" w:rsidR="00570324" w:rsidRDefault="00570324">
            <w:pPr>
              <w:keepNext/>
              <w:autoSpaceDE w:val="0"/>
              <w:spacing w:line="22" w:lineRule="atLeast"/>
              <w:rPr>
                <w:rFonts w:ascii="Arial" w:hAnsi="Arial"/>
                <w:sz w:val="24"/>
                <w:szCs w:val="24"/>
              </w:rPr>
            </w:pPr>
          </w:p>
        </w:tc>
        <w:tc>
          <w:tcPr>
            <w:tcW w:w="4508" w:type="dxa"/>
            <w:tcBorders>
              <w:bottom w:val="single" w:sz="8" w:space="0" w:color="000000"/>
              <w:right w:val="single" w:sz="8" w:space="0" w:color="000000"/>
            </w:tcBorders>
            <w:shd w:val="clear" w:color="auto" w:fill="auto"/>
            <w:tcMar>
              <w:top w:w="28" w:type="dxa"/>
              <w:left w:w="57" w:type="dxa"/>
              <w:bottom w:w="28" w:type="dxa"/>
              <w:right w:w="28" w:type="dxa"/>
            </w:tcMar>
          </w:tcPr>
          <w:p w14:paraId="50F27CE8" w14:textId="77777777" w:rsidR="00570324" w:rsidRDefault="001103D7">
            <w:pPr>
              <w:keepNext/>
              <w:autoSpaceDE w:val="0"/>
              <w:spacing w:line="0" w:lineRule="atLeast"/>
              <w:rPr>
                <w:rFonts w:ascii="Arial" w:hAnsi="Arial"/>
                <w:sz w:val="24"/>
                <w:szCs w:val="24"/>
              </w:rPr>
            </w:pPr>
            <w:r>
              <w:rPr>
                <w:rFonts w:ascii="Arial" w:hAnsi="Arial"/>
                <w:sz w:val="24"/>
                <w:szCs w:val="24"/>
              </w:rPr>
              <w:t>Appendix reference: N/A</w:t>
            </w:r>
          </w:p>
        </w:tc>
      </w:tr>
    </w:tbl>
    <w:p w14:paraId="50F27CEA" w14:textId="77777777" w:rsidR="00570324" w:rsidRDefault="00570324">
      <w:pPr>
        <w:spacing w:line="22" w:lineRule="atLeast"/>
        <w:rPr>
          <w:rFonts w:ascii="Arial" w:hAnsi="Arial"/>
          <w:b/>
          <w:bCs/>
          <w:color w:val="FF0000"/>
          <w:sz w:val="24"/>
          <w:szCs w:val="24"/>
        </w:rPr>
      </w:pPr>
    </w:p>
    <w:p w14:paraId="50F27CEB" w14:textId="77777777" w:rsidR="00570324" w:rsidRDefault="001103D7">
      <w:pPr>
        <w:pStyle w:val="paragraph"/>
        <w:numPr>
          <w:ilvl w:val="0"/>
          <w:numId w:val="5"/>
        </w:numPr>
        <w:spacing w:before="0" w:line="22" w:lineRule="atLeast"/>
        <w:contextualSpacing/>
        <w:textAlignment w:val="baseline"/>
        <w:rPr>
          <w:rFonts w:ascii="Arial" w:hAnsi="Arial" w:cs="Arial"/>
        </w:rPr>
      </w:pPr>
      <w:r>
        <w:rPr>
          <w:rFonts w:ascii="Arial" w:hAnsi="Arial" w:cs="Arial"/>
        </w:rPr>
        <w:lastRenderedPageBreak/>
        <w:t>Please comment on the suitability of the PCN structure in regard to your product range.  This may include areas such as:</w:t>
      </w:r>
    </w:p>
    <w:p w14:paraId="50F27CEC" w14:textId="77777777" w:rsidR="00570324" w:rsidRDefault="001103D7">
      <w:pPr>
        <w:pStyle w:val="ListParagraph"/>
        <w:keepNext/>
        <w:numPr>
          <w:ilvl w:val="0"/>
          <w:numId w:val="7"/>
        </w:numPr>
        <w:spacing w:after="0" w:line="264" w:lineRule="auto"/>
        <w:textAlignment w:val="baseline"/>
        <w:rPr>
          <w:rFonts w:ascii="Arial" w:eastAsia="Times New Roman" w:hAnsi="Arial"/>
          <w:color w:val="000000"/>
          <w:sz w:val="24"/>
          <w:szCs w:val="24"/>
        </w:rPr>
      </w:pPr>
      <w:r>
        <w:rPr>
          <w:rFonts w:ascii="Arial" w:eastAsia="Times New Roman" w:hAnsi="Arial"/>
          <w:color w:val="000000"/>
          <w:sz w:val="24"/>
          <w:szCs w:val="24"/>
        </w:rPr>
        <w:t>categorisation of features;</w:t>
      </w:r>
    </w:p>
    <w:p w14:paraId="50F27CED" w14:textId="77777777" w:rsidR="00570324" w:rsidRDefault="001103D7">
      <w:pPr>
        <w:pStyle w:val="ListParagraph"/>
        <w:keepNext/>
        <w:numPr>
          <w:ilvl w:val="0"/>
          <w:numId w:val="7"/>
        </w:numPr>
        <w:spacing w:after="0" w:line="264" w:lineRule="auto"/>
        <w:textAlignment w:val="baseline"/>
      </w:pPr>
      <w:r>
        <w:rPr>
          <w:rFonts w:ascii="Arial" w:eastAsia="Times New Roman" w:hAnsi="Arial"/>
          <w:color w:val="000000"/>
          <w:sz w:val="24"/>
          <w:szCs w:val="24"/>
        </w:rPr>
        <w:t xml:space="preserve">number </w:t>
      </w:r>
      <w:r>
        <w:rPr>
          <w:rFonts w:ascii="Arial" w:eastAsia="Times New Roman" w:hAnsi="Arial"/>
          <w:sz w:val="24"/>
          <w:szCs w:val="24"/>
        </w:rPr>
        <w:t>of products included under the end range thickness categories, which may prevent a fair comparison; and</w:t>
      </w:r>
    </w:p>
    <w:p w14:paraId="50F27CEE" w14:textId="77777777" w:rsidR="00570324" w:rsidRDefault="001103D7">
      <w:pPr>
        <w:pStyle w:val="ListParagraph"/>
        <w:keepNext/>
        <w:numPr>
          <w:ilvl w:val="0"/>
          <w:numId w:val="7"/>
        </w:numPr>
        <w:spacing w:after="0" w:line="264" w:lineRule="auto"/>
        <w:textAlignment w:val="baseline"/>
        <w:rPr>
          <w:rFonts w:ascii="Arial" w:eastAsia="Times New Roman" w:hAnsi="Arial"/>
          <w:color w:val="000000"/>
          <w:sz w:val="24"/>
          <w:szCs w:val="24"/>
        </w:rPr>
      </w:pPr>
      <w:r>
        <w:rPr>
          <w:rFonts w:ascii="Arial" w:eastAsia="Times New Roman" w:hAnsi="Arial"/>
          <w:color w:val="000000"/>
          <w:sz w:val="24"/>
          <w:szCs w:val="24"/>
        </w:rPr>
        <w:t>specialised products which may unduly influence the comparison.</w:t>
      </w:r>
    </w:p>
    <w:tbl>
      <w:tblPr>
        <w:tblW w:w="9016" w:type="dxa"/>
        <w:tblCellMar>
          <w:left w:w="10" w:type="dxa"/>
          <w:right w:w="10" w:type="dxa"/>
        </w:tblCellMar>
        <w:tblLook w:val="0000" w:firstRow="0" w:lastRow="0" w:firstColumn="0" w:lastColumn="0" w:noHBand="0" w:noVBand="0"/>
      </w:tblPr>
      <w:tblGrid>
        <w:gridCol w:w="4508"/>
        <w:gridCol w:w="4508"/>
      </w:tblGrid>
      <w:tr w:rsidR="00570324" w14:paraId="50F27CF1" w14:textId="77777777">
        <w:tc>
          <w:tcPr>
            <w:tcW w:w="9016"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28" w:type="dxa"/>
            </w:tcMar>
          </w:tcPr>
          <w:p w14:paraId="50F27CEF" w14:textId="77777777" w:rsidR="00570324" w:rsidRDefault="001103D7">
            <w:pPr>
              <w:keepNext/>
              <w:autoSpaceDE w:val="0"/>
              <w:spacing w:line="264" w:lineRule="auto"/>
            </w:pPr>
            <w:r>
              <w:rPr>
                <w:rFonts w:ascii="Arial" w:hAnsi="Arial"/>
                <w:i/>
                <w:iCs/>
                <w:sz w:val="24"/>
                <w:szCs w:val="24"/>
              </w:rPr>
              <w:t>N/A</w:t>
            </w:r>
          </w:p>
          <w:p w14:paraId="50F27CF0" w14:textId="77777777" w:rsidR="00570324" w:rsidRDefault="00570324">
            <w:pPr>
              <w:keepNext/>
              <w:autoSpaceDE w:val="0"/>
              <w:spacing w:line="22" w:lineRule="atLeast"/>
              <w:rPr>
                <w:rFonts w:ascii="Arial" w:hAnsi="Arial"/>
                <w:sz w:val="24"/>
                <w:szCs w:val="24"/>
              </w:rPr>
            </w:pPr>
          </w:p>
        </w:tc>
      </w:tr>
      <w:tr w:rsidR="00570324" w14:paraId="50F27CF4" w14:textId="77777777">
        <w:tc>
          <w:tcPr>
            <w:tcW w:w="4508" w:type="dxa"/>
            <w:tcBorders>
              <w:right w:val="single" w:sz="8" w:space="0" w:color="000000"/>
            </w:tcBorders>
            <w:shd w:val="clear" w:color="auto" w:fill="auto"/>
            <w:tcMar>
              <w:top w:w="28" w:type="dxa"/>
              <w:left w:w="57" w:type="dxa"/>
              <w:bottom w:w="28" w:type="dxa"/>
              <w:right w:w="28" w:type="dxa"/>
            </w:tcMar>
          </w:tcPr>
          <w:p w14:paraId="50F27CF2" w14:textId="77777777" w:rsidR="00570324" w:rsidRDefault="00570324">
            <w:pPr>
              <w:keepNext/>
              <w:autoSpaceDE w:val="0"/>
              <w:spacing w:line="22" w:lineRule="atLeast"/>
              <w:rPr>
                <w:rFonts w:ascii="Arial" w:hAnsi="Arial"/>
                <w:sz w:val="24"/>
                <w:szCs w:val="24"/>
              </w:rPr>
            </w:pPr>
          </w:p>
        </w:tc>
        <w:tc>
          <w:tcPr>
            <w:tcW w:w="4508" w:type="dxa"/>
            <w:tcBorders>
              <w:bottom w:val="single" w:sz="8" w:space="0" w:color="000000"/>
              <w:right w:val="single" w:sz="8" w:space="0" w:color="000000"/>
            </w:tcBorders>
            <w:shd w:val="clear" w:color="auto" w:fill="auto"/>
            <w:tcMar>
              <w:top w:w="28" w:type="dxa"/>
              <w:left w:w="57" w:type="dxa"/>
              <w:bottom w:w="28" w:type="dxa"/>
              <w:right w:w="28" w:type="dxa"/>
            </w:tcMar>
          </w:tcPr>
          <w:p w14:paraId="50F27CF3" w14:textId="77777777" w:rsidR="00570324" w:rsidRDefault="001103D7">
            <w:pPr>
              <w:keepNext/>
              <w:autoSpaceDE w:val="0"/>
              <w:spacing w:line="0" w:lineRule="atLeast"/>
              <w:rPr>
                <w:rFonts w:ascii="Arial" w:hAnsi="Arial"/>
                <w:sz w:val="24"/>
                <w:szCs w:val="24"/>
              </w:rPr>
            </w:pPr>
            <w:r>
              <w:rPr>
                <w:rFonts w:ascii="Arial" w:hAnsi="Arial"/>
                <w:sz w:val="24"/>
                <w:szCs w:val="24"/>
              </w:rPr>
              <w:t>Appendix reference: N/A</w:t>
            </w:r>
          </w:p>
        </w:tc>
      </w:tr>
    </w:tbl>
    <w:p w14:paraId="50F27CF5" w14:textId="77777777" w:rsidR="00570324" w:rsidRDefault="00570324">
      <w:pPr>
        <w:spacing w:line="22" w:lineRule="atLeast"/>
        <w:rPr>
          <w:rFonts w:ascii="Arial" w:hAnsi="Arial"/>
          <w:b/>
          <w:bCs/>
          <w:color w:val="FF0000"/>
          <w:sz w:val="24"/>
          <w:szCs w:val="24"/>
        </w:rPr>
      </w:pPr>
    </w:p>
    <w:p w14:paraId="50F27CF6" w14:textId="77777777" w:rsidR="00570324" w:rsidRDefault="001103D7">
      <w:pPr>
        <w:pStyle w:val="paragraph"/>
        <w:numPr>
          <w:ilvl w:val="0"/>
          <w:numId w:val="5"/>
        </w:numPr>
        <w:spacing w:before="0" w:line="22" w:lineRule="atLeast"/>
        <w:contextualSpacing/>
        <w:textAlignment w:val="baseline"/>
        <w:rPr>
          <w:rFonts w:ascii="Arial" w:hAnsi="Arial" w:cs="Arial"/>
        </w:rPr>
      </w:pPr>
      <w:r>
        <w:rPr>
          <w:rFonts w:ascii="Arial" w:hAnsi="Arial" w:cs="Arial"/>
        </w:rPr>
        <w:t>Please provide details of any manufacturing process differences which you feel may influence the PCN structure and the price comparison between the goods subject to review and the like goods.</w:t>
      </w:r>
    </w:p>
    <w:tbl>
      <w:tblPr>
        <w:tblW w:w="9016" w:type="dxa"/>
        <w:tblCellMar>
          <w:left w:w="10" w:type="dxa"/>
          <w:right w:w="10" w:type="dxa"/>
        </w:tblCellMar>
        <w:tblLook w:val="0000" w:firstRow="0" w:lastRow="0" w:firstColumn="0" w:lastColumn="0" w:noHBand="0" w:noVBand="0"/>
      </w:tblPr>
      <w:tblGrid>
        <w:gridCol w:w="4508"/>
        <w:gridCol w:w="4508"/>
      </w:tblGrid>
      <w:tr w:rsidR="00570324" w14:paraId="50F27CF9" w14:textId="77777777">
        <w:tc>
          <w:tcPr>
            <w:tcW w:w="9016"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28" w:type="dxa"/>
            </w:tcMar>
          </w:tcPr>
          <w:p w14:paraId="50F27CF7" w14:textId="77777777" w:rsidR="00570324" w:rsidRDefault="001103D7">
            <w:pPr>
              <w:keepNext/>
              <w:autoSpaceDE w:val="0"/>
              <w:spacing w:line="264" w:lineRule="auto"/>
            </w:pPr>
            <w:r>
              <w:rPr>
                <w:rFonts w:ascii="Arial" w:hAnsi="Arial"/>
                <w:i/>
                <w:iCs/>
                <w:sz w:val="24"/>
                <w:szCs w:val="24"/>
              </w:rPr>
              <w:t>N/A</w:t>
            </w:r>
          </w:p>
          <w:p w14:paraId="50F27CF8" w14:textId="77777777" w:rsidR="00570324" w:rsidRDefault="00570324">
            <w:pPr>
              <w:keepNext/>
              <w:autoSpaceDE w:val="0"/>
              <w:spacing w:line="22" w:lineRule="atLeast"/>
              <w:rPr>
                <w:rFonts w:ascii="Arial" w:hAnsi="Arial"/>
                <w:sz w:val="24"/>
                <w:szCs w:val="24"/>
              </w:rPr>
            </w:pPr>
          </w:p>
        </w:tc>
      </w:tr>
      <w:tr w:rsidR="00570324" w14:paraId="50F27CFC" w14:textId="77777777">
        <w:tc>
          <w:tcPr>
            <w:tcW w:w="4508" w:type="dxa"/>
            <w:tcBorders>
              <w:right w:val="single" w:sz="8" w:space="0" w:color="000000"/>
            </w:tcBorders>
            <w:shd w:val="clear" w:color="auto" w:fill="auto"/>
            <w:tcMar>
              <w:top w:w="28" w:type="dxa"/>
              <w:left w:w="57" w:type="dxa"/>
              <w:bottom w:w="28" w:type="dxa"/>
              <w:right w:w="28" w:type="dxa"/>
            </w:tcMar>
          </w:tcPr>
          <w:p w14:paraId="50F27CFA" w14:textId="77777777" w:rsidR="00570324" w:rsidRDefault="00570324">
            <w:pPr>
              <w:keepNext/>
              <w:autoSpaceDE w:val="0"/>
              <w:spacing w:line="22" w:lineRule="atLeast"/>
              <w:rPr>
                <w:rFonts w:ascii="Arial" w:hAnsi="Arial"/>
                <w:sz w:val="24"/>
                <w:szCs w:val="24"/>
              </w:rPr>
            </w:pPr>
          </w:p>
        </w:tc>
        <w:tc>
          <w:tcPr>
            <w:tcW w:w="4508" w:type="dxa"/>
            <w:tcBorders>
              <w:bottom w:val="single" w:sz="8" w:space="0" w:color="000000"/>
              <w:right w:val="single" w:sz="8" w:space="0" w:color="000000"/>
            </w:tcBorders>
            <w:shd w:val="clear" w:color="auto" w:fill="auto"/>
            <w:tcMar>
              <w:top w:w="28" w:type="dxa"/>
              <w:left w:w="57" w:type="dxa"/>
              <w:bottom w:w="28" w:type="dxa"/>
              <w:right w:w="28" w:type="dxa"/>
            </w:tcMar>
          </w:tcPr>
          <w:p w14:paraId="50F27CFB" w14:textId="77777777" w:rsidR="00570324" w:rsidRDefault="001103D7">
            <w:pPr>
              <w:keepNext/>
              <w:autoSpaceDE w:val="0"/>
              <w:spacing w:line="0" w:lineRule="atLeast"/>
              <w:rPr>
                <w:rFonts w:ascii="Arial" w:hAnsi="Arial"/>
                <w:sz w:val="24"/>
                <w:szCs w:val="24"/>
              </w:rPr>
            </w:pPr>
            <w:r>
              <w:rPr>
                <w:rFonts w:ascii="Arial" w:hAnsi="Arial"/>
                <w:sz w:val="24"/>
                <w:szCs w:val="24"/>
              </w:rPr>
              <w:t>Appendix reference: N/A</w:t>
            </w:r>
          </w:p>
        </w:tc>
      </w:tr>
    </w:tbl>
    <w:p w14:paraId="50F27CFD" w14:textId="77777777" w:rsidR="00570324" w:rsidRDefault="00570324">
      <w:pPr>
        <w:spacing w:after="0" w:line="22" w:lineRule="atLeast"/>
        <w:contextualSpacing/>
        <w:rPr>
          <w:rFonts w:ascii="Arial" w:eastAsia="Arial" w:hAnsi="Arial"/>
          <w:sz w:val="24"/>
          <w:szCs w:val="24"/>
        </w:rPr>
      </w:pPr>
    </w:p>
    <w:p w14:paraId="50F27CFE" w14:textId="77777777" w:rsidR="00570324" w:rsidRDefault="001103D7">
      <w:pPr>
        <w:spacing w:after="0" w:line="22" w:lineRule="atLeast"/>
        <w:contextualSpacing/>
        <w:rPr>
          <w:rFonts w:ascii="Arial" w:hAnsi="Arial"/>
        </w:rPr>
      </w:pPr>
      <w:r>
        <w:rPr>
          <w:rFonts w:ascii="Arial" w:hAnsi="Arial"/>
        </w:rPr>
        <w:t xml:space="preserve"> </w:t>
      </w:r>
    </w:p>
    <w:p w14:paraId="50F27CFF" w14:textId="77777777" w:rsidR="00570324" w:rsidRDefault="00570324">
      <w:pPr>
        <w:spacing w:after="0" w:line="22" w:lineRule="atLeast"/>
        <w:contextualSpacing/>
        <w:jc w:val="center"/>
        <w:rPr>
          <w:rFonts w:ascii="Arial" w:eastAsia="Arial" w:hAnsi="Arial"/>
          <w:sz w:val="24"/>
          <w:szCs w:val="24"/>
        </w:rPr>
      </w:pPr>
    </w:p>
    <w:p w14:paraId="50F27D00" w14:textId="77777777" w:rsidR="00570324" w:rsidRDefault="00570324">
      <w:pPr>
        <w:pageBreakBefore/>
        <w:spacing w:after="0" w:line="22" w:lineRule="atLeast"/>
        <w:contextualSpacing/>
        <w:rPr>
          <w:rFonts w:ascii="Arial" w:eastAsia="Arial" w:hAnsi="Arial"/>
          <w:sz w:val="24"/>
          <w:szCs w:val="24"/>
        </w:rPr>
      </w:pPr>
    </w:p>
    <w:p w14:paraId="50F27D01" w14:textId="77777777" w:rsidR="00570324" w:rsidRDefault="001103D7">
      <w:pPr>
        <w:pStyle w:val="Heading1"/>
        <w:contextualSpacing/>
      </w:pPr>
      <w:bookmarkStart w:id="21" w:name="_Toc151459508"/>
      <w:bookmarkStart w:id="22" w:name="_Toc34657352"/>
      <w:r>
        <w:t>SECTION A: About the case</w:t>
      </w:r>
      <w:bookmarkEnd w:id="21"/>
      <w:r>
        <w:t xml:space="preserve"> </w:t>
      </w:r>
    </w:p>
    <w:p w14:paraId="50F27D02" w14:textId="77777777" w:rsidR="00570324" w:rsidRDefault="00570324">
      <w:pPr>
        <w:rPr>
          <w:rFonts w:ascii="Arial" w:hAnsi="Arial"/>
        </w:rPr>
      </w:pPr>
    </w:p>
    <w:p w14:paraId="50F27D03" w14:textId="77777777" w:rsidR="00570324" w:rsidRDefault="001103D7">
      <w:pPr>
        <w:pStyle w:val="Heading2"/>
        <w:spacing w:after="0" w:line="22" w:lineRule="atLeast"/>
        <w:contextualSpacing/>
      </w:pPr>
      <w:bookmarkStart w:id="23" w:name="_Toc151459509"/>
      <w:r>
        <w:t>A1</w:t>
      </w:r>
      <w:r>
        <w:tab/>
      </w:r>
      <w:bookmarkEnd w:id="22"/>
      <w:r>
        <w:t>General information</w:t>
      </w:r>
      <w:bookmarkEnd w:id="23"/>
    </w:p>
    <w:p w14:paraId="50F27D04" w14:textId="77777777" w:rsidR="00570324" w:rsidRDefault="00570324">
      <w:pPr>
        <w:spacing w:after="0" w:line="22" w:lineRule="atLeast"/>
        <w:contextualSpacing/>
        <w:rPr>
          <w:rFonts w:ascii="Arial" w:hAnsi="Arial"/>
          <w:sz w:val="24"/>
          <w:szCs w:val="24"/>
        </w:rPr>
      </w:pPr>
    </w:p>
    <w:p w14:paraId="50F27D05" w14:textId="77777777" w:rsidR="00570324" w:rsidRDefault="001103D7">
      <w:pPr>
        <w:pStyle w:val="ListParagraph"/>
        <w:numPr>
          <w:ilvl w:val="0"/>
          <w:numId w:val="8"/>
        </w:numPr>
        <w:tabs>
          <w:tab w:val="left" w:pos="2130"/>
        </w:tabs>
        <w:spacing w:after="0" w:line="22" w:lineRule="atLeast"/>
        <w:ind w:left="360"/>
        <w:rPr>
          <w:rFonts w:ascii="Arial" w:eastAsia="Times New Roman" w:hAnsi="Arial"/>
          <w:sz w:val="24"/>
          <w:szCs w:val="24"/>
          <w:lang w:eastAsia="en-GB"/>
        </w:rPr>
      </w:pPr>
      <w:r>
        <w:rPr>
          <w:rFonts w:ascii="Arial" w:eastAsia="Times New Roman" w:hAnsi="Arial"/>
          <w:sz w:val="24"/>
          <w:szCs w:val="24"/>
          <w:lang w:eastAsia="en-GB"/>
        </w:rPr>
        <w:t>Please complete the table below. Make sure the point of contact you name has the authority to provide this information. </w:t>
      </w:r>
    </w:p>
    <w:p w14:paraId="50F27D06" w14:textId="77777777" w:rsidR="00570324" w:rsidRDefault="001103D7">
      <w:pPr>
        <w:spacing w:after="0" w:line="22" w:lineRule="atLeast"/>
        <w:contextualSpacing/>
        <w:textAlignment w:val="baseline"/>
      </w:pPr>
      <w:r>
        <w:rPr>
          <w:rFonts w:ascii="Arial" w:eastAsia="Times New Roman" w:hAnsi="Arial"/>
          <w:sz w:val="24"/>
          <w:szCs w:val="24"/>
          <w:lang w:eastAsia="en-GB"/>
        </w:rPr>
        <w:t> </w:t>
      </w:r>
    </w:p>
    <w:tbl>
      <w:tblPr>
        <w:tblW w:w="9000" w:type="dxa"/>
        <w:tblCellMar>
          <w:left w:w="10" w:type="dxa"/>
          <w:right w:w="10" w:type="dxa"/>
        </w:tblCellMar>
        <w:tblLook w:val="0000" w:firstRow="0" w:lastRow="0" w:firstColumn="0" w:lastColumn="0" w:noHBand="0" w:noVBand="0"/>
      </w:tblPr>
      <w:tblGrid>
        <w:gridCol w:w="3390"/>
        <w:gridCol w:w="5610"/>
      </w:tblGrid>
      <w:tr w:rsidR="00570324" w14:paraId="50F27D09"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27D07" w14:textId="77777777" w:rsidR="00570324" w:rsidRDefault="001103D7">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50F27D08" w14:textId="347CE395" w:rsidR="00570324" w:rsidRDefault="001103D7">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 </w:t>
            </w:r>
          </w:p>
        </w:tc>
      </w:tr>
      <w:tr w:rsidR="00570324" w14:paraId="50F27D0C"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27D0A" w14:textId="77777777" w:rsidR="00570324" w:rsidRDefault="001103D7">
            <w:pPr>
              <w:spacing w:after="0" w:line="22" w:lineRule="atLeast"/>
              <w:contextualSpacing/>
              <w:textAlignment w:val="baseline"/>
            </w:pPr>
            <w:r>
              <w:rPr>
                <w:rFonts w:ascii="Arial" w:eastAsia="Times New Roman" w:hAnsi="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0F27D0B" w14:textId="36338AD2" w:rsidR="00570324" w:rsidRDefault="001103D7">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 </w:t>
            </w:r>
          </w:p>
        </w:tc>
      </w:tr>
      <w:tr w:rsidR="00570324" w14:paraId="50F27D0F"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27D0D" w14:textId="77777777" w:rsidR="00570324" w:rsidRDefault="001103D7">
            <w:pPr>
              <w:spacing w:after="0" w:line="22" w:lineRule="atLeast"/>
              <w:contextualSpacing/>
              <w:textAlignment w:val="baseline"/>
            </w:pPr>
            <w:r>
              <w:rPr>
                <w:rFonts w:ascii="Arial" w:eastAsia="Times New Roman" w:hAnsi="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0F27D0E" w14:textId="72615CE6" w:rsidR="00570324" w:rsidRDefault="001103D7">
            <w:pPr>
              <w:spacing w:after="0" w:line="22" w:lineRule="atLeast"/>
              <w:contextualSpacing/>
              <w:textAlignment w:val="baseline"/>
            </w:pPr>
            <w:r>
              <w:rPr>
                <w:rFonts w:ascii="Arial" w:eastAsia="Times New Roman" w:hAnsi="Arial"/>
                <w:sz w:val="24"/>
                <w:szCs w:val="24"/>
                <w:lang w:eastAsia="en-GB"/>
              </w:rPr>
              <w:t> </w:t>
            </w:r>
          </w:p>
        </w:tc>
      </w:tr>
      <w:tr w:rsidR="00570324" w14:paraId="50F27D12"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27D10" w14:textId="77777777" w:rsidR="00570324" w:rsidRDefault="001103D7">
            <w:pPr>
              <w:spacing w:after="0" w:line="22" w:lineRule="atLeast"/>
              <w:contextualSpacing/>
              <w:textAlignment w:val="baseline"/>
            </w:pPr>
            <w:r>
              <w:rPr>
                <w:rFonts w:ascii="Arial" w:eastAsia="Times New Roman" w:hAnsi="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0F27D11" w14:textId="1C35CFC1" w:rsidR="00570324" w:rsidRDefault="001103D7">
            <w:pPr>
              <w:spacing w:after="0" w:line="22" w:lineRule="atLeast"/>
              <w:contextualSpacing/>
              <w:textAlignment w:val="baseline"/>
            </w:pPr>
            <w:r>
              <w:rPr>
                <w:rFonts w:ascii="Arial" w:eastAsia="Times New Roman" w:hAnsi="Arial"/>
                <w:sz w:val="24"/>
                <w:szCs w:val="24"/>
                <w:lang w:eastAsia="en-GB"/>
              </w:rPr>
              <w:t> </w:t>
            </w:r>
          </w:p>
        </w:tc>
      </w:tr>
      <w:tr w:rsidR="00570324" w14:paraId="50F27D15"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27D13" w14:textId="77777777" w:rsidR="00570324" w:rsidRDefault="001103D7">
            <w:pPr>
              <w:spacing w:after="0" w:line="22" w:lineRule="atLeast"/>
              <w:contextualSpacing/>
              <w:textAlignment w:val="baseline"/>
            </w:pPr>
            <w:r>
              <w:rPr>
                <w:rFonts w:ascii="Arial" w:eastAsia="Times New Roman" w:hAnsi="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0F27D14" w14:textId="06A3C7F0" w:rsidR="00570324" w:rsidRDefault="001103D7">
            <w:pPr>
              <w:spacing w:after="0" w:line="22" w:lineRule="atLeast"/>
              <w:contextualSpacing/>
              <w:textAlignment w:val="baseline"/>
            </w:pPr>
            <w:r>
              <w:rPr>
                <w:rFonts w:ascii="Arial" w:eastAsia="Times New Roman" w:hAnsi="Arial"/>
                <w:sz w:val="24"/>
                <w:szCs w:val="24"/>
                <w:lang w:eastAsia="en-GB"/>
              </w:rPr>
              <w:t> </w:t>
            </w:r>
            <w:hyperlink r:id="rId21" w:history="1">
              <w:r>
                <w:rPr>
                  <w:rStyle w:val="Hyperlink"/>
                  <w:rFonts w:ascii="Arial" w:eastAsia="Times New Roman" w:hAnsi="Arial"/>
                  <w:sz w:val="24"/>
                  <w:szCs w:val="24"/>
                  <w:lang w:eastAsia="en-GB"/>
                </w:rPr>
                <w:t>www.rtfa.org.uk</w:t>
              </w:r>
            </w:hyperlink>
          </w:p>
        </w:tc>
      </w:tr>
    </w:tbl>
    <w:p w14:paraId="50F27D16" w14:textId="77777777" w:rsidR="00570324" w:rsidRDefault="00570324">
      <w:pPr>
        <w:spacing w:after="0" w:line="22" w:lineRule="atLeast"/>
        <w:contextualSpacing/>
        <w:rPr>
          <w:rFonts w:ascii="Arial" w:hAnsi="Arial"/>
          <w:sz w:val="24"/>
          <w:lang w:eastAsia="en-GB"/>
        </w:rPr>
      </w:pPr>
    </w:p>
    <w:p w14:paraId="50F27D17" w14:textId="77777777" w:rsidR="00570324" w:rsidRDefault="001103D7">
      <w:pPr>
        <w:spacing w:after="0" w:line="22" w:lineRule="atLeast"/>
        <w:contextualSpacing/>
        <w:rPr>
          <w:rFonts w:ascii="Arial" w:hAnsi="Arial"/>
          <w:sz w:val="24"/>
          <w:lang w:eastAsia="en-GB"/>
        </w:rPr>
      </w:pPr>
      <w:r>
        <w:rPr>
          <w:rFonts w:ascii="Arial" w:hAnsi="Arial"/>
          <w:sz w:val="24"/>
          <w:lang w:eastAsia="en-GB"/>
        </w:rPr>
        <w:t>If you are representing a company, please also fill in the information below:</w:t>
      </w:r>
    </w:p>
    <w:p w14:paraId="50F27D18" w14:textId="77777777" w:rsidR="00570324" w:rsidRDefault="00570324">
      <w:pPr>
        <w:spacing w:after="0" w:line="22" w:lineRule="atLeast"/>
        <w:contextualSpacing/>
        <w:rPr>
          <w:rFonts w:ascii="Arial" w:hAnsi="Arial"/>
          <w:sz w:val="24"/>
          <w:lang w:eastAsia="en-GB"/>
        </w:rPr>
      </w:pPr>
    </w:p>
    <w:tbl>
      <w:tblPr>
        <w:tblW w:w="9000" w:type="dxa"/>
        <w:tblCellMar>
          <w:left w:w="10" w:type="dxa"/>
          <w:right w:w="10" w:type="dxa"/>
        </w:tblCellMar>
        <w:tblLook w:val="0000" w:firstRow="0" w:lastRow="0" w:firstColumn="0" w:lastColumn="0" w:noHBand="0" w:noVBand="0"/>
      </w:tblPr>
      <w:tblGrid>
        <w:gridCol w:w="3390"/>
        <w:gridCol w:w="5610"/>
      </w:tblGrid>
      <w:tr w:rsidR="00570324" w14:paraId="50F27D1B"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27D19" w14:textId="77777777" w:rsidR="00570324" w:rsidRDefault="001103D7">
            <w:pPr>
              <w:spacing w:after="0" w:line="22" w:lineRule="atLeast"/>
              <w:contextualSpacing/>
              <w:textAlignment w:val="baseline"/>
            </w:pPr>
            <w:r>
              <w:rPr>
                <w:rFonts w:ascii="Arial" w:eastAsia="Times New Roman" w:hAnsi="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50F27D1A" w14:textId="77777777" w:rsidR="00570324" w:rsidRDefault="001103D7">
            <w:pPr>
              <w:spacing w:after="0" w:line="22" w:lineRule="atLeast"/>
              <w:contextualSpacing/>
              <w:textAlignment w:val="baseline"/>
            </w:pPr>
            <w:r>
              <w:rPr>
                <w:rFonts w:ascii="Arial" w:eastAsia="Times New Roman" w:hAnsi="Arial"/>
                <w:sz w:val="24"/>
                <w:szCs w:val="24"/>
                <w:lang w:eastAsia="en-GB"/>
              </w:rPr>
              <w:t> 13028135</w:t>
            </w:r>
          </w:p>
        </w:tc>
      </w:tr>
      <w:tr w:rsidR="00570324" w14:paraId="50F27D1E"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27D1C" w14:textId="77777777" w:rsidR="00570324" w:rsidRDefault="001103D7">
            <w:pPr>
              <w:spacing w:after="0" w:line="22" w:lineRule="atLeast"/>
              <w:contextualSpacing/>
              <w:textAlignment w:val="baseline"/>
            </w:pPr>
            <w:r>
              <w:rPr>
                <w:rFonts w:ascii="Arial" w:eastAsia="Times New Roman" w:hAnsi="Arial"/>
                <w:sz w:val="24"/>
                <w:szCs w:val="24"/>
                <w:lang w:eastAsia="en-GB"/>
              </w:rPr>
              <w:t>Place of registration: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0F27D1D" w14:textId="77777777" w:rsidR="00570324" w:rsidRDefault="001103D7">
            <w:pPr>
              <w:spacing w:after="0" w:line="22" w:lineRule="atLeast"/>
              <w:contextualSpacing/>
              <w:textAlignment w:val="baseline"/>
            </w:pPr>
            <w:r>
              <w:rPr>
                <w:rFonts w:ascii="Arial" w:eastAsia="Times New Roman" w:hAnsi="Arial"/>
                <w:sz w:val="24"/>
                <w:szCs w:val="24"/>
                <w:lang w:eastAsia="en-GB"/>
              </w:rPr>
              <w:t> England</w:t>
            </w:r>
          </w:p>
        </w:tc>
      </w:tr>
      <w:tr w:rsidR="00570324" w14:paraId="50F27D21"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27D1F" w14:textId="77777777" w:rsidR="00570324" w:rsidRDefault="001103D7">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27D20" w14:textId="77777777" w:rsidR="00570324" w:rsidRDefault="001103D7">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Renewable Transport Fuel Association</w:t>
            </w:r>
          </w:p>
        </w:tc>
      </w:tr>
      <w:tr w:rsidR="00570324" w14:paraId="50F27D24"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27D22" w14:textId="77777777" w:rsidR="00570324" w:rsidRDefault="001103D7">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structure (e.g.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0F27D23" w14:textId="77777777" w:rsidR="00570324" w:rsidRDefault="001103D7">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Private Limited Company by guarantee without share capital</w:t>
            </w:r>
          </w:p>
        </w:tc>
      </w:tr>
      <w:tr w:rsidR="00570324" w14:paraId="50F27D27"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27D25" w14:textId="77777777" w:rsidR="00570324" w:rsidRDefault="001103D7">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0F27D26" w14:textId="576FDDAD" w:rsidR="00570324" w:rsidRDefault="00570324">
            <w:pPr>
              <w:spacing w:after="0" w:line="22" w:lineRule="atLeast"/>
              <w:contextualSpacing/>
              <w:textAlignment w:val="baseline"/>
              <w:rPr>
                <w:rFonts w:ascii="Arial" w:eastAsia="Times New Roman" w:hAnsi="Arial"/>
                <w:sz w:val="24"/>
                <w:szCs w:val="24"/>
                <w:lang w:eastAsia="en-GB"/>
              </w:rPr>
            </w:pPr>
          </w:p>
        </w:tc>
      </w:tr>
      <w:tr w:rsidR="00570324" w14:paraId="50F27D2A"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27D28" w14:textId="77777777" w:rsidR="00570324" w:rsidRDefault="001103D7">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0F27D29" w14:textId="77777777" w:rsidR="00570324" w:rsidRDefault="001103D7">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2020</w:t>
            </w:r>
          </w:p>
        </w:tc>
      </w:tr>
      <w:tr w:rsidR="00570324" w14:paraId="50F27D2D"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F27D2B" w14:textId="77777777" w:rsidR="00570324" w:rsidRDefault="001103D7">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Other operating names: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0F27D2C" w14:textId="77777777" w:rsidR="00570324" w:rsidRDefault="001103D7">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“RTFA”</w:t>
            </w:r>
          </w:p>
        </w:tc>
      </w:tr>
    </w:tbl>
    <w:p w14:paraId="50F27D2E" w14:textId="77777777" w:rsidR="00570324" w:rsidRDefault="00570324">
      <w:pPr>
        <w:spacing w:after="0" w:line="22" w:lineRule="atLeast"/>
        <w:contextualSpacing/>
        <w:rPr>
          <w:rFonts w:ascii="Arial" w:hAnsi="Arial"/>
          <w:sz w:val="24"/>
          <w:lang w:eastAsia="en-GB"/>
        </w:rPr>
      </w:pPr>
    </w:p>
    <w:p w14:paraId="50F27D2F" w14:textId="77777777" w:rsidR="00570324" w:rsidRDefault="001103D7">
      <w:pPr>
        <w:pStyle w:val="ListParagraph"/>
        <w:numPr>
          <w:ilvl w:val="0"/>
          <w:numId w:val="8"/>
        </w:numPr>
        <w:tabs>
          <w:tab w:val="left" w:pos="2130"/>
        </w:tabs>
        <w:spacing w:after="0" w:line="22" w:lineRule="atLeast"/>
        <w:ind w:left="360"/>
        <w:rPr>
          <w:rFonts w:ascii="Arial" w:hAnsi="Arial"/>
          <w:sz w:val="24"/>
          <w:szCs w:val="24"/>
        </w:rPr>
      </w:pPr>
      <w:r>
        <w:rPr>
          <w:rFonts w:ascii="Arial" w:hAnsi="Arial"/>
          <w:sz w:val="24"/>
          <w:szCs w:val="24"/>
        </w:rPr>
        <w:t>Please explain your interest in this review.</w:t>
      </w:r>
    </w:p>
    <w:p w14:paraId="50F27D30" w14:textId="77777777" w:rsidR="00570324" w:rsidRDefault="00570324">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570324" w14:paraId="50F27D3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D31" w14:textId="77777777" w:rsidR="00570324" w:rsidRDefault="001103D7">
            <w:pPr>
              <w:autoSpaceDE w:val="0"/>
              <w:spacing w:after="0" w:line="22" w:lineRule="atLeast"/>
              <w:contextualSpacing/>
              <w:jc w:val="both"/>
            </w:pPr>
            <w:r>
              <w:rPr>
                <w:rFonts w:ascii="Arial" w:eastAsia="Yu Mincho" w:hAnsi="Arial"/>
                <w:sz w:val="24"/>
                <w:szCs w:val="24"/>
              </w:rPr>
              <w:t>The RTFA represents the interests of UK renewable transport fuel manufacturers and gaseous fuel suppliers, and includes all major UK biodiesel producers. The RTFA seeks to promote and protect the jobs of UK-based fuel producers and those within the supply chain, and supports a level playing field with respect to imports, through a trade remedy policy which is not protectionist but protects UK manufacturers against unfair trade practices.</w:t>
            </w:r>
          </w:p>
        </w:tc>
      </w:tr>
      <w:tr w:rsidR="00570324" w14:paraId="50F27D3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F27D33" w14:textId="77777777" w:rsidR="00570324" w:rsidRDefault="00570324">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D34" w14:textId="77777777" w:rsidR="00570324" w:rsidRDefault="001103D7">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 N/A</w:t>
            </w:r>
          </w:p>
        </w:tc>
      </w:tr>
    </w:tbl>
    <w:p w14:paraId="50F27D36" w14:textId="77777777" w:rsidR="00570324" w:rsidRDefault="00570324">
      <w:pPr>
        <w:spacing w:after="0" w:line="22" w:lineRule="atLeast"/>
        <w:contextualSpacing/>
        <w:rPr>
          <w:rFonts w:ascii="Arial" w:hAnsi="Arial"/>
          <w:sz w:val="24"/>
          <w:szCs w:val="24"/>
        </w:rPr>
      </w:pPr>
    </w:p>
    <w:p w14:paraId="50F27D37" w14:textId="77777777" w:rsidR="00570324" w:rsidRDefault="00570324">
      <w:pPr>
        <w:pageBreakBefore/>
        <w:spacing w:after="0" w:line="22" w:lineRule="atLeast"/>
        <w:contextualSpacing/>
        <w:rPr>
          <w:rFonts w:ascii="Arial" w:hAnsi="Arial"/>
        </w:rPr>
      </w:pPr>
    </w:p>
    <w:p w14:paraId="50F27D38" w14:textId="77777777" w:rsidR="00570324" w:rsidRDefault="001103D7">
      <w:pPr>
        <w:pStyle w:val="Heading2"/>
        <w:spacing w:after="0" w:line="22" w:lineRule="atLeast"/>
        <w:contextualSpacing/>
      </w:pPr>
      <w:bookmarkStart w:id="24" w:name="_Toc151459510"/>
      <w:r>
        <w:t>A2</w:t>
      </w:r>
      <w:r>
        <w:tab/>
        <w:t>Information about this review</w:t>
      </w:r>
      <w:bookmarkEnd w:id="24"/>
      <w:r>
        <w:t xml:space="preserve"> </w:t>
      </w:r>
    </w:p>
    <w:p w14:paraId="50F27D39" w14:textId="77777777" w:rsidR="00570324" w:rsidRDefault="00570324">
      <w:pPr>
        <w:spacing w:after="0" w:line="22" w:lineRule="atLeast"/>
        <w:contextualSpacing/>
        <w:rPr>
          <w:rFonts w:ascii="Arial" w:hAnsi="Arial"/>
          <w:sz w:val="24"/>
          <w:szCs w:val="24"/>
        </w:rPr>
      </w:pPr>
    </w:p>
    <w:p w14:paraId="50F27D3A" w14:textId="77777777" w:rsidR="00570324" w:rsidRDefault="001103D7">
      <w:pPr>
        <w:pStyle w:val="ListParagraph"/>
        <w:numPr>
          <w:ilvl w:val="0"/>
          <w:numId w:val="9"/>
        </w:numPr>
        <w:tabs>
          <w:tab w:val="left" w:pos="2130"/>
        </w:tabs>
        <w:spacing w:after="0" w:line="22" w:lineRule="atLeast"/>
        <w:ind w:left="426" w:hanging="426"/>
        <w:jc w:val="both"/>
        <w:rPr>
          <w:rFonts w:ascii="Arial" w:hAnsi="Arial"/>
          <w:sz w:val="24"/>
          <w:szCs w:val="24"/>
        </w:rPr>
      </w:pPr>
      <w:r>
        <w:rPr>
          <w:rFonts w:ascii="Arial" w:hAnsi="Arial"/>
          <w:sz w:val="24"/>
          <w:szCs w:val="24"/>
        </w:rPr>
        <w:t>Please provide any information about the goods subject to review / like goods that you consider relevant.</w:t>
      </w:r>
    </w:p>
    <w:p w14:paraId="50F27D3B" w14:textId="77777777" w:rsidR="00570324" w:rsidRDefault="00570324">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570324" w14:paraId="50F27D3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D3C" w14:textId="77777777" w:rsidR="00570324" w:rsidRDefault="001103D7">
            <w:pPr>
              <w:autoSpaceDE w:val="0"/>
              <w:spacing w:after="0" w:line="22" w:lineRule="atLeast"/>
              <w:contextualSpacing/>
              <w:rPr>
                <w:rFonts w:ascii="Arial" w:eastAsia="Yu Mincho" w:hAnsi="Arial"/>
                <w:sz w:val="24"/>
                <w:szCs w:val="24"/>
              </w:rPr>
            </w:pPr>
            <w:r>
              <w:rPr>
                <w:rFonts w:ascii="Arial" w:eastAsia="Yu Mincho" w:hAnsi="Arial"/>
                <w:sz w:val="24"/>
                <w:szCs w:val="24"/>
              </w:rPr>
              <w:t>Soy based biodiesel is eligible for the RTFO blending mandate in the UK. Biodiesel is blended into regular diesel at up to 7% (as per the pump labels, “B7”) in order to meet the RTFO requirements. As a consequence, it is a direct replacement for used cooking oil (UCO) based biodiesel produced in the UK.</w:t>
            </w:r>
          </w:p>
          <w:p w14:paraId="50F27D3D" w14:textId="74B3EEFF" w:rsidR="00570324" w:rsidRDefault="001103D7">
            <w:pPr>
              <w:autoSpaceDE w:val="0"/>
              <w:spacing w:after="0" w:line="22" w:lineRule="atLeast"/>
              <w:contextualSpacing/>
              <w:rPr>
                <w:rFonts w:ascii="Arial" w:eastAsia="Yu Mincho" w:hAnsi="Arial"/>
                <w:sz w:val="24"/>
                <w:szCs w:val="24"/>
              </w:rPr>
            </w:pPr>
            <w:r>
              <w:rPr>
                <w:rFonts w:ascii="Arial" w:eastAsia="Yu Mincho" w:hAnsi="Arial"/>
                <w:sz w:val="24"/>
                <w:szCs w:val="24"/>
              </w:rPr>
              <w:t>Biodiesel is also supplied in higher blends (20% in B20, 30% B20, etc</w:t>
            </w:r>
            <w:r w:rsidR="00AD076C">
              <w:rPr>
                <w:rFonts w:ascii="Arial" w:eastAsia="Yu Mincho" w:hAnsi="Arial"/>
                <w:sz w:val="24"/>
                <w:szCs w:val="24"/>
              </w:rPr>
              <w:t>.</w:t>
            </w:r>
            <w:r>
              <w:rPr>
                <w:rFonts w:ascii="Arial" w:eastAsia="Yu Mincho" w:hAnsi="Arial"/>
                <w:sz w:val="24"/>
                <w:szCs w:val="24"/>
              </w:rPr>
              <w:t xml:space="preserve">) to some dedicated vehicle fleets where it is dispensed directly to vehicles at their base depots.  </w:t>
            </w:r>
          </w:p>
          <w:p w14:paraId="50F27D3E" w14:textId="517839FD" w:rsidR="00570324" w:rsidRDefault="001103D7">
            <w:pPr>
              <w:autoSpaceDE w:val="0"/>
              <w:spacing w:after="0" w:line="22" w:lineRule="atLeast"/>
              <w:contextualSpacing/>
            </w:pPr>
            <w:r>
              <w:rPr>
                <w:rFonts w:ascii="Arial" w:eastAsia="Yu Mincho" w:hAnsi="Arial"/>
                <w:sz w:val="24"/>
                <w:szCs w:val="24"/>
              </w:rPr>
              <w:t xml:space="preserve">The US Department of Agriculture produces reports on commodity production worldwide, and one may see that the </w:t>
            </w:r>
            <w:r w:rsidR="004C4406">
              <w:rPr>
                <w:rFonts w:ascii="Arial" w:eastAsia="Yu Mincho" w:hAnsi="Arial"/>
                <w:sz w:val="24"/>
                <w:szCs w:val="24"/>
              </w:rPr>
              <w:t xml:space="preserve">expected </w:t>
            </w:r>
            <w:r>
              <w:rPr>
                <w:rFonts w:ascii="Arial" w:eastAsia="Yu Mincho" w:hAnsi="Arial"/>
                <w:sz w:val="24"/>
                <w:szCs w:val="24"/>
              </w:rPr>
              <w:t xml:space="preserve">production of soy </w:t>
            </w:r>
            <w:r w:rsidR="004C4406">
              <w:rPr>
                <w:rFonts w:ascii="Arial" w:eastAsia="Yu Mincho" w:hAnsi="Arial"/>
                <w:sz w:val="24"/>
                <w:szCs w:val="24"/>
              </w:rPr>
              <w:t xml:space="preserve">in Argentina </w:t>
            </w:r>
            <w:r>
              <w:rPr>
                <w:rFonts w:ascii="Arial" w:eastAsia="Yu Mincho" w:hAnsi="Arial"/>
                <w:sz w:val="24"/>
                <w:szCs w:val="24"/>
              </w:rPr>
              <w:t>is due to increase in 2024.</w:t>
            </w:r>
            <w:r w:rsidR="000801F5">
              <w:rPr>
                <w:rFonts w:ascii="Arial" w:eastAsia="Yu Mincho" w:hAnsi="Arial"/>
                <w:sz w:val="24"/>
                <w:szCs w:val="24"/>
              </w:rPr>
              <w:t xml:space="preserve"> Whilst the recent political changes in Argentina have led to a shake-up of energy policy, it is currently unclear whether all of the increased production is intended for domestic consumption</w:t>
            </w:r>
            <w:r w:rsidR="00835F72">
              <w:rPr>
                <w:rFonts w:ascii="Arial" w:eastAsia="Yu Mincho" w:hAnsi="Arial"/>
                <w:sz w:val="24"/>
                <w:szCs w:val="24"/>
              </w:rPr>
              <w:t xml:space="preserve"> or whether some may be destined for export.</w:t>
            </w:r>
          </w:p>
        </w:tc>
      </w:tr>
      <w:tr w:rsidR="00570324" w14:paraId="50F27D4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F27D40" w14:textId="77777777" w:rsidR="00570324" w:rsidRDefault="00570324">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D41" w14:textId="77777777" w:rsidR="00570324" w:rsidRDefault="001103D7">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 1 &amp; 2</w:t>
            </w:r>
          </w:p>
        </w:tc>
      </w:tr>
    </w:tbl>
    <w:p w14:paraId="50F27D43" w14:textId="77777777" w:rsidR="00570324" w:rsidRDefault="00570324">
      <w:pPr>
        <w:spacing w:after="0" w:line="22" w:lineRule="atLeast"/>
        <w:contextualSpacing/>
        <w:rPr>
          <w:rFonts w:ascii="Arial" w:hAnsi="Arial"/>
          <w:sz w:val="24"/>
          <w:szCs w:val="24"/>
        </w:rPr>
      </w:pPr>
    </w:p>
    <w:p w14:paraId="50F27D44" w14:textId="77777777" w:rsidR="00570324" w:rsidRDefault="00570324">
      <w:pPr>
        <w:spacing w:after="0" w:line="22" w:lineRule="atLeast"/>
        <w:contextualSpacing/>
        <w:rPr>
          <w:rFonts w:ascii="Arial" w:hAnsi="Arial"/>
          <w:sz w:val="24"/>
          <w:szCs w:val="24"/>
        </w:rPr>
      </w:pPr>
    </w:p>
    <w:p w14:paraId="50F27D45" w14:textId="77777777" w:rsidR="00570324" w:rsidRDefault="001103D7">
      <w:pPr>
        <w:pStyle w:val="ListParagraph"/>
        <w:numPr>
          <w:ilvl w:val="0"/>
          <w:numId w:val="9"/>
        </w:numPr>
        <w:tabs>
          <w:tab w:val="left" w:pos="2130"/>
        </w:tabs>
        <w:spacing w:after="0" w:line="22" w:lineRule="atLeast"/>
        <w:ind w:left="360"/>
        <w:jc w:val="both"/>
      </w:pPr>
      <w:r>
        <w:rPr>
          <w:rFonts w:ascii="Arial" w:hAnsi="Arial"/>
          <w:sz w:val="24"/>
          <w:szCs w:val="24"/>
        </w:rPr>
        <w:t xml:space="preserve">Do you think there would be injury to the UK industry if the existing countervailing measure for the goods subject to review no longer applied? Provide any information supporting your conclusions including what the cause of this injury would be. You can refer to our </w:t>
      </w:r>
      <w:hyperlink r:id="rId22" w:history="1">
        <w:r>
          <w:rPr>
            <w:rStyle w:val="Hyperlink"/>
            <w:rFonts w:ascii="Arial" w:hAnsi="Arial"/>
            <w:sz w:val="24"/>
            <w:szCs w:val="24"/>
          </w:rPr>
          <w:t>guidance on how we assess injury</w:t>
        </w:r>
      </w:hyperlink>
      <w:r>
        <w:rPr>
          <w:rFonts w:ascii="Arial" w:hAnsi="Arial"/>
          <w:sz w:val="24"/>
          <w:szCs w:val="24"/>
        </w:rPr>
        <w:t xml:space="preserve"> for a definition of injury.</w:t>
      </w:r>
    </w:p>
    <w:p w14:paraId="50F27D46" w14:textId="77777777" w:rsidR="00570324" w:rsidRDefault="00570324">
      <w:pPr>
        <w:spacing w:after="0" w:line="22" w:lineRule="atLeast"/>
        <w:contextualSpacing/>
        <w:rPr>
          <w:rFonts w:ascii="Arial" w:hAnsi="Arial"/>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570324" w14:paraId="50F27D4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D47" w14:textId="77777777" w:rsidR="00570324" w:rsidRDefault="001103D7">
            <w:pPr>
              <w:autoSpaceDE w:val="0"/>
              <w:spacing w:after="0" w:line="22" w:lineRule="atLeast"/>
              <w:contextualSpacing/>
              <w:rPr>
                <w:rFonts w:ascii="Arial" w:eastAsia="Yu Mincho" w:hAnsi="Arial"/>
                <w:sz w:val="24"/>
                <w:szCs w:val="24"/>
              </w:rPr>
            </w:pPr>
            <w:r>
              <w:rPr>
                <w:rFonts w:ascii="Arial" w:eastAsia="Yu Mincho" w:hAnsi="Arial"/>
                <w:sz w:val="24"/>
                <w:szCs w:val="24"/>
              </w:rPr>
              <w:t>Yes, there would be injury if the countervailing measure were to cease applying.</w:t>
            </w:r>
          </w:p>
          <w:p w14:paraId="50F27D48" w14:textId="77777777" w:rsidR="00570324" w:rsidRDefault="001103D7">
            <w:pPr>
              <w:autoSpaceDE w:val="0"/>
              <w:spacing w:after="0" w:line="22" w:lineRule="atLeast"/>
            </w:pPr>
            <w:r>
              <w:rPr>
                <w:rFonts w:ascii="Arial" w:eastAsia="Yu Mincho" w:hAnsi="Arial"/>
                <w:sz w:val="24"/>
                <w:szCs w:val="24"/>
              </w:rPr>
              <w:t xml:space="preserve">Whilst the blending obligation (the RTFO) does go up incrementally each year, the steady replacement of diesel vehicles with petrol-hybrids and electric engine vehicles means that the overall supply of biodiesel is </w:t>
            </w:r>
            <w:r>
              <w:rPr>
                <w:rFonts w:ascii="Arial" w:eastAsia="Yu Mincho" w:hAnsi="Arial"/>
                <w:b/>
                <w:bCs/>
                <w:sz w:val="24"/>
                <w:szCs w:val="24"/>
              </w:rPr>
              <w:t>not</w:t>
            </w:r>
            <w:r>
              <w:rPr>
                <w:rFonts w:ascii="Arial" w:eastAsia="Yu Mincho" w:hAnsi="Arial"/>
                <w:sz w:val="24"/>
                <w:szCs w:val="24"/>
              </w:rPr>
              <w:t xml:space="preserve"> increasing – i.e., as the percentage goes up, the total pool is diminishing, meaning the two remain in approximate balance. This means that it would be inaccurate to assume that increasing RTFO targets will require larger volumes of biodiesel or a greater diversity of supply.</w:t>
            </w:r>
          </w:p>
          <w:p w14:paraId="50F27D49" w14:textId="20B4BE32" w:rsidR="00570324" w:rsidRDefault="001103D7">
            <w:pPr>
              <w:autoSpaceDE w:val="0"/>
              <w:spacing w:after="0" w:line="22" w:lineRule="atLeast"/>
              <w:rPr>
                <w:rFonts w:ascii="Arial" w:eastAsia="Yu Mincho" w:hAnsi="Arial"/>
                <w:sz w:val="24"/>
                <w:szCs w:val="24"/>
              </w:rPr>
            </w:pPr>
            <w:r>
              <w:rPr>
                <w:rFonts w:ascii="Arial" w:eastAsia="Yu Mincho" w:hAnsi="Arial"/>
                <w:sz w:val="24"/>
                <w:szCs w:val="24"/>
              </w:rPr>
              <w:t>The UK Department for Transport publishes statistics on the origins and other characteristics of biofuels supplied under the scheme. These demonstrate that there has been limited to zero imports of soy-based biodiesel during the operation of the countervailing measure – and never reaching more than 2.4%</w:t>
            </w:r>
            <w:r w:rsidR="00513ABA">
              <w:rPr>
                <w:rFonts w:ascii="Arial" w:eastAsia="Yu Mincho" w:hAnsi="Arial"/>
                <w:sz w:val="24"/>
                <w:szCs w:val="24"/>
              </w:rPr>
              <w:t>*</w:t>
            </w:r>
            <w:r>
              <w:rPr>
                <w:rFonts w:ascii="Arial" w:eastAsia="Yu Mincho" w:hAnsi="Arial"/>
                <w:sz w:val="24"/>
                <w:szCs w:val="24"/>
              </w:rPr>
              <w:t xml:space="preserve"> of total biofuel supplied in the UK. This shows the effectiveness of the current measure.</w:t>
            </w:r>
          </w:p>
          <w:p w14:paraId="51C236CF" w14:textId="77777777" w:rsidR="00513ABA" w:rsidRDefault="00513ABA">
            <w:pPr>
              <w:autoSpaceDE w:val="0"/>
              <w:spacing w:after="0" w:line="22" w:lineRule="atLeast"/>
            </w:pPr>
          </w:p>
          <w:p w14:paraId="5B4A509B" w14:textId="3C27292B" w:rsidR="00513ABA" w:rsidRDefault="00513ABA">
            <w:pPr>
              <w:autoSpaceDE w:val="0"/>
              <w:spacing w:after="0" w:line="22" w:lineRule="atLeast"/>
            </w:pPr>
            <w:r>
              <w:t>*The 2.4% share was in 2020, the data included in Appendix 3 shows the contribution for each year.</w:t>
            </w:r>
            <w:r w:rsidR="002823DB">
              <w:t xml:space="preserve"> Apart from 2020, the share was rarely above 1</w:t>
            </w:r>
            <w:r w:rsidR="00986758">
              <w:t>%</w:t>
            </w:r>
            <w:r w:rsidR="001917AB">
              <w:t xml:space="preserve"> and has often been 0%.</w:t>
            </w:r>
          </w:p>
          <w:p w14:paraId="50F27D4A" w14:textId="77777777" w:rsidR="00570324" w:rsidRDefault="00570324">
            <w:pPr>
              <w:autoSpaceDE w:val="0"/>
              <w:spacing w:after="0" w:line="22" w:lineRule="atLeast"/>
              <w:rPr>
                <w:rFonts w:ascii="Arial" w:eastAsia="Yu Mincho" w:hAnsi="Arial"/>
                <w:color w:val="808080"/>
                <w:sz w:val="24"/>
                <w:szCs w:val="24"/>
              </w:rPr>
            </w:pPr>
          </w:p>
        </w:tc>
      </w:tr>
      <w:tr w:rsidR="00570324" w14:paraId="50F27D4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F27D4C" w14:textId="77777777" w:rsidR="00570324" w:rsidRDefault="00570324">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D4D" w14:textId="77777777" w:rsidR="00570324" w:rsidRDefault="001103D7">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 3</w:t>
            </w:r>
          </w:p>
        </w:tc>
      </w:tr>
    </w:tbl>
    <w:p w14:paraId="50F27D4F" w14:textId="77777777" w:rsidR="00570324" w:rsidRDefault="00570324">
      <w:pPr>
        <w:spacing w:after="0" w:line="22" w:lineRule="atLeast"/>
        <w:contextualSpacing/>
        <w:rPr>
          <w:rFonts w:ascii="Arial" w:hAnsi="Arial"/>
        </w:rPr>
      </w:pPr>
    </w:p>
    <w:p w14:paraId="50F27D50" w14:textId="77777777" w:rsidR="00570324" w:rsidRDefault="001103D7">
      <w:pPr>
        <w:pStyle w:val="ListParagraph"/>
        <w:numPr>
          <w:ilvl w:val="0"/>
          <w:numId w:val="9"/>
        </w:numPr>
        <w:tabs>
          <w:tab w:val="left" w:pos="2130"/>
        </w:tabs>
        <w:spacing w:after="0" w:line="22" w:lineRule="atLeast"/>
        <w:ind w:left="360"/>
      </w:pPr>
      <w:r>
        <w:rPr>
          <w:rFonts w:ascii="Arial" w:hAnsi="Arial"/>
          <w:sz w:val="24"/>
          <w:szCs w:val="24"/>
        </w:rPr>
        <w:lastRenderedPageBreak/>
        <w:t>Please provide any information about the possible economic effects on the UK if the existing countervailing measure on the goods subject to review</w:t>
      </w:r>
      <w:r>
        <w:rPr>
          <w:rFonts w:ascii="Arial" w:hAnsi="Arial"/>
          <w:color w:val="FF0000"/>
          <w:sz w:val="24"/>
          <w:szCs w:val="24"/>
        </w:rPr>
        <w:t xml:space="preserve"> </w:t>
      </w:r>
      <w:r>
        <w:rPr>
          <w:rFonts w:ascii="Arial" w:hAnsi="Arial"/>
          <w:sz w:val="24"/>
          <w:szCs w:val="24"/>
        </w:rPr>
        <w:t>were no longer applied.</w:t>
      </w:r>
    </w:p>
    <w:p w14:paraId="50F27D51" w14:textId="77777777" w:rsidR="00570324" w:rsidRDefault="00570324">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570324" w14:paraId="50F27D5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D52" w14:textId="19380961" w:rsidR="00570324" w:rsidRDefault="001103D7">
            <w:pPr>
              <w:autoSpaceDE w:val="0"/>
              <w:spacing w:after="0" w:line="22" w:lineRule="atLeast"/>
              <w:contextualSpacing/>
            </w:pPr>
            <w:r>
              <w:rPr>
                <w:rFonts w:ascii="Arial" w:eastAsia="Yu Mincho" w:hAnsi="Arial"/>
                <w:sz w:val="24"/>
                <w:szCs w:val="24"/>
              </w:rPr>
              <w:t>There would be economic effects if the countervailing measure were to cease. The UK has an established biodiesel production industry, with three principal operators and about the same number of much smaller companies</w:t>
            </w:r>
            <w:r w:rsidR="007D7505">
              <w:rPr>
                <w:rFonts w:ascii="Arial" w:eastAsia="Yu Mincho" w:hAnsi="Arial"/>
                <w:sz w:val="24"/>
                <w:szCs w:val="24"/>
              </w:rPr>
              <w:t xml:space="preserve"> (see map, </w:t>
            </w:r>
            <w:r w:rsidR="003510C3">
              <w:rPr>
                <w:rFonts w:ascii="Arial" w:eastAsia="Yu Mincho" w:hAnsi="Arial"/>
                <w:sz w:val="24"/>
                <w:szCs w:val="24"/>
              </w:rPr>
              <w:t>included as Appendix 4)</w:t>
            </w:r>
            <w:r>
              <w:rPr>
                <w:rFonts w:ascii="Arial" w:eastAsia="Yu Mincho" w:hAnsi="Arial"/>
                <w:sz w:val="24"/>
                <w:szCs w:val="24"/>
              </w:rPr>
              <w:t>. There are also jobs in the supply chain in respect of collecting UCO. We</w:t>
            </w:r>
            <w:r>
              <w:rPr>
                <w:rFonts w:ascii="Arial" w:eastAsia="Verdana" w:hAnsi="Arial"/>
                <w:sz w:val="24"/>
              </w:rPr>
              <w:t xml:space="preserve"> estimate that the production facilities account for around 500 jobs, used cooking oil and food waste collection around 1000 jobs, and biodiesel haulage around 175. There will be many more indirect jobs associated. The production facilities are all in economically disadvantaged areas; constituencies Cleethorpes, Middlesbrough, Uddingston and Bellshill, Ellesmere Port, Motherwell, and Bootle.</w:t>
            </w:r>
          </w:p>
          <w:p w14:paraId="50F27D53" w14:textId="77777777" w:rsidR="00570324" w:rsidRDefault="00570324">
            <w:pPr>
              <w:autoSpaceDE w:val="0"/>
              <w:spacing w:after="0" w:line="22" w:lineRule="atLeast"/>
              <w:contextualSpacing/>
              <w:jc w:val="both"/>
              <w:rPr>
                <w:rFonts w:ascii="Arial" w:eastAsia="Yu Mincho" w:hAnsi="Arial"/>
                <w:color w:val="808080"/>
                <w:sz w:val="24"/>
                <w:szCs w:val="24"/>
              </w:rPr>
            </w:pPr>
          </w:p>
        </w:tc>
      </w:tr>
      <w:tr w:rsidR="00570324" w14:paraId="50F27D5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F27D55" w14:textId="77777777" w:rsidR="00570324" w:rsidRDefault="00570324">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D56" w14:textId="6286407B" w:rsidR="00570324" w:rsidRDefault="001103D7">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3510C3">
              <w:rPr>
                <w:rFonts w:ascii="Arial" w:eastAsia="Yu Mincho" w:hAnsi="Arial"/>
                <w:sz w:val="24"/>
                <w:szCs w:val="24"/>
              </w:rPr>
              <w:t xml:space="preserve"> 4</w:t>
            </w:r>
          </w:p>
        </w:tc>
      </w:tr>
    </w:tbl>
    <w:p w14:paraId="50F27D58" w14:textId="77777777" w:rsidR="00570324" w:rsidRDefault="00570324">
      <w:pPr>
        <w:spacing w:after="0" w:line="22" w:lineRule="atLeast"/>
        <w:contextualSpacing/>
        <w:rPr>
          <w:rFonts w:ascii="Arial" w:hAnsi="Arial"/>
          <w:sz w:val="24"/>
          <w:szCs w:val="24"/>
        </w:rPr>
      </w:pPr>
    </w:p>
    <w:p w14:paraId="50F27D59" w14:textId="77777777" w:rsidR="00570324" w:rsidRDefault="001103D7">
      <w:pPr>
        <w:pStyle w:val="ListParagraph"/>
        <w:numPr>
          <w:ilvl w:val="0"/>
          <w:numId w:val="9"/>
        </w:numPr>
        <w:tabs>
          <w:tab w:val="left" w:pos="2130"/>
        </w:tabs>
        <w:spacing w:after="0" w:line="22" w:lineRule="atLeast"/>
        <w:ind w:left="360"/>
        <w:rPr>
          <w:rFonts w:ascii="Arial" w:hAnsi="Arial"/>
          <w:sz w:val="24"/>
          <w:szCs w:val="24"/>
        </w:rPr>
      </w:pPr>
      <w:r>
        <w:rPr>
          <w:rFonts w:ascii="Arial" w:hAnsi="Arial"/>
          <w:sz w:val="24"/>
          <w:szCs w:val="24"/>
        </w:rPr>
        <w:t>If you have any other information which may help us with this review, please provide it below.</w:t>
      </w:r>
    </w:p>
    <w:p w14:paraId="50F27D5A" w14:textId="77777777" w:rsidR="00570324" w:rsidRDefault="00570324">
      <w:pPr>
        <w:pStyle w:val="ListParagraph"/>
        <w:tabs>
          <w:tab w:val="left" w:pos="2130"/>
        </w:tabs>
        <w:spacing w:after="0" w:line="22" w:lineRule="atLeast"/>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9016"/>
      </w:tblGrid>
      <w:tr w:rsidR="00570324" w14:paraId="50F27D6A"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D5D" w14:textId="5CAA5F17" w:rsidR="00570324" w:rsidRDefault="001103D7" w:rsidP="0006003E">
            <w:pPr>
              <w:pBdr>
                <w:top w:val="single" w:sz="4" w:space="0" w:color="000000"/>
                <w:left w:val="single" w:sz="4" w:space="0" w:color="000000"/>
                <w:bottom w:val="single" w:sz="4" w:space="0" w:color="000000"/>
                <w:right w:val="single" w:sz="4" w:space="0" w:color="000000"/>
              </w:pBdr>
              <w:spacing w:after="3" w:line="232" w:lineRule="auto"/>
              <w:ind w:left="57" w:right="18" w:hanging="10"/>
            </w:pPr>
            <w:r>
              <w:rPr>
                <w:rFonts w:ascii="Arial" w:eastAsia="Verdana" w:hAnsi="Arial"/>
                <w:sz w:val="24"/>
                <w:szCs w:val="24"/>
              </w:rPr>
              <w:t xml:space="preserve">Decarbonising transport is a particularly challenging task, as evidenced by the fact that of all sectors of the economy the emissions from transport now make up the largest part. The RTFO requires oil companies to source a certain volume of their supplies from renewable sources. It is a tradable mechanism, and oil companies are required to source sufficient Renewable Transport Fuel Certificates (RTFCs) to meet their obligation or to pay a buy-out fee. The value of the certificates fluctuates, which makes the task of raising funding for </w:t>
            </w:r>
            <w:r w:rsidR="0006003E">
              <w:rPr>
                <w:rFonts w:ascii="Arial" w:eastAsia="Verdana" w:hAnsi="Arial"/>
                <w:sz w:val="24"/>
                <w:szCs w:val="24"/>
              </w:rPr>
              <w:t xml:space="preserve">expanding </w:t>
            </w:r>
            <w:r>
              <w:rPr>
                <w:rFonts w:ascii="Arial" w:eastAsia="Verdana" w:hAnsi="Arial"/>
                <w:sz w:val="24"/>
                <w:szCs w:val="24"/>
              </w:rPr>
              <w:t xml:space="preserve">production </w:t>
            </w:r>
            <w:r w:rsidR="0006003E">
              <w:rPr>
                <w:rFonts w:ascii="Arial" w:eastAsia="Verdana" w:hAnsi="Arial"/>
                <w:sz w:val="24"/>
                <w:szCs w:val="24"/>
              </w:rPr>
              <w:t xml:space="preserve">or investing in existing </w:t>
            </w:r>
            <w:r>
              <w:rPr>
                <w:rFonts w:ascii="Arial" w:eastAsia="Verdana" w:hAnsi="Arial"/>
                <w:sz w:val="24"/>
                <w:szCs w:val="24"/>
              </w:rPr>
              <w:t>facilities extremely challenging.</w:t>
            </w:r>
          </w:p>
          <w:p w14:paraId="540264DB" w14:textId="77777777" w:rsidR="00F83843" w:rsidRDefault="001103D7" w:rsidP="00F83843">
            <w:pPr>
              <w:pBdr>
                <w:top w:val="single" w:sz="4" w:space="0" w:color="000000"/>
                <w:left w:val="single" w:sz="4" w:space="0" w:color="000000"/>
                <w:bottom w:val="single" w:sz="4" w:space="0" w:color="000000"/>
                <w:right w:val="single" w:sz="4" w:space="0" w:color="000000"/>
              </w:pBdr>
              <w:spacing w:after="3" w:line="232" w:lineRule="auto"/>
              <w:ind w:left="57" w:right="18" w:hanging="10"/>
              <w:rPr>
                <w:rFonts w:ascii="Arial" w:eastAsia="Verdana" w:hAnsi="Arial"/>
                <w:sz w:val="24"/>
                <w:szCs w:val="24"/>
              </w:rPr>
            </w:pPr>
            <w:r>
              <w:rPr>
                <w:rFonts w:ascii="Arial" w:eastAsia="Verdana" w:hAnsi="Arial"/>
                <w:sz w:val="24"/>
                <w:szCs w:val="24"/>
              </w:rPr>
              <w:t xml:space="preserve">Renewable transport fuels deliver around 1/3 of the Government’s carbon emissions reductions targets for the transport sector, and the DfT is seeking to encourage additional investment in the production of fuels from waste-based feedstocks, both for road and aviation. The challenge of repairing damaged investor confidence from the historical management of the RTFO, and encouraging existing and new entrants to invest in the new class of “development fuels” which benefit from higher (although still uncertain) financial incentives, should not be underestimated. </w:t>
            </w:r>
          </w:p>
          <w:p w14:paraId="50F27D5F" w14:textId="792322FE" w:rsidR="00570324" w:rsidRDefault="001103D7" w:rsidP="00F83843">
            <w:pPr>
              <w:pBdr>
                <w:top w:val="single" w:sz="4" w:space="0" w:color="000000"/>
                <w:left w:val="single" w:sz="4" w:space="0" w:color="000000"/>
                <w:bottom w:val="single" w:sz="4" w:space="0" w:color="000000"/>
                <w:right w:val="single" w:sz="4" w:space="0" w:color="000000"/>
              </w:pBdr>
              <w:spacing w:after="3" w:line="232" w:lineRule="auto"/>
              <w:ind w:left="57" w:right="18" w:hanging="10"/>
            </w:pPr>
            <w:r>
              <w:rPr>
                <w:rFonts w:ascii="Arial" w:eastAsia="Verdana" w:hAnsi="Arial"/>
                <w:sz w:val="24"/>
                <w:szCs w:val="24"/>
              </w:rPr>
              <w:t xml:space="preserve"> </w:t>
            </w:r>
          </w:p>
          <w:p w14:paraId="50F27D60" w14:textId="77777777" w:rsidR="00570324" w:rsidRDefault="001103D7">
            <w:pPr>
              <w:pBdr>
                <w:top w:val="single" w:sz="4" w:space="0" w:color="000000"/>
                <w:left w:val="single" w:sz="4" w:space="0" w:color="000000"/>
                <w:bottom w:val="single" w:sz="4" w:space="0" w:color="000000"/>
                <w:right w:val="single" w:sz="4" w:space="0" w:color="000000"/>
              </w:pBdr>
              <w:spacing w:after="3" w:line="232" w:lineRule="auto"/>
              <w:ind w:left="65" w:right="9" w:hanging="10"/>
            </w:pPr>
            <w:r>
              <w:rPr>
                <w:rFonts w:ascii="Arial" w:eastAsia="Verdana" w:hAnsi="Arial"/>
                <w:sz w:val="24"/>
                <w:szCs w:val="24"/>
              </w:rPr>
              <w:t xml:space="preserve">If the UK allowed its early investors to be exposed to unfair competition this would severely undermine both their confidence in further investments, along with that of other companies the DfT is seeking to encourage to build plants here. </w:t>
            </w:r>
          </w:p>
          <w:p w14:paraId="50F27D61" w14:textId="77777777" w:rsidR="00570324" w:rsidRDefault="001103D7">
            <w:pPr>
              <w:pBdr>
                <w:top w:val="single" w:sz="4" w:space="0" w:color="000000"/>
                <w:left w:val="single" w:sz="4" w:space="0" w:color="000000"/>
                <w:bottom w:val="single" w:sz="4" w:space="0" w:color="000000"/>
                <w:right w:val="single" w:sz="4" w:space="0" w:color="000000"/>
              </w:pBdr>
              <w:spacing w:after="0"/>
              <w:ind w:left="55" w:right="9"/>
            </w:pPr>
            <w:r>
              <w:rPr>
                <w:rFonts w:ascii="Arial" w:eastAsia="Verdana" w:hAnsi="Arial"/>
                <w:sz w:val="24"/>
                <w:szCs w:val="24"/>
              </w:rPr>
              <w:t xml:space="preserve"> </w:t>
            </w:r>
          </w:p>
          <w:p w14:paraId="50F27D62" w14:textId="77777777" w:rsidR="00570324" w:rsidRDefault="001103D7">
            <w:pPr>
              <w:pBdr>
                <w:top w:val="single" w:sz="4" w:space="0" w:color="000000"/>
                <w:left w:val="single" w:sz="4" w:space="0" w:color="000000"/>
                <w:bottom w:val="single" w:sz="4" w:space="0" w:color="000000"/>
                <w:right w:val="single" w:sz="4" w:space="0" w:color="000000"/>
              </w:pBdr>
              <w:spacing w:after="3" w:line="232" w:lineRule="auto"/>
              <w:ind w:left="65" w:right="9" w:hanging="10"/>
            </w:pPr>
            <w:r>
              <w:rPr>
                <w:rFonts w:ascii="Arial" w:eastAsia="Verdana" w:hAnsi="Arial"/>
                <w:sz w:val="24"/>
                <w:szCs w:val="24"/>
              </w:rPr>
              <w:t xml:space="preserve">If the remedies were stopped, the UK could lose its biodiesel manufacturing industry, leading to less competition in terms of supply which would feed into a subsequent increase in price. It would not therefore benefit consumers in the long run. The UK could also fail to win investment in new renewable fuel production facilities for markets which will become increasingly important in the future, (e.g., sustainable aviation fuel). The Government is trying to encourage R&amp;D in these fuels and has run several competitions for grant funding for prospective advanced fuel producers. </w:t>
            </w:r>
          </w:p>
          <w:p w14:paraId="50F27D63" w14:textId="77777777" w:rsidR="00570324" w:rsidRDefault="001103D7">
            <w:pPr>
              <w:pBdr>
                <w:top w:val="single" w:sz="4" w:space="0" w:color="000000"/>
                <w:left w:val="single" w:sz="4" w:space="0" w:color="000000"/>
                <w:bottom w:val="single" w:sz="4" w:space="0" w:color="000000"/>
                <w:right w:val="single" w:sz="4" w:space="0" w:color="000000"/>
              </w:pBdr>
              <w:spacing w:after="0"/>
              <w:ind w:left="55" w:right="9"/>
            </w:pPr>
            <w:r>
              <w:rPr>
                <w:rFonts w:ascii="Arial" w:eastAsia="Verdana" w:hAnsi="Arial"/>
                <w:sz w:val="24"/>
                <w:szCs w:val="24"/>
              </w:rPr>
              <w:lastRenderedPageBreak/>
              <w:t xml:space="preserve"> </w:t>
            </w:r>
          </w:p>
          <w:p w14:paraId="50F27D64" w14:textId="77777777" w:rsidR="00570324" w:rsidRDefault="001103D7">
            <w:pPr>
              <w:pBdr>
                <w:top w:val="single" w:sz="4" w:space="0" w:color="000000"/>
                <w:left w:val="single" w:sz="4" w:space="0" w:color="000000"/>
                <w:bottom w:val="single" w:sz="4" w:space="0" w:color="000000"/>
                <w:right w:val="single" w:sz="4" w:space="0" w:color="000000"/>
              </w:pBdr>
              <w:spacing w:after="183" w:line="232" w:lineRule="auto"/>
              <w:ind w:left="65" w:right="9" w:hanging="10"/>
            </w:pPr>
            <w:r>
              <w:rPr>
                <w:rFonts w:ascii="Arial" w:eastAsia="Verdana" w:hAnsi="Arial"/>
                <w:sz w:val="24"/>
                <w:szCs w:val="24"/>
              </w:rPr>
              <w:t xml:space="preserve">As stated in the answer to question A2-3, the injury inflicted on the industry could lead to the closure of production facilities and the loss of those jobs. Having large industrial infrastructure such as biodiesel plants not producing anything, is costly and wasteful of land and resources, as well as devastating to the individuals who lose their employment. </w:t>
            </w:r>
          </w:p>
          <w:p w14:paraId="50F27D65" w14:textId="77777777" w:rsidR="00570324" w:rsidRDefault="001103D7">
            <w:pPr>
              <w:pBdr>
                <w:top w:val="single" w:sz="4" w:space="0" w:color="000000"/>
                <w:left w:val="single" w:sz="4" w:space="0" w:color="000000"/>
                <w:bottom w:val="single" w:sz="4" w:space="0" w:color="000000"/>
                <w:right w:val="single" w:sz="4" w:space="0" w:color="000000"/>
              </w:pBdr>
              <w:spacing w:after="0"/>
              <w:ind w:left="55" w:right="9"/>
            </w:pPr>
            <w:r>
              <w:rPr>
                <w:rFonts w:ascii="Arial" w:eastAsia="Verdana" w:hAnsi="Arial"/>
                <w:sz w:val="24"/>
                <w:szCs w:val="24"/>
              </w:rPr>
              <w:t xml:space="preserve"> </w:t>
            </w:r>
          </w:p>
          <w:p w14:paraId="50F27D66" w14:textId="70735179" w:rsidR="00570324" w:rsidRDefault="001103D7">
            <w:pPr>
              <w:pBdr>
                <w:top w:val="single" w:sz="4" w:space="0" w:color="000000"/>
                <w:left w:val="single" w:sz="4" w:space="0" w:color="000000"/>
                <w:bottom w:val="single" w:sz="4" w:space="0" w:color="000000"/>
                <w:right w:val="single" w:sz="4" w:space="0" w:color="000000"/>
              </w:pBdr>
              <w:spacing w:after="3" w:line="232" w:lineRule="auto"/>
              <w:ind w:left="65" w:right="9" w:hanging="10"/>
            </w:pPr>
            <w:r>
              <w:rPr>
                <w:rFonts w:ascii="Arial" w:eastAsia="Verdana" w:hAnsi="Arial"/>
                <w:sz w:val="24"/>
                <w:szCs w:val="24"/>
              </w:rPr>
              <w:t>The other materials besides UCO that UK producers turn into biodiesel, such as food wastes, sewer greases and oils, would be problematic to export in the absence of a UK market for them, given the additional costs and regulatory challenges. The UK biodiesel industry plays an important part in turning these otherwise problematic materials into fuels. It also goes against the fundamental principle that where possible wastes should be catered for locally rather than being exported. (</w:t>
            </w:r>
            <w:r w:rsidR="00C97A1D">
              <w:rPr>
                <w:rFonts w:ascii="Arial" w:eastAsia="Verdana" w:hAnsi="Arial"/>
                <w:sz w:val="24"/>
                <w:szCs w:val="24"/>
              </w:rPr>
              <w:t xml:space="preserve">For example, </w:t>
            </w:r>
            <w:r>
              <w:rPr>
                <w:rFonts w:ascii="Arial" w:eastAsia="Verdana" w:hAnsi="Arial"/>
                <w:sz w:val="24"/>
                <w:szCs w:val="24"/>
              </w:rPr>
              <w:t xml:space="preserve">Category 1 tallow would have to burned, in WID compliant facilities, of which the UK does not have sufficient capacity).  </w:t>
            </w:r>
          </w:p>
          <w:p w14:paraId="50F27D67" w14:textId="77777777" w:rsidR="00570324" w:rsidRDefault="001103D7">
            <w:pPr>
              <w:pBdr>
                <w:top w:val="single" w:sz="4" w:space="0" w:color="000000"/>
                <w:left w:val="single" w:sz="4" w:space="0" w:color="000000"/>
                <w:bottom w:val="single" w:sz="4" w:space="0" w:color="000000"/>
                <w:right w:val="single" w:sz="4" w:space="0" w:color="000000"/>
              </w:pBdr>
              <w:spacing w:after="0"/>
              <w:ind w:left="55" w:right="9"/>
            </w:pPr>
            <w:r>
              <w:rPr>
                <w:rFonts w:ascii="Arial" w:eastAsia="Verdana" w:hAnsi="Arial"/>
                <w:sz w:val="24"/>
                <w:szCs w:val="24"/>
              </w:rPr>
              <w:t xml:space="preserve"> </w:t>
            </w:r>
          </w:p>
          <w:p w14:paraId="50F27D68" w14:textId="05A4CCC2" w:rsidR="00570324" w:rsidRDefault="001103D7">
            <w:pPr>
              <w:pBdr>
                <w:top w:val="single" w:sz="4" w:space="0" w:color="000000"/>
                <w:left w:val="single" w:sz="4" w:space="0" w:color="000000"/>
                <w:bottom w:val="single" w:sz="4" w:space="0" w:color="000000"/>
                <w:right w:val="single" w:sz="4" w:space="0" w:color="000000"/>
              </w:pBdr>
              <w:spacing w:after="3" w:line="232" w:lineRule="auto"/>
              <w:ind w:left="65" w:right="9" w:hanging="10"/>
            </w:pPr>
            <w:r>
              <w:rPr>
                <w:rFonts w:ascii="Arial" w:eastAsia="Verdana" w:hAnsi="Arial"/>
                <w:sz w:val="24"/>
                <w:szCs w:val="24"/>
              </w:rPr>
              <w:t>If these materials and the most difficult to handle wastes, such as fatberg matter, are not exported or put to productive use as a feedstock for biodiesel production, they may be landfilled. This would have an economic impact in terms of the requirement to pay gate fees. It may even be that more used cooking oil finds its way into sewers, if the used cooking oil collection infrastructure suffers disruption.  (could add something about negative effects of landfill.</w:t>
            </w:r>
          </w:p>
          <w:p w14:paraId="50F27D69" w14:textId="77777777" w:rsidR="00570324" w:rsidRDefault="00570324">
            <w:pPr>
              <w:autoSpaceDE w:val="0"/>
              <w:spacing w:after="0" w:line="22" w:lineRule="atLeast"/>
              <w:contextualSpacing/>
              <w:jc w:val="both"/>
              <w:rPr>
                <w:rFonts w:ascii="Arial" w:eastAsia="Yu Mincho" w:hAnsi="Arial"/>
                <w:color w:val="808080"/>
                <w:sz w:val="24"/>
                <w:szCs w:val="24"/>
              </w:rPr>
            </w:pPr>
          </w:p>
        </w:tc>
      </w:tr>
    </w:tbl>
    <w:p w14:paraId="50F27D6B" w14:textId="77777777" w:rsidR="00570324" w:rsidRDefault="00570324">
      <w:pPr>
        <w:spacing w:after="0" w:line="22" w:lineRule="atLeast"/>
        <w:contextualSpacing/>
        <w:rPr>
          <w:rFonts w:ascii="Arial" w:hAnsi="Arial"/>
          <w:sz w:val="24"/>
          <w:szCs w:val="24"/>
        </w:rPr>
      </w:pPr>
    </w:p>
    <w:p w14:paraId="50F27D6C" w14:textId="77777777" w:rsidR="00570324" w:rsidRDefault="00570324">
      <w:pPr>
        <w:rPr>
          <w:rFonts w:ascii="Arial" w:hAnsi="Arial"/>
        </w:rPr>
      </w:pPr>
      <w:bookmarkStart w:id="25" w:name="_Toc64913939"/>
      <w:bookmarkStart w:id="26" w:name="_Toc1331420271"/>
      <w:bookmarkStart w:id="27" w:name="_Toc1540456519"/>
      <w:bookmarkStart w:id="28" w:name="_Toc103349416"/>
    </w:p>
    <w:p w14:paraId="50F27D6D" w14:textId="77777777" w:rsidR="00570324" w:rsidRDefault="001103D7">
      <w:pPr>
        <w:pStyle w:val="Heading1"/>
        <w:pageBreakBefore/>
      </w:pPr>
      <w:bookmarkStart w:id="29" w:name="_Toc151459511"/>
      <w:r>
        <w:lastRenderedPageBreak/>
        <w:t>SECTION B: Subsidies</w:t>
      </w:r>
      <w:bookmarkEnd w:id="25"/>
      <w:bookmarkEnd w:id="26"/>
      <w:bookmarkEnd w:id="27"/>
      <w:bookmarkEnd w:id="28"/>
      <w:bookmarkEnd w:id="29"/>
    </w:p>
    <w:p w14:paraId="50F27D6E" w14:textId="77777777" w:rsidR="00570324" w:rsidRDefault="00570324">
      <w:pPr>
        <w:rPr>
          <w:rFonts w:ascii="Arial" w:hAnsi="Arial"/>
        </w:rPr>
      </w:pPr>
    </w:p>
    <w:p w14:paraId="50F27D6F" w14:textId="77777777" w:rsidR="00570324" w:rsidRDefault="001103D7">
      <w:pPr>
        <w:pStyle w:val="Heading2"/>
      </w:pPr>
      <w:bookmarkStart w:id="30" w:name="_Toc64913940"/>
      <w:bookmarkStart w:id="31" w:name="_Toc1565037948"/>
      <w:bookmarkStart w:id="32" w:name="_Toc1274341136"/>
      <w:bookmarkStart w:id="33" w:name="_Toc103349417"/>
      <w:bookmarkStart w:id="34" w:name="_Toc151459512"/>
      <w:r>
        <w:t>B1</w:t>
      </w:r>
      <w:r>
        <w:tab/>
        <w:t>General</w:t>
      </w:r>
      <w:bookmarkEnd w:id="30"/>
      <w:bookmarkEnd w:id="31"/>
      <w:bookmarkEnd w:id="32"/>
      <w:bookmarkEnd w:id="33"/>
      <w:bookmarkEnd w:id="34"/>
    </w:p>
    <w:p w14:paraId="50F27D70" w14:textId="77777777" w:rsidR="00570324" w:rsidRDefault="00570324">
      <w:pPr>
        <w:spacing w:after="0" w:line="264" w:lineRule="auto"/>
        <w:rPr>
          <w:rFonts w:ascii="Arial" w:hAnsi="Arial"/>
          <w:sz w:val="24"/>
          <w:szCs w:val="24"/>
        </w:rPr>
      </w:pPr>
    </w:p>
    <w:p w14:paraId="50F27D71" w14:textId="77777777" w:rsidR="00570324" w:rsidRDefault="001103D7">
      <w:pPr>
        <w:spacing w:after="0" w:line="22" w:lineRule="atLeast"/>
        <w:contextualSpacing/>
        <w:rPr>
          <w:rFonts w:ascii="Arial" w:hAnsi="Arial"/>
          <w:sz w:val="24"/>
          <w:szCs w:val="24"/>
        </w:rPr>
      </w:pPr>
      <w:r>
        <w:rPr>
          <w:rFonts w:ascii="Arial" w:hAnsi="Arial"/>
          <w:sz w:val="24"/>
          <w:szCs w:val="24"/>
        </w:rPr>
        <w:t xml:space="preserve">The subsidies being reviewed are listed in the table below. Please use this section of the questionnaire to provide any information you have on the programmes listed. You can also provide information on any other subsidy programmes that you believe relate to the production and/or sale of the goods subject to review. </w:t>
      </w:r>
    </w:p>
    <w:p w14:paraId="50F27D72" w14:textId="77777777" w:rsidR="00570324" w:rsidRDefault="00570324">
      <w:pPr>
        <w:spacing w:after="0" w:line="264" w:lineRule="auto"/>
        <w:rPr>
          <w:rFonts w:ascii="Arial" w:hAnsi="Arial"/>
          <w:sz w:val="24"/>
          <w:szCs w:val="24"/>
        </w:rPr>
      </w:pPr>
    </w:p>
    <w:p w14:paraId="50F27D73" w14:textId="77777777" w:rsidR="00570324" w:rsidRDefault="001103D7">
      <w:pPr>
        <w:spacing w:after="0" w:line="22" w:lineRule="atLeast"/>
        <w:contextualSpacing/>
        <w:rPr>
          <w:rFonts w:ascii="Arial" w:hAnsi="Arial"/>
          <w:b/>
          <w:sz w:val="24"/>
          <w:szCs w:val="24"/>
        </w:rPr>
      </w:pPr>
      <w:r>
        <w:rPr>
          <w:rFonts w:ascii="Arial" w:hAnsi="Arial"/>
          <w:b/>
          <w:sz w:val="24"/>
          <w:szCs w:val="24"/>
        </w:rPr>
        <w:t>Subsidy programmes</w:t>
      </w:r>
    </w:p>
    <w:p w14:paraId="50F27D74" w14:textId="77777777" w:rsidR="00570324" w:rsidRDefault="00570324">
      <w:pPr>
        <w:spacing w:after="0" w:line="22" w:lineRule="atLeast"/>
        <w:contextualSpacing/>
        <w:rPr>
          <w:rFonts w:ascii="Arial" w:hAnsi="Arial"/>
          <w:bCs/>
          <w:sz w:val="24"/>
          <w:szCs w:val="24"/>
        </w:rPr>
      </w:pPr>
    </w:p>
    <w:tbl>
      <w:tblPr>
        <w:tblW w:w="9016" w:type="dxa"/>
        <w:tblCellMar>
          <w:left w:w="10" w:type="dxa"/>
          <w:right w:w="10" w:type="dxa"/>
        </w:tblCellMar>
        <w:tblLook w:val="0000" w:firstRow="0" w:lastRow="0" w:firstColumn="0" w:lastColumn="0" w:noHBand="0" w:noVBand="0"/>
      </w:tblPr>
      <w:tblGrid>
        <w:gridCol w:w="570"/>
        <w:gridCol w:w="5354"/>
        <w:gridCol w:w="3092"/>
      </w:tblGrid>
      <w:tr w:rsidR="00570324" w14:paraId="50F27D78"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0F27D75" w14:textId="77777777" w:rsidR="00570324" w:rsidRDefault="001103D7">
            <w:pPr>
              <w:spacing w:after="0" w:line="22" w:lineRule="atLeast"/>
              <w:contextualSpacing/>
              <w:rPr>
                <w:rFonts w:ascii="Arial" w:hAnsi="Arial"/>
                <w:b/>
                <w:sz w:val="24"/>
                <w:szCs w:val="24"/>
              </w:rPr>
            </w:pPr>
            <w:r>
              <w:rPr>
                <w:rFonts w:ascii="Arial" w:hAnsi="Arial"/>
                <w:b/>
                <w:sz w:val="24"/>
                <w:szCs w:val="24"/>
              </w:rPr>
              <w:t>No.  </w:t>
            </w:r>
          </w:p>
        </w:tc>
        <w:tc>
          <w:tcPr>
            <w:tcW w:w="5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0F27D76" w14:textId="77777777" w:rsidR="00570324" w:rsidRDefault="001103D7">
            <w:pPr>
              <w:spacing w:after="0" w:line="22" w:lineRule="atLeast"/>
              <w:contextualSpacing/>
              <w:rPr>
                <w:rFonts w:ascii="Arial" w:hAnsi="Arial"/>
                <w:b/>
                <w:sz w:val="24"/>
                <w:szCs w:val="24"/>
              </w:rPr>
            </w:pPr>
            <w:r>
              <w:rPr>
                <w:rFonts w:ascii="Arial" w:hAnsi="Arial"/>
                <w:b/>
                <w:sz w:val="24"/>
                <w:szCs w:val="24"/>
              </w:rPr>
              <w:t>Subsidy name  </w:t>
            </w:r>
          </w:p>
        </w:tc>
        <w:tc>
          <w:tcPr>
            <w:tcW w:w="3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0F27D77" w14:textId="77777777" w:rsidR="00570324" w:rsidRDefault="001103D7">
            <w:pPr>
              <w:spacing w:after="0" w:line="22" w:lineRule="atLeast"/>
              <w:contextualSpacing/>
              <w:rPr>
                <w:rFonts w:ascii="Arial" w:hAnsi="Arial"/>
                <w:b/>
                <w:sz w:val="24"/>
                <w:szCs w:val="24"/>
              </w:rPr>
            </w:pPr>
            <w:r>
              <w:rPr>
                <w:rFonts w:ascii="Arial" w:hAnsi="Arial"/>
                <w:b/>
                <w:sz w:val="24"/>
                <w:szCs w:val="24"/>
              </w:rPr>
              <w:t>Subsidy type  </w:t>
            </w:r>
          </w:p>
        </w:tc>
      </w:tr>
      <w:tr w:rsidR="00570324" w14:paraId="50F27D7C"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0F27D79" w14:textId="77777777" w:rsidR="00570324" w:rsidRDefault="001103D7">
            <w:pPr>
              <w:spacing w:after="0" w:line="22" w:lineRule="atLeast"/>
              <w:contextualSpacing/>
              <w:rPr>
                <w:rFonts w:ascii="Arial" w:hAnsi="Arial"/>
                <w:sz w:val="24"/>
                <w:szCs w:val="24"/>
              </w:rPr>
            </w:pPr>
            <w:r>
              <w:rPr>
                <w:rFonts w:ascii="Arial" w:hAnsi="Arial"/>
                <w:sz w:val="24"/>
                <w:szCs w:val="24"/>
              </w:rPr>
              <w:t>1 </w:t>
            </w:r>
          </w:p>
        </w:tc>
        <w:tc>
          <w:tcPr>
            <w:tcW w:w="5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0F27D7A" w14:textId="77777777" w:rsidR="00570324" w:rsidRDefault="001103D7">
            <w:pPr>
              <w:spacing w:after="0" w:line="22" w:lineRule="atLeast"/>
              <w:contextualSpacing/>
            </w:pPr>
            <w:r>
              <w:rPr>
                <w:rFonts w:ascii="Arial" w:hAnsi="Arial"/>
                <w:color w:val="000000"/>
                <w:sz w:val="24"/>
                <w:szCs w:val="24"/>
              </w:rPr>
              <w:t>Government's support to the biodiesel industry including through the provision of soybeans for less than adequate remuneration (‘LTAR’)</w:t>
            </w:r>
          </w:p>
        </w:tc>
        <w:tc>
          <w:tcPr>
            <w:tcW w:w="3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0F27D7B" w14:textId="77777777" w:rsidR="00570324" w:rsidRDefault="001103D7">
            <w:pPr>
              <w:spacing w:after="0" w:line="22" w:lineRule="atLeast"/>
              <w:contextualSpacing/>
            </w:pPr>
            <w:r>
              <w:rPr>
                <w:rFonts w:ascii="Arial" w:hAnsi="Arial"/>
                <w:sz w:val="24"/>
                <w:szCs w:val="24"/>
              </w:rPr>
              <w:t>Government provision of goods and services for less than adequate remuneration (‘LTAR’)</w:t>
            </w:r>
          </w:p>
        </w:tc>
      </w:tr>
      <w:tr w:rsidR="00570324" w14:paraId="50F27D80"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F27D7D" w14:textId="77777777" w:rsidR="00570324" w:rsidRDefault="001103D7">
            <w:pPr>
              <w:spacing w:after="0" w:line="22" w:lineRule="atLeast"/>
              <w:contextualSpacing/>
              <w:rPr>
                <w:rFonts w:ascii="Arial" w:hAnsi="Arial"/>
                <w:sz w:val="24"/>
                <w:szCs w:val="24"/>
              </w:rPr>
            </w:pPr>
            <w:r>
              <w:rPr>
                <w:rFonts w:ascii="Arial" w:hAnsi="Arial"/>
                <w:sz w:val="24"/>
                <w:szCs w:val="24"/>
              </w:rPr>
              <w:t>2 </w:t>
            </w:r>
          </w:p>
        </w:tc>
        <w:tc>
          <w:tcPr>
            <w:tcW w:w="5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F27D7E" w14:textId="77777777" w:rsidR="00570324" w:rsidRDefault="001103D7">
            <w:pPr>
              <w:spacing w:after="0" w:line="22" w:lineRule="atLeast"/>
              <w:contextualSpacing/>
              <w:rPr>
                <w:rFonts w:ascii="Arial" w:hAnsi="Arial"/>
                <w:sz w:val="24"/>
                <w:szCs w:val="24"/>
              </w:rPr>
            </w:pPr>
            <w:r>
              <w:rPr>
                <w:rFonts w:ascii="Arial" w:hAnsi="Arial"/>
                <w:sz w:val="24"/>
                <w:szCs w:val="24"/>
              </w:rPr>
              <w:t> Santa Fe Provincial Law Tax Exemption</w:t>
            </w:r>
          </w:p>
        </w:tc>
        <w:tc>
          <w:tcPr>
            <w:tcW w:w="3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F27D7F" w14:textId="77777777" w:rsidR="00570324" w:rsidRDefault="001103D7">
            <w:pPr>
              <w:spacing w:after="0" w:line="22" w:lineRule="atLeast"/>
              <w:contextualSpacing/>
            </w:pPr>
            <w:r>
              <w:rPr>
                <w:rFonts w:ascii="Arial" w:hAnsi="Arial"/>
                <w:sz w:val="24"/>
                <w:szCs w:val="24"/>
              </w:rPr>
              <w:t>Provincial tax exemption </w:t>
            </w:r>
          </w:p>
        </w:tc>
      </w:tr>
      <w:tr w:rsidR="00570324" w14:paraId="50F27D84"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F27D81" w14:textId="77777777" w:rsidR="00570324" w:rsidRDefault="001103D7">
            <w:pPr>
              <w:spacing w:after="0" w:line="22" w:lineRule="atLeast"/>
              <w:contextualSpacing/>
              <w:rPr>
                <w:rFonts w:ascii="Arial" w:hAnsi="Arial"/>
                <w:sz w:val="24"/>
                <w:szCs w:val="24"/>
              </w:rPr>
            </w:pPr>
            <w:r>
              <w:rPr>
                <w:rFonts w:ascii="Arial" w:hAnsi="Arial"/>
                <w:sz w:val="24"/>
                <w:szCs w:val="24"/>
              </w:rPr>
              <w:t>3 </w:t>
            </w:r>
          </w:p>
        </w:tc>
        <w:tc>
          <w:tcPr>
            <w:tcW w:w="5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F27D82" w14:textId="77777777" w:rsidR="00570324" w:rsidRDefault="001103D7">
            <w:pPr>
              <w:spacing w:after="0" w:line="22" w:lineRule="atLeast"/>
              <w:contextualSpacing/>
              <w:rPr>
                <w:rFonts w:ascii="Arial" w:hAnsi="Arial"/>
                <w:sz w:val="24"/>
                <w:szCs w:val="24"/>
              </w:rPr>
            </w:pPr>
            <w:r>
              <w:rPr>
                <w:rFonts w:ascii="Arial" w:hAnsi="Arial"/>
                <w:sz w:val="24"/>
                <w:szCs w:val="24"/>
              </w:rPr>
              <w:t> </w:t>
            </w:r>
          </w:p>
        </w:tc>
        <w:tc>
          <w:tcPr>
            <w:tcW w:w="3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F27D83" w14:textId="77777777" w:rsidR="00570324" w:rsidRDefault="00570324">
            <w:pPr>
              <w:spacing w:after="0" w:line="22" w:lineRule="atLeast"/>
              <w:contextualSpacing/>
              <w:rPr>
                <w:rFonts w:ascii="Arial" w:hAnsi="Arial"/>
                <w:color w:val="FF0000"/>
                <w:sz w:val="24"/>
                <w:szCs w:val="24"/>
              </w:rPr>
            </w:pPr>
          </w:p>
        </w:tc>
      </w:tr>
      <w:tr w:rsidR="00570324" w14:paraId="50F27D88"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F27D85" w14:textId="77777777" w:rsidR="00570324" w:rsidRDefault="001103D7">
            <w:pPr>
              <w:spacing w:after="0" w:line="22" w:lineRule="atLeast"/>
              <w:contextualSpacing/>
              <w:rPr>
                <w:rFonts w:ascii="Arial" w:hAnsi="Arial"/>
                <w:sz w:val="24"/>
                <w:szCs w:val="24"/>
              </w:rPr>
            </w:pPr>
            <w:r>
              <w:rPr>
                <w:rFonts w:ascii="Arial" w:hAnsi="Arial"/>
                <w:sz w:val="24"/>
                <w:szCs w:val="24"/>
              </w:rPr>
              <w:t>4 </w:t>
            </w:r>
          </w:p>
        </w:tc>
        <w:tc>
          <w:tcPr>
            <w:tcW w:w="5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F27D86" w14:textId="77777777" w:rsidR="00570324" w:rsidRDefault="001103D7">
            <w:pPr>
              <w:spacing w:after="0" w:line="22" w:lineRule="atLeast"/>
              <w:contextualSpacing/>
              <w:rPr>
                <w:rFonts w:ascii="Arial" w:hAnsi="Arial"/>
                <w:sz w:val="24"/>
                <w:szCs w:val="24"/>
              </w:rPr>
            </w:pPr>
            <w:r>
              <w:rPr>
                <w:rFonts w:ascii="Arial" w:hAnsi="Arial"/>
                <w:sz w:val="24"/>
                <w:szCs w:val="24"/>
              </w:rPr>
              <w:t> </w:t>
            </w:r>
          </w:p>
        </w:tc>
        <w:tc>
          <w:tcPr>
            <w:tcW w:w="3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F27D87" w14:textId="77777777" w:rsidR="00570324" w:rsidRDefault="00570324">
            <w:pPr>
              <w:spacing w:after="0" w:line="22" w:lineRule="atLeast"/>
              <w:contextualSpacing/>
              <w:rPr>
                <w:rFonts w:ascii="Arial" w:hAnsi="Arial"/>
                <w:color w:val="FF0000"/>
                <w:sz w:val="24"/>
                <w:szCs w:val="24"/>
              </w:rPr>
            </w:pPr>
          </w:p>
        </w:tc>
      </w:tr>
      <w:tr w:rsidR="00570324" w14:paraId="50F27D8C"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F27D89" w14:textId="77777777" w:rsidR="00570324" w:rsidRDefault="001103D7">
            <w:pPr>
              <w:spacing w:after="0" w:line="22" w:lineRule="atLeast"/>
              <w:contextualSpacing/>
              <w:rPr>
                <w:rFonts w:ascii="Arial" w:hAnsi="Arial"/>
                <w:sz w:val="24"/>
                <w:szCs w:val="24"/>
              </w:rPr>
            </w:pPr>
            <w:r>
              <w:rPr>
                <w:rFonts w:ascii="Arial" w:hAnsi="Arial"/>
                <w:sz w:val="24"/>
                <w:szCs w:val="24"/>
              </w:rPr>
              <w:t>5 </w:t>
            </w:r>
          </w:p>
        </w:tc>
        <w:tc>
          <w:tcPr>
            <w:tcW w:w="5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F27D8A" w14:textId="77777777" w:rsidR="00570324" w:rsidRDefault="001103D7">
            <w:pPr>
              <w:spacing w:after="0" w:line="22" w:lineRule="atLeast"/>
              <w:contextualSpacing/>
              <w:rPr>
                <w:rFonts w:ascii="Arial" w:hAnsi="Arial"/>
                <w:sz w:val="24"/>
                <w:szCs w:val="24"/>
              </w:rPr>
            </w:pPr>
            <w:r>
              <w:rPr>
                <w:rFonts w:ascii="Arial" w:hAnsi="Arial"/>
                <w:sz w:val="24"/>
                <w:szCs w:val="24"/>
              </w:rPr>
              <w:t> </w:t>
            </w:r>
          </w:p>
        </w:tc>
        <w:tc>
          <w:tcPr>
            <w:tcW w:w="3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F27D8B" w14:textId="77777777" w:rsidR="00570324" w:rsidRDefault="001103D7">
            <w:pPr>
              <w:spacing w:after="0" w:line="22" w:lineRule="atLeast"/>
              <w:contextualSpacing/>
              <w:rPr>
                <w:rFonts w:ascii="Arial" w:hAnsi="Arial"/>
                <w:color w:val="FF0000"/>
                <w:sz w:val="24"/>
                <w:szCs w:val="24"/>
              </w:rPr>
            </w:pPr>
            <w:r>
              <w:rPr>
                <w:rFonts w:ascii="Arial" w:hAnsi="Arial"/>
                <w:color w:val="FF0000"/>
                <w:sz w:val="24"/>
                <w:szCs w:val="24"/>
              </w:rPr>
              <w:t> </w:t>
            </w:r>
          </w:p>
        </w:tc>
      </w:tr>
      <w:tr w:rsidR="00570324" w14:paraId="50F27D90"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F27D8D" w14:textId="77777777" w:rsidR="00570324" w:rsidRDefault="001103D7">
            <w:pPr>
              <w:spacing w:after="0" w:line="22" w:lineRule="atLeast"/>
              <w:contextualSpacing/>
              <w:rPr>
                <w:rFonts w:ascii="Arial" w:hAnsi="Arial"/>
                <w:sz w:val="24"/>
                <w:szCs w:val="24"/>
              </w:rPr>
            </w:pPr>
            <w:r>
              <w:rPr>
                <w:rFonts w:ascii="Arial" w:hAnsi="Arial"/>
                <w:sz w:val="24"/>
                <w:szCs w:val="24"/>
              </w:rPr>
              <w:t>6 </w:t>
            </w:r>
          </w:p>
        </w:tc>
        <w:tc>
          <w:tcPr>
            <w:tcW w:w="5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F27D8E" w14:textId="77777777" w:rsidR="00570324" w:rsidRDefault="001103D7">
            <w:pPr>
              <w:spacing w:after="0" w:line="22" w:lineRule="atLeast"/>
              <w:contextualSpacing/>
              <w:rPr>
                <w:rFonts w:ascii="Arial" w:hAnsi="Arial"/>
                <w:sz w:val="24"/>
                <w:szCs w:val="24"/>
              </w:rPr>
            </w:pPr>
            <w:r>
              <w:rPr>
                <w:rFonts w:ascii="Arial" w:hAnsi="Arial"/>
                <w:sz w:val="24"/>
                <w:szCs w:val="24"/>
              </w:rPr>
              <w:t> </w:t>
            </w:r>
          </w:p>
        </w:tc>
        <w:tc>
          <w:tcPr>
            <w:tcW w:w="3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0F27D8F" w14:textId="77777777" w:rsidR="00570324" w:rsidRDefault="00570324">
            <w:pPr>
              <w:spacing w:after="0" w:line="22" w:lineRule="atLeast"/>
              <w:contextualSpacing/>
              <w:rPr>
                <w:rFonts w:ascii="Arial" w:hAnsi="Arial"/>
                <w:color w:val="FF0000"/>
                <w:sz w:val="24"/>
                <w:szCs w:val="24"/>
              </w:rPr>
            </w:pPr>
          </w:p>
        </w:tc>
      </w:tr>
    </w:tbl>
    <w:p w14:paraId="50F27D91" w14:textId="77777777" w:rsidR="00570324" w:rsidRDefault="001103D7">
      <w:pPr>
        <w:spacing w:after="0" w:line="22" w:lineRule="atLeast"/>
        <w:contextualSpacing/>
        <w:rPr>
          <w:rFonts w:ascii="Arial" w:hAnsi="Arial"/>
          <w:sz w:val="24"/>
          <w:szCs w:val="24"/>
        </w:rPr>
      </w:pPr>
      <w:r>
        <w:rPr>
          <w:rFonts w:ascii="Arial" w:hAnsi="Arial"/>
          <w:sz w:val="24"/>
          <w:szCs w:val="24"/>
        </w:rPr>
        <w:t>+Add/remove additional rows as required. </w:t>
      </w:r>
    </w:p>
    <w:p w14:paraId="50F27D92" w14:textId="77777777" w:rsidR="00570324" w:rsidRDefault="00570324">
      <w:pPr>
        <w:spacing w:after="0" w:line="264" w:lineRule="auto"/>
        <w:rPr>
          <w:rFonts w:ascii="Arial" w:hAnsi="Arial"/>
          <w:color w:val="FF0000"/>
          <w:sz w:val="24"/>
          <w:szCs w:val="24"/>
        </w:rPr>
      </w:pPr>
    </w:p>
    <w:p w14:paraId="50F27D93" w14:textId="77777777" w:rsidR="00570324" w:rsidRDefault="001103D7">
      <w:pPr>
        <w:pStyle w:val="Heading2"/>
      </w:pPr>
      <w:bookmarkStart w:id="35" w:name="_Toc958584366"/>
      <w:bookmarkStart w:id="36" w:name="_Toc1265199639"/>
      <w:bookmarkStart w:id="37" w:name="_Toc103349418"/>
      <w:bookmarkStart w:id="38" w:name="_Toc151459513"/>
      <w:r>
        <w:t>B2</w:t>
      </w:r>
      <w:r>
        <w:tab/>
        <w:t>Subsidies</w:t>
      </w:r>
      <w:bookmarkEnd w:id="35"/>
      <w:bookmarkEnd w:id="36"/>
      <w:bookmarkEnd w:id="37"/>
      <w:bookmarkEnd w:id="38"/>
    </w:p>
    <w:p w14:paraId="50F27D94" w14:textId="77777777" w:rsidR="00570324" w:rsidRDefault="00570324">
      <w:pPr>
        <w:spacing w:after="0" w:line="22" w:lineRule="atLeast"/>
        <w:ind w:left="360"/>
        <w:contextualSpacing/>
        <w:jc w:val="both"/>
        <w:rPr>
          <w:rFonts w:ascii="Arial" w:hAnsi="Arial"/>
          <w:sz w:val="24"/>
          <w:szCs w:val="24"/>
        </w:rPr>
      </w:pPr>
    </w:p>
    <w:p w14:paraId="50F27D95" w14:textId="77777777" w:rsidR="00570324" w:rsidRDefault="001103D7">
      <w:pPr>
        <w:pStyle w:val="ListParagraph"/>
        <w:numPr>
          <w:ilvl w:val="0"/>
          <w:numId w:val="11"/>
        </w:numPr>
        <w:jc w:val="both"/>
      </w:pPr>
      <w:r>
        <w:rPr>
          <w:rFonts w:ascii="Arial" w:hAnsi="Arial"/>
          <w:sz w:val="24"/>
          <w:szCs w:val="24"/>
        </w:rPr>
        <w:t>Please provide any information on the above subsidies that you feel is relevant to the review.</w:t>
      </w:r>
    </w:p>
    <w:tbl>
      <w:tblPr>
        <w:tblW w:w="9016" w:type="dxa"/>
        <w:tblCellMar>
          <w:left w:w="10" w:type="dxa"/>
          <w:right w:w="10" w:type="dxa"/>
        </w:tblCellMar>
        <w:tblLook w:val="0000" w:firstRow="0" w:lastRow="0" w:firstColumn="0" w:lastColumn="0" w:noHBand="0" w:noVBand="0"/>
      </w:tblPr>
      <w:tblGrid>
        <w:gridCol w:w="4508"/>
        <w:gridCol w:w="4508"/>
      </w:tblGrid>
      <w:tr w:rsidR="00570324" w14:paraId="50F27D9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D98" w14:textId="32B3B50C" w:rsidR="00570324" w:rsidRPr="00C97A1D" w:rsidRDefault="00C97A1D" w:rsidP="00C97A1D">
            <w:pPr>
              <w:autoSpaceDE w:val="0"/>
              <w:spacing w:after="0" w:line="22" w:lineRule="atLeast"/>
              <w:contextualSpacing/>
              <w:jc w:val="both"/>
              <w:rPr>
                <w:rFonts w:ascii="Arial" w:eastAsia="Yu Mincho" w:hAnsi="Arial"/>
                <w:sz w:val="24"/>
                <w:szCs w:val="24"/>
              </w:rPr>
            </w:pPr>
            <w:r w:rsidRPr="00C97A1D">
              <w:rPr>
                <w:rFonts w:ascii="Arial" w:eastAsia="Yu Mincho" w:hAnsi="Arial"/>
                <w:sz w:val="24"/>
                <w:szCs w:val="24"/>
              </w:rPr>
              <w:t>N/A</w:t>
            </w:r>
          </w:p>
        </w:tc>
      </w:tr>
      <w:tr w:rsidR="00570324" w14:paraId="50F27D9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F27D9A" w14:textId="77777777" w:rsidR="00570324" w:rsidRDefault="00570324">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D9B" w14:textId="3C6FA18E" w:rsidR="00570324" w:rsidRDefault="001103D7">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1E6B2D">
              <w:rPr>
                <w:rFonts w:ascii="Arial" w:eastAsia="Yu Mincho" w:hAnsi="Arial"/>
                <w:sz w:val="24"/>
                <w:szCs w:val="24"/>
              </w:rPr>
              <w:t xml:space="preserve"> N/A</w:t>
            </w:r>
          </w:p>
        </w:tc>
      </w:tr>
    </w:tbl>
    <w:p w14:paraId="50F27D9D" w14:textId="77777777" w:rsidR="00570324" w:rsidRDefault="00570324">
      <w:pPr>
        <w:pStyle w:val="ListParagraph"/>
        <w:ind w:left="360"/>
        <w:jc w:val="both"/>
        <w:rPr>
          <w:rFonts w:ascii="Arial" w:hAnsi="Arial"/>
          <w:sz w:val="24"/>
          <w:szCs w:val="24"/>
        </w:rPr>
      </w:pPr>
    </w:p>
    <w:p w14:paraId="50F27D9E" w14:textId="77777777" w:rsidR="00570324" w:rsidRDefault="001103D7">
      <w:pPr>
        <w:pStyle w:val="ListParagraph"/>
        <w:numPr>
          <w:ilvl w:val="0"/>
          <w:numId w:val="11"/>
        </w:numPr>
        <w:jc w:val="both"/>
      </w:pPr>
      <w:r>
        <w:rPr>
          <w:rFonts w:ascii="Arial" w:hAnsi="Arial"/>
          <w:sz w:val="24"/>
          <w:szCs w:val="24"/>
        </w:rPr>
        <w:t>Please provide any information you feel relevant related to additional subsidies not listed above.</w:t>
      </w:r>
    </w:p>
    <w:tbl>
      <w:tblPr>
        <w:tblW w:w="9016" w:type="dxa"/>
        <w:tblCellMar>
          <w:left w:w="10" w:type="dxa"/>
          <w:right w:w="10" w:type="dxa"/>
        </w:tblCellMar>
        <w:tblLook w:val="0000" w:firstRow="0" w:lastRow="0" w:firstColumn="0" w:lastColumn="0" w:noHBand="0" w:noVBand="0"/>
      </w:tblPr>
      <w:tblGrid>
        <w:gridCol w:w="4508"/>
        <w:gridCol w:w="4508"/>
      </w:tblGrid>
      <w:tr w:rsidR="00570324" w14:paraId="50F27DA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DA0" w14:textId="61833A81" w:rsidR="00570324" w:rsidRPr="001E6B2D" w:rsidRDefault="001E6B2D">
            <w:pPr>
              <w:autoSpaceDE w:val="0"/>
              <w:spacing w:after="0" w:line="22" w:lineRule="atLeast"/>
              <w:contextualSpacing/>
              <w:jc w:val="both"/>
              <w:rPr>
                <w:rFonts w:ascii="Arial" w:eastAsia="Yu Mincho" w:hAnsi="Arial"/>
                <w:sz w:val="24"/>
                <w:szCs w:val="24"/>
              </w:rPr>
            </w:pPr>
            <w:r w:rsidRPr="001E6B2D">
              <w:rPr>
                <w:rFonts w:ascii="Arial" w:eastAsia="Yu Mincho" w:hAnsi="Arial"/>
                <w:sz w:val="24"/>
                <w:szCs w:val="24"/>
              </w:rPr>
              <w:t>N/A</w:t>
            </w:r>
          </w:p>
        </w:tc>
      </w:tr>
      <w:tr w:rsidR="00570324" w14:paraId="50F27DA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F27DA2" w14:textId="77777777" w:rsidR="00570324" w:rsidRDefault="00570324">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F27DA3" w14:textId="32C39FFB" w:rsidR="00570324" w:rsidRDefault="001103D7">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1E6B2D">
              <w:rPr>
                <w:rFonts w:ascii="Arial" w:eastAsia="Yu Mincho" w:hAnsi="Arial"/>
                <w:sz w:val="24"/>
                <w:szCs w:val="24"/>
              </w:rPr>
              <w:t xml:space="preserve"> N/A</w:t>
            </w:r>
          </w:p>
        </w:tc>
      </w:tr>
    </w:tbl>
    <w:p w14:paraId="50F27DA5" w14:textId="77777777" w:rsidR="00570324" w:rsidRDefault="00570324">
      <w:pPr>
        <w:spacing w:after="0" w:line="22" w:lineRule="atLeast"/>
        <w:contextualSpacing/>
        <w:rPr>
          <w:rFonts w:ascii="Arial" w:hAnsi="Arial"/>
          <w:sz w:val="24"/>
          <w:szCs w:val="24"/>
        </w:rPr>
      </w:pPr>
    </w:p>
    <w:p w14:paraId="50F27DA6" w14:textId="77777777" w:rsidR="00570324" w:rsidRDefault="00570324">
      <w:pPr>
        <w:pageBreakBefore/>
        <w:suppressAutoHyphens w:val="0"/>
        <w:rPr>
          <w:rFonts w:ascii="Arial" w:hAnsi="Arial"/>
          <w:sz w:val="24"/>
          <w:szCs w:val="24"/>
        </w:rPr>
      </w:pPr>
    </w:p>
    <w:p w14:paraId="50F27DA7" w14:textId="77777777" w:rsidR="00570324" w:rsidRDefault="001103D7">
      <w:pPr>
        <w:spacing w:after="0" w:line="22" w:lineRule="atLeast"/>
        <w:contextualSpacing/>
        <w:rPr>
          <w:rFonts w:ascii="Arial" w:hAnsi="Arial"/>
          <w:b/>
          <w:bCs/>
          <w:sz w:val="24"/>
          <w:szCs w:val="24"/>
        </w:rPr>
      </w:pPr>
      <w:r>
        <w:rPr>
          <w:rFonts w:ascii="Arial" w:hAnsi="Arial"/>
          <w:b/>
          <w:bCs/>
          <w:sz w:val="24"/>
          <w:szCs w:val="24"/>
        </w:rPr>
        <w:t>Appendix 1</w:t>
      </w:r>
    </w:p>
    <w:p w14:paraId="50F27DA8" w14:textId="77777777" w:rsidR="00570324" w:rsidRDefault="00570324">
      <w:pPr>
        <w:spacing w:after="0" w:line="22" w:lineRule="atLeast"/>
        <w:contextualSpacing/>
        <w:rPr>
          <w:rFonts w:ascii="Arial" w:hAnsi="Arial"/>
          <w:sz w:val="24"/>
          <w:szCs w:val="24"/>
        </w:rPr>
      </w:pPr>
    </w:p>
    <w:p w14:paraId="50F27DA9" w14:textId="77777777" w:rsidR="00570324" w:rsidRDefault="001103D7">
      <w:pPr>
        <w:spacing w:after="0" w:line="22" w:lineRule="atLeast"/>
        <w:contextualSpacing/>
      </w:pPr>
      <w:r>
        <w:rPr>
          <w:rFonts w:ascii="Arial" w:hAnsi="Arial"/>
          <w:sz w:val="24"/>
          <w:szCs w:val="24"/>
        </w:rPr>
        <w:t xml:space="preserve">Reuters news article: </w:t>
      </w:r>
      <w:hyperlink r:id="rId23" w:history="1">
        <w:r>
          <w:rPr>
            <w:rStyle w:val="Hyperlink"/>
            <w:rFonts w:ascii="Arial" w:hAnsi="Arial"/>
            <w:sz w:val="24"/>
            <w:szCs w:val="24"/>
          </w:rPr>
          <w:t>https://www.reuters.com/article/argentina-biofuels-idUSL1N2OV1BW/</w:t>
        </w:r>
      </w:hyperlink>
    </w:p>
    <w:p w14:paraId="50F27DAA" w14:textId="77777777" w:rsidR="00570324" w:rsidRDefault="00570324">
      <w:pPr>
        <w:spacing w:after="0" w:line="22" w:lineRule="atLeast"/>
        <w:contextualSpacing/>
        <w:rPr>
          <w:rFonts w:ascii="Arial" w:hAnsi="Arial"/>
          <w:sz w:val="24"/>
          <w:szCs w:val="24"/>
        </w:rPr>
      </w:pPr>
    </w:p>
    <w:p w14:paraId="50F27DAB" w14:textId="77777777" w:rsidR="00570324" w:rsidRDefault="001103D7">
      <w:pPr>
        <w:spacing w:after="0" w:line="22" w:lineRule="atLeast"/>
        <w:contextualSpacing/>
        <w:rPr>
          <w:rFonts w:ascii="Arial" w:hAnsi="Arial"/>
          <w:b/>
          <w:bCs/>
          <w:sz w:val="24"/>
          <w:szCs w:val="24"/>
        </w:rPr>
      </w:pPr>
      <w:r>
        <w:rPr>
          <w:rFonts w:ascii="Arial" w:hAnsi="Arial"/>
          <w:b/>
          <w:bCs/>
          <w:sz w:val="24"/>
          <w:szCs w:val="24"/>
        </w:rPr>
        <w:t>Appendix 2</w:t>
      </w:r>
    </w:p>
    <w:p w14:paraId="50F27DAC" w14:textId="77777777" w:rsidR="00570324" w:rsidRDefault="00570324">
      <w:pPr>
        <w:spacing w:after="0" w:line="22" w:lineRule="atLeast"/>
        <w:contextualSpacing/>
        <w:rPr>
          <w:rFonts w:ascii="Arial" w:hAnsi="Arial"/>
          <w:sz w:val="24"/>
          <w:szCs w:val="24"/>
        </w:rPr>
      </w:pPr>
    </w:p>
    <w:p w14:paraId="50F27DAD" w14:textId="77777777" w:rsidR="00570324" w:rsidRDefault="001103D7">
      <w:pPr>
        <w:spacing w:after="0" w:line="22" w:lineRule="atLeast"/>
        <w:contextualSpacing/>
      </w:pPr>
      <w:r>
        <w:rPr>
          <w:rFonts w:ascii="Arial" w:hAnsi="Arial"/>
          <w:sz w:val="24"/>
          <w:szCs w:val="24"/>
        </w:rPr>
        <w:t xml:space="preserve">USDA report on Argentinian soy production / yield / area etc.: </w:t>
      </w:r>
      <w:hyperlink r:id="rId24" w:history="1">
        <w:r>
          <w:rPr>
            <w:rStyle w:val="Hyperlink"/>
            <w:rFonts w:ascii="Arial" w:hAnsi="Arial"/>
            <w:sz w:val="24"/>
            <w:szCs w:val="24"/>
          </w:rPr>
          <w:t>https://ipad.fas.usda.gov/countrysummary/Default.aspx?id=AR&amp;crop=Soybean</w:t>
        </w:r>
      </w:hyperlink>
    </w:p>
    <w:p w14:paraId="50F27DAE" w14:textId="77777777" w:rsidR="00570324" w:rsidRDefault="00570324">
      <w:pPr>
        <w:spacing w:after="0" w:line="22" w:lineRule="atLeast"/>
        <w:contextualSpacing/>
        <w:rPr>
          <w:rFonts w:ascii="Arial" w:hAnsi="Arial"/>
          <w:sz w:val="24"/>
          <w:szCs w:val="24"/>
        </w:rPr>
      </w:pPr>
    </w:p>
    <w:p w14:paraId="50F27DAF" w14:textId="77777777" w:rsidR="00570324" w:rsidRDefault="001103D7">
      <w:pPr>
        <w:spacing w:after="0" w:line="22" w:lineRule="atLeast"/>
        <w:contextualSpacing/>
      </w:pPr>
      <w:r>
        <w:rPr>
          <w:rFonts w:ascii="Arial" w:hAnsi="Arial"/>
          <w:noProof/>
          <w:sz w:val="24"/>
          <w:szCs w:val="24"/>
        </w:rPr>
        <w:drawing>
          <wp:inline distT="0" distB="0" distL="0" distR="0" wp14:anchorId="50F27B9C" wp14:editId="50F27B9D">
            <wp:extent cx="5372100" cy="3790946"/>
            <wp:effectExtent l="0" t="0" r="0" b="4"/>
            <wp:docPr id="213432716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5372100" cy="3790946"/>
                    </a:xfrm>
                    <a:prstGeom prst="rect">
                      <a:avLst/>
                    </a:prstGeom>
                    <a:noFill/>
                    <a:ln>
                      <a:noFill/>
                      <a:prstDash/>
                    </a:ln>
                  </pic:spPr>
                </pic:pic>
              </a:graphicData>
            </a:graphic>
          </wp:inline>
        </w:drawing>
      </w:r>
    </w:p>
    <w:p w14:paraId="50F27DB0" w14:textId="77777777" w:rsidR="00570324" w:rsidRDefault="00570324">
      <w:pPr>
        <w:spacing w:after="0" w:line="22" w:lineRule="atLeast"/>
        <w:contextualSpacing/>
        <w:rPr>
          <w:rFonts w:ascii="Arial" w:hAnsi="Arial"/>
          <w:sz w:val="24"/>
          <w:szCs w:val="24"/>
        </w:rPr>
      </w:pPr>
    </w:p>
    <w:p w14:paraId="50F27DB1" w14:textId="77777777" w:rsidR="00570324" w:rsidRDefault="00570324">
      <w:pPr>
        <w:spacing w:after="0" w:line="22" w:lineRule="atLeast"/>
        <w:contextualSpacing/>
        <w:rPr>
          <w:rFonts w:ascii="Arial" w:hAnsi="Arial"/>
          <w:sz w:val="24"/>
          <w:szCs w:val="24"/>
        </w:rPr>
      </w:pPr>
    </w:p>
    <w:p w14:paraId="63A022FF" w14:textId="77777777" w:rsidR="001E6B2D" w:rsidRDefault="001E6B2D">
      <w:pPr>
        <w:suppressAutoHyphens w:val="0"/>
        <w:rPr>
          <w:rFonts w:ascii="Arial" w:hAnsi="Arial"/>
          <w:b/>
          <w:bCs/>
          <w:sz w:val="24"/>
          <w:szCs w:val="24"/>
        </w:rPr>
      </w:pPr>
      <w:r>
        <w:rPr>
          <w:rFonts w:ascii="Arial" w:hAnsi="Arial"/>
          <w:b/>
          <w:bCs/>
          <w:sz w:val="24"/>
          <w:szCs w:val="24"/>
        </w:rPr>
        <w:br w:type="page"/>
      </w:r>
    </w:p>
    <w:p w14:paraId="50F27DB2" w14:textId="15DD3DFF" w:rsidR="00570324" w:rsidRDefault="001103D7">
      <w:pPr>
        <w:spacing w:after="0" w:line="22" w:lineRule="atLeast"/>
        <w:contextualSpacing/>
        <w:rPr>
          <w:rFonts w:ascii="Arial" w:hAnsi="Arial"/>
          <w:b/>
          <w:bCs/>
          <w:sz w:val="24"/>
          <w:szCs w:val="24"/>
        </w:rPr>
      </w:pPr>
      <w:r>
        <w:rPr>
          <w:rFonts w:ascii="Arial" w:hAnsi="Arial"/>
          <w:b/>
          <w:bCs/>
          <w:sz w:val="24"/>
          <w:szCs w:val="24"/>
        </w:rPr>
        <w:lastRenderedPageBreak/>
        <w:t>Appendix 3</w:t>
      </w:r>
    </w:p>
    <w:p w14:paraId="50F27DB3" w14:textId="77777777" w:rsidR="00570324" w:rsidRDefault="00570324">
      <w:pPr>
        <w:spacing w:after="0" w:line="22" w:lineRule="atLeast"/>
        <w:contextualSpacing/>
        <w:rPr>
          <w:rFonts w:ascii="Arial" w:hAnsi="Arial"/>
          <w:sz w:val="24"/>
          <w:szCs w:val="24"/>
        </w:rPr>
      </w:pPr>
    </w:p>
    <w:p w14:paraId="50F27DB4" w14:textId="51B68858" w:rsidR="00570324" w:rsidRDefault="001103D7">
      <w:pPr>
        <w:spacing w:after="0" w:line="22" w:lineRule="atLeast"/>
        <w:contextualSpacing/>
      </w:pPr>
      <w:r>
        <w:rPr>
          <w:rFonts w:ascii="Arial" w:hAnsi="Arial"/>
          <w:sz w:val="24"/>
          <w:szCs w:val="24"/>
        </w:rPr>
        <w:t xml:space="preserve">DfT statistics on RTFO: </w:t>
      </w:r>
      <w:hyperlink r:id="rId26" w:history="1">
        <w:r>
          <w:rPr>
            <w:rStyle w:val="Hyperlink"/>
            <w:rFonts w:ascii="Arial" w:hAnsi="Arial"/>
            <w:sz w:val="24"/>
            <w:szCs w:val="24"/>
          </w:rPr>
          <w:t>https://www.gov.uk/government/statistics/renewable-fuel-statistics-2022-final-report</w:t>
        </w:r>
      </w:hyperlink>
      <w:r w:rsidR="00C24345">
        <w:rPr>
          <w:rStyle w:val="Hyperlink"/>
          <w:rFonts w:ascii="Arial" w:hAnsi="Arial"/>
          <w:sz w:val="24"/>
          <w:szCs w:val="24"/>
        </w:rPr>
        <w:t>.</w:t>
      </w:r>
    </w:p>
    <w:p w14:paraId="50F27DB5" w14:textId="77777777" w:rsidR="00570324" w:rsidRDefault="00570324">
      <w:pPr>
        <w:spacing w:after="0" w:line="22" w:lineRule="atLeast"/>
        <w:contextualSpacing/>
        <w:rPr>
          <w:rFonts w:ascii="Arial" w:hAnsi="Arial"/>
          <w:sz w:val="24"/>
          <w:szCs w:val="24"/>
        </w:rPr>
      </w:pPr>
    </w:p>
    <w:p w14:paraId="50F27DB6" w14:textId="6FB10615" w:rsidR="00570324" w:rsidRDefault="001103D7">
      <w:pPr>
        <w:spacing w:after="0" w:line="22" w:lineRule="atLeast"/>
        <w:contextualSpacing/>
        <w:rPr>
          <w:rFonts w:ascii="Arial" w:hAnsi="Arial"/>
          <w:sz w:val="24"/>
          <w:szCs w:val="24"/>
        </w:rPr>
      </w:pPr>
      <w:r>
        <w:rPr>
          <w:rFonts w:ascii="Arial" w:hAnsi="Arial"/>
          <w:sz w:val="24"/>
          <w:szCs w:val="24"/>
        </w:rPr>
        <w:t xml:space="preserve">Tab RF_0105b can be filtered for feedstock “soy” and country “Argentina”. This returns </w:t>
      </w:r>
      <w:r w:rsidR="00C24345">
        <w:rPr>
          <w:rFonts w:ascii="Arial" w:hAnsi="Arial"/>
          <w:sz w:val="24"/>
          <w:szCs w:val="24"/>
        </w:rPr>
        <w:t>the</w:t>
      </w:r>
      <w:r>
        <w:rPr>
          <w:rFonts w:ascii="Arial" w:hAnsi="Arial"/>
          <w:sz w:val="24"/>
          <w:szCs w:val="24"/>
        </w:rPr>
        <w:t xml:space="preserve"> values for “biodiesel ME” and for “off road biodiesel”. These are the same product but for different end uses (the former for road diesel, the latter in place of subsidised / red diesel).</w:t>
      </w:r>
    </w:p>
    <w:p w14:paraId="50F27DB7" w14:textId="77777777" w:rsidR="00570324" w:rsidRDefault="00570324">
      <w:pPr>
        <w:spacing w:after="0" w:line="22" w:lineRule="atLeast"/>
        <w:contextualSpacing/>
        <w:rPr>
          <w:rFonts w:ascii="Arial" w:hAnsi="Arial"/>
          <w:sz w:val="24"/>
          <w:szCs w:val="24"/>
        </w:rPr>
      </w:pPr>
    </w:p>
    <w:p w14:paraId="50F27DB8" w14:textId="3CFD1BF3" w:rsidR="00570324" w:rsidRDefault="001103D7">
      <w:pPr>
        <w:spacing w:after="0" w:line="22" w:lineRule="atLeast"/>
        <w:contextualSpacing/>
        <w:rPr>
          <w:rFonts w:ascii="Arial" w:hAnsi="Arial"/>
          <w:sz w:val="24"/>
          <w:szCs w:val="24"/>
        </w:rPr>
      </w:pPr>
      <w:r>
        <w:rPr>
          <w:rFonts w:ascii="Arial" w:hAnsi="Arial"/>
          <w:sz w:val="24"/>
          <w:szCs w:val="24"/>
        </w:rPr>
        <w:t>We have extracted the data for Argentinian soy biodiesel and pasted the data below.</w:t>
      </w:r>
    </w:p>
    <w:p w14:paraId="50F27DBA" w14:textId="77777777" w:rsidR="00570324" w:rsidRDefault="00570324">
      <w:pPr>
        <w:spacing w:after="0" w:line="22" w:lineRule="atLeast"/>
        <w:contextualSpacing/>
        <w:rPr>
          <w:rFonts w:ascii="Arial" w:hAnsi="Arial"/>
          <w:sz w:val="24"/>
          <w:szCs w:val="24"/>
        </w:rPr>
      </w:pPr>
    </w:p>
    <w:tbl>
      <w:tblPr>
        <w:tblW w:w="9160" w:type="dxa"/>
        <w:tblLook w:val="04A0" w:firstRow="1" w:lastRow="0" w:firstColumn="1" w:lastColumn="0" w:noHBand="0" w:noVBand="1"/>
      </w:tblPr>
      <w:tblGrid>
        <w:gridCol w:w="980"/>
        <w:gridCol w:w="3460"/>
        <w:gridCol w:w="1360"/>
        <w:gridCol w:w="1800"/>
        <w:gridCol w:w="1560"/>
      </w:tblGrid>
      <w:tr w:rsidR="001103D7" w:rsidRPr="001103D7" w14:paraId="4C52BA07" w14:textId="77777777" w:rsidTr="001103D7">
        <w:trPr>
          <w:trHeight w:val="330"/>
        </w:trPr>
        <w:tc>
          <w:tcPr>
            <w:tcW w:w="4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29785A" w14:textId="77777777" w:rsidR="001103D7" w:rsidRPr="001103D7" w:rsidRDefault="001103D7" w:rsidP="001103D7">
            <w:pPr>
              <w:suppressAutoHyphens w:val="0"/>
              <w:autoSpaceDN/>
              <w:spacing w:after="0" w:line="240" w:lineRule="auto"/>
              <w:jc w:val="center"/>
              <w:rPr>
                <w:rFonts w:eastAsia="Times New Roman" w:cs="Calibri"/>
                <w:b/>
                <w:bCs/>
                <w:color w:val="000000"/>
                <w:lang w:eastAsia="en-GB"/>
              </w:rPr>
            </w:pPr>
            <w:r w:rsidRPr="001103D7">
              <w:rPr>
                <w:rFonts w:eastAsia="Times New Roman" w:cs="Calibri"/>
                <w:b/>
                <w:bCs/>
                <w:color w:val="000000"/>
                <w:lang w:eastAsia="en-GB"/>
              </w:rPr>
              <w:t>Fuel Type</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FFAD01E" w14:textId="77777777" w:rsidR="001103D7" w:rsidRPr="001103D7" w:rsidRDefault="001103D7" w:rsidP="001103D7">
            <w:pPr>
              <w:suppressAutoHyphens w:val="0"/>
              <w:autoSpaceDN/>
              <w:spacing w:after="0" w:line="240" w:lineRule="auto"/>
              <w:rPr>
                <w:rFonts w:eastAsia="Times New Roman" w:cs="Calibri"/>
                <w:color w:val="000000"/>
                <w:lang w:eastAsia="en-GB"/>
              </w:rPr>
            </w:pPr>
            <w:r w:rsidRPr="001103D7">
              <w:rPr>
                <w:rFonts w:eastAsia="Times New Roman" w:cs="Calibri"/>
                <w:color w:val="000000"/>
                <w:lang w:eastAsia="en-GB"/>
              </w:rPr>
              <w:t>Biodiesel ME</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740EC3F2" w14:textId="77777777" w:rsidR="001103D7" w:rsidRPr="001103D7" w:rsidRDefault="001103D7" w:rsidP="001103D7">
            <w:pPr>
              <w:suppressAutoHyphens w:val="0"/>
              <w:autoSpaceDN/>
              <w:spacing w:after="0" w:line="240" w:lineRule="auto"/>
              <w:rPr>
                <w:rFonts w:eastAsia="Times New Roman" w:cs="Calibri"/>
                <w:color w:val="000000"/>
                <w:lang w:eastAsia="en-GB"/>
              </w:rPr>
            </w:pPr>
            <w:r w:rsidRPr="001103D7">
              <w:rPr>
                <w:rFonts w:eastAsia="Times New Roman" w:cs="Calibri"/>
                <w:color w:val="000000"/>
                <w:lang w:eastAsia="en-GB"/>
              </w:rPr>
              <w:t>Off road biodiesel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5800BD4" w14:textId="77777777" w:rsidR="001103D7" w:rsidRPr="001103D7" w:rsidRDefault="001103D7" w:rsidP="001103D7">
            <w:pPr>
              <w:suppressAutoHyphens w:val="0"/>
              <w:autoSpaceDN/>
              <w:spacing w:after="0" w:line="240" w:lineRule="auto"/>
              <w:rPr>
                <w:rFonts w:eastAsia="Times New Roman" w:cs="Calibri"/>
                <w:color w:val="000000"/>
                <w:lang w:eastAsia="en-GB"/>
              </w:rPr>
            </w:pPr>
            <w:r w:rsidRPr="001103D7">
              <w:rPr>
                <w:rFonts w:eastAsia="Times New Roman" w:cs="Calibri"/>
                <w:color w:val="000000"/>
                <w:lang w:eastAsia="en-GB"/>
              </w:rPr>
              <w:t>Total</w:t>
            </w:r>
          </w:p>
        </w:tc>
      </w:tr>
      <w:tr w:rsidR="001103D7" w:rsidRPr="001103D7" w14:paraId="747208F0" w14:textId="77777777" w:rsidTr="001103D7">
        <w:trPr>
          <w:trHeight w:val="330"/>
        </w:trPr>
        <w:tc>
          <w:tcPr>
            <w:tcW w:w="4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B77BAE" w14:textId="77777777" w:rsidR="001103D7" w:rsidRPr="001103D7" w:rsidRDefault="001103D7" w:rsidP="001103D7">
            <w:pPr>
              <w:suppressAutoHyphens w:val="0"/>
              <w:autoSpaceDN/>
              <w:spacing w:after="0" w:line="240" w:lineRule="auto"/>
              <w:jc w:val="center"/>
              <w:rPr>
                <w:rFonts w:eastAsia="Times New Roman" w:cs="Calibri"/>
                <w:b/>
                <w:bCs/>
                <w:color w:val="000000"/>
                <w:lang w:eastAsia="en-GB"/>
              </w:rPr>
            </w:pPr>
            <w:r w:rsidRPr="001103D7">
              <w:rPr>
                <w:rFonts w:eastAsia="Times New Roman" w:cs="Calibri"/>
                <w:b/>
                <w:bCs/>
                <w:color w:val="000000"/>
                <w:lang w:eastAsia="en-GB"/>
              </w:rPr>
              <w:t>Feedstock</w:t>
            </w:r>
          </w:p>
        </w:tc>
        <w:tc>
          <w:tcPr>
            <w:tcW w:w="1360" w:type="dxa"/>
            <w:tcBorders>
              <w:top w:val="nil"/>
              <w:left w:val="nil"/>
              <w:bottom w:val="single" w:sz="4" w:space="0" w:color="auto"/>
              <w:right w:val="single" w:sz="4" w:space="0" w:color="auto"/>
            </w:tcBorders>
            <w:shd w:val="clear" w:color="auto" w:fill="auto"/>
            <w:noWrap/>
            <w:vAlign w:val="center"/>
            <w:hideMark/>
          </w:tcPr>
          <w:p w14:paraId="46109395" w14:textId="77777777" w:rsidR="001103D7" w:rsidRPr="001103D7" w:rsidRDefault="001103D7" w:rsidP="001103D7">
            <w:pPr>
              <w:suppressAutoHyphens w:val="0"/>
              <w:autoSpaceDN/>
              <w:spacing w:after="0" w:line="240" w:lineRule="auto"/>
              <w:rPr>
                <w:rFonts w:eastAsia="Times New Roman" w:cs="Calibri"/>
                <w:color w:val="000000"/>
                <w:lang w:eastAsia="en-GB"/>
              </w:rPr>
            </w:pPr>
            <w:r w:rsidRPr="001103D7">
              <w:rPr>
                <w:rFonts w:eastAsia="Times New Roman" w:cs="Calibri"/>
                <w:color w:val="000000"/>
                <w:lang w:eastAsia="en-GB"/>
              </w:rPr>
              <w:t>Soy</w:t>
            </w:r>
          </w:p>
        </w:tc>
        <w:tc>
          <w:tcPr>
            <w:tcW w:w="1800" w:type="dxa"/>
            <w:tcBorders>
              <w:top w:val="nil"/>
              <w:left w:val="nil"/>
              <w:bottom w:val="single" w:sz="4" w:space="0" w:color="auto"/>
              <w:right w:val="single" w:sz="4" w:space="0" w:color="auto"/>
            </w:tcBorders>
            <w:shd w:val="clear" w:color="auto" w:fill="auto"/>
            <w:noWrap/>
            <w:vAlign w:val="center"/>
            <w:hideMark/>
          </w:tcPr>
          <w:p w14:paraId="04FA9F03" w14:textId="77777777" w:rsidR="001103D7" w:rsidRPr="001103D7" w:rsidRDefault="001103D7" w:rsidP="001103D7">
            <w:pPr>
              <w:suppressAutoHyphens w:val="0"/>
              <w:autoSpaceDN/>
              <w:spacing w:after="0" w:line="240" w:lineRule="auto"/>
              <w:rPr>
                <w:rFonts w:eastAsia="Times New Roman" w:cs="Calibri"/>
                <w:color w:val="000000"/>
                <w:lang w:eastAsia="en-GB"/>
              </w:rPr>
            </w:pPr>
            <w:r w:rsidRPr="001103D7">
              <w:rPr>
                <w:rFonts w:eastAsia="Times New Roman" w:cs="Calibri"/>
                <w:color w:val="000000"/>
                <w:lang w:eastAsia="en-GB"/>
              </w:rPr>
              <w:t>Soy</w:t>
            </w:r>
          </w:p>
        </w:tc>
        <w:tc>
          <w:tcPr>
            <w:tcW w:w="1560" w:type="dxa"/>
            <w:tcBorders>
              <w:top w:val="nil"/>
              <w:left w:val="nil"/>
              <w:bottom w:val="single" w:sz="4" w:space="0" w:color="auto"/>
              <w:right w:val="single" w:sz="4" w:space="0" w:color="auto"/>
            </w:tcBorders>
            <w:shd w:val="clear" w:color="auto" w:fill="auto"/>
            <w:noWrap/>
            <w:vAlign w:val="center"/>
            <w:hideMark/>
          </w:tcPr>
          <w:p w14:paraId="1DB2EE70" w14:textId="77777777" w:rsidR="001103D7" w:rsidRPr="001103D7" w:rsidRDefault="001103D7" w:rsidP="001103D7">
            <w:pPr>
              <w:suppressAutoHyphens w:val="0"/>
              <w:autoSpaceDN/>
              <w:spacing w:after="0" w:line="240" w:lineRule="auto"/>
              <w:rPr>
                <w:rFonts w:eastAsia="Times New Roman" w:cs="Calibri"/>
                <w:color w:val="000000"/>
                <w:lang w:eastAsia="en-GB"/>
              </w:rPr>
            </w:pPr>
            <w:r w:rsidRPr="001103D7">
              <w:rPr>
                <w:rFonts w:eastAsia="Times New Roman" w:cs="Calibri"/>
                <w:color w:val="000000"/>
                <w:lang w:eastAsia="en-GB"/>
              </w:rPr>
              <w:t>Soy</w:t>
            </w:r>
          </w:p>
        </w:tc>
      </w:tr>
      <w:tr w:rsidR="001103D7" w:rsidRPr="001103D7" w14:paraId="1B4411DB" w14:textId="77777777" w:rsidTr="001103D7">
        <w:trPr>
          <w:trHeight w:val="330"/>
        </w:trPr>
        <w:tc>
          <w:tcPr>
            <w:tcW w:w="4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CDDF9D" w14:textId="77777777" w:rsidR="001103D7" w:rsidRPr="001103D7" w:rsidRDefault="001103D7" w:rsidP="001103D7">
            <w:pPr>
              <w:suppressAutoHyphens w:val="0"/>
              <w:autoSpaceDN/>
              <w:spacing w:after="0" w:line="240" w:lineRule="auto"/>
              <w:jc w:val="center"/>
              <w:rPr>
                <w:rFonts w:eastAsia="Times New Roman" w:cs="Calibri"/>
                <w:b/>
                <w:bCs/>
                <w:color w:val="000000"/>
                <w:lang w:eastAsia="en-GB"/>
              </w:rPr>
            </w:pPr>
            <w:r w:rsidRPr="001103D7">
              <w:rPr>
                <w:rFonts w:eastAsia="Times New Roman" w:cs="Calibri"/>
                <w:b/>
                <w:bCs/>
                <w:color w:val="000000"/>
                <w:lang w:eastAsia="en-GB"/>
              </w:rPr>
              <w:t>Country</w:t>
            </w:r>
          </w:p>
        </w:tc>
        <w:tc>
          <w:tcPr>
            <w:tcW w:w="1360" w:type="dxa"/>
            <w:tcBorders>
              <w:top w:val="nil"/>
              <w:left w:val="nil"/>
              <w:bottom w:val="single" w:sz="4" w:space="0" w:color="auto"/>
              <w:right w:val="single" w:sz="4" w:space="0" w:color="auto"/>
            </w:tcBorders>
            <w:shd w:val="clear" w:color="auto" w:fill="auto"/>
            <w:noWrap/>
            <w:vAlign w:val="center"/>
            <w:hideMark/>
          </w:tcPr>
          <w:p w14:paraId="560870C3" w14:textId="77777777" w:rsidR="001103D7" w:rsidRPr="001103D7" w:rsidRDefault="001103D7" w:rsidP="001103D7">
            <w:pPr>
              <w:suppressAutoHyphens w:val="0"/>
              <w:autoSpaceDN/>
              <w:spacing w:after="0" w:line="240" w:lineRule="auto"/>
              <w:rPr>
                <w:rFonts w:eastAsia="Times New Roman" w:cs="Calibri"/>
                <w:color w:val="000000"/>
                <w:lang w:eastAsia="en-GB"/>
              </w:rPr>
            </w:pPr>
            <w:r w:rsidRPr="001103D7">
              <w:rPr>
                <w:rFonts w:eastAsia="Times New Roman" w:cs="Calibri"/>
                <w:color w:val="000000"/>
                <w:lang w:eastAsia="en-GB"/>
              </w:rPr>
              <w:t>Argentina</w:t>
            </w:r>
          </w:p>
        </w:tc>
        <w:tc>
          <w:tcPr>
            <w:tcW w:w="1800" w:type="dxa"/>
            <w:tcBorders>
              <w:top w:val="nil"/>
              <w:left w:val="nil"/>
              <w:bottom w:val="single" w:sz="4" w:space="0" w:color="auto"/>
              <w:right w:val="single" w:sz="4" w:space="0" w:color="auto"/>
            </w:tcBorders>
            <w:shd w:val="clear" w:color="auto" w:fill="auto"/>
            <w:noWrap/>
            <w:vAlign w:val="center"/>
            <w:hideMark/>
          </w:tcPr>
          <w:p w14:paraId="1CDAC3CE" w14:textId="77777777" w:rsidR="001103D7" w:rsidRPr="001103D7" w:rsidRDefault="001103D7" w:rsidP="001103D7">
            <w:pPr>
              <w:suppressAutoHyphens w:val="0"/>
              <w:autoSpaceDN/>
              <w:spacing w:after="0" w:line="240" w:lineRule="auto"/>
              <w:rPr>
                <w:rFonts w:eastAsia="Times New Roman" w:cs="Calibri"/>
                <w:color w:val="000000"/>
                <w:lang w:eastAsia="en-GB"/>
              </w:rPr>
            </w:pPr>
            <w:r w:rsidRPr="001103D7">
              <w:rPr>
                <w:rFonts w:eastAsia="Times New Roman" w:cs="Calibri"/>
                <w:color w:val="000000"/>
                <w:lang w:eastAsia="en-GB"/>
              </w:rPr>
              <w:t>Argentina</w:t>
            </w:r>
          </w:p>
        </w:tc>
        <w:tc>
          <w:tcPr>
            <w:tcW w:w="1560" w:type="dxa"/>
            <w:tcBorders>
              <w:top w:val="nil"/>
              <w:left w:val="nil"/>
              <w:bottom w:val="single" w:sz="4" w:space="0" w:color="auto"/>
              <w:right w:val="single" w:sz="4" w:space="0" w:color="auto"/>
            </w:tcBorders>
            <w:shd w:val="clear" w:color="auto" w:fill="auto"/>
            <w:noWrap/>
            <w:vAlign w:val="center"/>
            <w:hideMark/>
          </w:tcPr>
          <w:p w14:paraId="0F967CF2" w14:textId="77777777" w:rsidR="001103D7" w:rsidRPr="001103D7" w:rsidRDefault="001103D7" w:rsidP="001103D7">
            <w:pPr>
              <w:suppressAutoHyphens w:val="0"/>
              <w:autoSpaceDN/>
              <w:spacing w:after="0" w:line="240" w:lineRule="auto"/>
              <w:rPr>
                <w:rFonts w:eastAsia="Times New Roman" w:cs="Calibri"/>
                <w:color w:val="000000"/>
                <w:lang w:eastAsia="en-GB"/>
              </w:rPr>
            </w:pPr>
            <w:r w:rsidRPr="001103D7">
              <w:rPr>
                <w:rFonts w:eastAsia="Times New Roman" w:cs="Calibri"/>
                <w:color w:val="000000"/>
                <w:lang w:eastAsia="en-GB"/>
              </w:rPr>
              <w:t>Argentina</w:t>
            </w:r>
          </w:p>
        </w:tc>
      </w:tr>
      <w:tr w:rsidR="001103D7" w:rsidRPr="001103D7" w14:paraId="55D17AD2" w14:textId="77777777" w:rsidTr="001103D7">
        <w:trPr>
          <w:trHeight w:val="3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D6DAC0B" w14:textId="77777777" w:rsidR="001103D7" w:rsidRPr="001103D7" w:rsidRDefault="001103D7" w:rsidP="001103D7">
            <w:pPr>
              <w:suppressAutoHyphens w:val="0"/>
              <w:autoSpaceDN/>
              <w:spacing w:after="0" w:line="240" w:lineRule="auto"/>
              <w:jc w:val="center"/>
              <w:rPr>
                <w:rFonts w:eastAsia="Times New Roman" w:cs="Calibri"/>
                <w:b/>
                <w:bCs/>
                <w:color w:val="000000"/>
                <w:lang w:eastAsia="en-GB"/>
              </w:rPr>
            </w:pPr>
            <w:r w:rsidRPr="001103D7">
              <w:rPr>
                <w:rFonts w:eastAsia="Times New Roman" w:cs="Calibri"/>
                <w:b/>
                <w:bCs/>
                <w:color w:val="000000"/>
                <w:lang w:eastAsia="en-GB"/>
              </w:rPr>
              <w:t>2012/13</w:t>
            </w:r>
          </w:p>
        </w:tc>
        <w:tc>
          <w:tcPr>
            <w:tcW w:w="3480" w:type="dxa"/>
            <w:tcBorders>
              <w:top w:val="nil"/>
              <w:left w:val="nil"/>
              <w:bottom w:val="single" w:sz="4" w:space="0" w:color="auto"/>
              <w:right w:val="single" w:sz="4" w:space="0" w:color="auto"/>
            </w:tcBorders>
            <w:shd w:val="clear" w:color="auto" w:fill="auto"/>
            <w:vAlign w:val="center"/>
            <w:hideMark/>
          </w:tcPr>
          <w:p w14:paraId="136DDF4A"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(million litres)</w:t>
            </w:r>
          </w:p>
        </w:tc>
        <w:tc>
          <w:tcPr>
            <w:tcW w:w="1360" w:type="dxa"/>
            <w:tcBorders>
              <w:top w:val="nil"/>
              <w:left w:val="nil"/>
              <w:bottom w:val="single" w:sz="4" w:space="0" w:color="auto"/>
              <w:right w:val="single" w:sz="4" w:space="0" w:color="auto"/>
            </w:tcBorders>
            <w:shd w:val="clear" w:color="auto" w:fill="auto"/>
            <w:noWrap/>
            <w:vAlign w:val="center"/>
            <w:hideMark/>
          </w:tcPr>
          <w:p w14:paraId="791BE3AF"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8.68</w:t>
            </w:r>
          </w:p>
        </w:tc>
        <w:tc>
          <w:tcPr>
            <w:tcW w:w="1800" w:type="dxa"/>
            <w:tcBorders>
              <w:top w:val="nil"/>
              <w:left w:val="nil"/>
              <w:bottom w:val="single" w:sz="4" w:space="0" w:color="auto"/>
              <w:right w:val="single" w:sz="4" w:space="0" w:color="auto"/>
            </w:tcBorders>
            <w:shd w:val="clear" w:color="auto" w:fill="auto"/>
            <w:noWrap/>
            <w:vAlign w:val="center"/>
            <w:hideMark/>
          </w:tcPr>
          <w:p w14:paraId="3DFAAD8E"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54E0F986"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8.68</w:t>
            </w:r>
          </w:p>
        </w:tc>
      </w:tr>
      <w:tr w:rsidR="001103D7" w:rsidRPr="001103D7" w14:paraId="64704045" w14:textId="77777777" w:rsidTr="001103D7">
        <w:trPr>
          <w:trHeight w:val="330"/>
        </w:trPr>
        <w:tc>
          <w:tcPr>
            <w:tcW w:w="960" w:type="dxa"/>
            <w:vMerge/>
            <w:tcBorders>
              <w:top w:val="nil"/>
              <w:left w:val="single" w:sz="4" w:space="0" w:color="auto"/>
              <w:bottom w:val="single" w:sz="4" w:space="0" w:color="auto"/>
              <w:right w:val="single" w:sz="4" w:space="0" w:color="auto"/>
            </w:tcBorders>
            <w:vAlign w:val="center"/>
            <w:hideMark/>
          </w:tcPr>
          <w:p w14:paraId="6061AEC4" w14:textId="77777777" w:rsidR="001103D7" w:rsidRPr="001103D7" w:rsidRDefault="001103D7" w:rsidP="001103D7">
            <w:pPr>
              <w:suppressAutoHyphens w:val="0"/>
              <w:autoSpaceDN/>
              <w:spacing w:after="0" w:line="240" w:lineRule="auto"/>
              <w:rPr>
                <w:rFonts w:eastAsia="Times New Roman" w:cs="Calibri"/>
                <w:b/>
                <w:bCs/>
                <w:color w:val="000000"/>
                <w:lang w:eastAsia="en-GB"/>
              </w:rPr>
            </w:pPr>
          </w:p>
        </w:tc>
        <w:tc>
          <w:tcPr>
            <w:tcW w:w="3480" w:type="dxa"/>
            <w:tcBorders>
              <w:top w:val="nil"/>
              <w:left w:val="nil"/>
              <w:bottom w:val="single" w:sz="4" w:space="0" w:color="auto"/>
              <w:right w:val="single" w:sz="4" w:space="0" w:color="auto"/>
            </w:tcBorders>
            <w:shd w:val="clear" w:color="auto" w:fill="auto"/>
            <w:vAlign w:val="center"/>
            <w:hideMark/>
          </w:tcPr>
          <w:p w14:paraId="1E7A854C"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 of fuel)</w:t>
            </w:r>
          </w:p>
        </w:tc>
        <w:tc>
          <w:tcPr>
            <w:tcW w:w="1360" w:type="dxa"/>
            <w:tcBorders>
              <w:top w:val="nil"/>
              <w:left w:val="nil"/>
              <w:bottom w:val="single" w:sz="4" w:space="0" w:color="auto"/>
              <w:right w:val="single" w:sz="4" w:space="0" w:color="auto"/>
            </w:tcBorders>
            <w:shd w:val="clear" w:color="auto" w:fill="auto"/>
            <w:noWrap/>
            <w:vAlign w:val="center"/>
            <w:hideMark/>
          </w:tcPr>
          <w:p w14:paraId="5D588442"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0.65%</w:t>
            </w:r>
          </w:p>
        </w:tc>
        <w:tc>
          <w:tcPr>
            <w:tcW w:w="1800" w:type="dxa"/>
            <w:tcBorders>
              <w:top w:val="nil"/>
              <w:left w:val="nil"/>
              <w:bottom w:val="single" w:sz="4" w:space="0" w:color="auto"/>
              <w:right w:val="single" w:sz="4" w:space="0" w:color="auto"/>
            </w:tcBorders>
            <w:shd w:val="clear" w:color="auto" w:fill="auto"/>
            <w:noWrap/>
            <w:vAlign w:val="center"/>
            <w:hideMark/>
          </w:tcPr>
          <w:p w14:paraId="27D6B50A"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c>
          <w:tcPr>
            <w:tcW w:w="1560" w:type="dxa"/>
            <w:tcBorders>
              <w:top w:val="nil"/>
              <w:left w:val="nil"/>
              <w:bottom w:val="single" w:sz="4" w:space="0" w:color="auto"/>
              <w:right w:val="single" w:sz="4" w:space="0" w:color="auto"/>
            </w:tcBorders>
            <w:shd w:val="clear" w:color="auto" w:fill="auto"/>
            <w:noWrap/>
            <w:vAlign w:val="center"/>
            <w:hideMark/>
          </w:tcPr>
          <w:p w14:paraId="72EC0B09"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0.65%</w:t>
            </w:r>
          </w:p>
        </w:tc>
      </w:tr>
      <w:tr w:rsidR="001103D7" w:rsidRPr="001103D7" w14:paraId="5A5C8A2C" w14:textId="77777777" w:rsidTr="001103D7">
        <w:trPr>
          <w:trHeight w:val="3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15E7567" w14:textId="77777777" w:rsidR="001103D7" w:rsidRPr="001103D7" w:rsidRDefault="001103D7" w:rsidP="001103D7">
            <w:pPr>
              <w:suppressAutoHyphens w:val="0"/>
              <w:autoSpaceDN/>
              <w:spacing w:after="0" w:line="240" w:lineRule="auto"/>
              <w:jc w:val="center"/>
              <w:rPr>
                <w:rFonts w:eastAsia="Times New Roman" w:cs="Calibri"/>
                <w:b/>
                <w:bCs/>
                <w:color w:val="000000"/>
                <w:lang w:eastAsia="en-GB"/>
              </w:rPr>
            </w:pPr>
            <w:r w:rsidRPr="001103D7">
              <w:rPr>
                <w:rFonts w:eastAsia="Times New Roman" w:cs="Calibri"/>
                <w:b/>
                <w:bCs/>
                <w:color w:val="000000"/>
                <w:lang w:eastAsia="en-GB"/>
              </w:rPr>
              <w:t>2013/14</w:t>
            </w:r>
          </w:p>
        </w:tc>
        <w:tc>
          <w:tcPr>
            <w:tcW w:w="3480" w:type="dxa"/>
            <w:tcBorders>
              <w:top w:val="nil"/>
              <w:left w:val="nil"/>
              <w:bottom w:val="single" w:sz="4" w:space="0" w:color="auto"/>
              <w:right w:val="single" w:sz="4" w:space="0" w:color="auto"/>
            </w:tcBorders>
            <w:shd w:val="clear" w:color="auto" w:fill="auto"/>
            <w:vAlign w:val="center"/>
            <w:hideMark/>
          </w:tcPr>
          <w:p w14:paraId="5FCABE31"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(million litres)</w:t>
            </w:r>
          </w:p>
        </w:tc>
        <w:tc>
          <w:tcPr>
            <w:tcW w:w="1360" w:type="dxa"/>
            <w:tcBorders>
              <w:top w:val="nil"/>
              <w:left w:val="nil"/>
              <w:bottom w:val="single" w:sz="4" w:space="0" w:color="auto"/>
              <w:right w:val="single" w:sz="4" w:space="0" w:color="auto"/>
            </w:tcBorders>
            <w:shd w:val="clear" w:color="auto" w:fill="auto"/>
            <w:noWrap/>
            <w:vAlign w:val="center"/>
            <w:hideMark/>
          </w:tcPr>
          <w:p w14:paraId="7FEF4C77"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20.9</w:t>
            </w:r>
          </w:p>
        </w:tc>
        <w:tc>
          <w:tcPr>
            <w:tcW w:w="1800" w:type="dxa"/>
            <w:tcBorders>
              <w:top w:val="nil"/>
              <w:left w:val="nil"/>
              <w:bottom w:val="single" w:sz="4" w:space="0" w:color="auto"/>
              <w:right w:val="single" w:sz="4" w:space="0" w:color="auto"/>
            </w:tcBorders>
            <w:shd w:val="clear" w:color="auto" w:fill="auto"/>
            <w:noWrap/>
            <w:vAlign w:val="center"/>
            <w:hideMark/>
          </w:tcPr>
          <w:p w14:paraId="1A557C4D"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5C8E4E3E"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20.9</w:t>
            </w:r>
          </w:p>
        </w:tc>
      </w:tr>
      <w:tr w:rsidR="001103D7" w:rsidRPr="001103D7" w14:paraId="42B1EBEB" w14:textId="77777777" w:rsidTr="001103D7">
        <w:trPr>
          <w:trHeight w:val="330"/>
        </w:trPr>
        <w:tc>
          <w:tcPr>
            <w:tcW w:w="960" w:type="dxa"/>
            <w:vMerge/>
            <w:tcBorders>
              <w:top w:val="nil"/>
              <w:left w:val="single" w:sz="4" w:space="0" w:color="auto"/>
              <w:bottom w:val="single" w:sz="4" w:space="0" w:color="auto"/>
              <w:right w:val="single" w:sz="4" w:space="0" w:color="auto"/>
            </w:tcBorders>
            <w:vAlign w:val="center"/>
            <w:hideMark/>
          </w:tcPr>
          <w:p w14:paraId="2B2D982C" w14:textId="77777777" w:rsidR="001103D7" w:rsidRPr="001103D7" w:rsidRDefault="001103D7" w:rsidP="001103D7">
            <w:pPr>
              <w:suppressAutoHyphens w:val="0"/>
              <w:autoSpaceDN/>
              <w:spacing w:after="0" w:line="240" w:lineRule="auto"/>
              <w:rPr>
                <w:rFonts w:eastAsia="Times New Roman" w:cs="Calibri"/>
                <w:b/>
                <w:bCs/>
                <w:color w:val="000000"/>
                <w:lang w:eastAsia="en-GB"/>
              </w:rPr>
            </w:pPr>
          </w:p>
        </w:tc>
        <w:tc>
          <w:tcPr>
            <w:tcW w:w="3480" w:type="dxa"/>
            <w:tcBorders>
              <w:top w:val="nil"/>
              <w:left w:val="nil"/>
              <w:bottom w:val="single" w:sz="4" w:space="0" w:color="auto"/>
              <w:right w:val="single" w:sz="4" w:space="0" w:color="auto"/>
            </w:tcBorders>
            <w:shd w:val="clear" w:color="auto" w:fill="auto"/>
            <w:vAlign w:val="center"/>
            <w:hideMark/>
          </w:tcPr>
          <w:p w14:paraId="0F338FD4"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 of fuel)</w:t>
            </w:r>
          </w:p>
        </w:tc>
        <w:tc>
          <w:tcPr>
            <w:tcW w:w="1360" w:type="dxa"/>
            <w:tcBorders>
              <w:top w:val="nil"/>
              <w:left w:val="nil"/>
              <w:bottom w:val="single" w:sz="4" w:space="0" w:color="auto"/>
              <w:right w:val="single" w:sz="4" w:space="0" w:color="auto"/>
            </w:tcBorders>
            <w:shd w:val="clear" w:color="auto" w:fill="auto"/>
            <w:noWrap/>
            <w:vAlign w:val="center"/>
            <w:hideMark/>
          </w:tcPr>
          <w:p w14:paraId="48216233"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1.20%</w:t>
            </w:r>
          </w:p>
        </w:tc>
        <w:tc>
          <w:tcPr>
            <w:tcW w:w="1800" w:type="dxa"/>
            <w:tcBorders>
              <w:top w:val="nil"/>
              <w:left w:val="nil"/>
              <w:bottom w:val="single" w:sz="4" w:space="0" w:color="auto"/>
              <w:right w:val="single" w:sz="4" w:space="0" w:color="auto"/>
            </w:tcBorders>
            <w:shd w:val="clear" w:color="auto" w:fill="auto"/>
            <w:noWrap/>
            <w:vAlign w:val="center"/>
            <w:hideMark/>
          </w:tcPr>
          <w:p w14:paraId="43C1227B"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c>
          <w:tcPr>
            <w:tcW w:w="1560" w:type="dxa"/>
            <w:tcBorders>
              <w:top w:val="nil"/>
              <w:left w:val="nil"/>
              <w:bottom w:val="single" w:sz="4" w:space="0" w:color="auto"/>
              <w:right w:val="single" w:sz="4" w:space="0" w:color="auto"/>
            </w:tcBorders>
            <w:shd w:val="clear" w:color="auto" w:fill="auto"/>
            <w:noWrap/>
            <w:vAlign w:val="center"/>
            <w:hideMark/>
          </w:tcPr>
          <w:p w14:paraId="6354AE5C"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1.20%</w:t>
            </w:r>
          </w:p>
        </w:tc>
      </w:tr>
      <w:tr w:rsidR="001103D7" w:rsidRPr="001103D7" w14:paraId="2AB5A1C0" w14:textId="77777777" w:rsidTr="001103D7">
        <w:trPr>
          <w:trHeight w:val="3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EB470CF" w14:textId="77777777" w:rsidR="001103D7" w:rsidRPr="001103D7" w:rsidRDefault="001103D7" w:rsidP="001103D7">
            <w:pPr>
              <w:suppressAutoHyphens w:val="0"/>
              <w:autoSpaceDN/>
              <w:spacing w:after="0" w:line="240" w:lineRule="auto"/>
              <w:jc w:val="center"/>
              <w:rPr>
                <w:rFonts w:eastAsia="Times New Roman" w:cs="Calibri"/>
                <w:b/>
                <w:bCs/>
                <w:color w:val="000000"/>
                <w:lang w:eastAsia="en-GB"/>
              </w:rPr>
            </w:pPr>
            <w:r w:rsidRPr="001103D7">
              <w:rPr>
                <w:rFonts w:eastAsia="Times New Roman" w:cs="Calibri"/>
                <w:b/>
                <w:bCs/>
                <w:color w:val="000000"/>
                <w:lang w:eastAsia="en-GB"/>
              </w:rPr>
              <w:t>2014/15</w:t>
            </w:r>
          </w:p>
        </w:tc>
        <w:tc>
          <w:tcPr>
            <w:tcW w:w="3480" w:type="dxa"/>
            <w:tcBorders>
              <w:top w:val="nil"/>
              <w:left w:val="nil"/>
              <w:bottom w:val="single" w:sz="4" w:space="0" w:color="auto"/>
              <w:right w:val="single" w:sz="4" w:space="0" w:color="auto"/>
            </w:tcBorders>
            <w:shd w:val="clear" w:color="auto" w:fill="auto"/>
            <w:vAlign w:val="center"/>
            <w:hideMark/>
          </w:tcPr>
          <w:p w14:paraId="2B589842"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(million litres)</w:t>
            </w:r>
          </w:p>
        </w:tc>
        <w:tc>
          <w:tcPr>
            <w:tcW w:w="1360" w:type="dxa"/>
            <w:tcBorders>
              <w:top w:val="nil"/>
              <w:left w:val="nil"/>
              <w:bottom w:val="single" w:sz="4" w:space="0" w:color="auto"/>
              <w:right w:val="single" w:sz="4" w:space="0" w:color="auto"/>
            </w:tcBorders>
            <w:shd w:val="clear" w:color="auto" w:fill="auto"/>
            <w:noWrap/>
            <w:vAlign w:val="center"/>
            <w:hideMark/>
          </w:tcPr>
          <w:p w14:paraId="00D5D467"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0.04</w:t>
            </w:r>
          </w:p>
        </w:tc>
        <w:tc>
          <w:tcPr>
            <w:tcW w:w="1800" w:type="dxa"/>
            <w:tcBorders>
              <w:top w:val="nil"/>
              <w:left w:val="nil"/>
              <w:bottom w:val="single" w:sz="4" w:space="0" w:color="auto"/>
              <w:right w:val="single" w:sz="4" w:space="0" w:color="auto"/>
            </w:tcBorders>
            <w:shd w:val="clear" w:color="auto" w:fill="auto"/>
            <w:noWrap/>
            <w:vAlign w:val="center"/>
            <w:hideMark/>
          </w:tcPr>
          <w:p w14:paraId="26421E47"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51905FBC"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0.04</w:t>
            </w:r>
          </w:p>
        </w:tc>
      </w:tr>
      <w:tr w:rsidR="001103D7" w:rsidRPr="001103D7" w14:paraId="46192DD2" w14:textId="77777777" w:rsidTr="001103D7">
        <w:trPr>
          <w:trHeight w:val="330"/>
        </w:trPr>
        <w:tc>
          <w:tcPr>
            <w:tcW w:w="960" w:type="dxa"/>
            <w:vMerge/>
            <w:tcBorders>
              <w:top w:val="nil"/>
              <w:left w:val="single" w:sz="4" w:space="0" w:color="auto"/>
              <w:bottom w:val="single" w:sz="4" w:space="0" w:color="auto"/>
              <w:right w:val="single" w:sz="4" w:space="0" w:color="auto"/>
            </w:tcBorders>
            <w:vAlign w:val="center"/>
            <w:hideMark/>
          </w:tcPr>
          <w:p w14:paraId="150B1ADE" w14:textId="77777777" w:rsidR="001103D7" w:rsidRPr="001103D7" w:rsidRDefault="001103D7" w:rsidP="001103D7">
            <w:pPr>
              <w:suppressAutoHyphens w:val="0"/>
              <w:autoSpaceDN/>
              <w:spacing w:after="0" w:line="240" w:lineRule="auto"/>
              <w:rPr>
                <w:rFonts w:eastAsia="Times New Roman" w:cs="Calibri"/>
                <w:b/>
                <w:bCs/>
                <w:color w:val="000000"/>
                <w:lang w:eastAsia="en-GB"/>
              </w:rPr>
            </w:pPr>
          </w:p>
        </w:tc>
        <w:tc>
          <w:tcPr>
            <w:tcW w:w="3480" w:type="dxa"/>
            <w:tcBorders>
              <w:top w:val="nil"/>
              <w:left w:val="nil"/>
              <w:bottom w:val="single" w:sz="4" w:space="0" w:color="auto"/>
              <w:right w:val="single" w:sz="4" w:space="0" w:color="auto"/>
            </w:tcBorders>
            <w:shd w:val="clear" w:color="auto" w:fill="auto"/>
            <w:vAlign w:val="center"/>
            <w:hideMark/>
          </w:tcPr>
          <w:p w14:paraId="66128180"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 of fuel)</w:t>
            </w:r>
          </w:p>
        </w:tc>
        <w:tc>
          <w:tcPr>
            <w:tcW w:w="1360" w:type="dxa"/>
            <w:tcBorders>
              <w:top w:val="nil"/>
              <w:left w:val="nil"/>
              <w:bottom w:val="single" w:sz="4" w:space="0" w:color="auto"/>
              <w:right w:val="single" w:sz="4" w:space="0" w:color="auto"/>
            </w:tcBorders>
            <w:shd w:val="clear" w:color="auto" w:fill="auto"/>
            <w:noWrap/>
            <w:vAlign w:val="center"/>
            <w:hideMark/>
          </w:tcPr>
          <w:p w14:paraId="6EFEF6F2"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46548DE3"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c>
          <w:tcPr>
            <w:tcW w:w="1560" w:type="dxa"/>
            <w:tcBorders>
              <w:top w:val="nil"/>
              <w:left w:val="nil"/>
              <w:bottom w:val="single" w:sz="4" w:space="0" w:color="auto"/>
              <w:right w:val="single" w:sz="4" w:space="0" w:color="auto"/>
            </w:tcBorders>
            <w:shd w:val="clear" w:color="auto" w:fill="auto"/>
            <w:noWrap/>
            <w:vAlign w:val="center"/>
            <w:hideMark/>
          </w:tcPr>
          <w:p w14:paraId="34D40D90"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r>
      <w:tr w:rsidR="001103D7" w:rsidRPr="001103D7" w14:paraId="299158CD" w14:textId="77777777" w:rsidTr="001103D7">
        <w:trPr>
          <w:trHeight w:val="3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EFFA954" w14:textId="77777777" w:rsidR="001103D7" w:rsidRPr="001103D7" w:rsidRDefault="001103D7" w:rsidP="001103D7">
            <w:pPr>
              <w:suppressAutoHyphens w:val="0"/>
              <w:autoSpaceDN/>
              <w:spacing w:after="0" w:line="240" w:lineRule="auto"/>
              <w:jc w:val="center"/>
              <w:rPr>
                <w:rFonts w:eastAsia="Times New Roman" w:cs="Calibri"/>
                <w:b/>
                <w:bCs/>
                <w:color w:val="000000"/>
                <w:lang w:eastAsia="en-GB"/>
              </w:rPr>
            </w:pPr>
            <w:r w:rsidRPr="001103D7">
              <w:rPr>
                <w:rFonts w:eastAsia="Times New Roman" w:cs="Calibri"/>
                <w:b/>
                <w:bCs/>
                <w:color w:val="000000"/>
                <w:lang w:eastAsia="en-GB"/>
              </w:rPr>
              <w:t>2015/16</w:t>
            </w:r>
          </w:p>
        </w:tc>
        <w:tc>
          <w:tcPr>
            <w:tcW w:w="3480" w:type="dxa"/>
            <w:tcBorders>
              <w:top w:val="nil"/>
              <w:left w:val="nil"/>
              <w:bottom w:val="single" w:sz="4" w:space="0" w:color="auto"/>
              <w:right w:val="single" w:sz="4" w:space="0" w:color="auto"/>
            </w:tcBorders>
            <w:shd w:val="clear" w:color="auto" w:fill="auto"/>
            <w:vAlign w:val="center"/>
            <w:hideMark/>
          </w:tcPr>
          <w:p w14:paraId="410FE5C4"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(million litres)</w:t>
            </w:r>
          </w:p>
        </w:tc>
        <w:tc>
          <w:tcPr>
            <w:tcW w:w="1360" w:type="dxa"/>
            <w:tcBorders>
              <w:top w:val="nil"/>
              <w:left w:val="nil"/>
              <w:bottom w:val="single" w:sz="4" w:space="0" w:color="auto"/>
              <w:right w:val="single" w:sz="4" w:space="0" w:color="auto"/>
            </w:tcBorders>
            <w:shd w:val="clear" w:color="auto" w:fill="auto"/>
            <w:noWrap/>
            <w:vAlign w:val="center"/>
            <w:hideMark/>
          </w:tcPr>
          <w:p w14:paraId="19EE5969"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0.11</w:t>
            </w:r>
          </w:p>
        </w:tc>
        <w:tc>
          <w:tcPr>
            <w:tcW w:w="1800" w:type="dxa"/>
            <w:tcBorders>
              <w:top w:val="nil"/>
              <w:left w:val="nil"/>
              <w:bottom w:val="single" w:sz="4" w:space="0" w:color="auto"/>
              <w:right w:val="single" w:sz="4" w:space="0" w:color="auto"/>
            </w:tcBorders>
            <w:shd w:val="clear" w:color="auto" w:fill="auto"/>
            <w:noWrap/>
            <w:vAlign w:val="center"/>
            <w:hideMark/>
          </w:tcPr>
          <w:p w14:paraId="67E8D660"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6A751AC8"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0.11</w:t>
            </w:r>
          </w:p>
        </w:tc>
      </w:tr>
      <w:tr w:rsidR="001103D7" w:rsidRPr="001103D7" w14:paraId="579C5281" w14:textId="77777777" w:rsidTr="001103D7">
        <w:trPr>
          <w:trHeight w:val="330"/>
        </w:trPr>
        <w:tc>
          <w:tcPr>
            <w:tcW w:w="960" w:type="dxa"/>
            <w:vMerge/>
            <w:tcBorders>
              <w:top w:val="nil"/>
              <w:left w:val="single" w:sz="4" w:space="0" w:color="auto"/>
              <w:bottom w:val="single" w:sz="4" w:space="0" w:color="auto"/>
              <w:right w:val="single" w:sz="4" w:space="0" w:color="auto"/>
            </w:tcBorders>
            <w:vAlign w:val="center"/>
            <w:hideMark/>
          </w:tcPr>
          <w:p w14:paraId="48088AC3" w14:textId="77777777" w:rsidR="001103D7" w:rsidRPr="001103D7" w:rsidRDefault="001103D7" w:rsidP="001103D7">
            <w:pPr>
              <w:suppressAutoHyphens w:val="0"/>
              <w:autoSpaceDN/>
              <w:spacing w:after="0" w:line="240" w:lineRule="auto"/>
              <w:rPr>
                <w:rFonts w:eastAsia="Times New Roman" w:cs="Calibri"/>
                <w:b/>
                <w:bCs/>
                <w:color w:val="000000"/>
                <w:lang w:eastAsia="en-GB"/>
              </w:rPr>
            </w:pPr>
          </w:p>
        </w:tc>
        <w:tc>
          <w:tcPr>
            <w:tcW w:w="3480" w:type="dxa"/>
            <w:tcBorders>
              <w:top w:val="nil"/>
              <w:left w:val="nil"/>
              <w:bottom w:val="single" w:sz="4" w:space="0" w:color="auto"/>
              <w:right w:val="single" w:sz="4" w:space="0" w:color="auto"/>
            </w:tcBorders>
            <w:shd w:val="clear" w:color="auto" w:fill="auto"/>
            <w:vAlign w:val="center"/>
            <w:hideMark/>
          </w:tcPr>
          <w:p w14:paraId="0AC02FF6"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 of fuel)</w:t>
            </w:r>
          </w:p>
        </w:tc>
        <w:tc>
          <w:tcPr>
            <w:tcW w:w="1360" w:type="dxa"/>
            <w:tcBorders>
              <w:top w:val="nil"/>
              <w:left w:val="nil"/>
              <w:bottom w:val="single" w:sz="4" w:space="0" w:color="auto"/>
              <w:right w:val="single" w:sz="4" w:space="0" w:color="auto"/>
            </w:tcBorders>
            <w:shd w:val="clear" w:color="auto" w:fill="auto"/>
            <w:noWrap/>
            <w:vAlign w:val="center"/>
            <w:hideMark/>
          </w:tcPr>
          <w:p w14:paraId="09FCB109"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0.01%</w:t>
            </w:r>
          </w:p>
        </w:tc>
        <w:tc>
          <w:tcPr>
            <w:tcW w:w="1800" w:type="dxa"/>
            <w:tcBorders>
              <w:top w:val="nil"/>
              <w:left w:val="nil"/>
              <w:bottom w:val="single" w:sz="4" w:space="0" w:color="auto"/>
              <w:right w:val="single" w:sz="4" w:space="0" w:color="auto"/>
            </w:tcBorders>
            <w:shd w:val="clear" w:color="auto" w:fill="auto"/>
            <w:noWrap/>
            <w:vAlign w:val="center"/>
            <w:hideMark/>
          </w:tcPr>
          <w:p w14:paraId="3E205061"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c>
          <w:tcPr>
            <w:tcW w:w="1560" w:type="dxa"/>
            <w:tcBorders>
              <w:top w:val="nil"/>
              <w:left w:val="nil"/>
              <w:bottom w:val="single" w:sz="4" w:space="0" w:color="auto"/>
              <w:right w:val="single" w:sz="4" w:space="0" w:color="auto"/>
            </w:tcBorders>
            <w:shd w:val="clear" w:color="auto" w:fill="auto"/>
            <w:noWrap/>
            <w:vAlign w:val="center"/>
            <w:hideMark/>
          </w:tcPr>
          <w:p w14:paraId="78B87639"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0.01%</w:t>
            </w:r>
          </w:p>
        </w:tc>
      </w:tr>
      <w:tr w:rsidR="001103D7" w:rsidRPr="001103D7" w14:paraId="3B2728D1" w14:textId="77777777" w:rsidTr="001103D7">
        <w:trPr>
          <w:trHeight w:val="3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23160AFD" w14:textId="77777777" w:rsidR="001103D7" w:rsidRPr="001103D7" w:rsidRDefault="001103D7" w:rsidP="001103D7">
            <w:pPr>
              <w:suppressAutoHyphens w:val="0"/>
              <w:autoSpaceDN/>
              <w:spacing w:after="0" w:line="240" w:lineRule="auto"/>
              <w:jc w:val="center"/>
              <w:rPr>
                <w:rFonts w:eastAsia="Times New Roman" w:cs="Calibri"/>
                <w:b/>
                <w:bCs/>
                <w:color w:val="000000"/>
                <w:lang w:eastAsia="en-GB"/>
              </w:rPr>
            </w:pPr>
            <w:r w:rsidRPr="001103D7">
              <w:rPr>
                <w:rFonts w:eastAsia="Times New Roman" w:cs="Calibri"/>
                <w:b/>
                <w:bCs/>
                <w:color w:val="000000"/>
                <w:lang w:eastAsia="en-GB"/>
              </w:rPr>
              <w:t>2016/17</w:t>
            </w:r>
          </w:p>
        </w:tc>
        <w:tc>
          <w:tcPr>
            <w:tcW w:w="3480" w:type="dxa"/>
            <w:tcBorders>
              <w:top w:val="nil"/>
              <w:left w:val="nil"/>
              <w:bottom w:val="single" w:sz="4" w:space="0" w:color="auto"/>
              <w:right w:val="single" w:sz="4" w:space="0" w:color="auto"/>
            </w:tcBorders>
            <w:shd w:val="clear" w:color="auto" w:fill="auto"/>
            <w:vAlign w:val="center"/>
            <w:hideMark/>
          </w:tcPr>
          <w:p w14:paraId="1FB04382"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(million litres)</w:t>
            </w:r>
          </w:p>
        </w:tc>
        <w:tc>
          <w:tcPr>
            <w:tcW w:w="1360" w:type="dxa"/>
            <w:tcBorders>
              <w:top w:val="nil"/>
              <w:left w:val="nil"/>
              <w:bottom w:val="single" w:sz="4" w:space="0" w:color="auto"/>
              <w:right w:val="single" w:sz="4" w:space="0" w:color="auto"/>
            </w:tcBorders>
            <w:shd w:val="clear" w:color="auto" w:fill="auto"/>
            <w:noWrap/>
            <w:vAlign w:val="center"/>
            <w:hideMark/>
          </w:tcPr>
          <w:p w14:paraId="481AA386"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w:t>
            </w:r>
          </w:p>
        </w:tc>
        <w:tc>
          <w:tcPr>
            <w:tcW w:w="1800" w:type="dxa"/>
            <w:tcBorders>
              <w:top w:val="nil"/>
              <w:left w:val="nil"/>
              <w:bottom w:val="single" w:sz="4" w:space="0" w:color="auto"/>
              <w:right w:val="single" w:sz="4" w:space="0" w:color="auto"/>
            </w:tcBorders>
            <w:shd w:val="clear" w:color="auto" w:fill="auto"/>
            <w:noWrap/>
            <w:vAlign w:val="center"/>
            <w:hideMark/>
          </w:tcPr>
          <w:p w14:paraId="41002897"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3E220BB0"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w:t>
            </w:r>
          </w:p>
        </w:tc>
      </w:tr>
      <w:tr w:rsidR="001103D7" w:rsidRPr="001103D7" w14:paraId="7BE862C7" w14:textId="77777777" w:rsidTr="001103D7">
        <w:trPr>
          <w:trHeight w:val="330"/>
        </w:trPr>
        <w:tc>
          <w:tcPr>
            <w:tcW w:w="960" w:type="dxa"/>
            <w:vMerge/>
            <w:tcBorders>
              <w:top w:val="nil"/>
              <w:left w:val="single" w:sz="4" w:space="0" w:color="auto"/>
              <w:bottom w:val="single" w:sz="4" w:space="0" w:color="auto"/>
              <w:right w:val="single" w:sz="4" w:space="0" w:color="auto"/>
            </w:tcBorders>
            <w:vAlign w:val="center"/>
            <w:hideMark/>
          </w:tcPr>
          <w:p w14:paraId="6855B782" w14:textId="77777777" w:rsidR="001103D7" w:rsidRPr="001103D7" w:rsidRDefault="001103D7" w:rsidP="001103D7">
            <w:pPr>
              <w:suppressAutoHyphens w:val="0"/>
              <w:autoSpaceDN/>
              <w:spacing w:after="0" w:line="240" w:lineRule="auto"/>
              <w:rPr>
                <w:rFonts w:eastAsia="Times New Roman" w:cs="Calibri"/>
                <w:b/>
                <w:bCs/>
                <w:color w:val="000000"/>
                <w:lang w:eastAsia="en-GB"/>
              </w:rPr>
            </w:pPr>
          </w:p>
        </w:tc>
        <w:tc>
          <w:tcPr>
            <w:tcW w:w="3480" w:type="dxa"/>
            <w:tcBorders>
              <w:top w:val="nil"/>
              <w:left w:val="nil"/>
              <w:bottom w:val="single" w:sz="4" w:space="0" w:color="auto"/>
              <w:right w:val="single" w:sz="4" w:space="0" w:color="auto"/>
            </w:tcBorders>
            <w:shd w:val="clear" w:color="auto" w:fill="auto"/>
            <w:vAlign w:val="center"/>
            <w:hideMark/>
          </w:tcPr>
          <w:p w14:paraId="3B6DF169"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 of fuel)</w:t>
            </w:r>
          </w:p>
        </w:tc>
        <w:tc>
          <w:tcPr>
            <w:tcW w:w="1360" w:type="dxa"/>
            <w:tcBorders>
              <w:top w:val="nil"/>
              <w:left w:val="nil"/>
              <w:bottom w:val="single" w:sz="4" w:space="0" w:color="auto"/>
              <w:right w:val="single" w:sz="4" w:space="0" w:color="auto"/>
            </w:tcBorders>
            <w:shd w:val="clear" w:color="auto" w:fill="auto"/>
            <w:noWrap/>
            <w:vAlign w:val="center"/>
            <w:hideMark/>
          </w:tcPr>
          <w:p w14:paraId="03D3144D"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53BE8891"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c>
          <w:tcPr>
            <w:tcW w:w="1560" w:type="dxa"/>
            <w:tcBorders>
              <w:top w:val="nil"/>
              <w:left w:val="nil"/>
              <w:bottom w:val="single" w:sz="4" w:space="0" w:color="auto"/>
              <w:right w:val="single" w:sz="4" w:space="0" w:color="auto"/>
            </w:tcBorders>
            <w:shd w:val="clear" w:color="auto" w:fill="auto"/>
            <w:noWrap/>
            <w:vAlign w:val="center"/>
            <w:hideMark/>
          </w:tcPr>
          <w:p w14:paraId="4F89FE2A"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r>
      <w:tr w:rsidR="001103D7" w:rsidRPr="001103D7" w14:paraId="552853E9" w14:textId="77777777" w:rsidTr="001103D7">
        <w:trPr>
          <w:trHeight w:val="3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D225E1D" w14:textId="77777777" w:rsidR="001103D7" w:rsidRPr="001103D7" w:rsidRDefault="001103D7" w:rsidP="001103D7">
            <w:pPr>
              <w:suppressAutoHyphens w:val="0"/>
              <w:autoSpaceDN/>
              <w:spacing w:after="0" w:line="240" w:lineRule="auto"/>
              <w:jc w:val="center"/>
              <w:rPr>
                <w:rFonts w:eastAsia="Times New Roman" w:cs="Calibri"/>
                <w:b/>
                <w:bCs/>
                <w:color w:val="000000"/>
                <w:lang w:eastAsia="en-GB"/>
              </w:rPr>
            </w:pPr>
            <w:r w:rsidRPr="001103D7">
              <w:rPr>
                <w:rFonts w:eastAsia="Times New Roman" w:cs="Calibri"/>
                <w:b/>
                <w:bCs/>
                <w:color w:val="000000"/>
                <w:lang w:eastAsia="en-GB"/>
              </w:rPr>
              <w:t>2017/18</w:t>
            </w:r>
          </w:p>
        </w:tc>
        <w:tc>
          <w:tcPr>
            <w:tcW w:w="3480" w:type="dxa"/>
            <w:tcBorders>
              <w:top w:val="nil"/>
              <w:left w:val="nil"/>
              <w:bottom w:val="single" w:sz="4" w:space="0" w:color="auto"/>
              <w:right w:val="single" w:sz="4" w:space="0" w:color="auto"/>
            </w:tcBorders>
            <w:shd w:val="clear" w:color="auto" w:fill="auto"/>
            <w:vAlign w:val="center"/>
            <w:hideMark/>
          </w:tcPr>
          <w:p w14:paraId="4A812EB7"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(million litres)</w:t>
            </w:r>
          </w:p>
        </w:tc>
        <w:tc>
          <w:tcPr>
            <w:tcW w:w="1360" w:type="dxa"/>
            <w:tcBorders>
              <w:top w:val="nil"/>
              <w:left w:val="nil"/>
              <w:bottom w:val="single" w:sz="4" w:space="0" w:color="auto"/>
              <w:right w:val="single" w:sz="4" w:space="0" w:color="auto"/>
            </w:tcBorders>
            <w:shd w:val="clear" w:color="auto" w:fill="auto"/>
            <w:noWrap/>
            <w:vAlign w:val="center"/>
            <w:hideMark/>
          </w:tcPr>
          <w:p w14:paraId="58E9F473"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w:t>
            </w:r>
          </w:p>
        </w:tc>
        <w:tc>
          <w:tcPr>
            <w:tcW w:w="1800" w:type="dxa"/>
            <w:tcBorders>
              <w:top w:val="nil"/>
              <w:left w:val="nil"/>
              <w:bottom w:val="single" w:sz="4" w:space="0" w:color="auto"/>
              <w:right w:val="single" w:sz="4" w:space="0" w:color="auto"/>
            </w:tcBorders>
            <w:shd w:val="clear" w:color="auto" w:fill="auto"/>
            <w:noWrap/>
            <w:vAlign w:val="center"/>
            <w:hideMark/>
          </w:tcPr>
          <w:p w14:paraId="2253D50B"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0520C4BE"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w:t>
            </w:r>
          </w:p>
        </w:tc>
      </w:tr>
      <w:tr w:rsidR="001103D7" w:rsidRPr="001103D7" w14:paraId="28113AAB" w14:textId="77777777" w:rsidTr="001103D7">
        <w:trPr>
          <w:trHeight w:val="330"/>
        </w:trPr>
        <w:tc>
          <w:tcPr>
            <w:tcW w:w="960" w:type="dxa"/>
            <w:vMerge/>
            <w:tcBorders>
              <w:top w:val="nil"/>
              <w:left w:val="single" w:sz="4" w:space="0" w:color="auto"/>
              <w:bottom w:val="single" w:sz="4" w:space="0" w:color="auto"/>
              <w:right w:val="single" w:sz="4" w:space="0" w:color="auto"/>
            </w:tcBorders>
            <w:vAlign w:val="center"/>
            <w:hideMark/>
          </w:tcPr>
          <w:p w14:paraId="0727F5E7" w14:textId="77777777" w:rsidR="001103D7" w:rsidRPr="001103D7" w:rsidRDefault="001103D7" w:rsidP="001103D7">
            <w:pPr>
              <w:suppressAutoHyphens w:val="0"/>
              <w:autoSpaceDN/>
              <w:spacing w:after="0" w:line="240" w:lineRule="auto"/>
              <w:rPr>
                <w:rFonts w:eastAsia="Times New Roman" w:cs="Calibri"/>
                <w:b/>
                <w:bCs/>
                <w:color w:val="000000"/>
                <w:lang w:eastAsia="en-GB"/>
              </w:rPr>
            </w:pPr>
          </w:p>
        </w:tc>
        <w:tc>
          <w:tcPr>
            <w:tcW w:w="3480" w:type="dxa"/>
            <w:tcBorders>
              <w:top w:val="nil"/>
              <w:left w:val="nil"/>
              <w:bottom w:val="single" w:sz="4" w:space="0" w:color="auto"/>
              <w:right w:val="single" w:sz="4" w:space="0" w:color="auto"/>
            </w:tcBorders>
            <w:shd w:val="clear" w:color="auto" w:fill="auto"/>
            <w:vAlign w:val="center"/>
            <w:hideMark/>
          </w:tcPr>
          <w:p w14:paraId="231153BF"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 of fuel)</w:t>
            </w:r>
          </w:p>
        </w:tc>
        <w:tc>
          <w:tcPr>
            <w:tcW w:w="1360" w:type="dxa"/>
            <w:tcBorders>
              <w:top w:val="nil"/>
              <w:left w:val="nil"/>
              <w:bottom w:val="single" w:sz="4" w:space="0" w:color="auto"/>
              <w:right w:val="single" w:sz="4" w:space="0" w:color="auto"/>
            </w:tcBorders>
            <w:shd w:val="clear" w:color="auto" w:fill="auto"/>
            <w:noWrap/>
            <w:vAlign w:val="center"/>
            <w:hideMark/>
          </w:tcPr>
          <w:p w14:paraId="6AC67C08"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5B914135"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c>
          <w:tcPr>
            <w:tcW w:w="1560" w:type="dxa"/>
            <w:tcBorders>
              <w:top w:val="nil"/>
              <w:left w:val="nil"/>
              <w:bottom w:val="single" w:sz="4" w:space="0" w:color="auto"/>
              <w:right w:val="single" w:sz="4" w:space="0" w:color="auto"/>
            </w:tcBorders>
            <w:shd w:val="clear" w:color="auto" w:fill="auto"/>
            <w:noWrap/>
            <w:vAlign w:val="center"/>
            <w:hideMark/>
          </w:tcPr>
          <w:p w14:paraId="6E7F634C"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r>
      <w:tr w:rsidR="001103D7" w:rsidRPr="001103D7" w14:paraId="6C646A2E" w14:textId="77777777" w:rsidTr="001103D7">
        <w:trPr>
          <w:trHeight w:val="3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80486DE" w14:textId="77777777" w:rsidR="001103D7" w:rsidRPr="001103D7" w:rsidRDefault="001103D7" w:rsidP="001103D7">
            <w:pPr>
              <w:suppressAutoHyphens w:val="0"/>
              <w:autoSpaceDN/>
              <w:spacing w:after="0" w:line="240" w:lineRule="auto"/>
              <w:jc w:val="center"/>
              <w:rPr>
                <w:rFonts w:eastAsia="Times New Roman" w:cs="Calibri"/>
                <w:b/>
                <w:bCs/>
                <w:color w:val="000000"/>
                <w:lang w:eastAsia="en-GB"/>
              </w:rPr>
            </w:pPr>
            <w:r w:rsidRPr="001103D7">
              <w:rPr>
                <w:rFonts w:eastAsia="Times New Roman" w:cs="Calibri"/>
                <w:b/>
                <w:bCs/>
                <w:color w:val="000000"/>
                <w:lang w:eastAsia="en-GB"/>
              </w:rPr>
              <w:t>2018</w:t>
            </w:r>
          </w:p>
        </w:tc>
        <w:tc>
          <w:tcPr>
            <w:tcW w:w="3480" w:type="dxa"/>
            <w:tcBorders>
              <w:top w:val="nil"/>
              <w:left w:val="nil"/>
              <w:bottom w:val="single" w:sz="4" w:space="0" w:color="auto"/>
              <w:right w:val="single" w:sz="4" w:space="0" w:color="auto"/>
            </w:tcBorders>
            <w:shd w:val="clear" w:color="auto" w:fill="auto"/>
            <w:vAlign w:val="center"/>
            <w:hideMark/>
          </w:tcPr>
          <w:p w14:paraId="20B6B6D6"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(million litres)</w:t>
            </w:r>
          </w:p>
        </w:tc>
        <w:tc>
          <w:tcPr>
            <w:tcW w:w="1360" w:type="dxa"/>
            <w:tcBorders>
              <w:top w:val="nil"/>
              <w:left w:val="nil"/>
              <w:bottom w:val="single" w:sz="4" w:space="0" w:color="auto"/>
              <w:right w:val="single" w:sz="4" w:space="0" w:color="auto"/>
            </w:tcBorders>
            <w:shd w:val="clear" w:color="auto" w:fill="auto"/>
            <w:noWrap/>
            <w:vAlign w:val="center"/>
            <w:hideMark/>
          </w:tcPr>
          <w:p w14:paraId="1C90EE76"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0.59</w:t>
            </w:r>
          </w:p>
        </w:tc>
        <w:tc>
          <w:tcPr>
            <w:tcW w:w="1800" w:type="dxa"/>
            <w:tcBorders>
              <w:top w:val="nil"/>
              <w:left w:val="nil"/>
              <w:bottom w:val="single" w:sz="4" w:space="0" w:color="auto"/>
              <w:right w:val="single" w:sz="4" w:space="0" w:color="auto"/>
            </w:tcBorders>
            <w:shd w:val="clear" w:color="auto" w:fill="auto"/>
            <w:noWrap/>
            <w:vAlign w:val="center"/>
            <w:hideMark/>
          </w:tcPr>
          <w:p w14:paraId="7F18D99D"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77615770"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0.59</w:t>
            </w:r>
          </w:p>
        </w:tc>
      </w:tr>
      <w:tr w:rsidR="001103D7" w:rsidRPr="001103D7" w14:paraId="1A1430C3" w14:textId="77777777" w:rsidTr="001103D7">
        <w:trPr>
          <w:trHeight w:val="330"/>
        </w:trPr>
        <w:tc>
          <w:tcPr>
            <w:tcW w:w="960" w:type="dxa"/>
            <w:vMerge/>
            <w:tcBorders>
              <w:top w:val="nil"/>
              <w:left w:val="single" w:sz="4" w:space="0" w:color="auto"/>
              <w:bottom w:val="single" w:sz="4" w:space="0" w:color="auto"/>
              <w:right w:val="single" w:sz="4" w:space="0" w:color="auto"/>
            </w:tcBorders>
            <w:vAlign w:val="center"/>
            <w:hideMark/>
          </w:tcPr>
          <w:p w14:paraId="634A68B6" w14:textId="77777777" w:rsidR="001103D7" w:rsidRPr="001103D7" w:rsidRDefault="001103D7" w:rsidP="001103D7">
            <w:pPr>
              <w:suppressAutoHyphens w:val="0"/>
              <w:autoSpaceDN/>
              <w:spacing w:after="0" w:line="240" w:lineRule="auto"/>
              <w:rPr>
                <w:rFonts w:eastAsia="Times New Roman" w:cs="Calibri"/>
                <w:b/>
                <w:bCs/>
                <w:color w:val="000000"/>
                <w:lang w:eastAsia="en-GB"/>
              </w:rPr>
            </w:pPr>
          </w:p>
        </w:tc>
        <w:tc>
          <w:tcPr>
            <w:tcW w:w="3480" w:type="dxa"/>
            <w:tcBorders>
              <w:top w:val="nil"/>
              <w:left w:val="nil"/>
              <w:bottom w:val="single" w:sz="4" w:space="0" w:color="auto"/>
              <w:right w:val="single" w:sz="4" w:space="0" w:color="auto"/>
            </w:tcBorders>
            <w:shd w:val="clear" w:color="auto" w:fill="auto"/>
            <w:vAlign w:val="center"/>
            <w:hideMark/>
          </w:tcPr>
          <w:p w14:paraId="389FEDA7"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 of fuel)</w:t>
            </w:r>
          </w:p>
        </w:tc>
        <w:tc>
          <w:tcPr>
            <w:tcW w:w="1360" w:type="dxa"/>
            <w:tcBorders>
              <w:top w:val="nil"/>
              <w:left w:val="nil"/>
              <w:bottom w:val="single" w:sz="4" w:space="0" w:color="auto"/>
              <w:right w:val="single" w:sz="4" w:space="0" w:color="auto"/>
            </w:tcBorders>
            <w:shd w:val="clear" w:color="auto" w:fill="auto"/>
            <w:noWrap/>
            <w:vAlign w:val="center"/>
            <w:hideMark/>
          </w:tcPr>
          <w:p w14:paraId="6A6CE9D8"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6F53FCED"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c>
          <w:tcPr>
            <w:tcW w:w="1560" w:type="dxa"/>
            <w:tcBorders>
              <w:top w:val="nil"/>
              <w:left w:val="nil"/>
              <w:bottom w:val="single" w:sz="4" w:space="0" w:color="auto"/>
              <w:right w:val="single" w:sz="4" w:space="0" w:color="auto"/>
            </w:tcBorders>
            <w:shd w:val="clear" w:color="auto" w:fill="auto"/>
            <w:noWrap/>
            <w:vAlign w:val="center"/>
            <w:hideMark/>
          </w:tcPr>
          <w:p w14:paraId="041AFACD"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r>
      <w:tr w:rsidR="001103D7" w:rsidRPr="001103D7" w14:paraId="5F1D69CB" w14:textId="77777777" w:rsidTr="001103D7">
        <w:trPr>
          <w:trHeight w:val="3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39F7BB7" w14:textId="77777777" w:rsidR="001103D7" w:rsidRPr="001103D7" w:rsidRDefault="001103D7" w:rsidP="001103D7">
            <w:pPr>
              <w:suppressAutoHyphens w:val="0"/>
              <w:autoSpaceDN/>
              <w:spacing w:after="0" w:line="240" w:lineRule="auto"/>
              <w:jc w:val="center"/>
              <w:rPr>
                <w:rFonts w:eastAsia="Times New Roman" w:cs="Calibri"/>
                <w:b/>
                <w:bCs/>
                <w:color w:val="000000"/>
                <w:lang w:eastAsia="en-GB"/>
              </w:rPr>
            </w:pPr>
            <w:r w:rsidRPr="001103D7">
              <w:rPr>
                <w:rFonts w:eastAsia="Times New Roman" w:cs="Calibri"/>
                <w:b/>
                <w:bCs/>
                <w:color w:val="000000"/>
                <w:lang w:eastAsia="en-GB"/>
              </w:rPr>
              <w:t>2019</w:t>
            </w:r>
          </w:p>
        </w:tc>
        <w:tc>
          <w:tcPr>
            <w:tcW w:w="3480" w:type="dxa"/>
            <w:tcBorders>
              <w:top w:val="nil"/>
              <w:left w:val="nil"/>
              <w:bottom w:val="single" w:sz="4" w:space="0" w:color="auto"/>
              <w:right w:val="single" w:sz="4" w:space="0" w:color="auto"/>
            </w:tcBorders>
            <w:shd w:val="clear" w:color="auto" w:fill="auto"/>
            <w:vAlign w:val="center"/>
            <w:hideMark/>
          </w:tcPr>
          <w:p w14:paraId="6859CAE8"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(million litres)</w:t>
            </w:r>
          </w:p>
        </w:tc>
        <w:tc>
          <w:tcPr>
            <w:tcW w:w="1360" w:type="dxa"/>
            <w:tcBorders>
              <w:top w:val="nil"/>
              <w:left w:val="nil"/>
              <w:bottom w:val="single" w:sz="4" w:space="0" w:color="auto"/>
              <w:right w:val="single" w:sz="4" w:space="0" w:color="auto"/>
            </w:tcBorders>
            <w:shd w:val="clear" w:color="auto" w:fill="auto"/>
            <w:noWrap/>
            <w:vAlign w:val="center"/>
            <w:hideMark/>
          </w:tcPr>
          <w:p w14:paraId="57CA25A9"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35.2</w:t>
            </w:r>
          </w:p>
        </w:tc>
        <w:tc>
          <w:tcPr>
            <w:tcW w:w="1800" w:type="dxa"/>
            <w:tcBorders>
              <w:top w:val="nil"/>
              <w:left w:val="nil"/>
              <w:bottom w:val="single" w:sz="4" w:space="0" w:color="auto"/>
              <w:right w:val="single" w:sz="4" w:space="0" w:color="auto"/>
            </w:tcBorders>
            <w:shd w:val="clear" w:color="auto" w:fill="auto"/>
            <w:noWrap/>
            <w:vAlign w:val="center"/>
            <w:hideMark/>
          </w:tcPr>
          <w:p w14:paraId="01139625"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1.31</w:t>
            </w:r>
          </w:p>
        </w:tc>
        <w:tc>
          <w:tcPr>
            <w:tcW w:w="1560" w:type="dxa"/>
            <w:tcBorders>
              <w:top w:val="nil"/>
              <w:left w:val="nil"/>
              <w:bottom w:val="single" w:sz="4" w:space="0" w:color="auto"/>
              <w:right w:val="single" w:sz="4" w:space="0" w:color="auto"/>
            </w:tcBorders>
            <w:shd w:val="clear" w:color="auto" w:fill="auto"/>
            <w:noWrap/>
            <w:vAlign w:val="center"/>
            <w:hideMark/>
          </w:tcPr>
          <w:p w14:paraId="6773C36F"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36.5</w:t>
            </w:r>
          </w:p>
        </w:tc>
      </w:tr>
      <w:tr w:rsidR="001103D7" w:rsidRPr="001103D7" w14:paraId="6DACF2AD" w14:textId="77777777" w:rsidTr="001103D7">
        <w:trPr>
          <w:trHeight w:val="330"/>
        </w:trPr>
        <w:tc>
          <w:tcPr>
            <w:tcW w:w="960" w:type="dxa"/>
            <w:vMerge/>
            <w:tcBorders>
              <w:top w:val="nil"/>
              <w:left w:val="single" w:sz="4" w:space="0" w:color="auto"/>
              <w:bottom w:val="single" w:sz="4" w:space="0" w:color="auto"/>
              <w:right w:val="single" w:sz="4" w:space="0" w:color="auto"/>
            </w:tcBorders>
            <w:vAlign w:val="center"/>
            <w:hideMark/>
          </w:tcPr>
          <w:p w14:paraId="06706857" w14:textId="77777777" w:rsidR="001103D7" w:rsidRPr="001103D7" w:rsidRDefault="001103D7" w:rsidP="001103D7">
            <w:pPr>
              <w:suppressAutoHyphens w:val="0"/>
              <w:autoSpaceDN/>
              <w:spacing w:after="0" w:line="240" w:lineRule="auto"/>
              <w:rPr>
                <w:rFonts w:eastAsia="Times New Roman" w:cs="Calibri"/>
                <w:b/>
                <w:bCs/>
                <w:color w:val="000000"/>
                <w:lang w:eastAsia="en-GB"/>
              </w:rPr>
            </w:pPr>
          </w:p>
        </w:tc>
        <w:tc>
          <w:tcPr>
            <w:tcW w:w="3480" w:type="dxa"/>
            <w:tcBorders>
              <w:top w:val="nil"/>
              <w:left w:val="nil"/>
              <w:bottom w:val="single" w:sz="4" w:space="0" w:color="auto"/>
              <w:right w:val="single" w:sz="4" w:space="0" w:color="auto"/>
            </w:tcBorders>
            <w:shd w:val="clear" w:color="auto" w:fill="auto"/>
            <w:vAlign w:val="center"/>
            <w:hideMark/>
          </w:tcPr>
          <w:p w14:paraId="215F920C"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 of fuel)</w:t>
            </w:r>
          </w:p>
        </w:tc>
        <w:tc>
          <w:tcPr>
            <w:tcW w:w="1360" w:type="dxa"/>
            <w:tcBorders>
              <w:top w:val="nil"/>
              <w:left w:val="nil"/>
              <w:bottom w:val="single" w:sz="4" w:space="0" w:color="auto"/>
              <w:right w:val="single" w:sz="4" w:space="0" w:color="auto"/>
            </w:tcBorders>
            <w:shd w:val="clear" w:color="auto" w:fill="auto"/>
            <w:noWrap/>
            <w:vAlign w:val="center"/>
            <w:hideMark/>
          </w:tcPr>
          <w:p w14:paraId="6A7291ED"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1.30%</w:t>
            </w:r>
          </w:p>
        </w:tc>
        <w:tc>
          <w:tcPr>
            <w:tcW w:w="1800" w:type="dxa"/>
            <w:tcBorders>
              <w:top w:val="nil"/>
              <w:left w:val="nil"/>
              <w:bottom w:val="single" w:sz="4" w:space="0" w:color="auto"/>
              <w:right w:val="single" w:sz="4" w:space="0" w:color="auto"/>
            </w:tcBorders>
            <w:shd w:val="clear" w:color="auto" w:fill="auto"/>
            <w:noWrap/>
            <w:vAlign w:val="center"/>
            <w:hideMark/>
          </w:tcPr>
          <w:p w14:paraId="48551A72"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c>
          <w:tcPr>
            <w:tcW w:w="1560" w:type="dxa"/>
            <w:tcBorders>
              <w:top w:val="nil"/>
              <w:left w:val="nil"/>
              <w:bottom w:val="single" w:sz="4" w:space="0" w:color="auto"/>
              <w:right w:val="single" w:sz="4" w:space="0" w:color="auto"/>
            </w:tcBorders>
            <w:shd w:val="clear" w:color="auto" w:fill="auto"/>
            <w:noWrap/>
            <w:vAlign w:val="center"/>
            <w:hideMark/>
          </w:tcPr>
          <w:p w14:paraId="03E47018"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1.30%</w:t>
            </w:r>
          </w:p>
        </w:tc>
      </w:tr>
      <w:tr w:rsidR="001103D7" w:rsidRPr="001103D7" w14:paraId="43EFCCE2" w14:textId="77777777" w:rsidTr="001103D7">
        <w:trPr>
          <w:trHeight w:val="3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EE6CC43" w14:textId="77777777" w:rsidR="001103D7" w:rsidRPr="001103D7" w:rsidRDefault="001103D7" w:rsidP="001103D7">
            <w:pPr>
              <w:suppressAutoHyphens w:val="0"/>
              <w:autoSpaceDN/>
              <w:spacing w:after="0" w:line="240" w:lineRule="auto"/>
              <w:jc w:val="center"/>
              <w:rPr>
                <w:rFonts w:eastAsia="Times New Roman" w:cs="Calibri"/>
                <w:b/>
                <w:bCs/>
                <w:color w:val="000000"/>
                <w:lang w:eastAsia="en-GB"/>
              </w:rPr>
            </w:pPr>
            <w:r w:rsidRPr="001103D7">
              <w:rPr>
                <w:rFonts w:eastAsia="Times New Roman" w:cs="Calibri"/>
                <w:b/>
                <w:bCs/>
                <w:color w:val="000000"/>
                <w:lang w:eastAsia="en-GB"/>
              </w:rPr>
              <w:t>2020</w:t>
            </w:r>
          </w:p>
        </w:tc>
        <w:tc>
          <w:tcPr>
            <w:tcW w:w="3480" w:type="dxa"/>
            <w:tcBorders>
              <w:top w:val="nil"/>
              <w:left w:val="nil"/>
              <w:bottom w:val="single" w:sz="4" w:space="0" w:color="auto"/>
              <w:right w:val="single" w:sz="4" w:space="0" w:color="auto"/>
            </w:tcBorders>
            <w:shd w:val="clear" w:color="auto" w:fill="auto"/>
            <w:vAlign w:val="center"/>
            <w:hideMark/>
          </w:tcPr>
          <w:p w14:paraId="1736F218"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(million litres)</w:t>
            </w:r>
          </w:p>
        </w:tc>
        <w:tc>
          <w:tcPr>
            <w:tcW w:w="1360" w:type="dxa"/>
            <w:tcBorders>
              <w:top w:val="nil"/>
              <w:left w:val="nil"/>
              <w:bottom w:val="single" w:sz="4" w:space="0" w:color="auto"/>
              <w:right w:val="single" w:sz="4" w:space="0" w:color="auto"/>
            </w:tcBorders>
            <w:shd w:val="clear" w:color="auto" w:fill="auto"/>
            <w:noWrap/>
            <w:vAlign w:val="center"/>
            <w:hideMark/>
          </w:tcPr>
          <w:p w14:paraId="31F24EB2"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57.29</w:t>
            </w:r>
          </w:p>
        </w:tc>
        <w:tc>
          <w:tcPr>
            <w:tcW w:w="1800" w:type="dxa"/>
            <w:tcBorders>
              <w:top w:val="nil"/>
              <w:left w:val="nil"/>
              <w:bottom w:val="single" w:sz="4" w:space="0" w:color="auto"/>
              <w:right w:val="single" w:sz="4" w:space="0" w:color="auto"/>
            </w:tcBorders>
            <w:shd w:val="clear" w:color="auto" w:fill="auto"/>
            <w:noWrap/>
            <w:vAlign w:val="center"/>
            <w:hideMark/>
          </w:tcPr>
          <w:p w14:paraId="37C1E38C"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1.27</w:t>
            </w:r>
          </w:p>
        </w:tc>
        <w:tc>
          <w:tcPr>
            <w:tcW w:w="1560" w:type="dxa"/>
            <w:tcBorders>
              <w:top w:val="nil"/>
              <w:left w:val="nil"/>
              <w:bottom w:val="single" w:sz="4" w:space="0" w:color="auto"/>
              <w:right w:val="single" w:sz="4" w:space="0" w:color="auto"/>
            </w:tcBorders>
            <w:shd w:val="clear" w:color="auto" w:fill="auto"/>
            <w:noWrap/>
            <w:vAlign w:val="center"/>
            <w:hideMark/>
          </w:tcPr>
          <w:p w14:paraId="24434661"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58.56</w:t>
            </w:r>
          </w:p>
        </w:tc>
      </w:tr>
      <w:tr w:rsidR="001103D7" w:rsidRPr="001103D7" w14:paraId="4AF8AA8C" w14:textId="77777777" w:rsidTr="001103D7">
        <w:trPr>
          <w:trHeight w:val="330"/>
        </w:trPr>
        <w:tc>
          <w:tcPr>
            <w:tcW w:w="960" w:type="dxa"/>
            <w:vMerge/>
            <w:tcBorders>
              <w:top w:val="nil"/>
              <w:left w:val="single" w:sz="4" w:space="0" w:color="auto"/>
              <w:bottom w:val="single" w:sz="4" w:space="0" w:color="auto"/>
              <w:right w:val="single" w:sz="4" w:space="0" w:color="auto"/>
            </w:tcBorders>
            <w:vAlign w:val="center"/>
            <w:hideMark/>
          </w:tcPr>
          <w:p w14:paraId="6193C52E" w14:textId="77777777" w:rsidR="001103D7" w:rsidRPr="001103D7" w:rsidRDefault="001103D7" w:rsidP="001103D7">
            <w:pPr>
              <w:suppressAutoHyphens w:val="0"/>
              <w:autoSpaceDN/>
              <w:spacing w:after="0" w:line="240" w:lineRule="auto"/>
              <w:rPr>
                <w:rFonts w:eastAsia="Times New Roman" w:cs="Calibri"/>
                <w:b/>
                <w:bCs/>
                <w:color w:val="000000"/>
                <w:lang w:eastAsia="en-GB"/>
              </w:rPr>
            </w:pPr>
          </w:p>
        </w:tc>
        <w:tc>
          <w:tcPr>
            <w:tcW w:w="3480" w:type="dxa"/>
            <w:tcBorders>
              <w:top w:val="nil"/>
              <w:left w:val="nil"/>
              <w:bottom w:val="single" w:sz="4" w:space="0" w:color="auto"/>
              <w:right w:val="single" w:sz="4" w:space="0" w:color="auto"/>
            </w:tcBorders>
            <w:shd w:val="clear" w:color="auto" w:fill="auto"/>
            <w:vAlign w:val="center"/>
            <w:hideMark/>
          </w:tcPr>
          <w:p w14:paraId="7D004FB2"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 of fuel)</w:t>
            </w:r>
          </w:p>
        </w:tc>
        <w:tc>
          <w:tcPr>
            <w:tcW w:w="1360" w:type="dxa"/>
            <w:tcBorders>
              <w:top w:val="nil"/>
              <w:left w:val="nil"/>
              <w:bottom w:val="single" w:sz="4" w:space="0" w:color="auto"/>
              <w:right w:val="single" w:sz="4" w:space="0" w:color="auto"/>
            </w:tcBorders>
            <w:shd w:val="clear" w:color="auto" w:fill="auto"/>
            <w:noWrap/>
            <w:vAlign w:val="center"/>
            <w:hideMark/>
          </w:tcPr>
          <w:p w14:paraId="0FFE65A4"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2.30%</w:t>
            </w:r>
          </w:p>
        </w:tc>
        <w:tc>
          <w:tcPr>
            <w:tcW w:w="1800" w:type="dxa"/>
            <w:tcBorders>
              <w:top w:val="nil"/>
              <w:left w:val="nil"/>
              <w:bottom w:val="single" w:sz="4" w:space="0" w:color="auto"/>
              <w:right w:val="single" w:sz="4" w:space="0" w:color="auto"/>
            </w:tcBorders>
            <w:shd w:val="clear" w:color="auto" w:fill="auto"/>
            <w:noWrap/>
            <w:vAlign w:val="center"/>
            <w:hideMark/>
          </w:tcPr>
          <w:p w14:paraId="2D8DEF5D"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0.10%</w:t>
            </w:r>
          </w:p>
        </w:tc>
        <w:tc>
          <w:tcPr>
            <w:tcW w:w="1560" w:type="dxa"/>
            <w:tcBorders>
              <w:top w:val="nil"/>
              <w:left w:val="nil"/>
              <w:bottom w:val="single" w:sz="4" w:space="0" w:color="auto"/>
              <w:right w:val="single" w:sz="4" w:space="0" w:color="auto"/>
            </w:tcBorders>
            <w:shd w:val="clear" w:color="auto" w:fill="auto"/>
            <w:noWrap/>
            <w:vAlign w:val="center"/>
            <w:hideMark/>
          </w:tcPr>
          <w:p w14:paraId="392491C3"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2.40%</w:t>
            </w:r>
          </w:p>
        </w:tc>
      </w:tr>
      <w:tr w:rsidR="001103D7" w:rsidRPr="001103D7" w14:paraId="426574AE" w14:textId="77777777" w:rsidTr="001103D7">
        <w:trPr>
          <w:trHeight w:val="3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0B3AC5A" w14:textId="77777777" w:rsidR="001103D7" w:rsidRPr="001103D7" w:rsidRDefault="001103D7" w:rsidP="001103D7">
            <w:pPr>
              <w:suppressAutoHyphens w:val="0"/>
              <w:autoSpaceDN/>
              <w:spacing w:after="0" w:line="240" w:lineRule="auto"/>
              <w:jc w:val="center"/>
              <w:rPr>
                <w:rFonts w:eastAsia="Times New Roman" w:cs="Calibri"/>
                <w:b/>
                <w:bCs/>
                <w:color w:val="000000"/>
                <w:lang w:eastAsia="en-GB"/>
              </w:rPr>
            </w:pPr>
            <w:r w:rsidRPr="001103D7">
              <w:rPr>
                <w:rFonts w:eastAsia="Times New Roman" w:cs="Calibri"/>
                <w:b/>
                <w:bCs/>
                <w:color w:val="000000"/>
                <w:lang w:eastAsia="en-GB"/>
              </w:rPr>
              <w:t>2021</w:t>
            </w:r>
          </w:p>
        </w:tc>
        <w:tc>
          <w:tcPr>
            <w:tcW w:w="3480" w:type="dxa"/>
            <w:tcBorders>
              <w:top w:val="nil"/>
              <w:left w:val="nil"/>
              <w:bottom w:val="single" w:sz="4" w:space="0" w:color="auto"/>
              <w:right w:val="single" w:sz="4" w:space="0" w:color="auto"/>
            </w:tcBorders>
            <w:shd w:val="clear" w:color="auto" w:fill="auto"/>
            <w:vAlign w:val="center"/>
            <w:hideMark/>
          </w:tcPr>
          <w:p w14:paraId="47E7DD53"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(million litres)</w:t>
            </w:r>
          </w:p>
        </w:tc>
        <w:tc>
          <w:tcPr>
            <w:tcW w:w="1360" w:type="dxa"/>
            <w:tcBorders>
              <w:top w:val="nil"/>
              <w:left w:val="nil"/>
              <w:bottom w:val="single" w:sz="4" w:space="0" w:color="auto"/>
              <w:right w:val="single" w:sz="4" w:space="0" w:color="auto"/>
            </w:tcBorders>
            <w:shd w:val="clear" w:color="auto" w:fill="auto"/>
            <w:noWrap/>
            <w:vAlign w:val="center"/>
            <w:hideMark/>
          </w:tcPr>
          <w:p w14:paraId="252290D2"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0.11</w:t>
            </w:r>
          </w:p>
        </w:tc>
        <w:tc>
          <w:tcPr>
            <w:tcW w:w="1800" w:type="dxa"/>
            <w:tcBorders>
              <w:top w:val="nil"/>
              <w:left w:val="nil"/>
              <w:bottom w:val="single" w:sz="4" w:space="0" w:color="auto"/>
              <w:right w:val="single" w:sz="4" w:space="0" w:color="auto"/>
            </w:tcBorders>
            <w:shd w:val="clear" w:color="auto" w:fill="auto"/>
            <w:noWrap/>
            <w:vAlign w:val="center"/>
            <w:hideMark/>
          </w:tcPr>
          <w:p w14:paraId="3A1A8FB2"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28077D7A"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0.11</w:t>
            </w:r>
          </w:p>
        </w:tc>
      </w:tr>
      <w:tr w:rsidR="001103D7" w:rsidRPr="001103D7" w14:paraId="64CAC0E9" w14:textId="77777777" w:rsidTr="001103D7">
        <w:trPr>
          <w:trHeight w:val="330"/>
        </w:trPr>
        <w:tc>
          <w:tcPr>
            <w:tcW w:w="960" w:type="dxa"/>
            <w:vMerge/>
            <w:tcBorders>
              <w:top w:val="nil"/>
              <w:left w:val="single" w:sz="4" w:space="0" w:color="auto"/>
              <w:bottom w:val="single" w:sz="4" w:space="0" w:color="auto"/>
              <w:right w:val="single" w:sz="4" w:space="0" w:color="auto"/>
            </w:tcBorders>
            <w:vAlign w:val="center"/>
            <w:hideMark/>
          </w:tcPr>
          <w:p w14:paraId="493A1C5D" w14:textId="77777777" w:rsidR="001103D7" w:rsidRPr="001103D7" w:rsidRDefault="001103D7" w:rsidP="001103D7">
            <w:pPr>
              <w:suppressAutoHyphens w:val="0"/>
              <w:autoSpaceDN/>
              <w:spacing w:after="0" w:line="240" w:lineRule="auto"/>
              <w:rPr>
                <w:rFonts w:eastAsia="Times New Roman" w:cs="Calibri"/>
                <w:b/>
                <w:bCs/>
                <w:color w:val="000000"/>
                <w:lang w:eastAsia="en-GB"/>
              </w:rPr>
            </w:pPr>
          </w:p>
        </w:tc>
        <w:tc>
          <w:tcPr>
            <w:tcW w:w="3480" w:type="dxa"/>
            <w:tcBorders>
              <w:top w:val="nil"/>
              <w:left w:val="nil"/>
              <w:bottom w:val="single" w:sz="4" w:space="0" w:color="auto"/>
              <w:right w:val="single" w:sz="4" w:space="0" w:color="auto"/>
            </w:tcBorders>
            <w:shd w:val="clear" w:color="auto" w:fill="auto"/>
            <w:vAlign w:val="center"/>
            <w:hideMark/>
          </w:tcPr>
          <w:p w14:paraId="555EFDDE"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 of fuel)</w:t>
            </w:r>
          </w:p>
        </w:tc>
        <w:tc>
          <w:tcPr>
            <w:tcW w:w="1360" w:type="dxa"/>
            <w:tcBorders>
              <w:top w:val="nil"/>
              <w:left w:val="nil"/>
              <w:bottom w:val="single" w:sz="4" w:space="0" w:color="auto"/>
              <w:right w:val="single" w:sz="4" w:space="0" w:color="auto"/>
            </w:tcBorders>
            <w:shd w:val="clear" w:color="auto" w:fill="auto"/>
            <w:noWrap/>
            <w:vAlign w:val="center"/>
            <w:hideMark/>
          </w:tcPr>
          <w:p w14:paraId="383DFE92"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3D5C0779"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c>
          <w:tcPr>
            <w:tcW w:w="1560" w:type="dxa"/>
            <w:tcBorders>
              <w:top w:val="nil"/>
              <w:left w:val="nil"/>
              <w:bottom w:val="single" w:sz="4" w:space="0" w:color="auto"/>
              <w:right w:val="single" w:sz="4" w:space="0" w:color="auto"/>
            </w:tcBorders>
            <w:shd w:val="clear" w:color="auto" w:fill="auto"/>
            <w:noWrap/>
            <w:vAlign w:val="center"/>
            <w:hideMark/>
          </w:tcPr>
          <w:p w14:paraId="0E977E08"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r>
      <w:tr w:rsidR="001103D7" w:rsidRPr="001103D7" w14:paraId="12CD2824" w14:textId="77777777" w:rsidTr="001103D7">
        <w:trPr>
          <w:trHeight w:val="33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15799D6" w14:textId="77777777" w:rsidR="001103D7" w:rsidRPr="001103D7" w:rsidRDefault="001103D7" w:rsidP="001103D7">
            <w:pPr>
              <w:suppressAutoHyphens w:val="0"/>
              <w:autoSpaceDN/>
              <w:spacing w:after="0" w:line="240" w:lineRule="auto"/>
              <w:jc w:val="center"/>
              <w:rPr>
                <w:rFonts w:eastAsia="Times New Roman" w:cs="Calibri"/>
                <w:b/>
                <w:bCs/>
                <w:color w:val="000000"/>
                <w:lang w:eastAsia="en-GB"/>
              </w:rPr>
            </w:pPr>
            <w:r w:rsidRPr="001103D7">
              <w:rPr>
                <w:rFonts w:eastAsia="Times New Roman" w:cs="Calibri"/>
                <w:b/>
                <w:bCs/>
                <w:color w:val="000000"/>
                <w:lang w:eastAsia="en-GB"/>
              </w:rPr>
              <w:t>2022</w:t>
            </w:r>
          </w:p>
        </w:tc>
        <w:tc>
          <w:tcPr>
            <w:tcW w:w="3480" w:type="dxa"/>
            <w:tcBorders>
              <w:top w:val="nil"/>
              <w:left w:val="nil"/>
              <w:bottom w:val="single" w:sz="4" w:space="0" w:color="auto"/>
              <w:right w:val="single" w:sz="4" w:space="0" w:color="auto"/>
            </w:tcBorders>
            <w:shd w:val="clear" w:color="auto" w:fill="auto"/>
            <w:vAlign w:val="center"/>
            <w:hideMark/>
          </w:tcPr>
          <w:p w14:paraId="28B595DD"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(million litres)</w:t>
            </w:r>
          </w:p>
        </w:tc>
        <w:tc>
          <w:tcPr>
            <w:tcW w:w="1360" w:type="dxa"/>
            <w:tcBorders>
              <w:top w:val="nil"/>
              <w:left w:val="nil"/>
              <w:bottom w:val="single" w:sz="4" w:space="0" w:color="auto"/>
              <w:right w:val="single" w:sz="4" w:space="0" w:color="auto"/>
            </w:tcBorders>
            <w:shd w:val="clear" w:color="auto" w:fill="auto"/>
            <w:noWrap/>
            <w:vAlign w:val="center"/>
            <w:hideMark/>
          </w:tcPr>
          <w:p w14:paraId="59430112"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49.7</w:t>
            </w:r>
          </w:p>
        </w:tc>
        <w:tc>
          <w:tcPr>
            <w:tcW w:w="1800" w:type="dxa"/>
            <w:tcBorders>
              <w:top w:val="nil"/>
              <w:left w:val="nil"/>
              <w:bottom w:val="single" w:sz="4" w:space="0" w:color="auto"/>
              <w:right w:val="single" w:sz="4" w:space="0" w:color="auto"/>
            </w:tcBorders>
            <w:shd w:val="clear" w:color="auto" w:fill="auto"/>
            <w:noWrap/>
            <w:vAlign w:val="center"/>
            <w:hideMark/>
          </w:tcPr>
          <w:p w14:paraId="7A8CFBCF"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1.12</w:t>
            </w:r>
          </w:p>
        </w:tc>
        <w:tc>
          <w:tcPr>
            <w:tcW w:w="1560" w:type="dxa"/>
            <w:tcBorders>
              <w:top w:val="nil"/>
              <w:left w:val="nil"/>
              <w:bottom w:val="single" w:sz="4" w:space="0" w:color="auto"/>
              <w:right w:val="single" w:sz="4" w:space="0" w:color="auto"/>
            </w:tcBorders>
            <w:shd w:val="clear" w:color="auto" w:fill="auto"/>
            <w:noWrap/>
            <w:vAlign w:val="center"/>
            <w:hideMark/>
          </w:tcPr>
          <w:p w14:paraId="0DA52019"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50.82</w:t>
            </w:r>
          </w:p>
        </w:tc>
      </w:tr>
      <w:tr w:rsidR="001103D7" w:rsidRPr="001103D7" w14:paraId="309134D8" w14:textId="77777777" w:rsidTr="001103D7">
        <w:trPr>
          <w:trHeight w:val="330"/>
        </w:trPr>
        <w:tc>
          <w:tcPr>
            <w:tcW w:w="960" w:type="dxa"/>
            <w:vMerge/>
            <w:tcBorders>
              <w:top w:val="nil"/>
              <w:left w:val="single" w:sz="4" w:space="0" w:color="auto"/>
              <w:bottom w:val="single" w:sz="4" w:space="0" w:color="auto"/>
              <w:right w:val="single" w:sz="4" w:space="0" w:color="auto"/>
            </w:tcBorders>
            <w:vAlign w:val="center"/>
            <w:hideMark/>
          </w:tcPr>
          <w:p w14:paraId="6389A460" w14:textId="77777777" w:rsidR="001103D7" w:rsidRPr="001103D7" w:rsidRDefault="001103D7" w:rsidP="001103D7">
            <w:pPr>
              <w:suppressAutoHyphens w:val="0"/>
              <w:autoSpaceDN/>
              <w:spacing w:after="0" w:line="240" w:lineRule="auto"/>
              <w:rPr>
                <w:rFonts w:eastAsia="Times New Roman" w:cs="Calibri"/>
                <w:b/>
                <w:bCs/>
                <w:color w:val="000000"/>
                <w:lang w:eastAsia="en-GB"/>
              </w:rPr>
            </w:pPr>
          </w:p>
        </w:tc>
        <w:tc>
          <w:tcPr>
            <w:tcW w:w="3480" w:type="dxa"/>
            <w:tcBorders>
              <w:top w:val="nil"/>
              <w:left w:val="nil"/>
              <w:bottom w:val="single" w:sz="4" w:space="0" w:color="auto"/>
              <w:right w:val="single" w:sz="4" w:space="0" w:color="auto"/>
            </w:tcBorders>
            <w:shd w:val="clear" w:color="auto" w:fill="auto"/>
            <w:vAlign w:val="center"/>
            <w:hideMark/>
          </w:tcPr>
          <w:p w14:paraId="3273D2AA" w14:textId="77777777" w:rsidR="001103D7" w:rsidRPr="001103D7" w:rsidRDefault="001103D7" w:rsidP="001103D7">
            <w:pPr>
              <w:suppressAutoHyphens w:val="0"/>
              <w:autoSpaceDN/>
              <w:spacing w:after="0" w:line="240" w:lineRule="auto"/>
              <w:jc w:val="right"/>
              <w:rPr>
                <w:rFonts w:eastAsia="Times New Roman" w:cs="Calibri"/>
                <w:b/>
                <w:bCs/>
                <w:color w:val="000000"/>
                <w:lang w:eastAsia="en-GB"/>
              </w:rPr>
            </w:pPr>
            <w:r w:rsidRPr="001103D7">
              <w:rPr>
                <w:rFonts w:eastAsia="Times New Roman" w:cs="Calibri"/>
                <w:b/>
                <w:bCs/>
                <w:color w:val="000000"/>
                <w:lang w:eastAsia="en-GB"/>
              </w:rPr>
              <w:t>Volume (% of fuel)</w:t>
            </w:r>
          </w:p>
        </w:tc>
        <w:tc>
          <w:tcPr>
            <w:tcW w:w="1360" w:type="dxa"/>
            <w:tcBorders>
              <w:top w:val="nil"/>
              <w:left w:val="nil"/>
              <w:bottom w:val="single" w:sz="4" w:space="0" w:color="auto"/>
              <w:right w:val="single" w:sz="4" w:space="0" w:color="auto"/>
            </w:tcBorders>
            <w:shd w:val="clear" w:color="auto" w:fill="auto"/>
            <w:noWrap/>
            <w:vAlign w:val="center"/>
            <w:hideMark/>
          </w:tcPr>
          <w:p w14:paraId="20658ACB"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1.50%</w:t>
            </w:r>
          </w:p>
        </w:tc>
        <w:tc>
          <w:tcPr>
            <w:tcW w:w="1800" w:type="dxa"/>
            <w:tcBorders>
              <w:top w:val="nil"/>
              <w:left w:val="nil"/>
              <w:bottom w:val="single" w:sz="4" w:space="0" w:color="auto"/>
              <w:right w:val="single" w:sz="4" w:space="0" w:color="auto"/>
            </w:tcBorders>
            <w:shd w:val="clear" w:color="auto" w:fill="auto"/>
            <w:noWrap/>
            <w:vAlign w:val="center"/>
            <w:hideMark/>
          </w:tcPr>
          <w:p w14:paraId="728A48B6"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0.00%</w:t>
            </w:r>
          </w:p>
        </w:tc>
        <w:tc>
          <w:tcPr>
            <w:tcW w:w="1560" w:type="dxa"/>
            <w:tcBorders>
              <w:top w:val="nil"/>
              <w:left w:val="nil"/>
              <w:bottom w:val="single" w:sz="4" w:space="0" w:color="auto"/>
              <w:right w:val="single" w:sz="4" w:space="0" w:color="auto"/>
            </w:tcBorders>
            <w:shd w:val="clear" w:color="auto" w:fill="auto"/>
            <w:noWrap/>
            <w:vAlign w:val="center"/>
            <w:hideMark/>
          </w:tcPr>
          <w:p w14:paraId="3E146C72" w14:textId="77777777" w:rsidR="001103D7" w:rsidRPr="001103D7" w:rsidRDefault="001103D7" w:rsidP="001103D7">
            <w:pPr>
              <w:suppressAutoHyphens w:val="0"/>
              <w:autoSpaceDN/>
              <w:spacing w:after="0" w:line="240" w:lineRule="auto"/>
              <w:jc w:val="right"/>
              <w:rPr>
                <w:rFonts w:eastAsia="Times New Roman" w:cs="Calibri"/>
                <w:color w:val="000000"/>
                <w:lang w:eastAsia="en-GB"/>
              </w:rPr>
            </w:pPr>
            <w:r w:rsidRPr="001103D7">
              <w:rPr>
                <w:rFonts w:eastAsia="Times New Roman" w:cs="Calibri"/>
                <w:color w:val="000000"/>
                <w:lang w:eastAsia="en-GB"/>
              </w:rPr>
              <w:t>1.50%</w:t>
            </w:r>
          </w:p>
        </w:tc>
      </w:tr>
    </w:tbl>
    <w:p w14:paraId="798DBFF5" w14:textId="77777777" w:rsidR="001103D7" w:rsidRDefault="001103D7">
      <w:pPr>
        <w:spacing w:after="0" w:line="22" w:lineRule="atLeast"/>
        <w:contextualSpacing/>
        <w:rPr>
          <w:rFonts w:ascii="Arial" w:hAnsi="Arial"/>
          <w:sz w:val="24"/>
          <w:szCs w:val="24"/>
        </w:rPr>
      </w:pPr>
    </w:p>
    <w:p w14:paraId="33811E13" w14:textId="77777777" w:rsidR="007D41B7" w:rsidRDefault="007D41B7">
      <w:pPr>
        <w:suppressAutoHyphens w:val="0"/>
        <w:rPr>
          <w:rFonts w:ascii="Arial" w:hAnsi="Arial"/>
          <w:b/>
          <w:bCs/>
          <w:sz w:val="24"/>
          <w:szCs w:val="24"/>
        </w:rPr>
      </w:pPr>
      <w:r>
        <w:rPr>
          <w:rFonts w:ascii="Arial" w:hAnsi="Arial"/>
          <w:b/>
          <w:bCs/>
          <w:sz w:val="24"/>
          <w:szCs w:val="24"/>
        </w:rPr>
        <w:br w:type="page"/>
      </w:r>
    </w:p>
    <w:p w14:paraId="566F94DD" w14:textId="4B0C5762" w:rsidR="003510C3" w:rsidRPr="007D41B7" w:rsidRDefault="003510C3">
      <w:pPr>
        <w:spacing w:after="0" w:line="22" w:lineRule="atLeast"/>
        <w:contextualSpacing/>
        <w:rPr>
          <w:rFonts w:ascii="Arial" w:hAnsi="Arial"/>
          <w:b/>
          <w:bCs/>
          <w:sz w:val="24"/>
          <w:szCs w:val="24"/>
        </w:rPr>
      </w:pPr>
      <w:r w:rsidRPr="007D41B7">
        <w:rPr>
          <w:rFonts w:ascii="Arial" w:hAnsi="Arial"/>
          <w:b/>
          <w:bCs/>
          <w:sz w:val="24"/>
          <w:szCs w:val="24"/>
        </w:rPr>
        <w:lastRenderedPageBreak/>
        <w:t>Appendix 4</w:t>
      </w:r>
    </w:p>
    <w:p w14:paraId="0EB6826E" w14:textId="77777777" w:rsidR="003510C3" w:rsidRDefault="003510C3">
      <w:pPr>
        <w:spacing w:after="0" w:line="22" w:lineRule="atLeast"/>
        <w:contextualSpacing/>
        <w:rPr>
          <w:rFonts w:ascii="Arial" w:hAnsi="Arial"/>
          <w:sz w:val="24"/>
          <w:szCs w:val="24"/>
        </w:rPr>
      </w:pPr>
    </w:p>
    <w:p w14:paraId="13EC145F" w14:textId="73295806" w:rsidR="003510C3" w:rsidRDefault="009F56E4">
      <w:pPr>
        <w:spacing w:after="0" w:line="22" w:lineRule="atLeast"/>
        <w:contextualSpacing/>
        <w:rPr>
          <w:rFonts w:ascii="Arial" w:hAnsi="Arial"/>
          <w:sz w:val="24"/>
          <w:szCs w:val="24"/>
        </w:rPr>
      </w:pPr>
      <w:r>
        <w:rPr>
          <w:rFonts w:ascii="Arial" w:hAnsi="Arial"/>
          <w:sz w:val="24"/>
          <w:szCs w:val="24"/>
        </w:rPr>
        <w:t xml:space="preserve">Google Map of UK biodiesel plants: </w:t>
      </w:r>
    </w:p>
    <w:p w14:paraId="05CB1A77" w14:textId="77777777" w:rsidR="009F56E4" w:rsidRDefault="009F56E4">
      <w:pPr>
        <w:spacing w:after="0" w:line="22" w:lineRule="atLeast"/>
        <w:contextualSpacing/>
        <w:rPr>
          <w:rFonts w:ascii="Arial" w:hAnsi="Arial"/>
          <w:sz w:val="24"/>
          <w:szCs w:val="24"/>
        </w:rPr>
      </w:pPr>
    </w:p>
    <w:p w14:paraId="67281A12" w14:textId="2A7AE646" w:rsidR="009F56E4" w:rsidRDefault="007D41B7">
      <w:pPr>
        <w:spacing w:after="0" w:line="22" w:lineRule="atLeast"/>
        <w:contextualSpacing/>
        <w:rPr>
          <w:rFonts w:ascii="Arial" w:hAnsi="Arial"/>
          <w:sz w:val="24"/>
          <w:szCs w:val="24"/>
        </w:rPr>
      </w:pPr>
      <w:r>
        <w:rPr>
          <w:rFonts w:ascii="Arial" w:hAnsi="Arial"/>
          <w:noProof/>
          <w:sz w:val="24"/>
          <w:szCs w:val="24"/>
        </w:rPr>
        <w:drawing>
          <wp:inline distT="0" distB="0" distL="0" distR="0" wp14:anchorId="5D8F495C" wp14:editId="36EFD994">
            <wp:extent cx="5729605" cy="2514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29605" cy="2514600"/>
                    </a:xfrm>
                    <a:prstGeom prst="rect">
                      <a:avLst/>
                    </a:prstGeom>
                    <a:noFill/>
                    <a:ln>
                      <a:noFill/>
                    </a:ln>
                  </pic:spPr>
                </pic:pic>
              </a:graphicData>
            </a:graphic>
          </wp:inline>
        </w:drawing>
      </w:r>
    </w:p>
    <w:sectPr w:rsidR="009F56E4">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A483" w14:textId="77777777" w:rsidR="007D2A59" w:rsidRDefault="007D2A59">
      <w:pPr>
        <w:spacing w:after="0" w:line="240" w:lineRule="auto"/>
      </w:pPr>
      <w:r>
        <w:separator/>
      </w:r>
    </w:p>
  </w:endnote>
  <w:endnote w:type="continuationSeparator" w:id="0">
    <w:p w14:paraId="0189BF8C" w14:textId="77777777" w:rsidR="007D2A59" w:rsidRDefault="007D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E33F" w14:textId="77777777" w:rsidR="007D2A59" w:rsidRDefault="007D2A59">
      <w:pPr>
        <w:spacing w:after="0" w:line="240" w:lineRule="auto"/>
      </w:pPr>
      <w:r>
        <w:rPr>
          <w:color w:val="000000"/>
        </w:rPr>
        <w:separator/>
      </w:r>
    </w:p>
  </w:footnote>
  <w:footnote w:type="continuationSeparator" w:id="0">
    <w:p w14:paraId="447D053F" w14:textId="77777777" w:rsidR="007D2A59" w:rsidRDefault="007D2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AF4681" w14:paraId="50F27BA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0F27BA6" w14:textId="77777777" w:rsidR="001103D7" w:rsidRDefault="001103D7">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0F27BA7" w14:textId="77777777" w:rsidR="001103D7" w:rsidRDefault="001103D7">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0F27BA8" w14:textId="77777777" w:rsidR="001103D7" w:rsidRDefault="001103D7">
          <w:pPr>
            <w:pStyle w:val="NoSpacing"/>
            <w:jc w:val="right"/>
            <w:rPr>
              <w:rFonts w:ascii="Arial" w:hAnsi="Arial"/>
              <w:color w:val="FF0000"/>
              <w:sz w:val="19"/>
              <w:szCs w:val="19"/>
            </w:rPr>
          </w:pPr>
        </w:p>
        <w:p w14:paraId="50F27BA9" w14:textId="77777777" w:rsidR="001103D7" w:rsidRDefault="001103D7">
          <w:pPr>
            <w:pStyle w:val="NoSpacing"/>
            <w:jc w:val="right"/>
            <w:rPr>
              <w:rFonts w:ascii="Arial" w:hAnsi="Arial"/>
              <w:color w:val="FF0000"/>
              <w:sz w:val="19"/>
              <w:szCs w:val="19"/>
            </w:rPr>
          </w:pPr>
          <w:r>
            <w:rPr>
              <w:rFonts w:ascii="Arial" w:hAnsi="Arial"/>
              <w:color w:val="FF0000"/>
              <w:sz w:val="19"/>
              <w:szCs w:val="19"/>
            </w:rPr>
            <w:t>Trade Remedies Authority</w:t>
          </w:r>
        </w:p>
        <w:p w14:paraId="50F27BAA" w14:textId="2FF27084" w:rsidR="001103D7" w:rsidRDefault="00B6230F">
          <w:pPr>
            <w:tabs>
              <w:tab w:val="left" w:pos="2133"/>
            </w:tabs>
            <w:spacing w:after="0" w:line="276" w:lineRule="auto"/>
            <w:ind w:left="7" w:firstLine="141"/>
          </w:pPr>
          <w:r>
            <w:rPr>
              <w:rFonts w:ascii="MS Gothic" w:eastAsia="MS Gothic" w:hAnsi="MS Gothic"/>
              <w:b/>
              <w:color w:val="FF0000"/>
              <w:sz w:val="18"/>
            </w:rPr>
            <w:t>☐</w:t>
          </w:r>
          <w:r w:rsidR="00C031C0">
            <w:rPr>
              <w:rFonts w:ascii="MS Gothic" w:eastAsia="MS Gothic" w:hAnsi="MS Gothic"/>
              <w:b/>
              <w:color w:val="FF0000"/>
              <w:sz w:val="18"/>
            </w:rPr>
            <w:t xml:space="preserve"> </w:t>
          </w:r>
          <w:r w:rsidR="001103D7">
            <w:rPr>
              <w:rFonts w:ascii="Arial" w:hAnsi="Arial"/>
              <w:color w:val="FF0000"/>
              <w:sz w:val="18"/>
            </w:rPr>
            <w:t>Confidential</w:t>
          </w:r>
          <w:r w:rsidR="001103D7">
            <w:rPr>
              <w:rFonts w:ascii="Arial" w:hAnsi="Arial"/>
              <w:color w:val="FF0000"/>
              <w:sz w:val="18"/>
            </w:rPr>
            <w:tab/>
          </w:r>
          <w:r>
            <w:rPr>
              <w:rFonts w:ascii="MS Gothic" w:eastAsia="MS Gothic" w:hAnsi="MS Gothic" w:hint="eastAsia"/>
              <w:b/>
              <w:color w:val="FF0000"/>
              <w:sz w:val="18"/>
            </w:rPr>
            <w:t>☒</w:t>
          </w:r>
          <w:r w:rsidR="001103D7">
            <w:rPr>
              <w:rFonts w:ascii="Arial" w:hAnsi="Arial"/>
              <w:color w:val="FF0000"/>
              <w:sz w:val="18"/>
            </w:rPr>
            <w:t xml:space="preserve"> Non-Confidential</w:t>
          </w:r>
        </w:p>
        <w:p w14:paraId="50F27BAB" w14:textId="77777777" w:rsidR="001103D7" w:rsidRDefault="001103D7">
          <w:pPr>
            <w:pStyle w:val="NoSpacing"/>
            <w:ind w:firstLine="148"/>
            <w:rPr>
              <w:rFonts w:ascii="Arial" w:hAnsi="Arial"/>
              <w:color w:val="FF0000"/>
              <w:sz w:val="18"/>
            </w:rPr>
          </w:pPr>
        </w:p>
      </w:tc>
    </w:tr>
  </w:tbl>
  <w:p w14:paraId="50F27BAD" w14:textId="77777777" w:rsidR="001103D7" w:rsidRDefault="00110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6BF1"/>
    <w:multiLevelType w:val="multilevel"/>
    <w:tmpl w:val="A8F2E7E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BD5C53"/>
    <w:multiLevelType w:val="multilevel"/>
    <w:tmpl w:val="6DF486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A06EC1"/>
    <w:multiLevelType w:val="multilevel"/>
    <w:tmpl w:val="5290BCE6"/>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17B704E"/>
    <w:multiLevelType w:val="multilevel"/>
    <w:tmpl w:val="69A69E3C"/>
    <w:lvl w:ilvl="0">
      <w:numFmt w:val="bullet"/>
      <w:lvlText w:val=""/>
      <w:lvlJc w:val="left"/>
      <w:pPr>
        <w:ind w:left="720" w:hanging="360"/>
      </w:pPr>
      <w:rPr>
        <w:rFonts w:ascii="Symbol" w:hAnsi="Symbol"/>
        <w:color w:val="auto"/>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91173F9"/>
    <w:multiLevelType w:val="multilevel"/>
    <w:tmpl w:val="BF8E4A3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47AC55B8"/>
    <w:multiLevelType w:val="multilevel"/>
    <w:tmpl w:val="9CCEF78C"/>
    <w:lvl w:ilvl="0">
      <w:start w:val="1"/>
      <w:numFmt w:val="decimal"/>
      <w:lvlText w:val="%1."/>
      <w:lvlJc w:val="left"/>
      <w:pPr>
        <w:ind w:left="720" w:hanging="360"/>
      </w:pPr>
      <w:rPr>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796E53"/>
    <w:multiLevelType w:val="multilevel"/>
    <w:tmpl w:val="4FFABFBC"/>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7" w15:restartNumberingAfterBreak="0">
    <w:nsid w:val="630A51EF"/>
    <w:multiLevelType w:val="multilevel"/>
    <w:tmpl w:val="206A0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D482AA8"/>
    <w:multiLevelType w:val="multilevel"/>
    <w:tmpl w:val="5BBCB69E"/>
    <w:lvl w:ilvl="0">
      <w:numFmt w:val="bullet"/>
      <w:lvlText w:val=""/>
      <w:lvlJc w:val="left"/>
      <w:pPr>
        <w:ind w:left="840" w:hanging="360"/>
      </w:pPr>
      <w:rPr>
        <w:rFonts w:ascii="Symbol" w:hAnsi="Symbol"/>
      </w:rPr>
    </w:lvl>
    <w:lvl w:ilvl="1">
      <w:numFmt w:val="bullet"/>
      <w:lvlText w:val="o"/>
      <w:lvlJc w:val="left"/>
      <w:pPr>
        <w:ind w:left="1560" w:hanging="360"/>
      </w:pPr>
      <w:rPr>
        <w:rFonts w:ascii="Courier New" w:hAnsi="Courier New" w:cs="Courier New"/>
      </w:rPr>
    </w:lvl>
    <w:lvl w:ilvl="2">
      <w:numFmt w:val="bullet"/>
      <w:lvlText w:val=""/>
      <w:lvlJc w:val="left"/>
      <w:pPr>
        <w:ind w:left="2280" w:hanging="360"/>
      </w:pPr>
      <w:rPr>
        <w:rFonts w:ascii="Wingdings" w:hAnsi="Wingdings"/>
      </w:rPr>
    </w:lvl>
    <w:lvl w:ilvl="3">
      <w:numFmt w:val="bullet"/>
      <w:lvlText w:val=""/>
      <w:lvlJc w:val="left"/>
      <w:pPr>
        <w:ind w:left="3000" w:hanging="360"/>
      </w:pPr>
      <w:rPr>
        <w:rFonts w:ascii="Symbol" w:hAnsi="Symbol"/>
      </w:rPr>
    </w:lvl>
    <w:lvl w:ilvl="4">
      <w:numFmt w:val="bullet"/>
      <w:lvlText w:val="o"/>
      <w:lvlJc w:val="left"/>
      <w:pPr>
        <w:ind w:left="3720" w:hanging="360"/>
      </w:pPr>
      <w:rPr>
        <w:rFonts w:ascii="Courier New" w:hAnsi="Courier New" w:cs="Courier New"/>
      </w:rPr>
    </w:lvl>
    <w:lvl w:ilvl="5">
      <w:numFmt w:val="bullet"/>
      <w:lvlText w:val=""/>
      <w:lvlJc w:val="left"/>
      <w:pPr>
        <w:ind w:left="4440" w:hanging="360"/>
      </w:pPr>
      <w:rPr>
        <w:rFonts w:ascii="Wingdings" w:hAnsi="Wingdings"/>
      </w:rPr>
    </w:lvl>
    <w:lvl w:ilvl="6">
      <w:numFmt w:val="bullet"/>
      <w:lvlText w:val=""/>
      <w:lvlJc w:val="left"/>
      <w:pPr>
        <w:ind w:left="5160" w:hanging="360"/>
      </w:pPr>
      <w:rPr>
        <w:rFonts w:ascii="Symbol" w:hAnsi="Symbol"/>
      </w:rPr>
    </w:lvl>
    <w:lvl w:ilvl="7">
      <w:numFmt w:val="bullet"/>
      <w:lvlText w:val="o"/>
      <w:lvlJc w:val="left"/>
      <w:pPr>
        <w:ind w:left="5880" w:hanging="360"/>
      </w:pPr>
      <w:rPr>
        <w:rFonts w:ascii="Courier New" w:hAnsi="Courier New" w:cs="Courier New"/>
      </w:rPr>
    </w:lvl>
    <w:lvl w:ilvl="8">
      <w:numFmt w:val="bullet"/>
      <w:lvlText w:val=""/>
      <w:lvlJc w:val="left"/>
      <w:pPr>
        <w:ind w:left="6600" w:hanging="360"/>
      </w:pPr>
      <w:rPr>
        <w:rFonts w:ascii="Wingdings" w:hAnsi="Wingdings"/>
      </w:rPr>
    </w:lvl>
  </w:abstractNum>
  <w:abstractNum w:abstractNumId="9" w15:restartNumberingAfterBreak="0">
    <w:nsid w:val="76846A8C"/>
    <w:multiLevelType w:val="multilevel"/>
    <w:tmpl w:val="ADCCE00A"/>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1"/>
  </w:num>
  <w:num w:numId="3">
    <w:abstractNumId w:val="4"/>
  </w:num>
  <w:num w:numId="4">
    <w:abstractNumId w:val="6"/>
  </w:num>
  <w:num w:numId="5">
    <w:abstractNumId w:val="9"/>
  </w:num>
  <w:num w:numId="6">
    <w:abstractNumId w:val="9"/>
    <w:lvlOverride w:ilvl="0">
      <w:startOverride w:val="1"/>
    </w:lvlOverride>
  </w:num>
  <w:num w:numId="7">
    <w:abstractNumId w:val="3"/>
  </w:num>
  <w:num w:numId="8">
    <w:abstractNumId w:val="0"/>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324"/>
    <w:rsid w:val="0006003E"/>
    <w:rsid w:val="00073BDA"/>
    <w:rsid w:val="000801F5"/>
    <w:rsid w:val="000A5786"/>
    <w:rsid w:val="001103D7"/>
    <w:rsid w:val="001917AB"/>
    <w:rsid w:val="001E5AED"/>
    <w:rsid w:val="001E6B2D"/>
    <w:rsid w:val="002823DB"/>
    <w:rsid w:val="003510C3"/>
    <w:rsid w:val="00401D19"/>
    <w:rsid w:val="004C4406"/>
    <w:rsid w:val="004F64E8"/>
    <w:rsid w:val="00513ABA"/>
    <w:rsid w:val="00570324"/>
    <w:rsid w:val="00777CAF"/>
    <w:rsid w:val="007D2A59"/>
    <w:rsid w:val="007D41B7"/>
    <w:rsid w:val="007D7505"/>
    <w:rsid w:val="00835F72"/>
    <w:rsid w:val="008F7935"/>
    <w:rsid w:val="00986758"/>
    <w:rsid w:val="009E747E"/>
    <w:rsid w:val="009F56E4"/>
    <w:rsid w:val="00A70998"/>
    <w:rsid w:val="00AD076C"/>
    <w:rsid w:val="00B6230F"/>
    <w:rsid w:val="00B70F32"/>
    <w:rsid w:val="00B73071"/>
    <w:rsid w:val="00C031C0"/>
    <w:rsid w:val="00C24345"/>
    <w:rsid w:val="00C97A1D"/>
    <w:rsid w:val="00D64354"/>
    <w:rsid w:val="00EE6A73"/>
    <w:rsid w:val="00F676D6"/>
    <w:rsid w:val="00F83843"/>
    <w:rsid w:val="00FB3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7B9C"/>
  <w15:docId w15:val="{7C451F01-2180-4A59-A2FD-512B01F9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2" w:lineRule="atLeast"/>
      <w:jc w:val="center"/>
      <w:outlineLvl w:val="0"/>
    </w:pPr>
    <w:rPr>
      <w:rFonts w:ascii="Arial" w:eastAsia="Arial" w:hAnsi="Arial"/>
      <w:b/>
      <w:sz w:val="36"/>
      <w:szCs w:val="36"/>
    </w:rPr>
  </w:style>
  <w:style w:type="paragraph" w:styleId="Heading2">
    <w:name w:val="heading 2"/>
    <w:basedOn w:val="Normal"/>
    <w:next w:val="Normal"/>
    <w:uiPriority w:val="9"/>
    <w:unhideWhenUsed/>
    <w:qFormat/>
    <w:pPr>
      <w:outlineLvl w:val="1"/>
    </w:pPr>
    <w:rPr>
      <w:rFonts w:ascii="Arial" w:hAnsi="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contextualSpacing/>
    </w:pPr>
  </w:style>
  <w:style w:type="character" w:customStyle="1" w:styleId="Heading2Char">
    <w:name w:val="Heading 2 Char"/>
    <w:basedOn w:val="DefaultParagraphFont"/>
    <w:rPr>
      <w:rFonts w:ascii="Arial" w:hAnsi="Arial" w:cs="Arial"/>
      <w:b/>
      <w:sz w:val="32"/>
      <w:szCs w:val="32"/>
    </w:rPr>
  </w:style>
  <w:style w:type="character" w:customStyle="1" w:styleId="Heading1Char">
    <w:name w:val="Heading 1 Char"/>
    <w:basedOn w:val="DefaultParagraphFont"/>
    <w:rPr>
      <w:rFonts w:ascii="Arial" w:eastAsia="Arial" w:hAnsi="Arial" w:cs="Arial"/>
      <w:b/>
      <w:sz w:val="36"/>
      <w:szCs w:val="3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rPr>
      <w:color w:val="0000FF"/>
      <w:u w:val="single"/>
    </w:rPr>
  </w:style>
  <w:style w:type="paragraph" w:customStyle="1" w:styleId="legclearfix">
    <w:name w:val="legclearfix"/>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style>
  <w:style w:type="paragraph" w:customStyle="1" w:styleId="leglisttextstandard">
    <w:name w:val="leglisttextstandard"/>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advancedproofingissue">
    <w:name w:val="advancedproofingissue"/>
    <w:basedOn w:val="DefaultParagraphFont"/>
  </w:style>
  <w:style w:type="paragraph" w:styleId="Revision">
    <w:name w:val="Revision"/>
    <w:pPr>
      <w:suppressAutoHyphens/>
      <w:spacing w:after="0" w:line="240" w:lineRule="auto"/>
    </w:pPr>
  </w:style>
  <w:style w:type="character" w:customStyle="1" w:styleId="ListParagraphChar">
    <w:name w:val="List Paragraph Char"/>
    <w:basedOn w:val="DefaultParagraphFont"/>
  </w:style>
  <w:style w:type="paragraph" w:styleId="TOCHeading">
    <w:name w:val="TOC Heading"/>
    <w:basedOn w:val="Heading1"/>
    <w:next w:val="Normal"/>
    <w:pPr>
      <w:spacing w:before="240" w:line="242" w:lineRule="auto"/>
      <w:jc w:val="left"/>
    </w:pPr>
    <w:rPr>
      <w:rFonts w:ascii="Calibri Light" w:eastAsia="Yu Gothic Light" w:hAnsi="Calibri Light" w:cs="Times New Roman"/>
      <w:b w:val="0"/>
      <w:color w:val="2F5496"/>
      <w:sz w:val="32"/>
      <w:szCs w:val="32"/>
      <w:lang w:val="en-US"/>
    </w:rPr>
  </w:style>
  <w:style w:type="paragraph" w:styleId="TOC1">
    <w:name w:val="toc 1"/>
    <w:basedOn w:val="Normal"/>
    <w:next w:val="Normal"/>
    <w:autoRedefine/>
    <w:pPr>
      <w:tabs>
        <w:tab w:val="right" w:leader="dot" w:pos="9016"/>
      </w:tabs>
      <w:spacing w:after="100"/>
    </w:pPr>
    <w:rPr>
      <w:b/>
    </w:rPr>
  </w:style>
  <w:style w:type="paragraph" w:styleId="TOC2">
    <w:name w:val="toc 2"/>
    <w:basedOn w:val="Normal"/>
    <w:next w:val="Normal"/>
    <w:autoRedefine/>
    <w:pPr>
      <w:spacing w:after="100"/>
      <w:ind w:left="22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styleId="FollowedHyperlink">
    <w:name w:val="FollowedHyperlink"/>
    <w:basedOn w:val="DefaultParagraphFont"/>
    <w:rPr>
      <w:color w:val="954F72"/>
      <w:u w:val="single"/>
    </w:rPr>
  </w:style>
  <w:style w:type="character" w:customStyle="1" w:styleId="eop">
    <w:name w:val="eop"/>
    <w:basedOn w:val="DefaultParagraphFont"/>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64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TS0044/" TargetMode="External"/><Relationship Id="rId18" Type="http://schemas.openxmlformats.org/officeDocument/2006/relationships/hyperlink" Target="http://www.trade-remedies.service.gov.uk/" TargetMode="External"/><Relationship Id="rId26" Type="http://schemas.openxmlformats.org/officeDocument/2006/relationships/hyperlink" Target="https://www.gov.uk/government/statistics/renewable-fuel-statistics-2022-final-report" TargetMode="External"/><Relationship Id="rId8" Type="http://schemas.openxmlformats.org/officeDocument/2006/relationships/hyperlink" Target="https://www.gov.uk/government/publications/the-uk-trade-remedies-investigations-process/how-we-carry-out-transition-reviews-into-eu-measures" TargetMode="External"/><Relationship Id="rId3" Type="http://schemas.openxmlformats.org/officeDocument/2006/relationships/settings" Target="settings.xml"/><Relationship Id="rId21" Type="http://schemas.openxmlformats.org/officeDocument/2006/relationships/hyperlink" Target="file:///C:\Users\tomre\Downloads\www.rtfa.org.uk" TargetMode="External"/><Relationship Id="rId7" Type="http://schemas.openxmlformats.org/officeDocument/2006/relationships/hyperlink" Target="http://www.trade-remedies.service.gov.uk" TargetMode="External"/><Relationship Id="rId12" Type="http://schemas.openxmlformats.org/officeDocument/2006/relationships/hyperlink" Target="https://www.gov.uk/government/publications/the-uk-trade-remedies-investigations-process/transition-review-of-eu-steel-safeguard-measures" TargetMode="External"/><Relationship Id="rId17" Type="http://schemas.openxmlformats.org/officeDocument/2006/relationships/hyperlink" Target="http://www.trade-remedies.service.gov.uk/public/cases" TargetMode="External"/><Relationship Id="rId25" Type="http://schemas.openxmlformats.org/officeDocument/2006/relationships/image" Target="media/image1.png"/><Relationship Id="rId33"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44@traderemedies.gov.uk" TargetMode="External"/><Relationship Id="rId24" Type="http://schemas.openxmlformats.org/officeDocument/2006/relationships/hyperlink" Target="https://ipad.fas.usda.gov/countrysummary/Default.aspx?id=AR&amp;crop=Soybean"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trade-remedies.service.gov.uk/public/cases/" TargetMode="External"/><Relationship Id="rId23" Type="http://schemas.openxmlformats.org/officeDocument/2006/relationships/hyperlink" Target="https://www.reuters.com/article/argentina-biofuels-idUSL1N2OV1BW/" TargetMode="External"/><Relationship Id="rId28" Type="http://schemas.openxmlformats.org/officeDocument/2006/relationships/fontTable" Target="fontTable.xml"/><Relationship Id="rId10" Type="http://schemas.openxmlformats.org/officeDocument/2006/relationships/hyperlink" Target="https://www.gov.uk/government/publications/the-uk-trade-remedies-investigations-process" TargetMode="External"/><Relationship Id="rId19" Type="http://schemas.openxmlformats.org/officeDocument/2006/relationships/hyperlink" Target="https://www.gov.uk/government/publications/the-uk-trade-remedies-investigations-process/how-we-carry-out-transition-reviews-into-eu-measures"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yperlink" Target="https://www.trade-remedies.service.gov.uk/public/case/TS0044/" TargetMode="External"/><Relationship Id="rId22" Type="http://schemas.openxmlformats.org/officeDocument/2006/relationships/hyperlink" Target="https://www.gov.uk/government/publications/the-uk-trade-remedies-investigations-process/how-we-assess-injury" TargetMode="Externa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ce81b285be2b72c1abfd24949def4ea2">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243b69824a89b0760dbdae31c7ee3ee7"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ma:displayName="Party Name" ma:format="Dropdown" ma:internalName="PartyName" ma:readOnly="fals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readOnly="false" ma:default="1;#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readOnly="false" ma:default="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readOnly="false" ma:default="1;#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readOnly="false" ma:default="1;#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073D039D-4FDF-4440-8D45-37BC7118512A}"/>
</file>

<file path=customXml/itemProps2.xml><?xml version="1.0" encoding="utf-8"?>
<ds:datastoreItem xmlns:ds="http://schemas.openxmlformats.org/officeDocument/2006/customXml" ds:itemID="{BDE25E04-8C3F-498F-AE8F-7E5C58B60D1A}"/>
</file>

<file path=customXml/itemProps3.xml><?xml version="1.0" encoding="utf-8"?>
<ds:datastoreItem xmlns:ds="http://schemas.openxmlformats.org/officeDocument/2006/customXml" ds:itemID="{4FB1DB3E-56FA-432F-9E83-276EB2A262EA}"/>
</file>

<file path=customXml/itemProps4.xml><?xml version="1.0" encoding="utf-8"?>
<ds:datastoreItem xmlns:ds="http://schemas.openxmlformats.org/officeDocument/2006/customXml" ds:itemID="{0B3220F3-02DB-4D72-9431-DBB0E5F2499A}"/>
</file>

<file path=docProps/app.xml><?xml version="1.0" encoding="utf-8"?>
<Properties xmlns="http://schemas.openxmlformats.org/officeDocument/2006/extended-properties" xmlns:vt="http://schemas.openxmlformats.org/officeDocument/2006/docPropsVTypes">
  <Template>Normal.dotm</Template>
  <TotalTime>3</TotalTime>
  <Pages>17</Pages>
  <Words>3843</Words>
  <Characters>21909</Characters>
  <Application>Microsoft Office Word</Application>
  <DocSecurity>0</DocSecurity>
  <Lines>182</Lines>
  <Paragraphs>51</Paragraphs>
  <ScaleCrop>false</ScaleCrop>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5</cp:revision>
  <dcterms:created xsi:type="dcterms:W3CDTF">2024-01-19T13:09:00Z</dcterms:created>
  <dcterms:modified xsi:type="dcterms:W3CDTF">2024-01-19T13:11:00Z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233;#Argentina|42748c8a-19a3-4832-bf68-36f45bda8e33</vt:lpwstr>
  </property>
  <property fmtid="{D5CDD505-2E9C-101B-9397-08002B2CF9AE}" pid="4" name="CaseType">
    <vt:lpwstr>63</vt:lpwstr>
  </property>
  <property fmtid="{D5CDD505-2E9C-101B-9397-08002B2CF9AE}" pid="5" name="RelatedCountry">
    <vt:lpwstr>226;#Egypt|7bebcf6a-9b35-49fe-bd92-1db41e721742</vt:lpwstr>
  </property>
  <property fmtid="{D5CDD505-2E9C-101B-9397-08002B2CF9AE}" pid="6" name="CaseProduct">
    <vt:lpwstr>96</vt:lpwstr>
  </property>
  <property fmtid="{D5CDD505-2E9C-101B-9397-08002B2CF9AE}" pid="7" name="Reconsideration Phase">
    <vt:lpwstr/>
  </property>
  <property fmtid="{D5CDD505-2E9C-101B-9397-08002B2CF9AE}" pid="8" name="QC Gate">
    <vt:lpwstr/>
  </property>
  <property fmtid="{D5CDD505-2E9C-101B-9397-08002B2CF9AE}" pid="9" name="MediaServiceImageTags">
    <vt:lpwstr/>
  </property>
  <property fmtid="{D5CDD505-2E9C-101B-9397-08002B2CF9AE}" pid="10" name="DocumentType">
    <vt:lpwstr>29;#Questionnaire Responses|a11099c8-50e1-4006-a173-c0afb1013b55</vt:lpwstr>
  </property>
  <property fmtid="{D5CDD505-2E9C-101B-9397-08002B2CF9AE}" pid="11" name="lcf76f155ced4ddcb4097134ff3c332f">
    <vt:lpwstr/>
  </property>
</Properties>
</file>