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58A3A74" w14:textId="4199A2D2" w:rsidR="00B732F1" w:rsidRPr="00D62A1A" w:rsidRDefault="000A5EF2" w:rsidP="00FB53BC">
      <w:pPr>
        <w:rPr>
          <w:rFonts w:cs="Arial"/>
          <w:b/>
          <w:bCs/>
          <w:color w:val="FFFFFF"/>
          <w:sz w:val="56"/>
          <w:szCs w:val="56"/>
        </w:rPr>
      </w:pPr>
      <w:r w:rsidRPr="00D62A1A">
        <w:rPr>
          <w:rFonts w:cs="Arial"/>
          <w:b/>
          <w:bCs/>
          <w:noProof/>
          <w:color w:val="FFFFFF"/>
          <w:sz w:val="56"/>
          <w:szCs w:val="56"/>
        </w:rPr>
        <mc:AlternateContent>
          <mc:Choice Requires="wps">
            <w:drawing>
              <wp:anchor distT="0" distB="0" distL="114300" distR="114300" simplePos="0" relativeHeight="251644416" behindDoc="0" locked="0" layoutInCell="1" allowOverlap="1" wp14:anchorId="4D2002FF" wp14:editId="1B590821">
                <wp:simplePos x="0" y="0"/>
                <wp:positionH relativeFrom="page">
                  <wp:posOffset>4046855</wp:posOffset>
                </wp:positionH>
                <wp:positionV relativeFrom="page">
                  <wp:posOffset>517525</wp:posOffset>
                </wp:positionV>
                <wp:extent cx="2853690" cy="19177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0276FE74" w14:textId="79B59276" w:rsidR="00665F33" w:rsidRPr="00F250F6" w:rsidRDefault="00665F33" w:rsidP="00B732F1">
                            <w:pPr>
                              <w:jc w:val="right"/>
                              <w:rPr>
                                <w:rFonts w:cs="Arial"/>
                                <w:b/>
                                <w:caps/>
                                <w:color w:val="FFFFFF"/>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2002FF" id="_x0000_t202" coordsize="21600,21600" o:spt="202" path="m,l,21600r21600,l21600,xe">
                <v:stroke joinstyle="miter"/>
                <v:path gradientshapeok="t" o:connecttype="rect"/>
              </v:shapetype>
              <v:shape id="Zone de texte 2" o:spid="_x0000_s1026" type="#_x0000_t202" style="position:absolute;left:0;text-align:left;margin-left:318.65pt;margin-top:40.75pt;width:224.7pt;height:15.1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" filled="f" stroked="f">
                <v:textbox inset="0,0,0,0">
                  <w:txbxContent>
                    <w:p w14:paraId="0276FE74" w14:textId="79B59276" w:rsidR="00665F33" w:rsidRPr="00F250F6" w:rsidRDefault="00665F33" w:rsidP="00B732F1">
                      <w:pPr>
                        <w:jc w:val="right"/>
                        <w:rPr>
                          <w:rFonts w:cs="Arial"/>
                          <w:b/>
                          <w:caps/>
                          <w:color w:val="FFFFFF"/>
                          <w:sz w:val="16"/>
                          <w:szCs w:val="16"/>
                        </w:rPr>
                      </w:pPr>
                    </w:p>
                  </w:txbxContent>
                </v:textbox>
                <w10:wrap anchorx="page" anchory="page"/>
              </v:shape>
            </w:pict>
          </mc:Fallback>
        </mc:AlternateContent>
      </w:r>
    </w:p>
    <w:p w14:paraId="62F14B5B" w14:textId="68518782" w:rsidR="00BE36E2" w:rsidRDefault="000A5EF2" w:rsidP="000A5EF2">
      <w:pPr>
        <w:pStyle w:val="Grandtitre"/>
        <w:jc w:val="center"/>
      </w:pPr>
      <w:r>
        <w:t>Sodexo Questions</w:t>
      </w:r>
    </w:p>
    <w:p w14:paraId="4950E7A4" w14:textId="77777777" w:rsidR="00124174" w:rsidRDefault="00124174" w:rsidP="00124174">
      <w:pPr>
        <w:tabs>
          <w:tab w:val="left" w:pos="3585"/>
        </w:tabs>
        <w:jc w:val="center"/>
        <w:rPr>
          <w:b/>
          <w:bCs/>
          <w:color w:val="FF0000"/>
          <w:sz w:val="24"/>
          <w:u w:val="single"/>
        </w:rPr>
      </w:pPr>
    </w:p>
    <w:p w14:paraId="27C06BE5" w14:textId="77777777" w:rsidR="00124174" w:rsidRDefault="00124174" w:rsidP="00124174">
      <w:pPr>
        <w:tabs>
          <w:tab w:val="left" w:pos="3585"/>
        </w:tabs>
        <w:jc w:val="center"/>
        <w:rPr>
          <w:b/>
          <w:bCs/>
          <w:color w:val="FF0000"/>
          <w:sz w:val="24"/>
          <w:u w:val="single"/>
        </w:rPr>
      </w:pPr>
    </w:p>
    <w:p w14:paraId="102525F3" w14:textId="77777777" w:rsidR="00124174" w:rsidRDefault="00124174" w:rsidP="00124174">
      <w:pPr>
        <w:tabs>
          <w:tab w:val="left" w:pos="3585"/>
        </w:tabs>
        <w:jc w:val="center"/>
        <w:rPr>
          <w:b/>
          <w:bCs/>
          <w:color w:val="FF0000"/>
          <w:sz w:val="24"/>
          <w:u w:val="single"/>
        </w:rPr>
      </w:pPr>
    </w:p>
    <w:p w14:paraId="6569EEB4" w14:textId="1BF7E551" w:rsidR="00124174" w:rsidRDefault="00124174" w:rsidP="00124174">
      <w:pPr>
        <w:tabs>
          <w:tab w:val="left" w:pos="3585"/>
        </w:tabs>
        <w:jc w:val="center"/>
        <w:rPr>
          <w:b/>
          <w:bCs/>
          <w:color w:val="FF0000"/>
          <w:sz w:val="24"/>
          <w:u w:val="single"/>
        </w:rPr>
      </w:pPr>
      <w:r w:rsidRPr="00124174">
        <w:rPr>
          <w:b/>
          <w:bCs/>
          <w:color w:val="FF0000"/>
          <w:sz w:val="24"/>
          <w:u w:val="single"/>
        </w:rPr>
        <w:t>This document has had some information redacted from it due to it being of a commercially sensitive nature. This information does not change the meaning of the remaining content but adds additional detail where available.</w:t>
      </w:r>
    </w:p>
    <w:p w14:paraId="1AC8744C" w14:textId="17225AEF" w:rsidR="000A5EF2" w:rsidRPr="000A5EF2" w:rsidRDefault="000A5EF2" w:rsidP="000A5EF2"/>
    <w:tbl>
      <w:tblPr>
        <w:tblStyle w:val="TableGrid"/>
        <w:tblpPr w:leftFromText="180" w:rightFromText="180" w:vertAnchor="page" w:horzAnchor="margin" w:tblpY="5581"/>
        <w:tblW w:w="10456" w:type="dxa"/>
        <w:tblLook w:val="04A0" w:firstRow="1" w:lastRow="0" w:firstColumn="1" w:lastColumn="0" w:noHBand="0" w:noVBand="1"/>
      </w:tblPr>
      <w:tblGrid>
        <w:gridCol w:w="3936"/>
        <w:gridCol w:w="6520"/>
      </w:tblGrid>
      <w:tr w:rsidR="00455DFA" w:rsidRPr="00124174" w14:paraId="3054404C" w14:textId="77777777" w:rsidTr="00124174">
        <w:tc>
          <w:tcPr>
            <w:tcW w:w="3936" w:type="dxa"/>
            <w:shd w:val="clear" w:color="auto" w:fill="D9D9D9" w:themeFill="background1" w:themeFillShade="D9"/>
          </w:tcPr>
          <w:p w14:paraId="09902CCD" w14:textId="77777777" w:rsidR="00455DFA" w:rsidRPr="00124174" w:rsidRDefault="00455DFA" w:rsidP="00124174">
            <w:pPr>
              <w:rPr>
                <w:b/>
                <w:bCs/>
                <w:i/>
                <w:iCs/>
                <w:sz w:val="18"/>
                <w:szCs w:val="20"/>
              </w:rPr>
            </w:pPr>
            <w:r w:rsidRPr="00124174">
              <w:rPr>
                <w:b/>
                <w:bCs/>
                <w:i/>
                <w:iCs/>
                <w:sz w:val="18"/>
                <w:szCs w:val="20"/>
              </w:rPr>
              <w:t>Where do Sodexo’s operations fit into the UK biodiesel supply chain?</w:t>
            </w:r>
          </w:p>
        </w:tc>
        <w:tc>
          <w:tcPr>
            <w:tcW w:w="6520" w:type="dxa"/>
          </w:tcPr>
          <w:p w14:paraId="7B135942" w14:textId="7C2DA6BA" w:rsidR="00124174" w:rsidRPr="00124174" w:rsidRDefault="00455DFA" w:rsidP="00124174">
            <w:pPr>
              <w:rPr>
                <w:sz w:val="18"/>
                <w:szCs w:val="20"/>
              </w:rPr>
            </w:pPr>
            <w:r w:rsidRPr="00124174">
              <w:rPr>
                <w:sz w:val="18"/>
                <w:szCs w:val="20"/>
              </w:rPr>
              <w:t xml:space="preserve">Sodexo operate in the upstream supply chain and produce large volumes of used cooking oil as part of our foodservice delivery. This used cooking oil is collected by Olleco in the UK and sent for processing into biodiesel. </w:t>
            </w:r>
          </w:p>
        </w:tc>
      </w:tr>
      <w:tr w:rsidR="00455DFA" w:rsidRPr="00124174" w14:paraId="7346E08A" w14:textId="77777777" w:rsidTr="00124174">
        <w:tc>
          <w:tcPr>
            <w:tcW w:w="3936" w:type="dxa"/>
            <w:shd w:val="clear" w:color="auto" w:fill="D9D9D9" w:themeFill="background1" w:themeFillShade="D9"/>
          </w:tcPr>
          <w:p w14:paraId="2B337F40" w14:textId="77777777" w:rsidR="00455DFA" w:rsidRPr="00124174" w:rsidRDefault="00455DFA" w:rsidP="00124174">
            <w:pPr>
              <w:rPr>
                <w:b/>
                <w:bCs/>
                <w:i/>
                <w:iCs/>
                <w:sz w:val="18"/>
                <w:szCs w:val="20"/>
              </w:rPr>
            </w:pPr>
            <w:r w:rsidRPr="00124174">
              <w:rPr>
                <w:b/>
                <w:bCs/>
                <w:i/>
                <w:iCs/>
                <w:sz w:val="18"/>
                <w:szCs w:val="20"/>
              </w:rPr>
              <w:t>Can Sodexo confirm if it supplies used cooking oil (UCO) to the biodiesel industry?</w:t>
            </w:r>
          </w:p>
        </w:tc>
        <w:tc>
          <w:tcPr>
            <w:tcW w:w="6520" w:type="dxa"/>
          </w:tcPr>
          <w:p w14:paraId="71A57358" w14:textId="77777777" w:rsidR="00455DFA" w:rsidRPr="00124174" w:rsidRDefault="00455DFA" w:rsidP="00124174">
            <w:pPr>
              <w:rPr>
                <w:sz w:val="18"/>
                <w:szCs w:val="20"/>
              </w:rPr>
            </w:pPr>
            <w:r w:rsidRPr="00124174">
              <w:rPr>
                <w:sz w:val="18"/>
                <w:szCs w:val="20"/>
              </w:rPr>
              <w:t xml:space="preserve">Sodexo have a direct partnership with Olleco who collect and process our used cooking oil at their biorefinery into biodiesel. </w:t>
            </w:r>
          </w:p>
        </w:tc>
      </w:tr>
      <w:tr w:rsidR="00455DFA" w:rsidRPr="00124174" w14:paraId="5B311BFC" w14:textId="77777777" w:rsidTr="00124174">
        <w:tc>
          <w:tcPr>
            <w:tcW w:w="3936" w:type="dxa"/>
            <w:shd w:val="clear" w:color="auto" w:fill="D9D9D9" w:themeFill="background1" w:themeFillShade="D9"/>
          </w:tcPr>
          <w:p w14:paraId="01210BCB" w14:textId="77777777" w:rsidR="00455DFA" w:rsidRPr="00124174" w:rsidRDefault="00455DFA" w:rsidP="00124174">
            <w:pPr>
              <w:rPr>
                <w:b/>
                <w:bCs/>
                <w:i/>
                <w:iCs/>
                <w:sz w:val="18"/>
                <w:szCs w:val="20"/>
              </w:rPr>
            </w:pPr>
            <w:r w:rsidRPr="00124174">
              <w:rPr>
                <w:b/>
                <w:bCs/>
                <w:i/>
                <w:iCs/>
                <w:sz w:val="18"/>
                <w:szCs w:val="20"/>
              </w:rPr>
              <w:t>Does Sodexo purchase biodiesel and is this a closed loop system?</w:t>
            </w:r>
          </w:p>
        </w:tc>
        <w:tc>
          <w:tcPr>
            <w:tcW w:w="6520" w:type="dxa"/>
          </w:tcPr>
          <w:p w14:paraId="0AD1B6BD" w14:textId="77777777" w:rsidR="00455DFA" w:rsidRPr="00124174" w:rsidRDefault="00455DFA" w:rsidP="00124174">
            <w:pPr>
              <w:rPr>
                <w:sz w:val="18"/>
                <w:szCs w:val="20"/>
              </w:rPr>
            </w:pPr>
            <w:r w:rsidRPr="00124174">
              <w:rPr>
                <w:sz w:val="18"/>
                <w:szCs w:val="20"/>
              </w:rPr>
              <w:t xml:space="preserve">Sodexo do not currently procure any biodiesel as part of our service delivery.  </w:t>
            </w:r>
          </w:p>
          <w:p w14:paraId="6BCE0F62" w14:textId="58212693" w:rsidR="00124174" w:rsidRPr="00124174" w:rsidRDefault="00124174" w:rsidP="00124174">
            <w:pPr>
              <w:rPr>
                <w:sz w:val="18"/>
                <w:szCs w:val="20"/>
              </w:rPr>
            </w:pPr>
          </w:p>
        </w:tc>
      </w:tr>
      <w:tr w:rsidR="00455DFA" w:rsidRPr="00124174" w14:paraId="03590A57" w14:textId="77777777" w:rsidTr="00124174">
        <w:tc>
          <w:tcPr>
            <w:tcW w:w="3936" w:type="dxa"/>
            <w:shd w:val="clear" w:color="auto" w:fill="D9D9D9" w:themeFill="background1" w:themeFillShade="D9"/>
          </w:tcPr>
          <w:p w14:paraId="060B81D2" w14:textId="77777777" w:rsidR="00455DFA" w:rsidRPr="00124174" w:rsidRDefault="00455DFA" w:rsidP="00124174">
            <w:pPr>
              <w:rPr>
                <w:b/>
                <w:bCs/>
                <w:i/>
                <w:iCs/>
                <w:sz w:val="18"/>
                <w:szCs w:val="20"/>
              </w:rPr>
            </w:pPr>
            <w:r w:rsidRPr="00124174">
              <w:rPr>
                <w:b/>
                <w:bCs/>
                <w:i/>
                <w:iCs/>
                <w:sz w:val="18"/>
                <w:szCs w:val="20"/>
              </w:rPr>
              <w:t>How much does Sodexo and more generally the restaurant/food/hospitality sector depend on selling UCO for producing and blending biodiesel?</w:t>
            </w:r>
          </w:p>
        </w:tc>
        <w:tc>
          <w:tcPr>
            <w:tcW w:w="6520" w:type="dxa"/>
          </w:tcPr>
          <w:p w14:paraId="027FFEA7" w14:textId="7E622A66" w:rsidR="00124174" w:rsidRPr="00124174" w:rsidRDefault="00455DFA" w:rsidP="00124174">
            <w:pPr>
              <w:rPr>
                <w:sz w:val="18"/>
                <w:szCs w:val="20"/>
              </w:rPr>
            </w:pPr>
            <w:r w:rsidRPr="00124174">
              <w:rPr>
                <w:sz w:val="18"/>
                <w:szCs w:val="20"/>
              </w:rPr>
              <w:t xml:space="preserve">Sodexo are not dependent upon the revenue provided by used cooking oil. However, placing a value on the resource does ensure it is managed safely and securely and in accordance with the waste management hierarchy and duty of care obligations. It also limits any risks associated with environmental pollution (i.e. discharge to drain or land).  </w:t>
            </w:r>
          </w:p>
        </w:tc>
      </w:tr>
      <w:tr w:rsidR="00455DFA" w:rsidRPr="00124174" w14:paraId="711B76FF" w14:textId="77777777" w:rsidTr="00124174">
        <w:tc>
          <w:tcPr>
            <w:tcW w:w="3936" w:type="dxa"/>
            <w:shd w:val="clear" w:color="auto" w:fill="D9D9D9" w:themeFill="background1" w:themeFillShade="D9"/>
          </w:tcPr>
          <w:p w14:paraId="09EE4B88" w14:textId="77777777" w:rsidR="00455DFA" w:rsidRPr="00124174" w:rsidRDefault="00455DFA" w:rsidP="00124174">
            <w:pPr>
              <w:rPr>
                <w:b/>
                <w:bCs/>
                <w:i/>
                <w:iCs/>
                <w:sz w:val="18"/>
                <w:szCs w:val="20"/>
              </w:rPr>
            </w:pPr>
            <w:r w:rsidRPr="00124174">
              <w:rPr>
                <w:b/>
                <w:bCs/>
                <w:i/>
                <w:iCs/>
                <w:sz w:val="18"/>
                <w:szCs w:val="20"/>
              </w:rPr>
              <w:t>What are Sodexo and total UK sales of UCO and how much is purchased by the UK biodiesel industry?</w:t>
            </w:r>
          </w:p>
        </w:tc>
        <w:tc>
          <w:tcPr>
            <w:tcW w:w="6520" w:type="dxa"/>
          </w:tcPr>
          <w:p w14:paraId="15D4530D" w14:textId="77777777" w:rsidR="00455DFA" w:rsidRPr="00124174" w:rsidRDefault="00455DFA" w:rsidP="00124174">
            <w:pPr>
              <w:rPr>
                <w:sz w:val="18"/>
                <w:szCs w:val="20"/>
              </w:rPr>
            </w:pPr>
            <w:r w:rsidRPr="00124174">
              <w:rPr>
                <w:sz w:val="18"/>
                <w:szCs w:val="20"/>
              </w:rPr>
              <w:t xml:space="preserve">Sodexo have produced the following volumes of used cooking oil over the past years; the Covid-19 pandemic has had a large impact on our foodservice delivery, hence the lower volumes: </w:t>
            </w:r>
          </w:p>
          <w:p w14:paraId="0D82DC37" w14:textId="77777777" w:rsidR="00455DFA" w:rsidRPr="00124174" w:rsidRDefault="00455DFA" w:rsidP="00124174">
            <w:pPr>
              <w:rPr>
                <w:sz w:val="18"/>
                <w:szCs w:val="20"/>
              </w:rPr>
            </w:pPr>
            <w:r w:rsidRPr="00124174">
              <w:rPr>
                <w:sz w:val="18"/>
                <w:szCs w:val="20"/>
              </w:rPr>
              <w:t xml:space="preserve">2019 = 337,446 litres </w:t>
            </w:r>
          </w:p>
          <w:p w14:paraId="7046E94B" w14:textId="77777777" w:rsidR="00455DFA" w:rsidRPr="00124174" w:rsidRDefault="00455DFA" w:rsidP="00124174">
            <w:pPr>
              <w:rPr>
                <w:sz w:val="18"/>
                <w:szCs w:val="20"/>
              </w:rPr>
            </w:pPr>
            <w:r w:rsidRPr="00124174">
              <w:rPr>
                <w:sz w:val="18"/>
                <w:szCs w:val="20"/>
              </w:rPr>
              <w:t xml:space="preserve">2020 = 227,629 litres </w:t>
            </w:r>
          </w:p>
          <w:p w14:paraId="6B70CEBD" w14:textId="77777777" w:rsidR="00455DFA" w:rsidRPr="00124174" w:rsidRDefault="00455DFA" w:rsidP="00124174">
            <w:pPr>
              <w:rPr>
                <w:sz w:val="18"/>
                <w:szCs w:val="20"/>
              </w:rPr>
            </w:pPr>
            <w:r w:rsidRPr="00124174">
              <w:rPr>
                <w:sz w:val="18"/>
                <w:szCs w:val="20"/>
              </w:rPr>
              <w:t xml:space="preserve">2021 (Jan – Mar) = 51,006 litres </w:t>
            </w:r>
          </w:p>
          <w:p w14:paraId="61B82976" w14:textId="17017C93" w:rsidR="00124174" w:rsidRPr="00124174" w:rsidRDefault="00455DFA" w:rsidP="00124174">
            <w:pPr>
              <w:rPr>
                <w:sz w:val="18"/>
                <w:szCs w:val="20"/>
              </w:rPr>
            </w:pPr>
            <w:r w:rsidRPr="00124174">
              <w:rPr>
                <w:sz w:val="18"/>
                <w:szCs w:val="20"/>
              </w:rPr>
              <w:t xml:space="preserve">The income we receive for UCO is commercially sensitive and are unable to share. </w:t>
            </w:r>
          </w:p>
        </w:tc>
      </w:tr>
      <w:tr w:rsidR="00455DFA" w:rsidRPr="00124174" w14:paraId="78649A38" w14:textId="77777777" w:rsidTr="00124174">
        <w:tc>
          <w:tcPr>
            <w:tcW w:w="3936" w:type="dxa"/>
            <w:shd w:val="clear" w:color="auto" w:fill="D9D9D9" w:themeFill="background1" w:themeFillShade="D9"/>
          </w:tcPr>
          <w:p w14:paraId="45B0FA64" w14:textId="77777777" w:rsidR="00455DFA" w:rsidRPr="00124174" w:rsidRDefault="00455DFA" w:rsidP="00124174">
            <w:pPr>
              <w:rPr>
                <w:b/>
                <w:bCs/>
                <w:i/>
                <w:iCs/>
                <w:sz w:val="18"/>
                <w:szCs w:val="20"/>
              </w:rPr>
            </w:pPr>
            <w:r w:rsidRPr="00124174">
              <w:rPr>
                <w:b/>
                <w:bCs/>
                <w:i/>
                <w:iCs/>
                <w:sz w:val="18"/>
                <w:szCs w:val="20"/>
              </w:rPr>
              <w:t>We are especially keen on any data that Sodexo can provide on economic factors regarding its establishments that provide UCO. In particular, for the establishments that provide UCO:</w:t>
            </w:r>
          </w:p>
          <w:p w14:paraId="31829B95" w14:textId="77777777" w:rsidR="00455DFA" w:rsidRPr="00124174" w:rsidRDefault="00455DFA" w:rsidP="00124174">
            <w:pPr>
              <w:pStyle w:val="ListParagraph"/>
              <w:numPr>
                <w:ilvl w:val="0"/>
                <w:numId w:val="37"/>
              </w:numPr>
              <w:spacing w:after="0" w:line="257" w:lineRule="auto"/>
              <w:ind w:left="714" w:hanging="357"/>
              <w:rPr>
                <w:b/>
                <w:bCs/>
                <w:i/>
                <w:iCs/>
                <w:sz w:val="18"/>
                <w:szCs w:val="20"/>
              </w:rPr>
            </w:pPr>
            <w:r w:rsidRPr="00124174">
              <w:rPr>
                <w:b/>
                <w:bCs/>
                <w:i/>
                <w:iCs/>
                <w:sz w:val="18"/>
                <w:szCs w:val="20"/>
              </w:rPr>
              <w:t>The location of operations.</w:t>
            </w:r>
          </w:p>
          <w:p w14:paraId="7A976104" w14:textId="77777777" w:rsidR="00455DFA" w:rsidRPr="00124174" w:rsidRDefault="00455DFA" w:rsidP="00124174">
            <w:pPr>
              <w:pStyle w:val="ListParagraph"/>
              <w:numPr>
                <w:ilvl w:val="0"/>
                <w:numId w:val="37"/>
              </w:numPr>
              <w:spacing w:after="0" w:line="257" w:lineRule="auto"/>
              <w:ind w:left="714" w:hanging="357"/>
              <w:rPr>
                <w:b/>
                <w:bCs/>
                <w:i/>
                <w:iCs/>
                <w:sz w:val="18"/>
                <w:szCs w:val="20"/>
              </w:rPr>
            </w:pPr>
            <w:r w:rsidRPr="00124174">
              <w:rPr>
                <w:b/>
                <w:bCs/>
                <w:i/>
                <w:iCs/>
                <w:sz w:val="18"/>
                <w:szCs w:val="20"/>
              </w:rPr>
              <w:t>Total employment and remuneration.</w:t>
            </w:r>
          </w:p>
          <w:p w14:paraId="1C71D802" w14:textId="77777777" w:rsidR="00455DFA" w:rsidRPr="00124174" w:rsidRDefault="00455DFA" w:rsidP="00124174">
            <w:pPr>
              <w:pStyle w:val="ListParagraph"/>
              <w:numPr>
                <w:ilvl w:val="0"/>
                <w:numId w:val="37"/>
              </w:numPr>
              <w:spacing w:after="0" w:line="257" w:lineRule="auto"/>
              <w:ind w:left="714" w:hanging="357"/>
              <w:rPr>
                <w:b/>
                <w:bCs/>
                <w:i/>
                <w:iCs/>
                <w:sz w:val="18"/>
                <w:szCs w:val="20"/>
              </w:rPr>
            </w:pPr>
            <w:r w:rsidRPr="00124174">
              <w:rPr>
                <w:b/>
                <w:bCs/>
                <w:i/>
                <w:iCs/>
                <w:sz w:val="18"/>
                <w:szCs w:val="20"/>
              </w:rPr>
              <w:t>Total Revenue.</w:t>
            </w:r>
          </w:p>
          <w:p w14:paraId="56787A73" w14:textId="77777777" w:rsidR="00455DFA" w:rsidRPr="00124174" w:rsidRDefault="00455DFA" w:rsidP="00124174">
            <w:pPr>
              <w:pStyle w:val="ListParagraph"/>
              <w:numPr>
                <w:ilvl w:val="0"/>
                <w:numId w:val="37"/>
              </w:numPr>
              <w:spacing w:after="0" w:line="257" w:lineRule="auto"/>
              <w:ind w:left="714" w:hanging="357"/>
              <w:rPr>
                <w:b/>
                <w:bCs/>
                <w:i/>
                <w:iCs/>
                <w:sz w:val="18"/>
                <w:szCs w:val="20"/>
              </w:rPr>
            </w:pPr>
            <w:r w:rsidRPr="00124174">
              <w:rPr>
                <w:b/>
                <w:bCs/>
                <w:i/>
                <w:iCs/>
                <w:sz w:val="18"/>
                <w:szCs w:val="20"/>
              </w:rPr>
              <w:t>Annual exports (of UCO, if any).</w:t>
            </w:r>
          </w:p>
        </w:tc>
        <w:tc>
          <w:tcPr>
            <w:tcW w:w="6520" w:type="dxa"/>
          </w:tcPr>
          <w:p w14:paraId="3105F976" w14:textId="77777777" w:rsidR="00455DFA" w:rsidRDefault="00455DFA" w:rsidP="00124174">
            <w:pPr>
              <w:rPr>
                <w:sz w:val="18"/>
                <w:szCs w:val="20"/>
              </w:rPr>
            </w:pPr>
            <w:r w:rsidRPr="00124174">
              <w:rPr>
                <w:sz w:val="18"/>
                <w:szCs w:val="20"/>
              </w:rPr>
              <w:t xml:space="preserve">Based on 2019 data (pre-Covid), Sodexo produced UCO at 483 locations across the UK, equating to 2,785 collections. </w:t>
            </w:r>
          </w:p>
          <w:p w14:paraId="29EC6653" w14:textId="77777777" w:rsidR="00124174" w:rsidRDefault="00124174" w:rsidP="00124174">
            <w:pPr>
              <w:rPr>
                <w:sz w:val="18"/>
                <w:szCs w:val="20"/>
              </w:rPr>
            </w:pPr>
          </w:p>
          <w:p w14:paraId="0A3D9AB4" w14:textId="4D58B354" w:rsidR="00124174" w:rsidRPr="00124174" w:rsidRDefault="00124174" w:rsidP="00124174">
            <w:pPr>
              <w:rPr>
                <w:sz w:val="18"/>
                <w:szCs w:val="20"/>
              </w:rPr>
            </w:pPr>
            <w:r w:rsidRPr="00124174">
              <w:rPr>
                <w:rFonts w:eastAsia="MS Mincho"/>
                <w:b/>
                <w:bCs/>
                <w:color w:val="FF0000"/>
                <w:sz w:val="24"/>
                <w:u w:val="single"/>
              </w:rPr>
              <w:t>[Redacted due to commercial sensitivity]</w:t>
            </w:r>
          </w:p>
        </w:tc>
      </w:tr>
      <w:tr w:rsidR="00455DFA" w:rsidRPr="00124174" w14:paraId="58C0595D" w14:textId="77777777" w:rsidTr="00124174">
        <w:tc>
          <w:tcPr>
            <w:tcW w:w="3936" w:type="dxa"/>
            <w:shd w:val="clear" w:color="auto" w:fill="D9D9D9" w:themeFill="background1" w:themeFillShade="D9"/>
          </w:tcPr>
          <w:p w14:paraId="467D4457" w14:textId="77777777" w:rsidR="00455DFA" w:rsidRPr="00124174" w:rsidRDefault="00455DFA" w:rsidP="00124174">
            <w:pPr>
              <w:rPr>
                <w:b/>
                <w:bCs/>
                <w:i/>
                <w:iCs/>
                <w:sz w:val="18"/>
                <w:szCs w:val="20"/>
              </w:rPr>
            </w:pPr>
            <w:r w:rsidRPr="00124174">
              <w:rPr>
                <w:b/>
                <w:bCs/>
                <w:i/>
                <w:iCs/>
                <w:sz w:val="18"/>
                <w:szCs w:val="20"/>
              </w:rPr>
              <w:t>What is the price per unit of UCO (for UK market too if known)?</w:t>
            </w:r>
          </w:p>
        </w:tc>
        <w:tc>
          <w:tcPr>
            <w:tcW w:w="6520" w:type="dxa"/>
          </w:tcPr>
          <w:p w14:paraId="4EB389F5" w14:textId="2F14CE13" w:rsidR="00124174" w:rsidRPr="00124174" w:rsidRDefault="00455DFA" w:rsidP="00124174">
            <w:pPr>
              <w:rPr>
                <w:sz w:val="18"/>
                <w:szCs w:val="20"/>
              </w:rPr>
            </w:pPr>
            <w:r w:rsidRPr="00124174">
              <w:rPr>
                <w:sz w:val="18"/>
                <w:szCs w:val="20"/>
              </w:rPr>
              <w:t>The income we receive for UCO is commercially sensitive and are unable to share.</w:t>
            </w:r>
          </w:p>
        </w:tc>
      </w:tr>
      <w:tr w:rsidR="00455DFA" w:rsidRPr="00124174" w14:paraId="510A6259" w14:textId="77777777" w:rsidTr="00124174">
        <w:tc>
          <w:tcPr>
            <w:tcW w:w="3936" w:type="dxa"/>
            <w:shd w:val="clear" w:color="auto" w:fill="D9D9D9" w:themeFill="background1" w:themeFillShade="D9"/>
          </w:tcPr>
          <w:p w14:paraId="66312B0F" w14:textId="77777777" w:rsidR="00455DFA" w:rsidRPr="00124174" w:rsidRDefault="00455DFA" w:rsidP="00124174">
            <w:pPr>
              <w:rPr>
                <w:b/>
                <w:bCs/>
                <w:i/>
                <w:iCs/>
                <w:sz w:val="18"/>
                <w:szCs w:val="20"/>
              </w:rPr>
            </w:pPr>
            <w:r w:rsidRPr="00124174">
              <w:rPr>
                <w:b/>
                <w:bCs/>
                <w:i/>
                <w:iCs/>
                <w:sz w:val="18"/>
                <w:szCs w:val="20"/>
              </w:rPr>
              <w:t>Numerically, to what extent might price changes be passed along the supply chain? For example, if the biodiesel price changed by x% how much might the UCO price change?</w:t>
            </w:r>
          </w:p>
        </w:tc>
        <w:tc>
          <w:tcPr>
            <w:tcW w:w="6520" w:type="dxa"/>
          </w:tcPr>
          <w:p w14:paraId="074DDC55" w14:textId="4C326AFF" w:rsidR="00124174" w:rsidRPr="00124174" w:rsidRDefault="00455DFA" w:rsidP="00124174">
            <w:pPr>
              <w:rPr>
                <w:sz w:val="18"/>
                <w:szCs w:val="20"/>
              </w:rPr>
            </w:pPr>
            <w:r w:rsidRPr="00124174">
              <w:rPr>
                <w:sz w:val="18"/>
                <w:szCs w:val="20"/>
              </w:rPr>
              <w:t xml:space="preserve">The UCO and biodiesel prices are aligned, so any reduction in biodiesel would inadvertently affect the price of UCO. Depending on the price reduction, what is currently a revenue stream for many hospitality and foodservice organisations, may become a cost neutral or actual cost for UCO collection. </w:t>
            </w:r>
          </w:p>
        </w:tc>
      </w:tr>
    </w:tbl>
    <w:p w14:paraId="67DF78F5" w14:textId="77777777" w:rsidR="000A5EF2" w:rsidRPr="000A5EF2" w:rsidRDefault="000A5EF2" w:rsidP="000A5EF2"/>
    <w:p w14:paraId="76A5E95B" w14:textId="75039CF7" w:rsidR="00455DFA" w:rsidRDefault="00455DFA" w:rsidP="000A5EF2">
      <w:pPr>
        <w:tabs>
          <w:tab w:val="left" w:pos="3585"/>
        </w:tabs>
        <w:jc w:val="center"/>
        <w:rPr>
          <w:b/>
          <w:bCs/>
          <w:color w:val="FF0000"/>
          <w:sz w:val="24"/>
          <w:u w:val="single"/>
        </w:rPr>
      </w:pPr>
    </w:p>
    <w:p w14:paraId="26A9A31F" w14:textId="54E3AB9C" w:rsidR="00124174" w:rsidRDefault="00124174" w:rsidP="000A5EF2">
      <w:pPr>
        <w:tabs>
          <w:tab w:val="left" w:pos="3585"/>
        </w:tabs>
        <w:jc w:val="center"/>
        <w:rPr>
          <w:b/>
          <w:bCs/>
          <w:color w:val="FF0000"/>
          <w:sz w:val="24"/>
          <w:u w:val="single"/>
        </w:rPr>
      </w:pPr>
    </w:p>
    <w:p w14:paraId="3D3B6739" w14:textId="77777777" w:rsidR="00124174" w:rsidRDefault="00124174" w:rsidP="000A5EF2">
      <w:pPr>
        <w:tabs>
          <w:tab w:val="left" w:pos="3585"/>
        </w:tabs>
        <w:jc w:val="center"/>
        <w:rPr>
          <w:b/>
          <w:bCs/>
          <w:color w:val="FF0000"/>
          <w:sz w:val="24"/>
          <w:u w:val="single"/>
        </w:rPr>
      </w:pPr>
    </w:p>
    <w:p w14:paraId="455C5407" w14:textId="77777777" w:rsidR="00124174" w:rsidRDefault="00124174">
      <w:pPr>
        <w:tabs>
          <w:tab w:val="left" w:pos="3585"/>
        </w:tabs>
        <w:jc w:val="center"/>
        <w:rPr>
          <w:b/>
          <w:bCs/>
          <w:color w:val="FF0000"/>
          <w:sz w:val="24"/>
          <w:u w:val="single"/>
        </w:rPr>
      </w:pPr>
    </w:p>
    <w:sectPr w:rsidR="00124174" w:rsidSect="00B732F1">
      <w:headerReference w:type="default" r:id="rId8"/>
      <w:footerReference w:type="default" r:id="rId9"/>
      <w:headerReference w:type="first" r:id="rId10"/>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2067" w14:textId="77777777" w:rsidR="004D3AB5" w:rsidRDefault="004D3AB5" w:rsidP="00FB53BC">
      <w:r>
        <w:separator/>
      </w:r>
    </w:p>
  </w:endnote>
  <w:endnote w:type="continuationSeparator" w:id="0">
    <w:p w14:paraId="18772721" w14:textId="77777777" w:rsidR="004D3AB5" w:rsidRDefault="004D3AB5"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47FC1" w14:textId="77777777" w:rsidR="00665F33" w:rsidRPr="005A070D" w:rsidRDefault="00665F33">
    <w:pPr>
      <w:pStyle w:val="Footer"/>
      <w:rPr>
        <w:lang w:val="en-US"/>
      </w:rPr>
    </w:pPr>
    <w:r w:rsidRPr="00CB72F1">
      <w:rPr>
        <w:rFonts w:cs="Arial"/>
        <w:b/>
        <w:sz w:val="16"/>
        <w:szCs w:val="16"/>
      </w:rPr>
      <w:fldChar w:fldCharType="begin"/>
    </w:r>
    <w:r w:rsidRPr="005A070D">
      <w:rPr>
        <w:rFonts w:cs="Arial"/>
        <w:b/>
        <w:sz w:val="16"/>
        <w:szCs w:val="16"/>
        <w:lang w:val="en-US"/>
      </w:rPr>
      <w:instrText xml:space="preserve"> </w:instrText>
    </w:r>
    <w:r w:rsidR="001E0062" w:rsidRPr="005A070D">
      <w:rPr>
        <w:rFonts w:cs="Arial"/>
        <w:b/>
        <w:sz w:val="16"/>
        <w:szCs w:val="16"/>
        <w:lang w:val="en-US"/>
      </w:rPr>
      <w:instrText>PAGE</w:instrText>
    </w:r>
    <w:r w:rsidRPr="005A070D">
      <w:rPr>
        <w:rFonts w:cs="Arial"/>
        <w:b/>
        <w:sz w:val="16"/>
        <w:szCs w:val="16"/>
        <w:lang w:val="en-US"/>
      </w:rPr>
      <w:instrText xml:space="preserve">  \* MERGEFORMAT </w:instrText>
    </w:r>
    <w:r w:rsidRPr="00CB72F1">
      <w:rPr>
        <w:rFonts w:cs="Arial"/>
        <w:b/>
        <w:sz w:val="16"/>
        <w:szCs w:val="16"/>
      </w:rPr>
      <w:fldChar w:fldCharType="separate"/>
    </w:r>
    <w:r w:rsidR="00EE0C28">
      <w:rPr>
        <w:rFonts w:cs="Arial"/>
        <w:b/>
        <w:noProof/>
        <w:sz w:val="16"/>
        <w:szCs w:val="16"/>
        <w:lang w:val="en-US"/>
      </w:rPr>
      <w:t>2</w:t>
    </w:r>
    <w:r w:rsidRPr="00CB72F1">
      <w:rPr>
        <w:rFonts w:cs="Arial"/>
        <w:b/>
        <w:sz w:val="16"/>
        <w:szCs w:val="16"/>
      </w:rPr>
      <w:fldChar w:fldCharType="end"/>
    </w:r>
    <w:r w:rsidRPr="005A070D">
      <w:rPr>
        <w:rFonts w:cs="Arial"/>
        <w:b/>
        <w:sz w:val="16"/>
        <w:szCs w:val="16"/>
        <w:lang w:val="en-US"/>
      </w:rPr>
      <w:t>/</w:t>
    </w:r>
    <w:r w:rsidRPr="00CB72F1">
      <w:rPr>
        <w:rFonts w:cs="Arial"/>
        <w:b/>
        <w:sz w:val="16"/>
        <w:szCs w:val="16"/>
      </w:rPr>
      <w:fldChar w:fldCharType="begin"/>
    </w:r>
    <w:r w:rsidRPr="005A070D">
      <w:rPr>
        <w:rFonts w:cs="Arial"/>
        <w:b/>
        <w:sz w:val="16"/>
        <w:szCs w:val="16"/>
        <w:lang w:val="en-US"/>
      </w:rPr>
      <w:instrText xml:space="preserve"> </w:instrText>
    </w:r>
    <w:r w:rsidR="001E0062" w:rsidRPr="005A070D">
      <w:rPr>
        <w:rFonts w:cs="Arial"/>
        <w:b/>
        <w:sz w:val="16"/>
        <w:szCs w:val="16"/>
        <w:lang w:val="en-US"/>
      </w:rPr>
      <w:instrText>NUMPAGES</w:instrText>
    </w:r>
    <w:r w:rsidRPr="005A070D">
      <w:rPr>
        <w:rFonts w:cs="Arial"/>
        <w:b/>
        <w:sz w:val="16"/>
        <w:szCs w:val="16"/>
        <w:lang w:val="en-US"/>
      </w:rPr>
      <w:instrText xml:space="preserve">  \* MERGEFORMAT </w:instrText>
    </w:r>
    <w:r w:rsidRPr="00CB72F1">
      <w:rPr>
        <w:rFonts w:cs="Arial"/>
        <w:b/>
        <w:sz w:val="16"/>
        <w:szCs w:val="16"/>
      </w:rPr>
      <w:fldChar w:fldCharType="separate"/>
    </w:r>
    <w:r w:rsidR="00EE0C28">
      <w:rPr>
        <w:rFonts w:cs="Arial"/>
        <w:b/>
        <w:noProof/>
        <w:sz w:val="16"/>
        <w:szCs w:val="16"/>
        <w:lang w:val="en-US"/>
      </w:rPr>
      <w:t>3</w:t>
    </w:r>
    <w:r w:rsidRPr="00CB72F1">
      <w:rPr>
        <w:rFonts w:cs="Arial"/>
        <w:b/>
        <w:sz w:val="16"/>
        <w:szCs w:val="16"/>
      </w:rPr>
      <w:fldChar w:fldCharType="end"/>
    </w:r>
    <w:r w:rsidRPr="005A070D">
      <w:rPr>
        <w:rFonts w:cs="Arial"/>
        <w:b/>
        <w:sz w:val="16"/>
        <w:szCs w:val="16"/>
        <w:lang w:val="en-US"/>
      </w:rPr>
      <w:t xml:space="preserve"> - </w:t>
    </w:r>
    <w:r w:rsidRPr="005A070D">
      <w:rPr>
        <w:rFonts w:cs="Arial"/>
        <w:sz w:val="16"/>
        <w:szCs w:val="16"/>
        <w:lang w:val="en-US"/>
      </w:rPr>
      <w:t>www.sodexo.com or Title of the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38A74" w14:textId="77777777" w:rsidR="004D3AB5" w:rsidRDefault="004D3AB5" w:rsidP="00FB53BC">
      <w:r>
        <w:separator/>
      </w:r>
    </w:p>
  </w:footnote>
  <w:footnote w:type="continuationSeparator" w:id="0">
    <w:p w14:paraId="45C75B38" w14:textId="77777777" w:rsidR="004D3AB5" w:rsidRDefault="004D3AB5" w:rsidP="00FB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C14E2" w14:textId="57C80664" w:rsidR="00665F33" w:rsidRDefault="000A5EF2">
    <w:pPr>
      <w:pStyle w:val="Header"/>
    </w:pPr>
    <w:r>
      <w:rPr>
        <w:noProof/>
      </w:rPr>
      <w:drawing>
        <wp:anchor distT="0" distB="0" distL="114300" distR="114300" simplePos="0" relativeHeight="251658752" behindDoc="0" locked="0" layoutInCell="1" allowOverlap="1" wp14:anchorId="39228059" wp14:editId="07C2D091">
          <wp:simplePos x="0" y="0"/>
          <wp:positionH relativeFrom="page">
            <wp:posOffset>5177155</wp:posOffset>
          </wp:positionH>
          <wp:positionV relativeFrom="page">
            <wp:posOffset>439420</wp:posOffset>
          </wp:positionV>
          <wp:extent cx="1765935" cy="756285"/>
          <wp:effectExtent l="0" t="0" r="0" b="0"/>
          <wp:wrapNone/>
          <wp:docPr id="9"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935" cy="756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CA023C" w14:textId="77777777" w:rsidR="00665F33" w:rsidRDefault="00665F33">
    <w:pPr>
      <w:pStyle w:val="Header"/>
    </w:pPr>
  </w:p>
  <w:p w14:paraId="43C4935C" w14:textId="77777777" w:rsidR="00967E7B" w:rsidRDefault="00967E7B">
    <w:pPr>
      <w:pStyle w:val="Header"/>
    </w:pPr>
  </w:p>
  <w:p w14:paraId="675608E9" w14:textId="77777777" w:rsidR="00665F33" w:rsidRDefault="00665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CD5E1" w14:textId="2DEA3195" w:rsidR="00665F33" w:rsidRDefault="000A5EF2" w:rsidP="00D67074">
    <w:r>
      <w:rPr>
        <w:noProof/>
      </w:rPr>
      <w:drawing>
        <wp:anchor distT="0" distB="0" distL="114300" distR="114300" simplePos="0" relativeHeight="251657728" behindDoc="0" locked="0" layoutInCell="1" allowOverlap="1" wp14:anchorId="7BA2B929" wp14:editId="09200EF3">
          <wp:simplePos x="0" y="0"/>
          <wp:positionH relativeFrom="page">
            <wp:posOffset>5544820</wp:posOffset>
          </wp:positionH>
          <wp:positionV relativeFrom="page">
            <wp:posOffset>622935</wp:posOffset>
          </wp:positionV>
          <wp:extent cx="1465580" cy="627380"/>
          <wp:effectExtent l="0" t="0" r="0" b="0"/>
          <wp:wrapNone/>
          <wp:docPr id="7"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5580" cy="6273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2CA64A23" wp14:editId="629F2652">
          <wp:simplePos x="0" y="0"/>
          <wp:positionH relativeFrom="page">
            <wp:align>left</wp:align>
          </wp:positionH>
          <wp:positionV relativeFrom="page">
            <wp:align>top</wp:align>
          </wp:positionV>
          <wp:extent cx="7560310" cy="23780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2378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5pt;height:10.5pt" o:bullet="t">
        <v:imagedata r:id="rId1" o:title="carre-rouge"/>
      </v:shape>
    </w:pict>
  </w:numPicBullet>
  <w:numPicBullet w:numPicBulletId="1">
    <w:pict>
      <v:shape id="_x0000_i1035" type="#_x0000_t75" style="width:10.5pt;height:10.5pt" o:bullet="t">
        <v:imagedata r:id="rId2" o:title="carre-rouge"/>
      </v:shape>
    </w:pict>
  </w:numPicBullet>
  <w:numPicBullet w:numPicBulletId="2">
    <w:pict>
      <v:shape id="_x0000_i1036" type="#_x0000_t75" style="width:42pt;height:42pt" o:bullet="t">
        <v:imagedata r:id="rId3" o:title="carre-rouge"/>
      </v:shape>
    </w:pict>
  </w:numPicBullet>
  <w:numPicBullet w:numPicBulletId="3">
    <w:pict>
      <v:shape id="_x0000_i1037" type="#_x0000_t75" style="width:7.5pt;height:10.5pt" o:bullet="t">
        <v:imagedata r:id="rId4"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3"/>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85310F4"/>
    <w:multiLevelType w:val="hybridMultilevel"/>
    <w:tmpl w:val="4C802852"/>
    <w:lvl w:ilvl="0" w:tplc="BE927AE4">
      <w:start w:val="1"/>
      <w:numFmt w:val="bullet"/>
      <w:lvlText w:val=""/>
      <w:lvlJc w:val="left"/>
      <w:pPr>
        <w:ind w:left="340" w:hanging="227"/>
      </w:pPr>
      <w:rPr>
        <w:rFonts w:ascii="Symbol" w:hAnsi="Symbol" w:hint="default"/>
        <w:color w:val="C60009"/>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306B13"/>
    <w:multiLevelType w:val="hybridMultilevel"/>
    <w:tmpl w:val="E7589D38"/>
    <w:lvl w:ilvl="0" w:tplc="D09EB250">
      <w:start w:val="1"/>
      <w:numFmt w:val="bullet"/>
      <w:lvlText w:val=""/>
      <w:lvlJc w:val="left"/>
      <w:pPr>
        <w:ind w:left="340" w:hanging="22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153F0D"/>
    <w:multiLevelType w:val="hybridMultilevel"/>
    <w:tmpl w:val="1A2EBA2E"/>
    <w:lvl w:ilvl="0" w:tplc="BE927AE4">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4" w15:restartNumberingAfterBreak="0">
    <w:nsid w:val="12296A7B"/>
    <w:multiLevelType w:val="hybridMultilevel"/>
    <w:tmpl w:val="63C275CA"/>
    <w:lvl w:ilvl="0" w:tplc="BDF267F8">
      <w:start w:val="1"/>
      <w:numFmt w:val="bullet"/>
      <w:lvlText w:val=""/>
      <w:lvlJc w:val="left"/>
      <w:pPr>
        <w:ind w:left="720" w:hanging="60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86604F"/>
    <w:multiLevelType w:val="hybridMultilevel"/>
    <w:tmpl w:val="FCD6318C"/>
    <w:lvl w:ilvl="0" w:tplc="84FE6F72">
      <w:start w:val="1"/>
      <w:numFmt w:val="bullet"/>
      <w:lvlText w:val=""/>
      <w:lvlJc w:val="left"/>
      <w:pPr>
        <w:ind w:left="284" w:hanging="171"/>
      </w:pPr>
      <w:rPr>
        <w:rFonts w:ascii="Symbol" w:hAnsi="Symbol" w:hint="default"/>
        <w:color w:val="C60009"/>
        <w:sz w:val="24"/>
        <w:szCs w:val="24"/>
      </w:rPr>
    </w:lvl>
    <w:lvl w:ilvl="1" w:tplc="A7EEFF7E">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673D49"/>
    <w:multiLevelType w:val="hybridMultilevel"/>
    <w:tmpl w:val="C2F6ECD2"/>
    <w:lvl w:ilvl="0" w:tplc="DFBCB2AE">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A14FC9"/>
    <w:multiLevelType w:val="hybridMultilevel"/>
    <w:tmpl w:val="427AB2F0"/>
    <w:lvl w:ilvl="0" w:tplc="C9EAC7A4">
      <w:start w:val="1"/>
      <w:numFmt w:val="bullet"/>
      <w:lvlText w:val=""/>
      <w:lvlJc w:val="left"/>
      <w:pPr>
        <w:ind w:left="227" w:hanging="114"/>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8" w15:restartNumberingAfterBreak="0">
    <w:nsid w:val="338C348A"/>
    <w:multiLevelType w:val="hybridMultilevel"/>
    <w:tmpl w:val="AF3615FE"/>
    <w:lvl w:ilvl="0" w:tplc="EF3C61EC">
      <w:start w:val="1"/>
      <w:numFmt w:val="bullet"/>
      <w:pStyle w:val="Puce2"/>
      <w:lvlText w:val=""/>
      <w:lvlPicBulletId w:val="3"/>
      <w:lvlJc w:val="left"/>
      <w:pPr>
        <w:ind w:left="567" w:hanging="283"/>
      </w:pPr>
      <w:rPr>
        <w:rFonts w:ascii="Symbol" w:hAnsi="Symbol" w:hint="default"/>
        <w:color w:val="FF0000"/>
        <w:sz w:val="26"/>
        <w:szCs w:val="26"/>
        <w:u w:val="none"/>
      </w:rPr>
    </w:lvl>
    <w:lvl w:ilvl="1" w:tplc="040C0003">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9" w15:restartNumberingAfterBreak="0">
    <w:nsid w:val="34666BEE"/>
    <w:multiLevelType w:val="hybridMultilevel"/>
    <w:tmpl w:val="AD260E30"/>
    <w:lvl w:ilvl="0" w:tplc="900ED470">
      <w:start w:val="1"/>
      <w:numFmt w:val="bullet"/>
      <w:lvlText w:val=""/>
      <w:lvlJc w:val="left"/>
      <w:pPr>
        <w:ind w:left="171" w:hanging="171"/>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0" w15:restartNumberingAfterBreak="0">
    <w:nsid w:val="3E6D0B70"/>
    <w:multiLevelType w:val="hybridMultilevel"/>
    <w:tmpl w:val="D63C4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F7E11CF"/>
    <w:multiLevelType w:val="hybridMultilevel"/>
    <w:tmpl w:val="BD9A6EB8"/>
    <w:lvl w:ilvl="0" w:tplc="AC4C604A">
      <w:start w:val="1"/>
      <w:numFmt w:val="bullet"/>
      <w:lvlText w:val=""/>
      <w:lvlJc w:val="left"/>
      <w:pPr>
        <w:ind w:left="833" w:hanging="360"/>
      </w:pPr>
      <w:rPr>
        <w:rFonts w:ascii="Symbol" w:hAnsi="Symbol" w:hint="default"/>
        <w:color w:val="C60009"/>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2" w15:restartNumberingAfterBreak="0">
    <w:nsid w:val="40E26D19"/>
    <w:multiLevelType w:val="hybridMultilevel"/>
    <w:tmpl w:val="51A21CBA"/>
    <w:lvl w:ilvl="0" w:tplc="AC4C604A">
      <w:start w:val="1"/>
      <w:numFmt w:val="bullet"/>
      <w:lvlText w:val=""/>
      <w:lvlJc w:val="left"/>
      <w:pPr>
        <w:ind w:left="340" w:hanging="227"/>
      </w:pPr>
      <w:rPr>
        <w:rFonts w:ascii="Symbol" w:hAnsi="Symbol" w:hint="default"/>
        <w:color w:val="C6000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476B2A"/>
    <w:multiLevelType w:val="hybridMultilevel"/>
    <w:tmpl w:val="15162ADC"/>
    <w:lvl w:ilvl="0" w:tplc="BE927AE4">
      <w:start w:val="1"/>
      <w:numFmt w:val="bullet"/>
      <w:lvlText w:val=""/>
      <w:lvlJc w:val="left"/>
      <w:pPr>
        <w:ind w:left="47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4" w15:restartNumberingAfterBreak="0">
    <w:nsid w:val="434C69E8"/>
    <w:multiLevelType w:val="hybridMultilevel"/>
    <w:tmpl w:val="8B1C3B40"/>
    <w:lvl w:ilvl="0" w:tplc="CDF4C582">
      <w:start w:val="1"/>
      <w:numFmt w:val="bullet"/>
      <w:lvlText w:val=""/>
      <w:lvlJc w:val="left"/>
      <w:pPr>
        <w:ind w:left="284" w:hanging="171"/>
      </w:pPr>
      <w:rPr>
        <w:rFonts w:ascii="Symbol" w:hAnsi="Symbol" w:hint="default"/>
        <w:color w:val="C60009"/>
        <w:sz w:val="24"/>
        <w:szCs w:val="24"/>
      </w:rPr>
    </w:lvl>
    <w:lvl w:ilvl="1" w:tplc="BE927AE4">
      <w:start w:val="1"/>
      <w:numFmt w:val="bullet"/>
      <w:lvlText w:val=""/>
      <w:lvlJc w:val="left"/>
      <w:pPr>
        <w:ind w:left="473" w:hanging="360"/>
      </w:pPr>
      <w:rPr>
        <w:rFonts w:ascii="Symbol" w:hAnsi="Symbol" w:hint="default"/>
        <w:color w:val="C60009"/>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A01047"/>
    <w:multiLevelType w:val="hybridMultilevel"/>
    <w:tmpl w:val="48380FBA"/>
    <w:lvl w:ilvl="0" w:tplc="AFB65532">
      <w:start w:val="1"/>
      <w:numFmt w:val="bullet"/>
      <w:lvlText w:val=""/>
      <w:lvlJc w:val="left"/>
      <w:pPr>
        <w:ind w:left="473" w:hanging="360"/>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6" w15:restartNumberingAfterBreak="0">
    <w:nsid w:val="4635154F"/>
    <w:multiLevelType w:val="hybridMultilevel"/>
    <w:tmpl w:val="3306DD0A"/>
    <w:lvl w:ilvl="0" w:tplc="84FE6F72">
      <w:start w:val="1"/>
      <w:numFmt w:val="bullet"/>
      <w:lvlText w:val=""/>
      <w:lvlJc w:val="left"/>
      <w:pPr>
        <w:ind w:left="284" w:hanging="171"/>
      </w:pPr>
      <w:rPr>
        <w:rFonts w:ascii="Symbol" w:hAnsi="Symbol" w:hint="default"/>
        <w:color w:val="C60009"/>
        <w:sz w:val="24"/>
        <w:szCs w:val="24"/>
      </w:rPr>
    </w:lvl>
    <w:lvl w:ilvl="1" w:tplc="AFB65532">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D54F23"/>
    <w:multiLevelType w:val="hybridMultilevel"/>
    <w:tmpl w:val="787A6BD6"/>
    <w:lvl w:ilvl="0" w:tplc="CDF4C582">
      <w:start w:val="1"/>
      <w:numFmt w:val="bullet"/>
      <w:lvlText w:val=""/>
      <w:lvlJc w:val="left"/>
      <w:pPr>
        <w:ind w:left="284" w:hanging="171"/>
      </w:pPr>
      <w:rPr>
        <w:rFonts w:ascii="Symbol" w:hAnsi="Symbol" w:hint="default"/>
        <w:color w:val="C60009"/>
        <w:sz w:val="24"/>
        <w:szCs w:val="24"/>
      </w:rPr>
    </w:lvl>
    <w:lvl w:ilvl="1" w:tplc="BE927AE4">
      <w:start w:val="1"/>
      <w:numFmt w:val="bullet"/>
      <w:lvlText w:val=""/>
      <w:lvlJc w:val="left"/>
      <w:pPr>
        <w:ind w:left="1440" w:hanging="360"/>
      </w:pPr>
      <w:rPr>
        <w:rFonts w:ascii="Symbol" w:hAnsi="Symbol" w:hint="default"/>
        <w:color w:val="C60009"/>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AB3152"/>
    <w:multiLevelType w:val="hybridMultilevel"/>
    <w:tmpl w:val="FEC45DA2"/>
    <w:lvl w:ilvl="0" w:tplc="AC468662">
      <w:start w:val="1"/>
      <w:numFmt w:val="bullet"/>
      <w:pStyle w:val="Puce3"/>
      <w:lvlText w:val=""/>
      <w:lvlPicBulletId w:val="3"/>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9" w15:restartNumberingAfterBreak="0">
    <w:nsid w:val="57257F23"/>
    <w:multiLevelType w:val="hybridMultilevel"/>
    <w:tmpl w:val="5956D032"/>
    <w:lvl w:ilvl="0" w:tplc="B1045B08">
      <w:start w:val="1"/>
      <w:numFmt w:val="bullet"/>
      <w:lvlText w:val=""/>
      <w:lvlJc w:val="left"/>
      <w:pPr>
        <w:ind w:left="284" w:hanging="171"/>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0" w15:restartNumberingAfterBreak="0">
    <w:nsid w:val="573F44E4"/>
    <w:multiLevelType w:val="hybridMultilevel"/>
    <w:tmpl w:val="2006C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9B78B3"/>
    <w:multiLevelType w:val="hybridMultilevel"/>
    <w:tmpl w:val="8A08DFD0"/>
    <w:lvl w:ilvl="0" w:tplc="BE927AE4">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2" w15:restartNumberingAfterBreak="0">
    <w:nsid w:val="5D6537C9"/>
    <w:multiLevelType w:val="hybridMultilevel"/>
    <w:tmpl w:val="CFD83718"/>
    <w:lvl w:ilvl="0" w:tplc="AFB65532">
      <w:start w:val="1"/>
      <w:numFmt w:val="bullet"/>
      <w:lvlText w:val=""/>
      <w:lvlJc w:val="left"/>
      <w:pPr>
        <w:ind w:left="340" w:hanging="227"/>
      </w:pPr>
      <w:rPr>
        <w:rFonts w:ascii="Symbol" w:hAnsi="Symbol" w:hint="default"/>
        <w:color w:val="C6000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3C4499"/>
    <w:multiLevelType w:val="hybridMultilevel"/>
    <w:tmpl w:val="D9F4F07A"/>
    <w:lvl w:ilvl="0" w:tplc="AFB65532">
      <w:start w:val="1"/>
      <w:numFmt w:val="bullet"/>
      <w:lvlText w:val=""/>
      <w:lvlJc w:val="left"/>
      <w:pPr>
        <w:ind w:left="833" w:hanging="360"/>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4" w15:restartNumberingAfterBreak="0">
    <w:nsid w:val="60795608"/>
    <w:multiLevelType w:val="hybridMultilevel"/>
    <w:tmpl w:val="94E0D60C"/>
    <w:lvl w:ilvl="0" w:tplc="CDF4C582">
      <w:start w:val="1"/>
      <w:numFmt w:val="bullet"/>
      <w:lvlText w:val=""/>
      <w:lvlJc w:val="left"/>
      <w:pPr>
        <w:ind w:left="284" w:hanging="171"/>
      </w:pPr>
      <w:rPr>
        <w:rFonts w:ascii="Symbol" w:hAnsi="Symbol" w:hint="default"/>
        <w:color w:val="C60009"/>
        <w:sz w:val="24"/>
        <w:szCs w:val="24"/>
      </w:rPr>
    </w:lvl>
    <w:lvl w:ilvl="1" w:tplc="AC4C604A">
      <w:start w:val="1"/>
      <w:numFmt w:val="bullet"/>
      <w:lvlText w:val=""/>
      <w:lvlJc w:val="left"/>
      <w:pPr>
        <w:ind w:left="473" w:hanging="360"/>
      </w:pPr>
      <w:rPr>
        <w:rFonts w:ascii="Symbol" w:hAnsi="Symbol" w:hint="default"/>
        <w:color w:val="C60009"/>
        <w:sz w:val="20"/>
        <w:szCs w:val="2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CC45D2"/>
    <w:multiLevelType w:val="hybridMultilevel"/>
    <w:tmpl w:val="87345350"/>
    <w:lvl w:ilvl="0" w:tplc="84FE6F72">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DE64DF"/>
    <w:multiLevelType w:val="hybridMultilevel"/>
    <w:tmpl w:val="0D1416A8"/>
    <w:lvl w:ilvl="0" w:tplc="112AF71E">
      <w:start w:val="1"/>
      <w:numFmt w:val="bullet"/>
      <w:lvlText w:val=""/>
      <w:lvlJc w:val="left"/>
      <w:pPr>
        <w:ind w:left="227" w:hanging="114"/>
      </w:pPr>
      <w:rPr>
        <w:rFonts w:ascii="Symbol" w:hAnsi="Symbol" w:hint="default"/>
        <w:color w:val="C6000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C193F38"/>
    <w:multiLevelType w:val="hybridMultilevel"/>
    <w:tmpl w:val="0A62B9E2"/>
    <w:lvl w:ilvl="0" w:tplc="040C0001">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8" w15:restartNumberingAfterBreak="0">
    <w:nsid w:val="7B635FEE"/>
    <w:multiLevelType w:val="hybridMultilevel"/>
    <w:tmpl w:val="EA7AE92A"/>
    <w:lvl w:ilvl="0" w:tplc="CDF4C582">
      <w:start w:val="1"/>
      <w:numFmt w:val="bullet"/>
      <w:lvlText w:val=""/>
      <w:lvlJc w:val="left"/>
      <w:pPr>
        <w:ind w:left="284" w:hanging="171"/>
      </w:pPr>
      <w:rPr>
        <w:rFonts w:ascii="Symbol" w:hAnsi="Symbol" w:hint="default"/>
        <w:color w:val="C60009"/>
        <w:sz w:val="24"/>
        <w:szCs w:val="24"/>
      </w:rPr>
    </w:lvl>
    <w:lvl w:ilvl="1" w:tplc="AFB65532">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2"/>
  </w:num>
  <w:num w:numId="4">
    <w:abstractNumId w:val="12"/>
  </w:num>
  <w:num w:numId="5">
    <w:abstractNumId w:val="1"/>
  </w:num>
  <w:num w:numId="6">
    <w:abstractNumId w:val="22"/>
  </w:num>
  <w:num w:numId="7">
    <w:abstractNumId w:val="26"/>
  </w:num>
  <w:num w:numId="8">
    <w:abstractNumId w:val="25"/>
  </w:num>
  <w:num w:numId="9">
    <w:abstractNumId w:val="16"/>
  </w:num>
  <w:num w:numId="10">
    <w:abstractNumId w:val="5"/>
  </w:num>
  <w:num w:numId="11">
    <w:abstractNumId w:val="6"/>
  </w:num>
  <w:num w:numId="12">
    <w:abstractNumId w:val="11"/>
  </w:num>
  <w:num w:numId="13">
    <w:abstractNumId w:val="23"/>
  </w:num>
  <w:num w:numId="14">
    <w:abstractNumId w:val="21"/>
  </w:num>
  <w:num w:numId="15">
    <w:abstractNumId w:val="27"/>
  </w:num>
  <w:num w:numId="16">
    <w:abstractNumId w:val="3"/>
  </w:num>
  <w:num w:numId="17">
    <w:abstractNumId w:val="13"/>
  </w:num>
  <w:num w:numId="18">
    <w:abstractNumId w:val="15"/>
  </w:num>
  <w:num w:numId="19">
    <w:abstractNumId w:val="7"/>
  </w:num>
  <w:num w:numId="20">
    <w:abstractNumId w:val="19"/>
  </w:num>
  <w:num w:numId="21">
    <w:abstractNumId w:val="8"/>
  </w:num>
  <w:num w:numId="22">
    <w:abstractNumId w:val="18"/>
  </w:num>
  <w:num w:numId="23">
    <w:abstractNumId w:val="28"/>
  </w:num>
  <w:num w:numId="24">
    <w:abstractNumId w:val="17"/>
  </w:num>
  <w:num w:numId="25">
    <w:abstractNumId w:val="14"/>
  </w:num>
  <w:num w:numId="26">
    <w:abstractNumId w:val="24"/>
  </w:num>
  <w:num w:numId="27">
    <w:abstractNumId w:val="0"/>
  </w:num>
  <w:num w:numId="28">
    <w:abstractNumId w:val="9"/>
  </w:num>
  <w:num w:numId="29">
    <w:abstractNumId w:val="0"/>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0"/>
    <w:lvlOverride w:ilvl="0">
      <w:startOverride w:val="1"/>
    </w:lvlOverride>
  </w:num>
  <w:num w:numId="33">
    <w:abstractNumId w:val="8"/>
    <w:lvlOverride w:ilvl="0">
      <w:startOverride w:val="1"/>
    </w:lvlOverride>
  </w:num>
  <w:num w:numId="34">
    <w:abstractNumId w:val="18"/>
    <w:lvlOverride w:ilvl="0">
      <w:startOverride w:val="1"/>
    </w:lvlOverride>
  </w:num>
  <w:num w:numId="35">
    <w:abstractNumId w:val="0"/>
    <w:lvlOverride w:ilvl="0">
      <w:startOverride w:val="1"/>
    </w:lvlOverride>
  </w:num>
  <w:num w:numId="36">
    <w:abstractNumId w:val="8"/>
    <w:lvlOverride w:ilvl="0">
      <w:startOverride w:val="1"/>
    </w:lvlOverride>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hdrShapeDefaults>
    <o:shapedefaults v:ext="edit" spidmax="2049">
      <o:colormru v:ext="edit" colors="#d3d0c9,red,#2a295c,#65676a,#4a4070,#6b618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1A"/>
    <w:rsid w:val="000059D5"/>
    <w:rsid w:val="00031E33"/>
    <w:rsid w:val="00052C71"/>
    <w:rsid w:val="00073E78"/>
    <w:rsid w:val="000A0E59"/>
    <w:rsid w:val="000A5EF2"/>
    <w:rsid w:val="000C50B8"/>
    <w:rsid w:val="000D1E6C"/>
    <w:rsid w:val="000D3023"/>
    <w:rsid w:val="000F1E9E"/>
    <w:rsid w:val="001149FD"/>
    <w:rsid w:val="00124174"/>
    <w:rsid w:val="00153B28"/>
    <w:rsid w:val="00191BA3"/>
    <w:rsid w:val="001930F5"/>
    <w:rsid w:val="001E0062"/>
    <w:rsid w:val="00235E2B"/>
    <w:rsid w:val="002856AB"/>
    <w:rsid w:val="002F2E25"/>
    <w:rsid w:val="00301477"/>
    <w:rsid w:val="00323491"/>
    <w:rsid w:val="00372C71"/>
    <w:rsid w:val="003B0A01"/>
    <w:rsid w:val="003B6EB8"/>
    <w:rsid w:val="003F0415"/>
    <w:rsid w:val="003F50F0"/>
    <w:rsid w:val="00413DEE"/>
    <w:rsid w:val="00422A89"/>
    <w:rsid w:val="00455DFA"/>
    <w:rsid w:val="00464403"/>
    <w:rsid w:val="004A2907"/>
    <w:rsid w:val="004B0BEF"/>
    <w:rsid w:val="004D3AB5"/>
    <w:rsid w:val="004E1B50"/>
    <w:rsid w:val="004F4D22"/>
    <w:rsid w:val="005261B7"/>
    <w:rsid w:val="00540970"/>
    <w:rsid w:val="005A070D"/>
    <w:rsid w:val="005D4DD0"/>
    <w:rsid w:val="006045BD"/>
    <w:rsid w:val="00622063"/>
    <w:rsid w:val="00652BE0"/>
    <w:rsid w:val="00652E81"/>
    <w:rsid w:val="00665F33"/>
    <w:rsid w:val="006C179C"/>
    <w:rsid w:val="006D1368"/>
    <w:rsid w:val="006F1F01"/>
    <w:rsid w:val="00737CC5"/>
    <w:rsid w:val="0079004E"/>
    <w:rsid w:val="007A6DD3"/>
    <w:rsid w:val="007C0D44"/>
    <w:rsid w:val="00846437"/>
    <w:rsid w:val="008978A8"/>
    <w:rsid w:val="008B618D"/>
    <w:rsid w:val="008C257C"/>
    <w:rsid w:val="008F1E64"/>
    <w:rsid w:val="00912A19"/>
    <w:rsid w:val="00921B84"/>
    <w:rsid w:val="00967E7B"/>
    <w:rsid w:val="009C2C1A"/>
    <w:rsid w:val="009D0667"/>
    <w:rsid w:val="009D5524"/>
    <w:rsid w:val="00A44108"/>
    <w:rsid w:val="00A62D4A"/>
    <w:rsid w:val="00AB22F8"/>
    <w:rsid w:val="00B000DC"/>
    <w:rsid w:val="00B12411"/>
    <w:rsid w:val="00B144F0"/>
    <w:rsid w:val="00B17628"/>
    <w:rsid w:val="00B53FE0"/>
    <w:rsid w:val="00B600C5"/>
    <w:rsid w:val="00B732F1"/>
    <w:rsid w:val="00B85D55"/>
    <w:rsid w:val="00B94171"/>
    <w:rsid w:val="00BA207A"/>
    <w:rsid w:val="00BA263D"/>
    <w:rsid w:val="00BA5D2A"/>
    <w:rsid w:val="00BE36E2"/>
    <w:rsid w:val="00C21648"/>
    <w:rsid w:val="00C37A25"/>
    <w:rsid w:val="00CB72F1"/>
    <w:rsid w:val="00D1287A"/>
    <w:rsid w:val="00D26EC0"/>
    <w:rsid w:val="00D3330D"/>
    <w:rsid w:val="00D62A1A"/>
    <w:rsid w:val="00D67074"/>
    <w:rsid w:val="00D74397"/>
    <w:rsid w:val="00D76223"/>
    <w:rsid w:val="00E34556"/>
    <w:rsid w:val="00E64128"/>
    <w:rsid w:val="00EB0C5C"/>
    <w:rsid w:val="00EE01FB"/>
    <w:rsid w:val="00EE0C28"/>
    <w:rsid w:val="00EE47F3"/>
    <w:rsid w:val="00EF78E8"/>
    <w:rsid w:val="00F250F6"/>
    <w:rsid w:val="00F34CC1"/>
    <w:rsid w:val="00F370DC"/>
    <w:rsid w:val="00F81625"/>
    <w:rsid w:val="00FB53BC"/>
    <w:rsid w:val="00FB6BF0"/>
    <w:rsid w:val="00FF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3d0c9,red,#2a295c,#65676a,#4a4070,#6b6189"/>
    </o:shapedefaults>
    <o:shapelayout v:ext="edit">
      <o:idmap v:ext="edit" data="1"/>
    </o:shapelayout>
  </w:shapeDefaults>
  <w:decimalSymbol w:val="."/>
  <w:listSeparator w:val=","/>
  <w14:docId w14:val="165637BF"/>
  <w15:chartTrackingRefBased/>
  <w15:docId w15:val="{8F799C6C-F455-4536-8DBE-F1437794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eastAsia="x-none"/>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lang w:val="x-none" w:eastAsia="x-none"/>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lang w:val="x-none" w:eastAsia="x-none"/>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lang w:val="x-none" w:eastAsia="x-none"/>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lang w:val="x-none" w:eastAsia="x-none"/>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2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27"/>
      </w:numPr>
      <w:spacing w:before="20" w:after="20"/>
      <w:ind w:left="851" w:hanging="284"/>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table" w:styleId="TableGrid">
    <w:name w:val="Table Grid"/>
    <w:basedOn w:val="TableNormal"/>
    <w:uiPriority w:val="59"/>
    <w:rsid w:val="000A5EF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EF2"/>
    <w:pPr>
      <w:spacing w:after="160" w:line="256" w:lineRule="auto"/>
      <w:ind w:left="720"/>
      <w:contextualSpacing/>
      <w:jc w:val="left"/>
    </w:pPr>
    <w:rPr>
      <w:rFonts w:ascii="Calibri" w:eastAsia="Calibri" w:hAnsi="Calibri"/>
      <w:szCs w:val="22"/>
      <w:lang w:eastAsia="en-US"/>
    </w:rPr>
  </w:style>
  <w:style w:type="paragraph" w:styleId="Title">
    <w:name w:val="Title"/>
    <w:basedOn w:val="Normal"/>
    <w:next w:val="Normal"/>
    <w:link w:val="TitleChar"/>
    <w:uiPriority w:val="10"/>
    <w:qFormat/>
    <w:rsid w:val="000A5EF2"/>
    <w:pPr>
      <w:spacing w:after="0"/>
      <w:contextualSpacing/>
      <w:jc w:val="left"/>
    </w:pPr>
    <w:rPr>
      <w:rFonts w:ascii="Cambria" w:eastAsia="Times New Roman" w:hAnsi="Cambria"/>
      <w:spacing w:val="-10"/>
      <w:kern w:val="28"/>
      <w:sz w:val="56"/>
      <w:szCs w:val="56"/>
      <w:lang w:eastAsia="en-US"/>
    </w:rPr>
  </w:style>
  <w:style w:type="character" w:customStyle="1" w:styleId="TitleChar">
    <w:name w:val="Title Char"/>
    <w:basedOn w:val="DefaultParagraphFont"/>
    <w:link w:val="Title"/>
    <w:uiPriority w:val="10"/>
    <w:rsid w:val="000A5EF2"/>
    <w:rPr>
      <w:rFonts w:eastAsia="Times New Roman"/>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98EF341-198E-42E0-9511-43CDB9DFC9F6}">
  <ds:schemaRefs>
    <ds:schemaRef ds:uri="http://schemas.openxmlformats.org/officeDocument/2006/bibliography"/>
  </ds:schemaRefs>
</ds:datastoreItem>
</file>

<file path=customXml/itemProps2.xml><?xml version="1.0" encoding="utf-8"?>
<ds:datastoreItem xmlns:ds="http://schemas.openxmlformats.org/officeDocument/2006/customXml" ds:itemID="{5EE507E9-B0DD-4CB9-AA83-82A6AC382322}"/>
</file>

<file path=customXml/itemProps3.xml><?xml version="1.0" encoding="utf-8"?>
<ds:datastoreItem xmlns:ds="http://schemas.openxmlformats.org/officeDocument/2006/customXml" ds:itemID="{D0DC4184-3F03-4857-AE18-DFE1B8488A05}"/>
</file>

<file path=customXml/itemProps4.xml><?xml version="1.0" encoding="utf-8"?>
<ds:datastoreItem xmlns:ds="http://schemas.openxmlformats.org/officeDocument/2006/customXml" ds:itemID="{2BA82699-BF2B-4ADA-B477-B6192D09AE51}"/>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2469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Mussett</dc:creator>
  <cp:keywords/>
  <cp:lastModifiedBy>Jo Page-Mason</cp:lastModifiedBy>
  <cp:revision>2</cp:revision>
  <cp:lastPrinted>2021-04-15T12:20:00Z</cp:lastPrinted>
  <dcterms:created xsi:type="dcterms:W3CDTF">2021-06-23T10:36:00Z</dcterms:created>
  <dcterms:modified xsi:type="dcterms:W3CDTF">2021-06-23T10:36:00Z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Michael.Kearns@traderemedies.gov.uk</vt:lpwstr>
  </property>
  <property fmtid="{D5CDD505-2E9C-101B-9397-08002B2CF9AE}" pid="5" name="MSIP_Label_eb150e91-1403-4795-80a4-b7d1f9621190_SetDate">
    <vt:lpwstr>2021-05-12T12:24:43.6288522Z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b37a052d-093d-4246-8c99-d8fbad1967c4</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ies>
</file>