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78367" w14:textId="2BB45730" w:rsidR="00952F77" w:rsidRPr="00A216F7" w:rsidRDefault="00952F77">
      <w:pPr>
        <w:rPr>
          <w:rFonts w:ascii="Arial" w:hAnsi="Arial" w:cs="Arial"/>
        </w:rPr>
      </w:pPr>
      <w:r w:rsidRPr="00A216F7">
        <w:rPr>
          <w:rFonts w:ascii="Arial" w:hAnsi="Arial" w:cs="Arial"/>
          <w:b/>
          <w:bCs/>
          <w:noProof/>
          <w:sz w:val="28"/>
          <w:szCs w:val="28"/>
        </w:rPr>
        <w:drawing>
          <wp:anchor distT="0" distB="0" distL="114300" distR="114300" simplePos="0" relativeHeight="251658240" behindDoc="0" locked="0" layoutInCell="1" allowOverlap="1" wp14:anchorId="50CCDE7A" wp14:editId="00FDF637">
            <wp:simplePos x="0" y="0"/>
            <wp:positionH relativeFrom="column">
              <wp:posOffset>-63301</wp:posOffset>
            </wp:positionH>
            <wp:positionV relativeFrom="paragraph">
              <wp:posOffset>158</wp:posOffset>
            </wp:positionV>
            <wp:extent cx="1097280" cy="572770"/>
            <wp:effectExtent l="0" t="0" r="762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97280" cy="572770"/>
                    </a:xfrm>
                    <a:prstGeom prst="rect">
                      <a:avLst/>
                    </a:prstGeom>
                    <a:noFill/>
                  </pic:spPr>
                </pic:pic>
              </a:graphicData>
            </a:graphic>
            <wp14:sizeRelH relativeFrom="page">
              <wp14:pctWidth>0</wp14:pctWidth>
            </wp14:sizeRelH>
            <wp14:sizeRelV relativeFrom="page">
              <wp14:pctHeight>0</wp14:pctHeight>
            </wp14:sizeRelV>
          </wp:anchor>
        </w:drawing>
      </w:r>
    </w:p>
    <w:p w14:paraId="7928944D" w14:textId="7D48D550" w:rsidR="00952F77" w:rsidRPr="00A216F7" w:rsidRDefault="00952F77">
      <w:pPr>
        <w:rPr>
          <w:rFonts w:ascii="Arial" w:hAnsi="Arial" w:cs="Arial"/>
        </w:rPr>
      </w:pPr>
    </w:p>
    <w:p w14:paraId="16E52557" w14:textId="75D56857" w:rsidR="00952F77" w:rsidRPr="00A216F7" w:rsidRDefault="00952F77">
      <w:pPr>
        <w:rPr>
          <w:rFonts w:ascii="Arial" w:hAnsi="Arial" w:cs="Arial"/>
        </w:rPr>
      </w:pPr>
    </w:p>
    <w:p w14:paraId="2D552098" w14:textId="51D1FA8F" w:rsidR="00E66808" w:rsidRPr="00A216F7" w:rsidRDefault="00952F77" w:rsidP="00DB4533">
      <w:pPr>
        <w:jc w:val="center"/>
        <w:rPr>
          <w:rFonts w:ascii="Arial" w:hAnsi="Arial" w:cs="Arial"/>
          <w:b/>
          <w:bCs/>
          <w:sz w:val="32"/>
          <w:szCs w:val="32"/>
        </w:rPr>
      </w:pPr>
      <w:r w:rsidRPr="00A216F7">
        <w:rPr>
          <w:rFonts w:ascii="Arial" w:hAnsi="Arial" w:cs="Arial"/>
          <w:b/>
          <w:bCs/>
          <w:sz w:val="32"/>
          <w:szCs w:val="32"/>
        </w:rPr>
        <w:t>Extensions – Note to Public File</w:t>
      </w:r>
    </w:p>
    <w:p w14:paraId="087139DD" w14:textId="77777777" w:rsidR="00952F77" w:rsidRDefault="00952F77">
      <w:pPr>
        <w:rPr>
          <w:rFonts w:ascii="Arial" w:hAnsi="Arial" w:cs="Arial"/>
        </w:rPr>
      </w:pPr>
    </w:p>
    <w:p w14:paraId="4CBC7FA7" w14:textId="77777777" w:rsidR="0023374C" w:rsidRPr="00A216F7" w:rsidRDefault="0023374C">
      <w:pPr>
        <w:rPr>
          <w:rFonts w:ascii="Arial" w:hAnsi="Arial" w:cs="Arial"/>
        </w:rPr>
      </w:pPr>
    </w:p>
    <w:p w14:paraId="099B7850" w14:textId="3D966204" w:rsidR="00952F77" w:rsidRPr="00A216F7" w:rsidRDefault="00952F77" w:rsidP="00DB4533">
      <w:pPr>
        <w:jc w:val="center"/>
        <w:rPr>
          <w:rFonts w:ascii="Arial" w:hAnsi="Arial" w:cs="Arial"/>
          <w:b/>
          <w:bCs/>
          <w:sz w:val="24"/>
          <w:szCs w:val="24"/>
        </w:rPr>
      </w:pPr>
      <w:r w:rsidRPr="00A216F7">
        <w:rPr>
          <w:rFonts w:ascii="Arial" w:hAnsi="Arial" w:cs="Arial"/>
          <w:b/>
          <w:bCs/>
          <w:sz w:val="24"/>
          <w:szCs w:val="24"/>
        </w:rPr>
        <w:t>Note to the public file summarising time extensions granted for submission of the questionnaire to AD00</w:t>
      </w:r>
      <w:r w:rsidR="002B6BDD" w:rsidRPr="00A216F7">
        <w:rPr>
          <w:rFonts w:ascii="Arial" w:hAnsi="Arial" w:cs="Arial"/>
          <w:b/>
          <w:bCs/>
          <w:sz w:val="24"/>
          <w:szCs w:val="24"/>
        </w:rPr>
        <w:t>68</w:t>
      </w:r>
      <w:r w:rsidRPr="00A216F7">
        <w:rPr>
          <w:rFonts w:ascii="Arial" w:hAnsi="Arial" w:cs="Arial"/>
          <w:b/>
          <w:bCs/>
          <w:sz w:val="24"/>
          <w:szCs w:val="24"/>
        </w:rPr>
        <w:t xml:space="preserve"> – </w:t>
      </w:r>
      <w:r w:rsidR="002B6BDD" w:rsidRPr="00A216F7">
        <w:rPr>
          <w:rFonts w:ascii="Arial" w:hAnsi="Arial" w:cs="Arial"/>
          <w:b/>
          <w:bCs/>
          <w:sz w:val="24"/>
          <w:szCs w:val="24"/>
        </w:rPr>
        <w:t>HVO</w:t>
      </w:r>
      <w:r w:rsidRPr="00A216F7">
        <w:rPr>
          <w:rFonts w:ascii="Arial" w:hAnsi="Arial" w:cs="Arial"/>
          <w:b/>
          <w:bCs/>
          <w:sz w:val="24"/>
          <w:szCs w:val="24"/>
        </w:rPr>
        <w:t xml:space="preserve"> from the US</w:t>
      </w:r>
    </w:p>
    <w:p w14:paraId="38D3C3BC" w14:textId="77777777" w:rsidR="00952F77" w:rsidRPr="00A216F7" w:rsidRDefault="00952F77">
      <w:pPr>
        <w:rPr>
          <w:rFonts w:ascii="Arial" w:hAnsi="Arial" w:cs="Arial"/>
          <w:sz w:val="24"/>
          <w:szCs w:val="24"/>
        </w:rPr>
      </w:pPr>
    </w:p>
    <w:p w14:paraId="6E53D9C8" w14:textId="1E6BB667" w:rsidR="00DB4533" w:rsidRPr="00A216F7" w:rsidRDefault="00DB4533" w:rsidP="0023374C">
      <w:pPr>
        <w:rPr>
          <w:rFonts w:ascii="Arial" w:hAnsi="Arial" w:cs="Arial"/>
        </w:rPr>
      </w:pPr>
      <w:r w:rsidRPr="00A216F7">
        <w:rPr>
          <w:rFonts w:ascii="Arial" w:hAnsi="Arial" w:cs="Arial"/>
          <w:sz w:val="24"/>
          <w:szCs w:val="24"/>
        </w:rPr>
        <w:t>The Trade Remedies Authority (TRA) received applications for an extension of time to complete and submit full questionnaires. Having considered the applications, the TRA has determined that granting certain extensions would not significantly impede the progress of the investigation and has therefore decided to grant extensions to the following parties:</w:t>
      </w:r>
    </w:p>
    <w:tbl>
      <w:tblPr>
        <w:tblW w:w="9006" w:type="dxa"/>
        <w:tblCellMar>
          <w:left w:w="0" w:type="dxa"/>
          <w:right w:w="0" w:type="dxa"/>
        </w:tblCellMar>
        <w:tblLook w:val="04A0" w:firstRow="1" w:lastRow="0" w:firstColumn="1" w:lastColumn="0" w:noHBand="0" w:noVBand="1"/>
      </w:tblPr>
      <w:tblGrid>
        <w:gridCol w:w="1496"/>
        <w:gridCol w:w="3656"/>
        <w:gridCol w:w="927"/>
        <w:gridCol w:w="1268"/>
        <w:gridCol w:w="1659"/>
      </w:tblGrid>
      <w:tr w:rsidR="00A216F7" w:rsidRPr="00A216F7" w14:paraId="4D9512F3" w14:textId="77777777" w:rsidTr="00DC5EF8">
        <w:tc>
          <w:tcPr>
            <w:tcW w:w="1541" w:type="dxa"/>
            <w:tcBorders>
              <w:top w:val="single" w:sz="18" w:space="0" w:color="auto"/>
              <w:left w:val="single" w:sz="18" w:space="0" w:color="auto"/>
              <w:bottom w:val="single" w:sz="18" w:space="0" w:color="auto"/>
              <w:right w:val="single" w:sz="18" w:space="0" w:color="auto"/>
            </w:tcBorders>
            <w:shd w:val="clear" w:color="auto" w:fill="auto"/>
            <w:tcMar>
              <w:top w:w="0" w:type="dxa"/>
              <w:left w:w="108" w:type="dxa"/>
              <w:bottom w:w="0" w:type="dxa"/>
              <w:right w:w="108" w:type="dxa"/>
            </w:tcMar>
            <w:hideMark/>
          </w:tcPr>
          <w:p w14:paraId="35DD4EDD" w14:textId="77777777" w:rsidR="001854C8" w:rsidRPr="001854C8" w:rsidRDefault="001854C8" w:rsidP="001854C8">
            <w:pPr>
              <w:shd w:val="clear" w:color="auto" w:fill="FFFFFF" w:themeFill="background1"/>
              <w:rPr>
                <w:rFonts w:ascii="Arial" w:hAnsi="Arial" w:cs="Arial"/>
                <w:b/>
                <w:bCs/>
              </w:rPr>
            </w:pPr>
            <w:r w:rsidRPr="001854C8">
              <w:rPr>
                <w:rFonts w:ascii="Arial" w:hAnsi="Arial" w:cs="Arial"/>
                <w:b/>
                <w:bCs/>
              </w:rPr>
              <w:t> </w:t>
            </w:r>
          </w:p>
          <w:p w14:paraId="06274C1B" w14:textId="77777777" w:rsidR="001854C8" w:rsidRPr="001854C8" w:rsidRDefault="001854C8" w:rsidP="001854C8">
            <w:pPr>
              <w:shd w:val="clear" w:color="auto" w:fill="FFFFFF" w:themeFill="background1"/>
              <w:rPr>
                <w:rFonts w:ascii="Arial" w:hAnsi="Arial" w:cs="Arial"/>
                <w:b/>
                <w:bCs/>
              </w:rPr>
            </w:pPr>
            <w:r w:rsidRPr="001854C8">
              <w:rPr>
                <w:rFonts w:ascii="Arial" w:hAnsi="Arial" w:cs="Arial"/>
                <w:b/>
                <w:bCs/>
              </w:rPr>
              <w:t> </w:t>
            </w:r>
          </w:p>
          <w:p w14:paraId="2C9F56CA" w14:textId="77777777" w:rsidR="001854C8" w:rsidRPr="001854C8" w:rsidRDefault="001854C8" w:rsidP="001854C8">
            <w:pPr>
              <w:shd w:val="clear" w:color="auto" w:fill="FFFFFF" w:themeFill="background1"/>
              <w:rPr>
                <w:rFonts w:ascii="Arial" w:hAnsi="Arial" w:cs="Arial"/>
                <w:b/>
                <w:bCs/>
              </w:rPr>
            </w:pPr>
            <w:r w:rsidRPr="001854C8">
              <w:rPr>
                <w:rFonts w:ascii="Arial" w:hAnsi="Arial" w:cs="Arial"/>
                <w:b/>
                <w:bCs/>
              </w:rPr>
              <w:t>Company Name</w:t>
            </w:r>
          </w:p>
        </w:tc>
        <w:tc>
          <w:tcPr>
            <w:tcW w:w="3898" w:type="dxa"/>
            <w:tcBorders>
              <w:top w:val="single" w:sz="18" w:space="0" w:color="auto"/>
              <w:left w:val="single" w:sz="18" w:space="0" w:color="auto"/>
              <w:bottom w:val="single" w:sz="18" w:space="0" w:color="auto"/>
              <w:right w:val="single" w:sz="18" w:space="0" w:color="auto"/>
            </w:tcBorders>
            <w:shd w:val="clear" w:color="auto" w:fill="auto"/>
            <w:tcMar>
              <w:top w:w="0" w:type="dxa"/>
              <w:left w:w="108" w:type="dxa"/>
              <w:bottom w:w="0" w:type="dxa"/>
              <w:right w:w="108" w:type="dxa"/>
            </w:tcMar>
            <w:hideMark/>
          </w:tcPr>
          <w:p w14:paraId="77D158F3" w14:textId="77777777" w:rsidR="001854C8" w:rsidRPr="001854C8" w:rsidRDefault="001854C8" w:rsidP="001854C8">
            <w:pPr>
              <w:shd w:val="clear" w:color="auto" w:fill="FFFFFF" w:themeFill="background1"/>
              <w:rPr>
                <w:rFonts w:ascii="Arial" w:hAnsi="Arial" w:cs="Arial"/>
                <w:b/>
                <w:bCs/>
              </w:rPr>
            </w:pPr>
            <w:r w:rsidRPr="001854C8">
              <w:rPr>
                <w:rFonts w:ascii="Arial" w:hAnsi="Arial" w:cs="Arial"/>
                <w:b/>
                <w:bCs/>
              </w:rPr>
              <w:t> </w:t>
            </w:r>
          </w:p>
          <w:p w14:paraId="354E4CC0" w14:textId="77777777" w:rsidR="001854C8" w:rsidRPr="001854C8" w:rsidRDefault="001854C8" w:rsidP="001854C8">
            <w:pPr>
              <w:shd w:val="clear" w:color="auto" w:fill="FFFFFF" w:themeFill="background1"/>
              <w:rPr>
                <w:rFonts w:ascii="Arial" w:hAnsi="Arial" w:cs="Arial"/>
                <w:b/>
                <w:bCs/>
              </w:rPr>
            </w:pPr>
            <w:r w:rsidRPr="001854C8">
              <w:rPr>
                <w:rFonts w:ascii="Arial" w:hAnsi="Arial" w:cs="Arial"/>
                <w:b/>
                <w:bCs/>
              </w:rPr>
              <w:t> </w:t>
            </w:r>
          </w:p>
          <w:p w14:paraId="17E33FF0" w14:textId="77777777" w:rsidR="001854C8" w:rsidRPr="001854C8" w:rsidRDefault="001854C8" w:rsidP="001854C8">
            <w:pPr>
              <w:shd w:val="clear" w:color="auto" w:fill="FFFFFF" w:themeFill="background1"/>
              <w:rPr>
                <w:rFonts w:ascii="Arial" w:hAnsi="Arial" w:cs="Arial"/>
                <w:b/>
                <w:bCs/>
              </w:rPr>
            </w:pPr>
            <w:r w:rsidRPr="001854C8">
              <w:rPr>
                <w:rFonts w:ascii="Arial" w:hAnsi="Arial" w:cs="Arial"/>
                <w:b/>
                <w:bCs/>
              </w:rPr>
              <w:t>Reason for granting extension</w:t>
            </w:r>
          </w:p>
        </w:tc>
        <w:tc>
          <w:tcPr>
            <w:tcW w:w="929" w:type="dxa"/>
            <w:tcBorders>
              <w:top w:val="single" w:sz="18" w:space="0" w:color="auto"/>
              <w:left w:val="single" w:sz="18" w:space="0" w:color="auto"/>
              <w:bottom w:val="single" w:sz="18" w:space="0" w:color="auto"/>
              <w:right w:val="single" w:sz="18" w:space="0" w:color="auto"/>
            </w:tcBorders>
            <w:shd w:val="clear" w:color="auto" w:fill="auto"/>
            <w:hideMark/>
          </w:tcPr>
          <w:p w14:paraId="04189A08" w14:textId="77777777" w:rsidR="001854C8" w:rsidRPr="001854C8" w:rsidRDefault="001854C8" w:rsidP="001854C8">
            <w:pPr>
              <w:shd w:val="clear" w:color="auto" w:fill="FFFFFF" w:themeFill="background1"/>
              <w:rPr>
                <w:rFonts w:ascii="Arial" w:hAnsi="Arial" w:cs="Arial"/>
                <w:b/>
                <w:bCs/>
              </w:rPr>
            </w:pPr>
            <w:r w:rsidRPr="001854C8">
              <w:rPr>
                <w:rFonts w:ascii="Arial" w:hAnsi="Arial" w:cs="Arial"/>
                <w:b/>
                <w:bCs/>
              </w:rPr>
              <w:t> </w:t>
            </w:r>
          </w:p>
          <w:p w14:paraId="3ED9CF17" w14:textId="77777777" w:rsidR="001854C8" w:rsidRPr="001854C8" w:rsidRDefault="001854C8" w:rsidP="001854C8">
            <w:pPr>
              <w:shd w:val="clear" w:color="auto" w:fill="FFFFFF" w:themeFill="background1"/>
              <w:rPr>
                <w:rFonts w:ascii="Arial" w:hAnsi="Arial" w:cs="Arial"/>
                <w:b/>
                <w:bCs/>
              </w:rPr>
            </w:pPr>
            <w:r w:rsidRPr="001854C8">
              <w:rPr>
                <w:rFonts w:ascii="Arial" w:hAnsi="Arial" w:cs="Arial"/>
                <w:b/>
                <w:bCs/>
              </w:rPr>
              <w:t>Request date</w:t>
            </w:r>
          </w:p>
        </w:tc>
        <w:tc>
          <w:tcPr>
            <w:tcW w:w="1141" w:type="dxa"/>
            <w:tcBorders>
              <w:top w:val="single" w:sz="18" w:space="0" w:color="auto"/>
              <w:left w:val="single" w:sz="18" w:space="0" w:color="auto"/>
              <w:bottom w:val="single" w:sz="18" w:space="0" w:color="auto"/>
              <w:right w:val="single" w:sz="18" w:space="0" w:color="auto"/>
            </w:tcBorders>
            <w:shd w:val="clear" w:color="auto" w:fill="auto"/>
            <w:tcMar>
              <w:top w:w="0" w:type="dxa"/>
              <w:left w:w="108" w:type="dxa"/>
              <w:bottom w:w="0" w:type="dxa"/>
              <w:right w:w="108" w:type="dxa"/>
            </w:tcMar>
            <w:hideMark/>
          </w:tcPr>
          <w:p w14:paraId="44EA894F" w14:textId="77777777" w:rsidR="001854C8" w:rsidRPr="001854C8" w:rsidRDefault="001854C8" w:rsidP="001854C8">
            <w:pPr>
              <w:shd w:val="clear" w:color="auto" w:fill="FFFFFF" w:themeFill="background1"/>
              <w:rPr>
                <w:rFonts w:ascii="Arial" w:hAnsi="Arial" w:cs="Arial"/>
                <w:b/>
                <w:bCs/>
              </w:rPr>
            </w:pPr>
            <w:r w:rsidRPr="001854C8">
              <w:rPr>
                <w:rFonts w:ascii="Arial" w:hAnsi="Arial" w:cs="Arial"/>
                <w:b/>
                <w:bCs/>
              </w:rPr>
              <w:t> </w:t>
            </w:r>
          </w:p>
          <w:p w14:paraId="74A28160" w14:textId="393AF5B3" w:rsidR="001854C8" w:rsidRPr="001854C8" w:rsidRDefault="001854C8" w:rsidP="001854C8">
            <w:pPr>
              <w:shd w:val="clear" w:color="auto" w:fill="FFFFFF" w:themeFill="background1"/>
              <w:rPr>
                <w:rFonts w:ascii="Arial" w:hAnsi="Arial" w:cs="Arial"/>
                <w:b/>
                <w:bCs/>
              </w:rPr>
            </w:pPr>
            <w:r w:rsidRPr="001854C8">
              <w:rPr>
                <w:rFonts w:ascii="Arial" w:hAnsi="Arial" w:cs="Arial"/>
                <w:b/>
                <w:bCs/>
              </w:rPr>
              <w:t>Number of days requ</w:t>
            </w:r>
            <w:r w:rsidR="00D33B03" w:rsidRPr="00A216F7">
              <w:rPr>
                <w:rFonts w:ascii="Arial" w:hAnsi="Arial" w:cs="Arial"/>
                <w:b/>
                <w:bCs/>
              </w:rPr>
              <w:t>ested</w:t>
            </w:r>
          </w:p>
        </w:tc>
        <w:tc>
          <w:tcPr>
            <w:tcW w:w="1497" w:type="dxa"/>
            <w:tcBorders>
              <w:top w:val="single" w:sz="18" w:space="0" w:color="auto"/>
              <w:left w:val="single" w:sz="18" w:space="0" w:color="auto"/>
              <w:bottom w:val="single" w:sz="18" w:space="0" w:color="auto"/>
              <w:right w:val="single" w:sz="18" w:space="0" w:color="auto"/>
            </w:tcBorders>
            <w:shd w:val="clear" w:color="auto" w:fill="auto"/>
            <w:tcMar>
              <w:top w:w="0" w:type="dxa"/>
              <w:left w:w="108" w:type="dxa"/>
              <w:bottom w:w="0" w:type="dxa"/>
              <w:right w:w="108" w:type="dxa"/>
            </w:tcMar>
            <w:hideMark/>
          </w:tcPr>
          <w:p w14:paraId="194A2C60" w14:textId="77777777" w:rsidR="001854C8" w:rsidRPr="001854C8" w:rsidRDefault="001854C8" w:rsidP="001854C8">
            <w:pPr>
              <w:shd w:val="clear" w:color="auto" w:fill="FFFFFF" w:themeFill="background1"/>
              <w:rPr>
                <w:rFonts w:ascii="Arial" w:hAnsi="Arial" w:cs="Arial"/>
                <w:b/>
                <w:bCs/>
              </w:rPr>
            </w:pPr>
            <w:r w:rsidRPr="001854C8">
              <w:rPr>
                <w:rFonts w:ascii="Arial" w:hAnsi="Arial" w:cs="Arial"/>
                <w:b/>
                <w:bCs/>
              </w:rPr>
              <w:t>New date for completed questionnaire response</w:t>
            </w:r>
          </w:p>
        </w:tc>
      </w:tr>
      <w:tr w:rsidR="008B4BA7" w:rsidRPr="00A216F7" w14:paraId="1CF314CB" w14:textId="77777777" w:rsidTr="00DC5EF8">
        <w:tc>
          <w:tcPr>
            <w:tcW w:w="1541" w:type="dxa"/>
            <w:tcBorders>
              <w:top w:val="single" w:sz="1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4065F736" w14:textId="108D60E8" w:rsidR="008B4BA7" w:rsidRPr="00A216F7" w:rsidRDefault="005F42C4" w:rsidP="001854C8">
            <w:pPr>
              <w:shd w:val="clear" w:color="auto" w:fill="FFFFFF" w:themeFill="background1"/>
              <w:rPr>
                <w:rFonts w:ascii="Arial" w:hAnsi="Arial" w:cs="Arial"/>
              </w:rPr>
            </w:pPr>
            <w:r w:rsidRPr="005F42C4">
              <w:rPr>
                <w:rFonts w:ascii="Arial" w:hAnsi="Arial" w:cs="Arial"/>
                <w:b/>
                <w:bCs/>
                <w:i/>
                <w:iCs/>
              </w:rPr>
              <w:t>Valero Energy Limited</w:t>
            </w:r>
          </w:p>
        </w:tc>
        <w:tc>
          <w:tcPr>
            <w:tcW w:w="3898" w:type="dxa"/>
            <w:tcBorders>
              <w:top w:val="single" w:sz="1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55AAD64" w14:textId="77777777" w:rsidR="005F42C4" w:rsidRPr="005F42C4" w:rsidRDefault="005F42C4" w:rsidP="0023374C">
            <w:pPr>
              <w:numPr>
                <w:ilvl w:val="0"/>
                <w:numId w:val="4"/>
              </w:numPr>
              <w:shd w:val="clear" w:color="auto" w:fill="FFFFFF" w:themeFill="background1"/>
              <w:spacing w:after="0"/>
              <w:ind w:left="227" w:hanging="170"/>
              <w:rPr>
                <w:rFonts w:ascii="Arial" w:hAnsi="Arial" w:cs="Arial"/>
              </w:rPr>
            </w:pPr>
            <w:r w:rsidRPr="005F42C4">
              <w:rPr>
                <w:rFonts w:ascii="Arial" w:hAnsi="Arial" w:cs="Arial"/>
              </w:rPr>
              <w:t>The simultaneous handling of cases AS0067 and AD0068 has led to a significant workload. Each investigation requires the preparation of extensive data sets, which do not necessarily overlap.</w:t>
            </w:r>
          </w:p>
          <w:p w14:paraId="62BAD275" w14:textId="77777777" w:rsidR="005F42C4" w:rsidRPr="005F42C4" w:rsidRDefault="005F42C4" w:rsidP="0023374C">
            <w:pPr>
              <w:numPr>
                <w:ilvl w:val="0"/>
                <w:numId w:val="4"/>
              </w:numPr>
              <w:shd w:val="clear" w:color="auto" w:fill="FFFFFF" w:themeFill="background1"/>
              <w:spacing w:after="0"/>
              <w:ind w:left="227" w:hanging="170"/>
              <w:rPr>
                <w:rFonts w:ascii="Arial" w:hAnsi="Arial" w:cs="Arial"/>
              </w:rPr>
            </w:pPr>
            <w:r w:rsidRPr="005F42C4">
              <w:rPr>
                <w:rFonts w:ascii="Arial" w:hAnsi="Arial" w:cs="Arial"/>
              </w:rPr>
              <w:t>The HVO producer that supplies Valero, DGD, is subject to simultaneous ongoing trade defence investigations into imports of HVO into other jurisdictions including Canada which limit company’s resources to ensure timely completion of the required documents.</w:t>
            </w:r>
          </w:p>
          <w:p w14:paraId="3428B962" w14:textId="77777777" w:rsidR="005F42C4" w:rsidRPr="005F42C4" w:rsidRDefault="005F42C4" w:rsidP="0023374C">
            <w:pPr>
              <w:numPr>
                <w:ilvl w:val="0"/>
                <w:numId w:val="4"/>
              </w:numPr>
              <w:shd w:val="clear" w:color="auto" w:fill="FFFFFF" w:themeFill="background1"/>
              <w:spacing w:after="0"/>
              <w:ind w:left="227" w:hanging="170"/>
              <w:rPr>
                <w:rFonts w:ascii="Arial" w:hAnsi="Arial" w:cs="Arial"/>
              </w:rPr>
            </w:pPr>
            <w:r w:rsidRPr="005F42C4">
              <w:rPr>
                <w:rFonts w:ascii="Arial" w:hAnsi="Arial" w:cs="Arial"/>
              </w:rPr>
              <w:t>The period allocated for completing the questionnaires coincides with a public holiday.</w:t>
            </w:r>
          </w:p>
          <w:p w14:paraId="22C9AB8F" w14:textId="77777777" w:rsidR="008B4BA7" w:rsidRPr="00A216F7" w:rsidRDefault="008B4BA7" w:rsidP="001854C8">
            <w:pPr>
              <w:shd w:val="clear" w:color="auto" w:fill="FFFFFF" w:themeFill="background1"/>
              <w:rPr>
                <w:rFonts w:ascii="Arial" w:hAnsi="Arial" w:cs="Arial"/>
              </w:rPr>
            </w:pPr>
          </w:p>
        </w:tc>
        <w:tc>
          <w:tcPr>
            <w:tcW w:w="929" w:type="dxa"/>
            <w:tcBorders>
              <w:top w:val="single" w:sz="18" w:space="0" w:color="auto"/>
              <w:left w:val="nil"/>
              <w:bottom w:val="single" w:sz="8" w:space="0" w:color="auto"/>
              <w:right w:val="single" w:sz="8" w:space="0" w:color="auto"/>
            </w:tcBorders>
            <w:shd w:val="clear" w:color="auto" w:fill="FFFFFF" w:themeFill="background1"/>
          </w:tcPr>
          <w:p w14:paraId="2DC757BB" w14:textId="1D7E683C" w:rsidR="008B4BA7" w:rsidRPr="00A216F7" w:rsidRDefault="00050B6F" w:rsidP="001854C8">
            <w:pPr>
              <w:shd w:val="clear" w:color="auto" w:fill="FFFFFF" w:themeFill="background1"/>
              <w:rPr>
                <w:rFonts w:ascii="Arial" w:hAnsi="Arial" w:cs="Arial"/>
                <w:b/>
                <w:bCs/>
              </w:rPr>
            </w:pPr>
            <w:r w:rsidRPr="00A216F7">
              <w:rPr>
                <w:rFonts w:ascii="Arial" w:hAnsi="Arial" w:cs="Arial"/>
                <w:b/>
                <w:bCs/>
              </w:rPr>
              <w:t>25 April 2025</w:t>
            </w:r>
          </w:p>
        </w:tc>
        <w:tc>
          <w:tcPr>
            <w:tcW w:w="1141" w:type="dxa"/>
            <w:tcBorders>
              <w:top w:val="single" w:sz="1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37D5F0C" w14:textId="771D013E" w:rsidR="008B4BA7" w:rsidRPr="00A216F7" w:rsidRDefault="005F42C4" w:rsidP="001854C8">
            <w:pPr>
              <w:shd w:val="clear" w:color="auto" w:fill="FFFFFF" w:themeFill="background1"/>
              <w:rPr>
                <w:rFonts w:ascii="Arial" w:hAnsi="Arial" w:cs="Arial"/>
              </w:rPr>
            </w:pPr>
            <w:r w:rsidRPr="005F42C4">
              <w:rPr>
                <w:rFonts w:ascii="Arial" w:hAnsi="Arial" w:cs="Arial"/>
                <w:b/>
                <w:bCs/>
              </w:rPr>
              <w:t>10 days</w:t>
            </w:r>
          </w:p>
        </w:tc>
        <w:tc>
          <w:tcPr>
            <w:tcW w:w="1497" w:type="dxa"/>
            <w:tcBorders>
              <w:top w:val="single" w:sz="1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BB43F75" w14:textId="73841723" w:rsidR="008B4BA7" w:rsidRPr="00A216F7" w:rsidRDefault="005F42C4" w:rsidP="001854C8">
            <w:pPr>
              <w:shd w:val="clear" w:color="auto" w:fill="FFFFFF" w:themeFill="background1"/>
              <w:rPr>
                <w:rFonts w:ascii="Arial" w:hAnsi="Arial" w:cs="Arial"/>
              </w:rPr>
            </w:pPr>
            <w:r w:rsidRPr="00A216F7">
              <w:rPr>
                <w:rFonts w:ascii="Arial" w:hAnsi="Arial" w:cs="Arial"/>
                <w:b/>
                <w:bCs/>
                <w:sz w:val="24"/>
                <w:szCs w:val="24"/>
              </w:rPr>
              <w:t>2 June 2025</w:t>
            </w:r>
          </w:p>
        </w:tc>
      </w:tr>
      <w:tr w:rsidR="00DC5EF8" w:rsidRPr="00A216F7" w14:paraId="0AB033E1" w14:textId="77777777" w:rsidTr="008B4BA7">
        <w:tc>
          <w:tcPr>
            <w:tcW w:w="154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3EC1DB6" w14:textId="144545EF" w:rsidR="00EA76E9" w:rsidRPr="00A216F7" w:rsidRDefault="001539AD" w:rsidP="001854C8">
            <w:pPr>
              <w:shd w:val="clear" w:color="auto" w:fill="FFFFFF" w:themeFill="background1"/>
              <w:rPr>
                <w:rFonts w:ascii="Arial" w:hAnsi="Arial" w:cs="Arial"/>
                <w:b/>
                <w:bCs/>
                <w:i/>
                <w:iCs/>
              </w:rPr>
            </w:pPr>
            <w:r w:rsidRPr="00A216F7">
              <w:rPr>
                <w:rFonts w:ascii="Arial" w:hAnsi="Arial" w:cs="Arial"/>
                <w:b/>
                <w:bCs/>
                <w:i/>
                <w:iCs/>
                <w:sz w:val="24"/>
                <w:szCs w:val="24"/>
              </w:rPr>
              <w:t xml:space="preserve">Diamond Green </w:t>
            </w:r>
            <w:r w:rsidRPr="00A216F7">
              <w:rPr>
                <w:rFonts w:ascii="Arial" w:hAnsi="Arial" w:cs="Arial"/>
                <w:b/>
                <w:bCs/>
                <w:i/>
                <w:iCs/>
                <w:sz w:val="24"/>
                <w:szCs w:val="24"/>
              </w:rPr>
              <w:lastRenderedPageBreak/>
              <w:t>Diesel LLC (DGD)</w:t>
            </w:r>
          </w:p>
        </w:tc>
        <w:tc>
          <w:tcPr>
            <w:tcW w:w="3898" w:type="dxa"/>
            <w:tcBorders>
              <w:top w:val="nil"/>
              <w:left w:val="nil"/>
              <w:bottom w:val="single" w:sz="8" w:space="0" w:color="auto"/>
              <w:right w:val="single" w:sz="8" w:space="0" w:color="auto"/>
            </w:tcBorders>
            <w:tcMar>
              <w:top w:w="0" w:type="dxa"/>
              <w:left w:w="108" w:type="dxa"/>
              <w:bottom w:w="0" w:type="dxa"/>
              <w:right w:w="108" w:type="dxa"/>
            </w:tcMar>
          </w:tcPr>
          <w:p w14:paraId="7AC30402" w14:textId="77777777" w:rsidR="001539AD" w:rsidRPr="00A216F7" w:rsidRDefault="001539AD" w:rsidP="0023374C">
            <w:pPr>
              <w:pStyle w:val="ListParagraph"/>
              <w:numPr>
                <w:ilvl w:val="0"/>
                <w:numId w:val="3"/>
              </w:numPr>
              <w:ind w:left="227" w:hanging="170"/>
              <w:rPr>
                <w:rFonts w:ascii="Arial" w:hAnsi="Arial" w:cs="Arial"/>
              </w:rPr>
            </w:pPr>
            <w:r w:rsidRPr="00A216F7">
              <w:rPr>
                <w:rFonts w:ascii="Arial" w:hAnsi="Arial" w:cs="Arial"/>
              </w:rPr>
              <w:lastRenderedPageBreak/>
              <w:t xml:space="preserve">The simultaneous handling of cases AS0067 and AD0068 has led to a significant workload. Each investigation requires the </w:t>
            </w:r>
            <w:r w:rsidRPr="00A216F7">
              <w:rPr>
                <w:rFonts w:ascii="Arial" w:hAnsi="Arial" w:cs="Arial"/>
              </w:rPr>
              <w:lastRenderedPageBreak/>
              <w:t>preparation of extensive data sets, which do not necessarily overlap.</w:t>
            </w:r>
          </w:p>
          <w:p w14:paraId="267DB684" w14:textId="77777777" w:rsidR="001539AD" w:rsidRPr="00A216F7" w:rsidRDefault="001539AD" w:rsidP="0023374C">
            <w:pPr>
              <w:pStyle w:val="ListParagraph"/>
              <w:numPr>
                <w:ilvl w:val="0"/>
                <w:numId w:val="3"/>
              </w:numPr>
              <w:ind w:left="227" w:hanging="170"/>
              <w:rPr>
                <w:rFonts w:ascii="Arial" w:hAnsi="Arial" w:cs="Arial"/>
              </w:rPr>
            </w:pPr>
            <w:r w:rsidRPr="00A216F7">
              <w:rPr>
                <w:rFonts w:ascii="Arial" w:hAnsi="Arial" w:cs="Arial"/>
              </w:rPr>
              <w:t>DGD is subject to simultaneous ongoing trade defence investigations into imports of HVO into other jurisdictions including Canada which limit company’s resources to ensure timely completion of the required documents.</w:t>
            </w:r>
          </w:p>
          <w:p w14:paraId="3FCFAE1C" w14:textId="77777777" w:rsidR="001539AD" w:rsidRPr="00A216F7" w:rsidRDefault="001539AD" w:rsidP="0023374C">
            <w:pPr>
              <w:pStyle w:val="ListParagraph"/>
              <w:numPr>
                <w:ilvl w:val="0"/>
                <w:numId w:val="3"/>
              </w:numPr>
              <w:ind w:left="227" w:hanging="170"/>
              <w:rPr>
                <w:rFonts w:ascii="Arial" w:hAnsi="Arial" w:cs="Arial"/>
              </w:rPr>
            </w:pPr>
            <w:r w:rsidRPr="00A216F7">
              <w:rPr>
                <w:rFonts w:ascii="Arial" w:hAnsi="Arial" w:cs="Arial"/>
              </w:rPr>
              <w:t>The period allocated for completing the questionnaires coincides with a public holiday.</w:t>
            </w:r>
          </w:p>
          <w:p w14:paraId="743CB085" w14:textId="77777777" w:rsidR="00EA76E9" w:rsidRPr="00A216F7" w:rsidRDefault="00EA76E9" w:rsidP="001854C8">
            <w:pPr>
              <w:shd w:val="clear" w:color="auto" w:fill="FFFFFF" w:themeFill="background1"/>
              <w:rPr>
                <w:rFonts w:ascii="Arial" w:hAnsi="Arial" w:cs="Arial"/>
                <w:b/>
                <w:bCs/>
                <w:i/>
                <w:iCs/>
              </w:rPr>
            </w:pPr>
          </w:p>
        </w:tc>
        <w:tc>
          <w:tcPr>
            <w:tcW w:w="929" w:type="dxa"/>
            <w:tcBorders>
              <w:top w:val="nil"/>
              <w:left w:val="nil"/>
              <w:bottom w:val="single" w:sz="8" w:space="0" w:color="auto"/>
              <w:right w:val="single" w:sz="8" w:space="0" w:color="auto"/>
            </w:tcBorders>
          </w:tcPr>
          <w:p w14:paraId="574CE39D" w14:textId="3F8DC9D9" w:rsidR="00EA76E9" w:rsidRPr="00A216F7" w:rsidRDefault="001539AD" w:rsidP="001854C8">
            <w:pPr>
              <w:shd w:val="clear" w:color="auto" w:fill="FFFFFF" w:themeFill="background1"/>
              <w:rPr>
                <w:rFonts w:ascii="Arial" w:hAnsi="Arial" w:cs="Arial"/>
                <w:b/>
                <w:bCs/>
              </w:rPr>
            </w:pPr>
            <w:r w:rsidRPr="00A216F7">
              <w:rPr>
                <w:rFonts w:ascii="Arial" w:hAnsi="Arial" w:cs="Arial"/>
                <w:b/>
                <w:bCs/>
              </w:rPr>
              <w:lastRenderedPageBreak/>
              <w:t xml:space="preserve"> 2</w:t>
            </w:r>
            <w:r w:rsidR="00050B6F" w:rsidRPr="00A216F7">
              <w:rPr>
                <w:rFonts w:ascii="Arial" w:hAnsi="Arial" w:cs="Arial"/>
                <w:b/>
                <w:bCs/>
              </w:rPr>
              <w:t>5</w:t>
            </w:r>
            <w:r w:rsidRPr="00A216F7">
              <w:rPr>
                <w:rFonts w:ascii="Arial" w:hAnsi="Arial" w:cs="Arial"/>
                <w:b/>
                <w:bCs/>
              </w:rPr>
              <w:t xml:space="preserve"> April 2025</w:t>
            </w:r>
          </w:p>
        </w:tc>
        <w:tc>
          <w:tcPr>
            <w:tcW w:w="1141" w:type="dxa"/>
            <w:tcBorders>
              <w:top w:val="nil"/>
              <w:left w:val="nil"/>
              <w:bottom w:val="single" w:sz="8" w:space="0" w:color="auto"/>
              <w:right w:val="single" w:sz="8" w:space="0" w:color="auto"/>
            </w:tcBorders>
            <w:tcMar>
              <w:top w:w="0" w:type="dxa"/>
              <w:left w:w="108" w:type="dxa"/>
              <w:bottom w:w="0" w:type="dxa"/>
              <w:right w:w="108" w:type="dxa"/>
            </w:tcMar>
          </w:tcPr>
          <w:p w14:paraId="3BC4DD45" w14:textId="7728009C" w:rsidR="00EA76E9" w:rsidRPr="00A216F7" w:rsidRDefault="001539AD" w:rsidP="001854C8">
            <w:pPr>
              <w:shd w:val="clear" w:color="auto" w:fill="FFFFFF" w:themeFill="background1"/>
              <w:rPr>
                <w:rFonts w:ascii="Arial" w:hAnsi="Arial" w:cs="Arial"/>
              </w:rPr>
            </w:pPr>
            <w:r w:rsidRPr="00A216F7">
              <w:rPr>
                <w:rFonts w:ascii="Arial" w:hAnsi="Arial" w:cs="Arial"/>
                <w:b/>
                <w:bCs/>
                <w:sz w:val="24"/>
                <w:szCs w:val="24"/>
              </w:rPr>
              <w:t>10 days</w:t>
            </w:r>
          </w:p>
        </w:tc>
        <w:tc>
          <w:tcPr>
            <w:tcW w:w="1497" w:type="dxa"/>
            <w:tcBorders>
              <w:top w:val="nil"/>
              <w:left w:val="nil"/>
              <w:bottom w:val="single" w:sz="8" w:space="0" w:color="auto"/>
              <w:right w:val="single" w:sz="8" w:space="0" w:color="auto"/>
            </w:tcBorders>
            <w:tcMar>
              <w:top w:w="0" w:type="dxa"/>
              <w:left w:w="108" w:type="dxa"/>
              <w:bottom w:w="0" w:type="dxa"/>
              <w:right w:w="108" w:type="dxa"/>
            </w:tcMar>
          </w:tcPr>
          <w:p w14:paraId="0A6974BD" w14:textId="2D789413" w:rsidR="00EA76E9" w:rsidRPr="00A216F7" w:rsidRDefault="001539AD" w:rsidP="001854C8">
            <w:pPr>
              <w:shd w:val="clear" w:color="auto" w:fill="FFFFFF" w:themeFill="background1"/>
              <w:rPr>
                <w:rFonts w:ascii="Arial" w:hAnsi="Arial" w:cs="Arial"/>
              </w:rPr>
            </w:pPr>
            <w:r w:rsidRPr="00A216F7">
              <w:rPr>
                <w:rFonts w:ascii="Arial" w:hAnsi="Arial" w:cs="Arial"/>
                <w:b/>
                <w:bCs/>
                <w:sz w:val="24"/>
                <w:szCs w:val="24"/>
              </w:rPr>
              <w:t>2 June 2025</w:t>
            </w:r>
          </w:p>
        </w:tc>
      </w:tr>
      <w:tr w:rsidR="00D33B03" w:rsidRPr="00A216F7" w14:paraId="393D1373" w14:textId="77777777" w:rsidTr="008B4BA7">
        <w:tc>
          <w:tcPr>
            <w:tcW w:w="15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04D755" w14:textId="77777777" w:rsidR="001854C8" w:rsidRPr="001854C8" w:rsidRDefault="001854C8" w:rsidP="001854C8">
            <w:pPr>
              <w:shd w:val="clear" w:color="auto" w:fill="FFFFFF" w:themeFill="background1"/>
              <w:rPr>
                <w:rFonts w:ascii="Arial" w:hAnsi="Arial" w:cs="Arial"/>
              </w:rPr>
            </w:pPr>
            <w:r w:rsidRPr="001854C8">
              <w:rPr>
                <w:rFonts w:ascii="Arial" w:hAnsi="Arial" w:cs="Arial"/>
                <w:b/>
                <w:bCs/>
                <w:i/>
                <w:iCs/>
              </w:rPr>
              <w:t> </w:t>
            </w:r>
          </w:p>
          <w:p w14:paraId="33C5B6AA" w14:textId="77777777" w:rsidR="001854C8" w:rsidRPr="001854C8" w:rsidRDefault="001854C8" w:rsidP="001854C8">
            <w:pPr>
              <w:shd w:val="clear" w:color="auto" w:fill="FFFFFF" w:themeFill="background1"/>
              <w:rPr>
                <w:rFonts w:ascii="Arial" w:hAnsi="Arial" w:cs="Arial"/>
              </w:rPr>
            </w:pPr>
            <w:r w:rsidRPr="001854C8">
              <w:rPr>
                <w:rFonts w:ascii="Arial" w:hAnsi="Arial" w:cs="Arial"/>
                <w:b/>
                <w:bCs/>
                <w:i/>
                <w:iCs/>
              </w:rPr>
              <w:t>Phillips 66 (P66)</w:t>
            </w:r>
          </w:p>
        </w:tc>
        <w:tc>
          <w:tcPr>
            <w:tcW w:w="3898" w:type="dxa"/>
            <w:tcBorders>
              <w:top w:val="nil"/>
              <w:left w:val="nil"/>
              <w:bottom w:val="single" w:sz="8" w:space="0" w:color="auto"/>
              <w:right w:val="single" w:sz="8" w:space="0" w:color="auto"/>
            </w:tcBorders>
            <w:tcMar>
              <w:top w:w="0" w:type="dxa"/>
              <w:left w:w="108" w:type="dxa"/>
              <w:bottom w:w="0" w:type="dxa"/>
              <w:right w:w="108" w:type="dxa"/>
            </w:tcMar>
            <w:hideMark/>
          </w:tcPr>
          <w:p w14:paraId="42FD690E" w14:textId="77777777" w:rsidR="001854C8" w:rsidRPr="001854C8" w:rsidRDefault="001854C8" w:rsidP="0023374C">
            <w:pPr>
              <w:shd w:val="clear" w:color="auto" w:fill="FFFFFF" w:themeFill="background1"/>
              <w:spacing w:after="0"/>
              <w:ind w:left="57" w:firstLine="170"/>
              <w:rPr>
                <w:rFonts w:ascii="Arial" w:hAnsi="Arial" w:cs="Arial"/>
              </w:rPr>
            </w:pPr>
            <w:r w:rsidRPr="001854C8">
              <w:rPr>
                <w:rFonts w:ascii="Arial" w:hAnsi="Arial" w:cs="Arial"/>
                <w:b/>
                <w:bCs/>
                <w:i/>
                <w:iCs/>
              </w:rPr>
              <w:t> </w:t>
            </w:r>
          </w:p>
          <w:p w14:paraId="0EB41B00" w14:textId="77777777" w:rsidR="001854C8" w:rsidRPr="001854C8" w:rsidRDefault="001854C8" w:rsidP="0023374C">
            <w:pPr>
              <w:numPr>
                <w:ilvl w:val="0"/>
                <w:numId w:val="1"/>
              </w:numPr>
              <w:shd w:val="clear" w:color="auto" w:fill="FFFFFF" w:themeFill="background1"/>
              <w:spacing w:after="0"/>
              <w:ind w:left="57" w:firstLine="170"/>
              <w:rPr>
                <w:rFonts w:ascii="Arial" w:hAnsi="Arial" w:cs="Arial"/>
              </w:rPr>
            </w:pPr>
            <w:r w:rsidRPr="001854C8">
              <w:rPr>
                <w:rFonts w:ascii="Arial" w:hAnsi="Arial" w:cs="Arial"/>
              </w:rPr>
              <w:t>The Phillips 66 Co Annual General Meeting takes place on 21 May and many of our finance resources are committed to dealing with pressing shareholder matters until that date.</w:t>
            </w:r>
          </w:p>
          <w:p w14:paraId="2E7C8B78" w14:textId="77777777" w:rsidR="001854C8" w:rsidRPr="001854C8" w:rsidRDefault="001854C8" w:rsidP="0023374C">
            <w:pPr>
              <w:numPr>
                <w:ilvl w:val="0"/>
                <w:numId w:val="1"/>
              </w:numPr>
              <w:shd w:val="clear" w:color="auto" w:fill="FFFFFF" w:themeFill="background1"/>
              <w:spacing w:after="0"/>
              <w:ind w:left="57" w:firstLine="170"/>
              <w:rPr>
                <w:rFonts w:ascii="Arial" w:hAnsi="Arial" w:cs="Arial"/>
              </w:rPr>
            </w:pPr>
            <w:r w:rsidRPr="001854C8">
              <w:rPr>
                <w:rFonts w:ascii="Arial" w:hAnsi="Arial" w:cs="Arial"/>
              </w:rPr>
              <w:t>Renewables is a new business segment for Phillips 66 Co.  Prior to 2024 this business was not separately reported.  Therefore, periods prior to 2024 are highly likely to be a more time-consuming exercise than 2024 – even though the P66 Co. business was small prior to 2024.</w:t>
            </w:r>
          </w:p>
          <w:p w14:paraId="7AFF4478" w14:textId="77777777" w:rsidR="001854C8" w:rsidRPr="001854C8" w:rsidRDefault="001854C8" w:rsidP="0023374C">
            <w:pPr>
              <w:numPr>
                <w:ilvl w:val="0"/>
                <w:numId w:val="1"/>
              </w:numPr>
              <w:shd w:val="clear" w:color="auto" w:fill="FFFFFF" w:themeFill="background1"/>
              <w:spacing w:after="0"/>
              <w:ind w:left="57" w:firstLine="170"/>
              <w:rPr>
                <w:rFonts w:ascii="Arial" w:hAnsi="Arial" w:cs="Arial"/>
              </w:rPr>
            </w:pPr>
            <w:r w:rsidRPr="001854C8">
              <w:rPr>
                <w:rFonts w:ascii="Arial" w:hAnsi="Arial" w:cs="Arial"/>
              </w:rPr>
              <w:t xml:space="preserve">P66 recently implemented a new ERP system which may cause delay </w:t>
            </w:r>
            <w:proofErr w:type="gramStart"/>
            <w:r w:rsidRPr="001854C8">
              <w:rPr>
                <w:rFonts w:ascii="Arial" w:hAnsi="Arial" w:cs="Arial"/>
              </w:rPr>
              <w:t>in .</w:t>
            </w:r>
            <w:proofErr w:type="gramEnd"/>
            <w:r w:rsidRPr="001854C8">
              <w:rPr>
                <w:rFonts w:ascii="Arial" w:hAnsi="Arial" w:cs="Arial"/>
              </w:rPr>
              <w:t>  Accounts Payable were transferred to SAP S4 on 1 July 2021, and sales and trading purchases on 1 July 2022. </w:t>
            </w:r>
          </w:p>
          <w:p w14:paraId="2DF2B38B" w14:textId="77777777" w:rsidR="001854C8" w:rsidRPr="001854C8" w:rsidRDefault="001854C8" w:rsidP="0023374C">
            <w:pPr>
              <w:numPr>
                <w:ilvl w:val="0"/>
                <w:numId w:val="1"/>
              </w:numPr>
              <w:shd w:val="clear" w:color="auto" w:fill="FFFFFF" w:themeFill="background1"/>
              <w:spacing w:after="0"/>
              <w:ind w:left="57" w:firstLine="170"/>
              <w:rPr>
                <w:rFonts w:ascii="Arial" w:hAnsi="Arial" w:cs="Arial"/>
              </w:rPr>
            </w:pPr>
            <w:proofErr w:type="spellStart"/>
            <w:r w:rsidRPr="001854C8">
              <w:rPr>
                <w:rFonts w:ascii="Arial" w:hAnsi="Arial" w:cs="Arial"/>
              </w:rPr>
              <w:t>Some time</w:t>
            </w:r>
            <w:proofErr w:type="spellEnd"/>
            <w:r w:rsidRPr="001854C8">
              <w:rPr>
                <w:rFonts w:ascii="Arial" w:hAnsi="Arial" w:cs="Arial"/>
              </w:rPr>
              <w:t xml:space="preserve"> has been spent on a similar case started by the Canadian Authorities, which has since concluded, but taking some resource away from the team to answer the UK questionnaire.</w:t>
            </w:r>
          </w:p>
        </w:tc>
        <w:tc>
          <w:tcPr>
            <w:tcW w:w="929" w:type="dxa"/>
            <w:tcBorders>
              <w:top w:val="nil"/>
              <w:left w:val="nil"/>
              <w:bottom w:val="single" w:sz="8" w:space="0" w:color="auto"/>
              <w:right w:val="single" w:sz="8" w:space="0" w:color="auto"/>
            </w:tcBorders>
            <w:hideMark/>
          </w:tcPr>
          <w:p w14:paraId="52DEB064" w14:textId="77777777" w:rsidR="001854C8" w:rsidRPr="001854C8" w:rsidRDefault="001854C8" w:rsidP="001854C8">
            <w:pPr>
              <w:shd w:val="clear" w:color="auto" w:fill="FFFFFF" w:themeFill="background1"/>
              <w:rPr>
                <w:rFonts w:ascii="Arial" w:hAnsi="Arial" w:cs="Arial"/>
              </w:rPr>
            </w:pPr>
            <w:r w:rsidRPr="001854C8">
              <w:rPr>
                <w:rFonts w:ascii="Arial" w:hAnsi="Arial" w:cs="Arial"/>
                <w:b/>
                <w:bCs/>
              </w:rPr>
              <w:t> </w:t>
            </w:r>
          </w:p>
          <w:p w14:paraId="4421BE73" w14:textId="77777777" w:rsidR="001854C8" w:rsidRPr="001854C8" w:rsidRDefault="001854C8" w:rsidP="001854C8">
            <w:pPr>
              <w:shd w:val="clear" w:color="auto" w:fill="FFFFFF" w:themeFill="background1"/>
              <w:rPr>
                <w:rFonts w:ascii="Arial" w:hAnsi="Arial" w:cs="Arial"/>
              </w:rPr>
            </w:pPr>
            <w:r w:rsidRPr="001854C8">
              <w:rPr>
                <w:rFonts w:ascii="Arial" w:hAnsi="Arial" w:cs="Arial"/>
                <w:b/>
                <w:bCs/>
              </w:rPr>
              <w:t>6 May 2025</w:t>
            </w:r>
          </w:p>
        </w:tc>
        <w:tc>
          <w:tcPr>
            <w:tcW w:w="1141" w:type="dxa"/>
            <w:tcBorders>
              <w:top w:val="nil"/>
              <w:left w:val="nil"/>
              <w:bottom w:val="single" w:sz="8" w:space="0" w:color="auto"/>
              <w:right w:val="single" w:sz="8" w:space="0" w:color="auto"/>
            </w:tcBorders>
            <w:tcMar>
              <w:top w:w="0" w:type="dxa"/>
              <w:left w:w="108" w:type="dxa"/>
              <w:bottom w:w="0" w:type="dxa"/>
              <w:right w:w="108" w:type="dxa"/>
            </w:tcMar>
            <w:hideMark/>
          </w:tcPr>
          <w:p w14:paraId="5D941E9D" w14:textId="77777777" w:rsidR="001854C8" w:rsidRPr="001854C8" w:rsidRDefault="001854C8" w:rsidP="001854C8">
            <w:pPr>
              <w:shd w:val="clear" w:color="auto" w:fill="FFFFFF" w:themeFill="background1"/>
              <w:rPr>
                <w:rFonts w:ascii="Arial" w:hAnsi="Arial" w:cs="Arial"/>
              </w:rPr>
            </w:pPr>
            <w:r w:rsidRPr="001854C8">
              <w:rPr>
                <w:rFonts w:ascii="Arial" w:hAnsi="Arial" w:cs="Arial"/>
              </w:rPr>
              <w:t> </w:t>
            </w:r>
          </w:p>
          <w:p w14:paraId="166748E6" w14:textId="255DFFDD" w:rsidR="001854C8" w:rsidRPr="001854C8" w:rsidRDefault="001854C8" w:rsidP="001854C8">
            <w:pPr>
              <w:shd w:val="clear" w:color="auto" w:fill="FFFFFF" w:themeFill="background1"/>
              <w:rPr>
                <w:rFonts w:ascii="Arial" w:hAnsi="Arial" w:cs="Arial"/>
              </w:rPr>
            </w:pPr>
            <w:r w:rsidRPr="001854C8">
              <w:rPr>
                <w:rFonts w:ascii="Arial" w:hAnsi="Arial" w:cs="Arial"/>
                <w:b/>
                <w:bCs/>
              </w:rPr>
              <w:t>3</w:t>
            </w:r>
            <w:r w:rsidR="001539AD" w:rsidRPr="00A216F7">
              <w:rPr>
                <w:rFonts w:ascii="Arial" w:hAnsi="Arial" w:cs="Arial"/>
                <w:b/>
                <w:bCs/>
              </w:rPr>
              <w:t>1</w:t>
            </w:r>
            <w:r w:rsidRPr="001854C8">
              <w:rPr>
                <w:rFonts w:ascii="Arial" w:hAnsi="Arial" w:cs="Arial"/>
                <w:b/>
                <w:bCs/>
              </w:rPr>
              <w:t xml:space="preserve"> days</w:t>
            </w:r>
          </w:p>
        </w:tc>
        <w:tc>
          <w:tcPr>
            <w:tcW w:w="1497" w:type="dxa"/>
            <w:tcBorders>
              <w:top w:val="nil"/>
              <w:left w:val="nil"/>
              <w:bottom w:val="single" w:sz="8" w:space="0" w:color="auto"/>
              <w:right w:val="single" w:sz="8" w:space="0" w:color="auto"/>
            </w:tcBorders>
            <w:tcMar>
              <w:top w:w="0" w:type="dxa"/>
              <w:left w:w="108" w:type="dxa"/>
              <w:bottom w:w="0" w:type="dxa"/>
              <w:right w:w="108" w:type="dxa"/>
            </w:tcMar>
            <w:hideMark/>
          </w:tcPr>
          <w:p w14:paraId="13646D8F" w14:textId="77777777" w:rsidR="001854C8" w:rsidRPr="001854C8" w:rsidRDefault="001854C8" w:rsidP="001854C8">
            <w:pPr>
              <w:shd w:val="clear" w:color="auto" w:fill="FFFFFF" w:themeFill="background1"/>
              <w:rPr>
                <w:rFonts w:ascii="Arial" w:hAnsi="Arial" w:cs="Arial"/>
              </w:rPr>
            </w:pPr>
            <w:r w:rsidRPr="001854C8">
              <w:rPr>
                <w:rFonts w:ascii="Arial" w:hAnsi="Arial" w:cs="Arial"/>
              </w:rPr>
              <w:t> </w:t>
            </w:r>
          </w:p>
          <w:p w14:paraId="0ECBBDCD" w14:textId="77777777" w:rsidR="001854C8" w:rsidRPr="001854C8" w:rsidRDefault="001854C8" w:rsidP="001854C8">
            <w:pPr>
              <w:shd w:val="clear" w:color="auto" w:fill="FFFFFF" w:themeFill="background1"/>
              <w:rPr>
                <w:rFonts w:ascii="Arial" w:hAnsi="Arial" w:cs="Arial"/>
              </w:rPr>
            </w:pPr>
            <w:r w:rsidRPr="001854C8">
              <w:rPr>
                <w:rFonts w:ascii="Arial" w:hAnsi="Arial" w:cs="Arial"/>
                <w:b/>
                <w:bCs/>
              </w:rPr>
              <w:t>7 June 2025</w:t>
            </w:r>
          </w:p>
        </w:tc>
      </w:tr>
    </w:tbl>
    <w:p w14:paraId="31BA84A4" w14:textId="77777777" w:rsidR="008B4BA7" w:rsidRPr="00A216F7" w:rsidRDefault="008B4BA7" w:rsidP="00DB4533">
      <w:pPr>
        <w:shd w:val="clear" w:color="auto" w:fill="FFFFFF" w:themeFill="background1"/>
        <w:rPr>
          <w:rFonts w:ascii="Arial" w:hAnsi="Arial" w:cs="Arial"/>
        </w:rPr>
      </w:pPr>
    </w:p>
    <w:p w14:paraId="6D1CB79D" w14:textId="7A1EBD3F" w:rsidR="00DB4533" w:rsidRPr="00A216F7" w:rsidRDefault="00DB4533">
      <w:pPr>
        <w:rPr>
          <w:rFonts w:ascii="Arial" w:hAnsi="Arial" w:cs="Arial"/>
          <w:sz w:val="24"/>
          <w:szCs w:val="24"/>
        </w:rPr>
      </w:pPr>
      <w:r w:rsidRPr="00A216F7">
        <w:rPr>
          <w:rFonts w:ascii="Arial" w:hAnsi="Arial" w:cs="Arial"/>
          <w:sz w:val="24"/>
          <w:szCs w:val="24"/>
        </w:rPr>
        <w:t>Should you have any questions or comments, please do not hesitate to contact us at</w:t>
      </w:r>
      <w:r w:rsidR="00214468" w:rsidRPr="00A216F7">
        <w:rPr>
          <w:rFonts w:ascii="Arial" w:hAnsi="Arial" w:cs="Arial"/>
          <w:sz w:val="24"/>
          <w:szCs w:val="24"/>
        </w:rPr>
        <w:t xml:space="preserve"> </w:t>
      </w:r>
      <w:hyperlink r:id="rId8" w:history="1">
        <w:r w:rsidR="001854C8" w:rsidRPr="00A216F7">
          <w:rPr>
            <w:rStyle w:val="Hyperlink"/>
            <w:rFonts w:ascii="Arial" w:hAnsi="Arial" w:cs="Arial"/>
            <w:sz w:val="24"/>
            <w:szCs w:val="24"/>
          </w:rPr>
          <w:t>AD0068@traderemedies.gov.uk</w:t>
        </w:r>
      </w:hyperlink>
      <w:r w:rsidR="00CA7CA9" w:rsidRPr="00A216F7">
        <w:rPr>
          <w:rFonts w:ascii="Arial" w:hAnsi="Arial" w:cs="Arial"/>
          <w:sz w:val="24"/>
          <w:szCs w:val="24"/>
        </w:rPr>
        <w:t xml:space="preserve"> </w:t>
      </w:r>
    </w:p>
    <w:sectPr w:rsidR="00DB4533" w:rsidRPr="00A216F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2D2B8" w14:textId="77777777" w:rsidR="004610B5" w:rsidRDefault="004610B5" w:rsidP="004610B5">
      <w:pPr>
        <w:spacing w:after="0" w:line="240" w:lineRule="auto"/>
      </w:pPr>
      <w:r>
        <w:separator/>
      </w:r>
    </w:p>
  </w:endnote>
  <w:endnote w:type="continuationSeparator" w:id="0">
    <w:p w14:paraId="1C8BAC81" w14:textId="77777777" w:rsidR="004610B5" w:rsidRDefault="004610B5" w:rsidP="004610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E1F5F" w14:textId="77777777" w:rsidR="004610B5" w:rsidRDefault="004610B5" w:rsidP="004610B5">
      <w:pPr>
        <w:spacing w:after="0" w:line="240" w:lineRule="auto"/>
      </w:pPr>
      <w:r>
        <w:separator/>
      </w:r>
    </w:p>
  </w:footnote>
  <w:footnote w:type="continuationSeparator" w:id="0">
    <w:p w14:paraId="6BF06E1E" w14:textId="77777777" w:rsidR="004610B5" w:rsidRDefault="004610B5" w:rsidP="004610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3D0F11"/>
    <w:multiLevelType w:val="hybridMultilevel"/>
    <w:tmpl w:val="89D89BCC"/>
    <w:lvl w:ilvl="0" w:tplc="F5A2E4E4">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4ED5132C"/>
    <w:multiLevelType w:val="hybridMultilevel"/>
    <w:tmpl w:val="89D89BCC"/>
    <w:lvl w:ilvl="0" w:tplc="FFFFFFFF">
      <w:start w:val="1"/>
      <w:numFmt w:val="lowerRoman"/>
      <w:lvlText w:val="(%1)"/>
      <w:lvlJc w:val="left"/>
      <w:pPr>
        <w:ind w:left="1080" w:hanging="72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7177357D"/>
    <w:multiLevelType w:val="hybridMultilevel"/>
    <w:tmpl w:val="89D89BCC"/>
    <w:lvl w:ilvl="0" w:tplc="FFFFFFFF">
      <w:start w:val="1"/>
      <w:numFmt w:val="lowerRoman"/>
      <w:lvlText w:val="(%1)"/>
      <w:lvlJc w:val="left"/>
      <w:pPr>
        <w:ind w:left="1080" w:hanging="72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20908875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30628477">
    <w:abstractNumId w:val="0"/>
  </w:num>
  <w:num w:numId="3" w16cid:durableId="1067873470">
    <w:abstractNumId w:val="2"/>
  </w:num>
  <w:num w:numId="4" w16cid:durableId="6296709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F77"/>
    <w:rsid w:val="00050B6F"/>
    <w:rsid w:val="001539AD"/>
    <w:rsid w:val="001854C8"/>
    <w:rsid w:val="001D4174"/>
    <w:rsid w:val="00214468"/>
    <w:rsid w:val="0023374C"/>
    <w:rsid w:val="002B6BDD"/>
    <w:rsid w:val="00391576"/>
    <w:rsid w:val="004610B5"/>
    <w:rsid w:val="004833C9"/>
    <w:rsid w:val="0048719C"/>
    <w:rsid w:val="00525A9F"/>
    <w:rsid w:val="00527043"/>
    <w:rsid w:val="0055344B"/>
    <w:rsid w:val="00576DE8"/>
    <w:rsid w:val="005F42C4"/>
    <w:rsid w:val="00616F8D"/>
    <w:rsid w:val="008555CB"/>
    <w:rsid w:val="008B4BA7"/>
    <w:rsid w:val="00952F77"/>
    <w:rsid w:val="009B37BF"/>
    <w:rsid w:val="009E078B"/>
    <w:rsid w:val="00A216F7"/>
    <w:rsid w:val="00A51C87"/>
    <w:rsid w:val="00CA7CA9"/>
    <w:rsid w:val="00D077E2"/>
    <w:rsid w:val="00D32E5E"/>
    <w:rsid w:val="00D33B03"/>
    <w:rsid w:val="00D431BB"/>
    <w:rsid w:val="00D84DCF"/>
    <w:rsid w:val="00DB4533"/>
    <w:rsid w:val="00DC5EF8"/>
    <w:rsid w:val="00E66808"/>
    <w:rsid w:val="00EA76E9"/>
    <w:rsid w:val="00FA2C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E770F7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B45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7CA9"/>
    <w:rPr>
      <w:color w:val="0563C1" w:themeColor="hyperlink"/>
      <w:u w:val="single"/>
    </w:rPr>
  </w:style>
  <w:style w:type="character" w:styleId="UnresolvedMention">
    <w:name w:val="Unresolved Mention"/>
    <w:basedOn w:val="DefaultParagraphFont"/>
    <w:uiPriority w:val="99"/>
    <w:semiHidden/>
    <w:unhideWhenUsed/>
    <w:rsid w:val="00CA7CA9"/>
    <w:rPr>
      <w:color w:val="605E5C"/>
      <w:shd w:val="clear" w:color="auto" w:fill="E1DFDD"/>
    </w:rPr>
  </w:style>
  <w:style w:type="paragraph" w:styleId="Header">
    <w:name w:val="header"/>
    <w:basedOn w:val="Normal"/>
    <w:link w:val="HeaderChar"/>
    <w:uiPriority w:val="99"/>
    <w:unhideWhenUsed/>
    <w:rsid w:val="004610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0B5"/>
  </w:style>
  <w:style w:type="paragraph" w:styleId="Footer">
    <w:name w:val="footer"/>
    <w:basedOn w:val="Normal"/>
    <w:link w:val="FooterChar"/>
    <w:uiPriority w:val="99"/>
    <w:unhideWhenUsed/>
    <w:rsid w:val="004610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0B5"/>
  </w:style>
  <w:style w:type="paragraph" w:styleId="ListParagraph">
    <w:name w:val="List Paragraph"/>
    <w:basedOn w:val="Normal"/>
    <w:uiPriority w:val="34"/>
    <w:qFormat/>
    <w:rsid w:val="00FA2C16"/>
    <w:pPr>
      <w:spacing w:after="0" w:line="240" w:lineRule="auto"/>
      <w:ind w:left="720"/>
    </w:pPr>
    <w:rPr>
      <w:rFonts w:ascii="Aptos" w:hAnsi="Aptos" w:cs="Apto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390655">
      <w:bodyDiv w:val="1"/>
      <w:marLeft w:val="0"/>
      <w:marRight w:val="0"/>
      <w:marTop w:val="0"/>
      <w:marBottom w:val="0"/>
      <w:divBdr>
        <w:top w:val="none" w:sz="0" w:space="0" w:color="auto"/>
        <w:left w:val="none" w:sz="0" w:space="0" w:color="auto"/>
        <w:bottom w:val="none" w:sz="0" w:space="0" w:color="auto"/>
        <w:right w:val="none" w:sz="0" w:space="0" w:color="auto"/>
      </w:divBdr>
    </w:div>
    <w:div w:id="635376502">
      <w:bodyDiv w:val="1"/>
      <w:marLeft w:val="0"/>
      <w:marRight w:val="0"/>
      <w:marTop w:val="0"/>
      <w:marBottom w:val="0"/>
      <w:divBdr>
        <w:top w:val="none" w:sz="0" w:space="0" w:color="auto"/>
        <w:left w:val="none" w:sz="0" w:space="0" w:color="auto"/>
        <w:bottom w:val="none" w:sz="0" w:space="0" w:color="auto"/>
        <w:right w:val="none" w:sz="0" w:space="0" w:color="auto"/>
      </w:divBdr>
    </w:div>
    <w:div w:id="909848547">
      <w:bodyDiv w:val="1"/>
      <w:marLeft w:val="0"/>
      <w:marRight w:val="0"/>
      <w:marTop w:val="0"/>
      <w:marBottom w:val="0"/>
      <w:divBdr>
        <w:top w:val="none" w:sz="0" w:space="0" w:color="auto"/>
        <w:left w:val="none" w:sz="0" w:space="0" w:color="auto"/>
        <w:bottom w:val="none" w:sz="0" w:space="0" w:color="auto"/>
        <w:right w:val="none" w:sz="0" w:space="0" w:color="auto"/>
      </w:divBdr>
    </w:div>
    <w:div w:id="1253734474">
      <w:bodyDiv w:val="1"/>
      <w:marLeft w:val="0"/>
      <w:marRight w:val="0"/>
      <w:marTop w:val="0"/>
      <w:marBottom w:val="0"/>
      <w:divBdr>
        <w:top w:val="none" w:sz="0" w:space="0" w:color="auto"/>
        <w:left w:val="none" w:sz="0" w:space="0" w:color="auto"/>
        <w:bottom w:val="none" w:sz="0" w:space="0" w:color="auto"/>
        <w:right w:val="none" w:sz="0" w:space="0" w:color="auto"/>
      </w:divBdr>
    </w:div>
    <w:div w:id="1267156822">
      <w:bodyDiv w:val="1"/>
      <w:marLeft w:val="0"/>
      <w:marRight w:val="0"/>
      <w:marTop w:val="0"/>
      <w:marBottom w:val="0"/>
      <w:divBdr>
        <w:top w:val="none" w:sz="0" w:space="0" w:color="auto"/>
        <w:left w:val="none" w:sz="0" w:space="0" w:color="auto"/>
        <w:bottom w:val="none" w:sz="0" w:space="0" w:color="auto"/>
        <w:right w:val="none" w:sz="0" w:space="0" w:color="auto"/>
      </w:divBdr>
    </w:div>
    <w:div w:id="1512140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0068@traderemedies.gov.uk"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9E7119A8-72AF-47EA-8B69-63164599450F}"/>
</file>

<file path=customXml/itemProps2.xml><?xml version="1.0" encoding="utf-8"?>
<ds:datastoreItem xmlns:ds="http://schemas.openxmlformats.org/officeDocument/2006/customXml" ds:itemID="{3E56798B-6C7A-4268-AC69-7F5F383CFB93}"/>
</file>

<file path=customXml/itemProps3.xml><?xml version="1.0" encoding="utf-8"?>
<ds:datastoreItem xmlns:ds="http://schemas.openxmlformats.org/officeDocument/2006/customXml" ds:itemID="{299F4E3B-6C7F-4E1F-92DA-9D148445542D}"/>
</file>

<file path=docProps/app.xml><?xml version="1.0" encoding="utf-8"?>
<Properties xmlns="http://schemas.openxmlformats.org/officeDocument/2006/extended-properties" xmlns:vt="http://schemas.openxmlformats.org/officeDocument/2006/docPropsVTypes">
  <Template>Normal</Template>
  <TotalTime>0</TotalTime>
  <Pages>2</Pages>
  <Words>425</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2843</CharactersWithSpaces>
  <SharedDoc>false</SharedDoc>
  <HLinks>
    <vt:vector size="6" baseType="variant">
      <vt:variant>
        <vt:i4>4915241</vt:i4>
      </vt:variant>
      <vt:variant>
        <vt:i4>0</vt:i4>
      </vt:variant>
      <vt:variant>
        <vt:i4>0</vt:i4>
      </vt:variant>
      <vt:variant>
        <vt:i4>5</vt:i4>
      </vt:variant>
      <vt:variant>
        <vt:lpwstr>mailto:AD0049@traderemedies.gov.uk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2025-05-09T11:45:00Z</dcterms:created>
  <dcterms:modified xsi:type="dcterms:W3CDTF">2025-05-09T11:51:00Z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