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B34D" w14:textId="7F430C2A" w:rsidR="00BC088E" w:rsidRPr="000C282A" w:rsidRDefault="009A4FA0" w:rsidP="00061609">
      <w:pPr>
        <w:pStyle w:val="Default"/>
        <w:jc w:val="center"/>
      </w:pPr>
      <w:r>
        <w:rPr>
          <w:b/>
          <w:bCs/>
        </w:rPr>
        <w:t>T</w:t>
      </w:r>
      <w:r w:rsidR="00BC088E" w:rsidRPr="6A38357B">
        <w:rPr>
          <w:b/>
          <w:bCs/>
        </w:rPr>
        <w:t>RANSITION REVIEW No.TD0001</w:t>
      </w:r>
      <w:r w:rsidR="00061609">
        <w:rPr>
          <w:b/>
          <w:bCs/>
        </w:rPr>
        <w:t xml:space="preserve"> - RECONSIDERATION</w:t>
      </w:r>
    </w:p>
    <w:p w14:paraId="54F66FC2" w14:textId="77777777" w:rsidR="00BC088E" w:rsidRDefault="00BC088E" w:rsidP="00BC088E">
      <w:pPr>
        <w:pStyle w:val="paragraph"/>
        <w:jc w:val="both"/>
        <w:textAlignment w:val="baseline"/>
        <w:rPr>
          <w:rStyle w:val="eop"/>
          <w:rFonts w:ascii="Arial" w:hAnsi="Arial" w:cs="Arial"/>
          <w:color w:val="000000"/>
          <w:sz w:val="24"/>
          <w:szCs w:val="24"/>
          <w:lang w:eastAsia="en-US"/>
        </w:rPr>
      </w:pPr>
    </w:p>
    <w:p w14:paraId="278146F9" w14:textId="465B6C60" w:rsidR="00BC088E" w:rsidRDefault="00BC088E" w:rsidP="0004325A">
      <w:pPr>
        <w:pStyle w:val="paragraph"/>
        <w:spacing w:line="360" w:lineRule="auto"/>
        <w:textAlignment w:val="baseline"/>
      </w:pPr>
      <w:r w:rsidRPr="6A38357B">
        <w:rPr>
          <w:rStyle w:val="normaltextrun1"/>
          <w:rFonts w:ascii="Arial" w:hAnsi="Arial" w:cs="Arial"/>
          <w:sz w:val="24"/>
          <w:szCs w:val="24"/>
        </w:rPr>
        <w:t>Anti-dumping duties on certain welded tubes and pipes, of iron or non-alloy steel originating in the Republic of Belarus, the People’s Republic of China and the Russian Federation.</w:t>
      </w:r>
      <w:r w:rsidRPr="6A38357B">
        <w:rPr>
          <w:rStyle w:val="eop"/>
          <w:rFonts w:ascii="Arial" w:hAnsi="Arial" w:cs="Arial"/>
          <w:sz w:val="24"/>
          <w:szCs w:val="24"/>
        </w:rPr>
        <w:t> </w:t>
      </w:r>
    </w:p>
    <w:p w14:paraId="258C7F0C" w14:textId="77777777" w:rsidR="00BC088E" w:rsidRDefault="00BC088E" w:rsidP="00BC088E">
      <w:pPr>
        <w:pStyle w:val="Default"/>
      </w:pPr>
    </w:p>
    <w:p w14:paraId="7F739B4E" w14:textId="59ADCBEC" w:rsidR="00692A3B" w:rsidRPr="0076294C" w:rsidRDefault="00BC088E" w:rsidP="00BC088E">
      <w:pPr>
        <w:pStyle w:val="paragraph"/>
        <w:spacing w:line="360" w:lineRule="auto"/>
        <w:jc w:val="center"/>
        <w:textAlignment w:val="baseline"/>
        <w:rPr>
          <w:rFonts w:ascii="Arial" w:hAnsi="Arial" w:cs="Arial"/>
          <w:b/>
          <w:bCs/>
          <w:color w:val="000000"/>
          <w:sz w:val="24"/>
          <w:szCs w:val="24"/>
          <w:lang w:eastAsia="en-US"/>
        </w:rPr>
      </w:pPr>
      <w:r w:rsidRPr="0076294C">
        <w:rPr>
          <w:rFonts w:ascii="Arial" w:hAnsi="Arial" w:cs="Arial"/>
          <w:b/>
          <w:bCs/>
          <w:color w:val="000000"/>
          <w:sz w:val="24"/>
          <w:szCs w:val="24"/>
          <w:lang w:eastAsia="en-US"/>
        </w:rPr>
        <w:t>Note to the file</w:t>
      </w:r>
      <w:r w:rsidR="0076294C">
        <w:rPr>
          <w:rFonts w:ascii="Arial" w:hAnsi="Arial" w:cs="Arial"/>
          <w:b/>
          <w:bCs/>
          <w:color w:val="000000"/>
          <w:sz w:val="24"/>
          <w:szCs w:val="24"/>
          <w:lang w:eastAsia="en-US"/>
        </w:rPr>
        <w:t xml:space="preserve"> – Meeting Note</w:t>
      </w:r>
    </w:p>
    <w:p w14:paraId="13040565" w14:textId="77777777" w:rsidR="00E3344A" w:rsidRPr="00D05B53" w:rsidRDefault="00E3344A" w:rsidP="00E3344A">
      <w:pPr>
        <w:pStyle w:val="paragraph"/>
        <w:spacing w:line="360" w:lineRule="auto"/>
        <w:textAlignment w:val="baseline"/>
        <w:rPr>
          <w:rFonts w:ascii="Arial" w:eastAsia="Arial" w:hAnsi="Arial" w:cs="Arial"/>
          <w:sz w:val="16"/>
          <w:szCs w:val="16"/>
        </w:rPr>
      </w:pPr>
    </w:p>
    <w:p w14:paraId="56472742" w14:textId="77777777" w:rsidR="00061609" w:rsidRDefault="00061609" w:rsidP="00E3344A">
      <w:pPr>
        <w:pStyle w:val="paragraph"/>
        <w:spacing w:line="360" w:lineRule="auto"/>
        <w:textAlignment w:val="baseline"/>
      </w:pPr>
      <w:r w:rsidRPr="00061609">
        <w:rPr>
          <w:rStyle w:val="normaltextrun1"/>
          <w:rFonts w:ascii="Arial" w:hAnsi="Arial" w:cs="Arial"/>
          <w:sz w:val="24"/>
          <w:szCs w:val="24"/>
        </w:rPr>
        <w:t>This note to file records a meeting between members of the Trade Remedies Authority (TRA) reconsideration panel, and representatives from Tata Steel UK (TSUK) and UK Steel on 18 October 2022</w:t>
      </w:r>
      <w:r>
        <w:t xml:space="preserve">. </w:t>
      </w:r>
    </w:p>
    <w:p w14:paraId="33B1EE3E" w14:textId="77777777" w:rsidR="00061609" w:rsidRDefault="00061609" w:rsidP="00E3344A">
      <w:pPr>
        <w:pStyle w:val="paragraph"/>
        <w:spacing w:line="360" w:lineRule="auto"/>
        <w:textAlignment w:val="baseline"/>
      </w:pPr>
    </w:p>
    <w:p w14:paraId="0F476242" w14:textId="77777777" w:rsidR="00920209" w:rsidRDefault="00061609" w:rsidP="00E3344A">
      <w:pPr>
        <w:pStyle w:val="paragraph"/>
        <w:spacing w:line="360" w:lineRule="auto"/>
        <w:textAlignment w:val="baseline"/>
      </w:pPr>
      <w:r w:rsidRPr="00061609">
        <w:rPr>
          <w:rStyle w:val="normaltextrun1"/>
          <w:rFonts w:ascii="Arial" w:hAnsi="Arial" w:cs="Arial"/>
          <w:sz w:val="24"/>
          <w:szCs w:val="24"/>
        </w:rPr>
        <w:t xml:space="preserve">Meetings are usually held between a single interested party or contributor and the TRA case team unless otherwise agreed. They may be held in person or virtually. They are an informal way for interested parties or contributors to discuss issues relating to an ongoing investigation and provide additional information to our investigations team. For further information regarding meetings and hearings, please see our guidance on meetings, hearings and visits: </w:t>
      </w:r>
      <w:hyperlink r:id="rId11" w:history="1">
        <w:r>
          <w:rPr>
            <w:rStyle w:val="Hyperlink"/>
          </w:rPr>
          <w:t>https://www.gov.uk/government/publications/the-uk-trade-remedies-investigations-process/meetings-hearings-and-visits</w:t>
        </w:r>
      </w:hyperlink>
    </w:p>
    <w:p w14:paraId="1B4E75E5" w14:textId="77777777" w:rsidR="00920209" w:rsidRDefault="00920209" w:rsidP="00E3344A">
      <w:pPr>
        <w:pStyle w:val="paragraph"/>
        <w:spacing w:line="360" w:lineRule="auto"/>
        <w:textAlignment w:val="baseline"/>
      </w:pPr>
    </w:p>
    <w:p w14:paraId="6CC0B3D8" w14:textId="51376C81" w:rsidR="00E3344A" w:rsidRPr="00061609" w:rsidRDefault="00061609" w:rsidP="00E3344A">
      <w:pPr>
        <w:pStyle w:val="paragraph"/>
        <w:spacing w:line="360" w:lineRule="auto"/>
        <w:textAlignment w:val="baseline"/>
        <w:rPr>
          <w:rStyle w:val="normaltextrun1"/>
        </w:rPr>
      </w:pPr>
      <w:r w:rsidRPr="00061609">
        <w:rPr>
          <w:rStyle w:val="normaltextrun1"/>
          <w:rFonts w:ascii="Arial" w:hAnsi="Arial" w:cs="Arial"/>
          <w:sz w:val="24"/>
          <w:szCs w:val="24"/>
        </w:rPr>
        <w:t xml:space="preserve">The meeting was requested by </w:t>
      </w:r>
      <w:r w:rsidR="00920209">
        <w:rPr>
          <w:rStyle w:val="normaltextrun1"/>
          <w:rFonts w:ascii="Arial" w:hAnsi="Arial" w:cs="Arial"/>
          <w:sz w:val="24"/>
          <w:szCs w:val="24"/>
        </w:rPr>
        <w:t>TSUK</w:t>
      </w:r>
      <w:r w:rsidRPr="00061609">
        <w:rPr>
          <w:rStyle w:val="normaltextrun1"/>
          <w:rFonts w:ascii="Arial" w:hAnsi="Arial" w:cs="Arial"/>
          <w:sz w:val="24"/>
          <w:szCs w:val="24"/>
        </w:rPr>
        <w:t xml:space="preserve"> </w:t>
      </w:r>
      <w:r w:rsidR="00663EE0">
        <w:rPr>
          <w:rStyle w:val="normaltextrun1"/>
          <w:rFonts w:ascii="Arial" w:hAnsi="Arial" w:cs="Arial"/>
          <w:sz w:val="24"/>
          <w:szCs w:val="24"/>
        </w:rPr>
        <w:t>discuss</w:t>
      </w:r>
      <w:r w:rsidR="00920209" w:rsidRPr="00920209">
        <w:rPr>
          <w:rStyle w:val="normaltextrun1"/>
          <w:rFonts w:ascii="Arial" w:hAnsi="Arial" w:cs="Arial"/>
          <w:sz w:val="24"/>
          <w:szCs w:val="24"/>
        </w:rPr>
        <w:t xml:space="preserve"> the intended reconsideration report published by the TRA on 12 October 2022, and to understand the forward process for the reconsideration. </w:t>
      </w:r>
      <w:r w:rsidRPr="00061609">
        <w:rPr>
          <w:rStyle w:val="normaltextrun1"/>
          <w:rFonts w:ascii="Arial" w:hAnsi="Arial" w:cs="Arial"/>
          <w:sz w:val="24"/>
          <w:szCs w:val="24"/>
        </w:rPr>
        <w:t>The following topics were discussed:</w:t>
      </w:r>
      <w:r w:rsidR="00E3344A" w:rsidRPr="00061609">
        <w:rPr>
          <w:rStyle w:val="normaltextrun1"/>
        </w:rPr>
        <w:t> </w:t>
      </w:r>
    </w:p>
    <w:p w14:paraId="4546A645" w14:textId="70AF0599" w:rsidR="00663EE0" w:rsidRDefault="00663EE0" w:rsidP="00663EE0">
      <w:pPr>
        <w:pStyle w:val="paragraph"/>
        <w:numPr>
          <w:ilvl w:val="0"/>
          <w:numId w:val="8"/>
        </w:numPr>
        <w:spacing w:line="360" w:lineRule="auto"/>
        <w:textAlignment w:val="baseline"/>
        <w:rPr>
          <w:rStyle w:val="eop"/>
          <w:rFonts w:ascii="Arial" w:eastAsia="Arial" w:hAnsi="Arial" w:cs="Arial"/>
          <w:sz w:val="24"/>
          <w:szCs w:val="24"/>
        </w:rPr>
      </w:pPr>
      <w:r>
        <w:rPr>
          <w:rStyle w:val="eop"/>
          <w:rFonts w:ascii="Arial" w:eastAsia="Arial" w:hAnsi="Arial" w:cs="Arial"/>
          <w:sz w:val="24"/>
          <w:szCs w:val="24"/>
        </w:rPr>
        <w:t>Evidence of domestic demand in Russia considered in the original case</w:t>
      </w:r>
    </w:p>
    <w:p w14:paraId="0576B546" w14:textId="1861D02D" w:rsidR="00663EE0" w:rsidRDefault="00663EE0" w:rsidP="00663EE0">
      <w:pPr>
        <w:pStyle w:val="paragraph"/>
        <w:numPr>
          <w:ilvl w:val="0"/>
          <w:numId w:val="8"/>
        </w:numPr>
        <w:spacing w:line="360" w:lineRule="auto"/>
        <w:textAlignment w:val="baseline"/>
        <w:rPr>
          <w:rStyle w:val="eop"/>
          <w:rFonts w:ascii="Arial" w:eastAsia="Arial" w:hAnsi="Arial" w:cs="Arial"/>
          <w:sz w:val="24"/>
          <w:szCs w:val="24"/>
        </w:rPr>
      </w:pPr>
      <w:r>
        <w:rPr>
          <w:rStyle w:val="eop"/>
          <w:rFonts w:ascii="Arial" w:eastAsia="Arial" w:hAnsi="Arial" w:cs="Arial"/>
          <w:sz w:val="24"/>
          <w:szCs w:val="24"/>
        </w:rPr>
        <w:t>PCN banding and third country dumping considered in the original case</w:t>
      </w:r>
    </w:p>
    <w:p w14:paraId="289CDC3C" w14:textId="5A3B9D4F" w:rsidR="00663EE0" w:rsidRDefault="00663EE0" w:rsidP="00663EE0">
      <w:pPr>
        <w:pStyle w:val="paragraph"/>
        <w:numPr>
          <w:ilvl w:val="0"/>
          <w:numId w:val="8"/>
        </w:numPr>
        <w:spacing w:line="360" w:lineRule="auto"/>
        <w:textAlignment w:val="baseline"/>
        <w:rPr>
          <w:rStyle w:val="eop"/>
          <w:rFonts w:ascii="Arial" w:eastAsia="Arial" w:hAnsi="Arial" w:cs="Arial"/>
          <w:sz w:val="24"/>
          <w:szCs w:val="24"/>
        </w:rPr>
      </w:pPr>
      <w:r>
        <w:rPr>
          <w:rStyle w:val="eop"/>
          <w:rFonts w:ascii="Arial" w:eastAsia="Arial" w:hAnsi="Arial" w:cs="Arial"/>
          <w:sz w:val="24"/>
          <w:szCs w:val="24"/>
        </w:rPr>
        <w:t>The original case team’s calculation of a UK landed price</w:t>
      </w:r>
    </w:p>
    <w:p w14:paraId="3C0ED603" w14:textId="1E1A5FBD" w:rsidR="00663EE0" w:rsidRDefault="00663EE0" w:rsidP="00663EE0">
      <w:pPr>
        <w:pStyle w:val="paragraph"/>
        <w:numPr>
          <w:ilvl w:val="0"/>
          <w:numId w:val="8"/>
        </w:numPr>
        <w:spacing w:line="360" w:lineRule="auto"/>
        <w:textAlignment w:val="baseline"/>
        <w:rPr>
          <w:rStyle w:val="eop"/>
          <w:rFonts w:ascii="Arial" w:eastAsia="Arial" w:hAnsi="Arial" w:cs="Arial"/>
          <w:sz w:val="24"/>
          <w:szCs w:val="24"/>
        </w:rPr>
      </w:pPr>
      <w:r>
        <w:rPr>
          <w:rStyle w:val="eop"/>
          <w:rFonts w:ascii="Arial" w:eastAsia="Arial" w:hAnsi="Arial" w:cs="Arial"/>
          <w:sz w:val="24"/>
          <w:szCs w:val="24"/>
        </w:rPr>
        <w:t>The scope of the reconsideration</w:t>
      </w:r>
    </w:p>
    <w:p w14:paraId="74D79798" w14:textId="0DDFA7EF" w:rsidR="00663EE0" w:rsidRDefault="00663EE0" w:rsidP="00663EE0">
      <w:pPr>
        <w:pStyle w:val="paragraph"/>
        <w:spacing w:line="360" w:lineRule="auto"/>
        <w:textAlignment w:val="baseline"/>
        <w:rPr>
          <w:rStyle w:val="eop"/>
          <w:rFonts w:ascii="Arial" w:eastAsia="Arial" w:hAnsi="Arial" w:cs="Arial"/>
          <w:sz w:val="24"/>
          <w:szCs w:val="24"/>
        </w:rPr>
      </w:pPr>
    </w:p>
    <w:p w14:paraId="2301348C" w14:textId="1B2DEBC0" w:rsidR="00F56C7D" w:rsidRDefault="00F56C7D" w:rsidP="00663EE0">
      <w:pPr>
        <w:pStyle w:val="paragraph"/>
        <w:spacing w:line="360" w:lineRule="auto"/>
        <w:textAlignment w:val="baseline"/>
        <w:rPr>
          <w:rStyle w:val="normaltextrun1"/>
          <w:rFonts w:ascii="Arial" w:eastAsia="Arial" w:hAnsi="Arial" w:cs="Arial"/>
          <w:sz w:val="24"/>
          <w:szCs w:val="24"/>
        </w:rPr>
      </w:pPr>
      <w:r>
        <w:rPr>
          <w:rStyle w:val="normaltextrun1"/>
          <w:rFonts w:ascii="Arial" w:eastAsia="Arial" w:hAnsi="Arial" w:cs="Arial"/>
          <w:sz w:val="24"/>
          <w:szCs w:val="24"/>
        </w:rPr>
        <w:t xml:space="preserve">TSUK submitted their comments in writing, and a non-confidential version of the submission is available on the public file: </w:t>
      </w:r>
      <w:hyperlink r:id="rId12" w:history="1">
        <w:r w:rsidR="00535CCD">
          <w:rPr>
            <w:rStyle w:val="Hyperlink"/>
          </w:rPr>
          <w:t>https://www.trade-remedies.service.gov.uk/public/case/TD0001/submission/a0696c76-ab45-4dd8-9875-3ad996cab965/</w:t>
        </w:r>
      </w:hyperlink>
    </w:p>
    <w:p w14:paraId="225FF4D4" w14:textId="77777777" w:rsidR="00F56C7D" w:rsidRDefault="00F56C7D" w:rsidP="00663EE0">
      <w:pPr>
        <w:pStyle w:val="paragraph"/>
        <w:spacing w:line="360" w:lineRule="auto"/>
        <w:textAlignment w:val="baseline"/>
        <w:rPr>
          <w:rStyle w:val="normaltextrun1"/>
          <w:rFonts w:ascii="Arial" w:eastAsia="Arial" w:hAnsi="Arial" w:cs="Arial"/>
          <w:sz w:val="24"/>
          <w:szCs w:val="24"/>
        </w:rPr>
      </w:pPr>
    </w:p>
    <w:p w14:paraId="12EF5B61" w14:textId="0049982F" w:rsidR="00663EE0" w:rsidRDefault="00663EE0" w:rsidP="00663EE0">
      <w:pPr>
        <w:pStyle w:val="paragraph"/>
        <w:spacing w:line="360" w:lineRule="auto"/>
        <w:textAlignment w:val="baseline"/>
      </w:pPr>
      <w:r>
        <w:rPr>
          <w:rStyle w:val="normaltextrun1"/>
          <w:rFonts w:ascii="Arial" w:eastAsia="Arial" w:hAnsi="Arial" w:cs="Arial"/>
          <w:sz w:val="24"/>
          <w:szCs w:val="24"/>
        </w:rPr>
        <w:t xml:space="preserve">Questions regarding the scope of the reconsideration were answered with reference to the TRA’s process, as set out here: </w:t>
      </w:r>
      <w:hyperlink r:id="rId13" w:history="1">
        <w:r>
          <w:rPr>
            <w:rStyle w:val="Hyperlink"/>
          </w:rPr>
          <w:t>https://www.gov.uk/government/publications/the-uk-trade-remedies-investigations-process/how-we-handle-requests-for-reconsiderations-of-our-decisions</w:t>
        </w:r>
      </w:hyperlink>
    </w:p>
    <w:p w14:paraId="0789218A" w14:textId="77777777" w:rsidR="00663EE0" w:rsidRDefault="00663EE0" w:rsidP="00663EE0">
      <w:pPr>
        <w:pStyle w:val="paragraph"/>
        <w:spacing w:line="360" w:lineRule="auto"/>
        <w:textAlignment w:val="baseline"/>
        <w:rPr>
          <w:rStyle w:val="normaltextrun1"/>
          <w:rFonts w:ascii="Arial" w:eastAsia="Arial" w:hAnsi="Arial" w:cs="Arial"/>
          <w:sz w:val="24"/>
          <w:szCs w:val="24"/>
        </w:rPr>
      </w:pPr>
    </w:p>
    <w:p w14:paraId="49248671" w14:textId="52F4C326" w:rsidR="00663EE0" w:rsidRDefault="00663EE0" w:rsidP="00663EE0">
      <w:pPr>
        <w:pStyle w:val="paragraph"/>
        <w:spacing w:line="360" w:lineRule="auto"/>
        <w:textAlignment w:val="baseline"/>
        <w:rPr>
          <w:rStyle w:val="normaltextrun1"/>
          <w:rFonts w:ascii="Arial" w:eastAsia="Arial" w:hAnsi="Arial" w:cs="Arial"/>
          <w:sz w:val="24"/>
          <w:szCs w:val="24"/>
        </w:rPr>
      </w:pPr>
      <w:r>
        <w:rPr>
          <w:rStyle w:val="normaltextrun1"/>
          <w:rFonts w:ascii="Arial" w:eastAsia="Arial" w:hAnsi="Arial" w:cs="Arial"/>
          <w:sz w:val="24"/>
          <w:szCs w:val="24"/>
        </w:rPr>
        <w:t>The TRA confirmed that the next stage in the reconsideration was to submit a recommendation to the Secretary of State.</w:t>
      </w:r>
    </w:p>
    <w:p w14:paraId="583A2183" w14:textId="77777777" w:rsidR="00663EE0" w:rsidRPr="007674DA" w:rsidRDefault="00663EE0" w:rsidP="00663EE0">
      <w:pPr>
        <w:pStyle w:val="paragraph"/>
        <w:spacing w:line="360" w:lineRule="auto"/>
        <w:textAlignment w:val="baseline"/>
        <w:rPr>
          <w:rStyle w:val="eop"/>
          <w:rFonts w:ascii="Arial" w:eastAsia="Arial" w:hAnsi="Arial" w:cs="Arial"/>
          <w:sz w:val="24"/>
          <w:szCs w:val="24"/>
        </w:rPr>
      </w:pPr>
    </w:p>
    <w:sectPr w:rsidR="00663EE0" w:rsidRPr="007674D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8A99" w14:textId="77777777" w:rsidR="004A1A79" w:rsidRDefault="004A1A79" w:rsidP="00692A3B">
      <w:pPr>
        <w:spacing w:after="0" w:line="240" w:lineRule="auto"/>
      </w:pPr>
      <w:r>
        <w:separator/>
      </w:r>
    </w:p>
  </w:endnote>
  <w:endnote w:type="continuationSeparator" w:id="0">
    <w:p w14:paraId="4D8C7931" w14:textId="77777777" w:rsidR="004A1A79" w:rsidRDefault="004A1A79" w:rsidP="00692A3B">
      <w:pPr>
        <w:spacing w:after="0" w:line="240" w:lineRule="auto"/>
      </w:pPr>
      <w:r>
        <w:continuationSeparator/>
      </w:r>
    </w:p>
  </w:endnote>
  <w:endnote w:type="continuationNotice" w:id="1">
    <w:p w14:paraId="51586821" w14:textId="77777777" w:rsidR="004A1A79" w:rsidRDefault="004A1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1F8C" w14:textId="77777777" w:rsidR="004A1A79" w:rsidRDefault="004A1A79" w:rsidP="00692A3B">
      <w:pPr>
        <w:spacing w:after="0" w:line="240" w:lineRule="auto"/>
      </w:pPr>
      <w:r>
        <w:separator/>
      </w:r>
    </w:p>
  </w:footnote>
  <w:footnote w:type="continuationSeparator" w:id="0">
    <w:p w14:paraId="63FEC06B" w14:textId="77777777" w:rsidR="004A1A79" w:rsidRDefault="004A1A79" w:rsidP="00692A3B">
      <w:pPr>
        <w:spacing w:after="0" w:line="240" w:lineRule="auto"/>
      </w:pPr>
      <w:r>
        <w:continuationSeparator/>
      </w:r>
    </w:p>
  </w:footnote>
  <w:footnote w:type="continuationNotice" w:id="1">
    <w:p w14:paraId="15EE26AB" w14:textId="77777777" w:rsidR="004A1A79" w:rsidRDefault="004A1A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2FF1" w14:textId="77777777" w:rsidR="00ED4F5C" w:rsidRDefault="7C2D6D9E" w:rsidP="00ED4F5C">
    <w:pPr>
      <w:pStyle w:val="Header"/>
      <w:jc w:val="right"/>
    </w:pPr>
    <w:r>
      <w:rPr>
        <w:noProof/>
      </w:rPr>
      <w:drawing>
        <wp:inline distT="0" distB="0" distL="0" distR="0" wp14:anchorId="6ACA66A5" wp14:editId="7C08C76B">
          <wp:extent cx="1563781" cy="739775"/>
          <wp:effectExtent l="0" t="0" r="0" b="3175"/>
          <wp:docPr id="632615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63781" cy="739775"/>
                  </a:xfrm>
                  <a:prstGeom prst="rect">
                    <a:avLst/>
                  </a:prstGeom>
                </pic:spPr>
              </pic:pic>
            </a:graphicData>
          </a:graphic>
        </wp:inline>
      </w:drawing>
    </w:r>
  </w:p>
  <w:p w14:paraId="18F6D831" w14:textId="77777777" w:rsidR="00E07DC4" w:rsidRDefault="00E07DC4" w:rsidP="00ED4F5C">
    <w:pPr>
      <w:pStyle w:val="Header"/>
      <w:rPr>
        <w:b/>
        <w:color w:val="FF0000"/>
        <w:u w:val="single"/>
      </w:rPr>
    </w:pPr>
  </w:p>
  <w:p w14:paraId="50D086A6" w14:textId="77777777" w:rsidR="00ED4F5C" w:rsidRPr="00692A3B" w:rsidRDefault="00ED4F5C" w:rsidP="00ED4F5C">
    <w:pPr>
      <w:pStyle w:val="Header"/>
      <w:rPr>
        <w:b/>
        <w:color w:val="FF0000"/>
        <w:u w:val="single"/>
      </w:rPr>
    </w:pPr>
    <w:r w:rsidRPr="000D5AFA">
      <w:rPr>
        <w:noProof/>
      </w:rPr>
      <mc:AlternateContent>
        <mc:Choice Requires="wps">
          <w:drawing>
            <wp:anchor distT="0" distB="0" distL="114300" distR="114300" simplePos="0" relativeHeight="251658240" behindDoc="0" locked="1" layoutInCell="1" allowOverlap="1" wp14:anchorId="6CBE5D42" wp14:editId="5E0CA815">
              <wp:simplePos x="0" y="0"/>
              <wp:positionH relativeFrom="page">
                <wp:posOffset>914400</wp:posOffset>
              </wp:positionH>
              <wp:positionV relativeFrom="page">
                <wp:posOffset>1323340</wp:posOffset>
              </wp:positionV>
              <wp:extent cx="61550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55055" cy="0"/>
                      </a:xfrm>
                      <a:prstGeom prst="line">
                        <a:avLst/>
                      </a:prstGeom>
                      <a:ln w="2540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73A4B8E" id="Straight Connector 1"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in,104.2pt" to="556.6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" strokecolor="#c00000" strokeweight="2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34F6"/>
    <w:multiLevelType w:val="multilevel"/>
    <w:tmpl w:val="1BC85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05C93"/>
    <w:multiLevelType w:val="hybridMultilevel"/>
    <w:tmpl w:val="8CF6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22BC1"/>
    <w:multiLevelType w:val="singleLevel"/>
    <w:tmpl w:val="2C622974"/>
    <w:lvl w:ilvl="0">
      <w:start w:val="1"/>
      <w:numFmt w:val="bullet"/>
      <w:pStyle w:val="BulletsubDIT"/>
      <w:lvlText w:val=""/>
      <w:lvlJc w:val="left"/>
      <w:pPr>
        <w:tabs>
          <w:tab w:val="num" w:pos="717"/>
        </w:tabs>
        <w:ind w:left="714" w:hanging="357"/>
      </w:pPr>
      <w:rPr>
        <w:rFonts w:ascii="Symbol" w:hAnsi="Symbol" w:hint="default"/>
        <w:sz w:val="22"/>
      </w:rPr>
    </w:lvl>
  </w:abstractNum>
  <w:abstractNum w:abstractNumId="3" w15:restartNumberingAfterBreak="0">
    <w:nsid w:val="3E812AE7"/>
    <w:multiLevelType w:val="multilevel"/>
    <w:tmpl w:val="5002B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C20316"/>
    <w:multiLevelType w:val="hybridMultilevel"/>
    <w:tmpl w:val="0382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0094C"/>
    <w:multiLevelType w:val="hybridMultilevel"/>
    <w:tmpl w:val="AB0E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16A62"/>
    <w:multiLevelType w:val="hybridMultilevel"/>
    <w:tmpl w:val="DE52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65D73"/>
    <w:multiLevelType w:val="hybridMultilevel"/>
    <w:tmpl w:val="87DE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531685">
    <w:abstractNumId w:val="2"/>
  </w:num>
  <w:num w:numId="2" w16cid:durableId="643700419">
    <w:abstractNumId w:val="4"/>
  </w:num>
  <w:num w:numId="3" w16cid:durableId="1442073294">
    <w:abstractNumId w:val="0"/>
  </w:num>
  <w:num w:numId="4" w16cid:durableId="1197739927">
    <w:abstractNumId w:val="3"/>
  </w:num>
  <w:num w:numId="5" w16cid:durableId="700742870">
    <w:abstractNumId w:val="1"/>
  </w:num>
  <w:num w:numId="6" w16cid:durableId="1310673459">
    <w:abstractNumId w:val="5"/>
  </w:num>
  <w:num w:numId="7" w16cid:durableId="575438818">
    <w:abstractNumId w:val="7"/>
  </w:num>
  <w:num w:numId="8" w16cid:durableId="309217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3B"/>
    <w:rsid w:val="0000283E"/>
    <w:rsid w:val="000152D6"/>
    <w:rsid w:val="000325DC"/>
    <w:rsid w:val="0004325A"/>
    <w:rsid w:val="00050F9F"/>
    <w:rsid w:val="00051D67"/>
    <w:rsid w:val="00061609"/>
    <w:rsid w:val="00076E10"/>
    <w:rsid w:val="00081AF2"/>
    <w:rsid w:val="000844D3"/>
    <w:rsid w:val="00092E01"/>
    <w:rsid w:val="0009776B"/>
    <w:rsid w:val="000E0BA7"/>
    <w:rsid w:val="000E5A80"/>
    <w:rsid w:val="001300DA"/>
    <w:rsid w:val="00171702"/>
    <w:rsid w:val="001767E2"/>
    <w:rsid w:val="001A07B1"/>
    <w:rsid w:val="001A746C"/>
    <w:rsid w:val="001C4CF8"/>
    <w:rsid w:val="001E64BB"/>
    <w:rsid w:val="0022454E"/>
    <w:rsid w:val="00224EF5"/>
    <w:rsid w:val="00225015"/>
    <w:rsid w:val="00255B3F"/>
    <w:rsid w:val="002C0837"/>
    <w:rsid w:val="002D2C99"/>
    <w:rsid w:val="002E3ECD"/>
    <w:rsid w:val="002E5F5E"/>
    <w:rsid w:val="002F6B47"/>
    <w:rsid w:val="0031523E"/>
    <w:rsid w:val="00323A0F"/>
    <w:rsid w:val="003B1BD0"/>
    <w:rsid w:val="003B3157"/>
    <w:rsid w:val="003B6F18"/>
    <w:rsid w:val="003C1640"/>
    <w:rsid w:val="003C41CB"/>
    <w:rsid w:val="003C6989"/>
    <w:rsid w:val="003E16A9"/>
    <w:rsid w:val="00403A37"/>
    <w:rsid w:val="004524E0"/>
    <w:rsid w:val="00483077"/>
    <w:rsid w:val="00484ADF"/>
    <w:rsid w:val="004A1A79"/>
    <w:rsid w:val="004A6386"/>
    <w:rsid w:val="004A723B"/>
    <w:rsid w:val="004C0222"/>
    <w:rsid w:val="004C6767"/>
    <w:rsid w:val="00505CCD"/>
    <w:rsid w:val="005075E1"/>
    <w:rsid w:val="00535CCD"/>
    <w:rsid w:val="00556F8F"/>
    <w:rsid w:val="00567EF8"/>
    <w:rsid w:val="005938A6"/>
    <w:rsid w:val="005A3D21"/>
    <w:rsid w:val="005A48F9"/>
    <w:rsid w:val="0060046B"/>
    <w:rsid w:val="00612D1D"/>
    <w:rsid w:val="00663EE0"/>
    <w:rsid w:val="00683E0F"/>
    <w:rsid w:val="00692A3B"/>
    <w:rsid w:val="006932D2"/>
    <w:rsid w:val="006D6D9D"/>
    <w:rsid w:val="006F132F"/>
    <w:rsid w:val="006F6FCE"/>
    <w:rsid w:val="007205DE"/>
    <w:rsid w:val="00720AF0"/>
    <w:rsid w:val="00723543"/>
    <w:rsid w:val="0073178F"/>
    <w:rsid w:val="00742CBA"/>
    <w:rsid w:val="0075435A"/>
    <w:rsid w:val="00756BBB"/>
    <w:rsid w:val="0076294C"/>
    <w:rsid w:val="007674DA"/>
    <w:rsid w:val="00772DE7"/>
    <w:rsid w:val="00785717"/>
    <w:rsid w:val="00790388"/>
    <w:rsid w:val="007A59A2"/>
    <w:rsid w:val="007B1930"/>
    <w:rsid w:val="007B19EC"/>
    <w:rsid w:val="007C2064"/>
    <w:rsid w:val="0081173E"/>
    <w:rsid w:val="00814523"/>
    <w:rsid w:val="0083267F"/>
    <w:rsid w:val="0085112B"/>
    <w:rsid w:val="0087093C"/>
    <w:rsid w:val="008A0583"/>
    <w:rsid w:val="008B7306"/>
    <w:rsid w:val="00920209"/>
    <w:rsid w:val="00933D8D"/>
    <w:rsid w:val="00946565"/>
    <w:rsid w:val="009802BA"/>
    <w:rsid w:val="0099420D"/>
    <w:rsid w:val="009966B0"/>
    <w:rsid w:val="009A4FA0"/>
    <w:rsid w:val="009B16CF"/>
    <w:rsid w:val="009C39FB"/>
    <w:rsid w:val="009D58C2"/>
    <w:rsid w:val="00A34E15"/>
    <w:rsid w:val="00A36DEF"/>
    <w:rsid w:val="00A74CB6"/>
    <w:rsid w:val="00AB3AFF"/>
    <w:rsid w:val="00AB4C5A"/>
    <w:rsid w:val="00AC6419"/>
    <w:rsid w:val="00AD4F66"/>
    <w:rsid w:val="00AD583A"/>
    <w:rsid w:val="00B302F9"/>
    <w:rsid w:val="00B3139D"/>
    <w:rsid w:val="00B31737"/>
    <w:rsid w:val="00B37E27"/>
    <w:rsid w:val="00B82C92"/>
    <w:rsid w:val="00BC088E"/>
    <w:rsid w:val="00BC444D"/>
    <w:rsid w:val="00BE2EF0"/>
    <w:rsid w:val="00C00EAC"/>
    <w:rsid w:val="00C133CE"/>
    <w:rsid w:val="00C14BDA"/>
    <w:rsid w:val="00C22297"/>
    <w:rsid w:val="00C22787"/>
    <w:rsid w:val="00C33D99"/>
    <w:rsid w:val="00C441D9"/>
    <w:rsid w:val="00C53713"/>
    <w:rsid w:val="00C561D1"/>
    <w:rsid w:val="00C64827"/>
    <w:rsid w:val="00C7489C"/>
    <w:rsid w:val="00C97F50"/>
    <w:rsid w:val="00CB64EB"/>
    <w:rsid w:val="00CC4893"/>
    <w:rsid w:val="00CD60F7"/>
    <w:rsid w:val="00CF0EE6"/>
    <w:rsid w:val="00D05B53"/>
    <w:rsid w:val="00D149EB"/>
    <w:rsid w:val="00D214F4"/>
    <w:rsid w:val="00D3102E"/>
    <w:rsid w:val="00D374B2"/>
    <w:rsid w:val="00D434B2"/>
    <w:rsid w:val="00D8725F"/>
    <w:rsid w:val="00D97E81"/>
    <w:rsid w:val="00DA03E3"/>
    <w:rsid w:val="00DA2D87"/>
    <w:rsid w:val="00DB7CB7"/>
    <w:rsid w:val="00DC0E33"/>
    <w:rsid w:val="00DD01B9"/>
    <w:rsid w:val="00DD065C"/>
    <w:rsid w:val="00E05746"/>
    <w:rsid w:val="00E07DC4"/>
    <w:rsid w:val="00E3344A"/>
    <w:rsid w:val="00E4284E"/>
    <w:rsid w:val="00E7745B"/>
    <w:rsid w:val="00EA2EFF"/>
    <w:rsid w:val="00EB3C4A"/>
    <w:rsid w:val="00EC0ECB"/>
    <w:rsid w:val="00ED4F5C"/>
    <w:rsid w:val="00ED5637"/>
    <w:rsid w:val="00EE5783"/>
    <w:rsid w:val="00EE5E9E"/>
    <w:rsid w:val="00F04D97"/>
    <w:rsid w:val="00F05CEB"/>
    <w:rsid w:val="00F121C5"/>
    <w:rsid w:val="00F20313"/>
    <w:rsid w:val="00F45707"/>
    <w:rsid w:val="00F5575D"/>
    <w:rsid w:val="00F56C7D"/>
    <w:rsid w:val="00F658F0"/>
    <w:rsid w:val="00F6793F"/>
    <w:rsid w:val="00F82F4F"/>
    <w:rsid w:val="00F84DEC"/>
    <w:rsid w:val="00F949AF"/>
    <w:rsid w:val="00FA16A1"/>
    <w:rsid w:val="00FC1443"/>
    <w:rsid w:val="32375CF7"/>
    <w:rsid w:val="3B33F429"/>
    <w:rsid w:val="4976434D"/>
    <w:rsid w:val="4E1CA321"/>
    <w:rsid w:val="5F30594B"/>
    <w:rsid w:val="60700650"/>
    <w:rsid w:val="697F8019"/>
    <w:rsid w:val="7C2D6D9E"/>
    <w:rsid w:val="7F9184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0C851"/>
  <w15:chartTrackingRefBased/>
  <w15:docId w15:val="{E9CBF7EB-C51F-4119-B5CA-1DFAAD7B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2A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IT">
    <w:name w:val="BodyText_DIT"/>
    <w:basedOn w:val="Normal"/>
    <w:qFormat/>
    <w:rsid w:val="00692A3B"/>
    <w:pPr>
      <w:spacing w:after="200" w:line="240" w:lineRule="auto"/>
    </w:pPr>
    <w:rPr>
      <w:rFonts w:ascii="Arial" w:eastAsia="Times New Roman" w:hAnsi="Arial" w:cs="Times New Roman"/>
      <w:color w:val="000000" w:themeColor="text1"/>
      <w:sz w:val="20"/>
      <w:szCs w:val="24"/>
    </w:rPr>
  </w:style>
  <w:style w:type="paragraph" w:customStyle="1" w:styleId="TitleDIT">
    <w:name w:val="Title_DIT"/>
    <w:basedOn w:val="Normal"/>
    <w:rsid w:val="00692A3B"/>
    <w:pPr>
      <w:spacing w:after="0" w:line="240" w:lineRule="auto"/>
    </w:pPr>
    <w:rPr>
      <w:rFonts w:ascii="Arial" w:eastAsia="Times New Roman" w:hAnsi="Arial" w:cs="Times New Roman"/>
      <w:color w:val="000000" w:themeColor="text1"/>
      <w:sz w:val="56"/>
      <w:szCs w:val="24"/>
    </w:rPr>
  </w:style>
  <w:style w:type="paragraph" w:customStyle="1" w:styleId="TableHeadingsDIT">
    <w:name w:val="Table Headings_DIT"/>
    <w:basedOn w:val="Normal"/>
    <w:qFormat/>
    <w:rsid w:val="00692A3B"/>
    <w:pPr>
      <w:spacing w:after="0" w:line="240" w:lineRule="auto"/>
    </w:pPr>
    <w:rPr>
      <w:rFonts w:ascii="Arial" w:eastAsia="Times New Roman" w:hAnsi="Arial" w:cs="Times New Roman"/>
      <w:b/>
      <w:color w:val="000000" w:themeColor="text1"/>
      <w:sz w:val="20"/>
      <w:szCs w:val="24"/>
    </w:rPr>
  </w:style>
  <w:style w:type="paragraph" w:customStyle="1" w:styleId="TableTextDIT">
    <w:name w:val="Table Text_DIT"/>
    <w:basedOn w:val="Normal"/>
    <w:qFormat/>
    <w:rsid w:val="00692A3B"/>
    <w:pPr>
      <w:spacing w:after="0" w:line="240" w:lineRule="auto"/>
    </w:pPr>
    <w:rPr>
      <w:rFonts w:ascii="Arial" w:eastAsia="Times New Roman" w:hAnsi="Arial" w:cs="Times New Roman"/>
      <w:color w:val="000000" w:themeColor="text1"/>
      <w:sz w:val="20"/>
      <w:szCs w:val="24"/>
    </w:rPr>
  </w:style>
  <w:style w:type="paragraph" w:customStyle="1" w:styleId="BulletsubDIT">
    <w:name w:val="Bullet (sub)_DIT"/>
    <w:basedOn w:val="Normal"/>
    <w:qFormat/>
    <w:rsid w:val="00692A3B"/>
    <w:pPr>
      <w:numPr>
        <w:numId w:val="1"/>
      </w:numPr>
      <w:spacing w:after="200" w:line="240" w:lineRule="auto"/>
    </w:pPr>
    <w:rPr>
      <w:rFonts w:ascii="Arial" w:eastAsia="Times New Roman" w:hAnsi="Arial" w:cs="Times New Roman"/>
      <w:szCs w:val="20"/>
      <w:lang w:eastAsia="en-GB"/>
    </w:rPr>
  </w:style>
  <w:style w:type="paragraph" w:customStyle="1" w:styleId="Heading2DIT">
    <w:name w:val="Heading 2_DIT"/>
    <w:basedOn w:val="Normal"/>
    <w:qFormat/>
    <w:rsid w:val="00692A3B"/>
    <w:pPr>
      <w:spacing w:after="0" w:line="360" w:lineRule="auto"/>
      <w:outlineLvl w:val="1"/>
    </w:pPr>
    <w:rPr>
      <w:rFonts w:ascii="Arial" w:eastAsia="Times New Roman" w:hAnsi="Arial" w:cs="Times New Roman"/>
      <w:b/>
      <w:sz w:val="28"/>
      <w:szCs w:val="20"/>
      <w:lang w:eastAsia="en-GB"/>
    </w:rPr>
  </w:style>
  <w:style w:type="paragraph" w:styleId="BalloonText">
    <w:name w:val="Balloon Text"/>
    <w:basedOn w:val="Normal"/>
    <w:link w:val="BalloonTextChar"/>
    <w:uiPriority w:val="99"/>
    <w:semiHidden/>
    <w:unhideWhenUsed/>
    <w:rsid w:val="00692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A3B"/>
    <w:rPr>
      <w:rFonts w:ascii="Segoe UI" w:hAnsi="Segoe UI" w:cs="Segoe UI"/>
      <w:sz w:val="18"/>
      <w:szCs w:val="18"/>
    </w:rPr>
  </w:style>
  <w:style w:type="paragraph" w:styleId="Header">
    <w:name w:val="header"/>
    <w:link w:val="HeaderChar"/>
    <w:semiHidden/>
    <w:rsid w:val="00692A3B"/>
    <w:pPr>
      <w:spacing w:after="0" w:line="240" w:lineRule="auto"/>
    </w:pPr>
    <w:rPr>
      <w:rFonts w:ascii="Arial" w:eastAsia="Times New Roman" w:hAnsi="Arial" w:cs="Times New Roman"/>
      <w:sz w:val="18"/>
      <w:szCs w:val="24"/>
    </w:rPr>
  </w:style>
  <w:style w:type="character" w:customStyle="1" w:styleId="HeaderChar">
    <w:name w:val="Header Char"/>
    <w:basedOn w:val="DefaultParagraphFont"/>
    <w:link w:val="Header"/>
    <w:semiHidden/>
    <w:rsid w:val="00692A3B"/>
    <w:rPr>
      <w:rFonts w:ascii="Arial" w:eastAsia="Times New Roman" w:hAnsi="Arial" w:cs="Times New Roman"/>
      <w:sz w:val="18"/>
      <w:szCs w:val="24"/>
    </w:rPr>
  </w:style>
  <w:style w:type="paragraph" w:styleId="Footer">
    <w:name w:val="footer"/>
    <w:basedOn w:val="Normal"/>
    <w:link w:val="FooterChar"/>
    <w:uiPriority w:val="99"/>
    <w:unhideWhenUsed/>
    <w:rsid w:val="0069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3B"/>
  </w:style>
  <w:style w:type="paragraph" w:customStyle="1" w:styleId="paragraph">
    <w:name w:val="paragraph"/>
    <w:basedOn w:val="Normal"/>
    <w:rsid w:val="001300DA"/>
    <w:pPr>
      <w:spacing w:after="0" w:line="240" w:lineRule="auto"/>
    </w:pPr>
    <w:rPr>
      <w:rFonts w:ascii="Calibri" w:hAnsi="Calibri" w:cs="Calibri"/>
      <w:lang w:eastAsia="en-GB"/>
    </w:rPr>
  </w:style>
  <w:style w:type="character" w:customStyle="1" w:styleId="normaltextrun1">
    <w:name w:val="normaltextrun1"/>
    <w:basedOn w:val="DefaultParagraphFont"/>
    <w:rsid w:val="001300DA"/>
  </w:style>
  <w:style w:type="character" w:customStyle="1" w:styleId="eop">
    <w:name w:val="eop"/>
    <w:basedOn w:val="DefaultParagraphFont"/>
    <w:rsid w:val="001300DA"/>
  </w:style>
  <w:style w:type="character" w:styleId="CommentReference">
    <w:name w:val="annotation reference"/>
    <w:basedOn w:val="DefaultParagraphFont"/>
    <w:uiPriority w:val="99"/>
    <w:semiHidden/>
    <w:unhideWhenUsed/>
    <w:rsid w:val="00B37E27"/>
    <w:rPr>
      <w:sz w:val="16"/>
      <w:szCs w:val="16"/>
    </w:rPr>
  </w:style>
  <w:style w:type="paragraph" w:styleId="CommentText">
    <w:name w:val="annotation text"/>
    <w:basedOn w:val="Normal"/>
    <w:link w:val="CommentTextChar"/>
    <w:uiPriority w:val="99"/>
    <w:semiHidden/>
    <w:unhideWhenUsed/>
    <w:rsid w:val="00B37E27"/>
    <w:pPr>
      <w:spacing w:line="240" w:lineRule="auto"/>
    </w:pPr>
    <w:rPr>
      <w:sz w:val="20"/>
      <w:szCs w:val="20"/>
    </w:rPr>
  </w:style>
  <w:style w:type="character" w:customStyle="1" w:styleId="CommentTextChar">
    <w:name w:val="Comment Text Char"/>
    <w:basedOn w:val="DefaultParagraphFont"/>
    <w:link w:val="CommentText"/>
    <w:uiPriority w:val="99"/>
    <w:semiHidden/>
    <w:rsid w:val="00B37E27"/>
    <w:rPr>
      <w:sz w:val="20"/>
      <w:szCs w:val="20"/>
    </w:rPr>
  </w:style>
  <w:style w:type="paragraph" w:styleId="CommentSubject">
    <w:name w:val="annotation subject"/>
    <w:basedOn w:val="CommentText"/>
    <w:next w:val="CommentText"/>
    <w:link w:val="CommentSubjectChar"/>
    <w:uiPriority w:val="99"/>
    <w:semiHidden/>
    <w:unhideWhenUsed/>
    <w:rsid w:val="00B37E27"/>
    <w:rPr>
      <w:b/>
      <w:bCs/>
    </w:rPr>
  </w:style>
  <w:style w:type="character" w:customStyle="1" w:styleId="CommentSubjectChar">
    <w:name w:val="Comment Subject Char"/>
    <w:basedOn w:val="CommentTextChar"/>
    <w:link w:val="CommentSubject"/>
    <w:uiPriority w:val="99"/>
    <w:semiHidden/>
    <w:rsid w:val="00B37E27"/>
    <w:rPr>
      <w:b/>
      <w:bCs/>
      <w:sz w:val="20"/>
      <w:szCs w:val="20"/>
    </w:rPr>
  </w:style>
  <w:style w:type="paragraph" w:customStyle="1" w:styleId="Default">
    <w:name w:val="Default"/>
    <w:rsid w:val="00BC088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E2EF0"/>
    <w:pPr>
      <w:ind w:left="720"/>
      <w:contextualSpacing/>
    </w:pPr>
  </w:style>
  <w:style w:type="character" w:styleId="Hyperlink">
    <w:name w:val="Hyperlink"/>
    <w:basedOn w:val="DefaultParagraphFont"/>
    <w:uiPriority w:val="99"/>
    <w:semiHidden/>
    <w:unhideWhenUsed/>
    <w:rsid w:val="00061609"/>
    <w:rPr>
      <w:color w:val="0000FF"/>
      <w:u w:val="single"/>
    </w:rPr>
  </w:style>
  <w:style w:type="character" w:customStyle="1" w:styleId="normaltextrun">
    <w:name w:val="normaltextrun"/>
    <w:basedOn w:val="DefaultParagraphFont"/>
    <w:rsid w:val="0092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how-we-handle-requests-for-reconsiderations-of-our-deci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D0001/submission/a0696c76-ab45-4dd8-9875-3ad996cab965/"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yperlink" Target="https://www.gov.uk/government/publications/the-uk-trade-remedies-investigations-process/meetings-hearings-and-visits"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4" ma:contentTypeDescription="" ma:contentTypeScope="" ma:versionID="cdc7b74ffa12b8bfe36ae1c030a93787">
  <xsd:schema xmlns:xsd="http://www.w3.org/2001/XMLSchema" xmlns:xs="http://www.w3.org/2001/XMLSchema" xmlns:p="http://schemas.microsoft.com/office/2006/metadata/properties" xmlns:ns2="c14de8ec-1bbe-45d0-9da6-488d8f109529" targetNamespace="http://schemas.microsoft.com/office/2006/metadata/properties" ma:root="true" ma:fieldsID="32af802bf38433e6fa3825ae09c0a5cc"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dexed="true" ma:internalName="PartyClass">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19" ma:displayName="Party Name" ma:format="Dropdown"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dexed="true"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aseStatus" ma:index="31"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33</Value>
      <Value>32</Value>
      <Value>31</Value>
      <Value>30</Value>
      <Value>27</Value>
      <Value>41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744202E-2442-445E-B512-18B545BA7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C1809-DE59-43A7-BA2C-36B4CB37C233}">
  <ds:schemaRefs>
    <ds:schemaRef ds:uri="http://schemas.microsoft.com/sharepoint/v3/contenttype/forms"/>
  </ds:schemaRefs>
</ds:datastoreItem>
</file>

<file path=customXml/itemProps3.xml><?xml version="1.0" encoding="utf-8"?>
<ds:datastoreItem xmlns:ds="http://schemas.openxmlformats.org/officeDocument/2006/customXml" ds:itemID="{4BE552DA-F754-4DEE-A2DE-286A0E6EA7F3}"/>
</file>

<file path=customXml/itemProps4.xml><?xml version="1.0" encoding="utf-8"?>
<ds:datastoreItem xmlns:ds="http://schemas.openxmlformats.org/officeDocument/2006/customXml" ds:itemID="{C1E6E5AA-7128-416A-A8E0-2DD63C49C2EC}">
  <ds:schemaRefs>
    <ds:schemaRef ds:uri="http://schemas.microsoft.com/office/2006/metadata/properties"/>
    <ds:schemaRef ds:uri="http://schemas.microsoft.com/office/infopath/2007/PartnerControls"/>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Meeting Note</vt:lpstr>
    </vt:vector>
  </TitlesOfParts>
  <Company/>
  <LinksUpToDate>false</LinksUpToDate>
  <CharactersWithSpaces>2529</CharactersWithSpaces>
  <SharedDoc>false</SharedDoc>
  <HLinks>
    <vt:vector size="6" baseType="variant">
      <vt:variant>
        <vt:i4>2883690</vt:i4>
      </vt:variant>
      <vt:variant>
        <vt:i4>0</vt:i4>
      </vt:variant>
      <vt:variant>
        <vt:i4>0</vt:i4>
      </vt:variant>
      <vt:variant>
        <vt:i4>5</vt:i4>
      </vt:variant>
      <vt:variant>
        <vt:lpwstr>https://gbr01.safelinks.protection.outlook.com/?url=https%3A%2F%2Fwww.gov.uk%2Fgovernment%2Fpublications%2Fthe-uk-trade-remedies-investigations-process&amp;data=02%7C01%7C%7C58299bde77f5457f31db08d7c1d82600%7C6d05c46229564ec4a0d4480181c849f9%7C0%7C0%7C637191006404411582&amp;sdata=iH07WBv432beqF%2FdNErgDJvZBCXpzOw2kUKubXHJ978%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dc:title>
  <dc:subject/>
  <dc:creator>Anthony Luhman</dc:creator>
  <cp:keywords/>
  <dc:description/>
  <cp:lastModifiedBy>Harriet Smith</cp:lastModifiedBy>
  <cp:revision>3</cp:revision>
  <dcterms:created xsi:type="dcterms:W3CDTF">2022-10-25T10:24:00Z</dcterms:created>
  <dcterms:modified xsi:type="dcterms:W3CDTF">2022-11-18T15:29:00Z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Anthony.Luhman@traderemedies.gov.uk</vt:lpwstr>
  </property>
  <property fmtid="{D5CDD505-2E9C-101B-9397-08002B2CF9AE}" pid="5" name="MSIP_Label_eb150e91-1403-4795-80a4-b7d1f9621190_SetDate">
    <vt:lpwstr>2020-02-28T15:26:26.6703727Z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c685dd4d-14fc-4867-85a6-faa6524f885d</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31;#China|450f57c4-d239-451b-a905-81825d5a728d;#33;#Russia|0ecf037e-06ce-4a51-8c39-f88a8482bd44;#32;#Belarus|364eb362-0454-4ff3-9088-530c020db427</vt:lpwstr>
  </property>
  <property fmtid="{D5CDD505-2E9C-101B-9397-08002B2CF9AE}" pid="13" name="CaseType">
    <vt:lpwstr>30;#Transition Anti-Dumping Review|56eec00b-c93f-447c-870b-d62b9d7130e2</vt:lpwstr>
  </property>
  <property fmtid="{D5CDD505-2E9C-101B-9397-08002B2CF9AE}" pid="14" name="DocumentType">
    <vt:lpwstr>41;#Case Record|3fb83a89-2d19-424c-9b9a-80c8426e1ac2</vt:lpwstr>
  </property>
  <property fmtid="{D5CDD505-2E9C-101B-9397-08002B2CF9AE}" pid="15" name="_docset_NoMedatataSyncRequired">
    <vt:lpwstr>False</vt:lpwstr>
  </property>
  <property fmtid="{D5CDD505-2E9C-101B-9397-08002B2CF9AE}" pid="16" name="SharedWithUsers">
    <vt:lpwstr>41;#Daniel Merlo;#43;#Carole Harwood;#33;#Maria Lopez;#36;#Margarethe Taucher</vt:lpwstr>
  </property>
  <property fmtid="{D5CDD505-2E9C-101B-9397-08002B2CF9AE}" pid="17" name="CaseProduct">
    <vt:lpwstr>27;#Welded Tubes|2c49d387-4c2f-4fdb-b864-996ddc853abb</vt:lpwstr>
  </property>
  <property fmtid="{D5CDD505-2E9C-101B-9397-08002B2CF9AE}" pid="18" name="RelatedCountry">
    <vt:lpwstr>31;#China|450f57c4-d239-451b-a905-81825d5a728d</vt:lpwstr>
  </property>
  <property fmtid="{D5CDD505-2E9C-101B-9397-08002B2CF9AE}" pid="19" name="JointChiefInvestigator">
    <vt:lpwstr>34</vt:lpwstr>
  </property>
</Properties>
</file>