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41007" w:rsidR="00D14FAC" w:rsidP="00D14FAC" w:rsidRDefault="00D14FAC" w14:paraId="3DC8DD35" w14:textId="77777777">
      <w:pPr>
        <w:rPr>
          <w:sz w:val="23"/>
          <w:szCs w:val="23"/>
        </w:rPr>
      </w:pPr>
    </w:p>
    <w:p w:rsidRPr="00F41007" w:rsidR="00D14FAC" w:rsidP="00D14FAC" w:rsidRDefault="00D14FAC" w14:paraId="0E12DA5D" w14:textId="77777777">
      <w:pPr>
        <w:autoSpaceDE w:val="0"/>
        <w:autoSpaceDN w:val="0"/>
        <w:adjustRightInd w:val="0"/>
        <w:spacing w:after="0" w:line="240" w:lineRule="auto"/>
        <w:jc w:val="center"/>
        <w:rPr>
          <w:rFonts w:ascii="Arial" w:hAnsi="Arial" w:cs="Arial"/>
          <w:b/>
          <w:bCs/>
          <w:kern w:val="0"/>
          <w:sz w:val="23"/>
          <w:szCs w:val="23"/>
        </w:rPr>
      </w:pPr>
      <w:r w:rsidRPr="00F41007">
        <w:rPr>
          <w:rFonts w:ascii="Arial" w:hAnsi="Arial" w:cs="Arial"/>
          <w:b/>
          <w:bCs/>
          <w:kern w:val="0"/>
          <w:sz w:val="23"/>
          <w:szCs w:val="23"/>
        </w:rPr>
        <w:t>EXTENSION REVIEW No. SE0041</w:t>
      </w:r>
    </w:p>
    <w:p w:rsidRPr="00F41007" w:rsidR="00D14FAC" w:rsidP="00D14FAC" w:rsidRDefault="00D14FAC" w14:paraId="044FD69D" w14:textId="77777777">
      <w:pPr>
        <w:autoSpaceDE w:val="0"/>
        <w:autoSpaceDN w:val="0"/>
        <w:adjustRightInd w:val="0"/>
        <w:spacing w:after="0" w:line="240" w:lineRule="auto"/>
        <w:jc w:val="center"/>
        <w:rPr>
          <w:rFonts w:ascii="Arial" w:hAnsi="Arial" w:cs="Arial"/>
          <w:b/>
          <w:bCs/>
          <w:kern w:val="0"/>
          <w:sz w:val="23"/>
          <w:szCs w:val="23"/>
        </w:rPr>
      </w:pPr>
    </w:p>
    <w:p w:rsidRPr="00F41007" w:rsidR="00D14FAC" w:rsidP="00D14FAC" w:rsidRDefault="00F41007" w14:paraId="05E8FAB0" w14:textId="6755A1E4">
      <w:pPr>
        <w:autoSpaceDE w:val="0"/>
        <w:autoSpaceDN w:val="0"/>
        <w:adjustRightInd w:val="0"/>
        <w:spacing w:after="0" w:line="240" w:lineRule="auto"/>
        <w:jc w:val="center"/>
        <w:rPr>
          <w:rFonts w:ascii="Arial" w:hAnsi="Arial" w:cs="Arial"/>
          <w:b/>
          <w:bCs/>
          <w:kern w:val="0"/>
          <w:sz w:val="23"/>
          <w:szCs w:val="23"/>
        </w:rPr>
      </w:pPr>
      <w:r w:rsidRPr="00F41007">
        <w:rPr>
          <w:rFonts w:ascii="Arial" w:hAnsi="Arial" w:cs="Arial"/>
          <w:b/>
          <w:bCs/>
          <w:kern w:val="0"/>
          <w:sz w:val="23"/>
          <w:szCs w:val="23"/>
        </w:rPr>
        <w:t>S</w:t>
      </w:r>
      <w:r w:rsidRPr="00F41007" w:rsidR="00D14FAC">
        <w:rPr>
          <w:rFonts w:ascii="Arial" w:hAnsi="Arial" w:cs="Arial"/>
          <w:b/>
          <w:bCs/>
          <w:kern w:val="0"/>
          <w:sz w:val="23"/>
          <w:szCs w:val="23"/>
        </w:rPr>
        <w:t>afeguard measure on certain steel products</w:t>
      </w:r>
    </w:p>
    <w:p w:rsidRPr="00F41007" w:rsidR="00D14FAC" w:rsidP="00D14FAC" w:rsidRDefault="00D14FAC" w14:paraId="55E5E783" w14:textId="77777777">
      <w:pPr>
        <w:autoSpaceDE w:val="0"/>
        <w:autoSpaceDN w:val="0"/>
        <w:adjustRightInd w:val="0"/>
        <w:spacing w:after="0" w:line="240" w:lineRule="auto"/>
        <w:jc w:val="center"/>
        <w:rPr>
          <w:rFonts w:ascii="Arial" w:hAnsi="Arial" w:cs="Arial"/>
          <w:b/>
          <w:bCs/>
          <w:kern w:val="0"/>
          <w:sz w:val="23"/>
          <w:szCs w:val="23"/>
        </w:rPr>
      </w:pPr>
    </w:p>
    <w:p w:rsidRPr="00F41007" w:rsidR="00D14FAC" w:rsidP="00D14FAC" w:rsidRDefault="00D14FAC" w14:paraId="6FEF618E" w14:textId="77777777">
      <w:pPr>
        <w:autoSpaceDE w:val="0"/>
        <w:autoSpaceDN w:val="0"/>
        <w:adjustRightInd w:val="0"/>
        <w:spacing w:after="0" w:line="240" w:lineRule="auto"/>
        <w:jc w:val="center"/>
        <w:rPr>
          <w:rFonts w:ascii="Arial" w:hAnsi="Arial" w:cs="Arial"/>
          <w:b/>
          <w:bCs/>
          <w:kern w:val="0"/>
          <w:sz w:val="23"/>
          <w:szCs w:val="23"/>
        </w:rPr>
      </w:pPr>
      <w:r w:rsidRPr="00F41007">
        <w:rPr>
          <w:rFonts w:ascii="Arial" w:hAnsi="Arial" w:cs="Arial"/>
          <w:b/>
          <w:bCs/>
          <w:kern w:val="0"/>
          <w:sz w:val="23"/>
          <w:szCs w:val="23"/>
        </w:rPr>
        <w:t>Note to the file</w:t>
      </w:r>
    </w:p>
    <w:p w:rsidRPr="00F41007" w:rsidR="00D14FAC" w:rsidP="00D14FAC" w:rsidRDefault="00D14FAC" w14:paraId="4D7E840A" w14:textId="77777777">
      <w:pPr>
        <w:autoSpaceDE w:val="0"/>
        <w:autoSpaceDN w:val="0"/>
        <w:adjustRightInd w:val="0"/>
        <w:spacing w:after="0" w:line="240" w:lineRule="auto"/>
        <w:jc w:val="center"/>
        <w:rPr>
          <w:rFonts w:ascii="Arial" w:hAnsi="Arial" w:cs="Arial"/>
          <w:b/>
          <w:bCs/>
          <w:kern w:val="0"/>
          <w:sz w:val="23"/>
          <w:szCs w:val="23"/>
        </w:rPr>
      </w:pPr>
    </w:p>
    <w:p w:rsidRPr="00F41007" w:rsidR="00D14FAC" w:rsidP="00D14FAC" w:rsidRDefault="00D14FAC" w14:paraId="099C4C6D" w14:textId="77777777">
      <w:pPr>
        <w:autoSpaceDE w:val="0"/>
        <w:autoSpaceDN w:val="0"/>
        <w:adjustRightInd w:val="0"/>
        <w:spacing w:after="0" w:line="240" w:lineRule="auto"/>
        <w:jc w:val="center"/>
        <w:rPr>
          <w:rFonts w:ascii="Arial" w:hAnsi="Arial" w:cs="Arial"/>
          <w:b/>
          <w:bCs/>
          <w:kern w:val="0"/>
          <w:sz w:val="23"/>
          <w:szCs w:val="23"/>
        </w:rPr>
      </w:pPr>
      <w:r w:rsidRPr="00F41007">
        <w:rPr>
          <w:rFonts w:ascii="Arial" w:hAnsi="Arial" w:cs="Arial"/>
          <w:b/>
          <w:bCs/>
          <w:kern w:val="0"/>
          <w:sz w:val="23"/>
          <w:szCs w:val="23"/>
        </w:rPr>
        <w:t>Note to interested parties and contributors</w:t>
      </w:r>
    </w:p>
    <w:p w:rsidRPr="00F41007" w:rsidR="00D14FAC" w:rsidP="00D14FAC" w:rsidRDefault="00D14FAC" w14:paraId="0058B444" w14:textId="11A7A550">
      <w:pPr>
        <w:rPr>
          <w:rFonts w:ascii="Arial" w:hAnsi="Arial" w:cs="Arial"/>
          <w:b/>
          <w:bCs/>
          <w:sz w:val="23"/>
          <w:szCs w:val="23"/>
        </w:rPr>
      </w:pPr>
      <w:r w:rsidRPr="00F41007">
        <w:rPr>
          <w:rFonts w:ascii="Arial" w:hAnsi="Arial" w:cs="Arial"/>
          <w:b/>
          <w:bCs/>
          <w:kern w:val="0"/>
          <w:sz w:val="23"/>
          <w:szCs w:val="23"/>
        </w:rPr>
        <w:t>Attendees:</w:t>
      </w:r>
    </w:p>
    <w:p w:rsidRPr="00F41007" w:rsidR="00D14FAC" w:rsidP="00D14FAC" w:rsidRDefault="00D14FAC" w14:paraId="4FC90CB4" w14:textId="242F886B">
      <w:pPr>
        <w:pStyle w:val="ListParagraph"/>
        <w:numPr>
          <w:ilvl w:val="0"/>
          <w:numId w:val="1"/>
        </w:numPr>
        <w:rPr>
          <w:rFonts w:ascii="Arial" w:hAnsi="Arial" w:cs="Arial"/>
          <w:sz w:val="23"/>
          <w:szCs w:val="23"/>
        </w:rPr>
      </w:pPr>
      <w:r w:rsidRPr="00F41007">
        <w:rPr>
          <w:rFonts w:ascii="Arial" w:hAnsi="Arial" w:cs="Arial"/>
          <w:sz w:val="23"/>
          <w:szCs w:val="23"/>
        </w:rPr>
        <w:t xml:space="preserve">International Steel Trade Association </w:t>
      </w:r>
    </w:p>
    <w:p w:rsidRPr="00F41007" w:rsidR="00D14FAC" w:rsidP="00D14FAC" w:rsidRDefault="00D14FAC" w14:paraId="6EF92436" w14:textId="4E91349B">
      <w:pPr>
        <w:pStyle w:val="ListParagraph"/>
        <w:numPr>
          <w:ilvl w:val="0"/>
          <w:numId w:val="1"/>
        </w:numPr>
        <w:rPr>
          <w:rFonts w:ascii="Arial" w:hAnsi="Arial" w:cs="Arial"/>
          <w:sz w:val="23"/>
          <w:szCs w:val="23"/>
        </w:rPr>
      </w:pPr>
      <w:r w:rsidRPr="00F41007">
        <w:rPr>
          <w:rFonts w:ascii="Arial" w:hAnsi="Arial" w:cs="Arial"/>
          <w:sz w:val="23"/>
          <w:szCs w:val="23"/>
        </w:rPr>
        <w:t xml:space="preserve">Confederation of British Metalforming </w:t>
      </w:r>
    </w:p>
    <w:p w:rsidRPr="00F41007" w:rsidR="00D14FAC" w:rsidP="00D14FAC" w:rsidRDefault="00D14FAC" w14:paraId="66EF2F1D" w14:textId="339BFFF1">
      <w:pPr>
        <w:pStyle w:val="ListParagraph"/>
        <w:numPr>
          <w:ilvl w:val="0"/>
          <w:numId w:val="1"/>
        </w:numPr>
        <w:rPr>
          <w:rFonts w:ascii="Arial" w:hAnsi="Arial" w:cs="Arial"/>
          <w:sz w:val="23"/>
          <w:szCs w:val="23"/>
        </w:rPr>
      </w:pPr>
      <w:r w:rsidRPr="00F41007">
        <w:rPr>
          <w:rFonts w:ascii="Arial" w:hAnsi="Arial" w:cs="Arial"/>
          <w:sz w:val="23"/>
          <w:szCs w:val="23"/>
        </w:rPr>
        <w:t xml:space="preserve">Stemcor Distribution </w:t>
      </w:r>
    </w:p>
    <w:p w:rsidRPr="00F41007" w:rsidR="00D14FAC" w:rsidP="00D14FAC" w:rsidRDefault="00D14FAC" w14:paraId="00EF635A" w14:textId="02B68E08">
      <w:pPr>
        <w:pStyle w:val="ListParagraph"/>
        <w:numPr>
          <w:ilvl w:val="0"/>
          <w:numId w:val="1"/>
        </w:numPr>
        <w:rPr>
          <w:rFonts w:ascii="Arial" w:hAnsi="Arial" w:cs="Arial"/>
          <w:sz w:val="23"/>
          <w:szCs w:val="23"/>
        </w:rPr>
      </w:pPr>
      <w:r w:rsidRPr="00F41007">
        <w:rPr>
          <w:rFonts w:ascii="Arial" w:hAnsi="Arial" w:cs="Arial"/>
          <w:sz w:val="23"/>
          <w:szCs w:val="23"/>
        </w:rPr>
        <w:t xml:space="preserve">Tinsley Bridge </w:t>
      </w:r>
    </w:p>
    <w:p w:rsidRPr="00F41007" w:rsidR="00D14FAC" w:rsidP="00D14FAC" w:rsidRDefault="00D14FAC" w14:paraId="7AC311D0" w14:textId="30737557">
      <w:pPr>
        <w:pStyle w:val="ListParagraph"/>
        <w:numPr>
          <w:ilvl w:val="0"/>
          <w:numId w:val="1"/>
        </w:numPr>
        <w:rPr>
          <w:rFonts w:ascii="Arial" w:hAnsi="Arial" w:cs="Arial"/>
          <w:sz w:val="23"/>
          <w:szCs w:val="23"/>
        </w:rPr>
      </w:pPr>
      <w:r w:rsidRPr="00F41007">
        <w:rPr>
          <w:rFonts w:ascii="Arial" w:hAnsi="Arial" w:cs="Arial"/>
          <w:sz w:val="23"/>
          <w:szCs w:val="23"/>
        </w:rPr>
        <w:t xml:space="preserve">United Bright Bar </w:t>
      </w:r>
    </w:p>
    <w:p w:rsidRPr="00F41007" w:rsidR="00D14FAC" w:rsidP="00F41007" w:rsidRDefault="00F41007" w14:paraId="46C8D3A1" w14:textId="10FB9FE8">
      <w:pPr>
        <w:autoSpaceDE w:val="0"/>
        <w:autoSpaceDN w:val="0"/>
        <w:adjustRightInd w:val="0"/>
        <w:spacing w:after="0" w:line="240" w:lineRule="auto"/>
        <w:jc w:val="both"/>
        <w:rPr>
          <w:rFonts w:ascii="Arial" w:hAnsi="Arial" w:cs="Arial"/>
          <w:kern w:val="0"/>
          <w:sz w:val="23"/>
          <w:szCs w:val="23"/>
        </w:rPr>
      </w:pPr>
      <w:r w:rsidRPr="00F41007">
        <w:rPr>
          <w:rFonts w:ascii="Arial" w:hAnsi="Arial" w:cs="Arial"/>
          <w:kern w:val="0"/>
          <w:sz w:val="23"/>
          <w:szCs w:val="23"/>
        </w:rPr>
        <w:t xml:space="preserve">As part of the extension review of the steel safeguard measure, the Secretary of State for Business and Trade offered those UK downstream users who registered as interested parties the opportunity to meet with Ministers to express their views on the </w:t>
      </w:r>
      <w:bookmarkStart w:name="_Hlk165559109" w:id="0"/>
      <w:r w:rsidRPr="00F41007">
        <w:rPr>
          <w:rFonts w:ascii="Arial" w:hAnsi="Arial" w:cs="Arial"/>
          <w:kern w:val="0"/>
          <w:sz w:val="23"/>
          <w:szCs w:val="23"/>
        </w:rPr>
        <w:t>Trade Remedies Authority’s final recommendation</w:t>
      </w:r>
      <w:bookmarkEnd w:id="0"/>
      <w:r w:rsidRPr="00F41007">
        <w:rPr>
          <w:rFonts w:ascii="Arial" w:hAnsi="Arial" w:cs="Arial"/>
          <w:kern w:val="0"/>
          <w:sz w:val="23"/>
          <w:szCs w:val="23"/>
        </w:rPr>
        <w:t xml:space="preserve">. </w:t>
      </w:r>
      <w:r w:rsidRPr="00F41007" w:rsidR="00D14FAC">
        <w:rPr>
          <w:rFonts w:ascii="Arial" w:hAnsi="Arial" w:cs="Arial"/>
          <w:kern w:val="0"/>
          <w:sz w:val="23"/>
          <w:szCs w:val="23"/>
        </w:rPr>
        <w:t>On 2 May 2024, Minister Hands and Minister Mak met with representatives from UK downstream users.</w:t>
      </w:r>
    </w:p>
    <w:p w:rsidRPr="00F41007" w:rsidR="00D14FAC" w:rsidP="00F41007" w:rsidRDefault="00D14FAC" w14:paraId="07A4FD2B" w14:textId="77777777">
      <w:pPr>
        <w:autoSpaceDE w:val="0"/>
        <w:autoSpaceDN w:val="0"/>
        <w:adjustRightInd w:val="0"/>
        <w:spacing w:after="0" w:line="240" w:lineRule="auto"/>
        <w:jc w:val="both"/>
        <w:rPr>
          <w:rFonts w:ascii="Arial" w:hAnsi="Arial" w:cs="Arial"/>
          <w:kern w:val="0"/>
          <w:sz w:val="23"/>
          <w:szCs w:val="23"/>
        </w:rPr>
      </w:pPr>
    </w:p>
    <w:p w:rsidRPr="00F41007" w:rsidR="00D14FAC" w:rsidP="00F41007" w:rsidRDefault="00D14FAC" w14:paraId="4F863D78" w14:textId="77AAFA0D">
      <w:pPr>
        <w:autoSpaceDE w:val="0"/>
        <w:autoSpaceDN w:val="0"/>
        <w:adjustRightInd w:val="0"/>
        <w:spacing w:after="0" w:line="240" w:lineRule="auto"/>
        <w:jc w:val="both"/>
        <w:rPr>
          <w:rFonts w:ascii="Arial" w:hAnsi="Arial" w:cs="Arial"/>
          <w:kern w:val="0"/>
          <w:sz w:val="23"/>
          <w:szCs w:val="23"/>
        </w:rPr>
      </w:pPr>
      <w:r w:rsidRPr="00F41007" w:rsidR="00D14FAC">
        <w:rPr>
          <w:rFonts w:ascii="Arial" w:hAnsi="Arial" w:cs="Arial"/>
          <w:kern w:val="0"/>
          <w:sz w:val="23"/>
          <w:szCs w:val="23"/>
        </w:rPr>
        <w:t xml:space="preserve">As part of the discussion, the attendees </w:t>
      </w:r>
      <w:r w:rsidR="009D0236">
        <w:rPr>
          <w:rFonts w:ascii="Arial" w:hAnsi="Arial" w:cs="Arial"/>
          <w:kern w:val="0"/>
          <w:sz w:val="23"/>
          <w:szCs w:val="23"/>
        </w:rPr>
        <w:t xml:space="preserve">queried the need for a continued </w:t>
      </w:r>
      <w:r w:rsidRPr="345AE747" w:rsidR="00D14FAC">
        <w:rPr>
          <w:rFonts w:ascii="Arial" w:hAnsi="Arial" w:cs="Arial"/>
          <w:sz w:val="23"/>
          <w:szCs w:val="23"/>
        </w:rPr>
        <w:t xml:space="preserve">safeguard measure </w:t>
      </w:r>
      <w:r w:rsidRPr="345AE747" w:rsidR="00D14FAC">
        <w:rPr>
          <w:rFonts w:ascii="Arial" w:hAnsi="Arial" w:cs="Arial"/>
          <w:sz w:val="23"/>
          <w:szCs w:val="23"/>
        </w:rPr>
        <w:t xml:space="preserve">with respect to category 12(a). They also noted other challenges </w:t>
      </w:r>
      <w:r w:rsidRPr="345AE747" w:rsidR="00D14FAC">
        <w:rPr>
          <w:rFonts w:ascii="Arial" w:hAnsi="Arial" w:cs="Arial"/>
          <w:sz w:val="23"/>
          <w:szCs w:val="23"/>
        </w:rPr>
        <w:t>the steel industry currently face</w:t>
      </w:r>
      <w:r w:rsidRPr="345AE747" w:rsidR="009D0236">
        <w:rPr>
          <w:rFonts w:ascii="Arial" w:hAnsi="Arial" w:cs="Arial"/>
          <w:sz w:val="23"/>
          <w:szCs w:val="23"/>
        </w:rPr>
        <w:t>d</w:t>
      </w:r>
      <w:r w:rsidRPr="345AE747" w:rsidR="00D14FAC">
        <w:rPr>
          <w:rFonts w:ascii="Arial" w:hAnsi="Arial" w:cs="Arial"/>
          <w:sz w:val="23"/>
          <w:szCs w:val="23"/>
        </w:rPr>
        <w:t xml:space="preserve">, including a change in market conditions that </w:t>
      </w:r>
      <w:r w:rsidRPr="345AE747" w:rsidR="009D0236">
        <w:rPr>
          <w:rFonts w:ascii="Arial" w:hAnsi="Arial" w:cs="Arial"/>
          <w:sz w:val="23"/>
          <w:szCs w:val="23"/>
        </w:rPr>
        <w:t>could</w:t>
      </w:r>
      <w:r w:rsidRPr="345AE747" w:rsidR="009D0236">
        <w:rPr>
          <w:rFonts w:ascii="Arial" w:hAnsi="Arial" w:cs="Arial"/>
          <w:sz w:val="23"/>
          <w:szCs w:val="23"/>
        </w:rPr>
        <w:t xml:space="preserve"> </w:t>
      </w:r>
      <w:r w:rsidRPr="00F41007" w:rsidR="00D14FAC">
        <w:rPr>
          <w:rFonts w:ascii="Arial" w:hAnsi="Arial" w:cs="Arial"/>
          <w:kern w:val="0"/>
          <w:sz w:val="23"/>
          <w:szCs w:val="23"/>
        </w:rPr>
        <w:t>cause demand for steel imports in certain categories to rise, production shortages in the UK, and the lack of flexibility associated with certain element</w:t>
      </w:r>
      <w:r w:rsidR="00F41007">
        <w:rPr>
          <w:rFonts w:ascii="Arial" w:hAnsi="Arial" w:cs="Arial"/>
          <w:kern w:val="0"/>
          <w:sz w:val="23"/>
          <w:szCs w:val="23"/>
        </w:rPr>
        <w:t>s</w:t>
      </w:r>
      <w:r w:rsidRPr="00F41007" w:rsidR="00D14FAC">
        <w:rPr>
          <w:rFonts w:ascii="Arial" w:hAnsi="Arial" w:cs="Arial"/>
          <w:kern w:val="0"/>
          <w:sz w:val="23"/>
          <w:szCs w:val="23"/>
        </w:rPr>
        <w:t xml:space="preserve"> of the T</w:t>
      </w:r>
      <w:r w:rsidRPr="00F41007" w:rsidR="00F41007">
        <w:rPr>
          <w:rFonts w:ascii="Arial" w:hAnsi="Arial" w:cs="Arial"/>
          <w:kern w:val="0"/>
          <w:sz w:val="23"/>
          <w:szCs w:val="23"/>
        </w:rPr>
        <w:t>ariff Rate Quotas</w:t>
      </w:r>
      <w:r w:rsidRPr="00F41007" w:rsidR="00D14FAC">
        <w:rPr>
          <w:rFonts w:ascii="Arial" w:hAnsi="Arial" w:cs="Arial"/>
          <w:kern w:val="0"/>
          <w:sz w:val="23"/>
          <w:szCs w:val="23"/>
        </w:rPr>
        <w:t>.</w:t>
      </w:r>
    </w:p>
    <w:sectPr w:rsidRPr="00F41007" w:rsidR="00D14FA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A6148"/>
    <w:multiLevelType w:val="hybridMultilevel"/>
    <w:tmpl w:val="1FB23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629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99"/>
    <w:rsid w:val="000B0F39"/>
    <w:rsid w:val="000D57FE"/>
    <w:rsid w:val="00122FA8"/>
    <w:rsid w:val="00126182"/>
    <w:rsid w:val="001E6ACE"/>
    <w:rsid w:val="00307CCA"/>
    <w:rsid w:val="0033651C"/>
    <w:rsid w:val="003B72D4"/>
    <w:rsid w:val="004B1D18"/>
    <w:rsid w:val="0053747C"/>
    <w:rsid w:val="00653607"/>
    <w:rsid w:val="007B7A37"/>
    <w:rsid w:val="007F1979"/>
    <w:rsid w:val="008651A3"/>
    <w:rsid w:val="009D0236"/>
    <w:rsid w:val="00A90902"/>
    <w:rsid w:val="00C01DCA"/>
    <w:rsid w:val="00C134E2"/>
    <w:rsid w:val="00CF6C99"/>
    <w:rsid w:val="00D14FAC"/>
    <w:rsid w:val="00DB7352"/>
    <w:rsid w:val="00DD23F0"/>
    <w:rsid w:val="00F11345"/>
    <w:rsid w:val="00F41007"/>
    <w:rsid w:val="00FB30F7"/>
    <w:rsid w:val="345AE747"/>
    <w:rsid w:val="5512C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BE44"/>
  <w15:chartTrackingRefBased/>
  <w15:docId w15:val="{894CC98E-FCBC-4773-ABF0-97F313E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F6C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C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C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6C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6C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6C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6C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6C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6C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6C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6C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6C99"/>
    <w:rPr>
      <w:rFonts w:eastAsiaTheme="majorEastAsia" w:cstheme="majorBidi"/>
      <w:color w:val="272727" w:themeColor="text1" w:themeTint="D8"/>
    </w:rPr>
  </w:style>
  <w:style w:type="paragraph" w:styleId="Title">
    <w:name w:val="Title"/>
    <w:basedOn w:val="Normal"/>
    <w:next w:val="Normal"/>
    <w:link w:val="TitleChar"/>
    <w:uiPriority w:val="10"/>
    <w:qFormat/>
    <w:rsid w:val="00CF6C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6C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6C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6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C99"/>
    <w:pPr>
      <w:spacing w:before="160"/>
      <w:jc w:val="center"/>
    </w:pPr>
    <w:rPr>
      <w:i/>
      <w:iCs/>
      <w:color w:val="404040" w:themeColor="text1" w:themeTint="BF"/>
    </w:rPr>
  </w:style>
  <w:style w:type="character" w:styleId="QuoteChar" w:customStyle="1">
    <w:name w:val="Quote Char"/>
    <w:basedOn w:val="DefaultParagraphFont"/>
    <w:link w:val="Quote"/>
    <w:uiPriority w:val="29"/>
    <w:rsid w:val="00CF6C99"/>
    <w:rPr>
      <w:i/>
      <w:iCs/>
      <w:color w:val="404040" w:themeColor="text1" w:themeTint="BF"/>
    </w:rPr>
  </w:style>
  <w:style w:type="paragraph" w:styleId="ListParagraph">
    <w:name w:val="List Paragraph"/>
    <w:basedOn w:val="Normal"/>
    <w:uiPriority w:val="34"/>
    <w:qFormat/>
    <w:rsid w:val="00CF6C99"/>
    <w:pPr>
      <w:ind w:left="720"/>
      <w:contextualSpacing/>
    </w:pPr>
  </w:style>
  <w:style w:type="character" w:styleId="IntenseEmphasis">
    <w:name w:val="Intense Emphasis"/>
    <w:basedOn w:val="DefaultParagraphFont"/>
    <w:uiPriority w:val="21"/>
    <w:qFormat/>
    <w:rsid w:val="00CF6C99"/>
    <w:rPr>
      <w:i/>
      <w:iCs/>
      <w:color w:val="0F4761" w:themeColor="accent1" w:themeShade="BF"/>
    </w:rPr>
  </w:style>
  <w:style w:type="paragraph" w:styleId="IntenseQuote">
    <w:name w:val="Intense Quote"/>
    <w:basedOn w:val="Normal"/>
    <w:next w:val="Normal"/>
    <w:link w:val="IntenseQuoteChar"/>
    <w:uiPriority w:val="30"/>
    <w:qFormat/>
    <w:rsid w:val="00CF6C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6C99"/>
    <w:rPr>
      <w:i/>
      <w:iCs/>
      <w:color w:val="0F4761" w:themeColor="accent1" w:themeShade="BF"/>
    </w:rPr>
  </w:style>
  <w:style w:type="character" w:styleId="IntenseReference">
    <w:name w:val="Intense Reference"/>
    <w:basedOn w:val="DefaultParagraphFont"/>
    <w:uiPriority w:val="32"/>
    <w:qFormat/>
    <w:rsid w:val="00CF6C99"/>
    <w:rPr>
      <w:b/>
      <w:bCs/>
      <w:smallCaps/>
      <w:color w:val="0F4761" w:themeColor="accent1" w:themeShade="BF"/>
      <w:spacing w:val="5"/>
    </w:rPr>
  </w:style>
  <w:style w:type="paragraph" w:styleId="Revision">
    <w:name w:val="Revision"/>
    <w:hidden/>
    <w:uiPriority w:val="99"/>
    <w:semiHidden/>
    <w:rsid w:val="009D0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53E0005AD804C93D59B133D448602" ma:contentTypeVersion="22" ma:contentTypeDescription="Create a new document." ma:contentTypeScope="" ma:versionID="400bf7ab4e58fb9a0d72e1033e12eee4">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de1f111d-8180-4caa-ad54-994ee564c786" targetNamespace="http://schemas.microsoft.com/office/2006/metadata/properties" ma:root="true" ma:fieldsID="5451402a19d18542864765f529ef9b8a"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de1f111d-8180-4caa-ad54-994ee564c786"/>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mplementation|aa6a7122-e1de-47f9-9492-0fb949239f49"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d1dd28b-c4e4-4f13-b478-0efac6471ca0}"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d1dd28b-c4e4-4f13-b478-0efac6471ca0}"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LOCSEN"/>
          <xsd:enumeration value="Commercial"/>
          <xsd:enumeration value="Local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f111d-8180-4caa-ad54-994ee564c78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47118-EFD1-4897-95BD-CEBB8D395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de1f111d-8180-4caa-ad54-994ee564c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6F04E-7E06-4CDD-8D4E-C04C81F6397A}">
  <ds:schemaRefs>
    <ds:schemaRef ds:uri="b413c3fd-5a3b-4239-b985-69032e371c04"/>
    <ds:schemaRef ds:uri="f0ee648e-0301-4840-b0d2-d6c8f534558a"/>
    <ds:schemaRef ds:uri="http://purl.org/dc/terms/"/>
    <ds:schemaRef ds:uri="http://schemas.microsoft.com/office/infopath/2007/PartnerControls"/>
    <ds:schemaRef ds:uri="http://schemas.microsoft.com/office/2006/metadata/properties"/>
    <ds:schemaRef ds:uri="http://purl.org/dc/dcmitype/"/>
    <ds:schemaRef ds:uri="de1f111d-8180-4caa-ad54-994ee564c786"/>
    <ds:schemaRef ds:uri="http://schemas.microsoft.com/office/2006/documentManagement/types"/>
    <ds:schemaRef ds:uri="http://schemas.openxmlformats.org/package/2006/metadata/core-properties"/>
    <ds:schemaRef ds:uri="http://purl.org/dc/elements/1.1/"/>
    <ds:schemaRef ds:uri="aaacb922-5235-4a66-b188-303b9b46fbd7"/>
    <ds:schemaRef ds:uri="a8f60570-4bd3-4f2b-950b-a996de8ab151"/>
    <ds:schemaRef ds:uri="0063f72e-ace3-48fb-9c1f-5b513408b31f"/>
    <ds:schemaRef ds:uri="http://www.w3.org/XML/1998/namespace"/>
  </ds:schemaRefs>
</ds:datastoreItem>
</file>

<file path=customXml/itemProps3.xml><?xml version="1.0" encoding="utf-8"?>
<ds:datastoreItem xmlns:ds="http://schemas.openxmlformats.org/officeDocument/2006/customXml" ds:itemID="{365D73A1-854B-4676-B166-21F0901F99CA}"/>
</file>

<file path=customXml/itemProps4.xml><?xml version="1.0" encoding="utf-8"?>
<ds:datastoreItem xmlns:ds="http://schemas.openxmlformats.org/officeDocument/2006/customXml" ds:itemID="{07D9EAC9-8C58-45B5-AAAC-30AA2B2BE9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PETTITT (DBT)</dc:creator>
  <cp:keywords/>
  <dc:description/>
  <cp:lastModifiedBy>Mark PETTITT (DBT)</cp:lastModifiedBy>
  <cp:revision>13</cp:revision>
  <dcterms:created xsi:type="dcterms:W3CDTF">2024-05-02T18:21:00Z</dcterms:created>
  <dcterms:modified xsi:type="dcterms:W3CDTF">2024-05-02T15:33:07Z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2024-05-02T10:21:57Z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400b2728-dbe1-4ded-99b7-288c3f780c45</vt:lpwstr>
  </property>
  <property fmtid="{D5CDD505-2E9C-101B-9397-08002B2CF9AE}" pid="8" name="MSIP_Label_c1c05e37-788c-4c59-b50e-5c98323c0a70_ContentBits">
    <vt:lpwstr>0</vt:lpwstr>
  </property>
  <property fmtid="{D5CDD505-2E9C-101B-9397-08002B2CF9AE}" pid="9" name="ContentTypeId">
    <vt:lpwstr>0x010100C9280E48E807ED4AA4BA7BE40CA69573</vt:lpwstr>
  </property>
  <property fmtid="{D5CDD505-2E9C-101B-9397-08002B2CF9AE}" pid="10" name="Business Unit">
    <vt:lpwstr>1;#Implementation|aa6a7122-e1de-47f9-9492-0fb949239f49</vt:lpwstr>
  </property>
  <property fmtid="{D5CDD505-2E9C-101B-9397-08002B2CF9AE}" pid="11" name="_dlc_DocIdItemGuid">
    <vt:lpwstr>50c3dbf1-9067-4dd2-9e25-3f0ee44eab5c</vt:lpwstr>
  </property>
  <property fmtid="{D5CDD505-2E9C-101B-9397-08002B2CF9AE}" pid="12" name="MediaServiceImageTags">
    <vt:lpwstr/>
  </property>
</Properties>
</file>