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803B8" w14:textId="77777777" w:rsidR="00EF4F3C" w:rsidRDefault="0098718E">
      <w:pPr>
        <w:spacing w:after="244"/>
        <w:ind w:left="-7"/>
      </w:pPr>
      <w:r>
        <w:rPr>
          <w:noProof/>
        </w:rPr>
        <w:drawing>
          <wp:inline distT="0" distB="0" distL="0" distR="0" wp14:anchorId="602FBB3F" wp14:editId="222F3BAD">
            <wp:extent cx="1179576" cy="664464"/>
            <wp:effectExtent l="0" t="0" r="0" b="0"/>
            <wp:docPr id="1774" name="Picture 1774"/>
            <wp:cNvGraphicFramePr/>
            <a:graphic xmlns:a="http://schemas.openxmlformats.org/drawingml/2006/main">
              <a:graphicData uri="http://schemas.openxmlformats.org/drawingml/2006/picture">
                <pic:pic xmlns:pic="http://schemas.openxmlformats.org/drawingml/2006/picture">
                  <pic:nvPicPr>
                    <pic:cNvPr id="1774" name="Picture 1774"/>
                    <pic:cNvPicPr/>
                  </pic:nvPicPr>
                  <pic:blipFill>
                    <a:blip r:embed="rId8"/>
                    <a:stretch>
                      <a:fillRect/>
                    </a:stretch>
                  </pic:blipFill>
                  <pic:spPr>
                    <a:xfrm>
                      <a:off x="0" y="0"/>
                      <a:ext cx="1179576" cy="664464"/>
                    </a:xfrm>
                    <a:prstGeom prst="rect">
                      <a:avLst/>
                    </a:prstGeom>
                  </pic:spPr>
                </pic:pic>
              </a:graphicData>
            </a:graphic>
          </wp:inline>
        </w:drawing>
      </w:r>
      <w:r>
        <w:t xml:space="preserve">  </w:t>
      </w:r>
    </w:p>
    <w:p w14:paraId="3493B609" w14:textId="24FC7525" w:rsidR="00EF4F3C" w:rsidRPr="00084693" w:rsidRDefault="00581DBB">
      <w:pPr>
        <w:spacing w:after="262"/>
        <w:ind w:left="31" w:hanging="10"/>
        <w:jc w:val="center"/>
        <w:rPr>
          <w:rFonts w:ascii="Arial" w:eastAsia="Arial" w:hAnsi="Arial" w:cs="Arial"/>
          <w:b/>
          <w:sz w:val="24"/>
        </w:rPr>
      </w:pPr>
      <w:r>
        <w:rPr>
          <w:rFonts w:ascii="Arial" w:eastAsia="Arial" w:hAnsi="Arial" w:cs="Arial"/>
          <w:b/>
          <w:sz w:val="24"/>
        </w:rPr>
        <w:t>ER</w:t>
      </w:r>
      <w:r w:rsidR="0098718E">
        <w:rPr>
          <w:rFonts w:ascii="Arial" w:eastAsia="Arial" w:hAnsi="Arial" w:cs="Arial"/>
          <w:b/>
          <w:sz w:val="24"/>
        </w:rPr>
        <w:t>00</w:t>
      </w:r>
      <w:r w:rsidR="00670868">
        <w:rPr>
          <w:rFonts w:ascii="Arial" w:eastAsia="Arial" w:hAnsi="Arial" w:cs="Arial"/>
          <w:b/>
          <w:sz w:val="24"/>
        </w:rPr>
        <w:t>81</w:t>
      </w:r>
      <w:r w:rsidR="0098718E">
        <w:rPr>
          <w:rFonts w:ascii="Arial" w:eastAsia="Arial" w:hAnsi="Arial" w:cs="Arial"/>
          <w:b/>
          <w:sz w:val="24"/>
        </w:rPr>
        <w:t xml:space="preserve">: Anti-dumping </w:t>
      </w:r>
      <w:r>
        <w:rPr>
          <w:rFonts w:ascii="Arial" w:eastAsia="Arial" w:hAnsi="Arial" w:cs="Arial"/>
          <w:b/>
          <w:sz w:val="24"/>
        </w:rPr>
        <w:t>expiry review</w:t>
      </w:r>
      <w:r w:rsidR="0098718E">
        <w:rPr>
          <w:rFonts w:ascii="Arial" w:eastAsia="Arial" w:hAnsi="Arial" w:cs="Arial"/>
          <w:b/>
          <w:sz w:val="24"/>
        </w:rPr>
        <w:t xml:space="preserve"> relating to </w:t>
      </w:r>
      <w:r>
        <w:rPr>
          <w:rFonts w:ascii="Arial" w:eastAsia="Arial" w:hAnsi="Arial" w:cs="Arial"/>
          <w:b/>
          <w:sz w:val="24"/>
        </w:rPr>
        <w:t>Welded Tubes &amp; Pipes</w:t>
      </w:r>
      <w:r w:rsidR="0098718E">
        <w:rPr>
          <w:rFonts w:ascii="Arial" w:eastAsia="Arial" w:hAnsi="Arial" w:cs="Arial"/>
          <w:b/>
          <w:sz w:val="24"/>
        </w:rPr>
        <w:t xml:space="preserve"> originating in the </w:t>
      </w:r>
      <w:r w:rsidR="00670868">
        <w:rPr>
          <w:rFonts w:ascii="Arial" w:eastAsia="Arial" w:hAnsi="Arial" w:cs="Arial"/>
          <w:b/>
          <w:sz w:val="24"/>
        </w:rPr>
        <w:t xml:space="preserve">Republic of Belarus and the </w:t>
      </w:r>
      <w:r w:rsidR="0098718E">
        <w:rPr>
          <w:rFonts w:ascii="Arial" w:eastAsia="Arial" w:hAnsi="Arial" w:cs="Arial"/>
          <w:b/>
          <w:sz w:val="24"/>
        </w:rPr>
        <w:t>People’s Republic of China</w:t>
      </w:r>
    </w:p>
    <w:p w14:paraId="21BB4B6B" w14:textId="77777777" w:rsidR="00EF4F3C" w:rsidRDefault="0098718E">
      <w:pPr>
        <w:spacing w:after="262"/>
        <w:ind w:left="31" w:hanging="10"/>
        <w:jc w:val="center"/>
      </w:pPr>
      <w:r>
        <w:rPr>
          <w:rFonts w:ascii="Arial" w:eastAsia="Arial" w:hAnsi="Arial" w:cs="Arial"/>
          <w:b/>
          <w:sz w:val="24"/>
        </w:rPr>
        <w:t xml:space="preserve">External timeline </w:t>
      </w:r>
      <w:r>
        <w:t xml:space="preserve">  </w:t>
      </w:r>
    </w:p>
    <w:p w14:paraId="2948FAAD" w14:textId="77777777" w:rsidR="00EF4F3C" w:rsidRDefault="0098718E">
      <w:pPr>
        <w:spacing w:after="0" w:line="261" w:lineRule="auto"/>
      </w:pPr>
      <w:r>
        <w:rPr>
          <w:rFonts w:ascii="Arial" w:eastAsia="Arial" w:hAnsi="Arial" w:cs="Arial"/>
          <w:sz w:val="24"/>
        </w:rPr>
        <w:t xml:space="preserve">This is an indicative timetable for interested parties and contributors and is in no way legally binding. We may need, at times, to deviate from the suggested timeline below dependent on the specific circumstances of the case. </w:t>
      </w:r>
      <w:r>
        <w:t xml:space="preserve">  </w:t>
      </w:r>
    </w:p>
    <w:p w14:paraId="6FC5782A" w14:textId="77777777" w:rsidR="00EF4F3C" w:rsidRDefault="0098718E">
      <w:pPr>
        <w:spacing w:after="0"/>
        <w:ind w:left="336"/>
        <w:jc w:val="center"/>
      </w:pPr>
      <w:r>
        <w:t xml:space="preserve"> </w:t>
      </w:r>
    </w:p>
    <w:tbl>
      <w:tblPr>
        <w:tblStyle w:val="TableGrid"/>
        <w:tblW w:w="14455" w:type="dxa"/>
        <w:tblInd w:w="-268" w:type="dxa"/>
        <w:tblCellMar>
          <w:left w:w="100" w:type="dxa"/>
          <w:right w:w="115" w:type="dxa"/>
        </w:tblCellMar>
        <w:tblLook w:val="04A0" w:firstRow="1" w:lastRow="0" w:firstColumn="1" w:lastColumn="0" w:noHBand="0" w:noVBand="1"/>
      </w:tblPr>
      <w:tblGrid>
        <w:gridCol w:w="8500"/>
        <w:gridCol w:w="5955"/>
      </w:tblGrid>
      <w:tr w:rsidR="00EF4F3C" w14:paraId="6602BF09" w14:textId="77777777" w:rsidTr="00B945BE">
        <w:trPr>
          <w:trHeight w:val="466"/>
        </w:trPr>
        <w:tc>
          <w:tcPr>
            <w:tcW w:w="8500" w:type="dxa"/>
            <w:tcBorders>
              <w:top w:val="single" w:sz="5" w:space="0" w:color="000000"/>
              <w:left w:val="single" w:sz="5" w:space="0" w:color="000000"/>
              <w:bottom w:val="single" w:sz="5" w:space="0" w:color="000000"/>
              <w:right w:val="single" w:sz="5" w:space="0" w:color="000000"/>
            </w:tcBorders>
            <w:shd w:val="clear" w:color="auto" w:fill="C00000"/>
            <w:vAlign w:val="center"/>
          </w:tcPr>
          <w:p w14:paraId="059FE1BE" w14:textId="77777777" w:rsidR="00EF4F3C" w:rsidRDefault="0098718E">
            <w:r>
              <w:rPr>
                <w:rFonts w:ascii="Arial" w:eastAsia="Arial" w:hAnsi="Arial" w:cs="Arial"/>
                <w:b/>
                <w:color w:val="FFFFFF"/>
                <w:sz w:val="24"/>
              </w:rPr>
              <w:t>Case stage:</w:t>
            </w:r>
            <w:r>
              <w:t xml:space="preserve"> </w:t>
            </w:r>
          </w:p>
        </w:tc>
        <w:tc>
          <w:tcPr>
            <w:tcW w:w="5955" w:type="dxa"/>
            <w:tcBorders>
              <w:top w:val="single" w:sz="5" w:space="0" w:color="000000"/>
              <w:left w:val="single" w:sz="5" w:space="0" w:color="000000"/>
              <w:bottom w:val="single" w:sz="5" w:space="0" w:color="000000"/>
              <w:right w:val="single" w:sz="5" w:space="0" w:color="000000"/>
            </w:tcBorders>
            <w:shd w:val="clear" w:color="auto" w:fill="C00000"/>
            <w:vAlign w:val="center"/>
          </w:tcPr>
          <w:p w14:paraId="61A3DA83" w14:textId="77777777" w:rsidR="00EF4F3C" w:rsidRDefault="0098718E">
            <w:pPr>
              <w:ind w:left="2"/>
            </w:pPr>
            <w:r>
              <w:rPr>
                <w:rFonts w:ascii="Arial" w:eastAsia="Arial" w:hAnsi="Arial" w:cs="Arial"/>
                <w:b/>
                <w:color w:val="FFFFFF"/>
                <w:sz w:val="24"/>
              </w:rPr>
              <w:t xml:space="preserve">Date: </w:t>
            </w:r>
            <w:r>
              <w:t xml:space="preserve">  </w:t>
            </w:r>
          </w:p>
        </w:tc>
      </w:tr>
      <w:tr w:rsidR="00EF4F3C" w14:paraId="0C702E67" w14:textId="77777777" w:rsidTr="00B945BE">
        <w:trPr>
          <w:trHeight w:val="530"/>
        </w:trPr>
        <w:tc>
          <w:tcPr>
            <w:tcW w:w="8500" w:type="dxa"/>
            <w:tcBorders>
              <w:top w:val="single" w:sz="5" w:space="0" w:color="000000"/>
              <w:left w:val="single" w:sz="5" w:space="0" w:color="000000"/>
              <w:bottom w:val="single" w:sz="5" w:space="0" w:color="000000"/>
              <w:right w:val="single" w:sz="5" w:space="0" w:color="000000"/>
            </w:tcBorders>
            <w:vAlign w:val="center"/>
          </w:tcPr>
          <w:p w14:paraId="1267A83F" w14:textId="77777777" w:rsidR="00EF4F3C" w:rsidRDefault="0098718E">
            <w:r>
              <w:rPr>
                <w:rFonts w:ascii="Arial" w:eastAsia="Arial" w:hAnsi="Arial" w:cs="Arial"/>
                <w:sz w:val="24"/>
              </w:rPr>
              <w:t>Case initiation</w:t>
            </w:r>
            <w:r>
              <w:t xml:space="preserve"> </w:t>
            </w:r>
          </w:p>
        </w:tc>
        <w:tc>
          <w:tcPr>
            <w:tcW w:w="5955" w:type="dxa"/>
            <w:tcBorders>
              <w:top w:val="single" w:sz="5" w:space="0" w:color="000000"/>
              <w:left w:val="single" w:sz="5" w:space="0" w:color="000000"/>
              <w:bottom w:val="single" w:sz="5" w:space="0" w:color="000000"/>
              <w:right w:val="single" w:sz="5" w:space="0" w:color="000000"/>
            </w:tcBorders>
            <w:vAlign w:val="center"/>
          </w:tcPr>
          <w:p w14:paraId="2DAE228C" w14:textId="315CF002" w:rsidR="00EF4F3C" w:rsidRDefault="0098718E">
            <w:pPr>
              <w:ind w:left="2"/>
            </w:pPr>
            <w:r>
              <w:rPr>
                <w:rFonts w:ascii="Arial" w:eastAsia="Arial" w:hAnsi="Arial" w:cs="Arial"/>
                <w:sz w:val="24"/>
              </w:rPr>
              <w:t>2</w:t>
            </w:r>
            <w:r w:rsidR="00E005AE">
              <w:rPr>
                <w:rFonts w:ascii="Arial" w:eastAsia="Arial" w:hAnsi="Arial" w:cs="Arial"/>
                <w:sz w:val="24"/>
              </w:rPr>
              <w:t>7</w:t>
            </w:r>
            <w:r w:rsidR="001162FA">
              <w:rPr>
                <w:rFonts w:ascii="Arial" w:eastAsia="Arial" w:hAnsi="Arial" w:cs="Arial"/>
                <w:sz w:val="24"/>
              </w:rPr>
              <w:t xml:space="preserve"> January 2026</w:t>
            </w:r>
          </w:p>
        </w:tc>
      </w:tr>
      <w:tr w:rsidR="00EF4F3C" w14:paraId="0D31BC4A" w14:textId="77777777" w:rsidTr="00B945BE">
        <w:trPr>
          <w:trHeight w:val="504"/>
        </w:trPr>
        <w:tc>
          <w:tcPr>
            <w:tcW w:w="8500" w:type="dxa"/>
            <w:tcBorders>
              <w:top w:val="single" w:sz="5" w:space="0" w:color="000000"/>
              <w:left w:val="single" w:sz="5" w:space="0" w:color="000000"/>
              <w:bottom w:val="single" w:sz="5" w:space="0" w:color="000000"/>
              <w:right w:val="single" w:sz="5" w:space="0" w:color="000000"/>
            </w:tcBorders>
            <w:vAlign w:val="center"/>
          </w:tcPr>
          <w:p w14:paraId="46B0DB37" w14:textId="77777777" w:rsidR="00EF4F3C" w:rsidRDefault="0098718E">
            <w:r>
              <w:rPr>
                <w:rFonts w:ascii="Arial" w:eastAsia="Arial" w:hAnsi="Arial" w:cs="Arial"/>
                <w:sz w:val="24"/>
              </w:rPr>
              <w:t xml:space="preserve">Deadline to register an interest  </w:t>
            </w:r>
            <w:r>
              <w:t xml:space="preserve"> </w:t>
            </w:r>
          </w:p>
        </w:tc>
        <w:tc>
          <w:tcPr>
            <w:tcW w:w="5955" w:type="dxa"/>
            <w:tcBorders>
              <w:top w:val="single" w:sz="5" w:space="0" w:color="000000"/>
              <w:left w:val="single" w:sz="5" w:space="0" w:color="000000"/>
              <w:bottom w:val="single" w:sz="5" w:space="0" w:color="000000"/>
              <w:right w:val="single" w:sz="5" w:space="0" w:color="000000"/>
            </w:tcBorders>
            <w:vAlign w:val="center"/>
          </w:tcPr>
          <w:p w14:paraId="09D6B6DC" w14:textId="5187CC6B" w:rsidR="00EF4F3C" w:rsidRDefault="0098718E">
            <w:pPr>
              <w:ind w:left="2"/>
            </w:pPr>
            <w:r>
              <w:rPr>
                <w:rFonts w:ascii="Arial" w:eastAsia="Arial" w:hAnsi="Arial" w:cs="Arial"/>
                <w:sz w:val="24"/>
              </w:rPr>
              <w:t>1</w:t>
            </w:r>
            <w:r w:rsidR="00E005AE">
              <w:rPr>
                <w:rFonts w:ascii="Arial" w:eastAsia="Arial" w:hAnsi="Arial" w:cs="Arial"/>
                <w:sz w:val="24"/>
              </w:rPr>
              <w:t>1</w:t>
            </w:r>
            <w:r w:rsidR="00365E77">
              <w:rPr>
                <w:rFonts w:ascii="Arial" w:eastAsia="Arial" w:hAnsi="Arial" w:cs="Arial"/>
                <w:sz w:val="24"/>
              </w:rPr>
              <w:t xml:space="preserve"> February 2026</w:t>
            </w:r>
            <w:r>
              <w:rPr>
                <w:rFonts w:ascii="Arial" w:eastAsia="Arial" w:hAnsi="Arial" w:cs="Arial"/>
                <w:sz w:val="24"/>
              </w:rPr>
              <w:t xml:space="preserve"> </w:t>
            </w:r>
            <w:r>
              <w:t xml:space="preserve"> </w:t>
            </w:r>
          </w:p>
        </w:tc>
      </w:tr>
      <w:tr w:rsidR="00EF4F3C" w14:paraId="0365071D" w14:textId="77777777" w:rsidTr="00B945BE">
        <w:trPr>
          <w:trHeight w:val="504"/>
        </w:trPr>
        <w:tc>
          <w:tcPr>
            <w:tcW w:w="8500" w:type="dxa"/>
            <w:tcBorders>
              <w:top w:val="single" w:sz="5" w:space="0" w:color="000000"/>
              <w:left w:val="single" w:sz="5" w:space="0" w:color="000000"/>
              <w:bottom w:val="single" w:sz="5" w:space="0" w:color="000000"/>
              <w:right w:val="single" w:sz="5" w:space="0" w:color="000000"/>
            </w:tcBorders>
            <w:vAlign w:val="center"/>
          </w:tcPr>
          <w:p w14:paraId="4811165C" w14:textId="77777777" w:rsidR="00EF4F3C" w:rsidRDefault="0098718E">
            <w:r>
              <w:rPr>
                <w:rFonts w:ascii="Arial" w:eastAsia="Arial" w:hAnsi="Arial" w:cs="Arial"/>
                <w:sz w:val="24"/>
              </w:rPr>
              <w:t xml:space="preserve">Issue of questionnaires </w:t>
            </w:r>
            <w:r>
              <w:t xml:space="preserve"> </w:t>
            </w:r>
          </w:p>
        </w:tc>
        <w:tc>
          <w:tcPr>
            <w:tcW w:w="5955" w:type="dxa"/>
            <w:tcBorders>
              <w:top w:val="single" w:sz="5" w:space="0" w:color="000000"/>
              <w:left w:val="single" w:sz="5" w:space="0" w:color="000000"/>
              <w:bottom w:val="single" w:sz="5" w:space="0" w:color="000000"/>
              <w:right w:val="single" w:sz="5" w:space="0" w:color="000000"/>
            </w:tcBorders>
            <w:vAlign w:val="center"/>
          </w:tcPr>
          <w:p w14:paraId="52939918" w14:textId="6F51C7EF" w:rsidR="00EF4F3C" w:rsidRDefault="00365E77">
            <w:pPr>
              <w:ind w:left="2"/>
            </w:pPr>
            <w:r>
              <w:rPr>
                <w:rFonts w:ascii="Arial" w:eastAsia="Arial" w:hAnsi="Arial" w:cs="Arial"/>
                <w:sz w:val="24"/>
              </w:rPr>
              <w:t>February</w:t>
            </w:r>
            <w:r w:rsidR="0098718E">
              <w:rPr>
                <w:rFonts w:ascii="Arial" w:eastAsia="Arial" w:hAnsi="Arial" w:cs="Arial"/>
                <w:sz w:val="24"/>
              </w:rPr>
              <w:t xml:space="preserve"> 202</w:t>
            </w:r>
            <w:r>
              <w:rPr>
                <w:rFonts w:ascii="Arial" w:eastAsia="Arial" w:hAnsi="Arial" w:cs="Arial"/>
                <w:sz w:val="24"/>
              </w:rPr>
              <w:t>6</w:t>
            </w:r>
          </w:p>
        </w:tc>
      </w:tr>
      <w:tr w:rsidR="00EF4F3C" w14:paraId="72304810" w14:textId="77777777" w:rsidTr="00B945BE">
        <w:trPr>
          <w:trHeight w:val="504"/>
        </w:trPr>
        <w:tc>
          <w:tcPr>
            <w:tcW w:w="8500" w:type="dxa"/>
            <w:tcBorders>
              <w:top w:val="single" w:sz="5" w:space="0" w:color="000000"/>
              <w:left w:val="single" w:sz="5" w:space="0" w:color="000000"/>
              <w:bottom w:val="single" w:sz="5" w:space="0" w:color="000000"/>
              <w:right w:val="single" w:sz="5" w:space="0" w:color="000000"/>
            </w:tcBorders>
            <w:vAlign w:val="center"/>
          </w:tcPr>
          <w:p w14:paraId="0574F762" w14:textId="77777777" w:rsidR="00EF4F3C" w:rsidRDefault="0098718E">
            <w:r>
              <w:rPr>
                <w:rFonts w:ascii="Arial" w:eastAsia="Arial" w:hAnsi="Arial" w:cs="Arial"/>
                <w:sz w:val="24"/>
              </w:rPr>
              <w:t xml:space="preserve">Deadline for return of questionnaires </w:t>
            </w:r>
            <w:r>
              <w:t xml:space="preserve"> </w:t>
            </w:r>
          </w:p>
        </w:tc>
        <w:tc>
          <w:tcPr>
            <w:tcW w:w="5955" w:type="dxa"/>
            <w:tcBorders>
              <w:top w:val="single" w:sz="5" w:space="0" w:color="000000"/>
              <w:left w:val="single" w:sz="5" w:space="0" w:color="000000"/>
              <w:bottom w:val="single" w:sz="5" w:space="0" w:color="000000"/>
              <w:right w:val="single" w:sz="5" w:space="0" w:color="000000"/>
            </w:tcBorders>
            <w:vAlign w:val="center"/>
          </w:tcPr>
          <w:p w14:paraId="734326B1" w14:textId="297E4FF3" w:rsidR="00EF4F3C" w:rsidRDefault="00365E77">
            <w:pPr>
              <w:ind w:left="2"/>
            </w:pPr>
            <w:r>
              <w:rPr>
                <w:rFonts w:ascii="Arial" w:eastAsia="Arial" w:hAnsi="Arial" w:cs="Arial"/>
                <w:sz w:val="24"/>
              </w:rPr>
              <w:t>March</w:t>
            </w:r>
            <w:r w:rsidR="0098718E">
              <w:rPr>
                <w:rFonts w:ascii="Arial" w:eastAsia="Arial" w:hAnsi="Arial" w:cs="Arial"/>
                <w:sz w:val="24"/>
              </w:rPr>
              <w:t xml:space="preserve"> 202</w:t>
            </w:r>
            <w:r>
              <w:rPr>
                <w:rFonts w:ascii="Arial" w:eastAsia="Arial" w:hAnsi="Arial" w:cs="Arial"/>
                <w:sz w:val="24"/>
              </w:rPr>
              <w:t>6</w:t>
            </w:r>
          </w:p>
        </w:tc>
      </w:tr>
      <w:tr w:rsidR="00EF4F3C" w14:paraId="49CB997A" w14:textId="77777777" w:rsidTr="00B945BE">
        <w:trPr>
          <w:trHeight w:val="504"/>
        </w:trPr>
        <w:tc>
          <w:tcPr>
            <w:tcW w:w="8500" w:type="dxa"/>
            <w:tcBorders>
              <w:top w:val="single" w:sz="5" w:space="0" w:color="000000"/>
              <w:left w:val="single" w:sz="5" w:space="0" w:color="000000"/>
              <w:bottom w:val="single" w:sz="5" w:space="0" w:color="000000"/>
              <w:right w:val="single" w:sz="5" w:space="0" w:color="000000"/>
            </w:tcBorders>
            <w:vAlign w:val="center"/>
          </w:tcPr>
          <w:p w14:paraId="59B045DA" w14:textId="77777777" w:rsidR="00EF4F3C" w:rsidRDefault="0098718E">
            <w:r>
              <w:rPr>
                <w:rFonts w:ascii="Arial" w:eastAsia="Arial" w:hAnsi="Arial" w:cs="Arial"/>
                <w:sz w:val="24"/>
              </w:rPr>
              <w:t xml:space="preserve">Verification  </w:t>
            </w:r>
            <w:r>
              <w:t xml:space="preserve"> </w:t>
            </w:r>
          </w:p>
        </w:tc>
        <w:tc>
          <w:tcPr>
            <w:tcW w:w="5955" w:type="dxa"/>
            <w:tcBorders>
              <w:top w:val="single" w:sz="5" w:space="0" w:color="000000"/>
              <w:left w:val="single" w:sz="5" w:space="0" w:color="000000"/>
              <w:bottom w:val="single" w:sz="5" w:space="0" w:color="000000"/>
              <w:right w:val="single" w:sz="5" w:space="0" w:color="000000"/>
            </w:tcBorders>
            <w:vAlign w:val="center"/>
          </w:tcPr>
          <w:p w14:paraId="5A74B188" w14:textId="4762A5F8" w:rsidR="00EF4F3C" w:rsidRDefault="00365E77">
            <w:pPr>
              <w:ind w:left="2"/>
            </w:pPr>
            <w:r>
              <w:rPr>
                <w:rFonts w:ascii="Arial" w:eastAsia="Arial" w:hAnsi="Arial" w:cs="Arial"/>
                <w:sz w:val="24"/>
              </w:rPr>
              <w:t>March</w:t>
            </w:r>
            <w:r w:rsidR="0098718E">
              <w:rPr>
                <w:rFonts w:ascii="Arial" w:eastAsia="Arial" w:hAnsi="Arial" w:cs="Arial"/>
                <w:sz w:val="24"/>
              </w:rPr>
              <w:t xml:space="preserve"> to </w:t>
            </w:r>
            <w:r w:rsidR="006C22FD">
              <w:rPr>
                <w:rFonts w:ascii="Arial" w:eastAsia="Arial" w:hAnsi="Arial" w:cs="Arial"/>
                <w:sz w:val="24"/>
              </w:rPr>
              <w:t>April 2</w:t>
            </w:r>
            <w:r w:rsidR="0098718E">
              <w:rPr>
                <w:rFonts w:ascii="Arial" w:eastAsia="Arial" w:hAnsi="Arial" w:cs="Arial"/>
                <w:sz w:val="24"/>
              </w:rPr>
              <w:t>02</w:t>
            </w:r>
            <w:r>
              <w:rPr>
                <w:rFonts w:ascii="Arial" w:eastAsia="Arial" w:hAnsi="Arial" w:cs="Arial"/>
                <w:sz w:val="24"/>
              </w:rPr>
              <w:t>6</w:t>
            </w:r>
          </w:p>
        </w:tc>
      </w:tr>
      <w:tr w:rsidR="00EF4F3C" w14:paraId="2D530B58" w14:textId="77777777" w:rsidTr="00B945BE">
        <w:trPr>
          <w:trHeight w:val="517"/>
        </w:trPr>
        <w:tc>
          <w:tcPr>
            <w:tcW w:w="8500" w:type="dxa"/>
            <w:tcBorders>
              <w:top w:val="single" w:sz="5" w:space="0" w:color="000000"/>
              <w:left w:val="single" w:sz="5" w:space="0" w:color="000000"/>
              <w:bottom w:val="single" w:sz="5" w:space="0" w:color="000000"/>
              <w:right w:val="single" w:sz="5" w:space="0" w:color="000000"/>
            </w:tcBorders>
            <w:vAlign w:val="center"/>
          </w:tcPr>
          <w:p w14:paraId="47316226" w14:textId="7255E6A5" w:rsidR="00EF4F3C" w:rsidRDefault="0098718E">
            <w:r>
              <w:rPr>
                <w:rFonts w:ascii="Arial" w:eastAsia="Arial" w:hAnsi="Arial" w:cs="Arial"/>
                <w:sz w:val="24"/>
              </w:rPr>
              <w:t>Publication of Statement of Essential Facts</w:t>
            </w:r>
            <w:r w:rsidR="00066977">
              <w:rPr>
                <w:rFonts w:ascii="Arial" w:eastAsia="Arial" w:hAnsi="Arial" w:cs="Arial"/>
                <w:sz w:val="24"/>
              </w:rPr>
              <w:t xml:space="preserve"> (SEF)</w:t>
            </w:r>
            <w:r>
              <w:rPr>
                <w:rFonts w:ascii="Arial" w:eastAsia="Arial" w:hAnsi="Arial" w:cs="Arial"/>
                <w:sz w:val="24"/>
              </w:rPr>
              <w:t xml:space="preserve">  </w:t>
            </w:r>
            <w:r>
              <w:t xml:space="preserve"> </w:t>
            </w:r>
          </w:p>
        </w:tc>
        <w:tc>
          <w:tcPr>
            <w:tcW w:w="5955" w:type="dxa"/>
            <w:tcBorders>
              <w:top w:val="single" w:sz="5" w:space="0" w:color="000000"/>
              <w:left w:val="single" w:sz="5" w:space="0" w:color="000000"/>
              <w:bottom w:val="single" w:sz="5" w:space="0" w:color="000000"/>
              <w:right w:val="single" w:sz="5" w:space="0" w:color="000000"/>
            </w:tcBorders>
            <w:vAlign w:val="center"/>
          </w:tcPr>
          <w:p w14:paraId="4C8F378D" w14:textId="22FB1A04" w:rsidR="00EF4F3C" w:rsidRDefault="00066977">
            <w:pPr>
              <w:ind w:left="2"/>
            </w:pPr>
            <w:r>
              <w:rPr>
                <w:rFonts w:ascii="Arial" w:eastAsia="Arial" w:hAnsi="Arial" w:cs="Arial"/>
                <w:sz w:val="24"/>
              </w:rPr>
              <w:t xml:space="preserve">27 </w:t>
            </w:r>
            <w:r w:rsidR="006C22FD">
              <w:rPr>
                <w:rFonts w:ascii="Arial" w:eastAsia="Arial" w:hAnsi="Arial" w:cs="Arial"/>
                <w:sz w:val="24"/>
              </w:rPr>
              <w:t>April</w:t>
            </w:r>
            <w:r w:rsidR="00CA6321">
              <w:rPr>
                <w:rFonts w:ascii="Arial" w:eastAsia="Arial" w:hAnsi="Arial" w:cs="Arial"/>
                <w:sz w:val="24"/>
              </w:rPr>
              <w:t xml:space="preserve"> 2026</w:t>
            </w:r>
            <w:r w:rsidR="0098718E">
              <w:rPr>
                <w:rFonts w:ascii="Arial" w:eastAsia="Arial" w:hAnsi="Arial" w:cs="Arial"/>
                <w:sz w:val="24"/>
              </w:rPr>
              <w:t xml:space="preserve"> </w:t>
            </w:r>
            <w:r w:rsidR="0098718E">
              <w:t xml:space="preserve"> </w:t>
            </w:r>
          </w:p>
        </w:tc>
      </w:tr>
      <w:tr w:rsidR="007839F3" w14:paraId="01064D62" w14:textId="77777777" w:rsidTr="00B945BE">
        <w:trPr>
          <w:trHeight w:val="517"/>
        </w:trPr>
        <w:tc>
          <w:tcPr>
            <w:tcW w:w="8500" w:type="dxa"/>
            <w:tcBorders>
              <w:top w:val="single" w:sz="5" w:space="0" w:color="000000"/>
              <w:left w:val="single" w:sz="5" w:space="0" w:color="000000"/>
              <w:bottom w:val="single" w:sz="5" w:space="0" w:color="000000"/>
              <w:right w:val="single" w:sz="5" w:space="0" w:color="000000"/>
            </w:tcBorders>
            <w:vAlign w:val="center"/>
          </w:tcPr>
          <w:p w14:paraId="4EDB4449" w14:textId="6D8F0D80" w:rsidR="007839F3" w:rsidRDefault="007839F3">
            <w:pPr>
              <w:rPr>
                <w:rFonts w:ascii="Arial" w:eastAsia="Arial" w:hAnsi="Arial" w:cs="Arial"/>
                <w:sz w:val="24"/>
              </w:rPr>
            </w:pPr>
            <w:r>
              <w:rPr>
                <w:rFonts w:ascii="Arial" w:eastAsia="Arial" w:hAnsi="Arial" w:cs="Arial"/>
                <w:sz w:val="24"/>
              </w:rPr>
              <w:t xml:space="preserve">Deadline for </w:t>
            </w:r>
            <w:r w:rsidR="00066977">
              <w:rPr>
                <w:rFonts w:ascii="Arial" w:eastAsia="Arial" w:hAnsi="Arial" w:cs="Arial"/>
                <w:sz w:val="24"/>
              </w:rPr>
              <w:t>submissions in response to SEF</w:t>
            </w:r>
          </w:p>
        </w:tc>
        <w:tc>
          <w:tcPr>
            <w:tcW w:w="5955" w:type="dxa"/>
            <w:tcBorders>
              <w:top w:val="single" w:sz="5" w:space="0" w:color="000000"/>
              <w:left w:val="single" w:sz="5" w:space="0" w:color="000000"/>
              <w:bottom w:val="single" w:sz="5" w:space="0" w:color="000000"/>
              <w:right w:val="single" w:sz="5" w:space="0" w:color="000000"/>
            </w:tcBorders>
            <w:vAlign w:val="center"/>
          </w:tcPr>
          <w:p w14:paraId="4CD7773D" w14:textId="0EEF4749" w:rsidR="007839F3" w:rsidRDefault="00D23DB2">
            <w:pPr>
              <w:ind w:left="2"/>
              <w:rPr>
                <w:rFonts w:ascii="Arial" w:eastAsia="Arial" w:hAnsi="Arial" w:cs="Arial"/>
                <w:sz w:val="24"/>
              </w:rPr>
            </w:pPr>
            <w:r>
              <w:rPr>
                <w:rFonts w:ascii="Arial" w:eastAsia="Arial" w:hAnsi="Arial" w:cs="Arial"/>
                <w:sz w:val="24"/>
              </w:rPr>
              <w:t>27 May 2026</w:t>
            </w:r>
          </w:p>
        </w:tc>
      </w:tr>
      <w:tr w:rsidR="00EF4F3C" w14:paraId="40E18380" w14:textId="77777777" w:rsidTr="00B945BE">
        <w:trPr>
          <w:trHeight w:val="504"/>
        </w:trPr>
        <w:tc>
          <w:tcPr>
            <w:tcW w:w="8500" w:type="dxa"/>
            <w:tcBorders>
              <w:top w:val="single" w:sz="5" w:space="0" w:color="000000"/>
              <w:left w:val="single" w:sz="5" w:space="0" w:color="000000"/>
              <w:bottom w:val="single" w:sz="5" w:space="0" w:color="000000"/>
              <w:right w:val="single" w:sz="5" w:space="0" w:color="000000"/>
            </w:tcBorders>
            <w:vAlign w:val="center"/>
          </w:tcPr>
          <w:p w14:paraId="65E6F0C1" w14:textId="77777777" w:rsidR="00EF4F3C" w:rsidRDefault="0098718E">
            <w:r>
              <w:rPr>
                <w:rFonts w:ascii="Arial" w:eastAsia="Arial" w:hAnsi="Arial" w:cs="Arial"/>
                <w:sz w:val="24"/>
              </w:rPr>
              <w:t xml:space="preserve">Final Recommendation  </w:t>
            </w:r>
            <w:r>
              <w:t xml:space="preserve"> </w:t>
            </w:r>
          </w:p>
        </w:tc>
        <w:tc>
          <w:tcPr>
            <w:tcW w:w="5955" w:type="dxa"/>
            <w:tcBorders>
              <w:top w:val="single" w:sz="5" w:space="0" w:color="000000"/>
              <w:left w:val="single" w:sz="5" w:space="0" w:color="000000"/>
              <w:bottom w:val="single" w:sz="5" w:space="0" w:color="000000"/>
              <w:right w:val="single" w:sz="5" w:space="0" w:color="000000"/>
            </w:tcBorders>
            <w:vAlign w:val="center"/>
          </w:tcPr>
          <w:p w14:paraId="67AF0862" w14:textId="72D88CCD" w:rsidR="00EF4F3C" w:rsidRDefault="00CA6321">
            <w:pPr>
              <w:ind w:left="2"/>
            </w:pPr>
            <w:r>
              <w:rPr>
                <w:rFonts w:ascii="Arial" w:eastAsia="Arial" w:hAnsi="Arial" w:cs="Arial"/>
                <w:sz w:val="24"/>
              </w:rPr>
              <w:t>September</w:t>
            </w:r>
            <w:r w:rsidR="0098718E">
              <w:rPr>
                <w:rFonts w:ascii="Arial" w:eastAsia="Arial" w:hAnsi="Arial" w:cs="Arial"/>
                <w:sz w:val="24"/>
              </w:rPr>
              <w:t xml:space="preserve"> 202</w:t>
            </w:r>
            <w:r w:rsidR="0099454E">
              <w:rPr>
                <w:rFonts w:ascii="Arial" w:eastAsia="Arial" w:hAnsi="Arial" w:cs="Arial"/>
                <w:sz w:val="24"/>
              </w:rPr>
              <w:t>6</w:t>
            </w:r>
            <w:r w:rsidR="0098718E">
              <w:rPr>
                <w:rFonts w:ascii="Arial" w:eastAsia="Arial" w:hAnsi="Arial" w:cs="Arial"/>
                <w:sz w:val="24"/>
              </w:rPr>
              <w:t xml:space="preserve">  </w:t>
            </w:r>
          </w:p>
        </w:tc>
      </w:tr>
    </w:tbl>
    <w:p w14:paraId="267E8E8F" w14:textId="77777777" w:rsidR="00EF4F3C" w:rsidRDefault="0098718E">
      <w:pPr>
        <w:spacing w:after="0"/>
      </w:pPr>
      <w:r>
        <w:t xml:space="preserve">  </w:t>
      </w:r>
    </w:p>
    <w:sectPr w:rsidR="00EF4F3C">
      <w:pgSz w:w="16836" w:h="11904" w:orient="landscape"/>
      <w:pgMar w:top="912" w:right="1921" w:bottom="1440" w:left="136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F3C"/>
    <w:rsid w:val="000261C4"/>
    <w:rsid w:val="00066977"/>
    <w:rsid w:val="0007600C"/>
    <w:rsid w:val="00084693"/>
    <w:rsid w:val="001162FA"/>
    <w:rsid w:val="001D305F"/>
    <w:rsid w:val="00224F20"/>
    <w:rsid w:val="0023615E"/>
    <w:rsid w:val="00316E81"/>
    <w:rsid w:val="00365E77"/>
    <w:rsid w:val="00581DBB"/>
    <w:rsid w:val="00670868"/>
    <w:rsid w:val="006C22FD"/>
    <w:rsid w:val="007839F3"/>
    <w:rsid w:val="00830440"/>
    <w:rsid w:val="008A5FA5"/>
    <w:rsid w:val="008C6BC4"/>
    <w:rsid w:val="00971A8B"/>
    <w:rsid w:val="0098718E"/>
    <w:rsid w:val="0099454E"/>
    <w:rsid w:val="009B3BEE"/>
    <w:rsid w:val="009D1040"/>
    <w:rsid w:val="00B4351E"/>
    <w:rsid w:val="00B945BE"/>
    <w:rsid w:val="00CA566B"/>
    <w:rsid w:val="00CA6321"/>
    <w:rsid w:val="00D23DB2"/>
    <w:rsid w:val="00E005AE"/>
    <w:rsid w:val="00EA7840"/>
    <w:rsid w:val="00EF4F3C"/>
    <w:rsid w:val="00F73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0D182"/>
  <w15:docId w15:val="{073C0EDB-27E1-435E-99A0-9FE636A7A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nagement Word Document" ma:contentTypeID="0x010100BD08157E53159745B5B23790F58509580C00973D859266AA544FA58681EDCF012872" ma:contentTypeVersion="41" ma:contentTypeDescription="" ma:contentTypeScope="" ma:versionID="80a0c630ead7390bf053cb6f6798482c">
  <xsd:schema xmlns:xsd="http://www.w3.org/2001/XMLSchema" xmlns:xs="http://www.w3.org/2001/XMLSchema" xmlns:p="http://schemas.microsoft.com/office/2006/metadata/properties" xmlns:ns2="c14de8ec-1bbe-45d0-9da6-488d8f109529" xmlns:ns3="a933a4ec-650a-4d5f-a231-7b141c4967d1" xmlns:ns4="ca3a8e5f-87ae-44bc-a796-b11748aeb6fc" targetNamespace="http://schemas.microsoft.com/office/2006/metadata/properties" ma:root="true" ma:fieldsID="3b4a173058a49ebf7d7989aac001befb" ns2:_="" ns3:_="" ns4:_="">
    <xsd:import namespace="c14de8ec-1bbe-45d0-9da6-488d8f109529"/>
    <xsd:import namespace="a933a4ec-650a-4d5f-a231-7b141c4967d1"/>
    <xsd:import namespace="ca3a8e5f-87ae-44bc-a796-b11748aeb6fc"/>
    <xsd:element name="properties">
      <xsd:complexType>
        <xsd:sequence>
          <xsd:element name="documentManagement">
            <xsd:complexType>
              <xsd:all>
                <xsd:element ref="ns2:PartyClass" minOccurs="0"/>
                <xsd:element ref="ns2:PartyName" minOccurs="0"/>
                <xsd:element ref="ns2:Confidential1" minOccurs="0"/>
                <xsd:element ref="ns2:Classification" minOccurs="0"/>
                <xsd:element ref="ns2:CaseNumber" minOccurs="0"/>
                <xsd:element ref="ns2:TradeRemediesServicePublished" minOccurs="0"/>
                <xsd:element ref="ns2:CaseStage" minOccurs="0"/>
                <xsd:element ref="ns2:HeadOfInvestigation" minOccurs="0"/>
                <xsd:element ref="ns2:CaseDocuments" minOccurs="0"/>
                <xsd:element ref="ns2:CaseManager" minOccurs="0"/>
                <xsd:element ref="ns2:DigitalPlatformLink" minOccurs="0"/>
                <xsd:element ref="ns2:CaseStatus" minOccurs="0"/>
                <xsd:element ref="ns3:Reconsideration" minOccurs="0"/>
                <xsd:element ref="ns4:Head_x0020_of_x0020_Reconsideration" minOccurs="0"/>
                <xsd:element ref="ns3:Archived" minOccurs="0"/>
                <xsd:element ref="ns2:g69ac3da6be14936a6d4efc253c7d4fb" minOccurs="0"/>
                <xsd:element ref="ns2:d31dcdc419e54ba5a66b0d6dabf70d98" minOccurs="0"/>
                <xsd:element ref="ns2:TaxCatchAll" minOccurs="0"/>
                <xsd:element ref="ns2:iec7f23346fc44eb94e2c6239fd5bc64" minOccurs="0"/>
                <xsd:element ref="ns4:eacc88ef07bd44da8e59c04bdce4297f" minOccurs="0"/>
                <xsd:element ref="ns2:ec7cf6cc20664fb6b5a505b0c64f4cec" minOccurs="0"/>
                <xsd:element ref="ns2:TaxCatchAllLabel" minOccurs="0"/>
                <xsd:element ref="ns2:d9f98ff6b65a4d219317601d589de7b4" minOccurs="0"/>
                <xsd:element ref="ns3:g0a6705e80434bac9c876cabd8ff0f68"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PartyClass" ma:index="2" nillable="true" ma:displayName="Party Class" ma:format="Dropdown" ma:indexed="true" ma:internalName="PartyClass" ma:readOnly="false">
      <xsd:simpleType>
        <xsd:restriction base="dms:Choice">
          <xsd:enumeration value="Exporter"/>
          <xsd:enumeration value="Overseas Producer"/>
          <xsd:enumeration value="Importer"/>
          <xsd:enumeration value="Domestic Producer"/>
          <xsd:enumeration value="Foreign Government"/>
          <xsd:enumeration value="UK Government"/>
          <xsd:enumeration value="Trade Association"/>
          <xsd:enumeration value="Consumer Association"/>
          <xsd:enumeration value="Consultant"/>
          <xsd:enumeration value="Interested Party"/>
          <xsd:enumeration value="Contributor"/>
          <xsd:enumeration value="TRA"/>
        </xsd:restriction>
      </xsd:simpleType>
    </xsd:element>
    <xsd:element name="PartyName" ma:index="3" nillable="true" ma:displayName="Party Name" ma:format="Dropdown" ma:indexed="true" ma:internalName="PartyName">
      <xsd:simpleType>
        <xsd:restriction base="dms:Text">
          <xsd:maxLength value="255"/>
        </xsd:restriction>
      </xsd:simpleType>
    </xsd:element>
    <xsd:element name="Confidential1" ma:index="5" nillable="true" ma:displayName="Confidential" ma:default="1" ma:indexed="true" ma:internalName="Confidential1" ma:readOnly="false">
      <xsd:simpleType>
        <xsd:restriction base="dms:Boolean"/>
      </xsd:simpleType>
    </xsd:element>
    <xsd:element name="Classification" ma:index="6"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CaseNumber" ma:index="8" nillable="true" ma:displayName="Case Number" ma:default="TS0036" ma:format="Dropdown" ma:internalName="CaseNumber" ma:readOnly="false">
      <xsd:simpleType>
        <xsd:restriction base="dms:Text">
          <xsd:maxLength value="255"/>
        </xsd:restriction>
      </xsd:simpleType>
    </xsd:element>
    <xsd:element name="TradeRemediesServicePublished" ma:index="10" nillable="true" ma:displayName="Trade Remedies Service Published" ma:default="No" ma:format="Dropdown" ma:internalName="TradeRemediesServicePublished" ma:readOnly="false">
      <xsd:simpleType>
        <xsd:restriction base="dms:Choice">
          <xsd:enumeration value="No"/>
          <xsd:enumeration value="Confidential"/>
          <xsd:enumeration value="Non-Confidential"/>
        </xsd:restriction>
      </xsd:simpleType>
    </xsd:element>
    <xsd:element name="CaseStage" ma:index="12" nillable="true" ma:displayName="Case Stage" ma:format="Dropdown" ma:internalName="CaseStage" ma:readOnly="false">
      <xsd:simpleType>
        <xsd:restriction base="dms:Choice">
          <xsd:enumeration value="Stage 0 - Pre-Initiation"/>
          <xsd:enumeration value="Stage 1 - Registration Period"/>
          <xsd:enumeration value="Stage 2 - Registered Parties Analysis"/>
          <xsd:enumeration value="Stage 3 - Questionnaire"/>
          <xsd:enumeration value="Stage 4 - Verification"/>
          <xsd:enumeration value="Stage 5 - Prov. Published &amp; Returns"/>
          <xsd:enumeration value="Stage 6 - SEF Published &amp; Returns"/>
          <xsd:enumeration value="Stage 7 - Def. Published &amp; Returns"/>
          <xsd:enumeration value="Stage 8 - Other"/>
          <xsd:enumeration value="All"/>
        </xsd:restriction>
      </xsd:simpleType>
    </xsd:element>
    <xsd:element name="HeadOfInvestigation" ma:index="14" nillable="true" ma:displayName="Head of Investigation" ma:list="UserInfo" ma:SharePointGroup="0" ma:internalName="HeadOfInvestigation"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seDocuments" ma:index="15" nillable="true" ma:displayName="Case Documents" ma:format="Hyperlink" ma:internalName="CaseDocument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aseManager" ma:index="16" nillable="true" ma:displayName="Case Manager" ma:list="UserInfo" ma:SharePointGroup="0" ma:internalName="Case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gitalPlatformLink" ma:index="17" nillable="true" ma:displayName="Digital Platform Link" ma:format="Hyperlink" ma:internalName="DigitalPlatform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aseStatus" ma:index="19" nillable="true" ma:displayName="Case Status" ma:default="Active" ma:format="Dropdown" ma:internalName="CaseStatus" ma:readOnly="false">
      <xsd:simpleType>
        <xsd:restriction base="dms:Choice">
          <xsd:enumeration value="Active"/>
          <xsd:enumeration value="Measure in Force"/>
          <xsd:enumeration value="Review"/>
          <xsd:enumeration value="Challenge Ongoing"/>
          <xsd:enumeration value="Measure Ended"/>
        </xsd:restriction>
      </xsd:simpleType>
    </xsd:element>
    <xsd:element name="g69ac3da6be14936a6d4efc253c7d4fb" ma:index="25" ma:taxonomy="true" ma:internalName="g69ac3da6be14936a6d4efc253c7d4fb" ma:taxonomyFieldName="DocumentType" ma:displayName="Document Type" ma:indexed="tru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d31dcdc419e54ba5a66b0d6dabf70d98" ma:index="26" nillable="true" ma:taxonomy="true" ma:internalName="d31dcdc419e54ba5a66b0d6dabf70d98" ma:taxonomyFieldName="CaseProduct" ma:displayName="Goods Concerned" ma:default="220;#Tyres|019bacad-e58e-4f45-931f-38b747200c2a" ma:fieldId="{d31dcdc4-19e5-4ba5-a66b-0d6dabf70d98}"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TaxCatchAll" ma:index="27"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iec7f23346fc44eb94e2c6239fd5bc64" ma:index="28" nillable="true" ma:taxonomy="true" ma:internalName="iec7f23346fc44eb94e2c6239fd5bc64" ma:taxonomyFieldName="CaseCountry" ma:displayName="Case Country" ma:default="31;#China|450f57c4-d239-451b-a905-81825d5a728d" ma:fieldId="{2ec7f233-46fc-44eb-94e2-c6239fd5bc64}" ma:taxonomyMulti="true"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ec7cf6cc20664fb6b5a505b0c64f4cec" ma:index="32" nillable="true" ma:taxonomy="true" ma:internalName="ec7cf6cc20664fb6b5a505b0c64f4cec" ma:taxonomyFieldName="CaseType" ma:displayName="Case Type" ma:default="63;#Transition Countervailing Review|2fe39b6d-2b65-4d5c-a526-3c7bd73b88ec" ma:fieldId="{ec7cf6cc-2066-4fb6-b5a5-05b0c64f4cec}" ma:sspId="6e40df2b-c156-4e70-b773-96d34ab3705a" ma:termSetId="57ef6e5a-0e6b-443e-9e59-3505dd6b4f43" ma:anchorId="00000000-0000-0000-0000-000000000000" ma:open="false" ma:isKeyword="false">
      <xsd:complexType>
        <xsd:sequence>
          <xsd:element ref="pc:Terms" minOccurs="0" maxOccurs="1"/>
        </xsd:sequence>
      </xsd:complexType>
    </xsd:element>
    <xsd:element name="TaxCatchAllLabel" ma:index="33"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d9f98ff6b65a4d219317601d589de7b4" ma:index="35" nillable="true" ma:taxonomy="true" ma:internalName="d9f98ff6b65a4d219317601d589de7b4" ma:taxonomyFieldName="RelatedCountry" ma:displayName="Related Country" ma:default="226;#Egypt|7bebcf6a-9b35-49fe-bd92-1db41e721742" ma:fieldId="{d9f98ff6-b65a-4d21-9317-601d589de7b4}" ma:taxonomyMulti="true" ma:sspId="6e40df2b-c156-4e70-b773-96d34ab3705a" ma:termSetId="82fb7f07-3cad-42fe-a562-65ed85ce75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933a4ec-650a-4d5f-a231-7b141c4967d1" elementFormDefault="qualified">
    <xsd:import namespace="http://schemas.microsoft.com/office/2006/documentManagement/types"/>
    <xsd:import namespace="http://schemas.microsoft.com/office/infopath/2007/PartnerControls"/>
    <xsd:element name="Reconsideration" ma:index="20" nillable="true" ma:displayName="Reconsideration" ma:default="0" ma:format="Dropdown" ma:indexed="true" ma:internalName="Reconsideration" ma:readOnly="false">
      <xsd:simpleType>
        <xsd:restriction base="dms:Boolean"/>
      </xsd:simpleType>
    </xsd:element>
    <xsd:element name="Archived" ma:index="23" nillable="true" ma:displayName="Archived" ma:default="0" ma:format="Dropdown" ma:internalName="Archived" ma:readOnly="false">
      <xsd:simpleType>
        <xsd:restriction base="dms:Boolean"/>
      </xsd:simpleType>
    </xsd:element>
    <xsd:element name="g0a6705e80434bac9c876cabd8ff0f68" ma:index="37" nillable="true" ma:taxonomy="true" ma:internalName="g0a6705e80434bac9c876cabd8ff0f68" ma:taxonomyFieldName="Reconsideration_x0020_Phase" ma:displayName="Reconsideration Phase" ma:readOnly="false" ma:default="" ma:fieldId="{00a6705e-8043-4bac-9c87-6cabd8ff0f68}" ma:sspId="6e40df2b-c156-4e70-b773-96d34ab3705a" ma:termSetId="5a6bcc14-21c3-4d44-b7fb-f68fd32d1d66" ma:anchorId="00000000-0000-0000-0000-000000000000" ma:open="false" ma:isKeyword="false">
      <xsd:complexType>
        <xsd:sequence>
          <xsd:element ref="pc:Terms" minOccurs="0" maxOccurs="1"/>
        </xsd:sequence>
      </xsd:complexType>
    </xsd:element>
    <xsd:element name="MediaServiceObjectDetectorVersions" ma:index="3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Head_x0020_of_x0020_Reconsideration" ma:index="21" nillable="true" ma:displayName="Head of Reconsideration" ma:list="UserInfo" ma:SharePointGroup="0" ma:internalName="Head_x0020_of_x0020_Reconsideration"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acc88ef07bd44da8e59c04bdce4297f" ma:index="31" nillable="true" ma:taxonomy="true" ma:internalName="eacc88ef07bd44da8e59c04bdce4297f" ma:taxonomyFieldName="QC_x0020_Gate" ma:displayName="QC Gate" ma:indexed="true" ma:readOnly="false" ma:default="" ma:fieldId="{eacc88ef-07bd-44da-8e59-c04bdce4297f}" ma:sspId="6e40df2b-c156-4e70-b773-96d34ab3705a" ma:termSetId="eff4e44a-4e7b-4b12-a9da-74cfc39cc00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3" ma:contentTypeDescription="Create a new document." ma:contentTypeScope="" ma:versionID="0b3f299ea80c28f761d08c085df34a65">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29912cf9c89ce1423ec7fe837b583001"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30f7a5d-8fa8-41c9-ac7a-9b097ed4b6af" xsi:nil="true"/>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2F3E5F-5C37-4A9C-8E49-6FBB47F529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4de8ec-1bbe-45d0-9da6-488d8f109529"/>
    <ds:schemaRef ds:uri="a933a4ec-650a-4d5f-a231-7b141c4967d1"/>
    <ds:schemaRef ds:uri="ca3a8e5f-87ae-44bc-a796-b11748aeb6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E4F6DE-A4EA-4F33-988D-A16B27A27B55}"/>
</file>

<file path=customXml/itemProps3.xml><?xml version="1.0" encoding="utf-8"?>
<ds:datastoreItem xmlns:ds="http://schemas.openxmlformats.org/officeDocument/2006/customXml" ds:itemID="{95DE578E-D71D-4481-B939-230DD544BD50}">
  <ds:schemaRefs>
    <ds:schemaRef ds:uri="http://schemas.microsoft.com/office/2006/metadata/properties"/>
    <ds:schemaRef ds:uri="http://schemas.microsoft.com/office/infopath/2007/PartnerControls"/>
    <ds:schemaRef ds:uri="c14de8ec-1bbe-45d0-9da6-488d8f109529"/>
    <ds:schemaRef ds:uri="a933a4ec-650a-4d5f-a231-7b141c4967d1"/>
    <ds:schemaRef ds:uri="ca3a8e5f-87ae-44bc-a796-b11748aeb6fc"/>
  </ds:schemaRefs>
</ds:datastoreItem>
</file>

<file path=customXml/itemProps4.xml><?xml version="1.0" encoding="utf-8"?>
<ds:datastoreItem xmlns:ds="http://schemas.openxmlformats.org/officeDocument/2006/customXml" ds:itemID="{FAE254CE-E6C6-4D58-BEA9-12B9BCA49C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121</Words>
  <Characters>693</Characters>
  <Application>Microsoft Office Word</Application>
  <DocSecurity>0</DocSecurity>
  <Lines>5</Lines>
  <Paragraphs>1</Paragraphs>
  <ScaleCrop>false</ScaleCrop>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19</cp:revision>
  <dcterms:created xsi:type="dcterms:W3CDTF">2025-12-08T14:07:00Z</dcterms:created>
  <dcterms:modified xsi:type="dcterms:W3CDTF">2026-05-05T07:24:00Z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CaseCountry">
    <vt:lpwstr>31;#China|450f57c4-d239-451b-a905-81825d5a728d;#32;#Belarus|364eb362-0454-4ff3-9088-530c020db427</vt:lpwstr>
  </property>
  <property fmtid="{D5CDD505-2E9C-101B-9397-08002B2CF9AE}" pid="4" name="CaseType">
    <vt:lpwstr>265</vt:lpwstr>
  </property>
  <property fmtid="{D5CDD505-2E9C-101B-9397-08002B2CF9AE}" pid="5" name="RelatedCountry">
    <vt:lpwstr>226;#Egypt|7bebcf6a-9b35-49fe-bd92-1db41e721742</vt:lpwstr>
  </property>
  <property fmtid="{D5CDD505-2E9C-101B-9397-08002B2CF9AE}" pid="6" name="CaseProduct">
    <vt:lpwstr>27</vt:lpwstr>
  </property>
  <property fmtid="{D5CDD505-2E9C-101B-9397-08002B2CF9AE}" pid="7" name="Reconsideration_x0020_Phase">
    <vt:lpwstr/>
  </property>
  <property fmtid="{D5CDD505-2E9C-101B-9397-08002B2CF9AE}" pid="8" name="Reconsideration Phase">
    <vt:lpwstr/>
  </property>
  <property fmtid="{D5CDD505-2E9C-101B-9397-08002B2CF9AE}" pid="9" name="QC Gate">
    <vt:lpwstr/>
  </property>
  <property fmtid="{D5CDD505-2E9C-101B-9397-08002B2CF9AE}" pid="10" name="MediaServiceImageTags">
    <vt:lpwstr/>
  </property>
  <property fmtid="{D5CDD505-2E9C-101B-9397-08002B2CF9AE}" pid="11" name="DocumentType">
    <vt:lpwstr>45;#Notice|b2784802-62eb-47e5-b453-36348427d6c3</vt:lpwstr>
  </property>
  <property fmtid="{D5CDD505-2E9C-101B-9397-08002B2CF9AE}" pid="12" name="lcf76f155ced4ddcb4097134ff3c332f">
    <vt:lpwstr/>
  </property>
  <property fmtid="{D5CDD505-2E9C-101B-9397-08002B2CF9AE}" pid="13" name="QC_x0020_Gate">
    <vt:lpwstr/>
  </property>
  <property fmtid="{D5CDD505-2E9C-101B-9397-08002B2CF9AE}" pid="14" name="docLang">
    <vt:lpwstr>en</vt:lpwstr>
  </property>
  <property fmtid="{D5CDD505-2E9C-101B-9397-08002B2CF9AE}" pid="15" name="_docset_NoMedatataSyncRequired">
    <vt:lpwstr>False</vt:lpwstr>
  </property>
  <property fmtid="{D5CDD505-2E9C-101B-9397-08002B2CF9AE}" pid="16" name="Country">
    <vt:lpwstr/>
  </property>
  <property fmtid="{D5CDD505-2E9C-101B-9397-08002B2CF9AE}" pid="17" name="Product">
    <vt:lpwstr/>
  </property>
</Properties>
</file>