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AD91" w14:textId="5F0B35A8" w:rsidR="008112DE" w:rsidRPr="008112DE" w:rsidRDefault="008112DE" w:rsidP="008112DE">
      <w:r w:rsidRPr="008112DE">
        <w:t xml:space="preserve">China </w:t>
      </w:r>
      <w:r w:rsidR="00921108">
        <w:t>mills</w:t>
      </w:r>
    </w:p>
    <w:tbl>
      <w:tblPr>
        <w:tblW w:w="99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19"/>
        <w:gridCol w:w="4677"/>
        <w:gridCol w:w="1560"/>
        <w:gridCol w:w="1559"/>
      </w:tblGrid>
      <w:tr w:rsidR="003675D6" w:rsidRPr="003675D6" w14:paraId="28B86CE3"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29CF9335" w14:textId="77777777" w:rsidR="003675D6" w:rsidRPr="003675D6" w:rsidRDefault="003675D6" w:rsidP="008112DE">
            <w:pPr>
              <w:rPr>
                <w:rFonts w:ascii="Calibri" w:hAnsi="Calibri" w:cs="Calibri"/>
                <w:sz w:val="22"/>
                <w:szCs w:val="22"/>
              </w:rPr>
            </w:pPr>
            <w:r w:rsidRPr="003675D6">
              <w:rPr>
                <w:rFonts w:ascii="Calibri" w:hAnsi="Calibri" w:cs="Calibri"/>
                <w:sz w:val="22"/>
                <w:szCs w:val="22"/>
              </w:rPr>
              <w:t>Producer </w:t>
            </w:r>
          </w:p>
        </w:tc>
        <w:tc>
          <w:tcPr>
            <w:tcW w:w="4677" w:type="dxa"/>
            <w:tcBorders>
              <w:top w:val="single" w:sz="6" w:space="0" w:color="auto"/>
              <w:left w:val="single" w:sz="6" w:space="0" w:color="auto"/>
              <w:bottom w:val="single" w:sz="6" w:space="0" w:color="auto"/>
              <w:right w:val="single" w:sz="6" w:space="0" w:color="auto"/>
            </w:tcBorders>
            <w:hideMark/>
          </w:tcPr>
          <w:p w14:paraId="1B4F11BA" w14:textId="77777777" w:rsidR="003675D6" w:rsidRPr="003675D6" w:rsidRDefault="003675D6" w:rsidP="008112DE">
            <w:pPr>
              <w:rPr>
                <w:rFonts w:ascii="Calibri" w:hAnsi="Calibri" w:cs="Calibri"/>
                <w:sz w:val="22"/>
                <w:szCs w:val="22"/>
              </w:rPr>
            </w:pPr>
            <w:r w:rsidRPr="003675D6">
              <w:rPr>
                <w:rFonts w:ascii="Calibri" w:hAnsi="Calibri" w:cs="Calibri"/>
                <w:sz w:val="22"/>
                <w:szCs w:val="22"/>
              </w:rPr>
              <w:t>Project details </w:t>
            </w:r>
          </w:p>
        </w:tc>
        <w:tc>
          <w:tcPr>
            <w:tcW w:w="1560" w:type="dxa"/>
            <w:tcBorders>
              <w:top w:val="single" w:sz="6" w:space="0" w:color="auto"/>
              <w:left w:val="single" w:sz="6" w:space="0" w:color="auto"/>
              <w:bottom w:val="single" w:sz="6" w:space="0" w:color="auto"/>
              <w:right w:val="single" w:sz="6" w:space="0" w:color="auto"/>
            </w:tcBorders>
            <w:hideMark/>
          </w:tcPr>
          <w:p w14:paraId="0013E8F5" w14:textId="77777777" w:rsidR="003675D6" w:rsidRPr="003675D6" w:rsidRDefault="003675D6" w:rsidP="008112DE">
            <w:pPr>
              <w:rPr>
                <w:rFonts w:ascii="Calibri" w:hAnsi="Calibri" w:cs="Calibri"/>
                <w:sz w:val="22"/>
                <w:szCs w:val="22"/>
              </w:rPr>
            </w:pPr>
            <w:r w:rsidRPr="003675D6">
              <w:rPr>
                <w:rFonts w:ascii="Calibri" w:hAnsi="Calibri" w:cs="Calibri"/>
                <w:sz w:val="22"/>
                <w:szCs w:val="22"/>
              </w:rPr>
              <w:t>Date reported </w:t>
            </w:r>
          </w:p>
        </w:tc>
        <w:tc>
          <w:tcPr>
            <w:tcW w:w="1559" w:type="dxa"/>
            <w:tcBorders>
              <w:top w:val="single" w:sz="6" w:space="0" w:color="auto"/>
              <w:left w:val="single" w:sz="6" w:space="0" w:color="auto"/>
              <w:bottom w:val="single" w:sz="6" w:space="0" w:color="auto"/>
              <w:right w:val="single" w:sz="6" w:space="0" w:color="auto"/>
            </w:tcBorders>
            <w:hideMark/>
          </w:tcPr>
          <w:p w14:paraId="16DC9E7A" w14:textId="5C7E15DF" w:rsidR="003675D6" w:rsidRPr="003675D6" w:rsidRDefault="003675D6" w:rsidP="008112DE">
            <w:pPr>
              <w:rPr>
                <w:rFonts w:ascii="Calibri" w:hAnsi="Calibri" w:cs="Calibri"/>
                <w:sz w:val="22"/>
                <w:szCs w:val="22"/>
              </w:rPr>
            </w:pPr>
            <w:r w:rsidRPr="003675D6">
              <w:rPr>
                <w:rFonts w:ascii="Calibri" w:hAnsi="Calibri" w:cs="Calibri"/>
                <w:sz w:val="22"/>
                <w:szCs w:val="22"/>
              </w:rPr>
              <w:t>Status </w:t>
            </w:r>
          </w:p>
        </w:tc>
      </w:tr>
      <w:tr w:rsidR="003675D6" w:rsidRPr="003675D6" w14:paraId="70ECB9E0"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777B2FE2" w14:textId="162F9BE2" w:rsidR="003675D6" w:rsidRPr="003675D6" w:rsidRDefault="003675D6" w:rsidP="008112DE">
            <w:pPr>
              <w:rPr>
                <w:rFonts w:ascii="Calibri" w:hAnsi="Calibri" w:cs="Calibri"/>
                <w:sz w:val="22"/>
                <w:szCs w:val="22"/>
              </w:rPr>
            </w:pPr>
            <w:r w:rsidRPr="003675D6">
              <w:rPr>
                <w:rFonts w:ascii="Calibri" w:hAnsi="Calibri" w:cs="Calibri"/>
                <w:sz w:val="22"/>
                <w:szCs w:val="22"/>
              </w:rPr>
              <w:t>Jingye (Yingkou)</w:t>
            </w:r>
          </w:p>
        </w:tc>
        <w:tc>
          <w:tcPr>
            <w:tcW w:w="4677" w:type="dxa"/>
            <w:tcBorders>
              <w:top w:val="single" w:sz="6" w:space="0" w:color="auto"/>
              <w:left w:val="single" w:sz="6" w:space="0" w:color="auto"/>
              <w:bottom w:val="single" w:sz="6" w:space="0" w:color="auto"/>
              <w:right w:val="single" w:sz="6" w:space="0" w:color="auto"/>
            </w:tcBorders>
          </w:tcPr>
          <w:p w14:paraId="000D3F48" w14:textId="77777777" w:rsidR="003675D6" w:rsidRPr="003675D6" w:rsidRDefault="003675D6" w:rsidP="00256BF4">
            <w:pPr>
              <w:rPr>
                <w:rFonts w:ascii="Calibri" w:hAnsi="Calibri" w:cs="Calibri"/>
                <w:sz w:val="22"/>
                <w:szCs w:val="22"/>
              </w:rPr>
            </w:pPr>
            <w:r w:rsidRPr="003675D6">
              <w:rPr>
                <w:rFonts w:ascii="Calibri" w:hAnsi="Calibri" w:cs="Calibri"/>
                <w:sz w:val="22"/>
                <w:szCs w:val="22"/>
              </w:rPr>
              <w:t>The original wire rod production line was also supplied by SMS, dating back to Yingkou Jinghua Steel in 2012. After several changes in shareholding, the company was eventually acquired by Jingye Group in 2024.</w:t>
            </w:r>
          </w:p>
          <w:p w14:paraId="174157A5" w14:textId="77777777" w:rsidR="003675D6" w:rsidRPr="003675D6" w:rsidRDefault="003675D6" w:rsidP="00256BF4">
            <w:pPr>
              <w:rPr>
                <w:rFonts w:ascii="Calibri" w:hAnsi="Calibri" w:cs="Calibri"/>
                <w:sz w:val="22"/>
                <w:szCs w:val="22"/>
              </w:rPr>
            </w:pPr>
            <w:r w:rsidRPr="003675D6">
              <w:rPr>
                <w:rFonts w:ascii="Calibri" w:hAnsi="Calibri" w:cs="Calibri"/>
                <w:sz w:val="22"/>
                <w:szCs w:val="22"/>
              </w:rPr>
              <w:t>Jingye Yingkou has 2 million tonnes/year of wire rod capacity. It can also produce 6m t/y of plate, contributing to the total 16m t/y plate capacity of Jingye Group.</w:t>
            </w:r>
          </w:p>
          <w:p w14:paraId="4BE8E910" w14:textId="77777777" w:rsidR="003675D6" w:rsidRPr="003675D6" w:rsidRDefault="003675D6" w:rsidP="008112DE">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tcPr>
          <w:p w14:paraId="16D3F904" w14:textId="71EC0765" w:rsidR="003675D6" w:rsidRPr="003675D6" w:rsidRDefault="003675D6" w:rsidP="008112DE">
            <w:pPr>
              <w:rPr>
                <w:rFonts w:ascii="Calibri" w:hAnsi="Calibri" w:cs="Calibri"/>
                <w:sz w:val="22"/>
                <w:szCs w:val="22"/>
              </w:rPr>
            </w:pPr>
            <w:r w:rsidRPr="003675D6">
              <w:rPr>
                <w:rFonts w:ascii="Calibri" w:hAnsi="Calibri" w:cs="Calibri"/>
                <w:sz w:val="22"/>
                <w:szCs w:val="22"/>
              </w:rPr>
              <w:t>12/03/2026</w:t>
            </w:r>
          </w:p>
        </w:tc>
        <w:tc>
          <w:tcPr>
            <w:tcW w:w="1559" w:type="dxa"/>
            <w:tcBorders>
              <w:top w:val="single" w:sz="6" w:space="0" w:color="auto"/>
              <w:left w:val="single" w:sz="6" w:space="0" w:color="auto"/>
              <w:bottom w:val="single" w:sz="6" w:space="0" w:color="auto"/>
              <w:right w:val="single" w:sz="6" w:space="0" w:color="auto"/>
            </w:tcBorders>
          </w:tcPr>
          <w:p w14:paraId="1D8776FE" w14:textId="5212A07B" w:rsidR="003675D6" w:rsidRPr="003675D6" w:rsidRDefault="003675D6" w:rsidP="008112DE">
            <w:pPr>
              <w:rPr>
                <w:rFonts w:ascii="Calibri" w:hAnsi="Calibri" w:cs="Calibri"/>
                <w:sz w:val="22"/>
                <w:szCs w:val="22"/>
              </w:rPr>
            </w:pPr>
            <w:r w:rsidRPr="003675D6">
              <w:rPr>
                <w:rFonts w:ascii="Calibri" w:hAnsi="Calibri" w:cs="Calibri"/>
                <w:sz w:val="22"/>
                <w:szCs w:val="22"/>
              </w:rPr>
              <w:t>Upgrade</w:t>
            </w:r>
          </w:p>
        </w:tc>
      </w:tr>
      <w:tr w:rsidR="003675D6" w:rsidRPr="003675D6" w14:paraId="1970D22B"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6059F6EC" w14:textId="77777777" w:rsidR="003675D6" w:rsidRPr="003675D6" w:rsidRDefault="003675D6" w:rsidP="00256BF4">
            <w:pPr>
              <w:rPr>
                <w:rFonts w:ascii="Calibri" w:hAnsi="Calibri" w:cs="Calibri"/>
                <w:sz w:val="22"/>
                <w:szCs w:val="22"/>
              </w:rPr>
            </w:pPr>
            <w:r w:rsidRPr="003675D6">
              <w:rPr>
                <w:rFonts w:ascii="Calibri" w:hAnsi="Calibri" w:cs="Calibri"/>
                <w:sz w:val="22"/>
                <w:szCs w:val="22"/>
              </w:rPr>
              <w:t>Xiangtan Steel </w:t>
            </w:r>
          </w:p>
          <w:p w14:paraId="46361B4C" w14:textId="1D1F99BF"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40C5E66B" w14:textId="77777777" w:rsidR="003675D6" w:rsidRPr="003675D6" w:rsidRDefault="003675D6" w:rsidP="00256BF4">
            <w:pPr>
              <w:rPr>
                <w:rFonts w:ascii="Calibri" w:hAnsi="Calibri" w:cs="Calibri"/>
                <w:sz w:val="22"/>
                <w:szCs w:val="22"/>
              </w:rPr>
            </w:pPr>
            <w:r w:rsidRPr="003675D6">
              <w:rPr>
                <w:rFonts w:ascii="Calibri" w:hAnsi="Calibri" w:cs="Calibri"/>
                <w:sz w:val="22"/>
                <w:szCs w:val="22"/>
              </w:rPr>
              <w:t>Xiangtan has a production capacity of 12-13 million tonnes/year, according to public data. However, in an environmental impact assessment report submitted to authorities last November, it stated that its iron and steel production capacities were 7.4m t/y and 8m t/y, respectively.</w:t>
            </w:r>
          </w:p>
          <w:p w14:paraId="032563D4" w14:textId="77777777" w:rsidR="003675D6" w:rsidRPr="003675D6" w:rsidRDefault="003675D6" w:rsidP="00256BF4">
            <w:pPr>
              <w:rPr>
                <w:rFonts w:ascii="Calibri" w:hAnsi="Calibri" w:cs="Calibri"/>
                <w:sz w:val="22"/>
                <w:szCs w:val="22"/>
              </w:rPr>
            </w:pPr>
            <w:r w:rsidRPr="003675D6">
              <w:rPr>
                <w:rFonts w:ascii="Calibri" w:hAnsi="Calibri" w:cs="Calibri"/>
                <w:sz w:val="22"/>
                <w:szCs w:val="22"/>
              </w:rPr>
              <w:t xml:space="preserve">The enterprise also </w:t>
            </w:r>
            <w:proofErr w:type="gramStart"/>
            <w:r w:rsidRPr="003675D6">
              <w:rPr>
                <w:rFonts w:ascii="Calibri" w:hAnsi="Calibri" w:cs="Calibri"/>
                <w:sz w:val="22"/>
                <w:szCs w:val="22"/>
              </w:rPr>
              <w:t>has the ability to</w:t>
            </w:r>
            <w:proofErr w:type="gramEnd"/>
            <w:r w:rsidRPr="003675D6">
              <w:rPr>
                <w:rFonts w:ascii="Calibri" w:hAnsi="Calibri" w:cs="Calibri"/>
                <w:sz w:val="22"/>
                <w:szCs w:val="22"/>
              </w:rPr>
              <w:t xml:space="preserve"> produce 4.62m t/y of plate, 2m t/y of wire rod and 1.68m t/y of bar.</w:t>
            </w:r>
          </w:p>
          <w:p w14:paraId="43110D33" w14:textId="7662A0F6" w:rsidR="003675D6" w:rsidRPr="003675D6" w:rsidRDefault="003675D6" w:rsidP="008112DE">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hideMark/>
          </w:tcPr>
          <w:p w14:paraId="056A57E4" w14:textId="5CB2D348" w:rsidR="003675D6" w:rsidRPr="003675D6" w:rsidRDefault="003675D6" w:rsidP="008112DE">
            <w:pPr>
              <w:rPr>
                <w:rFonts w:ascii="Calibri" w:hAnsi="Calibri" w:cs="Calibri"/>
                <w:sz w:val="22"/>
                <w:szCs w:val="22"/>
              </w:rPr>
            </w:pPr>
            <w:r w:rsidRPr="003675D6">
              <w:rPr>
                <w:rFonts w:ascii="Calibri" w:hAnsi="Calibri" w:cs="Calibri"/>
                <w:sz w:val="22"/>
                <w:szCs w:val="22"/>
              </w:rPr>
              <w:t> 20/1/2026</w:t>
            </w:r>
          </w:p>
        </w:tc>
        <w:tc>
          <w:tcPr>
            <w:tcW w:w="1559" w:type="dxa"/>
            <w:tcBorders>
              <w:top w:val="single" w:sz="6" w:space="0" w:color="auto"/>
              <w:left w:val="single" w:sz="6" w:space="0" w:color="auto"/>
              <w:bottom w:val="single" w:sz="6" w:space="0" w:color="auto"/>
              <w:right w:val="single" w:sz="6" w:space="0" w:color="auto"/>
            </w:tcBorders>
            <w:hideMark/>
          </w:tcPr>
          <w:p w14:paraId="5BBA6991" w14:textId="07D47229" w:rsidR="003675D6" w:rsidRPr="003675D6" w:rsidRDefault="003675D6" w:rsidP="008112DE">
            <w:pPr>
              <w:rPr>
                <w:rFonts w:ascii="Calibri" w:hAnsi="Calibri" w:cs="Calibri"/>
                <w:sz w:val="22"/>
                <w:szCs w:val="22"/>
              </w:rPr>
            </w:pPr>
            <w:r w:rsidRPr="003675D6">
              <w:rPr>
                <w:rFonts w:ascii="Calibri" w:hAnsi="Calibri" w:cs="Calibri"/>
                <w:sz w:val="22"/>
                <w:szCs w:val="22"/>
              </w:rPr>
              <w:t xml:space="preserve"> Upgrade</w:t>
            </w:r>
          </w:p>
        </w:tc>
      </w:tr>
      <w:tr w:rsidR="003675D6" w:rsidRPr="003675D6" w14:paraId="54BE2400"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40E7C9EA" w14:textId="77777777" w:rsidR="003675D6" w:rsidRPr="003675D6" w:rsidRDefault="003675D6" w:rsidP="006C596E">
            <w:pPr>
              <w:rPr>
                <w:rFonts w:ascii="Calibri" w:hAnsi="Calibri" w:cs="Calibri"/>
                <w:sz w:val="22"/>
                <w:szCs w:val="22"/>
              </w:rPr>
            </w:pPr>
            <w:r w:rsidRPr="003675D6">
              <w:rPr>
                <w:rFonts w:ascii="Calibri" w:hAnsi="Calibri" w:cs="Calibri"/>
                <w:sz w:val="22"/>
                <w:szCs w:val="22"/>
              </w:rPr>
              <w:t>Sangang Minguang</w:t>
            </w:r>
          </w:p>
          <w:p w14:paraId="183B8414" w14:textId="2C90002A"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3E46BF8B" w14:textId="1739F71E" w:rsidR="003675D6" w:rsidRPr="003675D6" w:rsidRDefault="003675D6" w:rsidP="008112DE">
            <w:pPr>
              <w:rPr>
                <w:rFonts w:ascii="Calibri" w:hAnsi="Calibri" w:cs="Calibri"/>
                <w:sz w:val="22"/>
                <w:szCs w:val="22"/>
              </w:rPr>
            </w:pPr>
            <w:r w:rsidRPr="003675D6">
              <w:rPr>
                <w:rFonts w:ascii="Calibri" w:hAnsi="Calibri" w:cs="Calibri"/>
                <w:sz w:val="22"/>
                <w:szCs w:val="22"/>
              </w:rPr>
              <w:t>Currently, the company relies entirely on the BF-BoF route for steelmaking, resulting in a total crude steel production capacity of 6.2m t/y. In terms of finished steel, it has the capacity to produce 2.9m t/y of bars, 1.7m t/y of wire rods and 1.5m t/y of plates.</w:t>
            </w:r>
          </w:p>
        </w:tc>
        <w:tc>
          <w:tcPr>
            <w:tcW w:w="1560" w:type="dxa"/>
            <w:tcBorders>
              <w:top w:val="single" w:sz="6" w:space="0" w:color="auto"/>
              <w:left w:val="single" w:sz="6" w:space="0" w:color="auto"/>
              <w:bottom w:val="single" w:sz="6" w:space="0" w:color="auto"/>
              <w:right w:val="single" w:sz="6" w:space="0" w:color="auto"/>
            </w:tcBorders>
            <w:hideMark/>
          </w:tcPr>
          <w:p w14:paraId="7DCF58F3" w14:textId="2975D682" w:rsidR="003675D6" w:rsidRPr="003675D6" w:rsidRDefault="003675D6" w:rsidP="008112DE">
            <w:pPr>
              <w:rPr>
                <w:rFonts w:ascii="Calibri" w:hAnsi="Calibri" w:cs="Calibri"/>
                <w:sz w:val="22"/>
                <w:szCs w:val="22"/>
              </w:rPr>
            </w:pPr>
            <w:r w:rsidRPr="003675D6">
              <w:rPr>
                <w:rFonts w:ascii="Calibri" w:hAnsi="Calibri" w:cs="Calibri"/>
                <w:sz w:val="22"/>
                <w:szCs w:val="22"/>
              </w:rPr>
              <w:t>20/11/2025</w:t>
            </w:r>
          </w:p>
        </w:tc>
        <w:tc>
          <w:tcPr>
            <w:tcW w:w="1559" w:type="dxa"/>
            <w:tcBorders>
              <w:top w:val="single" w:sz="6" w:space="0" w:color="auto"/>
              <w:left w:val="single" w:sz="6" w:space="0" w:color="auto"/>
              <w:bottom w:val="single" w:sz="6" w:space="0" w:color="auto"/>
              <w:right w:val="single" w:sz="6" w:space="0" w:color="auto"/>
            </w:tcBorders>
            <w:hideMark/>
          </w:tcPr>
          <w:p w14:paraId="16945CF0" w14:textId="18153F8E" w:rsidR="003675D6" w:rsidRPr="003675D6" w:rsidRDefault="003675D6" w:rsidP="008112DE">
            <w:pPr>
              <w:rPr>
                <w:rFonts w:ascii="Calibri" w:hAnsi="Calibri" w:cs="Calibri"/>
                <w:sz w:val="22"/>
                <w:szCs w:val="22"/>
              </w:rPr>
            </w:pPr>
            <w:r w:rsidRPr="003675D6">
              <w:rPr>
                <w:rFonts w:ascii="Calibri" w:hAnsi="Calibri" w:cs="Calibri"/>
                <w:sz w:val="22"/>
                <w:szCs w:val="22"/>
              </w:rPr>
              <w:t> Current capacity</w:t>
            </w:r>
          </w:p>
        </w:tc>
      </w:tr>
      <w:tr w:rsidR="003675D6" w:rsidRPr="003675D6" w14:paraId="378FDA37"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1D77F269" w14:textId="54EDD530" w:rsidR="003675D6" w:rsidRPr="003675D6" w:rsidRDefault="003675D6" w:rsidP="008112DE">
            <w:pPr>
              <w:rPr>
                <w:rFonts w:ascii="Calibri" w:hAnsi="Calibri" w:cs="Calibri"/>
                <w:sz w:val="22"/>
                <w:szCs w:val="22"/>
              </w:rPr>
            </w:pPr>
            <w:r w:rsidRPr="003675D6">
              <w:rPr>
                <w:rFonts w:ascii="Calibri" w:hAnsi="Calibri" w:cs="Calibri"/>
                <w:sz w:val="22"/>
                <w:szCs w:val="22"/>
              </w:rPr>
              <w:t>Jiangsu Shagang</w:t>
            </w:r>
          </w:p>
        </w:tc>
        <w:tc>
          <w:tcPr>
            <w:tcW w:w="4677" w:type="dxa"/>
            <w:tcBorders>
              <w:top w:val="single" w:sz="6" w:space="0" w:color="auto"/>
              <w:left w:val="single" w:sz="6" w:space="0" w:color="auto"/>
              <w:bottom w:val="single" w:sz="6" w:space="0" w:color="auto"/>
              <w:right w:val="single" w:sz="6" w:space="0" w:color="auto"/>
            </w:tcBorders>
            <w:hideMark/>
          </w:tcPr>
          <w:p w14:paraId="2DE3959F" w14:textId="204741CC" w:rsidR="003675D6" w:rsidRPr="003675D6" w:rsidRDefault="003675D6" w:rsidP="00515DE6">
            <w:pPr>
              <w:rPr>
                <w:rFonts w:ascii="Calibri" w:hAnsi="Calibri" w:cs="Calibri"/>
                <w:sz w:val="22"/>
                <w:szCs w:val="22"/>
              </w:rPr>
            </w:pPr>
            <w:r w:rsidRPr="003675D6">
              <w:rPr>
                <w:rFonts w:ascii="Calibri" w:hAnsi="Calibri" w:cs="Calibri"/>
                <w:sz w:val="22"/>
                <w:szCs w:val="22"/>
              </w:rPr>
              <w:t>Primetals has received the final acceptance certificate (FAC) from China’s Jiangsu Shagang for the wire rod outlet upgrade, Kallanish learns from the technology supplier.</w:t>
            </w:r>
          </w:p>
          <w:p w14:paraId="1D9B7AE4" w14:textId="68B3F338" w:rsidR="003675D6" w:rsidRPr="003675D6" w:rsidRDefault="003675D6" w:rsidP="00515DE6">
            <w:pPr>
              <w:rPr>
                <w:rFonts w:ascii="Calibri" w:hAnsi="Calibri" w:cs="Calibri"/>
                <w:sz w:val="22"/>
                <w:szCs w:val="22"/>
              </w:rPr>
            </w:pPr>
            <w:r w:rsidRPr="003675D6">
              <w:rPr>
                <w:rFonts w:ascii="Calibri" w:hAnsi="Calibri" w:cs="Calibri"/>
                <w:sz w:val="22"/>
                <w:szCs w:val="22"/>
              </w:rPr>
              <w:t xml:space="preserve">The FAC is also for the rebuild of the Morgan Reducing/Sizing Mill within line No.3 at Shagang’s sixth mill in Zhangjiagang City, Jiangsu Province. It is mainly used to roll wire rod into precise sizes according to mill production parameters. </w:t>
            </w:r>
          </w:p>
        </w:tc>
        <w:tc>
          <w:tcPr>
            <w:tcW w:w="1560" w:type="dxa"/>
            <w:tcBorders>
              <w:top w:val="single" w:sz="6" w:space="0" w:color="auto"/>
              <w:left w:val="single" w:sz="6" w:space="0" w:color="auto"/>
              <w:bottom w:val="single" w:sz="6" w:space="0" w:color="auto"/>
              <w:right w:val="single" w:sz="6" w:space="0" w:color="auto"/>
            </w:tcBorders>
            <w:hideMark/>
          </w:tcPr>
          <w:p w14:paraId="00B8F52C" w14:textId="28F15E01" w:rsidR="003675D6" w:rsidRPr="003675D6" w:rsidRDefault="003675D6" w:rsidP="008112DE">
            <w:pPr>
              <w:rPr>
                <w:rFonts w:ascii="Calibri" w:hAnsi="Calibri" w:cs="Calibri"/>
                <w:sz w:val="22"/>
                <w:szCs w:val="22"/>
              </w:rPr>
            </w:pPr>
            <w:r w:rsidRPr="003675D6">
              <w:rPr>
                <w:rFonts w:ascii="Calibri" w:hAnsi="Calibri" w:cs="Calibri"/>
                <w:sz w:val="22"/>
                <w:szCs w:val="22"/>
              </w:rPr>
              <w:t>06/6/2025</w:t>
            </w:r>
          </w:p>
        </w:tc>
        <w:tc>
          <w:tcPr>
            <w:tcW w:w="1559" w:type="dxa"/>
            <w:tcBorders>
              <w:top w:val="single" w:sz="6" w:space="0" w:color="auto"/>
              <w:left w:val="single" w:sz="6" w:space="0" w:color="auto"/>
              <w:bottom w:val="single" w:sz="6" w:space="0" w:color="auto"/>
              <w:right w:val="single" w:sz="6" w:space="0" w:color="auto"/>
            </w:tcBorders>
            <w:hideMark/>
          </w:tcPr>
          <w:p w14:paraId="52A24DCF" w14:textId="573748D7" w:rsidR="003675D6" w:rsidRPr="003675D6" w:rsidRDefault="005C1C1B" w:rsidP="008112DE">
            <w:pPr>
              <w:rPr>
                <w:rFonts w:ascii="Calibri" w:hAnsi="Calibri" w:cs="Calibri"/>
                <w:sz w:val="22"/>
                <w:szCs w:val="22"/>
              </w:rPr>
            </w:pPr>
            <w:r>
              <w:rPr>
                <w:rFonts w:ascii="Calibri" w:hAnsi="Calibri" w:cs="Calibri"/>
                <w:sz w:val="22"/>
                <w:szCs w:val="22"/>
              </w:rPr>
              <w:t>Upgrade</w:t>
            </w:r>
          </w:p>
        </w:tc>
      </w:tr>
      <w:tr w:rsidR="003675D6" w:rsidRPr="003675D6" w14:paraId="64110263"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4D9B5E33" w14:textId="77777777" w:rsidR="003675D6" w:rsidRPr="003675D6" w:rsidRDefault="003675D6" w:rsidP="00F10858">
            <w:pPr>
              <w:rPr>
                <w:rFonts w:ascii="Calibri" w:hAnsi="Calibri" w:cs="Calibri"/>
                <w:sz w:val="22"/>
                <w:szCs w:val="22"/>
              </w:rPr>
            </w:pPr>
            <w:r w:rsidRPr="003675D6">
              <w:rPr>
                <w:rFonts w:ascii="Calibri" w:hAnsi="Calibri" w:cs="Calibri"/>
                <w:sz w:val="22"/>
                <w:szCs w:val="22"/>
              </w:rPr>
              <w:t>Kunyu Steel </w:t>
            </w:r>
          </w:p>
          <w:p w14:paraId="24B33105" w14:textId="11CBAC3D"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43EDE170" w14:textId="77777777" w:rsidR="003675D6" w:rsidRPr="003675D6" w:rsidRDefault="003675D6" w:rsidP="00F10858">
            <w:pPr>
              <w:rPr>
                <w:rFonts w:ascii="Calibri" w:hAnsi="Calibri" w:cs="Calibri"/>
                <w:sz w:val="22"/>
                <w:szCs w:val="22"/>
              </w:rPr>
            </w:pPr>
            <w:r w:rsidRPr="003675D6">
              <w:rPr>
                <w:rFonts w:ascii="Calibri" w:hAnsi="Calibri" w:cs="Calibri"/>
                <w:sz w:val="22"/>
                <w:szCs w:val="22"/>
              </w:rPr>
              <w:t xml:space="preserve">By investing CNY 370 million ($51m), the company will add a new three-strand slab caster and an 850mm strip hot rolling line. After four months of </w:t>
            </w:r>
            <w:r w:rsidRPr="003675D6">
              <w:rPr>
                <w:rFonts w:ascii="Calibri" w:hAnsi="Calibri" w:cs="Calibri"/>
                <w:sz w:val="22"/>
                <w:szCs w:val="22"/>
              </w:rPr>
              <w:lastRenderedPageBreak/>
              <w:t>construction, it will replace an existing wire rod production line with 800,000 tonnes/year capacity.</w:t>
            </w:r>
          </w:p>
          <w:p w14:paraId="17EE6260" w14:textId="77777777" w:rsidR="003675D6" w:rsidRPr="003675D6" w:rsidRDefault="003675D6" w:rsidP="00F10858">
            <w:pPr>
              <w:rPr>
                <w:rFonts w:ascii="Calibri" w:hAnsi="Calibri" w:cs="Calibri"/>
                <w:sz w:val="22"/>
                <w:szCs w:val="22"/>
              </w:rPr>
            </w:pPr>
            <w:r w:rsidRPr="003675D6">
              <w:rPr>
                <w:rFonts w:ascii="Calibri" w:hAnsi="Calibri" w:cs="Calibri"/>
                <w:sz w:val="22"/>
                <w:szCs w:val="22"/>
              </w:rPr>
              <w:t>The new line will reach 1.5 million t/y of hot rolled strip capacity, of which 80% is carbon strip such as Q195/Q235B, and 20% is low alloy high strength structural steel including Q355B. The strips will have a thickness of 1.5-8 millimetres, and a width of 400-750mm.</w:t>
            </w:r>
          </w:p>
          <w:p w14:paraId="096C59C5" w14:textId="2F40CACD" w:rsidR="003675D6" w:rsidRPr="003675D6" w:rsidRDefault="003675D6" w:rsidP="008112DE">
            <w:pPr>
              <w:rPr>
                <w:rFonts w:ascii="Calibri" w:hAnsi="Calibri" w:cs="Calibri"/>
                <w:sz w:val="22"/>
                <w:szCs w:val="22"/>
              </w:rPr>
            </w:pPr>
            <w:r w:rsidRPr="003675D6">
              <w:rPr>
                <w:rFonts w:ascii="Calibri" w:hAnsi="Calibri" w:cs="Calibri"/>
                <w:sz w:val="22"/>
                <w:szCs w:val="22"/>
              </w:rPr>
              <w:t> </w:t>
            </w:r>
          </w:p>
        </w:tc>
        <w:tc>
          <w:tcPr>
            <w:tcW w:w="1560" w:type="dxa"/>
            <w:tcBorders>
              <w:top w:val="single" w:sz="6" w:space="0" w:color="auto"/>
              <w:left w:val="single" w:sz="6" w:space="0" w:color="auto"/>
              <w:bottom w:val="single" w:sz="6" w:space="0" w:color="auto"/>
              <w:right w:val="single" w:sz="6" w:space="0" w:color="auto"/>
            </w:tcBorders>
            <w:hideMark/>
          </w:tcPr>
          <w:p w14:paraId="0BC40997" w14:textId="6A9F94EF" w:rsidR="003675D6" w:rsidRPr="003675D6" w:rsidRDefault="003675D6" w:rsidP="008112DE">
            <w:pPr>
              <w:rPr>
                <w:rFonts w:ascii="Calibri" w:hAnsi="Calibri" w:cs="Calibri"/>
                <w:sz w:val="22"/>
                <w:szCs w:val="22"/>
              </w:rPr>
            </w:pPr>
            <w:r w:rsidRPr="003675D6">
              <w:rPr>
                <w:rFonts w:ascii="Calibri" w:hAnsi="Calibri" w:cs="Calibri"/>
                <w:sz w:val="22"/>
                <w:szCs w:val="22"/>
              </w:rPr>
              <w:lastRenderedPageBreak/>
              <w:t> 24/2/2025</w:t>
            </w:r>
          </w:p>
        </w:tc>
        <w:tc>
          <w:tcPr>
            <w:tcW w:w="1559" w:type="dxa"/>
            <w:tcBorders>
              <w:top w:val="single" w:sz="4" w:space="0" w:color="auto"/>
              <w:left w:val="single" w:sz="6" w:space="0" w:color="auto"/>
              <w:bottom w:val="single" w:sz="6" w:space="0" w:color="auto"/>
              <w:right w:val="single" w:sz="6" w:space="0" w:color="auto"/>
            </w:tcBorders>
            <w:hideMark/>
          </w:tcPr>
          <w:p w14:paraId="7AB09A01" w14:textId="5EBC4DEE" w:rsidR="003675D6" w:rsidRPr="003675D6" w:rsidRDefault="003675D6" w:rsidP="008112DE">
            <w:pPr>
              <w:rPr>
                <w:rFonts w:ascii="Calibri" w:hAnsi="Calibri" w:cs="Calibri"/>
                <w:sz w:val="22"/>
                <w:szCs w:val="22"/>
              </w:rPr>
            </w:pPr>
            <w:r w:rsidRPr="003675D6">
              <w:rPr>
                <w:rFonts w:ascii="Calibri" w:hAnsi="Calibri" w:cs="Calibri"/>
                <w:sz w:val="22"/>
                <w:szCs w:val="22"/>
              </w:rPr>
              <w:t> Decommission</w:t>
            </w:r>
          </w:p>
        </w:tc>
      </w:tr>
      <w:tr w:rsidR="003675D6" w:rsidRPr="003675D6" w14:paraId="23C9F413"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7B956AB3" w14:textId="66CC578E" w:rsidR="003675D6" w:rsidRPr="003675D6" w:rsidRDefault="003675D6" w:rsidP="008112DE">
            <w:pPr>
              <w:rPr>
                <w:rFonts w:ascii="Calibri" w:hAnsi="Calibri" w:cs="Calibri"/>
                <w:sz w:val="22"/>
                <w:szCs w:val="22"/>
              </w:rPr>
            </w:pPr>
            <w:r w:rsidRPr="003675D6">
              <w:rPr>
                <w:rFonts w:ascii="Calibri" w:hAnsi="Calibri" w:cs="Calibri"/>
                <w:sz w:val="22"/>
                <w:szCs w:val="22"/>
              </w:rPr>
              <w:t>Longxin Iron &amp; Stee</w:t>
            </w:r>
          </w:p>
        </w:tc>
        <w:tc>
          <w:tcPr>
            <w:tcW w:w="4677" w:type="dxa"/>
            <w:tcBorders>
              <w:top w:val="single" w:sz="6" w:space="0" w:color="auto"/>
              <w:left w:val="single" w:sz="6" w:space="0" w:color="auto"/>
              <w:bottom w:val="single" w:sz="6" w:space="0" w:color="auto"/>
              <w:right w:val="single" w:sz="6" w:space="0" w:color="auto"/>
            </w:tcBorders>
            <w:hideMark/>
          </w:tcPr>
          <w:p w14:paraId="2E2B53F5" w14:textId="0E275B35" w:rsidR="003675D6" w:rsidRPr="003675D6" w:rsidRDefault="003675D6" w:rsidP="008112DE">
            <w:pPr>
              <w:rPr>
                <w:rFonts w:ascii="Calibri" w:hAnsi="Calibri" w:cs="Calibri"/>
                <w:sz w:val="22"/>
                <w:szCs w:val="22"/>
              </w:rPr>
            </w:pPr>
            <w:r w:rsidRPr="003675D6">
              <w:rPr>
                <w:rFonts w:ascii="Calibri" w:hAnsi="Calibri" w:cs="Calibri"/>
                <w:sz w:val="22"/>
                <w:szCs w:val="22"/>
              </w:rPr>
              <w:t>The current 70-tonne EAF will be replaced by a new one of the same size, with 500,000 tonnes/year remaining as crude steel billet capacity. 300,000 t/y of output will be shifted from carbon steel to alloy steel production lines. The six-strand caster will be upgraded to an eight-strand one. Final product output will remain 350,000 t/y of bars, and 150,000 t/y of wire rods.</w:t>
            </w:r>
          </w:p>
        </w:tc>
        <w:tc>
          <w:tcPr>
            <w:tcW w:w="1560" w:type="dxa"/>
            <w:tcBorders>
              <w:top w:val="single" w:sz="6" w:space="0" w:color="auto"/>
              <w:left w:val="single" w:sz="6" w:space="0" w:color="auto"/>
              <w:bottom w:val="single" w:sz="6" w:space="0" w:color="auto"/>
              <w:right w:val="single" w:sz="6" w:space="0" w:color="auto"/>
            </w:tcBorders>
            <w:hideMark/>
          </w:tcPr>
          <w:p w14:paraId="7F24BECB" w14:textId="1DFEBF82" w:rsidR="003675D6" w:rsidRPr="003675D6" w:rsidRDefault="003675D6" w:rsidP="008112DE">
            <w:pPr>
              <w:rPr>
                <w:rFonts w:ascii="Calibri" w:hAnsi="Calibri" w:cs="Calibri"/>
                <w:sz w:val="22"/>
                <w:szCs w:val="22"/>
              </w:rPr>
            </w:pPr>
            <w:r w:rsidRPr="003675D6">
              <w:rPr>
                <w:rFonts w:ascii="Calibri" w:hAnsi="Calibri" w:cs="Calibri"/>
                <w:sz w:val="22"/>
                <w:szCs w:val="22"/>
              </w:rPr>
              <w:t>12/12/2024 </w:t>
            </w:r>
          </w:p>
        </w:tc>
        <w:tc>
          <w:tcPr>
            <w:tcW w:w="1559" w:type="dxa"/>
            <w:tcBorders>
              <w:top w:val="single" w:sz="6" w:space="0" w:color="auto"/>
              <w:left w:val="single" w:sz="6" w:space="0" w:color="auto"/>
              <w:bottom w:val="single" w:sz="6" w:space="0" w:color="auto"/>
              <w:right w:val="single" w:sz="6" w:space="0" w:color="auto"/>
            </w:tcBorders>
            <w:hideMark/>
          </w:tcPr>
          <w:p w14:paraId="3FB87E16" w14:textId="7BC0CCD6" w:rsidR="003675D6" w:rsidRPr="003675D6" w:rsidRDefault="003675D6" w:rsidP="008112DE">
            <w:pPr>
              <w:rPr>
                <w:rFonts w:ascii="Calibri" w:hAnsi="Calibri" w:cs="Calibri"/>
                <w:sz w:val="22"/>
                <w:szCs w:val="22"/>
              </w:rPr>
            </w:pPr>
            <w:r w:rsidRPr="003675D6">
              <w:rPr>
                <w:rFonts w:ascii="Calibri" w:hAnsi="Calibri" w:cs="Calibri"/>
                <w:sz w:val="22"/>
                <w:szCs w:val="22"/>
              </w:rPr>
              <w:t>Upgrade</w:t>
            </w:r>
          </w:p>
        </w:tc>
      </w:tr>
      <w:tr w:rsidR="003675D6" w:rsidRPr="003675D6" w14:paraId="6074ED25"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1854E8C8" w14:textId="77777777" w:rsidR="003675D6" w:rsidRPr="003675D6" w:rsidRDefault="003675D6" w:rsidP="000223D5">
            <w:pPr>
              <w:rPr>
                <w:rFonts w:ascii="Calibri" w:hAnsi="Calibri" w:cs="Calibri"/>
                <w:sz w:val="22"/>
                <w:szCs w:val="22"/>
              </w:rPr>
            </w:pPr>
            <w:r w:rsidRPr="003675D6">
              <w:rPr>
                <w:rFonts w:ascii="Calibri" w:hAnsi="Calibri" w:cs="Calibri"/>
                <w:sz w:val="22"/>
                <w:szCs w:val="22"/>
              </w:rPr>
              <w:t>Liugang Fangchenggang</w:t>
            </w:r>
          </w:p>
          <w:p w14:paraId="15A54DD4" w14:textId="31655AB0"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01A77817" w14:textId="71C59465" w:rsidR="003675D6" w:rsidRPr="003675D6" w:rsidRDefault="003675D6" w:rsidP="008112DE">
            <w:pPr>
              <w:rPr>
                <w:rFonts w:ascii="Calibri" w:hAnsi="Calibri" w:cs="Calibri"/>
                <w:sz w:val="22"/>
                <w:szCs w:val="22"/>
              </w:rPr>
            </w:pPr>
            <w:r w:rsidRPr="003675D6">
              <w:rPr>
                <w:rFonts w:ascii="Calibri" w:hAnsi="Calibri" w:cs="Calibri"/>
                <w:sz w:val="22"/>
                <w:szCs w:val="22"/>
              </w:rPr>
              <w:t>The base has abundant finished steel product capacity, targeting markets in South China and Southeast Asia. It is equipped with four bar lines, three high-speed wire rod lines, one 1,780mm hot rolling lines and one 2,030mm cold rolling line.</w:t>
            </w:r>
          </w:p>
        </w:tc>
        <w:tc>
          <w:tcPr>
            <w:tcW w:w="1560" w:type="dxa"/>
            <w:tcBorders>
              <w:top w:val="single" w:sz="6" w:space="0" w:color="auto"/>
              <w:left w:val="single" w:sz="6" w:space="0" w:color="auto"/>
              <w:bottom w:val="single" w:sz="6" w:space="0" w:color="auto"/>
              <w:right w:val="single" w:sz="6" w:space="0" w:color="auto"/>
            </w:tcBorders>
            <w:hideMark/>
          </w:tcPr>
          <w:p w14:paraId="4C4D152F" w14:textId="62D4B880" w:rsidR="003675D6" w:rsidRPr="003675D6" w:rsidRDefault="003675D6" w:rsidP="008112DE">
            <w:pPr>
              <w:rPr>
                <w:rFonts w:ascii="Calibri" w:hAnsi="Calibri" w:cs="Calibri"/>
                <w:sz w:val="22"/>
                <w:szCs w:val="22"/>
              </w:rPr>
            </w:pPr>
            <w:r w:rsidRPr="003675D6">
              <w:rPr>
                <w:rFonts w:ascii="Calibri" w:hAnsi="Calibri" w:cs="Calibri"/>
                <w:sz w:val="22"/>
                <w:szCs w:val="22"/>
              </w:rPr>
              <w:t>20/11/2024 </w:t>
            </w:r>
          </w:p>
        </w:tc>
        <w:tc>
          <w:tcPr>
            <w:tcW w:w="1559" w:type="dxa"/>
            <w:tcBorders>
              <w:top w:val="single" w:sz="6" w:space="0" w:color="auto"/>
              <w:left w:val="single" w:sz="6" w:space="0" w:color="auto"/>
              <w:bottom w:val="single" w:sz="6" w:space="0" w:color="auto"/>
              <w:right w:val="single" w:sz="6" w:space="0" w:color="auto"/>
            </w:tcBorders>
            <w:hideMark/>
          </w:tcPr>
          <w:p w14:paraId="44328068" w14:textId="016D0A1A" w:rsidR="003675D6" w:rsidRPr="003675D6" w:rsidRDefault="003675D6" w:rsidP="008112DE">
            <w:pPr>
              <w:rPr>
                <w:rFonts w:ascii="Calibri" w:hAnsi="Calibri" w:cs="Calibri"/>
                <w:sz w:val="22"/>
                <w:szCs w:val="22"/>
              </w:rPr>
            </w:pPr>
            <w:r w:rsidRPr="003675D6">
              <w:rPr>
                <w:rFonts w:ascii="Calibri" w:hAnsi="Calibri" w:cs="Calibri"/>
                <w:sz w:val="22"/>
                <w:szCs w:val="22"/>
              </w:rPr>
              <w:t>Current capacity</w:t>
            </w:r>
          </w:p>
        </w:tc>
      </w:tr>
      <w:tr w:rsidR="003675D6" w:rsidRPr="003675D6" w14:paraId="0D1657EF"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7D759DA0" w14:textId="77777777" w:rsidR="003675D6" w:rsidRPr="003675D6" w:rsidRDefault="003675D6" w:rsidP="00FB4935">
            <w:pPr>
              <w:rPr>
                <w:rFonts w:ascii="Calibri" w:hAnsi="Calibri" w:cs="Calibri"/>
                <w:sz w:val="22"/>
                <w:szCs w:val="22"/>
              </w:rPr>
            </w:pPr>
            <w:r w:rsidRPr="003675D6">
              <w:rPr>
                <w:rFonts w:ascii="Calibri" w:hAnsi="Calibri" w:cs="Calibri"/>
                <w:sz w:val="22"/>
                <w:szCs w:val="22"/>
              </w:rPr>
              <w:t>Guangxi Steel</w:t>
            </w:r>
          </w:p>
          <w:p w14:paraId="00BA9CB5" w14:textId="655AE180"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121A6D53" w14:textId="242D01E8" w:rsidR="003675D6" w:rsidRPr="003675D6" w:rsidRDefault="003675D6" w:rsidP="008112DE">
            <w:pPr>
              <w:rPr>
                <w:rFonts w:ascii="Calibri" w:hAnsi="Calibri" w:cs="Calibri"/>
                <w:sz w:val="22"/>
                <w:szCs w:val="22"/>
              </w:rPr>
            </w:pPr>
            <w:r w:rsidRPr="003675D6">
              <w:rPr>
                <w:rFonts w:ascii="Calibri" w:hAnsi="Calibri" w:cs="Calibri"/>
                <w:sz w:val="22"/>
                <w:szCs w:val="22"/>
              </w:rPr>
              <w:t>The current iron capacity of Guangxi Steel is 6.08m t/y from two 3,800 cubic metre blast furnaces. It is constructing one 3,000 cum BF, No.3, to take total iron capacity to 8.5m t/y. With 3.6m t/y bar capacity, 1.8m t/y wire capacity, 1.69m t/y strip capacity and 2.1m t/y cold rolling capacity, the steelmaker says it will sacrifice output of bars, wire rod, and cold rolled coil in order to feed semis to the plate mill.</w:t>
            </w:r>
          </w:p>
        </w:tc>
        <w:tc>
          <w:tcPr>
            <w:tcW w:w="1560" w:type="dxa"/>
            <w:tcBorders>
              <w:top w:val="single" w:sz="6" w:space="0" w:color="auto"/>
              <w:left w:val="single" w:sz="6" w:space="0" w:color="auto"/>
              <w:bottom w:val="single" w:sz="6" w:space="0" w:color="auto"/>
              <w:right w:val="single" w:sz="6" w:space="0" w:color="auto"/>
            </w:tcBorders>
            <w:hideMark/>
          </w:tcPr>
          <w:p w14:paraId="3CD930D5" w14:textId="691351E7" w:rsidR="003675D6" w:rsidRPr="003675D6" w:rsidRDefault="003675D6" w:rsidP="008112DE">
            <w:pPr>
              <w:rPr>
                <w:rFonts w:ascii="Calibri" w:hAnsi="Calibri" w:cs="Calibri"/>
                <w:sz w:val="22"/>
                <w:szCs w:val="22"/>
              </w:rPr>
            </w:pPr>
            <w:r w:rsidRPr="003675D6">
              <w:rPr>
                <w:rFonts w:ascii="Calibri" w:hAnsi="Calibri" w:cs="Calibri"/>
                <w:sz w:val="22"/>
                <w:szCs w:val="22"/>
              </w:rPr>
              <w:t>24/7/2024 </w:t>
            </w:r>
          </w:p>
        </w:tc>
        <w:tc>
          <w:tcPr>
            <w:tcW w:w="1559" w:type="dxa"/>
            <w:tcBorders>
              <w:top w:val="single" w:sz="6" w:space="0" w:color="auto"/>
              <w:left w:val="single" w:sz="6" w:space="0" w:color="auto"/>
              <w:bottom w:val="single" w:sz="6" w:space="0" w:color="auto"/>
              <w:right w:val="single" w:sz="6" w:space="0" w:color="auto"/>
            </w:tcBorders>
            <w:hideMark/>
          </w:tcPr>
          <w:p w14:paraId="73332B70" w14:textId="696AE81A" w:rsidR="003675D6" w:rsidRPr="003675D6" w:rsidRDefault="003675D6" w:rsidP="008112DE">
            <w:pPr>
              <w:rPr>
                <w:rFonts w:ascii="Calibri" w:hAnsi="Calibri" w:cs="Calibri"/>
                <w:sz w:val="22"/>
                <w:szCs w:val="22"/>
              </w:rPr>
            </w:pPr>
            <w:r w:rsidRPr="003675D6">
              <w:rPr>
                <w:rFonts w:ascii="Calibri" w:hAnsi="Calibri" w:cs="Calibri"/>
                <w:sz w:val="22"/>
                <w:szCs w:val="22"/>
              </w:rPr>
              <w:t>Capacity cuts</w:t>
            </w:r>
          </w:p>
        </w:tc>
      </w:tr>
      <w:tr w:rsidR="003675D6" w:rsidRPr="003675D6" w14:paraId="7969126C"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7D879653" w14:textId="77777777" w:rsidR="003675D6" w:rsidRPr="003675D6" w:rsidRDefault="003675D6" w:rsidP="00FB4935">
            <w:pPr>
              <w:rPr>
                <w:rFonts w:ascii="Calibri" w:hAnsi="Calibri" w:cs="Calibri"/>
                <w:sz w:val="22"/>
                <w:szCs w:val="22"/>
              </w:rPr>
            </w:pPr>
            <w:r w:rsidRPr="003675D6">
              <w:rPr>
                <w:rFonts w:ascii="Calibri" w:hAnsi="Calibri" w:cs="Calibri"/>
                <w:sz w:val="22"/>
                <w:szCs w:val="22"/>
              </w:rPr>
              <w:t> Sangang</w:t>
            </w:r>
          </w:p>
          <w:p w14:paraId="2D382333" w14:textId="1EC77F2C"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3F4433E8" w14:textId="6D5B49B4" w:rsidR="003675D6" w:rsidRPr="003675D6" w:rsidRDefault="003675D6" w:rsidP="00FB4935">
            <w:pPr>
              <w:rPr>
                <w:rFonts w:ascii="Calibri" w:hAnsi="Calibri" w:cs="Calibri"/>
                <w:sz w:val="22"/>
                <w:szCs w:val="22"/>
              </w:rPr>
            </w:pPr>
            <w:r w:rsidRPr="003675D6">
              <w:rPr>
                <w:rFonts w:ascii="Calibri" w:hAnsi="Calibri" w:cs="Calibri"/>
                <w:sz w:val="22"/>
                <w:szCs w:val="22"/>
              </w:rPr>
              <w:t xml:space="preserve"> For finished steel, the company added a medium and large bar mill with 800,000 t/y capacity. Also, a </w:t>
            </w:r>
            <w:proofErr w:type="gramStart"/>
            <w:r w:rsidRPr="003675D6">
              <w:rPr>
                <w:rFonts w:ascii="Calibri" w:hAnsi="Calibri" w:cs="Calibri"/>
                <w:sz w:val="22"/>
                <w:szCs w:val="22"/>
              </w:rPr>
              <w:t>high speed</w:t>
            </w:r>
            <w:proofErr w:type="gramEnd"/>
            <w:r w:rsidRPr="003675D6">
              <w:rPr>
                <w:rFonts w:ascii="Calibri" w:hAnsi="Calibri" w:cs="Calibri"/>
                <w:sz w:val="22"/>
                <w:szCs w:val="22"/>
              </w:rPr>
              <w:t xml:space="preserve"> wire rod mill was built on the site of an old bar line, reaching 700,000 t/y capacity.</w:t>
            </w:r>
          </w:p>
          <w:p w14:paraId="5DAB17EB" w14:textId="559EF8EB" w:rsidR="003675D6" w:rsidRPr="003675D6" w:rsidRDefault="003675D6" w:rsidP="008112DE">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hideMark/>
          </w:tcPr>
          <w:p w14:paraId="24B14AA6" w14:textId="55B64D0F" w:rsidR="003675D6" w:rsidRPr="003675D6" w:rsidRDefault="003675D6" w:rsidP="008112DE">
            <w:pPr>
              <w:rPr>
                <w:rFonts w:ascii="Calibri" w:hAnsi="Calibri" w:cs="Calibri"/>
                <w:sz w:val="22"/>
                <w:szCs w:val="22"/>
              </w:rPr>
            </w:pPr>
            <w:r w:rsidRPr="003675D6">
              <w:rPr>
                <w:rFonts w:ascii="Calibri" w:hAnsi="Calibri" w:cs="Calibri"/>
                <w:sz w:val="22"/>
                <w:szCs w:val="22"/>
              </w:rPr>
              <w:t> 23/7/2024</w:t>
            </w:r>
          </w:p>
        </w:tc>
        <w:tc>
          <w:tcPr>
            <w:tcW w:w="1559" w:type="dxa"/>
            <w:tcBorders>
              <w:top w:val="single" w:sz="6" w:space="0" w:color="auto"/>
              <w:left w:val="single" w:sz="6" w:space="0" w:color="auto"/>
              <w:bottom w:val="single" w:sz="6" w:space="0" w:color="auto"/>
              <w:right w:val="single" w:sz="6" w:space="0" w:color="auto"/>
            </w:tcBorders>
            <w:hideMark/>
          </w:tcPr>
          <w:p w14:paraId="408996C0" w14:textId="3397514F" w:rsidR="003675D6" w:rsidRPr="003675D6" w:rsidRDefault="003675D6" w:rsidP="008112DE">
            <w:pPr>
              <w:rPr>
                <w:rFonts w:ascii="Calibri" w:hAnsi="Calibri" w:cs="Calibri"/>
                <w:sz w:val="22"/>
                <w:szCs w:val="22"/>
              </w:rPr>
            </w:pPr>
            <w:r w:rsidRPr="003675D6">
              <w:rPr>
                <w:rFonts w:ascii="Calibri" w:hAnsi="Calibri" w:cs="Calibri"/>
                <w:sz w:val="22"/>
                <w:szCs w:val="22"/>
              </w:rPr>
              <w:t> Addition</w:t>
            </w:r>
          </w:p>
        </w:tc>
      </w:tr>
      <w:tr w:rsidR="003675D6" w:rsidRPr="003675D6" w14:paraId="599FC8AA"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3BE19CCA" w14:textId="77777777" w:rsidR="003675D6" w:rsidRPr="003675D6" w:rsidRDefault="003675D6" w:rsidP="004574C3">
            <w:pPr>
              <w:rPr>
                <w:rFonts w:ascii="Calibri" w:hAnsi="Calibri" w:cs="Calibri"/>
                <w:sz w:val="22"/>
                <w:szCs w:val="22"/>
              </w:rPr>
            </w:pPr>
            <w:r w:rsidRPr="003675D6">
              <w:rPr>
                <w:rFonts w:ascii="Calibri" w:hAnsi="Calibri" w:cs="Calibri"/>
                <w:sz w:val="22"/>
                <w:szCs w:val="22"/>
              </w:rPr>
              <w:t>Longnan Fuxin</w:t>
            </w:r>
          </w:p>
          <w:p w14:paraId="4EF4AECC" w14:textId="36F3A3D9"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431647E3" w14:textId="5948CCDE" w:rsidR="003675D6" w:rsidRPr="003675D6" w:rsidRDefault="003675D6" w:rsidP="008112DE">
            <w:pPr>
              <w:rPr>
                <w:rFonts w:ascii="Calibri" w:hAnsi="Calibri" w:cs="Calibri"/>
                <w:sz w:val="22"/>
                <w:szCs w:val="22"/>
              </w:rPr>
            </w:pPr>
            <w:r w:rsidRPr="003675D6">
              <w:rPr>
                <w:rFonts w:ascii="Calibri" w:hAnsi="Calibri" w:cs="Calibri"/>
                <w:sz w:val="22"/>
                <w:szCs w:val="22"/>
              </w:rPr>
              <w:t xml:space="preserve">For final products, two bar lines will be replaced by one dual bar line and two high speed wire rod production lines. The capacity of both bar and wire rod is 1.42m t/y. Fuxin Steel adds that actual production will be adjusted according to market </w:t>
            </w:r>
            <w:r w:rsidRPr="003675D6">
              <w:rPr>
                <w:rFonts w:ascii="Calibri" w:hAnsi="Calibri" w:cs="Calibri"/>
                <w:sz w:val="22"/>
                <w:szCs w:val="22"/>
              </w:rPr>
              <w:lastRenderedPageBreak/>
              <w:t>conditions.</w:t>
            </w:r>
            <w:r w:rsidRPr="003675D6">
              <w:rPr>
                <w:rFonts w:ascii="Calibri" w:hAnsi="Calibri" w:cs="Calibri"/>
                <w:sz w:val="22"/>
                <w:szCs w:val="22"/>
              </w:rPr>
              <w:br/>
            </w:r>
          </w:p>
        </w:tc>
        <w:tc>
          <w:tcPr>
            <w:tcW w:w="1560" w:type="dxa"/>
            <w:tcBorders>
              <w:top w:val="single" w:sz="6" w:space="0" w:color="auto"/>
              <w:left w:val="single" w:sz="6" w:space="0" w:color="auto"/>
              <w:bottom w:val="single" w:sz="6" w:space="0" w:color="auto"/>
              <w:right w:val="single" w:sz="6" w:space="0" w:color="auto"/>
            </w:tcBorders>
            <w:hideMark/>
          </w:tcPr>
          <w:p w14:paraId="06219C5A" w14:textId="64994B38" w:rsidR="003675D6" w:rsidRPr="003675D6" w:rsidRDefault="003675D6" w:rsidP="008112DE">
            <w:pPr>
              <w:rPr>
                <w:rFonts w:ascii="Calibri" w:hAnsi="Calibri" w:cs="Calibri"/>
                <w:sz w:val="22"/>
                <w:szCs w:val="22"/>
              </w:rPr>
            </w:pPr>
            <w:r w:rsidRPr="003675D6">
              <w:rPr>
                <w:rFonts w:ascii="Calibri" w:hAnsi="Calibri" w:cs="Calibri"/>
                <w:sz w:val="22"/>
                <w:szCs w:val="22"/>
              </w:rPr>
              <w:lastRenderedPageBreak/>
              <w:t>8/7/2024</w:t>
            </w:r>
          </w:p>
        </w:tc>
        <w:tc>
          <w:tcPr>
            <w:tcW w:w="1559" w:type="dxa"/>
            <w:tcBorders>
              <w:top w:val="single" w:sz="6" w:space="0" w:color="auto"/>
              <w:left w:val="single" w:sz="6" w:space="0" w:color="auto"/>
              <w:bottom w:val="single" w:sz="6" w:space="0" w:color="auto"/>
              <w:right w:val="single" w:sz="6" w:space="0" w:color="auto"/>
            </w:tcBorders>
            <w:hideMark/>
          </w:tcPr>
          <w:p w14:paraId="5277D128" w14:textId="7399359E"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22B68579"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3BF8A95A" w14:textId="77777777" w:rsidR="003675D6" w:rsidRPr="003675D6" w:rsidRDefault="003675D6" w:rsidP="00755210">
            <w:pPr>
              <w:rPr>
                <w:rFonts w:ascii="Calibri" w:hAnsi="Calibri" w:cs="Calibri"/>
                <w:sz w:val="22"/>
                <w:szCs w:val="22"/>
              </w:rPr>
            </w:pPr>
            <w:r w:rsidRPr="003675D6">
              <w:rPr>
                <w:rFonts w:ascii="Calibri" w:hAnsi="Calibri" w:cs="Calibri"/>
                <w:sz w:val="22"/>
                <w:szCs w:val="22"/>
              </w:rPr>
              <w:t>Jiangsu Binxin</w:t>
            </w:r>
          </w:p>
          <w:p w14:paraId="61E2197E" w14:textId="19AA0360"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1D72B436" w14:textId="77777777" w:rsidR="003675D6" w:rsidRPr="003675D6" w:rsidRDefault="003675D6" w:rsidP="00755210">
            <w:pPr>
              <w:rPr>
                <w:rFonts w:ascii="Calibri" w:hAnsi="Calibri" w:cs="Calibri"/>
                <w:sz w:val="22"/>
                <w:szCs w:val="22"/>
              </w:rPr>
            </w:pPr>
            <w:r w:rsidRPr="003675D6">
              <w:rPr>
                <w:rFonts w:ascii="Calibri" w:hAnsi="Calibri" w:cs="Calibri"/>
                <w:sz w:val="22"/>
                <w:szCs w:val="22"/>
              </w:rPr>
              <w:br/>
              <w:t>Currently, the company can produce 2.8 million tonnes/year of carbon steel. After the upgrade, special steel output is expected to be raised from 0 to 600,000 t/y, and thus carbon steel output will be reduced by the same amount, </w:t>
            </w:r>
            <w:r w:rsidRPr="003675D6">
              <w:rPr>
                <w:rFonts w:ascii="Calibri" w:hAnsi="Calibri" w:cs="Calibri"/>
                <w:b/>
                <w:bCs/>
                <w:sz w:val="22"/>
                <w:szCs w:val="22"/>
              </w:rPr>
              <w:t>Kallanish</w:t>
            </w:r>
            <w:r w:rsidRPr="003675D6">
              <w:rPr>
                <w:rFonts w:ascii="Calibri" w:hAnsi="Calibri" w:cs="Calibri"/>
                <w:sz w:val="22"/>
                <w:szCs w:val="22"/>
              </w:rPr>
              <w:t> notes.</w:t>
            </w:r>
          </w:p>
          <w:p w14:paraId="54784C64" w14:textId="77777777" w:rsidR="003675D6" w:rsidRPr="003675D6" w:rsidRDefault="003675D6" w:rsidP="00755210">
            <w:pPr>
              <w:rPr>
                <w:rFonts w:ascii="Calibri" w:hAnsi="Calibri" w:cs="Calibri"/>
                <w:sz w:val="22"/>
                <w:szCs w:val="22"/>
              </w:rPr>
            </w:pPr>
            <w:r w:rsidRPr="003675D6">
              <w:rPr>
                <w:rFonts w:ascii="Calibri" w:hAnsi="Calibri" w:cs="Calibri"/>
                <w:sz w:val="22"/>
                <w:szCs w:val="22"/>
              </w:rPr>
              <w:t xml:space="preserve">For the final products, carbon steel will still be used for rebar, but all wire </w:t>
            </w:r>
            <w:proofErr w:type="gramStart"/>
            <w:r w:rsidRPr="003675D6">
              <w:rPr>
                <w:rFonts w:ascii="Calibri" w:hAnsi="Calibri" w:cs="Calibri"/>
                <w:sz w:val="22"/>
                <w:szCs w:val="22"/>
              </w:rPr>
              <w:t>rod</w:t>
            </w:r>
            <w:proofErr w:type="gramEnd"/>
            <w:r w:rsidRPr="003675D6">
              <w:rPr>
                <w:rFonts w:ascii="Calibri" w:hAnsi="Calibri" w:cs="Calibri"/>
                <w:sz w:val="22"/>
                <w:szCs w:val="22"/>
              </w:rPr>
              <w:t xml:space="preserve"> will be produced by special steel. Binxin would also add bearing and spring steel to its product list.</w:t>
            </w:r>
          </w:p>
          <w:p w14:paraId="39F8DAA7" w14:textId="4D85B4B7" w:rsidR="003675D6" w:rsidRPr="003675D6" w:rsidRDefault="003675D6" w:rsidP="008112DE">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hideMark/>
          </w:tcPr>
          <w:p w14:paraId="7B32AE7D" w14:textId="6B69F9F7" w:rsidR="003675D6" w:rsidRPr="003675D6" w:rsidRDefault="003675D6" w:rsidP="008112DE">
            <w:pPr>
              <w:rPr>
                <w:rFonts w:ascii="Calibri" w:hAnsi="Calibri" w:cs="Calibri"/>
                <w:sz w:val="22"/>
                <w:szCs w:val="22"/>
              </w:rPr>
            </w:pPr>
            <w:r w:rsidRPr="003675D6">
              <w:rPr>
                <w:rFonts w:ascii="Calibri" w:hAnsi="Calibri" w:cs="Calibri"/>
                <w:sz w:val="22"/>
                <w:szCs w:val="22"/>
              </w:rPr>
              <w:t>15/5/2024</w:t>
            </w:r>
          </w:p>
        </w:tc>
        <w:tc>
          <w:tcPr>
            <w:tcW w:w="1559" w:type="dxa"/>
            <w:tcBorders>
              <w:top w:val="single" w:sz="6" w:space="0" w:color="auto"/>
              <w:left w:val="single" w:sz="6" w:space="0" w:color="auto"/>
              <w:bottom w:val="single" w:sz="6" w:space="0" w:color="auto"/>
              <w:right w:val="single" w:sz="6" w:space="0" w:color="auto"/>
            </w:tcBorders>
            <w:hideMark/>
          </w:tcPr>
          <w:p w14:paraId="625CF1D6" w14:textId="539A5F29" w:rsidR="003675D6" w:rsidRPr="003675D6" w:rsidRDefault="003675D6" w:rsidP="008112DE">
            <w:pPr>
              <w:rPr>
                <w:rFonts w:ascii="Calibri" w:hAnsi="Calibri" w:cs="Calibri"/>
                <w:sz w:val="22"/>
                <w:szCs w:val="22"/>
              </w:rPr>
            </w:pPr>
            <w:r w:rsidRPr="003675D6">
              <w:rPr>
                <w:rFonts w:ascii="Calibri" w:hAnsi="Calibri" w:cs="Calibri"/>
                <w:sz w:val="22"/>
                <w:szCs w:val="22"/>
              </w:rPr>
              <w:t>Upgrade</w:t>
            </w:r>
          </w:p>
        </w:tc>
      </w:tr>
      <w:tr w:rsidR="003675D6" w:rsidRPr="003675D6" w14:paraId="64F7F95C"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44D06B13" w14:textId="77777777" w:rsidR="003675D6" w:rsidRPr="003675D6" w:rsidRDefault="003675D6" w:rsidP="001D16F8">
            <w:pPr>
              <w:rPr>
                <w:rFonts w:ascii="Calibri" w:hAnsi="Calibri" w:cs="Calibri"/>
                <w:sz w:val="22"/>
                <w:szCs w:val="22"/>
              </w:rPr>
            </w:pPr>
            <w:r w:rsidRPr="003675D6">
              <w:rPr>
                <w:rFonts w:ascii="Calibri" w:hAnsi="Calibri" w:cs="Calibri"/>
                <w:sz w:val="22"/>
                <w:szCs w:val="22"/>
              </w:rPr>
              <w:t>Lingyuan Steel </w:t>
            </w:r>
          </w:p>
          <w:p w14:paraId="4F2B278E" w14:textId="7430549B"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01DD4153" w14:textId="77777777" w:rsidR="003675D6" w:rsidRPr="003675D6" w:rsidRDefault="003675D6" w:rsidP="001D16F8">
            <w:pPr>
              <w:rPr>
                <w:rFonts w:ascii="Calibri" w:hAnsi="Calibri" w:cs="Calibri"/>
                <w:sz w:val="22"/>
                <w:szCs w:val="22"/>
              </w:rPr>
            </w:pPr>
            <w:r w:rsidRPr="003675D6">
              <w:rPr>
                <w:rFonts w:ascii="Calibri" w:hAnsi="Calibri" w:cs="Calibri"/>
                <w:sz w:val="22"/>
                <w:szCs w:val="22"/>
              </w:rPr>
              <w:t>In 2023, the company produced 5.21 million tonnes of iron, up 8.27% from a year earlier. Meanwhile, crude and finished steel output grew 6% and 6.51% respectively to 5.41mt and 5.39mt.</w:t>
            </w:r>
          </w:p>
          <w:p w14:paraId="201FD024" w14:textId="77777777" w:rsidR="003675D6" w:rsidRPr="003675D6" w:rsidRDefault="003675D6" w:rsidP="001D16F8">
            <w:pPr>
              <w:rPr>
                <w:rFonts w:ascii="Calibri" w:hAnsi="Calibri" w:cs="Calibri"/>
                <w:sz w:val="22"/>
                <w:szCs w:val="22"/>
              </w:rPr>
            </w:pPr>
            <w:r w:rsidRPr="003675D6">
              <w:rPr>
                <w:rFonts w:ascii="Calibri" w:hAnsi="Calibri" w:cs="Calibri"/>
                <w:sz w:val="22"/>
                <w:szCs w:val="22"/>
              </w:rPr>
              <w:t>The combined sales of strips, bars, wire rods and pipes also rose 6.78% year-on-year to nearly 5.38mt.</w:t>
            </w:r>
          </w:p>
          <w:p w14:paraId="4599600E" w14:textId="0AA89EB5" w:rsidR="003675D6" w:rsidRPr="003675D6" w:rsidRDefault="003675D6" w:rsidP="008112DE">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hideMark/>
          </w:tcPr>
          <w:p w14:paraId="2B0166D0" w14:textId="08085EA8" w:rsidR="003675D6" w:rsidRPr="003675D6" w:rsidRDefault="003675D6" w:rsidP="008112DE">
            <w:pPr>
              <w:rPr>
                <w:rFonts w:ascii="Calibri" w:hAnsi="Calibri" w:cs="Calibri"/>
                <w:sz w:val="22"/>
                <w:szCs w:val="22"/>
              </w:rPr>
            </w:pPr>
            <w:r w:rsidRPr="003675D6">
              <w:rPr>
                <w:rFonts w:ascii="Calibri" w:hAnsi="Calibri" w:cs="Calibri"/>
                <w:sz w:val="22"/>
                <w:szCs w:val="22"/>
              </w:rPr>
              <w:t>25/4/2024</w:t>
            </w:r>
          </w:p>
        </w:tc>
        <w:tc>
          <w:tcPr>
            <w:tcW w:w="1559" w:type="dxa"/>
            <w:tcBorders>
              <w:top w:val="single" w:sz="6" w:space="0" w:color="auto"/>
              <w:left w:val="single" w:sz="6" w:space="0" w:color="auto"/>
              <w:bottom w:val="single" w:sz="6" w:space="0" w:color="auto"/>
              <w:right w:val="single" w:sz="6" w:space="0" w:color="auto"/>
            </w:tcBorders>
            <w:hideMark/>
          </w:tcPr>
          <w:p w14:paraId="6FD1F6DA" w14:textId="0D004F8C" w:rsidR="003675D6" w:rsidRPr="003675D6" w:rsidRDefault="003675D6" w:rsidP="008112DE">
            <w:pPr>
              <w:rPr>
                <w:rFonts w:ascii="Calibri" w:hAnsi="Calibri" w:cs="Calibri"/>
                <w:sz w:val="22"/>
                <w:szCs w:val="22"/>
              </w:rPr>
            </w:pPr>
            <w:r w:rsidRPr="003675D6">
              <w:rPr>
                <w:rFonts w:ascii="Calibri" w:hAnsi="Calibri" w:cs="Calibri"/>
                <w:sz w:val="22"/>
                <w:szCs w:val="22"/>
              </w:rPr>
              <w:t>Current capacities/sales</w:t>
            </w:r>
          </w:p>
        </w:tc>
      </w:tr>
      <w:tr w:rsidR="003675D6" w:rsidRPr="003675D6" w14:paraId="7E75F2B6"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3F1412C5" w14:textId="77777777" w:rsidR="003675D6" w:rsidRPr="003675D6" w:rsidRDefault="003675D6" w:rsidP="00531CB1">
            <w:pPr>
              <w:rPr>
                <w:rFonts w:ascii="Calibri" w:hAnsi="Calibri" w:cs="Calibri"/>
                <w:sz w:val="22"/>
                <w:szCs w:val="22"/>
              </w:rPr>
            </w:pPr>
            <w:r w:rsidRPr="003675D6">
              <w:rPr>
                <w:rFonts w:ascii="Calibri" w:hAnsi="Calibri" w:cs="Calibri"/>
                <w:sz w:val="22"/>
                <w:szCs w:val="22"/>
              </w:rPr>
              <w:t>Derun Steel</w:t>
            </w:r>
          </w:p>
          <w:p w14:paraId="41D451C3" w14:textId="4E485131"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095173B2" w14:textId="08343D24" w:rsidR="003675D6" w:rsidRPr="003675D6" w:rsidRDefault="003675D6" w:rsidP="008112DE">
            <w:pPr>
              <w:rPr>
                <w:rFonts w:ascii="Calibri" w:hAnsi="Calibri" w:cs="Calibri"/>
                <w:sz w:val="22"/>
                <w:szCs w:val="22"/>
              </w:rPr>
            </w:pPr>
            <w:r w:rsidRPr="003675D6">
              <w:rPr>
                <w:rFonts w:ascii="Calibri" w:hAnsi="Calibri" w:cs="Calibri"/>
                <w:sz w:val="22"/>
                <w:szCs w:val="22"/>
              </w:rPr>
              <w:br/>
              <w:t>The new EAF is expected to secure output of 426,000 t/y of high-speed wire rod and 287,000 t/y of bars</w:t>
            </w:r>
          </w:p>
        </w:tc>
        <w:tc>
          <w:tcPr>
            <w:tcW w:w="1560" w:type="dxa"/>
            <w:tcBorders>
              <w:top w:val="single" w:sz="6" w:space="0" w:color="auto"/>
              <w:left w:val="single" w:sz="6" w:space="0" w:color="auto"/>
              <w:bottom w:val="single" w:sz="6" w:space="0" w:color="auto"/>
              <w:right w:val="single" w:sz="6" w:space="0" w:color="auto"/>
            </w:tcBorders>
            <w:hideMark/>
          </w:tcPr>
          <w:p w14:paraId="0EE513FD" w14:textId="246EAEDA" w:rsidR="003675D6" w:rsidRPr="003675D6" w:rsidRDefault="003675D6" w:rsidP="008112DE">
            <w:pPr>
              <w:rPr>
                <w:rFonts w:ascii="Calibri" w:hAnsi="Calibri" w:cs="Calibri"/>
                <w:sz w:val="22"/>
                <w:szCs w:val="22"/>
              </w:rPr>
            </w:pPr>
            <w:r w:rsidRPr="003675D6">
              <w:rPr>
                <w:rFonts w:ascii="Calibri" w:hAnsi="Calibri" w:cs="Calibri"/>
                <w:sz w:val="22"/>
                <w:szCs w:val="22"/>
              </w:rPr>
              <w:t>22/2/2024</w:t>
            </w:r>
          </w:p>
        </w:tc>
        <w:tc>
          <w:tcPr>
            <w:tcW w:w="1559" w:type="dxa"/>
            <w:tcBorders>
              <w:top w:val="single" w:sz="6" w:space="0" w:color="auto"/>
              <w:left w:val="single" w:sz="6" w:space="0" w:color="auto"/>
              <w:bottom w:val="single" w:sz="6" w:space="0" w:color="auto"/>
              <w:right w:val="single" w:sz="6" w:space="0" w:color="auto"/>
            </w:tcBorders>
            <w:hideMark/>
          </w:tcPr>
          <w:p w14:paraId="053C898F" w14:textId="1E6796D3" w:rsidR="003675D6" w:rsidRPr="003675D6" w:rsidRDefault="003675D6" w:rsidP="008112DE">
            <w:pPr>
              <w:rPr>
                <w:rFonts w:ascii="Calibri" w:hAnsi="Calibri" w:cs="Calibri"/>
                <w:sz w:val="22"/>
                <w:szCs w:val="22"/>
              </w:rPr>
            </w:pPr>
            <w:r w:rsidRPr="003675D6">
              <w:rPr>
                <w:rFonts w:ascii="Calibri" w:hAnsi="Calibri" w:cs="Calibri"/>
                <w:sz w:val="22"/>
                <w:szCs w:val="22"/>
              </w:rPr>
              <w:t>Current capacities</w:t>
            </w:r>
          </w:p>
        </w:tc>
      </w:tr>
      <w:tr w:rsidR="003675D6" w:rsidRPr="003675D6" w14:paraId="49BCE0F5"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hideMark/>
          </w:tcPr>
          <w:p w14:paraId="5F6A3D2C" w14:textId="77777777" w:rsidR="003675D6" w:rsidRPr="003675D6" w:rsidRDefault="003675D6" w:rsidP="00531CB1">
            <w:pPr>
              <w:rPr>
                <w:rFonts w:ascii="Calibri" w:hAnsi="Calibri" w:cs="Calibri"/>
                <w:sz w:val="22"/>
                <w:szCs w:val="22"/>
              </w:rPr>
            </w:pPr>
            <w:r w:rsidRPr="003675D6">
              <w:rPr>
                <w:rFonts w:ascii="Calibri" w:hAnsi="Calibri" w:cs="Calibri"/>
                <w:sz w:val="22"/>
                <w:szCs w:val="22"/>
              </w:rPr>
              <w:t>Xingcheng Special</w:t>
            </w:r>
          </w:p>
          <w:p w14:paraId="0DED2010" w14:textId="24A37DD9" w:rsidR="003675D6" w:rsidRPr="003675D6" w:rsidRDefault="003675D6" w:rsidP="008112DE">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hideMark/>
          </w:tcPr>
          <w:p w14:paraId="5CF3C7AC" w14:textId="345515B5" w:rsidR="003675D6" w:rsidRPr="003675D6" w:rsidRDefault="003675D6" w:rsidP="008112DE">
            <w:pPr>
              <w:rPr>
                <w:rFonts w:ascii="Calibri" w:hAnsi="Calibri" w:cs="Calibri"/>
                <w:sz w:val="22"/>
                <w:szCs w:val="22"/>
              </w:rPr>
            </w:pPr>
            <w:r w:rsidRPr="003675D6">
              <w:rPr>
                <w:rFonts w:ascii="Calibri" w:hAnsi="Calibri" w:cs="Calibri"/>
                <w:sz w:val="22"/>
                <w:szCs w:val="22"/>
              </w:rPr>
              <w:t xml:space="preserve">The company produces plates, bars and wire rods. According to another EIA, it is planning to research and produce 1.34m t/y of </w:t>
            </w:r>
            <w:proofErr w:type="gramStart"/>
            <w:r w:rsidRPr="003675D6">
              <w:rPr>
                <w:rFonts w:ascii="Calibri" w:hAnsi="Calibri" w:cs="Calibri"/>
                <w:sz w:val="22"/>
                <w:szCs w:val="22"/>
              </w:rPr>
              <w:t>high quality</w:t>
            </w:r>
            <w:proofErr w:type="gramEnd"/>
            <w:r w:rsidRPr="003675D6">
              <w:rPr>
                <w:rFonts w:ascii="Calibri" w:hAnsi="Calibri" w:cs="Calibri"/>
                <w:sz w:val="22"/>
                <w:szCs w:val="22"/>
              </w:rPr>
              <w:t xml:space="preserve"> steel for automotive fasteners. Since total output is stable, the output of bearing steel, spring steel, gear steel will be reduced by the same volume.</w:t>
            </w:r>
          </w:p>
        </w:tc>
        <w:tc>
          <w:tcPr>
            <w:tcW w:w="1560" w:type="dxa"/>
            <w:tcBorders>
              <w:top w:val="single" w:sz="6" w:space="0" w:color="auto"/>
              <w:left w:val="single" w:sz="6" w:space="0" w:color="auto"/>
              <w:bottom w:val="single" w:sz="6" w:space="0" w:color="auto"/>
              <w:right w:val="single" w:sz="6" w:space="0" w:color="auto"/>
            </w:tcBorders>
            <w:hideMark/>
          </w:tcPr>
          <w:p w14:paraId="260214FC" w14:textId="79832FAC" w:rsidR="003675D6" w:rsidRPr="003675D6" w:rsidRDefault="003675D6" w:rsidP="008112DE">
            <w:pPr>
              <w:rPr>
                <w:rFonts w:ascii="Calibri" w:hAnsi="Calibri" w:cs="Calibri"/>
                <w:sz w:val="22"/>
                <w:szCs w:val="22"/>
              </w:rPr>
            </w:pPr>
            <w:r w:rsidRPr="003675D6">
              <w:rPr>
                <w:rFonts w:ascii="Calibri" w:hAnsi="Calibri" w:cs="Calibri"/>
                <w:sz w:val="22"/>
                <w:szCs w:val="22"/>
              </w:rPr>
              <w:t>25/1/2024</w:t>
            </w:r>
          </w:p>
        </w:tc>
        <w:tc>
          <w:tcPr>
            <w:tcW w:w="1559" w:type="dxa"/>
            <w:tcBorders>
              <w:top w:val="single" w:sz="6" w:space="0" w:color="auto"/>
              <w:left w:val="single" w:sz="6" w:space="0" w:color="auto"/>
              <w:bottom w:val="single" w:sz="6" w:space="0" w:color="auto"/>
              <w:right w:val="single" w:sz="6" w:space="0" w:color="auto"/>
            </w:tcBorders>
            <w:hideMark/>
          </w:tcPr>
          <w:p w14:paraId="38EBD0FA" w14:textId="19A05E09" w:rsidR="003675D6" w:rsidRPr="003675D6" w:rsidRDefault="003675D6" w:rsidP="008112DE">
            <w:pPr>
              <w:rPr>
                <w:rFonts w:ascii="Calibri" w:hAnsi="Calibri" w:cs="Calibri"/>
                <w:sz w:val="22"/>
                <w:szCs w:val="22"/>
              </w:rPr>
            </w:pPr>
            <w:r w:rsidRPr="003675D6">
              <w:rPr>
                <w:rFonts w:ascii="Calibri" w:hAnsi="Calibri" w:cs="Calibri"/>
                <w:sz w:val="22"/>
                <w:szCs w:val="22"/>
              </w:rPr>
              <w:t>Current capacities</w:t>
            </w:r>
          </w:p>
        </w:tc>
      </w:tr>
      <w:tr w:rsidR="003675D6" w:rsidRPr="003675D6" w14:paraId="1ACA5ADE"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5F548C23"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Donghua Steel</w:t>
            </w:r>
          </w:p>
          <w:p w14:paraId="11314A2D" w14:textId="2E17E096" w:rsidR="003675D6" w:rsidRPr="003675D6" w:rsidRDefault="003675D6" w:rsidP="00FB4935">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tcPr>
          <w:p w14:paraId="5BF3DB5F"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Tangshan Donghua Iron &amp; Steel in China is planning to renovate an existing 1,580-cubic metre blast furnace until the end of this year, and then hike its capacity slowly, according to the capacity replacement plan on the Industry and Information Technology Department of Hebei Province.</w:t>
            </w:r>
          </w:p>
          <w:p w14:paraId="2AF76DC0" w14:textId="3533C5B9" w:rsidR="003675D6" w:rsidRPr="003675D6" w:rsidRDefault="003675D6" w:rsidP="00FB4935">
            <w:pPr>
              <w:rPr>
                <w:rFonts w:ascii="Calibri" w:hAnsi="Calibri" w:cs="Calibri"/>
                <w:sz w:val="22"/>
                <w:szCs w:val="22"/>
              </w:rPr>
            </w:pPr>
            <w:r w:rsidRPr="003675D6">
              <w:rPr>
                <w:rFonts w:ascii="Calibri" w:hAnsi="Calibri" w:cs="Calibri"/>
                <w:sz w:val="22"/>
                <w:szCs w:val="22"/>
              </w:rPr>
              <w:t>After the renovation, the capacity will be raised from 1.33 million tonnes/year to 1.37m t/y of hot metal, </w:t>
            </w:r>
            <w:r w:rsidRPr="003675D6">
              <w:rPr>
                <w:rFonts w:ascii="Calibri" w:hAnsi="Calibri" w:cs="Calibri"/>
                <w:b/>
                <w:bCs/>
                <w:sz w:val="22"/>
                <w:szCs w:val="22"/>
              </w:rPr>
              <w:t>Kallanish</w:t>
            </w:r>
            <w:r w:rsidRPr="003675D6">
              <w:rPr>
                <w:rFonts w:ascii="Calibri" w:hAnsi="Calibri" w:cs="Calibri"/>
                <w:sz w:val="22"/>
                <w:szCs w:val="22"/>
              </w:rPr>
              <w:t> notes. The additional 40,000 t/y capacity is supplied by Jiujiang Wire Rod and HBIS at a ratio of 5:3.</w:t>
            </w:r>
          </w:p>
        </w:tc>
        <w:tc>
          <w:tcPr>
            <w:tcW w:w="1560" w:type="dxa"/>
            <w:tcBorders>
              <w:top w:val="single" w:sz="6" w:space="0" w:color="auto"/>
              <w:left w:val="single" w:sz="6" w:space="0" w:color="auto"/>
              <w:bottom w:val="single" w:sz="6" w:space="0" w:color="auto"/>
              <w:right w:val="single" w:sz="6" w:space="0" w:color="auto"/>
            </w:tcBorders>
          </w:tcPr>
          <w:p w14:paraId="5F8042B6" w14:textId="736D834D" w:rsidR="003675D6" w:rsidRPr="003675D6" w:rsidRDefault="003675D6" w:rsidP="008112DE">
            <w:pPr>
              <w:rPr>
                <w:rFonts w:ascii="Calibri" w:hAnsi="Calibri" w:cs="Calibri"/>
                <w:sz w:val="22"/>
                <w:szCs w:val="22"/>
              </w:rPr>
            </w:pPr>
            <w:r w:rsidRPr="003675D6">
              <w:rPr>
                <w:rFonts w:ascii="Calibri" w:hAnsi="Calibri" w:cs="Calibri"/>
                <w:sz w:val="22"/>
                <w:szCs w:val="22"/>
              </w:rPr>
              <w:t>10/1/2024</w:t>
            </w:r>
          </w:p>
        </w:tc>
        <w:tc>
          <w:tcPr>
            <w:tcW w:w="1559" w:type="dxa"/>
            <w:tcBorders>
              <w:top w:val="single" w:sz="6" w:space="0" w:color="auto"/>
              <w:left w:val="single" w:sz="6" w:space="0" w:color="auto"/>
              <w:bottom w:val="single" w:sz="6" w:space="0" w:color="auto"/>
              <w:right w:val="single" w:sz="6" w:space="0" w:color="auto"/>
            </w:tcBorders>
          </w:tcPr>
          <w:p w14:paraId="583F9880" w14:textId="3712164B" w:rsidR="003675D6" w:rsidRPr="003675D6" w:rsidRDefault="003675D6" w:rsidP="008112DE">
            <w:pPr>
              <w:rPr>
                <w:rFonts w:ascii="Calibri" w:hAnsi="Calibri" w:cs="Calibri"/>
                <w:sz w:val="22"/>
                <w:szCs w:val="22"/>
              </w:rPr>
            </w:pPr>
            <w:r w:rsidRPr="003675D6">
              <w:rPr>
                <w:rFonts w:ascii="Calibri" w:hAnsi="Calibri" w:cs="Calibri"/>
                <w:sz w:val="22"/>
                <w:szCs w:val="22"/>
              </w:rPr>
              <w:t>Capacity cuts</w:t>
            </w:r>
          </w:p>
        </w:tc>
      </w:tr>
      <w:tr w:rsidR="003675D6" w:rsidRPr="003675D6" w14:paraId="0D0B0A7D"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4EB0F294"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lastRenderedPageBreak/>
              <w:t>Shuangyou Steel, Yunnan Taibiao</w:t>
            </w:r>
          </w:p>
          <w:p w14:paraId="476BFFB4" w14:textId="4997C3E3" w:rsidR="003675D6" w:rsidRPr="003675D6" w:rsidRDefault="003675D6" w:rsidP="00FB4935">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tcPr>
          <w:p w14:paraId="26FD90C3"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Shuangyou Steel originally intended to start construction from July this year, including the new ironmaking and steelmaking facilities from January 2024. Commissioning was due in November 2025.</w:t>
            </w:r>
          </w:p>
          <w:p w14:paraId="68A752A4"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Main equipment to be added include two 1,200 cubic metre-blast furnaces, one 100-tonne converter, and a bar and wire rod line each. They will reach capacities of 2.26 million tonnes/year of iron, 1.3m t/y of crude steel, 1.4m t/y of bars and 900,000 t/y of wire rod, with two existing lines to be reserved. However, annual finished steel output will be limited to below crude steel output by using each rolling line alternately.</w:t>
            </w:r>
          </w:p>
          <w:p w14:paraId="761A5A8E"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For Taibiao, the three-year construction had been expected to be completed by November, but it has not started, so the extension was granted. The old converter of 500,000 t/y capacity was shut down in 2020.</w:t>
            </w:r>
          </w:p>
          <w:p w14:paraId="6C10F8E3"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The company plans to build a 67-tonne electric arc furnace for alloy steel production, and three refining furnaces. This will feed 407,400 t/y capacity of high-speed wire rod.</w:t>
            </w:r>
          </w:p>
          <w:p w14:paraId="153D78C8" w14:textId="755708E8" w:rsidR="003675D6" w:rsidRPr="003675D6" w:rsidRDefault="003675D6" w:rsidP="00FB4935">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tcPr>
          <w:p w14:paraId="65BF007B" w14:textId="5BFEB7BB" w:rsidR="003675D6" w:rsidRPr="003675D6" w:rsidRDefault="003675D6" w:rsidP="008112DE">
            <w:pPr>
              <w:rPr>
                <w:rFonts w:ascii="Calibri" w:hAnsi="Calibri" w:cs="Calibri"/>
                <w:sz w:val="22"/>
                <w:szCs w:val="22"/>
              </w:rPr>
            </w:pPr>
            <w:r w:rsidRPr="003675D6">
              <w:rPr>
                <w:rFonts w:ascii="Calibri" w:hAnsi="Calibri" w:cs="Calibri"/>
                <w:sz w:val="22"/>
                <w:szCs w:val="22"/>
              </w:rPr>
              <w:t>20/12/2023</w:t>
            </w:r>
          </w:p>
        </w:tc>
        <w:tc>
          <w:tcPr>
            <w:tcW w:w="1559" w:type="dxa"/>
            <w:tcBorders>
              <w:top w:val="single" w:sz="6" w:space="0" w:color="auto"/>
              <w:left w:val="single" w:sz="6" w:space="0" w:color="auto"/>
              <w:bottom w:val="single" w:sz="6" w:space="0" w:color="auto"/>
              <w:right w:val="single" w:sz="6" w:space="0" w:color="auto"/>
            </w:tcBorders>
          </w:tcPr>
          <w:p w14:paraId="00530C49" w14:textId="555BB5B3"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441A039C"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5EF92447"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Dagang</w:t>
            </w:r>
          </w:p>
          <w:p w14:paraId="3E945283" w14:textId="64783583" w:rsidR="003675D6" w:rsidRPr="003675D6" w:rsidRDefault="003675D6" w:rsidP="004574C3">
            <w:pPr>
              <w:rPr>
                <w:rFonts w:ascii="Calibri" w:hAnsi="Calibri" w:cs="Calibri"/>
                <w:sz w:val="22"/>
                <w:szCs w:val="22"/>
              </w:rPr>
            </w:pPr>
          </w:p>
        </w:tc>
        <w:tc>
          <w:tcPr>
            <w:tcW w:w="4677" w:type="dxa"/>
            <w:tcBorders>
              <w:top w:val="single" w:sz="6" w:space="0" w:color="auto"/>
              <w:left w:val="single" w:sz="6" w:space="0" w:color="auto"/>
              <w:bottom w:val="single" w:sz="6" w:space="0" w:color="auto"/>
              <w:right w:val="single" w:sz="6" w:space="0" w:color="auto"/>
            </w:tcBorders>
          </w:tcPr>
          <w:p w14:paraId="5B2E4C05" w14:textId="262678E8" w:rsidR="003675D6" w:rsidRPr="003675D6" w:rsidRDefault="003675D6" w:rsidP="00FB4935">
            <w:pPr>
              <w:rPr>
                <w:rFonts w:ascii="Calibri" w:hAnsi="Calibri" w:cs="Calibri"/>
                <w:sz w:val="22"/>
                <w:szCs w:val="22"/>
              </w:rPr>
            </w:pPr>
            <w:r w:rsidRPr="003675D6">
              <w:rPr>
                <w:rFonts w:ascii="Calibri" w:hAnsi="Calibri" w:cs="Calibri"/>
                <w:sz w:val="22"/>
                <w:szCs w:val="22"/>
              </w:rPr>
              <w:t>The other BF of Phase I is expected to be ignited and operational by the end of next year. Earlier this month, Dagang detailed its Phase II plans. It aims to eventually push up boost its total capacities to over 3.64m t/y of iron, 4.95m t/y of crude steel and 4.85m t/y of bars and wire rods.</w:t>
            </w:r>
          </w:p>
        </w:tc>
        <w:tc>
          <w:tcPr>
            <w:tcW w:w="1560" w:type="dxa"/>
            <w:tcBorders>
              <w:top w:val="single" w:sz="6" w:space="0" w:color="auto"/>
              <w:left w:val="single" w:sz="6" w:space="0" w:color="auto"/>
              <w:bottom w:val="single" w:sz="6" w:space="0" w:color="auto"/>
              <w:right w:val="single" w:sz="6" w:space="0" w:color="auto"/>
            </w:tcBorders>
          </w:tcPr>
          <w:p w14:paraId="71B1AC9E" w14:textId="6F868915" w:rsidR="003675D6" w:rsidRPr="003675D6" w:rsidRDefault="003675D6" w:rsidP="008112DE">
            <w:pPr>
              <w:rPr>
                <w:rFonts w:ascii="Calibri" w:hAnsi="Calibri" w:cs="Calibri"/>
                <w:sz w:val="22"/>
                <w:szCs w:val="22"/>
              </w:rPr>
            </w:pPr>
            <w:r w:rsidRPr="003675D6">
              <w:rPr>
                <w:rFonts w:ascii="Calibri" w:hAnsi="Calibri" w:cs="Calibri"/>
                <w:sz w:val="22"/>
                <w:szCs w:val="22"/>
              </w:rPr>
              <w:t>15/09/2023</w:t>
            </w:r>
          </w:p>
        </w:tc>
        <w:tc>
          <w:tcPr>
            <w:tcW w:w="1559" w:type="dxa"/>
            <w:tcBorders>
              <w:top w:val="single" w:sz="6" w:space="0" w:color="auto"/>
              <w:left w:val="single" w:sz="6" w:space="0" w:color="auto"/>
              <w:bottom w:val="single" w:sz="6" w:space="0" w:color="auto"/>
              <w:right w:val="single" w:sz="6" w:space="0" w:color="auto"/>
            </w:tcBorders>
          </w:tcPr>
          <w:p w14:paraId="2B1447FA" w14:textId="0066BD1E"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7C22063F"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670D1569" w14:textId="77F4D192" w:rsidR="003675D6" w:rsidRPr="003675D6" w:rsidRDefault="003675D6" w:rsidP="00755210">
            <w:pPr>
              <w:rPr>
                <w:rFonts w:ascii="Calibri" w:hAnsi="Calibri" w:cs="Calibri"/>
                <w:sz w:val="22"/>
                <w:szCs w:val="22"/>
              </w:rPr>
            </w:pPr>
            <w:r w:rsidRPr="003675D6">
              <w:rPr>
                <w:rFonts w:ascii="Calibri" w:hAnsi="Calibri" w:cs="Calibri"/>
                <w:sz w:val="22"/>
                <w:szCs w:val="22"/>
              </w:rPr>
              <w:t>Shanxi Hongda Iron &amp; Steel Group</w:t>
            </w:r>
          </w:p>
        </w:tc>
        <w:tc>
          <w:tcPr>
            <w:tcW w:w="4677" w:type="dxa"/>
            <w:tcBorders>
              <w:top w:val="single" w:sz="6" w:space="0" w:color="auto"/>
              <w:left w:val="single" w:sz="6" w:space="0" w:color="auto"/>
              <w:bottom w:val="single" w:sz="6" w:space="0" w:color="auto"/>
              <w:right w:val="single" w:sz="6" w:space="0" w:color="auto"/>
            </w:tcBorders>
          </w:tcPr>
          <w:p w14:paraId="590E1AD2"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The high-speed wire rod mill will make 5.5-20mm diameter rod, including carbon structural steel, welding steel, cold heading steel, high-quality carbon structural steel, alloy structural steel, spring steel, and bearing steel. No V, Nb and Ti is required either. The Mn content for the HRB400E Rebar with 8 and 12 diameter is less than 1.5%.</w:t>
            </w:r>
          </w:p>
          <w:p w14:paraId="0D27C87A" w14:textId="77777777" w:rsidR="003675D6" w:rsidRPr="003675D6" w:rsidRDefault="003675D6" w:rsidP="0071739E">
            <w:pPr>
              <w:rPr>
                <w:rFonts w:ascii="Calibri" w:hAnsi="Calibri" w:cs="Calibri"/>
                <w:sz w:val="22"/>
                <w:szCs w:val="22"/>
              </w:rPr>
            </w:pPr>
            <w:r w:rsidRPr="003675D6">
              <w:rPr>
                <w:rFonts w:ascii="Calibri" w:hAnsi="Calibri" w:cs="Calibri"/>
                <w:sz w:val="22"/>
                <w:szCs w:val="22"/>
              </w:rPr>
              <w:t>The production capacities of the high-speed bar and wire line are 800,000 tonnes/year and 700,000 t/y. The maximum rolling speed can reach 115 metres/second.</w:t>
            </w:r>
          </w:p>
          <w:p w14:paraId="7BFB3B1A" w14:textId="49053966" w:rsidR="003675D6" w:rsidRPr="003675D6" w:rsidRDefault="003675D6" w:rsidP="00755210">
            <w:pPr>
              <w:rPr>
                <w:rFonts w:ascii="Calibri" w:hAnsi="Calibri" w:cs="Calibri"/>
                <w:sz w:val="22"/>
                <w:szCs w:val="22"/>
              </w:rPr>
            </w:pPr>
          </w:p>
        </w:tc>
        <w:tc>
          <w:tcPr>
            <w:tcW w:w="1560" w:type="dxa"/>
            <w:tcBorders>
              <w:top w:val="single" w:sz="6" w:space="0" w:color="auto"/>
              <w:left w:val="single" w:sz="6" w:space="0" w:color="auto"/>
              <w:bottom w:val="single" w:sz="6" w:space="0" w:color="auto"/>
              <w:right w:val="single" w:sz="6" w:space="0" w:color="auto"/>
            </w:tcBorders>
          </w:tcPr>
          <w:p w14:paraId="48CF84CB" w14:textId="7B6CE570" w:rsidR="003675D6" w:rsidRPr="003675D6" w:rsidRDefault="003675D6" w:rsidP="008112DE">
            <w:pPr>
              <w:rPr>
                <w:rFonts w:ascii="Calibri" w:hAnsi="Calibri" w:cs="Calibri"/>
                <w:sz w:val="22"/>
                <w:szCs w:val="22"/>
              </w:rPr>
            </w:pPr>
            <w:r w:rsidRPr="003675D6">
              <w:rPr>
                <w:rFonts w:ascii="Calibri" w:hAnsi="Calibri" w:cs="Calibri"/>
                <w:sz w:val="22"/>
                <w:szCs w:val="22"/>
              </w:rPr>
              <w:lastRenderedPageBreak/>
              <w:t>7/12/2023</w:t>
            </w:r>
          </w:p>
        </w:tc>
        <w:tc>
          <w:tcPr>
            <w:tcW w:w="1559" w:type="dxa"/>
            <w:tcBorders>
              <w:top w:val="single" w:sz="6" w:space="0" w:color="auto"/>
              <w:left w:val="single" w:sz="6" w:space="0" w:color="auto"/>
              <w:bottom w:val="single" w:sz="6" w:space="0" w:color="auto"/>
              <w:right w:val="single" w:sz="6" w:space="0" w:color="auto"/>
            </w:tcBorders>
          </w:tcPr>
          <w:p w14:paraId="43E3257D" w14:textId="59553C5E" w:rsidR="003675D6" w:rsidRPr="003675D6" w:rsidRDefault="003675D6" w:rsidP="008112DE">
            <w:pPr>
              <w:rPr>
                <w:rFonts w:ascii="Calibri" w:hAnsi="Calibri" w:cs="Calibri"/>
                <w:sz w:val="22"/>
                <w:szCs w:val="22"/>
              </w:rPr>
            </w:pPr>
            <w:r w:rsidRPr="003675D6">
              <w:rPr>
                <w:rFonts w:ascii="Calibri" w:hAnsi="Calibri" w:cs="Calibri"/>
                <w:sz w:val="22"/>
                <w:szCs w:val="22"/>
              </w:rPr>
              <w:t>Upgrade</w:t>
            </w:r>
          </w:p>
        </w:tc>
      </w:tr>
      <w:tr w:rsidR="003675D6" w:rsidRPr="003675D6" w14:paraId="610BC4F3"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47DA34B6" w14:textId="3EE196C2" w:rsidR="003675D6" w:rsidRPr="003675D6" w:rsidRDefault="003675D6" w:rsidP="00755210">
            <w:pPr>
              <w:rPr>
                <w:rFonts w:ascii="Calibri" w:hAnsi="Calibri" w:cs="Calibri"/>
                <w:sz w:val="22"/>
                <w:szCs w:val="22"/>
              </w:rPr>
            </w:pPr>
            <w:r w:rsidRPr="003675D6">
              <w:rPr>
                <w:rFonts w:ascii="Calibri" w:hAnsi="Calibri" w:cs="Calibri"/>
                <w:sz w:val="22"/>
                <w:szCs w:val="22"/>
              </w:rPr>
              <w:t>Valin Xianggang</w:t>
            </w:r>
          </w:p>
        </w:tc>
        <w:tc>
          <w:tcPr>
            <w:tcW w:w="4677" w:type="dxa"/>
            <w:tcBorders>
              <w:top w:val="single" w:sz="6" w:space="0" w:color="auto"/>
              <w:left w:val="single" w:sz="6" w:space="0" w:color="auto"/>
              <w:bottom w:val="single" w:sz="6" w:space="0" w:color="auto"/>
              <w:right w:val="single" w:sz="6" w:space="0" w:color="auto"/>
            </w:tcBorders>
          </w:tcPr>
          <w:p w14:paraId="2CB27280" w14:textId="721E438D" w:rsidR="003675D6" w:rsidRPr="003675D6" w:rsidRDefault="003675D6" w:rsidP="006C119C">
            <w:pPr>
              <w:rPr>
                <w:rFonts w:ascii="Calibri" w:hAnsi="Calibri" w:cs="Calibri"/>
                <w:sz w:val="22"/>
                <w:szCs w:val="22"/>
              </w:rPr>
            </w:pPr>
            <w:r w:rsidRPr="003675D6">
              <w:rPr>
                <w:rFonts w:ascii="Calibri" w:hAnsi="Calibri" w:cs="Calibri"/>
                <w:sz w:val="22"/>
                <w:szCs w:val="22"/>
              </w:rPr>
              <w:t>Xiangtan Iron &amp; Steel (Xianggang), a subsidiary of China-listed Valin Steel, plans to add a high-speed wire rod line as part of the move of the firm’s long products arm into special steels, according to Valin’s exchange filing on 27 September.</w:t>
            </w:r>
          </w:p>
          <w:p w14:paraId="176C70BC" w14:textId="60532D3C" w:rsidR="003675D6" w:rsidRPr="003675D6" w:rsidRDefault="003675D6" w:rsidP="006C119C">
            <w:pPr>
              <w:rPr>
                <w:rFonts w:ascii="Calibri" w:hAnsi="Calibri" w:cs="Calibri"/>
                <w:sz w:val="22"/>
                <w:szCs w:val="22"/>
              </w:rPr>
            </w:pPr>
            <w:r w:rsidRPr="003675D6">
              <w:rPr>
                <w:rFonts w:ascii="Calibri" w:hAnsi="Calibri" w:cs="Calibri"/>
                <w:sz w:val="22"/>
                <w:szCs w:val="22"/>
              </w:rPr>
              <w:t>The plan has been approved by the board of directors. Xianggang intends to invest CNY 700 million ($98m), and construct the project between September 2022 and September 2023, Kallanish notes.</w:t>
            </w:r>
          </w:p>
          <w:p w14:paraId="19250575" w14:textId="362D92EC" w:rsidR="003675D6" w:rsidRPr="003675D6" w:rsidRDefault="003675D6" w:rsidP="006C119C">
            <w:pPr>
              <w:rPr>
                <w:rFonts w:ascii="Calibri" w:hAnsi="Calibri" w:cs="Calibri"/>
                <w:sz w:val="22"/>
                <w:szCs w:val="22"/>
              </w:rPr>
            </w:pPr>
            <w:r w:rsidRPr="003675D6">
              <w:rPr>
                <w:rFonts w:ascii="Calibri" w:hAnsi="Calibri" w:cs="Calibri"/>
                <w:sz w:val="22"/>
                <w:szCs w:val="22"/>
              </w:rPr>
              <w:t>Xianggang says that the project will introduce international advanced production technology and equipment. The design capacity is 600,000 t/y of wire rod, targeting spring steel, cold heading steel, bearing steel, steel cord, steel wire rope, prestressed steel strand, bridge cable steel, welding wire steel, structural steel and so on.</w:t>
            </w:r>
          </w:p>
        </w:tc>
        <w:tc>
          <w:tcPr>
            <w:tcW w:w="1560" w:type="dxa"/>
            <w:tcBorders>
              <w:top w:val="single" w:sz="6" w:space="0" w:color="auto"/>
              <w:left w:val="single" w:sz="6" w:space="0" w:color="auto"/>
              <w:bottom w:val="single" w:sz="6" w:space="0" w:color="auto"/>
              <w:right w:val="single" w:sz="6" w:space="0" w:color="auto"/>
            </w:tcBorders>
          </w:tcPr>
          <w:p w14:paraId="421BCF0D" w14:textId="331CA87B" w:rsidR="003675D6" w:rsidRPr="003675D6" w:rsidRDefault="003675D6" w:rsidP="008112DE">
            <w:pPr>
              <w:rPr>
                <w:rFonts w:ascii="Calibri" w:hAnsi="Calibri" w:cs="Calibri"/>
                <w:sz w:val="22"/>
                <w:szCs w:val="22"/>
              </w:rPr>
            </w:pPr>
            <w:r w:rsidRPr="003675D6">
              <w:rPr>
                <w:rFonts w:ascii="Calibri" w:hAnsi="Calibri" w:cs="Calibri"/>
                <w:sz w:val="22"/>
                <w:szCs w:val="22"/>
              </w:rPr>
              <w:t>27/09/2022</w:t>
            </w:r>
          </w:p>
        </w:tc>
        <w:tc>
          <w:tcPr>
            <w:tcW w:w="1559" w:type="dxa"/>
            <w:tcBorders>
              <w:top w:val="single" w:sz="6" w:space="0" w:color="auto"/>
              <w:left w:val="single" w:sz="6" w:space="0" w:color="auto"/>
              <w:bottom w:val="single" w:sz="6" w:space="0" w:color="auto"/>
              <w:right w:val="single" w:sz="6" w:space="0" w:color="auto"/>
            </w:tcBorders>
          </w:tcPr>
          <w:p w14:paraId="01D4F01A" w14:textId="787168BE"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4D8E9CEA"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722AF669" w14:textId="18943640" w:rsidR="003675D6" w:rsidRPr="003675D6" w:rsidRDefault="003675D6" w:rsidP="00755210">
            <w:pPr>
              <w:rPr>
                <w:rFonts w:ascii="Calibri" w:hAnsi="Calibri" w:cs="Calibri"/>
                <w:sz w:val="22"/>
                <w:szCs w:val="22"/>
              </w:rPr>
            </w:pPr>
            <w:r w:rsidRPr="003675D6">
              <w:rPr>
                <w:rFonts w:ascii="Calibri" w:hAnsi="Calibri" w:cs="Calibri"/>
                <w:sz w:val="22"/>
                <w:szCs w:val="22"/>
              </w:rPr>
              <w:t>Sichuan Shengquan</w:t>
            </w:r>
          </w:p>
        </w:tc>
        <w:tc>
          <w:tcPr>
            <w:tcW w:w="4677" w:type="dxa"/>
            <w:tcBorders>
              <w:top w:val="single" w:sz="6" w:space="0" w:color="auto"/>
              <w:left w:val="single" w:sz="6" w:space="0" w:color="auto"/>
              <w:bottom w:val="single" w:sz="6" w:space="0" w:color="auto"/>
              <w:right w:val="single" w:sz="6" w:space="0" w:color="auto"/>
            </w:tcBorders>
          </w:tcPr>
          <w:p w14:paraId="753C1BFE" w14:textId="448595AF" w:rsidR="003675D6" w:rsidRPr="003675D6" w:rsidRDefault="003675D6" w:rsidP="0071739E">
            <w:pPr>
              <w:rPr>
                <w:rFonts w:ascii="Calibri" w:hAnsi="Calibri" w:cs="Calibri"/>
                <w:sz w:val="22"/>
                <w:szCs w:val="22"/>
              </w:rPr>
            </w:pPr>
            <w:r w:rsidRPr="003675D6">
              <w:rPr>
                <w:rFonts w:ascii="Calibri" w:hAnsi="Calibri" w:cs="Calibri"/>
                <w:sz w:val="22"/>
                <w:szCs w:val="22"/>
              </w:rPr>
              <w:t>The upgrade project in Mianzhu, Deyang City is to achieve the company's low-carbon targets, houses a 50-tonne electric arc furnace and a 100t EAF. Each EAF is equipped with an LF refining furnace, a continuous caster, as well as one continuous bar and one wire rod rolling line.</w:t>
            </w:r>
          </w:p>
        </w:tc>
        <w:tc>
          <w:tcPr>
            <w:tcW w:w="1560" w:type="dxa"/>
            <w:tcBorders>
              <w:top w:val="single" w:sz="6" w:space="0" w:color="auto"/>
              <w:left w:val="single" w:sz="6" w:space="0" w:color="auto"/>
              <w:bottom w:val="single" w:sz="6" w:space="0" w:color="auto"/>
              <w:right w:val="single" w:sz="6" w:space="0" w:color="auto"/>
            </w:tcBorders>
          </w:tcPr>
          <w:p w14:paraId="20EFEB4C" w14:textId="586B0AC9" w:rsidR="003675D6" w:rsidRPr="003675D6" w:rsidRDefault="003675D6" w:rsidP="008112DE">
            <w:pPr>
              <w:rPr>
                <w:rFonts w:ascii="Calibri" w:hAnsi="Calibri" w:cs="Calibri"/>
                <w:sz w:val="22"/>
                <w:szCs w:val="22"/>
              </w:rPr>
            </w:pPr>
            <w:r w:rsidRPr="003675D6">
              <w:rPr>
                <w:rFonts w:ascii="Calibri" w:hAnsi="Calibri" w:cs="Calibri"/>
                <w:sz w:val="22"/>
                <w:szCs w:val="22"/>
              </w:rPr>
              <w:t>09/05/2022</w:t>
            </w:r>
          </w:p>
        </w:tc>
        <w:tc>
          <w:tcPr>
            <w:tcW w:w="1559" w:type="dxa"/>
            <w:tcBorders>
              <w:top w:val="single" w:sz="6" w:space="0" w:color="auto"/>
              <w:left w:val="single" w:sz="6" w:space="0" w:color="auto"/>
              <w:bottom w:val="single" w:sz="6" w:space="0" w:color="auto"/>
              <w:right w:val="single" w:sz="6" w:space="0" w:color="auto"/>
            </w:tcBorders>
          </w:tcPr>
          <w:p w14:paraId="5804DC91" w14:textId="59119AB7" w:rsidR="003675D6" w:rsidRPr="003675D6" w:rsidRDefault="003675D6" w:rsidP="008112DE">
            <w:pPr>
              <w:rPr>
                <w:rFonts w:ascii="Calibri" w:hAnsi="Calibri" w:cs="Calibri"/>
                <w:sz w:val="22"/>
                <w:szCs w:val="22"/>
              </w:rPr>
            </w:pPr>
            <w:r w:rsidRPr="003675D6">
              <w:rPr>
                <w:rFonts w:ascii="Calibri" w:hAnsi="Calibri" w:cs="Calibri"/>
                <w:sz w:val="22"/>
                <w:szCs w:val="22"/>
              </w:rPr>
              <w:t>Upgrade</w:t>
            </w:r>
          </w:p>
        </w:tc>
      </w:tr>
      <w:tr w:rsidR="003675D6" w:rsidRPr="003675D6" w14:paraId="7070A917"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3D36DA79" w14:textId="0DDDE327" w:rsidR="003675D6" w:rsidRPr="003675D6" w:rsidRDefault="003675D6" w:rsidP="00755210">
            <w:pPr>
              <w:rPr>
                <w:rFonts w:ascii="Calibri" w:hAnsi="Calibri" w:cs="Calibri"/>
                <w:sz w:val="22"/>
                <w:szCs w:val="22"/>
              </w:rPr>
            </w:pPr>
            <w:r w:rsidRPr="003675D6">
              <w:rPr>
                <w:rFonts w:ascii="Calibri" w:hAnsi="Calibri" w:cs="Calibri"/>
                <w:sz w:val="22"/>
                <w:szCs w:val="22"/>
              </w:rPr>
              <w:t>Derun Steel</w:t>
            </w:r>
          </w:p>
        </w:tc>
        <w:tc>
          <w:tcPr>
            <w:tcW w:w="4677" w:type="dxa"/>
            <w:tcBorders>
              <w:top w:val="single" w:sz="6" w:space="0" w:color="auto"/>
              <w:left w:val="single" w:sz="6" w:space="0" w:color="auto"/>
              <w:bottom w:val="single" w:sz="6" w:space="0" w:color="auto"/>
              <w:right w:val="single" w:sz="6" w:space="0" w:color="auto"/>
            </w:tcBorders>
          </w:tcPr>
          <w:p w14:paraId="3F4B9FBA" w14:textId="37C58F40" w:rsidR="003675D6" w:rsidRPr="003675D6" w:rsidRDefault="003675D6" w:rsidP="00C25D56">
            <w:pPr>
              <w:rPr>
                <w:rFonts w:ascii="Calibri" w:hAnsi="Calibri" w:cs="Calibri"/>
                <w:sz w:val="22"/>
                <w:szCs w:val="22"/>
              </w:rPr>
            </w:pPr>
            <w:r w:rsidRPr="003675D6">
              <w:rPr>
                <w:rFonts w:ascii="Calibri" w:hAnsi="Calibri" w:cs="Calibri"/>
                <w:sz w:val="22"/>
                <w:szCs w:val="22"/>
              </w:rPr>
              <w:t>Heyuan Derun Steel Co. (Derun Steel), a subsidiary of Fujian Jinshenglan Group, has started construction of its electric arc furnace project in Heyuan’s Lantang New Town in Guangdong, Kallanish notes.</w:t>
            </w:r>
          </w:p>
          <w:p w14:paraId="7C68191D" w14:textId="31155C4C" w:rsidR="003675D6" w:rsidRPr="003675D6" w:rsidRDefault="003675D6" w:rsidP="00C25D56">
            <w:pPr>
              <w:rPr>
                <w:rFonts w:ascii="Calibri" w:hAnsi="Calibri" w:cs="Calibri"/>
                <w:sz w:val="22"/>
                <w:szCs w:val="22"/>
              </w:rPr>
            </w:pPr>
            <w:r w:rsidRPr="003675D6">
              <w:rPr>
                <w:rFonts w:ascii="Calibri" w:hAnsi="Calibri" w:cs="Calibri"/>
                <w:sz w:val="22"/>
                <w:szCs w:val="22"/>
              </w:rPr>
              <w:t>The capacity of the EAF project will reach 6 million tonnes/year, with two phases of construction and investment totalling CNY 13 billion ($1.9 billion). The plant will house six EAFs, six ladle furnaces, four billet casters and one slab caster. It will also have two high-speed rebar production lines, one general rebar line, two high-speed wire rod lines and one endless strip plant (ESP) production line.</w:t>
            </w:r>
          </w:p>
        </w:tc>
        <w:tc>
          <w:tcPr>
            <w:tcW w:w="1560" w:type="dxa"/>
            <w:tcBorders>
              <w:top w:val="single" w:sz="6" w:space="0" w:color="auto"/>
              <w:left w:val="single" w:sz="6" w:space="0" w:color="auto"/>
              <w:bottom w:val="single" w:sz="6" w:space="0" w:color="auto"/>
              <w:right w:val="single" w:sz="6" w:space="0" w:color="auto"/>
            </w:tcBorders>
          </w:tcPr>
          <w:p w14:paraId="30B9F460" w14:textId="6D2B820F" w:rsidR="003675D6" w:rsidRPr="003675D6" w:rsidRDefault="003675D6" w:rsidP="008112DE">
            <w:pPr>
              <w:rPr>
                <w:rFonts w:ascii="Calibri" w:hAnsi="Calibri" w:cs="Calibri"/>
                <w:sz w:val="22"/>
                <w:szCs w:val="22"/>
              </w:rPr>
            </w:pPr>
            <w:r w:rsidRPr="003675D6">
              <w:rPr>
                <w:rFonts w:ascii="Calibri" w:hAnsi="Calibri" w:cs="Calibri"/>
                <w:sz w:val="22"/>
                <w:szCs w:val="22"/>
              </w:rPr>
              <w:t>03/09/2020</w:t>
            </w:r>
          </w:p>
        </w:tc>
        <w:tc>
          <w:tcPr>
            <w:tcW w:w="1559" w:type="dxa"/>
            <w:tcBorders>
              <w:top w:val="single" w:sz="6" w:space="0" w:color="auto"/>
              <w:left w:val="single" w:sz="6" w:space="0" w:color="auto"/>
              <w:bottom w:val="single" w:sz="6" w:space="0" w:color="auto"/>
              <w:right w:val="single" w:sz="6" w:space="0" w:color="auto"/>
            </w:tcBorders>
          </w:tcPr>
          <w:p w14:paraId="12736830" w14:textId="14E713F8"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0801F9AC"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6F15E542" w14:textId="118A2622" w:rsidR="003675D6" w:rsidRPr="003675D6" w:rsidRDefault="003675D6" w:rsidP="00755210">
            <w:pPr>
              <w:rPr>
                <w:rFonts w:ascii="Calibri" w:hAnsi="Calibri" w:cs="Calibri"/>
                <w:sz w:val="22"/>
                <w:szCs w:val="22"/>
              </w:rPr>
            </w:pPr>
            <w:r w:rsidRPr="003675D6">
              <w:rPr>
                <w:rFonts w:ascii="Calibri" w:hAnsi="Calibri" w:cs="Calibri"/>
                <w:sz w:val="22"/>
                <w:szCs w:val="22"/>
              </w:rPr>
              <w:t xml:space="preserve">Shanxi Tongcai Industry &amp; Trade (Tongcai), a </w:t>
            </w:r>
            <w:proofErr w:type="gramStart"/>
            <w:r w:rsidRPr="003675D6">
              <w:rPr>
                <w:rFonts w:ascii="Calibri" w:hAnsi="Calibri" w:cs="Calibri"/>
                <w:sz w:val="22"/>
                <w:szCs w:val="22"/>
              </w:rPr>
              <w:t>wholly-owned</w:t>
            </w:r>
            <w:proofErr w:type="gramEnd"/>
            <w:r w:rsidRPr="003675D6">
              <w:rPr>
                <w:rFonts w:ascii="Calibri" w:hAnsi="Calibri" w:cs="Calibri"/>
                <w:sz w:val="22"/>
                <w:szCs w:val="22"/>
              </w:rPr>
              <w:t xml:space="preserve"> </w:t>
            </w:r>
            <w:r w:rsidRPr="003675D6">
              <w:rPr>
                <w:rFonts w:ascii="Calibri" w:hAnsi="Calibri" w:cs="Calibri"/>
                <w:sz w:val="22"/>
                <w:szCs w:val="22"/>
              </w:rPr>
              <w:lastRenderedPageBreak/>
              <w:t>subsidiary of Shanxi Jianbang Group</w:t>
            </w:r>
          </w:p>
        </w:tc>
        <w:tc>
          <w:tcPr>
            <w:tcW w:w="4677" w:type="dxa"/>
            <w:tcBorders>
              <w:top w:val="single" w:sz="6" w:space="0" w:color="auto"/>
              <w:left w:val="single" w:sz="6" w:space="0" w:color="auto"/>
              <w:bottom w:val="single" w:sz="6" w:space="0" w:color="auto"/>
              <w:right w:val="single" w:sz="6" w:space="0" w:color="auto"/>
            </w:tcBorders>
          </w:tcPr>
          <w:p w14:paraId="3608F6AF" w14:textId="23482E90" w:rsidR="003675D6" w:rsidRPr="003675D6" w:rsidRDefault="003675D6" w:rsidP="0071739E">
            <w:pPr>
              <w:rPr>
                <w:rFonts w:ascii="Calibri" w:hAnsi="Calibri" w:cs="Calibri"/>
                <w:sz w:val="22"/>
                <w:szCs w:val="22"/>
              </w:rPr>
            </w:pPr>
            <w:r w:rsidRPr="003675D6">
              <w:rPr>
                <w:rFonts w:ascii="Calibri" w:hAnsi="Calibri" w:cs="Calibri"/>
                <w:sz w:val="22"/>
                <w:szCs w:val="22"/>
              </w:rPr>
              <w:lastRenderedPageBreak/>
              <w:t xml:space="preserve">Shanxi Tongcai Industry &amp; Trade (Tongcai), a </w:t>
            </w:r>
            <w:proofErr w:type="gramStart"/>
            <w:r w:rsidRPr="003675D6">
              <w:rPr>
                <w:rFonts w:ascii="Calibri" w:hAnsi="Calibri" w:cs="Calibri"/>
                <w:sz w:val="22"/>
                <w:szCs w:val="22"/>
              </w:rPr>
              <w:t>wholly-owned</w:t>
            </w:r>
            <w:proofErr w:type="gramEnd"/>
            <w:r w:rsidRPr="003675D6">
              <w:rPr>
                <w:rFonts w:ascii="Calibri" w:hAnsi="Calibri" w:cs="Calibri"/>
                <w:sz w:val="22"/>
                <w:szCs w:val="22"/>
              </w:rPr>
              <w:t xml:space="preserve"> subsidiary of Shanxi Jianbang Group, has commissioned its special steel bar rolling mill for </w:t>
            </w:r>
            <w:r w:rsidRPr="003675D6">
              <w:rPr>
                <w:rFonts w:ascii="Calibri" w:hAnsi="Calibri" w:cs="Calibri"/>
                <w:sz w:val="22"/>
                <w:szCs w:val="22"/>
              </w:rPr>
              <w:lastRenderedPageBreak/>
              <w:t>industrial use. The project, with investment of CNY 498 million ($71.84m), has a 600,000 tonnes/year of bar and wire rod capacity.</w:t>
            </w:r>
          </w:p>
        </w:tc>
        <w:tc>
          <w:tcPr>
            <w:tcW w:w="1560" w:type="dxa"/>
            <w:tcBorders>
              <w:top w:val="single" w:sz="6" w:space="0" w:color="auto"/>
              <w:left w:val="single" w:sz="6" w:space="0" w:color="auto"/>
              <w:bottom w:val="single" w:sz="6" w:space="0" w:color="auto"/>
              <w:right w:val="single" w:sz="6" w:space="0" w:color="auto"/>
            </w:tcBorders>
          </w:tcPr>
          <w:p w14:paraId="58F8CA7D" w14:textId="3EBC3588" w:rsidR="003675D6" w:rsidRPr="003675D6" w:rsidRDefault="003675D6" w:rsidP="008112DE">
            <w:pPr>
              <w:rPr>
                <w:rFonts w:ascii="Calibri" w:hAnsi="Calibri" w:cs="Calibri"/>
                <w:sz w:val="22"/>
                <w:szCs w:val="22"/>
              </w:rPr>
            </w:pPr>
            <w:r w:rsidRPr="003675D6">
              <w:rPr>
                <w:rFonts w:ascii="Calibri" w:hAnsi="Calibri" w:cs="Calibri"/>
                <w:sz w:val="22"/>
                <w:szCs w:val="22"/>
              </w:rPr>
              <w:lastRenderedPageBreak/>
              <w:t>18/08/2020</w:t>
            </w:r>
          </w:p>
        </w:tc>
        <w:tc>
          <w:tcPr>
            <w:tcW w:w="1559" w:type="dxa"/>
            <w:tcBorders>
              <w:top w:val="single" w:sz="6" w:space="0" w:color="auto"/>
              <w:left w:val="single" w:sz="6" w:space="0" w:color="auto"/>
              <w:bottom w:val="single" w:sz="6" w:space="0" w:color="auto"/>
              <w:right w:val="single" w:sz="6" w:space="0" w:color="auto"/>
            </w:tcBorders>
          </w:tcPr>
          <w:p w14:paraId="684DB412" w14:textId="0587382F"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333933D8"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305018AA" w14:textId="46066FCF" w:rsidR="003675D6" w:rsidRPr="003675D6" w:rsidRDefault="003675D6" w:rsidP="00755210">
            <w:pPr>
              <w:rPr>
                <w:rFonts w:ascii="Calibri" w:hAnsi="Calibri" w:cs="Calibri"/>
                <w:sz w:val="22"/>
                <w:szCs w:val="22"/>
              </w:rPr>
            </w:pPr>
            <w:r w:rsidRPr="003675D6">
              <w:rPr>
                <w:rFonts w:ascii="Calibri" w:hAnsi="Calibri" w:cs="Calibri"/>
                <w:sz w:val="22"/>
                <w:szCs w:val="22"/>
              </w:rPr>
              <w:t>Taihang Iron &amp; Steel</w:t>
            </w:r>
          </w:p>
        </w:tc>
        <w:tc>
          <w:tcPr>
            <w:tcW w:w="4677" w:type="dxa"/>
            <w:tcBorders>
              <w:top w:val="single" w:sz="6" w:space="0" w:color="auto"/>
              <w:left w:val="single" w:sz="6" w:space="0" w:color="auto"/>
              <w:bottom w:val="single" w:sz="6" w:space="0" w:color="auto"/>
              <w:right w:val="single" w:sz="6" w:space="0" w:color="auto"/>
            </w:tcBorders>
          </w:tcPr>
          <w:p w14:paraId="0BCF0109" w14:textId="370C23F5" w:rsidR="003675D6" w:rsidRPr="003675D6" w:rsidRDefault="003675D6" w:rsidP="0071739E">
            <w:pPr>
              <w:rPr>
                <w:rFonts w:ascii="Calibri" w:hAnsi="Calibri" w:cs="Calibri"/>
                <w:sz w:val="22"/>
                <w:szCs w:val="22"/>
              </w:rPr>
            </w:pPr>
            <w:r w:rsidRPr="003675D6">
              <w:rPr>
                <w:rFonts w:ascii="Calibri" w:hAnsi="Calibri" w:cs="Calibri"/>
                <w:sz w:val="22"/>
                <w:szCs w:val="22"/>
              </w:rPr>
              <w:t>After the completion of the first project phase, the plant will have the capacity to produce 2.68 million tonnes/year of iron and 2.8m t/y of steel. The main products include high quality wire rod, high-strength structural steel and other products.</w:t>
            </w:r>
          </w:p>
        </w:tc>
        <w:tc>
          <w:tcPr>
            <w:tcW w:w="1560" w:type="dxa"/>
            <w:tcBorders>
              <w:top w:val="single" w:sz="6" w:space="0" w:color="auto"/>
              <w:left w:val="single" w:sz="6" w:space="0" w:color="auto"/>
              <w:bottom w:val="single" w:sz="6" w:space="0" w:color="auto"/>
              <w:right w:val="single" w:sz="6" w:space="0" w:color="auto"/>
            </w:tcBorders>
          </w:tcPr>
          <w:p w14:paraId="5E534A6B" w14:textId="103713FD" w:rsidR="003675D6" w:rsidRPr="003675D6" w:rsidRDefault="003675D6" w:rsidP="008112DE">
            <w:pPr>
              <w:rPr>
                <w:rFonts w:ascii="Calibri" w:hAnsi="Calibri" w:cs="Calibri"/>
                <w:sz w:val="22"/>
                <w:szCs w:val="22"/>
              </w:rPr>
            </w:pPr>
            <w:r w:rsidRPr="003675D6">
              <w:rPr>
                <w:rFonts w:ascii="Calibri" w:hAnsi="Calibri" w:cs="Calibri"/>
                <w:sz w:val="22"/>
                <w:szCs w:val="22"/>
              </w:rPr>
              <w:t>20/07/2020</w:t>
            </w:r>
          </w:p>
        </w:tc>
        <w:tc>
          <w:tcPr>
            <w:tcW w:w="1559" w:type="dxa"/>
            <w:tcBorders>
              <w:top w:val="single" w:sz="6" w:space="0" w:color="auto"/>
              <w:left w:val="single" w:sz="6" w:space="0" w:color="auto"/>
              <w:bottom w:val="single" w:sz="6" w:space="0" w:color="auto"/>
              <w:right w:val="single" w:sz="6" w:space="0" w:color="auto"/>
            </w:tcBorders>
          </w:tcPr>
          <w:p w14:paraId="0310B695" w14:textId="4ED561F7"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692A7966"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07BF05B7" w14:textId="1D803994" w:rsidR="003675D6" w:rsidRPr="003675D6" w:rsidRDefault="003675D6" w:rsidP="00755210">
            <w:pPr>
              <w:rPr>
                <w:rFonts w:ascii="Calibri" w:hAnsi="Calibri" w:cs="Calibri"/>
                <w:sz w:val="22"/>
                <w:szCs w:val="22"/>
              </w:rPr>
            </w:pPr>
            <w:r w:rsidRPr="003675D6">
              <w:rPr>
                <w:rFonts w:ascii="Calibri" w:hAnsi="Calibri" w:cs="Calibri"/>
                <w:sz w:val="22"/>
                <w:szCs w:val="22"/>
              </w:rPr>
              <w:t>Chengdu Changfeng Iron &amp; Steel (Changfeng Steel)</w:t>
            </w:r>
          </w:p>
        </w:tc>
        <w:tc>
          <w:tcPr>
            <w:tcW w:w="4677" w:type="dxa"/>
            <w:tcBorders>
              <w:top w:val="single" w:sz="6" w:space="0" w:color="auto"/>
              <w:left w:val="single" w:sz="6" w:space="0" w:color="auto"/>
              <w:bottom w:val="single" w:sz="6" w:space="0" w:color="auto"/>
              <w:right w:val="single" w:sz="6" w:space="0" w:color="auto"/>
            </w:tcBorders>
          </w:tcPr>
          <w:p w14:paraId="464AF7B3" w14:textId="5E1A9596" w:rsidR="003675D6" w:rsidRPr="003675D6" w:rsidRDefault="003675D6" w:rsidP="0071739E">
            <w:pPr>
              <w:rPr>
                <w:rFonts w:ascii="Calibri" w:hAnsi="Calibri" w:cs="Calibri"/>
                <w:sz w:val="22"/>
                <w:szCs w:val="22"/>
              </w:rPr>
            </w:pPr>
            <w:r w:rsidRPr="003675D6">
              <w:rPr>
                <w:rFonts w:ascii="Calibri" w:hAnsi="Calibri" w:cs="Calibri"/>
                <w:sz w:val="22"/>
                <w:szCs w:val="22"/>
              </w:rPr>
              <w:t>With a CNY 1.8 billion ($254 million) investment, the project plans to put into operation the EAF Quantum furnaces and a high-speed wire rod rolling line. In September 2018, Changfeng Steel ordered two Quantum EAFs from Primetals Technologies, with a total steel capacity of 1.5 million tonnes/year.</w:t>
            </w:r>
          </w:p>
        </w:tc>
        <w:tc>
          <w:tcPr>
            <w:tcW w:w="1560" w:type="dxa"/>
            <w:tcBorders>
              <w:top w:val="single" w:sz="6" w:space="0" w:color="auto"/>
              <w:left w:val="single" w:sz="6" w:space="0" w:color="auto"/>
              <w:bottom w:val="single" w:sz="6" w:space="0" w:color="auto"/>
              <w:right w:val="single" w:sz="6" w:space="0" w:color="auto"/>
            </w:tcBorders>
          </w:tcPr>
          <w:p w14:paraId="2F1CD866" w14:textId="1CDB1E9D" w:rsidR="003675D6" w:rsidRPr="003675D6" w:rsidRDefault="003675D6" w:rsidP="008112DE">
            <w:pPr>
              <w:rPr>
                <w:rFonts w:ascii="Calibri" w:hAnsi="Calibri" w:cs="Calibri"/>
                <w:sz w:val="22"/>
                <w:szCs w:val="22"/>
              </w:rPr>
            </w:pPr>
            <w:r w:rsidRPr="003675D6">
              <w:rPr>
                <w:rFonts w:ascii="Calibri" w:hAnsi="Calibri" w:cs="Calibri"/>
                <w:sz w:val="22"/>
                <w:szCs w:val="22"/>
              </w:rPr>
              <w:t>28/06/2020</w:t>
            </w:r>
          </w:p>
        </w:tc>
        <w:tc>
          <w:tcPr>
            <w:tcW w:w="1559" w:type="dxa"/>
            <w:tcBorders>
              <w:top w:val="single" w:sz="6" w:space="0" w:color="auto"/>
              <w:left w:val="single" w:sz="6" w:space="0" w:color="auto"/>
              <w:bottom w:val="single" w:sz="6" w:space="0" w:color="auto"/>
              <w:right w:val="single" w:sz="6" w:space="0" w:color="auto"/>
            </w:tcBorders>
          </w:tcPr>
          <w:p w14:paraId="102150EE" w14:textId="29D373B5"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4CD2AC72"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7915C57A" w14:textId="589E7C7C" w:rsidR="003675D6" w:rsidRPr="003675D6" w:rsidRDefault="003675D6" w:rsidP="00755210">
            <w:pPr>
              <w:rPr>
                <w:rFonts w:ascii="Calibri" w:hAnsi="Calibri" w:cs="Calibri"/>
                <w:sz w:val="22"/>
                <w:szCs w:val="22"/>
              </w:rPr>
            </w:pPr>
            <w:r w:rsidRPr="003675D6">
              <w:rPr>
                <w:rFonts w:ascii="Calibri" w:hAnsi="Calibri" w:cs="Calibri"/>
                <w:sz w:val="22"/>
                <w:szCs w:val="22"/>
              </w:rPr>
              <w:t>Guangxi Liuzhou Iron &amp; Steel Group (Liugang)</w:t>
            </w:r>
          </w:p>
        </w:tc>
        <w:tc>
          <w:tcPr>
            <w:tcW w:w="4677" w:type="dxa"/>
            <w:tcBorders>
              <w:top w:val="single" w:sz="6" w:space="0" w:color="auto"/>
              <w:left w:val="single" w:sz="6" w:space="0" w:color="auto"/>
              <w:bottom w:val="single" w:sz="6" w:space="0" w:color="auto"/>
              <w:right w:val="single" w:sz="6" w:space="0" w:color="auto"/>
            </w:tcBorders>
          </w:tcPr>
          <w:p w14:paraId="33B7FA2F" w14:textId="77777777" w:rsidR="003675D6" w:rsidRPr="003675D6" w:rsidRDefault="003675D6" w:rsidP="006C1A70">
            <w:pPr>
              <w:rPr>
                <w:rFonts w:ascii="Calibri" w:hAnsi="Calibri" w:cs="Calibri"/>
                <w:sz w:val="22"/>
                <w:szCs w:val="22"/>
              </w:rPr>
            </w:pPr>
            <w:r w:rsidRPr="003675D6">
              <w:rPr>
                <w:rFonts w:ascii="Calibri" w:hAnsi="Calibri" w:cs="Calibri"/>
                <w:sz w:val="22"/>
                <w:szCs w:val="22"/>
              </w:rPr>
              <w:t>The plant will house four 3,200 cubic-metre blast furnaces, seven 200-tonne converters, four high speed wire rod lines, seven rebar rolling lines and other production lines for flat products. The capacity of the whole project is 10.68m t/y of pig iron and 14.7m t/y of crude steel. The products include cold-rolled sheets, hot-rolled wide strip, high-strength rebar, high-quality wire rods and others.</w:t>
            </w:r>
          </w:p>
          <w:p w14:paraId="34059F3D" w14:textId="77777777" w:rsidR="003675D6" w:rsidRPr="003675D6" w:rsidRDefault="003675D6" w:rsidP="006C1A70">
            <w:pPr>
              <w:rPr>
                <w:rFonts w:ascii="Calibri" w:hAnsi="Calibri" w:cs="Calibri"/>
                <w:sz w:val="22"/>
                <w:szCs w:val="22"/>
              </w:rPr>
            </w:pPr>
          </w:p>
          <w:p w14:paraId="5345E0B7" w14:textId="56BAA98C" w:rsidR="003675D6" w:rsidRPr="003675D6" w:rsidRDefault="003675D6" w:rsidP="006C1A70">
            <w:pPr>
              <w:rPr>
                <w:rFonts w:ascii="Calibri" w:hAnsi="Calibri" w:cs="Calibri"/>
                <w:sz w:val="22"/>
                <w:szCs w:val="22"/>
              </w:rPr>
            </w:pPr>
            <w:r w:rsidRPr="003675D6">
              <w:rPr>
                <w:rFonts w:ascii="Calibri" w:hAnsi="Calibri" w:cs="Calibri"/>
                <w:sz w:val="22"/>
                <w:szCs w:val="22"/>
              </w:rPr>
              <w:t>Liugang currently has the capacity to produce 12m t/y of iron, 15m t/y of steel and 21m t/y of finished steel. The main products include cold-rolled and hot-rolled plates, high-speed wire rods and other products.</w:t>
            </w:r>
          </w:p>
        </w:tc>
        <w:tc>
          <w:tcPr>
            <w:tcW w:w="1560" w:type="dxa"/>
            <w:tcBorders>
              <w:top w:val="single" w:sz="6" w:space="0" w:color="auto"/>
              <w:left w:val="single" w:sz="6" w:space="0" w:color="auto"/>
              <w:bottom w:val="single" w:sz="6" w:space="0" w:color="auto"/>
              <w:right w:val="single" w:sz="6" w:space="0" w:color="auto"/>
            </w:tcBorders>
          </w:tcPr>
          <w:p w14:paraId="0CA8DA76" w14:textId="09C626D9" w:rsidR="003675D6" w:rsidRPr="003675D6" w:rsidRDefault="003675D6" w:rsidP="008112DE">
            <w:pPr>
              <w:rPr>
                <w:rFonts w:ascii="Calibri" w:hAnsi="Calibri" w:cs="Calibri"/>
                <w:sz w:val="22"/>
                <w:szCs w:val="22"/>
              </w:rPr>
            </w:pPr>
            <w:r w:rsidRPr="003675D6">
              <w:rPr>
                <w:rFonts w:ascii="Calibri" w:hAnsi="Calibri" w:cs="Calibri"/>
                <w:sz w:val="22"/>
                <w:szCs w:val="22"/>
              </w:rPr>
              <w:t>28/06/2020</w:t>
            </w:r>
          </w:p>
        </w:tc>
        <w:tc>
          <w:tcPr>
            <w:tcW w:w="1559" w:type="dxa"/>
            <w:tcBorders>
              <w:top w:val="single" w:sz="6" w:space="0" w:color="auto"/>
              <w:left w:val="single" w:sz="6" w:space="0" w:color="auto"/>
              <w:bottom w:val="single" w:sz="6" w:space="0" w:color="auto"/>
              <w:right w:val="single" w:sz="6" w:space="0" w:color="auto"/>
            </w:tcBorders>
          </w:tcPr>
          <w:p w14:paraId="3A3CE2B9" w14:textId="013B7917" w:rsidR="003675D6" w:rsidRPr="003675D6" w:rsidRDefault="003675D6" w:rsidP="008112DE">
            <w:pPr>
              <w:rPr>
                <w:rFonts w:ascii="Calibri" w:hAnsi="Calibri" w:cs="Calibri"/>
                <w:sz w:val="22"/>
                <w:szCs w:val="22"/>
              </w:rPr>
            </w:pPr>
            <w:r w:rsidRPr="003675D6">
              <w:rPr>
                <w:rFonts w:ascii="Calibri" w:hAnsi="Calibri" w:cs="Calibri"/>
                <w:sz w:val="22"/>
                <w:szCs w:val="22"/>
              </w:rPr>
              <w:t>Addition</w:t>
            </w:r>
          </w:p>
        </w:tc>
      </w:tr>
      <w:tr w:rsidR="003675D6" w:rsidRPr="003675D6" w14:paraId="7B5A8A15" w14:textId="77777777" w:rsidTr="003675D6">
        <w:trPr>
          <w:trHeight w:val="300"/>
        </w:trPr>
        <w:tc>
          <w:tcPr>
            <w:tcW w:w="2119" w:type="dxa"/>
            <w:tcBorders>
              <w:top w:val="single" w:sz="6" w:space="0" w:color="auto"/>
              <w:left w:val="single" w:sz="6" w:space="0" w:color="auto"/>
              <w:bottom w:val="single" w:sz="6" w:space="0" w:color="auto"/>
              <w:right w:val="single" w:sz="6" w:space="0" w:color="auto"/>
            </w:tcBorders>
          </w:tcPr>
          <w:p w14:paraId="0A6CB2CD" w14:textId="63622576" w:rsidR="003675D6" w:rsidRPr="003675D6" w:rsidRDefault="003675D6" w:rsidP="00755210">
            <w:pPr>
              <w:rPr>
                <w:rFonts w:ascii="Calibri" w:hAnsi="Calibri" w:cs="Calibri"/>
                <w:sz w:val="22"/>
                <w:szCs w:val="22"/>
              </w:rPr>
            </w:pPr>
            <w:r w:rsidRPr="003675D6">
              <w:rPr>
                <w:rFonts w:ascii="Calibri" w:hAnsi="Calibri" w:cs="Calibri"/>
                <w:color w:val="1C202A"/>
                <w:sz w:val="22"/>
                <w:szCs w:val="22"/>
                <w:shd w:val="clear" w:color="auto" w:fill="FFFFFF"/>
              </w:rPr>
              <w:t>Ningxia Steel</w:t>
            </w:r>
          </w:p>
        </w:tc>
        <w:tc>
          <w:tcPr>
            <w:tcW w:w="4677" w:type="dxa"/>
            <w:tcBorders>
              <w:top w:val="single" w:sz="6" w:space="0" w:color="auto"/>
              <w:left w:val="single" w:sz="6" w:space="0" w:color="auto"/>
              <w:bottom w:val="single" w:sz="6" w:space="0" w:color="auto"/>
              <w:right w:val="single" w:sz="6" w:space="0" w:color="auto"/>
            </w:tcBorders>
          </w:tcPr>
          <w:p w14:paraId="071405D8" w14:textId="0418BB52" w:rsidR="003675D6" w:rsidRPr="003675D6" w:rsidRDefault="003675D6" w:rsidP="006C1A70">
            <w:pPr>
              <w:rPr>
                <w:rFonts w:ascii="Calibri" w:hAnsi="Calibri" w:cs="Calibri"/>
                <w:sz w:val="22"/>
                <w:szCs w:val="22"/>
              </w:rPr>
            </w:pPr>
            <w:r w:rsidRPr="003675D6">
              <w:rPr>
                <w:rFonts w:ascii="Calibri" w:hAnsi="Calibri" w:cs="Calibri"/>
                <w:color w:val="1C202A"/>
                <w:sz w:val="22"/>
                <w:szCs w:val="22"/>
                <w:shd w:val="clear" w:color="auto" w:fill="FFFFFF"/>
              </w:rPr>
              <w:t>Ningxia Steel operates two sintering machines, three blast furnaces, two converters and one wire rod mill, with the capability to produce 2m t/y of steel products. </w:t>
            </w:r>
          </w:p>
        </w:tc>
        <w:tc>
          <w:tcPr>
            <w:tcW w:w="1560" w:type="dxa"/>
            <w:tcBorders>
              <w:top w:val="single" w:sz="6" w:space="0" w:color="auto"/>
              <w:left w:val="single" w:sz="6" w:space="0" w:color="auto"/>
              <w:bottom w:val="single" w:sz="6" w:space="0" w:color="auto"/>
              <w:right w:val="single" w:sz="6" w:space="0" w:color="auto"/>
            </w:tcBorders>
          </w:tcPr>
          <w:p w14:paraId="3AF8412D" w14:textId="7002D82F" w:rsidR="003675D6" w:rsidRPr="003675D6" w:rsidRDefault="003675D6" w:rsidP="008112DE">
            <w:pPr>
              <w:rPr>
                <w:rFonts w:ascii="Calibri" w:hAnsi="Calibri" w:cs="Calibri"/>
                <w:sz w:val="22"/>
                <w:szCs w:val="22"/>
              </w:rPr>
            </w:pPr>
            <w:r w:rsidRPr="003675D6">
              <w:rPr>
                <w:rFonts w:ascii="Calibri" w:hAnsi="Calibri" w:cs="Calibri"/>
                <w:sz w:val="22"/>
                <w:szCs w:val="22"/>
              </w:rPr>
              <w:t>18/06/2020</w:t>
            </w:r>
          </w:p>
        </w:tc>
        <w:tc>
          <w:tcPr>
            <w:tcW w:w="1559" w:type="dxa"/>
            <w:tcBorders>
              <w:top w:val="single" w:sz="6" w:space="0" w:color="auto"/>
              <w:left w:val="single" w:sz="6" w:space="0" w:color="auto"/>
              <w:bottom w:val="single" w:sz="6" w:space="0" w:color="auto"/>
              <w:right w:val="single" w:sz="6" w:space="0" w:color="auto"/>
            </w:tcBorders>
          </w:tcPr>
          <w:p w14:paraId="6B5A1EC0" w14:textId="6F5D990B" w:rsidR="003675D6" w:rsidRPr="003675D6" w:rsidRDefault="003675D6" w:rsidP="008112DE">
            <w:pPr>
              <w:rPr>
                <w:rFonts w:ascii="Calibri" w:hAnsi="Calibri" w:cs="Calibri"/>
                <w:sz w:val="22"/>
                <w:szCs w:val="22"/>
              </w:rPr>
            </w:pPr>
            <w:r w:rsidRPr="003675D6">
              <w:rPr>
                <w:rFonts w:ascii="Calibri" w:hAnsi="Calibri" w:cs="Calibri"/>
                <w:sz w:val="22"/>
                <w:szCs w:val="22"/>
              </w:rPr>
              <w:t>Current capacity</w:t>
            </w:r>
          </w:p>
        </w:tc>
      </w:tr>
    </w:tbl>
    <w:p w14:paraId="6E0F048C" w14:textId="77777777" w:rsidR="008112DE" w:rsidRPr="008112DE" w:rsidRDefault="008112DE" w:rsidP="008112DE">
      <w:r w:rsidRPr="008112DE">
        <w:t> </w:t>
      </w:r>
    </w:p>
    <w:p w14:paraId="210370EB" w14:textId="2FBABEF1" w:rsidR="00944C4D" w:rsidRPr="00C30FDB" w:rsidRDefault="00944C4D" w:rsidP="00944C4D">
      <w:pPr>
        <w:rPr>
          <w:b/>
          <w:bCs/>
        </w:rPr>
      </w:pPr>
      <w:r w:rsidRPr="00C30FDB">
        <w:rPr>
          <w:b/>
          <w:bCs/>
        </w:rPr>
        <w:t>Sangang completes headquarters upgrade</w:t>
      </w:r>
    </w:p>
    <w:p w14:paraId="1DCB4779" w14:textId="3BA478CA" w:rsidR="00944C4D" w:rsidRDefault="00944C4D" w:rsidP="00944C4D">
      <w:r>
        <w:t>China’s Sangang Group, the largest steelmaker in Fujian Province, on 21 July celebrated the completion of its Sanming headquarters upgrade after nearly three years of work, Kallanish notes.</w:t>
      </w:r>
    </w:p>
    <w:p w14:paraId="7AB24B75" w14:textId="496D05DE" w:rsidR="00944C4D" w:rsidRDefault="00944C4D" w:rsidP="00944C4D">
      <w:r>
        <w:lastRenderedPageBreak/>
        <w:t>The company replaced five out of six old blast furnaces with two new 1,950 cubic metre-BFs, which have 3.318 million tonnes/year of iron capacity and result in a net reduction of 333,000 t/y. A 180 square metre-sinter plant was also dismantled for the construction of a 360sqm one.</w:t>
      </w:r>
    </w:p>
    <w:p w14:paraId="6935C339" w14:textId="24EDEB7E" w:rsidR="00944C4D" w:rsidRDefault="00944C4D" w:rsidP="00944C4D">
      <w:r>
        <w:t xml:space="preserve">For finished steel, the company added a medium and large bar mill with 800,000 t/y capacity. Also, a </w:t>
      </w:r>
      <w:proofErr w:type="gramStart"/>
      <w:r>
        <w:t>high speed</w:t>
      </w:r>
      <w:proofErr w:type="gramEnd"/>
      <w:r>
        <w:t xml:space="preserve"> wire rod mill was built on the site of an old bar line, reaching 700,000 t/y capacity.</w:t>
      </w:r>
    </w:p>
    <w:p w14:paraId="6C44A97B" w14:textId="6ACBEC52" w:rsidR="00944C4D" w:rsidRDefault="00944C4D" w:rsidP="00944C4D">
      <w:r>
        <w:t>In addition to the two new lines, Sanming headquarters operates five lines. These include one plate line, two bar lines and two wire rod lines. In 2023, the output was 1.89mt of rebar/round bars, 1.56mt of wire rod and 1.83mt of plate.</w:t>
      </w:r>
    </w:p>
    <w:p w14:paraId="512E5E21" w14:textId="2126BD7C" w:rsidR="008112DE" w:rsidRDefault="00944C4D" w:rsidP="00944C4D">
      <w:r>
        <w:t>In 2023, Sanming headquarters contributed nearly half of the company’s total 11.24mt of crude steel output. For 2024, Sangang Group expects to produce 12.06mt of crude steel, indicating an annual increase of 7.3% (see Kallanish 2 May).</w:t>
      </w:r>
    </w:p>
    <w:p w14:paraId="31ADFB28" w14:textId="77777777" w:rsidR="00F91F4D" w:rsidRDefault="00F91F4D" w:rsidP="00944C4D"/>
    <w:p w14:paraId="7B590D2D" w14:textId="6556895E" w:rsidR="00F91F4D" w:rsidRDefault="00F91F4D" w:rsidP="00F91F4D">
      <w:r>
        <w:t xml:space="preserve">08 Jul </w:t>
      </w:r>
      <w:r w:rsidR="00C30FDB">
        <w:t xml:space="preserve"> </w:t>
      </w:r>
      <w:r>
        <w:t xml:space="preserve"> 2024</w:t>
      </w:r>
    </w:p>
    <w:p w14:paraId="27C747D6" w14:textId="77777777" w:rsidR="00F91F4D" w:rsidRPr="00C30FDB" w:rsidRDefault="00F91F4D" w:rsidP="00F91F4D">
      <w:pPr>
        <w:rPr>
          <w:b/>
          <w:bCs/>
        </w:rPr>
      </w:pPr>
      <w:r w:rsidRPr="00C30FDB">
        <w:rPr>
          <w:b/>
          <w:bCs/>
        </w:rPr>
        <w:t>Longnan Fuxin restarts EAF upgrade project</w:t>
      </w:r>
    </w:p>
    <w:p w14:paraId="773B7AB0" w14:textId="0E45587B" w:rsidR="00F91F4D" w:rsidRDefault="00F91F4D" w:rsidP="00F91F4D">
      <w:r>
        <w:t xml:space="preserve">Longnan Iron &amp; Steel in China's Jiangxi Province restarted its electric arc furnace (EAF) upgrade project after over two years of </w:t>
      </w:r>
      <w:proofErr w:type="gramStart"/>
      <w:r>
        <w:t>suspension, and</w:t>
      </w:r>
      <w:proofErr w:type="gramEnd"/>
      <w:r>
        <w:t xml:space="preserve"> now is again seeking environmental impact assessment (EIA) approval from the provincial environmental department.</w:t>
      </w:r>
    </w:p>
    <w:p w14:paraId="5D67C09F" w14:textId="071D44FE" w:rsidR="00F91F4D" w:rsidRDefault="00F91F4D" w:rsidP="00F91F4D">
      <w:r>
        <w:t xml:space="preserve">New steelmaking equipment remains unchanged from the previous plan. The company expects to replace its two existing 50-tonne EAFs with two 100t ultra </w:t>
      </w:r>
      <w:proofErr w:type="gramStart"/>
      <w:r>
        <w:t>high power</w:t>
      </w:r>
      <w:proofErr w:type="gramEnd"/>
      <w:r>
        <w:t xml:space="preserve"> ones, Kallanish notes.</w:t>
      </w:r>
    </w:p>
    <w:p w14:paraId="17AB2682" w14:textId="1489D64F" w:rsidR="00F91F4D" w:rsidRDefault="00F91F4D" w:rsidP="00F91F4D">
      <w:r>
        <w:t>The company’s crude steel capacity will be raised from 1 to 1.5 million tonnes/year after completion. The quotas are provided by its existing EAFs and one of Jiangxi Yuanxing Steel’s 50t EAF through a merger, the same as the previous plan (see Kallanish 19 April 2022).</w:t>
      </w:r>
    </w:p>
    <w:p w14:paraId="0A3A731D" w14:textId="450A1A2C" w:rsidR="00F91F4D" w:rsidRDefault="00F91F4D" w:rsidP="00F91F4D">
      <w:r>
        <w:t xml:space="preserve">Meanwhile, the company will add two 100t ladle furnaces and two seven-strand billet casters. Space will also be reserved in the steelmaking factory for one 100t VD refining furnace.  </w:t>
      </w:r>
    </w:p>
    <w:p w14:paraId="7489E37B" w14:textId="6A2D0A62" w:rsidR="00F91F4D" w:rsidRDefault="00F91F4D" w:rsidP="00F91F4D">
      <w:r>
        <w:t>For final products, two bar lines will be replaced by one dual bar line and two high speed wire rod production lines. The capacity of both bar and wire rod is 1.42m t/y. Fuxin Steel adds that actual production will be adjusted according to market conditions.</w:t>
      </w:r>
    </w:p>
    <w:p w14:paraId="746E55E2" w14:textId="68E8EA61" w:rsidR="00F91F4D" w:rsidRDefault="00F91F4D" w:rsidP="00F91F4D">
      <w:r>
        <w:t>The operation of new facilities is scheduled to start in December 2025, after 14 months of construction.</w:t>
      </w:r>
    </w:p>
    <w:p w14:paraId="10060B3E" w14:textId="77777777" w:rsidR="007943D3" w:rsidRDefault="007943D3" w:rsidP="00F91F4D"/>
    <w:p w14:paraId="20F36B7A" w14:textId="524C2603" w:rsidR="007943D3" w:rsidRDefault="007943D3" w:rsidP="007943D3">
      <w:r>
        <w:t>20</w:t>
      </w:r>
      <w:r>
        <w:rPr>
          <w:lang w:val="uk-UA"/>
        </w:rPr>
        <w:t xml:space="preserve"> </w:t>
      </w:r>
      <w:r>
        <w:t>Dec</w:t>
      </w:r>
      <w:r>
        <w:rPr>
          <w:lang w:val="uk-UA"/>
        </w:rPr>
        <w:t xml:space="preserve"> </w:t>
      </w:r>
      <w:r>
        <w:t>2023</w:t>
      </w:r>
    </w:p>
    <w:p w14:paraId="78DAF522" w14:textId="77777777" w:rsidR="007943D3" w:rsidRPr="007943D3" w:rsidRDefault="007943D3" w:rsidP="007943D3">
      <w:pPr>
        <w:rPr>
          <w:b/>
          <w:bCs/>
        </w:rPr>
      </w:pPr>
      <w:r w:rsidRPr="007943D3">
        <w:rPr>
          <w:b/>
          <w:bCs/>
        </w:rPr>
        <w:t>Shuangyou Steel, Yunnan Taibiao postpone equipment upgrades</w:t>
      </w:r>
    </w:p>
    <w:p w14:paraId="72E872BF" w14:textId="50A66FE2" w:rsidR="007943D3" w:rsidRDefault="007943D3" w:rsidP="007943D3">
      <w:r>
        <w:t>Shuangyou Iron &amp; Steel, and Taibiao Precision Casting Company in southwest China’s Yunnan Province have been granted extensions on energy saving reports for equipment upgrade projects, Kallanish notes.</w:t>
      </w:r>
    </w:p>
    <w:p w14:paraId="06DE8D42" w14:textId="00311383" w:rsidR="007943D3" w:rsidRDefault="007943D3" w:rsidP="007943D3">
      <w:r>
        <w:t xml:space="preserve">Official approval of the energy saving report is not only a must before a steel project can </w:t>
      </w:r>
      <w:proofErr w:type="gramStart"/>
      <w:r>
        <w:t>start, but</w:t>
      </w:r>
      <w:proofErr w:type="gramEnd"/>
      <w:r>
        <w:t xml:space="preserve"> also stipulates the final deadline for the start of construction. Both postponement announcements indicate the project has not yet started. The one-year extension also reveals that the overall project schedule may be delayed by up to one year.</w:t>
      </w:r>
    </w:p>
    <w:p w14:paraId="34D489D2" w14:textId="05B997EA" w:rsidR="007943D3" w:rsidRDefault="007943D3" w:rsidP="007943D3">
      <w:r>
        <w:t>Shuangyou Steel originally intended to start construction from July this year, including the new ironmaking and steelmaking facilities from January 2024. Commissioning was due in November 2025.</w:t>
      </w:r>
    </w:p>
    <w:p w14:paraId="25E3E6A0" w14:textId="17DB6D70" w:rsidR="007943D3" w:rsidRDefault="007943D3" w:rsidP="007943D3">
      <w:r>
        <w:t>Main equipment to be added include two 1,200 cubic metre-blast furnaces, one 100-tonne converter, and a bar and wire rod line each. They will reach capacities of 2.26 million tonnes/year of iron, 1.3m t/y of crude steel, 1.4m t/y of bars and 900,000 t/y of wire rod, with two existing lines to be reserved. However, annual finished steel output will be limited to below crude steel output by using each rolling line alternately.</w:t>
      </w:r>
    </w:p>
    <w:p w14:paraId="33134292" w14:textId="77777777" w:rsidR="007943D3" w:rsidRDefault="007943D3" w:rsidP="007943D3">
      <w:r>
        <w:t>For Taibiao, the three-year construction had been expected to be completed by November, but it has not started, so the extension was granted. The old converter of 500,000 t/y capacity was shut down in 2020.</w:t>
      </w:r>
    </w:p>
    <w:p w14:paraId="75FD7646" w14:textId="2C69829F" w:rsidR="007943D3" w:rsidRDefault="007943D3" w:rsidP="007943D3">
      <w:r>
        <w:t>The company plans to build a 67-tonne electric arc furnace for alloy steel production, and three refining furnaces. This will feed 407,400 t/y capacity of high-speed wire rod.</w:t>
      </w:r>
    </w:p>
    <w:p w14:paraId="60570475" w14:textId="77777777" w:rsidR="00A7036A" w:rsidRPr="008112DE" w:rsidRDefault="00A7036A" w:rsidP="007943D3"/>
    <w:p w14:paraId="3F40E8F5" w14:textId="41AD8AE2" w:rsidR="00A7036A" w:rsidRDefault="00A7036A" w:rsidP="00A7036A">
      <w:r>
        <w:t>14 Sep 2023</w:t>
      </w:r>
    </w:p>
    <w:p w14:paraId="04344F00" w14:textId="77777777" w:rsidR="00A7036A" w:rsidRPr="00A7036A" w:rsidRDefault="00A7036A" w:rsidP="00A7036A">
      <w:pPr>
        <w:rPr>
          <w:b/>
          <w:bCs/>
        </w:rPr>
      </w:pPr>
      <w:r w:rsidRPr="00A7036A">
        <w:rPr>
          <w:b/>
          <w:bCs/>
        </w:rPr>
        <w:t>Dagang caps first new blast furnace</w:t>
      </w:r>
    </w:p>
    <w:p w14:paraId="2BDE9D13" w14:textId="4F495B8A" w:rsidR="00A7036A" w:rsidRDefault="00A7036A" w:rsidP="00A7036A">
      <w:r>
        <w:t>China’s Dazhou Iron &amp; Steel (Dagang) in Sichuan Province on Wednesday capped the first blast furnace of its upgrading and relocation project, targeting ignition by September next year, Kallanish notes.</w:t>
      </w:r>
    </w:p>
    <w:p w14:paraId="30187AEF" w14:textId="3020F826" w:rsidR="00A7036A" w:rsidRDefault="00A7036A" w:rsidP="00A7036A">
      <w:r>
        <w:t>After merging with Fangda Group, the company started to construct the first phase of its relocation project last year (see Kallanish passim). Phase I houses two identical 1,340 cubic metre-BFs, with 2.428 million tonnes/year of hot metal capacity in total.</w:t>
      </w:r>
    </w:p>
    <w:p w14:paraId="0E06D234" w14:textId="16EF3535" w:rsidR="00A7036A" w:rsidRDefault="00A7036A" w:rsidP="00A7036A">
      <w:r>
        <w:lastRenderedPageBreak/>
        <w:t>The other BF of Phase I is expected to be ignited and operational by the end of next year. Earlier this month, Dagang detailed its Phase II plans. It aims to eventually push up boost its total capacities to over 3.64m t/y of iron, 4.95m t/y of crude steel and 4.85m t/y of bars and wire rods.</w:t>
      </w:r>
    </w:p>
    <w:p w14:paraId="65A3EB86" w14:textId="36BAD0FC" w:rsidR="00D21AC4" w:rsidRDefault="00A7036A" w:rsidP="00A7036A">
      <w:r>
        <w:t xml:space="preserve">Shanghai-listed Fangda Special Steel states that it is actively promoting the improvement of Dagang's operating </w:t>
      </w:r>
      <w:proofErr w:type="gramStart"/>
      <w:r>
        <w:t>performance, and</w:t>
      </w:r>
      <w:proofErr w:type="gramEnd"/>
      <w:r>
        <w:t xml:space="preserve"> is coordinating and effectively solving other normative issues that may affect Dagang's injection into the listed company. Securities, accounting, legal and other intermediaries have been hired to actively promote the progress.</w:t>
      </w:r>
    </w:p>
    <w:p w14:paraId="72B989E8" w14:textId="77777777" w:rsidR="00EB55A1" w:rsidRDefault="00EB55A1" w:rsidP="00A7036A"/>
    <w:p w14:paraId="773A8316" w14:textId="77777777" w:rsidR="00EB55A1" w:rsidRPr="00EB55A1" w:rsidRDefault="00EB55A1" w:rsidP="00EB55A1">
      <w:pPr>
        <w:rPr>
          <w:b/>
          <w:bCs/>
        </w:rPr>
      </w:pPr>
      <w:r w:rsidRPr="00EB55A1">
        <w:rPr>
          <w:b/>
          <w:bCs/>
        </w:rPr>
        <w:t>Valin Xianggang to add high-speed wire rod line</w:t>
      </w:r>
    </w:p>
    <w:p w14:paraId="1AC3CB25" w14:textId="77777777" w:rsidR="00EB55A1" w:rsidRDefault="00EB55A1" w:rsidP="00EB55A1">
      <w:r>
        <w:t>Xiangtan Iron &amp; Steel (Xianggang), a subsidiary of China-listed Valin Steel, plans to add a high-speed wire rod line as part of the move of the firm’s long products arm into special steels, according to Valin’s exchange filing on 27 September.</w:t>
      </w:r>
    </w:p>
    <w:p w14:paraId="6455107F" w14:textId="77777777" w:rsidR="00EB55A1" w:rsidRDefault="00EB55A1" w:rsidP="00EB55A1"/>
    <w:p w14:paraId="3991FE45" w14:textId="5A13FD51" w:rsidR="00EB55A1" w:rsidRDefault="00EB55A1" w:rsidP="00EB55A1">
      <w:r>
        <w:t>The plan has been approved by the board of directors. Xianggang intends to invest CNY 700 million ($98m), and construct the project between September 2022 and September 2023, Kallanish notes.</w:t>
      </w:r>
    </w:p>
    <w:p w14:paraId="6291CC10" w14:textId="2033D0DB" w:rsidR="00EB55A1" w:rsidRDefault="00EB55A1" w:rsidP="00EB55A1">
      <w:r>
        <w:t>Xianggang says that the project will introduce international advanced production technology and equipment. The design capacity is 600,000 t/y of wire rod, targeting spring steel, cold heading steel, bearing steel, steel cord, steel wire rope, prestressed steel strand, bridge cable steel, welding wire steel, structural steel and so on.</w:t>
      </w:r>
    </w:p>
    <w:p w14:paraId="56A29462" w14:textId="0E4E6C5D" w:rsidR="00EB55A1" w:rsidRDefault="00EB55A1" w:rsidP="00EB55A1">
      <w:r>
        <w:t>Valin Xianggang hopes to increase its market share, competitiveness and profitability in the mid-to-high-end wire rod market with the help of this new production line.</w:t>
      </w:r>
    </w:p>
    <w:p w14:paraId="053EC172" w14:textId="77777777" w:rsidR="005D0A70" w:rsidRDefault="005D0A70" w:rsidP="00EB55A1"/>
    <w:p w14:paraId="79ACEF28" w14:textId="7DEB3E32" w:rsidR="005D0A70" w:rsidRDefault="005D0A70" w:rsidP="005D0A70">
      <w:r>
        <w:t>03 Sep 2020</w:t>
      </w:r>
    </w:p>
    <w:p w14:paraId="03739BB1" w14:textId="2CBA1463" w:rsidR="005D0A70" w:rsidRPr="005D0A70" w:rsidRDefault="005D0A70" w:rsidP="005D0A70">
      <w:pPr>
        <w:rPr>
          <w:b/>
          <w:bCs/>
        </w:rPr>
      </w:pPr>
      <w:r w:rsidRPr="005D0A70">
        <w:rPr>
          <w:b/>
          <w:bCs/>
        </w:rPr>
        <w:t>Derun Steel starts EAF project construction</w:t>
      </w:r>
    </w:p>
    <w:p w14:paraId="052884CF" w14:textId="77777777" w:rsidR="005D0A70" w:rsidRDefault="005D0A70" w:rsidP="005D0A70">
      <w:r>
        <w:t>Heyuan Derun Steel Co. (Derun Steel), a subsidiary of Fujian Jinshenglan Group, has started construction of its electric arc furnace project in Heyuan’s Lantang New Town in Guangdong, Kallanish notes.</w:t>
      </w:r>
    </w:p>
    <w:p w14:paraId="7E7BB2D1" w14:textId="77777777" w:rsidR="005D0A70" w:rsidRDefault="005D0A70" w:rsidP="005D0A70"/>
    <w:p w14:paraId="6A87EFEA" w14:textId="77777777" w:rsidR="005D0A70" w:rsidRDefault="005D0A70" w:rsidP="005D0A70">
      <w:r>
        <w:t xml:space="preserve">The capacity of the EAF project will reach 6 million tonnes/year, with two phases of construction and investment totalling CNY 13 billion ($1.9 billion). The plant will house six EAFs, six ladle furnaces, four billet casters and one slab caster. It will also have two </w:t>
      </w:r>
      <w:r>
        <w:lastRenderedPageBreak/>
        <w:t>high-speed rebar production lines, one general rebar line, two high-speed wire rod lines and one endless strip plant (ESP) production line (see Kallanish passim).</w:t>
      </w:r>
    </w:p>
    <w:p w14:paraId="7C0BC4BD" w14:textId="77777777" w:rsidR="005D0A70" w:rsidRDefault="005D0A70" w:rsidP="005D0A70"/>
    <w:p w14:paraId="51427B35" w14:textId="6A87739B" w:rsidR="005D0A70" w:rsidRDefault="005D0A70" w:rsidP="005D0A70">
      <w:r>
        <w:t>Although the total construction period was estimated at about 30 months, the company expects the project to be put into production in mid-2021 since construction has adopted a 24-hour work system. After commissioning, the project is expected to generate annual revenue of over CNY 30 billion and tax payment of CNY 1.6 billion, as well as create 4,200 jobs.</w:t>
      </w:r>
    </w:p>
    <w:p w14:paraId="53024910" w14:textId="77777777" w:rsidR="00717BFD" w:rsidRDefault="00717BFD" w:rsidP="005D0A70"/>
    <w:p w14:paraId="13AE4A54" w14:textId="7107A79B" w:rsidR="00717BFD" w:rsidRDefault="00717BFD" w:rsidP="00717BFD">
      <w:r>
        <w:t>18 Aug 2020</w:t>
      </w:r>
    </w:p>
    <w:p w14:paraId="0BA3F616" w14:textId="77777777" w:rsidR="00717BFD" w:rsidRPr="00717BFD" w:rsidRDefault="00717BFD" w:rsidP="00717BFD">
      <w:pPr>
        <w:rPr>
          <w:b/>
          <w:bCs/>
        </w:rPr>
      </w:pPr>
      <w:r w:rsidRPr="00717BFD">
        <w:rPr>
          <w:b/>
          <w:bCs/>
        </w:rPr>
        <w:t>Tongcai commissions bar and wire rod mill</w:t>
      </w:r>
    </w:p>
    <w:p w14:paraId="09EED899" w14:textId="6B80F914" w:rsidR="00717BFD" w:rsidRDefault="00717BFD" w:rsidP="00717BFD">
      <w:r>
        <w:t xml:space="preserve">Shanxi Tongcai Industry &amp; Trade (Tongcai), a </w:t>
      </w:r>
      <w:proofErr w:type="gramStart"/>
      <w:r>
        <w:t>wholly-owned</w:t>
      </w:r>
      <w:proofErr w:type="gramEnd"/>
      <w:r>
        <w:t xml:space="preserve"> subsidiary of Shanxi Jianbang Group, has commissioned its special steel bar rolling mill for industrial use, Kallanish notes.</w:t>
      </w:r>
    </w:p>
    <w:p w14:paraId="0A732B4C" w14:textId="1A9F1C4C" w:rsidR="00717BFD" w:rsidRDefault="00717BFD" w:rsidP="00717BFD">
      <w:r>
        <w:t xml:space="preserve">The project, with investment of CNY 498 million ($71.84m), has a 600,000 tonnes/year of bar and wire rod capacity. The company announced the project in Quwo County in Shanxi’s Linfen City in </w:t>
      </w:r>
      <w:proofErr w:type="gramStart"/>
      <w:r>
        <w:t>May 2018, and</w:t>
      </w:r>
      <w:proofErr w:type="gramEnd"/>
      <w:r>
        <w:t xml:space="preserve"> held an opening ceremony for it on 3 April 2019 (see Kallanish passim).</w:t>
      </w:r>
    </w:p>
    <w:p w14:paraId="5809E8C8" w14:textId="0CE1F4D6" w:rsidR="00717BFD" w:rsidRDefault="00717BFD" w:rsidP="00717BFD">
      <w:r>
        <w:t>The rolling mill is the first intelligent and high-efficiency production line in China using Danieli's MI·DA micro-rolling technology, which uses headless continuous casting and rolling. It has a series of advantages, such as a high degree of automation, lower labour intensity, energy saving, low accident rate, high metal recovery rate, and high production efficiency, Danieli says.</w:t>
      </w:r>
    </w:p>
    <w:p w14:paraId="27A962A7" w14:textId="0F342630" w:rsidR="00717BFD" w:rsidRDefault="00717BFD" w:rsidP="00717BFD">
      <w:r>
        <w:t>Tongcai now has the capacity to produce 3 million t/y of steel, 1m t/y of iron and 1.2 m t/y of hot rolled products. Its main products are steel rebar and billet.</w:t>
      </w:r>
    </w:p>
    <w:p w14:paraId="74C58802" w14:textId="77777777" w:rsidR="008222CD" w:rsidRDefault="008222CD" w:rsidP="00717BFD"/>
    <w:p w14:paraId="558785EF" w14:textId="49F4B857" w:rsidR="008222CD" w:rsidRDefault="008222CD" w:rsidP="008222CD">
      <w:r>
        <w:t>09 Jul 2020</w:t>
      </w:r>
    </w:p>
    <w:p w14:paraId="25D64CDA" w14:textId="77777777" w:rsidR="008222CD" w:rsidRPr="008222CD" w:rsidRDefault="008222CD" w:rsidP="008222CD">
      <w:pPr>
        <w:rPr>
          <w:b/>
          <w:bCs/>
        </w:rPr>
      </w:pPr>
      <w:r w:rsidRPr="008222CD">
        <w:rPr>
          <w:b/>
          <w:bCs/>
        </w:rPr>
        <w:t>Taihang Steel installs main body of converter</w:t>
      </w:r>
    </w:p>
    <w:p w14:paraId="5A06DB36" w14:textId="51EA635B" w:rsidR="008222CD" w:rsidRDefault="008222CD" w:rsidP="008222CD">
      <w:r>
        <w:t>Hebei province’s Taihang Iron &amp; Steel installed the main body of the No.1 converter of its relocation project on 5 July, Kallanish notes. It means the converter has entered the stage of equipment and pipeline installation.</w:t>
      </w:r>
    </w:p>
    <w:p w14:paraId="31883A91" w14:textId="432DF541" w:rsidR="008222CD" w:rsidRDefault="008222CD" w:rsidP="008222CD">
      <w:r>
        <w:t>No.1 converter is one of the two 120-tonne converters of the first phase of the relocation project, which will be built by China Huaye Group. The company will also build two 1,520m³ blast furnaces for the first phase of the project in Hebei’s Wu'an City.</w:t>
      </w:r>
    </w:p>
    <w:p w14:paraId="51793547" w14:textId="7B8594E1" w:rsidR="008222CD" w:rsidRDefault="008222CD" w:rsidP="008222CD">
      <w:r>
        <w:lastRenderedPageBreak/>
        <w:t>After the completion of the first project phase, the plant will have the capacity to produce 2.68 million tonnes/year of iron and 2.8m t/y of steel. The main products include high quality wire rod, high-strength structural steel and other products.</w:t>
      </w:r>
    </w:p>
    <w:p w14:paraId="7C97E566" w14:textId="31FDBB1D" w:rsidR="008222CD" w:rsidRDefault="008222CD" w:rsidP="008222CD">
      <w:r>
        <w:t>The whole relocation project, with an investment of CNY 20.9 billion ($2.989 billion), will have annual output of around 6mt of iron and steel after commissioning. The project is expected to be commissioned within 2020, according to its original plan.</w:t>
      </w:r>
    </w:p>
    <w:p w14:paraId="115A90C2" w14:textId="77777777" w:rsidR="007C2AB6" w:rsidRDefault="007C2AB6" w:rsidP="008222CD"/>
    <w:p w14:paraId="0B57054B" w14:textId="5EB8D49D" w:rsidR="007C2AB6" w:rsidRDefault="007C2AB6" w:rsidP="007C2AB6">
      <w:r>
        <w:t>28 Jun 2020</w:t>
      </w:r>
    </w:p>
    <w:p w14:paraId="5F56C0B5" w14:textId="77777777" w:rsidR="007C2AB6" w:rsidRPr="007C2AB6" w:rsidRDefault="007C2AB6" w:rsidP="007C2AB6">
      <w:pPr>
        <w:rPr>
          <w:b/>
          <w:bCs/>
        </w:rPr>
      </w:pPr>
      <w:r w:rsidRPr="007C2AB6">
        <w:rPr>
          <w:b/>
          <w:bCs/>
        </w:rPr>
        <w:t>Chengdu Changfeng Steel to commission EAF project</w:t>
      </w:r>
    </w:p>
    <w:p w14:paraId="1E2BD11F" w14:textId="77777777" w:rsidR="007C2AB6" w:rsidRDefault="007C2AB6" w:rsidP="007C2AB6">
      <w:r>
        <w:t xml:space="preserve">Chengdu Changfeng Iron &amp; Steel (Changfeng Steel) in southern China's Sichuan province aims to commission its Quantum EAF project in December 2020. It plans to construct a </w:t>
      </w:r>
      <w:proofErr w:type="gramStart"/>
      <w:r>
        <w:t>180,000</w:t>
      </w:r>
      <w:r>
        <w:rPr>
          <w:rFonts w:ascii="Segoe UI Symbol" w:eastAsia="Segoe UI Symbol" w:hAnsi="Segoe UI Symbol" w:cs="Segoe UI Symbol" w:hint="eastAsia"/>
        </w:rPr>
        <w:t>㎡</w:t>
      </w:r>
      <w:r>
        <w:t xml:space="preserve"> production</w:t>
      </w:r>
      <w:proofErr w:type="gramEnd"/>
      <w:r>
        <w:t xml:space="preserve"> plant with Quantum EAFs bought from Primetals Technologies. The person in charge said they had finished 70% of the steel structure of the main plant and that at present they were constructing the affiliated substation and widening the road leading to the plant.</w:t>
      </w:r>
    </w:p>
    <w:p w14:paraId="12026549" w14:textId="77777777" w:rsidR="007C2AB6" w:rsidRDefault="007C2AB6" w:rsidP="007C2AB6"/>
    <w:p w14:paraId="00F45EE4" w14:textId="77777777" w:rsidR="007C2AB6" w:rsidRDefault="007C2AB6" w:rsidP="007C2AB6">
      <w:r>
        <w:t>With a CNY 1.8 billion ($254 million) investment, the project plans to put into operation the EAF Quantum furnaces and a high-speed wire rod rolling line. In September 2018, Changfeng Steel ordered two Quantum EAFs from Primetals Technologies, with a total steel capacity of 1.5 million tonnes/year. Correspondingly, it shut down four blast furnaces each with a steel capacity of 400,000 t/y. The 100,000 t/y in spare quota will be made available to other companies. The construction of the project in Dujiangyan City, Sichuan, was started in September 2019.</w:t>
      </w:r>
    </w:p>
    <w:p w14:paraId="39E8FB3D" w14:textId="77777777" w:rsidR="007C2AB6" w:rsidRDefault="007C2AB6" w:rsidP="007C2AB6"/>
    <w:p w14:paraId="178B9463" w14:textId="39FB25A8" w:rsidR="007C2AB6" w:rsidRDefault="007C2AB6" w:rsidP="007C2AB6">
      <w:r>
        <w:t>Chengdu Changfeng currently has four 40-t EAFs, two bar rolling lines and one high-speed wire rod rolling line. It has a capacity of 2 million tonnes/year for steel, 2m t/y for rolled materials, and 300,000 t/y for further processing.</w:t>
      </w:r>
    </w:p>
    <w:p w14:paraId="47D9FBE7" w14:textId="77777777" w:rsidR="00D20868" w:rsidRDefault="00D20868" w:rsidP="007C2AB6"/>
    <w:p w14:paraId="305AC91A" w14:textId="78C2A1AF" w:rsidR="00D20868" w:rsidRDefault="00D20868" w:rsidP="00D20868">
      <w:r>
        <w:t>28 Jun 2020</w:t>
      </w:r>
    </w:p>
    <w:p w14:paraId="5DEC9BF4" w14:textId="77777777" w:rsidR="00D20868" w:rsidRPr="00D20868" w:rsidRDefault="00D20868" w:rsidP="00D20868">
      <w:pPr>
        <w:rPr>
          <w:b/>
          <w:bCs/>
        </w:rPr>
      </w:pPr>
      <w:r w:rsidRPr="00D20868">
        <w:rPr>
          <w:b/>
          <w:bCs/>
        </w:rPr>
        <w:t>Liugang Fangchenggang’s first phase project starts production</w:t>
      </w:r>
    </w:p>
    <w:p w14:paraId="660E9DD1" w14:textId="62788B10" w:rsidR="00D20868" w:rsidRDefault="00D20868" w:rsidP="00D20868">
      <w:r>
        <w:t>Guangxi Liuzhou Iron &amp; Steel Group (Liugang) started production at the No.1 blast furnace of its Fangchenggang project on 28 June 2020. It was built by MCC11, part of China Metallurgical Group Corporation (MCC)</w:t>
      </w:r>
      <w:r>
        <w:rPr>
          <w:rFonts w:ascii="MS Gothic" w:eastAsia="MS Gothic" w:hAnsi="MS Gothic" w:cs="MS Gothic" w:hint="eastAsia"/>
        </w:rPr>
        <w:t>，</w:t>
      </w:r>
      <w:r>
        <w:t>Kallanish notes. Liugang obtained control of the project from Baowu in 2016 and started construction of the No.1 BF on 28 June 2018.</w:t>
      </w:r>
    </w:p>
    <w:p w14:paraId="197DF7E9" w14:textId="64CAB536" w:rsidR="00D20868" w:rsidRDefault="00D20868" w:rsidP="00D20868">
      <w:r>
        <w:lastRenderedPageBreak/>
        <w:t xml:space="preserve">It is estimated that the No.1 BF could have capacity to produce 2.67 million tonnes/year of steel. Liugang plans to invest CNY 36 billion ($5.09 billion) in the Fangchenggang project, which </w:t>
      </w:r>
      <w:proofErr w:type="gramStart"/>
      <w:r>
        <w:t>is located in</w:t>
      </w:r>
      <w:proofErr w:type="gramEnd"/>
      <w:r>
        <w:t xml:space="preserve"> the Qisha industrial park in Guangxi’s Fangchenggang city.</w:t>
      </w:r>
    </w:p>
    <w:p w14:paraId="58A690D9" w14:textId="7CA393CB" w:rsidR="00D20868" w:rsidRDefault="00D20868" w:rsidP="00D20868">
      <w:r>
        <w:t>The plant will house four 3,200 cubic-metre blast furnaces, seven 200-tonne converters, four high speed wire rod lines, seven rebar rolling lines and other production lines for flat products. The capacity of the whole project is 10.68m t/y of pig iron and 14.7m t/y of crude steel. The products include cold-rolled sheets, hot-rolled wide strip, high-strength rebar, high-quality wire rods and others.</w:t>
      </w:r>
    </w:p>
    <w:p w14:paraId="25D78305" w14:textId="090FB15F" w:rsidR="00D20868" w:rsidRDefault="00D20868" w:rsidP="00D20868">
      <w:r>
        <w:t>Liugang currently has the capacity to produce 12m t/y of iron, 15m t/y of steel and 21m t/y of finished steel. The main products include cold-rolled and hot-rolled plates, high-speed wire rods and other products.</w:t>
      </w:r>
    </w:p>
    <w:p w14:paraId="72113DB8" w14:textId="77777777" w:rsidR="00691F87" w:rsidRDefault="00691F87" w:rsidP="00D20868"/>
    <w:p w14:paraId="4AC86EC3" w14:textId="77777777" w:rsidR="00691F87" w:rsidRDefault="00691F87" w:rsidP="00D20868"/>
    <w:sectPr w:rsidR="00691F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DE"/>
    <w:rsid w:val="000223D5"/>
    <w:rsid w:val="000B3BDB"/>
    <w:rsid w:val="000C63B0"/>
    <w:rsid w:val="00102924"/>
    <w:rsid w:val="00107B83"/>
    <w:rsid w:val="00124EE6"/>
    <w:rsid w:val="00133464"/>
    <w:rsid w:val="001509F4"/>
    <w:rsid w:val="00152D44"/>
    <w:rsid w:val="00164B87"/>
    <w:rsid w:val="00194A08"/>
    <w:rsid w:val="00196A43"/>
    <w:rsid w:val="001D16F8"/>
    <w:rsid w:val="001D2290"/>
    <w:rsid w:val="00256BF4"/>
    <w:rsid w:val="002F17FC"/>
    <w:rsid w:val="00351A15"/>
    <w:rsid w:val="003675D6"/>
    <w:rsid w:val="00384FBD"/>
    <w:rsid w:val="003A29F7"/>
    <w:rsid w:val="00431577"/>
    <w:rsid w:val="004574C3"/>
    <w:rsid w:val="004E12B6"/>
    <w:rsid w:val="00515DE6"/>
    <w:rsid w:val="00531CB1"/>
    <w:rsid w:val="005B0FCB"/>
    <w:rsid w:val="005C1C1B"/>
    <w:rsid w:val="005D0A70"/>
    <w:rsid w:val="00644336"/>
    <w:rsid w:val="00681213"/>
    <w:rsid w:val="00691F87"/>
    <w:rsid w:val="006C119C"/>
    <w:rsid w:val="006C1A70"/>
    <w:rsid w:val="006C596E"/>
    <w:rsid w:val="0071739E"/>
    <w:rsid w:val="00717BFD"/>
    <w:rsid w:val="00755210"/>
    <w:rsid w:val="007943D3"/>
    <w:rsid w:val="007A7479"/>
    <w:rsid w:val="007C2AB6"/>
    <w:rsid w:val="007E36C3"/>
    <w:rsid w:val="008112DE"/>
    <w:rsid w:val="008222CD"/>
    <w:rsid w:val="00856894"/>
    <w:rsid w:val="008C7A8E"/>
    <w:rsid w:val="00921108"/>
    <w:rsid w:val="00944C4D"/>
    <w:rsid w:val="009520C8"/>
    <w:rsid w:val="00960851"/>
    <w:rsid w:val="00986D90"/>
    <w:rsid w:val="009A4423"/>
    <w:rsid w:val="009B6D3B"/>
    <w:rsid w:val="00A15860"/>
    <w:rsid w:val="00A30E64"/>
    <w:rsid w:val="00A34B0F"/>
    <w:rsid w:val="00A553D9"/>
    <w:rsid w:val="00A7036A"/>
    <w:rsid w:val="00AB46E3"/>
    <w:rsid w:val="00AE1C55"/>
    <w:rsid w:val="00B54402"/>
    <w:rsid w:val="00BA3295"/>
    <w:rsid w:val="00BB1800"/>
    <w:rsid w:val="00BE5318"/>
    <w:rsid w:val="00BE7307"/>
    <w:rsid w:val="00C17C1A"/>
    <w:rsid w:val="00C25D56"/>
    <w:rsid w:val="00C30FDB"/>
    <w:rsid w:val="00C348F0"/>
    <w:rsid w:val="00C8648B"/>
    <w:rsid w:val="00CC2AC8"/>
    <w:rsid w:val="00CE2261"/>
    <w:rsid w:val="00D05E3E"/>
    <w:rsid w:val="00D20868"/>
    <w:rsid w:val="00D21AC4"/>
    <w:rsid w:val="00D91E24"/>
    <w:rsid w:val="00DB4CA7"/>
    <w:rsid w:val="00DC2DB7"/>
    <w:rsid w:val="00EB55A1"/>
    <w:rsid w:val="00EC7C27"/>
    <w:rsid w:val="00ED0CA4"/>
    <w:rsid w:val="00ED61C8"/>
    <w:rsid w:val="00F10858"/>
    <w:rsid w:val="00F91F4D"/>
    <w:rsid w:val="00FB4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8FCE"/>
  <w15:chartTrackingRefBased/>
  <w15:docId w15:val="{D4D6963F-C915-46B3-90BD-9EB49767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1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2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2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2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2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12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2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2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2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2DE"/>
    <w:rPr>
      <w:rFonts w:eastAsiaTheme="majorEastAsia" w:cstheme="majorBidi"/>
      <w:color w:val="272727" w:themeColor="text1" w:themeTint="D8"/>
    </w:rPr>
  </w:style>
  <w:style w:type="paragraph" w:styleId="Title">
    <w:name w:val="Title"/>
    <w:basedOn w:val="Normal"/>
    <w:next w:val="Normal"/>
    <w:link w:val="TitleChar"/>
    <w:uiPriority w:val="10"/>
    <w:qFormat/>
    <w:rsid w:val="00811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2DE"/>
    <w:pPr>
      <w:spacing w:before="160"/>
      <w:jc w:val="center"/>
    </w:pPr>
    <w:rPr>
      <w:i/>
      <w:iCs/>
      <w:color w:val="404040" w:themeColor="text1" w:themeTint="BF"/>
    </w:rPr>
  </w:style>
  <w:style w:type="character" w:customStyle="1" w:styleId="QuoteChar">
    <w:name w:val="Quote Char"/>
    <w:basedOn w:val="DefaultParagraphFont"/>
    <w:link w:val="Quote"/>
    <w:uiPriority w:val="29"/>
    <w:rsid w:val="008112DE"/>
    <w:rPr>
      <w:i/>
      <w:iCs/>
      <w:color w:val="404040" w:themeColor="text1" w:themeTint="BF"/>
    </w:rPr>
  </w:style>
  <w:style w:type="paragraph" w:styleId="ListParagraph">
    <w:name w:val="List Paragraph"/>
    <w:basedOn w:val="Normal"/>
    <w:uiPriority w:val="34"/>
    <w:qFormat/>
    <w:rsid w:val="008112DE"/>
    <w:pPr>
      <w:ind w:left="720"/>
      <w:contextualSpacing/>
    </w:pPr>
  </w:style>
  <w:style w:type="character" w:styleId="IntenseEmphasis">
    <w:name w:val="Intense Emphasis"/>
    <w:basedOn w:val="DefaultParagraphFont"/>
    <w:uiPriority w:val="21"/>
    <w:qFormat/>
    <w:rsid w:val="008112DE"/>
    <w:rPr>
      <w:i/>
      <w:iCs/>
      <w:color w:val="0F4761" w:themeColor="accent1" w:themeShade="BF"/>
    </w:rPr>
  </w:style>
  <w:style w:type="paragraph" w:styleId="IntenseQuote">
    <w:name w:val="Intense Quote"/>
    <w:basedOn w:val="Normal"/>
    <w:next w:val="Normal"/>
    <w:link w:val="IntenseQuoteChar"/>
    <w:uiPriority w:val="30"/>
    <w:qFormat/>
    <w:rsid w:val="00811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2DE"/>
    <w:rPr>
      <w:i/>
      <w:iCs/>
      <w:color w:val="0F4761" w:themeColor="accent1" w:themeShade="BF"/>
    </w:rPr>
  </w:style>
  <w:style w:type="character" w:styleId="IntenseReference">
    <w:name w:val="Intense Reference"/>
    <w:basedOn w:val="DefaultParagraphFont"/>
    <w:uiPriority w:val="32"/>
    <w:qFormat/>
    <w:rsid w:val="008112DE"/>
    <w:rPr>
      <w:b/>
      <w:bCs/>
      <w:smallCaps/>
      <w:color w:val="0F4761" w:themeColor="accent1" w:themeShade="BF"/>
      <w:spacing w:val="5"/>
    </w:rPr>
  </w:style>
  <w:style w:type="character" w:styleId="Hyperlink">
    <w:name w:val="Hyperlink"/>
    <w:basedOn w:val="DefaultParagraphFont"/>
    <w:uiPriority w:val="99"/>
    <w:unhideWhenUsed/>
    <w:rsid w:val="00960851"/>
    <w:rPr>
      <w:color w:val="467886" w:themeColor="hyperlink"/>
      <w:u w:val="single"/>
    </w:rPr>
  </w:style>
  <w:style w:type="character" w:styleId="UnresolvedMention">
    <w:name w:val="Unresolved Mention"/>
    <w:basedOn w:val="DefaultParagraphFont"/>
    <w:uiPriority w:val="99"/>
    <w:semiHidden/>
    <w:unhideWhenUsed/>
    <w:rsid w:val="00960851"/>
    <w:rPr>
      <w:color w:val="605E5C"/>
      <w:shd w:val="clear" w:color="auto" w:fill="E1DFDD"/>
    </w:rPr>
  </w:style>
  <w:style w:type="paragraph" w:styleId="NormalWeb">
    <w:name w:val="Normal (Web)"/>
    <w:basedOn w:val="Normal"/>
    <w:uiPriority w:val="99"/>
    <w:semiHidden/>
    <w:unhideWhenUsed/>
    <w:rsid w:val="00FB4935"/>
    <w:rPr>
      <w:rFonts w:ascii="Times New Roman" w:hAnsi="Times New Roman" w:cs="Times New Roman"/>
    </w:rPr>
  </w:style>
  <w:style w:type="character" w:customStyle="1" w:styleId="header-text">
    <w:name w:val="header-text"/>
    <w:basedOn w:val="DefaultParagraphFont"/>
    <w:rsid w:val="00717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92968">
      <w:bodyDiv w:val="1"/>
      <w:marLeft w:val="0"/>
      <w:marRight w:val="0"/>
      <w:marTop w:val="0"/>
      <w:marBottom w:val="0"/>
      <w:divBdr>
        <w:top w:val="none" w:sz="0" w:space="0" w:color="auto"/>
        <w:left w:val="none" w:sz="0" w:space="0" w:color="auto"/>
        <w:bottom w:val="none" w:sz="0" w:space="0" w:color="auto"/>
        <w:right w:val="none" w:sz="0" w:space="0" w:color="auto"/>
      </w:divBdr>
      <w:divsChild>
        <w:div w:id="971715917">
          <w:marLeft w:val="0"/>
          <w:marRight w:val="0"/>
          <w:marTop w:val="0"/>
          <w:marBottom w:val="600"/>
          <w:divBdr>
            <w:top w:val="none" w:sz="0" w:space="0" w:color="auto"/>
            <w:left w:val="none" w:sz="0" w:space="0" w:color="auto"/>
            <w:bottom w:val="none" w:sz="0" w:space="0" w:color="auto"/>
            <w:right w:val="none" w:sz="0" w:space="0" w:color="auto"/>
          </w:divBdr>
          <w:divsChild>
            <w:div w:id="599483587">
              <w:marLeft w:val="0"/>
              <w:marRight w:val="0"/>
              <w:marTop w:val="0"/>
              <w:marBottom w:val="0"/>
              <w:divBdr>
                <w:top w:val="none" w:sz="0" w:space="0" w:color="auto"/>
                <w:left w:val="none" w:sz="0" w:space="0" w:color="auto"/>
                <w:bottom w:val="none" w:sz="0" w:space="0" w:color="auto"/>
                <w:right w:val="none" w:sz="0" w:space="0" w:color="auto"/>
              </w:divBdr>
            </w:div>
          </w:divsChild>
        </w:div>
        <w:div w:id="1924216232">
          <w:marLeft w:val="0"/>
          <w:marRight w:val="0"/>
          <w:marTop w:val="300"/>
          <w:marBottom w:val="0"/>
          <w:divBdr>
            <w:top w:val="none" w:sz="0" w:space="0" w:color="auto"/>
            <w:left w:val="none" w:sz="0" w:space="0" w:color="auto"/>
            <w:bottom w:val="none" w:sz="0" w:space="0" w:color="auto"/>
            <w:right w:val="none" w:sz="0" w:space="0" w:color="auto"/>
          </w:divBdr>
        </w:div>
      </w:divsChild>
    </w:div>
    <w:div w:id="757287423">
      <w:bodyDiv w:val="1"/>
      <w:marLeft w:val="0"/>
      <w:marRight w:val="0"/>
      <w:marTop w:val="0"/>
      <w:marBottom w:val="0"/>
      <w:divBdr>
        <w:top w:val="none" w:sz="0" w:space="0" w:color="auto"/>
        <w:left w:val="none" w:sz="0" w:space="0" w:color="auto"/>
        <w:bottom w:val="none" w:sz="0" w:space="0" w:color="auto"/>
        <w:right w:val="none" w:sz="0" w:space="0" w:color="auto"/>
      </w:divBdr>
    </w:div>
    <w:div w:id="168004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1E2B7FA1-4C2B-4A43-8BCE-1372B3C82461}"/>
</file>

<file path=customXml/itemProps2.xml><?xml version="1.0" encoding="utf-8"?>
<ds:datastoreItem xmlns:ds="http://schemas.openxmlformats.org/officeDocument/2006/customXml" ds:itemID="{C29492A8-3943-4148-94D2-8D4C23F83536}">
  <ds:schemaRefs>
    <ds:schemaRef ds:uri="http://schemas.microsoft.com/sharepoint/v3/contenttype/forms"/>
  </ds:schemaRefs>
</ds:datastoreItem>
</file>

<file path=customXml/itemProps3.xml><?xml version="1.0" encoding="utf-8"?>
<ds:datastoreItem xmlns:ds="http://schemas.openxmlformats.org/officeDocument/2006/customXml" ds:itemID="{FFF847B8-985F-4511-B41F-5BC116F1C96A}">
  <ds:schemaRefs>
    <ds:schemaRef ds:uri="http://schemas.microsoft.com/office/2006/metadata/properties"/>
    <ds:schemaRef ds:uri="http://schemas.microsoft.com/office/infopath/2007/PartnerControls"/>
    <ds:schemaRef ds:uri="6a70a198-3428-4fda-8ff0-05ef464319de"/>
    <ds:schemaRef ds:uri="8e26b390-c4f7-49e4-b7f0-fa4cd402bd6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3503</Words>
  <Characters>19970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Ashifa Alavudheen</dc:creator>
  <cp:keywords/>
  <dc:description/>
  <cp:lastModifiedBy>Laura Thomas</cp:lastModifiedBy>
  <cp:revision>3</cp:revision>
  <dcterms:created xsi:type="dcterms:W3CDTF">2026-07-22T05:45:00Z</dcterms:created>
  <dcterms:modified xsi:type="dcterms:W3CDTF">2026-07-22T05:45:00Z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MediaServiceImageTags">
    <vt:lpwstr/>
  </property>
</Properties>
</file>