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806EB" w14:textId="77777777" w:rsidR="00E60AA2" w:rsidRDefault="004A07D5">
      <w:pPr>
        <w:pStyle w:val="Title"/>
        <w:spacing w:before="200" w:after="100" w:line="276" w:lineRule="auto"/>
        <w:jc w:val="center"/>
      </w:pPr>
      <w:r>
        <w:rPr>
          <w:rFonts w:ascii="Arial" w:hAnsi="Arial" w:cs="Arial"/>
          <w:sz w:val="44"/>
          <w:szCs w:val="44"/>
        </w:rPr>
        <w:t>Registration form (Importer)</w:t>
      </w:r>
    </w:p>
    <w:p w14:paraId="2CFE631A" w14:textId="77777777" w:rsidR="00E60AA2" w:rsidRDefault="004A07D5">
      <w:pPr>
        <w:pStyle w:val="Title"/>
        <w:spacing w:after="40" w:line="276" w:lineRule="auto"/>
        <w:jc w:val="center"/>
      </w:pPr>
      <w:r>
        <w:rPr>
          <w:rFonts w:ascii="Arial" w:eastAsia="Arial" w:hAnsi="Arial" w:cs="Arial"/>
          <w:bCs/>
          <w:sz w:val="28"/>
          <w:szCs w:val="28"/>
        </w:rPr>
        <w:t xml:space="preserve">Case No. IR0093: </w:t>
      </w:r>
      <w:r>
        <w:rPr>
          <w:rFonts w:ascii="Arial" w:hAnsi="Arial" w:cs="Arial"/>
          <w:sz w:val="28"/>
          <w:szCs w:val="28"/>
        </w:rPr>
        <w:t>Interim review of anti-dumping measures applicable to ceramic tableware and kitchenware originating in the People’s Republic of China</w:t>
      </w:r>
    </w:p>
    <w:p w14:paraId="362CAE7E" w14:textId="77777777" w:rsidR="00E60AA2" w:rsidRDefault="00E60AA2">
      <w:pPr>
        <w:spacing w:line="22" w:lineRule="atLeast"/>
        <w:rPr>
          <w:rFonts w:eastAsia="Arial"/>
          <w:bCs/>
          <w:szCs w:val="24"/>
        </w:rPr>
      </w:pPr>
    </w:p>
    <w:p w14:paraId="6B2EEDA4" w14:textId="77777777" w:rsidR="00E60AA2" w:rsidRDefault="00E60AA2">
      <w:pPr>
        <w:spacing w:line="22" w:lineRule="atLeast"/>
        <w:rPr>
          <w:szCs w:val="24"/>
        </w:rPr>
      </w:pPr>
    </w:p>
    <w:p w14:paraId="025F8C91" w14:textId="77777777" w:rsidR="00E60AA2" w:rsidRDefault="00E60AA2">
      <w:pPr>
        <w:spacing w:line="22" w:lineRule="atLeast"/>
        <w:rPr>
          <w:szCs w:val="24"/>
        </w:rPr>
      </w:pPr>
    </w:p>
    <w:tbl>
      <w:tblPr>
        <w:tblW w:w="10060" w:type="dxa"/>
        <w:tblCellMar>
          <w:left w:w="10" w:type="dxa"/>
          <w:right w:w="10" w:type="dxa"/>
        </w:tblCellMar>
        <w:tblLook w:val="04A0" w:firstRow="1" w:lastRow="0" w:firstColumn="1" w:lastColumn="0" w:noHBand="0" w:noVBand="1"/>
      </w:tblPr>
      <w:tblGrid>
        <w:gridCol w:w="3256"/>
        <w:gridCol w:w="6804"/>
      </w:tblGrid>
      <w:tr w:rsidR="00E60AA2" w14:paraId="4DF7A536" w14:textId="77777777">
        <w:tc>
          <w:tcPr>
            <w:tcW w:w="325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6A03E04" w14:textId="77777777" w:rsidR="00E60AA2" w:rsidRDefault="004A07D5">
            <w:pPr>
              <w:tabs>
                <w:tab w:val="left" w:pos="2130"/>
              </w:tabs>
              <w:spacing w:line="22" w:lineRule="atLeast"/>
              <w:rPr>
                <w:rFonts w:eastAsia="Arial"/>
                <w:szCs w:val="24"/>
              </w:rPr>
            </w:pPr>
            <w:r>
              <w:rPr>
                <w:rFonts w:eastAsia="Arial"/>
                <w:szCs w:val="24"/>
              </w:rPr>
              <w:t>Completed on behalf of (enter company name):</w:t>
            </w:r>
          </w:p>
        </w:tc>
        <w:tc>
          <w:tcPr>
            <w:tcW w:w="6804"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tcPr>
          <w:p w14:paraId="5605F2D2" w14:textId="77777777" w:rsidR="00122202" w:rsidRDefault="004A07D5">
            <w:pPr>
              <w:spacing w:after="60"/>
            </w:pPr>
            <w:r>
              <w:rPr>
                <w:sz w:val="18"/>
              </w:rPr>
              <w:t>Promotional Ceramics Ltd</w:t>
            </w:r>
          </w:p>
        </w:tc>
      </w:tr>
    </w:tbl>
    <w:p w14:paraId="3089DDF6" w14:textId="77777777" w:rsidR="00E60AA2" w:rsidRDefault="00E60AA2">
      <w:pPr>
        <w:spacing w:line="22" w:lineRule="atLeast"/>
        <w:rPr>
          <w:rFonts w:eastAsia="Arial"/>
          <w:b/>
          <w:bCs/>
          <w:szCs w:val="24"/>
        </w:rPr>
      </w:pPr>
    </w:p>
    <w:p w14:paraId="3414FBF0" w14:textId="77777777" w:rsidR="00E60AA2" w:rsidRDefault="00E60AA2">
      <w:pPr>
        <w:spacing w:line="22" w:lineRule="atLeast"/>
        <w:rPr>
          <w:rFonts w:eastAsia="Arial"/>
          <w:b/>
          <w:bCs/>
          <w:szCs w:val="24"/>
        </w:rPr>
      </w:pPr>
    </w:p>
    <w:p w14:paraId="2411EA4D" w14:textId="77777777" w:rsidR="00E60AA2" w:rsidRDefault="004A07D5">
      <w:pPr>
        <w:spacing w:after="80" w:line="22" w:lineRule="atLeast"/>
      </w:pPr>
      <w:r>
        <w:rPr>
          <w:rFonts w:eastAsia="Arial"/>
          <w:b/>
          <w:bCs/>
          <w:szCs w:val="24"/>
          <w:u w:val="single"/>
        </w:rPr>
        <w:t>Note</w:t>
      </w:r>
      <w:r>
        <w:rPr>
          <w:rFonts w:eastAsia="Arial"/>
          <w:b/>
          <w:bCs/>
          <w:szCs w:val="24"/>
        </w:rPr>
        <w:t>:</w:t>
      </w:r>
      <w:r>
        <w:rPr>
          <w:rFonts w:eastAsia="Arial"/>
          <w:szCs w:val="24"/>
        </w:rPr>
        <w:t xml:space="preserve"> </w:t>
      </w:r>
      <w:r>
        <w:rPr>
          <w:rFonts w:eastAsia="Arial"/>
          <w:color w:val="000000"/>
          <w:szCs w:val="24"/>
        </w:rPr>
        <w:t>Please provide two copies of your response to this form: a confidential and a non-confidential version. Both copies must be returned to the TRA using the Trade Remedies Service (</w:t>
      </w:r>
      <w:hyperlink r:id="rId7" w:history="1">
        <w:r w:rsidR="00E60AA2">
          <w:rPr>
            <w:rStyle w:val="Hyperlink"/>
            <w:rFonts w:eastAsia="Arial"/>
            <w:szCs w:val="24"/>
          </w:rPr>
          <w:t>portal.trade-remedies.service.gov.uk</w:t>
        </w:r>
      </w:hyperlink>
      <w:r>
        <w:t>)</w:t>
      </w:r>
      <w:r>
        <w:rPr>
          <w:rFonts w:eastAsia="Arial"/>
          <w:color w:val="000000"/>
          <w:szCs w:val="24"/>
        </w:rPr>
        <w:t>.</w:t>
      </w:r>
      <w:r>
        <w:rPr>
          <w:rFonts w:eastAsia="Arial"/>
          <w:szCs w:val="24"/>
        </w:rPr>
        <w:t xml:space="preserve"> </w:t>
      </w:r>
      <w:r>
        <w:rPr>
          <w:rFonts w:eastAsia="Arial"/>
          <w:color w:val="000000"/>
          <w:szCs w:val="24"/>
        </w:rPr>
        <w:t xml:space="preserve">When you have completed each form, indicate the confidentiality status of the document by placing an </w:t>
      </w:r>
      <w:r>
        <w:rPr>
          <w:rFonts w:ascii="Wingdings 2" w:eastAsia="Wingdings 2" w:hAnsi="Wingdings 2" w:cs="Wingdings 2"/>
          <w:color w:val="000000"/>
          <w:szCs w:val="24"/>
        </w:rPr>
        <w:t></w:t>
      </w:r>
      <w:r>
        <w:rPr>
          <w:rFonts w:eastAsia="Arial"/>
          <w:color w:val="000000"/>
          <w:szCs w:val="24"/>
        </w:rPr>
        <w:t xml:space="preserve"> in the relevant box below and in the header of the form: </w:t>
      </w:r>
    </w:p>
    <w:p w14:paraId="5E5643B8" w14:textId="77777777" w:rsidR="00E60AA2" w:rsidRDefault="004A07D5">
      <w:pPr>
        <w:spacing w:line="22" w:lineRule="atLeast"/>
        <w:ind w:left="1701" w:hanging="981"/>
      </w:pPr>
      <w:r>
        <w:rPr>
          <w:rFonts w:ascii="MS Gothic" w:eastAsia="MS Gothic" w:hAnsi="MS Gothic" w:cs="Segoe UI Symbol"/>
          <w:b/>
          <w:bCs/>
          <w:color w:val="000000"/>
          <w:szCs w:val="24"/>
        </w:rPr>
        <w:t>☐</w:t>
      </w:r>
      <w:r>
        <w:rPr>
          <w:rFonts w:ascii="Segoe UI Symbol" w:eastAsia="MS Gothic" w:hAnsi="Segoe UI Symbol" w:cs="Segoe UI Symbol"/>
          <w:b/>
          <w:bCs/>
          <w:color w:val="000000"/>
          <w:szCs w:val="24"/>
        </w:rPr>
        <w:tab/>
      </w:r>
      <w:r w:rsidRPr="001F47CE">
        <w:rPr>
          <w:rFonts w:eastAsia="Arial"/>
          <w:strike/>
          <w:color w:val="000000"/>
          <w:szCs w:val="24"/>
        </w:rPr>
        <w:t>Confidential</w:t>
      </w:r>
    </w:p>
    <w:p w14:paraId="2E70C914" w14:textId="50C12EA9" w:rsidR="00E60AA2" w:rsidRDefault="004A07D5">
      <w:pPr>
        <w:spacing w:line="22" w:lineRule="atLeast"/>
        <w:ind w:left="1701" w:hanging="981"/>
      </w:pPr>
      <w:r>
        <w:rPr>
          <w:rFonts w:ascii="MS Gothic" w:eastAsia="MS Gothic" w:hAnsi="MS Gothic" w:cs="Segoe UI Symbol"/>
          <w:b/>
          <w:bCs/>
          <w:color w:val="000000"/>
          <w:szCs w:val="24"/>
        </w:rPr>
        <w:t>☐</w:t>
      </w:r>
      <w:r w:rsidR="001F47CE">
        <w:rPr>
          <w:rFonts w:ascii="MS Gothic" w:eastAsia="MS Gothic" w:hAnsi="MS Gothic" w:cs="Segoe UI Symbol"/>
          <w:b/>
          <w:bCs/>
          <w:color w:val="000000"/>
          <w:szCs w:val="24"/>
        </w:rPr>
        <w:t>X</w:t>
      </w:r>
      <w:r>
        <w:rPr>
          <w:rFonts w:ascii="Segoe UI Symbol" w:eastAsia="MS Gothic" w:hAnsi="Segoe UI Symbol" w:cs="Segoe UI Symbol"/>
          <w:b/>
          <w:bCs/>
          <w:color w:val="000000"/>
          <w:szCs w:val="24"/>
        </w:rPr>
        <w:tab/>
      </w:r>
      <w:r w:rsidRPr="001F47CE">
        <w:rPr>
          <w:rFonts w:eastAsia="Arial"/>
          <w:b/>
          <w:bCs/>
          <w:color w:val="000000"/>
          <w:szCs w:val="24"/>
          <w:highlight w:val="yellow"/>
        </w:rPr>
        <w:t>Non-confidential</w:t>
      </w:r>
      <w:r>
        <w:rPr>
          <w:rFonts w:eastAsia="Arial"/>
          <w:color w:val="000000"/>
          <w:szCs w:val="24"/>
        </w:rPr>
        <w:t xml:space="preserve"> (will be made available on the public file)</w:t>
      </w:r>
      <w:r>
        <w:rPr>
          <w:rFonts w:eastAsia="Arial"/>
          <w:color w:val="000000"/>
          <w:szCs w:val="24"/>
        </w:rPr>
        <w:br/>
      </w:r>
      <w:bookmarkStart w:id="0" w:name="_Hlk536188791"/>
    </w:p>
    <w:p w14:paraId="37DED8EF" w14:textId="77777777" w:rsidR="00E60AA2" w:rsidRDefault="00E60AA2">
      <w:pPr>
        <w:spacing w:line="22" w:lineRule="atLeast"/>
        <w:rPr>
          <w:rFonts w:ascii="MS Gothic" w:eastAsia="MS Gothic" w:hAnsi="MS Gothic" w:cs="Segoe UI Symbol"/>
          <w:b/>
          <w:bCs/>
          <w:color w:val="000000"/>
          <w:szCs w:val="24"/>
        </w:rPr>
      </w:pPr>
    </w:p>
    <w:tbl>
      <w:tblPr>
        <w:tblW w:w="10060" w:type="dxa"/>
        <w:tblCellMar>
          <w:left w:w="10" w:type="dxa"/>
          <w:right w:w="10" w:type="dxa"/>
        </w:tblCellMar>
        <w:tblLook w:val="04A0" w:firstRow="1" w:lastRow="0" w:firstColumn="1" w:lastColumn="0" w:noHBand="0" w:noVBand="1"/>
      </w:tblPr>
      <w:tblGrid>
        <w:gridCol w:w="2835"/>
        <w:gridCol w:w="7225"/>
      </w:tblGrid>
      <w:tr w:rsidR="00E60AA2" w14:paraId="7BBC0C22" w14:textId="77777777">
        <w:tc>
          <w:tcPr>
            <w:tcW w:w="28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B352C67" w14:textId="77777777" w:rsidR="00E60AA2" w:rsidRDefault="004A07D5">
            <w:pPr>
              <w:tabs>
                <w:tab w:val="left" w:pos="2130"/>
              </w:tabs>
              <w:spacing w:line="22" w:lineRule="atLeast"/>
            </w:pPr>
            <w:r>
              <w:rPr>
                <w:rFonts w:eastAsia="Arial"/>
                <w:szCs w:val="24"/>
              </w:rPr>
              <w:t>Deadline for response:</w:t>
            </w:r>
          </w:p>
        </w:tc>
        <w:tc>
          <w:tcPr>
            <w:tcW w:w="722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1F5549E" w14:textId="77777777" w:rsidR="00E60AA2" w:rsidRDefault="004A07D5">
            <w:pPr>
              <w:tabs>
                <w:tab w:val="left" w:pos="2130"/>
              </w:tabs>
              <w:spacing w:line="22" w:lineRule="atLeast"/>
              <w:rPr>
                <w:bCs/>
              </w:rPr>
            </w:pPr>
            <w:r>
              <w:rPr>
                <w:bCs/>
              </w:rPr>
              <w:t>04 August 2026</w:t>
            </w:r>
          </w:p>
        </w:tc>
      </w:tr>
      <w:tr w:rsidR="00E60AA2" w14:paraId="70819E0A" w14:textId="77777777">
        <w:tc>
          <w:tcPr>
            <w:tcW w:w="28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82A7347" w14:textId="77777777" w:rsidR="00E60AA2" w:rsidRDefault="004A07D5">
            <w:pPr>
              <w:tabs>
                <w:tab w:val="left" w:pos="2130"/>
              </w:tabs>
              <w:spacing w:line="22" w:lineRule="atLeast"/>
              <w:rPr>
                <w:rFonts w:eastAsia="Arial"/>
                <w:szCs w:val="24"/>
              </w:rPr>
            </w:pPr>
            <w:r>
              <w:rPr>
                <w:rFonts w:eastAsia="Arial"/>
                <w:szCs w:val="24"/>
              </w:rPr>
              <w:t>Case team contact:</w:t>
            </w:r>
          </w:p>
        </w:tc>
        <w:tc>
          <w:tcPr>
            <w:tcW w:w="722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F955F9C" w14:textId="77777777" w:rsidR="00E60AA2" w:rsidRDefault="004A07D5">
            <w:pPr>
              <w:tabs>
                <w:tab w:val="left" w:pos="2130"/>
              </w:tabs>
              <w:spacing w:line="22" w:lineRule="atLeast"/>
            </w:pPr>
            <w:r>
              <w:rPr>
                <w:rFonts w:eastAsia="Arial"/>
                <w:szCs w:val="24"/>
              </w:rPr>
              <w:t>IR0093@traderemedies.gov.uk</w:t>
            </w:r>
          </w:p>
        </w:tc>
      </w:tr>
    </w:tbl>
    <w:p w14:paraId="3798D294" w14:textId="77777777" w:rsidR="00E60AA2" w:rsidRDefault="004A07D5">
      <w:r>
        <w:br/>
      </w:r>
    </w:p>
    <w:p w14:paraId="7CD355CC" w14:textId="77777777" w:rsidR="00E60AA2" w:rsidRDefault="00E60AA2"/>
    <w:p w14:paraId="528F71BD" w14:textId="77777777" w:rsidR="00E60AA2" w:rsidRDefault="004A07D5">
      <w:pPr>
        <w:rPr>
          <w:sz w:val="32"/>
          <w:szCs w:val="32"/>
        </w:rPr>
      </w:pPr>
      <w:r>
        <w:rPr>
          <w:sz w:val="32"/>
          <w:szCs w:val="32"/>
        </w:rPr>
        <w:t>Scope of the review:</w:t>
      </w:r>
    </w:p>
    <w:p w14:paraId="640B3899" w14:textId="77777777" w:rsidR="00E60AA2" w:rsidRDefault="00E60AA2">
      <w:pPr>
        <w:rPr>
          <w:sz w:val="16"/>
          <w:szCs w:val="16"/>
        </w:rPr>
      </w:pPr>
    </w:p>
    <w:tbl>
      <w:tblPr>
        <w:tblW w:w="10060" w:type="dxa"/>
        <w:tblCellMar>
          <w:left w:w="10" w:type="dxa"/>
          <w:right w:w="10" w:type="dxa"/>
        </w:tblCellMar>
        <w:tblLook w:val="04A0" w:firstRow="1" w:lastRow="0" w:firstColumn="1" w:lastColumn="0" w:noHBand="0" w:noVBand="1"/>
      </w:tblPr>
      <w:tblGrid>
        <w:gridCol w:w="2263"/>
        <w:gridCol w:w="7797"/>
      </w:tblGrid>
      <w:tr w:rsidR="00E60AA2" w14:paraId="73E6EAB5"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1D8736BA" w14:textId="77777777" w:rsidR="00E60AA2" w:rsidRDefault="004A07D5">
            <w:pPr>
              <w:tabs>
                <w:tab w:val="left" w:pos="2130"/>
              </w:tabs>
              <w:spacing w:line="22" w:lineRule="atLeast"/>
            </w:pPr>
            <w:r>
              <w:t>Goods subject to review</w:t>
            </w:r>
          </w:p>
        </w:tc>
        <w:tc>
          <w:tcPr>
            <w:tcW w:w="779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74B3BAF" w14:textId="77777777" w:rsidR="00E60AA2" w:rsidRDefault="004A07D5">
            <w:pPr>
              <w:pStyle w:val="paragraph"/>
              <w:spacing w:before="0" w:after="40" w:line="22" w:lineRule="atLeast"/>
            </w:pPr>
            <w:r>
              <w:rPr>
                <w:rFonts w:ascii="Arial" w:eastAsia="Yu Gothic Light" w:hAnsi="Arial" w:cs="Arial"/>
                <w:sz w:val="23"/>
                <w:szCs w:val="23"/>
                <w:u w:val="single"/>
              </w:rPr>
              <w:t>Goods description</w:t>
            </w:r>
            <w:r>
              <w:rPr>
                <w:rFonts w:ascii="Arial" w:eastAsia="Yu Gothic Light" w:hAnsi="Arial" w:cs="Arial"/>
                <w:sz w:val="23"/>
                <w:szCs w:val="23"/>
              </w:rPr>
              <w:t>:</w:t>
            </w:r>
          </w:p>
          <w:p w14:paraId="4C3D98AB" w14:textId="77777777" w:rsidR="00E60AA2" w:rsidRDefault="004A07D5">
            <w:pPr>
              <w:pStyle w:val="paragraph"/>
              <w:spacing w:before="0" w:after="0" w:line="22" w:lineRule="atLeast"/>
              <w:rPr>
                <w:rFonts w:ascii="Arial" w:eastAsia="Yu Gothic Light" w:hAnsi="Arial" w:cs="Arial"/>
                <w:sz w:val="23"/>
                <w:szCs w:val="23"/>
              </w:rPr>
            </w:pPr>
            <w:r>
              <w:rPr>
                <w:rFonts w:ascii="Arial" w:eastAsia="Yu Gothic Light" w:hAnsi="Arial" w:cs="Arial"/>
                <w:sz w:val="23"/>
                <w:szCs w:val="23"/>
              </w:rPr>
              <w:t>Ceramic tableware and kitchenware, excluding ceramic condiment or spice mills and their ceramic grinding parts, ceramic coffee mills, ceramic knife sharpeners, ceramic sharpeners, ceramic kitchen tools to be used for cutting, grinding, grating, slicing, scraping and peeling, and cordierite ceramic pizza-stones of a kind used for baking pizza or bread.</w:t>
            </w:r>
          </w:p>
          <w:p w14:paraId="7216A7C4" w14:textId="77777777" w:rsidR="00E60AA2" w:rsidRDefault="00E60AA2">
            <w:pPr>
              <w:pStyle w:val="paragraph"/>
              <w:spacing w:before="0" w:after="0" w:line="22" w:lineRule="atLeast"/>
              <w:rPr>
                <w:rFonts w:ascii="Arial" w:eastAsia="Yu Gothic Light" w:hAnsi="Arial" w:cs="Arial"/>
                <w:sz w:val="23"/>
                <w:szCs w:val="23"/>
              </w:rPr>
            </w:pPr>
          </w:p>
          <w:p w14:paraId="6A2F0DA0" w14:textId="77777777" w:rsidR="00E60AA2" w:rsidRDefault="004A07D5">
            <w:pPr>
              <w:pStyle w:val="paragraph"/>
              <w:spacing w:before="0" w:after="40" w:line="22" w:lineRule="atLeast"/>
            </w:pPr>
            <w:r>
              <w:rPr>
                <w:rFonts w:ascii="Arial" w:eastAsia="Yu Gothic Light" w:hAnsi="Arial" w:cs="Arial"/>
                <w:sz w:val="23"/>
                <w:szCs w:val="23"/>
                <w:u w:val="single"/>
              </w:rPr>
              <w:t>Commodity codes</w:t>
            </w:r>
            <w:r>
              <w:rPr>
                <w:rFonts w:ascii="Arial" w:eastAsia="Yu Gothic Light" w:hAnsi="Arial" w:cs="Arial"/>
                <w:sz w:val="23"/>
                <w:szCs w:val="23"/>
              </w:rPr>
              <w:t>:</w:t>
            </w:r>
          </w:p>
          <w:tbl>
            <w:tblPr>
              <w:tblW w:w="7571" w:type="dxa"/>
              <w:tblCellMar>
                <w:left w:w="10" w:type="dxa"/>
                <w:right w:w="10" w:type="dxa"/>
              </w:tblCellMar>
              <w:tblLook w:val="04A0" w:firstRow="1" w:lastRow="0" w:firstColumn="1" w:lastColumn="0" w:noHBand="0" w:noVBand="1"/>
            </w:tblPr>
            <w:tblGrid>
              <w:gridCol w:w="2523"/>
              <w:gridCol w:w="2524"/>
              <w:gridCol w:w="2524"/>
            </w:tblGrid>
            <w:tr w:rsidR="00E60AA2" w14:paraId="228872E1" w14:textId="77777777">
              <w:tc>
                <w:tcPr>
                  <w:tcW w:w="2523" w:type="dxa"/>
                  <w:tcMar>
                    <w:top w:w="0" w:type="dxa"/>
                    <w:left w:w="0" w:type="dxa"/>
                    <w:bottom w:w="0" w:type="dxa"/>
                    <w:right w:w="108" w:type="dxa"/>
                  </w:tcMar>
                </w:tcPr>
                <w:p w14:paraId="2A2AA40B"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69 11 10 00 90</w:t>
                  </w:r>
                </w:p>
              </w:tc>
              <w:tc>
                <w:tcPr>
                  <w:tcW w:w="2524" w:type="dxa"/>
                  <w:tcMar>
                    <w:top w:w="0" w:type="dxa"/>
                    <w:left w:w="0" w:type="dxa"/>
                    <w:bottom w:w="0" w:type="dxa"/>
                    <w:right w:w="108" w:type="dxa"/>
                  </w:tcMar>
                </w:tcPr>
                <w:p w14:paraId="40E40992"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 xml:space="preserve">69 12 00 25 10 </w:t>
                  </w:r>
                </w:p>
              </w:tc>
              <w:tc>
                <w:tcPr>
                  <w:tcW w:w="2524" w:type="dxa"/>
                  <w:tcMar>
                    <w:top w:w="0" w:type="dxa"/>
                    <w:left w:w="0" w:type="dxa"/>
                    <w:bottom w:w="0" w:type="dxa"/>
                    <w:right w:w="108" w:type="dxa"/>
                  </w:tcMar>
                </w:tcPr>
                <w:p w14:paraId="074FFC23"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69 12 00 23 10</w:t>
                  </w:r>
                </w:p>
              </w:tc>
            </w:tr>
            <w:tr w:rsidR="00E60AA2" w14:paraId="4A4A02FC" w14:textId="77777777">
              <w:tc>
                <w:tcPr>
                  <w:tcW w:w="2523" w:type="dxa"/>
                  <w:tcMar>
                    <w:top w:w="0" w:type="dxa"/>
                    <w:left w:w="0" w:type="dxa"/>
                    <w:bottom w:w="0" w:type="dxa"/>
                    <w:right w:w="108" w:type="dxa"/>
                  </w:tcMar>
                </w:tcPr>
                <w:p w14:paraId="67ABE300"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69 12 00 21 91</w:t>
                  </w:r>
                </w:p>
              </w:tc>
              <w:tc>
                <w:tcPr>
                  <w:tcW w:w="2524" w:type="dxa"/>
                  <w:tcMar>
                    <w:top w:w="0" w:type="dxa"/>
                    <w:left w:w="0" w:type="dxa"/>
                    <w:bottom w:w="0" w:type="dxa"/>
                    <w:right w:w="108" w:type="dxa"/>
                  </w:tcMar>
                </w:tcPr>
                <w:p w14:paraId="483058DB"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69 12 00 21 11</w:t>
                  </w:r>
                </w:p>
              </w:tc>
              <w:tc>
                <w:tcPr>
                  <w:tcW w:w="2524" w:type="dxa"/>
                  <w:tcMar>
                    <w:top w:w="0" w:type="dxa"/>
                    <w:left w:w="0" w:type="dxa"/>
                    <w:bottom w:w="0" w:type="dxa"/>
                    <w:right w:w="108" w:type="dxa"/>
                  </w:tcMar>
                </w:tcPr>
                <w:p w14:paraId="01CDABF2" w14:textId="77777777" w:rsidR="00E60AA2" w:rsidRDefault="004A07D5">
                  <w:pPr>
                    <w:pStyle w:val="paragraph"/>
                    <w:numPr>
                      <w:ilvl w:val="0"/>
                      <w:numId w:val="1"/>
                    </w:numPr>
                    <w:spacing w:before="0" w:after="0" w:line="22" w:lineRule="atLeast"/>
                    <w:rPr>
                      <w:rFonts w:ascii="Arial" w:eastAsia="Yu Gothic Light" w:hAnsi="Arial" w:cs="Arial"/>
                      <w:sz w:val="23"/>
                      <w:szCs w:val="23"/>
                    </w:rPr>
                  </w:pPr>
                  <w:r>
                    <w:rPr>
                      <w:rFonts w:ascii="Arial" w:eastAsia="Yu Gothic Light" w:hAnsi="Arial" w:cs="Arial"/>
                      <w:sz w:val="23"/>
                      <w:szCs w:val="23"/>
                    </w:rPr>
                    <w:t>69 12 00 29 10</w:t>
                  </w:r>
                </w:p>
              </w:tc>
            </w:tr>
          </w:tbl>
          <w:p w14:paraId="14614D80" w14:textId="77777777" w:rsidR="00E60AA2" w:rsidRDefault="004A07D5">
            <w:pPr>
              <w:pStyle w:val="paragraph"/>
              <w:spacing w:before="0" w:after="0" w:line="22" w:lineRule="atLeast"/>
            </w:pPr>
            <w:r>
              <w:rPr>
                <w:rFonts w:ascii="Arial" w:eastAsia="Yu Gothic Light" w:hAnsi="Arial" w:cs="Arial"/>
                <w:sz w:val="23"/>
                <w:szCs w:val="23"/>
              </w:rPr>
              <w:br/>
            </w:r>
            <w:r>
              <w:rPr>
                <w:rFonts w:ascii="Arial" w:eastAsia="Yu Gothic Light" w:hAnsi="Arial" w:cs="Arial"/>
                <w:sz w:val="23"/>
                <w:szCs w:val="23"/>
                <w:u w:val="single"/>
              </w:rPr>
              <w:t>Exporting country</w:t>
            </w:r>
            <w:r>
              <w:rPr>
                <w:rFonts w:ascii="Arial" w:eastAsia="Yu Gothic Light" w:hAnsi="Arial" w:cs="Arial"/>
                <w:sz w:val="23"/>
                <w:szCs w:val="23"/>
              </w:rPr>
              <w:t>: The People’s Republic of China (PRC)</w:t>
            </w:r>
          </w:p>
        </w:tc>
      </w:tr>
      <w:tr w:rsidR="00E60AA2" w14:paraId="5D6A9D23" w14:textId="77777777">
        <w:tc>
          <w:tcPr>
            <w:tcW w:w="2263"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7CC71F55" w14:textId="77777777" w:rsidR="00E60AA2" w:rsidRDefault="004A07D5">
            <w:pPr>
              <w:tabs>
                <w:tab w:val="left" w:pos="2130"/>
              </w:tabs>
              <w:spacing w:line="22" w:lineRule="atLeast"/>
            </w:pPr>
            <w:r>
              <w:rPr>
                <w:rFonts w:eastAsia="Arial"/>
                <w:szCs w:val="24"/>
              </w:rPr>
              <w:t>Period of investigation (POI)</w:t>
            </w:r>
          </w:p>
        </w:tc>
        <w:tc>
          <w:tcPr>
            <w:tcW w:w="7797"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tcPr>
          <w:p w14:paraId="7E09EA33" w14:textId="77777777" w:rsidR="00E60AA2" w:rsidRDefault="004A07D5">
            <w:pPr>
              <w:tabs>
                <w:tab w:val="left" w:pos="2130"/>
              </w:tabs>
              <w:spacing w:line="22" w:lineRule="atLeast"/>
            </w:pPr>
            <w:r>
              <w:rPr>
                <w:rFonts w:eastAsia="Arial"/>
                <w:szCs w:val="24"/>
              </w:rPr>
              <w:t>01 April 2025 – 31 March 2026</w:t>
            </w:r>
          </w:p>
        </w:tc>
      </w:tr>
    </w:tbl>
    <w:p w14:paraId="5E1B363C" w14:textId="77777777" w:rsidR="00E60AA2" w:rsidRDefault="00E60AA2"/>
    <w:p w14:paraId="54FC7290" w14:textId="77777777" w:rsidR="00E60AA2" w:rsidRDefault="004A07D5">
      <w:r>
        <w:rPr>
          <w:rFonts w:eastAsia="Arial"/>
          <w:color w:val="000000"/>
        </w:rPr>
        <w:t>For further details, please refer to the Notice of Initiation on the public file:</w:t>
      </w:r>
      <w:r>
        <w:rPr>
          <w:rFonts w:eastAsia="Arial"/>
          <w:color w:val="000000"/>
        </w:rPr>
        <w:br/>
      </w:r>
      <w:hyperlink r:id="rId8" w:history="1">
        <w:r>
          <w:rPr>
            <w:rStyle w:val="Hyperlink"/>
          </w:rPr>
          <w:t>public-file.trade-remedies.service.gov.uk/case/ir0093</w:t>
        </w:r>
      </w:hyperlink>
      <w:r>
        <w:t xml:space="preserve"> </w:t>
      </w:r>
    </w:p>
    <w:p w14:paraId="73C3E530" w14:textId="77777777" w:rsidR="00E60AA2" w:rsidRDefault="004A07D5">
      <w:pPr>
        <w:pStyle w:val="Heading1"/>
      </w:pPr>
      <w:r>
        <w:lastRenderedPageBreak/>
        <w:t>Introduction</w:t>
      </w:r>
    </w:p>
    <w:p w14:paraId="3D3C4B56" w14:textId="77777777" w:rsidR="00E60AA2" w:rsidRDefault="004A07D5">
      <w:pPr>
        <w:spacing w:after="240" w:line="264" w:lineRule="auto"/>
      </w:pPr>
      <w:r>
        <w:t>We invite interested parties and contributors to register their interest in this review by submitting a completed registration form.</w:t>
      </w:r>
    </w:p>
    <w:p w14:paraId="4D230778" w14:textId="77777777" w:rsidR="00E60AA2" w:rsidRDefault="004A07D5">
      <w:pPr>
        <w:spacing w:after="240" w:line="264" w:lineRule="auto"/>
      </w:pPr>
      <w:r>
        <w:rPr>
          <w:rFonts w:eastAsia="Arial"/>
        </w:rPr>
        <w:t xml:space="preserve">This registration form is for </w:t>
      </w:r>
      <w:r>
        <w:rPr>
          <w:rFonts w:eastAsia="Arial"/>
          <w:b/>
          <w:bCs/>
        </w:rPr>
        <w:t>UK importers</w:t>
      </w:r>
      <w:r>
        <w:rPr>
          <w:rFonts w:eastAsia="Arial"/>
        </w:rPr>
        <w:t xml:space="preserve"> of the goods subject to review from the PRC. If you are not a UK importer, please download and complete the relevant registration form from the public file (</w:t>
      </w:r>
      <w:hyperlink r:id="rId9" w:history="1">
        <w:r w:rsidR="00E60AA2">
          <w:rPr>
            <w:rStyle w:val="Hyperlink"/>
          </w:rPr>
          <w:t>public-file.trade-remedies.service.gov.uk/case/ir0093</w:t>
        </w:r>
      </w:hyperlink>
      <w:r>
        <w:rPr>
          <w:rFonts w:eastAsia="Arial"/>
        </w:rPr>
        <w:t xml:space="preserve">) if you wish to provide information as part of this review. </w:t>
      </w:r>
      <w:r>
        <w:rPr>
          <w:rFonts w:eastAsia="Arial"/>
          <w:u w:val="single"/>
        </w:rPr>
        <w:t>If your company also produces goods that are like the goods subject to review</w:t>
      </w:r>
      <w:r>
        <w:rPr>
          <w:rFonts w:eastAsia="Arial"/>
        </w:rPr>
        <w:t xml:space="preserve"> </w:t>
      </w:r>
      <w:r>
        <w:rPr>
          <w:rFonts w:eastAsia="Arial"/>
          <w:u w:val="single"/>
        </w:rPr>
        <w:t xml:space="preserve">(the UK like goods), then you should instead complete the </w:t>
      </w:r>
      <w:r>
        <w:rPr>
          <w:rFonts w:eastAsia="Arial"/>
          <w:b/>
          <w:bCs/>
          <w:u w:val="single"/>
        </w:rPr>
        <w:t xml:space="preserve">UK producer </w:t>
      </w:r>
      <w:r>
        <w:rPr>
          <w:rFonts w:eastAsia="Arial"/>
          <w:u w:val="single"/>
        </w:rPr>
        <w:t>registration form</w:t>
      </w:r>
      <w:r>
        <w:rPr>
          <w:rFonts w:eastAsia="Arial"/>
        </w:rPr>
        <w:t xml:space="preserve">. </w:t>
      </w:r>
    </w:p>
    <w:p w14:paraId="53E26FA4" w14:textId="77777777" w:rsidR="00E60AA2" w:rsidRDefault="004A07D5">
      <w:pPr>
        <w:spacing w:after="240" w:line="264" w:lineRule="auto"/>
      </w:pPr>
      <w:r>
        <w:rPr>
          <w:rFonts w:eastAsia="Arial"/>
        </w:rPr>
        <w:t xml:space="preserve">To register to this case, you need to provide both </w:t>
      </w:r>
      <w:r>
        <w:rPr>
          <w:rFonts w:eastAsia="Arial"/>
          <w:u w:val="single"/>
        </w:rPr>
        <w:t>a confidential and a non-confidential version</w:t>
      </w:r>
      <w:r>
        <w:rPr>
          <w:rFonts w:eastAsia="Arial"/>
        </w:rPr>
        <w:t xml:space="preserve"> of this form. Your non-confidential version should be as similar as possible to your confidential version except for the redaction of the confidential information. </w:t>
      </w:r>
    </w:p>
    <w:p w14:paraId="30E1D9BF" w14:textId="77777777" w:rsidR="00E60AA2" w:rsidRDefault="004A07D5">
      <w:pPr>
        <w:spacing w:after="240" w:line="264" w:lineRule="auto"/>
      </w:pPr>
      <w:r>
        <w:rPr>
          <w:rFonts w:eastAsia="Arial"/>
        </w:rPr>
        <w:t xml:space="preserve">Both copies must be returned to the TRA by </w:t>
      </w:r>
      <w:r>
        <w:rPr>
          <w:rFonts w:eastAsia="Arial"/>
          <w:b/>
          <w:bCs/>
        </w:rPr>
        <w:t>04 August 2026</w:t>
      </w:r>
      <w:r>
        <w:rPr>
          <w:rFonts w:eastAsia="Arial"/>
        </w:rPr>
        <w:t xml:space="preserve"> via the Trade Remedies Service (</w:t>
      </w:r>
      <w:hyperlink r:id="rId10" w:history="1">
        <w:r w:rsidR="00E60AA2">
          <w:rPr>
            <w:rStyle w:val="Hyperlink"/>
            <w:rFonts w:eastAsia="Arial"/>
            <w:szCs w:val="24"/>
          </w:rPr>
          <w:t>portal.trade-remedies.service.gov.uk</w:t>
        </w:r>
      </w:hyperlink>
      <w:r>
        <w:t xml:space="preserve">). It is your responsibility to ensure the non-confidential version – which may be placed on the public file – does not contain any confidential information, which includes </w:t>
      </w:r>
      <w:r>
        <w:rPr>
          <w:rStyle w:val="normaltextrun"/>
          <w:rFonts w:eastAsia="Yu Gothic Light"/>
        </w:rPr>
        <w:t>personal contact information, names and signatures.</w:t>
      </w:r>
      <w:r>
        <w:rPr>
          <w:rStyle w:val="FootnoteReference"/>
          <w:rFonts w:eastAsia="Yu Gothic Light"/>
        </w:rPr>
        <w:footnoteReference w:id="1"/>
      </w:r>
      <w:r>
        <w:rPr>
          <w:rFonts w:eastAsia="Yu Gothic Light"/>
        </w:rPr>
        <w:t xml:space="preserve"> </w:t>
      </w:r>
    </w:p>
    <w:p w14:paraId="636B2ED4" w14:textId="77777777" w:rsidR="00E60AA2" w:rsidRDefault="004A07D5">
      <w:pPr>
        <w:pStyle w:val="paragraph"/>
        <w:spacing w:before="0" w:after="240" w:line="264" w:lineRule="auto"/>
      </w:pPr>
      <w:r>
        <w:rPr>
          <w:rStyle w:val="normaltextrun"/>
          <w:rFonts w:ascii="Arial" w:eastAsia="Yu Gothic Light" w:hAnsi="Arial" w:cs="Arial"/>
        </w:rPr>
        <w:t>All information provided to the TRA in confidence will be treated as confidential in accordance with regulation 45 of the Trade Remedies (Dumping and Subsidisation) (EU Exit) Regulations 2019 (the Regulations) and will not be disclosed</w:t>
      </w:r>
      <w:r>
        <w:rPr>
          <w:rStyle w:val="normaltextrun"/>
          <w:rFonts w:ascii="Arial" w:eastAsia="Yu Gothic Light" w:hAnsi="Arial" w:cs="Arial"/>
          <w:color w:val="0070C0"/>
        </w:rPr>
        <w:t xml:space="preserve"> </w:t>
      </w:r>
      <w:r>
        <w:rPr>
          <w:rStyle w:val="normaltextrun"/>
          <w:rFonts w:ascii="Arial" w:eastAsia="Yu Gothic Light" w:hAnsi="Arial" w:cs="Arial"/>
        </w:rPr>
        <w:t>(except in limited circumstance as permitted by regulation 46 of the Regulations) and will be stored in protected systems.</w:t>
      </w:r>
    </w:p>
    <w:p w14:paraId="21F06EEF" w14:textId="77777777" w:rsidR="00E60AA2" w:rsidRDefault="004A07D5">
      <w:pPr>
        <w:spacing w:after="240" w:line="264" w:lineRule="auto"/>
      </w:pPr>
      <w:r>
        <w:rPr>
          <w:rFonts w:eastAsia="Arial"/>
        </w:rPr>
        <w:t>This form allows us to collect basic information about your company. If a large number of importers complete this form, we may only ask a sample of importers to complete a detailed questionnaire.</w:t>
      </w:r>
      <w:r>
        <w:rPr>
          <w:szCs w:val="24"/>
        </w:rPr>
        <w:t xml:space="preserve"> </w:t>
      </w:r>
      <w:r>
        <w:rPr>
          <w:szCs w:val="24"/>
          <w:u w:val="single"/>
        </w:rPr>
        <w:t>By submitting this completed registration form, you agree that you may be included in any such sample</w:t>
      </w:r>
      <w:r>
        <w:rPr>
          <w:szCs w:val="24"/>
        </w:rPr>
        <w:t xml:space="preserve">. If your company is included in the sample, you will be asked to respond to the questions in the detailed </w:t>
      </w:r>
      <w:hyperlink r:id="rId11" w:history="1">
        <w:r w:rsidR="00E60AA2">
          <w:t>questionnaire</w:t>
        </w:r>
      </w:hyperlink>
      <w:r>
        <w:rPr>
          <w:szCs w:val="24"/>
        </w:rPr>
        <w:t xml:space="preserve"> and to support the TRA in </w:t>
      </w:r>
      <w:hyperlink r:id="rId12" w:history="1">
        <w:r w:rsidR="00E60AA2">
          <w:t>verifying</w:t>
        </w:r>
      </w:hyperlink>
      <w:r>
        <w:rPr>
          <w:szCs w:val="24"/>
        </w:rPr>
        <w:t xml:space="preserve"> your responses. This may involve the TRA carrying out a verification visit to your premises.</w:t>
      </w:r>
      <w:r>
        <w:rPr>
          <w:rFonts w:eastAsia="Arial"/>
        </w:rPr>
        <w:t xml:space="preserve"> </w:t>
      </w:r>
      <w:r>
        <w:rPr>
          <w:szCs w:val="24"/>
        </w:rPr>
        <w:t xml:space="preserve">If you indicate that you do not agree to possible inclusion in a sample, your company may be deemed not to have cooperated in the review. </w:t>
      </w:r>
    </w:p>
    <w:p w14:paraId="1FDC7A3A" w14:textId="77777777" w:rsidR="00E60AA2" w:rsidRDefault="004A07D5">
      <w:pPr>
        <w:pStyle w:val="Heading1"/>
        <w:pageBreakBefore/>
      </w:pPr>
      <w:bookmarkStart w:id="1" w:name="_The_scope_of"/>
      <w:bookmarkStart w:id="2" w:name="_Toc115266749"/>
      <w:bookmarkEnd w:id="1"/>
      <w:r>
        <w:lastRenderedPageBreak/>
        <w:t xml:space="preserve">Section A: </w:t>
      </w:r>
      <w:bookmarkEnd w:id="2"/>
      <w:r>
        <w:t>Company information</w:t>
      </w:r>
    </w:p>
    <w:p w14:paraId="6849CDC6" w14:textId="77777777" w:rsidR="00E60AA2" w:rsidRDefault="004A07D5">
      <w:pPr>
        <w:pStyle w:val="ListParagraph"/>
        <w:numPr>
          <w:ilvl w:val="0"/>
          <w:numId w:val="2"/>
        </w:numPr>
        <w:spacing w:after="160"/>
        <w:ind w:left="425" w:hanging="357"/>
      </w:pPr>
      <w:bookmarkStart w:id="3" w:name="_Toc115266742"/>
      <w:r>
        <w:rPr>
          <w:rFonts w:eastAsia="Arial"/>
        </w:rPr>
        <w:t>Please give details for your suppliers of the goods subject to review originating in the PRC in the table below.</w:t>
      </w:r>
    </w:p>
    <w:tbl>
      <w:tblPr>
        <w:tblW w:w="5000" w:type="pct"/>
        <w:tblLayout w:type="fixed"/>
        <w:tblCellMar>
          <w:left w:w="10" w:type="dxa"/>
          <w:right w:w="10" w:type="dxa"/>
        </w:tblCellMar>
        <w:tblLook w:val="04A0" w:firstRow="1" w:lastRow="0" w:firstColumn="1" w:lastColumn="0" w:noHBand="0" w:noVBand="1"/>
      </w:tblPr>
      <w:tblGrid>
        <w:gridCol w:w="2263"/>
        <w:gridCol w:w="3119"/>
        <w:gridCol w:w="2903"/>
        <w:gridCol w:w="1911"/>
      </w:tblGrid>
      <w:tr w:rsidR="00E60AA2" w14:paraId="34865BBF" w14:textId="77777777">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80270" w14:textId="77777777" w:rsidR="00E60AA2" w:rsidRDefault="004A07D5">
            <w:pPr>
              <w:spacing w:line="22" w:lineRule="atLeast"/>
              <w:jc w:val="center"/>
              <w:rPr>
                <w:rFonts w:eastAsia="Arial"/>
              </w:rPr>
            </w:pPr>
            <w:r>
              <w:rPr>
                <w:rFonts w:eastAsia="Arial"/>
              </w:rPr>
              <w:t>Company name</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276E7" w14:textId="77777777" w:rsidR="00E60AA2" w:rsidRDefault="004A07D5">
            <w:pPr>
              <w:spacing w:line="22" w:lineRule="atLeast"/>
              <w:jc w:val="center"/>
              <w:rPr>
                <w:rFonts w:eastAsia="Arial"/>
              </w:rPr>
            </w:pPr>
            <w:r>
              <w:rPr>
                <w:rFonts w:eastAsia="Arial"/>
              </w:rPr>
              <w:t>Company location</w:t>
            </w:r>
          </w:p>
          <w:p w14:paraId="7A084B44" w14:textId="77777777" w:rsidR="00E60AA2" w:rsidRDefault="004A07D5">
            <w:pPr>
              <w:spacing w:line="22" w:lineRule="atLeast"/>
              <w:jc w:val="center"/>
              <w:rPr>
                <w:rFonts w:eastAsia="Arial"/>
              </w:rPr>
            </w:pPr>
            <w:r>
              <w:rPr>
                <w:rFonts w:eastAsia="Arial"/>
              </w:rPr>
              <w:t>(city, country)</w:t>
            </w:r>
          </w:p>
        </w:tc>
        <w:tc>
          <w:tcPr>
            <w:tcW w:w="29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C5741" w14:textId="77777777" w:rsidR="00E60AA2" w:rsidRDefault="004A07D5">
            <w:pPr>
              <w:spacing w:line="22" w:lineRule="atLeast"/>
              <w:jc w:val="center"/>
              <w:rPr>
                <w:rFonts w:eastAsia="Arial"/>
              </w:rPr>
            </w:pPr>
            <w:r>
              <w:rPr>
                <w:rFonts w:eastAsia="Arial"/>
              </w:rPr>
              <w:t>Activities</w:t>
            </w: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C33A7" w14:textId="77777777" w:rsidR="00E60AA2" w:rsidRDefault="004A07D5">
            <w:pPr>
              <w:spacing w:line="22" w:lineRule="atLeast"/>
              <w:jc w:val="center"/>
              <w:rPr>
                <w:rFonts w:eastAsia="Arial"/>
                <w:szCs w:val="24"/>
              </w:rPr>
            </w:pPr>
            <w:r>
              <w:rPr>
                <w:rFonts w:eastAsia="Arial"/>
                <w:szCs w:val="24"/>
              </w:rPr>
              <w:t>Relationship</w:t>
            </w:r>
          </w:p>
        </w:tc>
      </w:tr>
      <w:tr w:rsidR="00E60AA2" w14:paraId="277517EB" w14:textId="77777777">
        <w:trPr>
          <w:trHeight w:val="454"/>
        </w:trPr>
        <w:tc>
          <w:tcPr>
            <w:tcW w:w="226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2C27AAB2" w14:textId="77777777" w:rsidR="00122202" w:rsidRDefault="00162DB2">
            <w:pPr>
              <w:spacing w:after="60"/>
              <w:rPr>
                <w:sz w:val="18"/>
              </w:rPr>
            </w:pPr>
            <w:proofErr w:type="spellStart"/>
            <w:r>
              <w:rPr>
                <w:sz w:val="18"/>
              </w:rPr>
              <w:t>Xxx</w:t>
            </w:r>
            <w:proofErr w:type="spellEnd"/>
            <w:r>
              <w:rPr>
                <w:sz w:val="18"/>
              </w:rPr>
              <w:t xml:space="preserve"> Sup 1</w:t>
            </w:r>
          </w:p>
          <w:p w14:paraId="76F8F5EB" w14:textId="53A993A9" w:rsidR="000B7C8B" w:rsidRDefault="000B7C8B">
            <w:pPr>
              <w:spacing w:after="60"/>
            </w:pPr>
            <w:r>
              <w:rPr>
                <w:sz w:val="18"/>
              </w:rPr>
              <w:t>(redacted as commercial sensitive information)</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47FF3AF9" w14:textId="174668CB" w:rsidR="00063FE8" w:rsidRDefault="00162DB2" w:rsidP="00162DB2">
            <w:pPr>
              <w:spacing w:after="60"/>
            </w:pPr>
            <w:r>
              <w:t>xxx</w:t>
            </w:r>
          </w:p>
        </w:tc>
        <w:tc>
          <w:tcPr>
            <w:tcW w:w="290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25862D03" w14:textId="77777777" w:rsidR="00122202" w:rsidRDefault="004A07D5">
            <w:pPr>
              <w:spacing w:after="60"/>
            </w:pPr>
            <w:r>
              <w:rPr>
                <w:sz w:val="18"/>
              </w:rPr>
              <w:t>Manufacturer/exporter of ceramic mugs / dye-sublimation coated mugs</w:t>
            </w:r>
          </w:p>
        </w:tc>
        <w:tc>
          <w:tcPr>
            <w:tcW w:w="191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27799BAA" w14:textId="77777777" w:rsidR="00122202" w:rsidRDefault="004A07D5">
            <w:pPr>
              <w:spacing w:after="60"/>
            </w:pPr>
            <w:r>
              <w:rPr>
                <w:sz w:val="18"/>
              </w:rPr>
              <w:t>Independent third-party supplier</w:t>
            </w:r>
          </w:p>
        </w:tc>
      </w:tr>
      <w:tr w:rsidR="00162DB2" w14:paraId="4FCB4F59" w14:textId="77777777" w:rsidTr="00063FE8">
        <w:trPr>
          <w:trHeight w:val="574"/>
        </w:trPr>
        <w:tc>
          <w:tcPr>
            <w:tcW w:w="226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7932DACC" w14:textId="087EFFE6" w:rsidR="000B7C8B" w:rsidRDefault="000B7C8B" w:rsidP="000B7C8B">
            <w:pPr>
              <w:spacing w:after="60"/>
              <w:rPr>
                <w:sz w:val="18"/>
              </w:rPr>
            </w:pPr>
            <w:proofErr w:type="spellStart"/>
            <w:r>
              <w:rPr>
                <w:sz w:val="18"/>
              </w:rPr>
              <w:t>Xxx</w:t>
            </w:r>
            <w:proofErr w:type="spellEnd"/>
            <w:r>
              <w:rPr>
                <w:sz w:val="18"/>
              </w:rPr>
              <w:t xml:space="preserve"> Sup 2</w:t>
            </w:r>
          </w:p>
          <w:p w14:paraId="7F559ED9" w14:textId="2F00CCA1" w:rsidR="00162DB2" w:rsidRDefault="000B7C8B" w:rsidP="000B7C8B">
            <w:pPr>
              <w:spacing w:after="60"/>
            </w:pPr>
            <w:r>
              <w:rPr>
                <w:sz w:val="18"/>
              </w:rPr>
              <w:t>(redacted as commercial sensitive information)</w:t>
            </w:r>
          </w:p>
        </w:tc>
        <w:tc>
          <w:tcPr>
            <w:tcW w:w="311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A67AF17" w14:textId="1388873B" w:rsidR="00162DB2" w:rsidRPr="008A1964" w:rsidRDefault="00162DB2" w:rsidP="00162DB2">
            <w:pPr>
              <w:spacing w:after="60"/>
            </w:pPr>
            <w:r>
              <w:t>XXX</w:t>
            </w:r>
          </w:p>
          <w:p w14:paraId="12BBDFB9" w14:textId="1EAF98AA" w:rsidR="00162DB2" w:rsidRDefault="00162DB2" w:rsidP="00162DB2">
            <w:pPr>
              <w:spacing w:after="60"/>
            </w:pPr>
          </w:p>
        </w:tc>
        <w:tc>
          <w:tcPr>
            <w:tcW w:w="290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4C827D78" w14:textId="079C9D50" w:rsidR="00162DB2" w:rsidRDefault="00162DB2" w:rsidP="00162DB2">
            <w:pPr>
              <w:spacing w:after="60"/>
            </w:pPr>
            <w:r>
              <w:rPr>
                <w:sz w:val="18"/>
              </w:rPr>
              <w:t>Manufacturer/exporter of ceramic mugs / dye-sublimation coated mugs</w:t>
            </w:r>
            <w:r>
              <w:t xml:space="preserve"> </w:t>
            </w:r>
          </w:p>
        </w:tc>
        <w:tc>
          <w:tcPr>
            <w:tcW w:w="191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45144673" w14:textId="65CE1702" w:rsidR="00162DB2" w:rsidRDefault="00162DB2" w:rsidP="00162DB2">
            <w:pPr>
              <w:spacing w:after="60"/>
            </w:pPr>
            <w:r>
              <w:rPr>
                <w:sz w:val="18"/>
              </w:rPr>
              <w:t>Independent third-party supplier</w:t>
            </w:r>
          </w:p>
        </w:tc>
      </w:tr>
    </w:tbl>
    <w:p w14:paraId="45AFDD54" w14:textId="77777777" w:rsidR="00E60AA2" w:rsidRDefault="004A07D5">
      <w:pPr>
        <w:pStyle w:val="ListParagraph"/>
        <w:ind w:left="426"/>
        <w:jc w:val="right"/>
        <w:rPr>
          <w:sz w:val="20"/>
          <w:szCs w:val="20"/>
          <w:lang w:eastAsia="zh-CN"/>
        </w:rPr>
      </w:pPr>
      <w:r>
        <w:rPr>
          <w:sz w:val="20"/>
          <w:szCs w:val="20"/>
          <w:lang w:eastAsia="zh-CN"/>
        </w:rPr>
        <w:t>Add additional rows as needed</w:t>
      </w:r>
    </w:p>
    <w:p w14:paraId="06CAAABF" w14:textId="77777777" w:rsidR="00E60AA2" w:rsidRDefault="00E60AA2">
      <w:pPr>
        <w:rPr>
          <w:lang w:eastAsia="zh-CN"/>
        </w:rPr>
      </w:pPr>
    </w:p>
    <w:p w14:paraId="280522F3" w14:textId="77777777" w:rsidR="00E60AA2" w:rsidRDefault="004A07D5">
      <w:pPr>
        <w:pStyle w:val="ListParagraph"/>
        <w:numPr>
          <w:ilvl w:val="0"/>
          <w:numId w:val="2"/>
        </w:numPr>
        <w:spacing w:after="160"/>
        <w:ind w:left="425" w:hanging="357"/>
        <w:rPr>
          <w:lang w:eastAsia="zh-CN"/>
        </w:rPr>
      </w:pPr>
      <w:r>
        <w:rPr>
          <w:lang w:eastAsia="zh-CN"/>
        </w:rPr>
        <w:t xml:space="preserve">Please provide the total of your import volumes and import values of the goods subject to review from the PRC, during the POI, in the table below. </w:t>
      </w:r>
    </w:p>
    <w:tbl>
      <w:tblPr>
        <w:tblW w:w="5000" w:type="pct"/>
        <w:tblCellMar>
          <w:left w:w="10" w:type="dxa"/>
          <w:right w:w="10" w:type="dxa"/>
        </w:tblCellMar>
        <w:tblLook w:val="04A0" w:firstRow="1" w:lastRow="0" w:firstColumn="1" w:lastColumn="0" w:noHBand="0" w:noVBand="1"/>
      </w:tblPr>
      <w:tblGrid>
        <w:gridCol w:w="5098"/>
        <w:gridCol w:w="5098"/>
      </w:tblGrid>
      <w:tr w:rsidR="00E60AA2" w14:paraId="10C5320A"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A9BA4" w14:textId="77777777" w:rsidR="00E60AA2" w:rsidRPr="00F606EB" w:rsidRDefault="004A07D5">
            <w:pPr>
              <w:keepNext/>
              <w:keepLines/>
              <w:spacing w:line="22" w:lineRule="atLeast"/>
              <w:rPr>
                <w:lang w:val="fr-FR"/>
              </w:rPr>
            </w:pPr>
            <w:r w:rsidRPr="00F606EB">
              <w:rPr>
                <w:szCs w:val="24"/>
                <w:lang w:val="fr-FR"/>
              </w:rPr>
              <w:t>Total import volume (POI) [kg]</w:t>
            </w:r>
          </w:p>
        </w:tc>
        <w:tc>
          <w:tcPr>
            <w:tcW w:w="5098"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5DF8C29" w14:textId="2AD92F15" w:rsidR="00122202" w:rsidRDefault="001F47CE">
            <w:pPr>
              <w:spacing w:after="60"/>
            </w:pPr>
            <w:r>
              <w:rPr>
                <w:sz w:val="18"/>
              </w:rPr>
              <w:t>250K-500K KGS</w:t>
            </w:r>
          </w:p>
        </w:tc>
      </w:tr>
      <w:tr w:rsidR="00E60AA2" w14:paraId="0B53BF05" w14:textId="77777777">
        <w:trPr>
          <w:trHeight w:val="454"/>
        </w:trPr>
        <w:tc>
          <w:tcPr>
            <w:tcW w:w="50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6B7E" w14:textId="77777777" w:rsidR="00E60AA2" w:rsidRDefault="004A07D5">
            <w:pPr>
              <w:keepNext/>
              <w:keepLines/>
              <w:spacing w:line="22" w:lineRule="atLeast"/>
            </w:pPr>
            <w:r>
              <w:rPr>
                <w:szCs w:val="24"/>
              </w:rPr>
              <w:t xml:space="preserve">Total import value (POI) [GBP </w:t>
            </w:r>
            <w:r>
              <w:rPr>
                <w:bCs/>
                <w:szCs w:val="24"/>
              </w:rPr>
              <w:t>£]</w:t>
            </w:r>
          </w:p>
        </w:tc>
        <w:tc>
          <w:tcPr>
            <w:tcW w:w="5098"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5C10C753" w14:textId="5C5A9EC4" w:rsidR="00122202" w:rsidRDefault="003B1D1B">
            <w:pPr>
              <w:spacing w:after="60"/>
            </w:pPr>
            <w:r>
              <w:rPr>
                <w:sz w:val="18"/>
              </w:rPr>
              <w:t>£</w:t>
            </w:r>
            <w:r w:rsidR="001F47CE">
              <w:rPr>
                <w:sz w:val="18"/>
              </w:rPr>
              <w:t>300K - £600K</w:t>
            </w:r>
          </w:p>
        </w:tc>
      </w:tr>
    </w:tbl>
    <w:p w14:paraId="26D3D3D2" w14:textId="77777777" w:rsidR="00E60AA2" w:rsidRDefault="00E60AA2">
      <w:pPr>
        <w:rPr>
          <w:lang w:eastAsia="zh-CN"/>
        </w:rPr>
      </w:pPr>
    </w:p>
    <w:p w14:paraId="2771F130" w14:textId="77777777" w:rsidR="00E60AA2" w:rsidRDefault="004A07D5">
      <w:pPr>
        <w:pStyle w:val="ListParagraph"/>
        <w:numPr>
          <w:ilvl w:val="0"/>
          <w:numId w:val="2"/>
        </w:numPr>
        <w:spacing w:after="160"/>
        <w:ind w:left="425" w:hanging="357"/>
        <w:rPr>
          <w:lang w:eastAsia="zh-CN"/>
        </w:rPr>
      </w:pPr>
      <w:r>
        <w:rPr>
          <w:lang w:eastAsia="zh-CN"/>
        </w:rPr>
        <w:t>Please list the commodity code(s) you import the goods subject to review under, and provide a description of the particular type(s) of goods subject to review that you import.</w:t>
      </w:r>
    </w:p>
    <w:tbl>
      <w:tblPr>
        <w:tblW w:w="10201" w:type="dxa"/>
        <w:tblCellMar>
          <w:left w:w="10" w:type="dxa"/>
          <w:right w:w="10" w:type="dxa"/>
        </w:tblCellMar>
        <w:tblLook w:val="04A0" w:firstRow="1" w:lastRow="0" w:firstColumn="1" w:lastColumn="0" w:noHBand="0" w:noVBand="1"/>
      </w:tblPr>
      <w:tblGrid>
        <w:gridCol w:w="10201"/>
      </w:tblGrid>
      <w:tr w:rsidR="00E60AA2" w14:paraId="4EB5AC60"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1E5DC" w14:textId="4F7615FF" w:rsidR="00122202" w:rsidRDefault="004A07D5">
            <w:pPr>
              <w:spacing w:after="60"/>
              <w:rPr>
                <w:sz w:val="18"/>
              </w:rPr>
            </w:pPr>
            <w:r>
              <w:rPr>
                <w:sz w:val="18"/>
              </w:rPr>
              <w:t xml:space="preserve">Promotional Ceramics Ltd imports ceramic mugs and related ceramic drinkware blanks falling within the scope of the ceramic tableware and kitchenware measures. The goods include blank ceramic mugs for subsequent decoration, including dye-sublimation coated mugs used in the UK promotional products market. </w:t>
            </w:r>
          </w:p>
          <w:p w14:paraId="3CFD1E99" w14:textId="77777777" w:rsidR="008A1964" w:rsidRDefault="008A1964">
            <w:pPr>
              <w:spacing w:after="60"/>
              <w:rPr>
                <w:sz w:val="18"/>
              </w:rPr>
            </w:pPr>
            <w:r>
              <w:rPr>
                <w:sz w:val="18"/>
              </w:rPr>
              <w:t xml:space="preserve">Stoneware mugs – </w:t>
            </w:r>
            <w:r w:rsidRPr="008A1964">
              <w:rPr>
                <w:sz w:val="18"/>
              </w:rPr>
              <w:t>6912002310</w:t>
            </w:r>
          </w:p>
          <w:p w14:paraId="6BED49DE" w14:textId="1C8072DD" w:rsidR="008A1964" w:rsidRDefault="008A1964">
            <w:pPr>
              <w:spacing w:after="60"/>
              <w:rPr>
                <w:sz w:val="18"/>
              </w:rPr>
            </w:pPr>
            <w:r>
              <w:rPr>
                <w:sz w:val="18"/>
              </w:rPr>
              <w:t xml:space="preserve">China mugs - </w:t>
            </w:r>
            <w:r w:rsidRPr="008A1964">
              <w:rPr>
                <w:sz w:val="18"/>
              </w:rPr>
              <w:t>6911100090</w:t>
            </w:r>
          </w:p>
          <w:p w14:paraId="0ABBB178" w14:textId="28057D61" w:rsidR="008A1964" w:rsidRPr="008A1964" w:rsidRDefault="008A1964">
            <w:pPr>
              <w:spacing w:after="60"/>
              <w:rPr>
                <w:sz w:val="18"/>
              </w:rPr>
            </w:pPr>
          </w:p>
        </w:tc>
      </w:tr>
    </w:tbl>
    <w:p w14:paraId="2AA2ABC1" w14:textId="77777777" w:rsidR="00E60AA2" w:rsidRDefault="00E60AA2">
      <w:pPr>
        <w:rPr>
          <w:lang w:eastAsia="zh-CN"/>
        </w:rPr>
      </w:pPr>
    </w:p>
    <w:p w14:paraId="3DA3CC87" w14:textId="77777777" w:rsidR="00E60AA2" w:rsidRDefault="004A07D5">
      <w:pPr>
        <w:pStyle w:val="ListParagraph"/>
        <w:numPr>
          <w:ilvl w:val="0"/>
          <w:numId w:val="2"/>
        </w:numPr>
        <w:spacing w:after="100"/>
        <w:ind w:left="425" w:hanging="357"/>
      </w:pPr>
      <w:r>
        <w:rPr>
          <w:lang w:eastAsia="zh-CN"/>
        </w:rPr>
        <w:t xml:space="preserve">Please specify your purpose in importing the goods subject to review from the PRC. </w:t>
      </w:r>
      <w:r>
        <w:rPr>
          <w:u w:val="single"/>
          <w:lang w:eastAsia="zh-CN"/>
        </w:rPr>
        <w:t>Select all of the following options that are applicable to your company</w:t>
      </w:r>
      <w:r>
        <w:rPr>
          <w:lang w:eastAsia="zh-CN"/>
        </w:rPr>
        <w:t>.</w:t>
      </w:r>
    </w:p>
    <w:p w14:paraId="4FEA2079" w14:textId="77777777" w:rsidR="00E60AA2" w:rsidRDefault="004A07D5">
      <w:pPr>
        <w:pStyle w:val="ListParagraph"/>
        <w:spacing w:after="100"/>
        <w:ind w:left="567"/>
      </w:pPr>
      <w:proofErr w:type="gramStart"/>
      <w:r>
        <w:rPr>
          <w:sz w:val="20"/>
        </w:rPr>
        <w:t>☐  We</w:t>
      </w:r>
      <w:proofErr w:type="gramEnd"/>
      <w:r>
        <w:rPr>
          <w:sz w:val="20"/>
        </w:rPr>
        <w:t xml:space="preserve"> resell the goods unchanged to distributors or final customers.</w:t>
      </w:r>
    </w:p>
    <w:p w14:paraId="63EC9C18" w14:textId="77777777" w:rsidR="00E60AA2" w:rsidRDefault="004A07D5">
      <w:pPr>
        <w:pStyle w:val="ListParagraph"/>
        <w:spacing w:after="100"/>
        <w:ind w:left="567"/>
      </w:pPr>
      <w:proofErr w:type="gramStart"/>
      <w:r>
        <w:rPr>
          <w:sz w:val="20"/>
        </w:rPr>
        <w:t>☒  We</w:t>
      </w:r>
      <w:proofErr w:type="gramEnd"/>
      <w:r>
        <w:rPr>
          <w:sz w:val="20"/>
        </w:rPr>
        <w:t xml:space="preserve"> process the goods before selling them to distributors or final customers.</w:t>
      </w:r>
    </w:p>
    <w:p w14:paraId="072D3245" w14:textId="77777777" w:rsidR="00E60AA2" w:rsidRDefault="004A07D5">
      <w:pPr>
        <w:pStyle w:val="ListParagraph"/>
        <w:spacing w:after="100"/>
        <w:ind w:left="993" w:hanging="425"/>
      </w:pPr>
      <w:proofErr w:type="gramStart"/>
      <w:r>
        <w:rPr>
          <w:sz w:val="20"/>
        </w:rPr>
        <w:t>☒  We</w:t>
      </w:r>
      <w:proofErr w:type="gramEnd"/>
      <w:r>
        <w:rPr>
          <w:sz w:val="20"/>
        </w:rPr>
        <w:t xml:space="preserve"> use the goods as input for production of other products. (If you have checked this option, please specify the products in the box below):</w:t>
      </w:r>
    </w:p>
    <w:tbl>
      <w:tblPr>
        <w:tblW w:w="8788" w:type="dxa"/>
        <w:tblInd w:w="988" w:type="dxa"/>
        <w:tblCellMar>
          <w:left w:w="10" w:type="dxa"/>
          <w:right w:w="10" w:type="dxa"/>
        </w:tblCellMar>
        <w:tblLook w:val="04A0" w:firstRow="1" w:lastRow="0" w:firstColumn="1" w:lastColumn="0" w:noHBand="0" w:noVBand="1"/>
      </w:tblPr>
      <w:tblGrid>
        <w:gridCol w:w="8788"/>
      </w:tblGrid>
      <w:tr w:rsidR="00E60AA2" w14:paraId="29D8E766" w14:textId="77777777">
        <w:trPr>
          <w:trHeight w:val="533"/>
        </w:trPr>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93F4CD" w14:textId="77777777" w:rsidR="00122202" w:rsidRDefault="004A07D5">
            <w:pPr>
              <w:spacing w:after="60"/>
            </w:pPr>
            <w:r>
              <w:rPr>
                <w:sz w:val="18"/>
              </w:rPr>
              <w:t>The imported ceramic mugs are used as inputs for UK decoration and finishing. Promotional Ceramics Ltd applies promotional, branded, logo and personalised designs using ceramic inks, kiln-fired decorating processes and dye-sublimation processes, then supplies the finished goods to UK promotional product distributors and their end customers.</w:t>
            </w:r>
          </w:p>
        </w:tc>
      </w:tr>
    </w:tbl>
    <w:p w14:paraId="0131F1BA" w14:textId="77777777" w:rsidR="00E60AA2" w:rsidRDefault="004A07D5">
      <w:pPr>
        <w:pStyle w:val="ListParagraph"/>
        <w:spacing w:before="120" w:after="100"/>
        <w:ind w:left="567"/>
      </w:pPr>
      <w:proofErr w:type="gramStart"/>
      <w:r>
        <w:rPr>
          <w:sz w:val="20"/>
        </w:rPr>
        <w:t>☐  We</w:t>
      </w:r>
      <w:proofErr w:type="gramEnd"/>
      <w:r>
        <w:rPr>
          <w:sz w:val="20"/>
        </w:rPr>
        <w:t xml:space="preserve"> reexport the goods to third countries. (Please specify the countries below):</w:t>
      </w:r>
    </w:p>
    <w:tbl>
      <w:tblPr>
        <w:tblW w:w="8788" w:type="dxa"/>
        <w:tblInd w:w="988" w:type="dxa"/>
        <w:tblCellMar>
          <w:left w:w="10" w:type="dxa"/>
          <w:right w:w="10" w:type="dxa"/>
        </w:tblCellMar>
        <w:tblLook w:val="04A0" w:firstRow="1" w:lastRow="0" w:firstColumn="1" w:lastColumn="0" w:noHBand="0" w:noVBand="1"/>
      </w:tblPr>
      <w:tblGrid>
        <w:gridCol w:w="8788"/>
      </w:tblGrid>
      <w:tr w:rsidR="00E60AA2" w14:paraId="19D2FFCA" w14:textId="77777777">
        <w:trPr>
          <w:trHeight w:val="533"/>
        </w:trPr>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33CC2" w14:textId="77777777" w:rsidR="00122202" w:rsidRDefault="004A07D5">
            <w:pPr>
              <w:spacing w:after="60"/>
            </w:pPr>
            <w:r>
              <w:rPr>
                <w:sz w:val="18"/>
              </w:rPr>
              <w:t>Not applicable, except for any incidental export orders that may arise in the ordinary course of business. The primary market served is UK distribution.</w:t>
            </w:r>
          </w:p>
        </w:tc>
      </w:tr>
    </w:tbl>
    <w:p w14:paraId="4EABA872" w14:textId="77777777" w:rsidR="00E60AA2" w:rsidRDefault="004A07D5">
      <w:pPr>
        <w:pStyle w:val="ListParagraph"/>
        <w:spacing w:before="120" w:after="100"/>
        <w:ind w:left="567"/>
      </w:pPr>
      <w:proofErr w:type="gramStart"/>
      <w:r>
        <w:rPr>
          <w:sz w:val="20"/>
        </w:rPr>
        <w:t>☒  Other</w:t>
      </w:r>
      <w:proofErr w:type="gramEnd"/>
      <w:r>
        <w:rPr>
          <w:sz w:val="20"/>
        </w:rPr>
        <w:t>. (Please explain the purpose in the box below):</w:t>
      </w:r>
    </w:p>
    <w:tbl>
      <w:tblPr>
        <w:tblW w:w="8788" w:type="dxa"/>
        <w:tblInd w:w="988" w:type="dxa"/>
        <w:tblCellMar>
          <w:left w:w="10" w:type="dxa"/>
          <w:right w:w="10" w:type="dxa"/>
        </w:tblCellMar>
        <w:tblLook w:val="04A0" w:firstRow="1" w:lastRow="0" w:firstColumn="1" w:lastColumn="0" w:noHBand="0" w:noVBand="1"/>
      </w:tblPr>
      <w:tblGrid>
        <w:gridCol w:w="8788"/>
      </w:tblGrid>
      <w:tr w:rsidR="00E60AA2" w14:paraId="3FFCD63D" w14:textId="77777777">
        <w:trPr>
          <w:trHeight w:val="533"/>
        </w:trPr>
        <w:tc>
          <w:tcPr>
            <w:tcW w:w="8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EA19D" w14:textId="77777777" w:rsidR="00122202" w:rsidRDefault="004A07D5">
            <w:pPr>
              <w:spacing w:after="60"/>
            </w:pPr>
            <w:r>
              <w:rPr>
                <w:sz w:val="18"/>
              </w:rPr>
              <w:t>The goods are imported as essential ceramic blanks for value-added UK decorating activity. The business does not import solely to replace UK production; it imports because the UK high-volume, value mug supply base has largely disappeared from this market segment.</w:t>
            </w:r>
          </w:p>
        </w:tc>
      </w:tr>
    </w:tbl>
    <w:p w14:paraId="61B3C8F6" w14:textId="77777777" w:rsidR="00E60AA2" w:rsidRDefault="00E60AA2">
      <w:pPr>
        <w:rPr>
          <w:lang w:eastAsia="zh-CN"/>
        </w:rPr>
      </w:pPr>
    </w:p>
    <w:p w14:paraId="4931674C" w14:textId="77777777" w:rsidR="00E60AA2" w:rsidRDefault="004A07D5">
      <w:pPr>
        <w:pStyle w:val="ListParagraph"/>
        <w:numPr>
          <w:ilvl w:val="0"/>
          <w:numId w:val="2"/>
        </w:numPr>
        <w:spacing w:after="160"/>
        <w:ind w:left="425" w:hanging="357"/>
        <w:rPr>
          <w:lang w:eastAsia="zh-CN"/>
        </w:rPr>
      </w:pPr>
      <w:r>
        <w:rPr>
          <w:lang w:eastAsia="zh-CN"/>
        </w:rPr>
        <w:lastRenderedPageBreak/>
        <w:t>Please explain how the goods subject to review that you import from the PRC compare to UK produced like goods.</w:t>
      </w:r>
    </w:p>
    <w:tbl>
      <w:tblPr>
        <w:tblW w:w="10201" w:type="dxa"/>
        <w:tblCellMar>
          <w:left w:w="10" w:type="dxa"/>
          <w:right w:w="10" w:type="dxa"/>
        </w:tblCellMar>
        <w:tblLook w:val="04A0" w:firstRow="1" w:lastRow="0" w:firstColumn="1" w:lastColumn="0" w:noHBand="0" w:noVBand="1"/>
      </w:tblPr>
      <w:tblGrid>
        <w:gridCol w:w="10201"/>
      </w:tblGrid>
      <w:tr w:rsidR="00E60AA2" w14:paraId="58221AAD"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AD449" w14:textId="77777777" w:rsidR="00122202" w:rsidRDefault="004A07D5">
            <w:pPr>
              <w:spacing w:after="60"/>
            </w:pPr>
            <w:r>
              <w:rPr>
                <w:sz w:val="18"/>
              </w:rPr>
              <w:t>Promotional Ceramics Ltd historically sourced mugs from UK manufacturers. However, approximately 25 years ago, UK manufacturers largely withdrew from the high-volume, low-cost mug market, and that production moved overseas, principally to manufacturers in the PRC. As a result, PRC-origin mugs have become the established and necessary supply source for the UK promotional product mug sector. We are not aware of UK manufacturers able to supply equivalent high-volume, good-value ceramic promotional mug blanks in the required volumes, specifications and price points. This is particularly relevant for dye-sublimation coated mugs, where we are not aware of any UK manufacturer producing a commercially viable equivalent product at all.</w:t>
            </w:r>
          </w:p>
        </w:tc>
      </w:tr>
    </w:tbl>
    <w:p w14:paraId="2F665589" w14:textId="77777777" w:rsidR="00E60AA2" w:rsidRDefault="004A07D5">
      <w:pPr>
        <w:pStyle w:val="Heading1"/>
        <w:pageBreakBefore/>
      </w:pPr>
      <w:r>
        <w:lastRenderedPageBreak/>
        <w:t>Section B: Additional information</w:t>
      </w:r>
    </w:p>
    <w:p w14:paraId="03EC37D3" w14:textId="77777777" w:rsidR="00E60AA2" w:rsidRDefault="004A07D5">
      <w:pPr>
        <w:pStyle w:val="ListParagraph"/>
        <w:numPr>
          <w:ilvl w:val="0"/>
          <w:numId w:val="2"/>
        </w:numPr>
        <w:spacing w:after="160" w:line="22" w:lineRule="atLeast"/>
        <w:ind w:left="425" w:hanging="357"/>
      </w:pPr>
      <w:r>
        <w:rPr>
          <w:rFonts w:eastAsia="Yu Gothic"/>
          <w:szCs w:val="24"/>
        </w:rPr>
        <w:t>Please provide contact details of any other known exporters and importers of the goods subject to review and UK producers of the goods that are like the goods subject to review (the UK like goods) in the table below.</w:t>
      </w:r>
    </w:p>
    <w:tbl>
      <w:tblPr>
        <w:tblW w:w="5000" w:type="pct"/>
        <w:tblCellMar>
          <w:left w:w="10" w:type="dxa"/>
          <w:right w:w="10" w:type="dxa"/>
        </w:tblCellMar>
        <w:tblLook w:val="04A0" w:firstRow="1" w:lastRow="0" w:firstColumn="1" w:lastColumn="0" w:noHBand="0" w:noVBand="1"/>
      </w:tblPr>
      <w:tblGrid>
        <w:gridCol w:w="2161"/>
        <w:gridCol w:w="2603"/>
        <w:gridCol w:w="2989"/>
        <w:gridCol w:w="2443"/>
      </w:tblGrid>
      <w:tr w:rsidR="00E60AA2" w14:paraId="3364333D"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263EF8" w14:textId="77777777" w:rsidR="00E60AA2" w:rsidRDefault="004A07D5">
            <w:pPr>
              <w:spacing w:line="22" w:lineRule="atLeast"/>
              <w:jc w:val="center"/>
              <w:rPr>
                <w:rFonts w:eastAsia="Arial"/>
              </w:rPr>
            </w:pPr>
            <w:r>
              <w:rPr>
                <w:rFonts w:eastAsia="Arial"/>
              </w:rPr>
              <w:t xml:space="preserve">Activities </w:t>
            </w:r>
          </w:p>
          <w:p w14:paraId="0E4A751B" w14:textId="77777777" w:rsidR="00E60AA2" w:rsidRDefault="004A07D5">
            <w:pPr>
              <w:spacing w:line="22" w:lineRule="atLeast"/>
              <w:jc w:val="center"/>
              <w:rPr>
                <w:rFonts w:eastAsia="Arial"/>
              </w:rPr>
            </w:pPr>
            <w:r>
              <w:rPr>
                <w:rFonts w:eastAsia="Arial"/>
              </w:rPr>
              <w:t>(exporter / importer / UK producer</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B4B73" w14:textId="77777777" w:rsidR="00E60AA2" w:rsidRDefault="004A07D5">
            <w:pPr>
              <w:spacing w:line="22" w:lineRule="atLeast"/>
              <w:jc w:val="center"/>
              <w:rPr>
                <w:rFonts w:eastAsia="Arial"/>
              </w:rPr>
            </w:pPr>
            <w:r>
              <w:rPr>
                <w:rFonts w:eastAsia="Arial"/>
              </w:rPr>
              <w:t>Company name</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A4EEB" w14:textId="77777777" w:rsidR="00E60AA2" w:rsidRDefault="004A07D5">
            <w:pPr>
              <w:spacing w:line="22" w:lineRule="atLeast"/>
              <w:jc w:val="center"/>
              <w:rPr>
                <w:rFonts w:eastAsia="Arial"/>
              </w:rPr>
            </w:pPr>
            <w:r>
              <w:rPr>
                <w:rFonts w:eastAsia="Arial"/>
              </w:rPr>
              <w:t>Contact details (website/email/telephone)</w:t>
            </w:r>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8828CE7" w14:textId="77777777" w:rsidR="00E60AA2" w:rsidRDefault="004A07D5">
            <w:pPr>
              <w:spacing w:line="22" w:lineRule="atLeast"/>
              <w:jc w:val="center"/>
              <w:rPr>
                <w:rFonts w:eastAsia="Arial"/>
              </w:rPr>
            </w:pPr>
            <w:r>
              <w:rPr>
                <w:rFonts w:eastAsia="Arial"/>
              </w:rPr>
              <w:t>Location(s)</w:t>
            </w:r>
            <w:r>
              <w:rPr>
                <w:rFonts w:eastAsia="Arial"/>
              </w:rPr>
              <w:br/>
              <w:t>(if info is available)</w:t>
            </w:r>
          </w:p>
        </w:tc>
      </w:tr>
      <w:tr w:rsidR="00E60AA2" w14:paraId="113E8A37" w14:textId="77777777">
        <w:trPr>
          <w:trHeight w:val="454"/>
        </w:trPr>
        <w:tc>
          <w:tcPr>
            <w:tcW w:w="2161"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48DEBC9A" w14:textId="26A1266D" w:rsidR="00122202" w:rsidRDefault="00162DB2">
            <w:pPr>
              <w:spacing w:after="60"/>
            </w:pPr>
            <w:r>
              <w:t>Exporter</w:t>
            </w:r>
          </w:p>
        </w:tc>
        <w:tc>
          <w:tcPr>
            <w:tcW w:w="260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2D82C3F0" w14:textId="77777777" w:rsidR="000B7C8B" w:rsidRDefault="000B7C8B" w:rsidP="000B7C8B">
            <w:pPr>
              <w:spacing w:after="60"/>
              <w:rPr>
                <w:sz w:val="18"/>
              </w:rPr>
            </w:pPr>
            <w:proofErr w:type="spellStart"/>
            <w:r>
              <w:rPr>
                <w:sz w:val="18"/>
              </w:rPr>
              <w:t>Xxx</w:t>
            </w:r>
            <w:proofErr w:type="spellEnd"/>
            <w:r>
              <w:rPr>
                <w:sz w:val="18"/>
              </w:rPr>
              <w:t xml:space="preserve"> Sup 1</w:t>
            </w:r>
          </w:p>
          <w:p w14:paraId="23F62FBF" w14:textId="0CA3A871" w:rsidR="00122202" w:rsidRDefault="000B7C8B" w:rsidP="000B7C8B">
            <w:pPr>
              <w:spacing w:after="60"/>
            </w:pPr>
            <w:r>
              <w:rPr>
                <w:sz w:val="18"/>
              </w:rPr>
              <w:t>(redacted as commercial sensitive information)</w:t>
            </w:r>
          </w:p>
        </w:tc>
        <w:tc>
          <w:tcPr>
            <w:tcW w:w="298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vAlign w:val="center"/>
          </w:tcPr>
          <w:p w14:paraId="36927706" w14:textId="4E69468B" w:rsidR="00122202" w:rsidRDefault="00122202">
            <w:pPr>
              <w:spacing w:after="60"/>
            </w:pPr>
          </w:p>
        </w:tc>
        <w:tc>
          <w:tcPr>
            <w:tcW w:w="2443" w:type="dxa"/>
            <w:tcBorders>
              <w:top w:val="single" w:sz="4" w:space="0" w:color="000000"/>
              <w:left w:val="single" w:sz="4" w:space="0" w:color="000000"/>
              <w:bottom w:val="single" w:sz="4" w:space="0" w:color="000000"/>
              <w:right w:val="single" w:sz="4" w:space="0" w:color="000000"/>
            </w:tcBorders>
            <w:shd w:val="clear" w:color="auto" w:fill="FFF2CC"/>
            <w:tcMar>
              <w:top w:w="0" w:type="dxa"/>
              <w:left w:w="10" w:type="dxa"/>
              <w:bottom w:w="0" w:type="dxa"/>
              <w:right w:w="10" w:type="dxa"/>
            </w:tcMar>
            <w:vAlign w:val="center"/>
          </w:tcPr>
          <w:p w14:paraId="2BECE358" w14:textId="3D866088" w:rsidR="00122202" w:rsidRDefault="003B1D1B">
            <w:pPr>
              <w:spacing w:after="60"/>
            </w:pPr>
            <w:r>
              <w:t>PRC</w:t>
            </w:r>
          </w:p>
        </w:tc>
      </w:tr>
      <w:tr w:rsidR="00E60AA2" w14:paraId="206DE6BE"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39DA695B" w14:textId="450C5A4C" w:rsidR="00122202" w:rsidRDefault="008A1964">
            <w:pPr>
              <w:spacing w:after="60"/>
            </w:pPr>
            <w:r>
              <w:t>EXPORTER</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ADCFF" w14:textId="77777777" w:rsidR="000B7C8B" w:rsidRDefault="000B7C8B" w:rsidP="000B7C8B">
            <w:pPr>
              <w:spacing w:after="60"/>
              <w:rPr>
                <w:sz w:val="18"/>
              </w:rPr>
            </w:pPr>
            <w:proofErr w:type="spellStart"/>
            <w:r>
              <w:rPr>
                <w:sz w:val="18"/>
              </w:rPr>
              <w:t>Xxx</w:t>
            </w:r>
            <w:proofErr w:type="spellEnd"/>
            <w:r>
              <w:rPr>
                <w:sz w:val="18"/>
              </w:rPr>
              <w:t xml:space="preserve"> Sup 1</w:t>
            </w:r>
          </w:p>
          <w:p w14:paraId="0B089F5B" w14:textId="3F4CFD73" w:rsidR="00122202" w:rsidRDefault="000B7C8B" w:rsidP="000B7C8B">
            <w:pPr>
              <w:spacing w:after="60"/>
            </w:pPr>
            <w:r>
              <w:rPr>
                <w:sz w:val="18"/>
              </w:rPr>
              <w:t>(redacted as commercial sensitive information)</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60A9F" w14:textId="56E2CF50" w:rsidR="008A1964" w:rsidRDefault="008A1964" w:rsidP="00162DB2">
            <w:pPr>
              <w:spacing w:after="60"/>
            </w:pPr>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0262682E" w14:textId="7DB6BFDE" w:rsidR="00122202" w:rsidRDefault="008A1964">
            <w:pPr>
              <w:spacing w:after="60"/>
            </w:pPr>
            <w:r>
              <w:t>PRC</w:t>
            </w:r>
          </w:p>
        </w:tc>
      </w:tr>
      <w:tr w:rsidR="008A1964" w14:paraId="2BB21AFB"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4436E34" w14:textId="43330711" w:rsidR="008A1964" w:rsidRDefault="008A1964" w:rsidP="008A1964">
            <w:pPr>
              <w:spacing w:after="60"/>
            </w:pPr>
            <w:r>
              <w:rPr>
                <w:sz w:val="18"/>
              </w:rPr>
              <w:t>Importer / UK decorator</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76AED" w14:textId="62F9219F" w:rsidR="008A1964" w:rsidRDefault="008A1964" w:rsidP="008A1964">
            <w:pPr>
              <w:spacing w:after="60"/>
            </w:pPr>
            <w:r>
              <w:rPr>
                <w:sz w:val="18"/>
              </w:rPr>
              <w:t>Promotional Ceramics Ltd</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DF31E" w14:textId="299D99E4" w:rsidR="008A1964" w:rsidRDefault="008A1964" w:rsidP="008A1964">
            <w:pPr>
              <w:spacing w:after="60"/>
            </w:pPr>
            <w:hyperlink r:id="rId13" w:history="1">
              <w:r w:rsidRPr="00B156A1">
                <w:rPr>
                  <w:rStyle w:val="Hyperlink"/>
                  <w:sz w:val="18"/>
                </w:rPr>
                <w:t>www.promotionalceramics.co.uk</w:t>
              </w:r>
            </w:hyperlink>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64AAD3" w14:textId="726D7F6D" w:rsidR="008A1964" w:rsidRDefault="008A1964" w:rsidP="008A1964">
            <w:pPr>
              <w:spacing w:after="60"/>
            </w:pPr>
            <w:r>
              <w:rPr>
                <w:sz w:val="18"/>
              </w:rPr>
              <w:t>Stoke-on-Trent, UK</w:t>
            </w:r>
          </w:p>
        </w:tc>
      </w:tr>
      <w:tr w:rsidR="008A1964" w14:paraId="2D3D9E88" w14:textId="77777777">
        <w:trPr>
          <w:trHeight w:val="454"/>
        </w:trPr>
        <w:tc>
          <w:tcPr>
            <w:tcW w:w="216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6C9E7E7" w14:textId="38227675" w:rsidR="008A1964" w:rsidRDefault="008A1964" w:rsidP="008A1964">
            <w:pPr>
              <w:spacing w:after="60"/>
              <w:rPr>
                <w:sz w:val="18"/>
              </w:rPr>
            </w:pPr>
            <w:r>
              <w:rPr>
                <w:sz w:val="18"/>
              </w:rPr>
              <w:t>UK producer</w:t>
            </w:r>
          </w:p>
        </w:tc>
        <w:tc>
          <w:tcPr>
            <w:tcW w:w="2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23B45" w14:textId="1D274331" w:rsidR="008A1964" w:rsidRDefault="008A1964" w:rsidP="008A1964">
            <w:pPr>
              <w:spacing w:after="60"/>
              <w:rPr>
                <w:sz w:val="18"/>
              </w:rPr>
            </w:pPr>
            <w:r>
              <w:rPr>
                <w:sz w:val="18"/>
              </w:rPr>
              <w:t>No equivalent UK high-volume promotional mug producer identified by Promotional Ceramics Ltd</w:t>
            </w:r>
          </w:p>
        </w:tc>
        <w:tc>
          <w:tcPr>
            <w:tcW w:w="29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8A24D" w14:textId="06497CBB" w:rsidR="008A1964" w:rsidRDefault="008A1964" w:rsidP="008A1964">
            <w:pPr>
              <w:spacing w:after="60"/>
              <w:rPr>
                <w:sz w:val="18"/>
              </w:rPr>
            </w:pPr>
            <w:r>
              <w:rPr>
                <w:sz w:val="18"/>
              </w:rPr>
              <w:t>N/A</w:t>
            </w:r>
          </w:p>
        </w:tc>
        <w:tc>
          <w:tcPr>
            <w:tcW w:w="24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DB754D0" w14:textId="4C42C1D0" w:rsidR="008A1964" w:rsidRDefault="008A1964" w:rsidP="008A1964">
            <w:pPr>
              <w:spacing w:after="60"/>
              <w:rPr>
                <w:sz w:val="18"/>
              </w:rPr>
            </w:pPr>
            <w:r>
              <w:rPr>
                <w:sz w:val="18"/>
              </w:rPr>
              <w:t>UK</w:t>
            </w:r>
          </w:p>
        </w:tc>
      </w:tr>
    </w:tbl>
    <w:p w14:paraId="6AC1D0AB" w14:textId="77777777" w:rsidR="00E60AA2" w:rsidRDefault="004A07D5">
      <w:pPr>
        <w:spacing w:line="22" w:lineRule="atLeast"/>
        <w:jc w:val="right"/>
        <w:rPr>
          <w:rFonts w:eastAsia="Arial"/>
          <w:sz w:val="20"/>
          <w:szCs w:val="20"/>
        </w:rPr>
      </w:pPr>
      <w:r>
        <w:rPr>
          <w:rFonts w:eastAsia="Arial"/>
          <w:sz w:val="20"/>
          <w:szCs w:val="20"/>
        </w:rPr>
        <w:t>Add additional rows as required</w:t>
      </w:r>
    </w:p>
    <w:p w14:paraId="286F26E2" w14:textId="77777777" w:rsidR="00E60AA2" w:rsidRDefault="00E60AA2">
      <w:pPr>
        <w:spacing w:line="22" w:lineRule="atLeast"/>
        <w:jc w:val="right"/>
        <w:rPr>
          <w:rFonts w:eastAsia="Arial"/>
        </w:rPr>
      </w:pPr>
    </w:p>
    <w:p w14:paraId="4B33821E" w14:textId="77777777" w:rsidR="00E60AA2" w:rsidRDefault="004A07D5">
      <w:pPr>
        <w:pStyle w:val="ListParagraph"/>
        <w:numPr>
          <w:ilvl w:val="0"/>
          <w:numId w:val="2"/>
        </w:numPr>
        <w:spacing w:after="160"/>
        <w:ind w:left="425" w:hanging="357"/>
        <w:rPr>
          <w:lang w:eastAsia="zh-CN"/>
        </w:rPr>
      </w:pPr>
      <w:r>
        <w:rPr>
          <w:lang w:eastAsia="zh-CN"/>
        </w:rPr>
        <w:t>Please provide any comments that you have in relation to the goods subject to review and the goods produced in the UK that are like the goods subject to review (the UK like goods). This may include, for example, the interchangeability of different types or brands.</w:t>
      </w:r>
    </w:p>
    <w:tbl>
      <w:tblPr>
        <w:tblW w:w="10201" w:type="dxa"/>
        <w:tblCellMar>
          <w:left w:w="10" w:type="dxa"/>
          <w:right w:w="10" w:type="dxa"/>
        </w:tblCellMar>
        <w:tblLook w:val="04A0" w:firstRow="1" w:lastRow="0" w:firstColumn="1" w:lastColumn="0" w:noHBand="0" w:noVBand="1"/>
      </w:tblPr>
      <w:tblGrid>
        <w:gridCol w:w="10201"/>
      </w:tblGrid>
      <w:tr w:rsidR="00E60AA2" w14:paraId="16F38BAD"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A5430" w14:textId="77777777" w:rsidR="00122202" w:rsidRDefault="004A07D5">
            <w:pPr>
              <w:spacing w:after="60"/>
            </w:pPr>
            <w:r>
              <w:rPr>
                <w:sz w:val="18"/>
              </w:rPr>
              <w:t>The relevant market for Promotional Ceramics Ltd is the supply of ceramic mugs and dye-sublimation coated mugs for promotional decoration, not the premium retail tableware market. The products are highly price-sensitive and are selected by distributors and end users because ceramic mugs have historically offered strong value, longevity and brand visibility. Where UK-produced ceramic goods exist, they are not generally interchangeable with these promotional mug blanks because of differences in cost, production volume, coating/specification, lead time and commercial suitability for large promotional campaigns. Increasing duties is unlikely to recreate the UK production capacity that left this segment decades ago. Instead, purchasing would be expected to move to other low-cost origins such as India or Thailand, or customers may move away from ceramics entirely.</w:t>
            </w:r>
          </w:p>
        </w:tc>
      </w:tr>
    </w:tbl>
    <w:p w14:paraId="184226F8" w14:textId="77777777" w:rsidR="00E60AA2" w:rsidRDefault="00E60AA2">
      <w:pPr>
        <w:rPr>
          <w:lang w:eastAsia="zh-CN"/>
        </w:rPr>
      </w:pPr>
    </w:p>
    <w:p w14:paraId="3CDDB7A2" w14:textId="77777777" w:rsidR="00E60AA2" w:rsidRDefault="004A07D5">
      <w:pPr>
        <w:pStyle w:val="ListParagraph"/>
        <w:numPr>
          <w:ilvl w:val="0"/>
          <w:numId w:val="2"/>
        </w:numPr>
        <w:spacing w:after="160"/>
        <w:ind w:left="425" w:hanging="357"/>
        <w:rPr>
          <w:lang w:eastAsia="zh-CN"/>
        </w:rPr>
      </w:pPr>
      <w:r>
        <w:rPr>
          <w:lang w:eastAsia="zh-CN"/>
        </w:rPr>
        <w:t xml:space="preserve">The TRA uses product control numbers (PCNs) to define and distinguish the different types or subcategories of goods that fall under the goods description of the goods subject to review. Subcategories are developed on the basis of differences in the physical and/or commercial characteristics which may impact the price at which each subcategory is sold. </w:t>
      </w:r>
    </w:p>
    <w:p w14:paraId="20DA9CE4" w14:textId="77777777" w:rsidR="00E60AA2" w:rsidRDefault="004A07D5">
      <w:pPr>
        <w:pStyle w:val="ListParagraph"/>
        <w:spacing w:after="160"/>
        <w:ind w:left="425"/>
        <w:rPr>
          <w:lang w:eastAsia="zh-CN"/>
        </w:rPr>
      </w:pPr>
      <w:r>
        <w:rPr>
          <w:lang w:eastAsia="zh-CN"/>
        </w:rPr>
        <w:t>The TRA’s proposed PCN structure is set out in Annex 1. Please review this and provide any comment on whether the PCN structure is adequate and appropriate to categorise your company’s goods. If the PCN structure is not assessed to be appropriate, please suggest any changes you would like us to consider.</w:t>
      </w:r>
    </w:p>
    <w:tbl>
      <w:tblPr>
        <w:tblW w:w="10201" w:type="dxa"/>
        <w:tblCellMar>
          <w:left w:w="10" w:type="dxa"/>
          <w:right w:w="10" w:type="dxa"/>
        </w:tblCellMar>
        <w:tblLook w:val="04A0" w:firstRow="1" w:lastRow="0" w:firstColumn="1" w:lastColumn="0" w:noHBand="0" w:noVBand="1"/>
      </w:tblPr>
      <w:tblGrid>
        <w:gridCol w:w="10201"/>
      </w:tblGrid>
      <w:tr w:rsidR="00E60AA2" w14:paraId="08E0161A"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CB915" w14:textId="77777777" w:rsidR="00122202" w:rsidRDefault="004A07D5">
            <w:pPr>
              <w:spacing w:after="60"/>
            </w:pPr>
            <w:r>
              <w:rPr>
                <w:sz w:val="18"/>
              </w:rPr>
              <w:t>The PCN structure should distinguish ceramic mugs and drinkware blanks from other tableware categories, and should separately identify dye-sublimation coated mugs. Sublimation coated mugs have distinct commercial and physical characteristics because they require a specialist coating capable of accepting sublimation print. This characteristic has a direct impact on sourcing, price and availability. A PCN structure that groups coated sublimation mugs with standard uncoated tableware would not adequately reflect the market reality for the UK promotional products sector.</w:t>
            </w:r>
          </w:p>
        </w:tc>
      </w:tr>
    </w:tbl>
    <w:p w14:paraId="17BC9161" w14:textId="77777777" w:rsidR="00E60AA2" w:rsidRDefault="00E60AA2">
      <w:pPr>
        <w:pStyle w:val="ListParagraph"/>
        <w:ind w:left="426"/>
        <w:rPr>
          <w:lang w:eastAsia="zh-CN"/>
        </w:rPr>
      </w:pPr>
    </w:p>
    <w:p w14:paraId="3821F6FA" w14:textId="77777777" w:rsidR="00E60AA2" w:rsidRDefault="004A07D5">
      <w:pPr>
        <w:pStyle w:val="ListParagraph"/>
        <w:numPr>
          <w:ilvl w:val="0"/>
          <w:numId w:val="2"/>
        </w:numPr>
        <w:spacing w:after="160"/>
        <w:ind w:left="425" w:hanging="357"/>
      </w:pPr>
      <w:r>
        <w:rPr>
          <w:lang w:eastAsia="zh-CN"/>
        </w:rPr>
        <w:t xml:space="preserve">The TRA’s previous transition review on ceramic tableware and kitchenware from the PRC identified the likely existence of a Particular Market Situation (PMS) in the market for the </w:t>
      </w:r>
      <w:r>
        <w:rPr>
          <w:lang w:eastAsia="zh-CN"/>
        </w:rPr>
        <w:lastRenderedPageBreak/>
        <w:t>goods subject to review in the PRC.</w:t>
      </w:r>
      <w:r>
        <w:rPr>
          <w:rStyle w:val="FootnoteReference"/>
          <w:lang w:eastAsia="zh-CN"/>
        </w:rPr>
        <w:footnoteReference w:id="2"/>
      </w:r>
      <w:r>
        <w:rPr>
          <w:lang w:eastAsia="zh-CN"/>
        </w:rPr>
        <w:t xml:space="preserve"> The TRA will therefore assess the existence of a PMS within this review.</w:t>
      </w:r>
    </w:p>
    <w:p w14:paraId="0A0CAC44" w14:textId="77777777" w:rsidR="00E60AA2" w:rsidRDefault="004A07D5">
      <w:pPr>
        <w:pStyle w:val="ListParagraph"/>
        <w:spacing w:after="160"/>
        <w:ind w:left="425"/>
        <w:rPr>
          <w:lang w:eastAsia="zh-CN"/>
        </w:rPr>
      </w:pPr>
      <w:r>
        <w:rPr>
          <w:lang w:eastAsia="zh-CN"/>
        </w:rPr>
        <w:t xml:space="preserve">If you consider that a PMS exists in the market for the goods subject to review in the PRC, please provide reasons and relevant information. This can include examples such as prices being artificially low, significant barter trade, prices reflecting non-commercial factors, or anything else. Please also provide any other comment you wish to make in respect of PMS. </w:t>
      </w:r>
    </w:p>
    <w:tbl>
      <w:tblPr>
        <w:tblW w:w="10201" w:type="dxa"/>
        <w:tblCellMar>
          <w:left w:w="10" w:type="dxa"/>
          <w:right w:w="10" w:type="dxa"/>
        </w:tblCellMar>
        <w:tblLook w:val="04A0" w:firstRow="1" w:lastRow="0" w:firstColumn="1" w:lastColumn="0" w:noHBand="0" w:noVBand="1"/>
      </w:tblPr>
      <w:tblGrid>
        <w:gridCol w:w="10201"/>
      </w:tblGrid>
      <w:tr w:rsidR="00E60AA2" w14:paraId="6B063810"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F258E" w14:textId="77777777" w:rsidR="00122202" w:rsidRDefault="004A07D5">
            <w:pPr>
              <w:spacing w:after="60"/>
            </w:pPr>
            <w:r>
              <w:rPr>
                <w:sz w:val="18"/>
              </w:rPr>
              <w:t>Promotional Ceramics Ltd is an importer and decorator rather than a PRC producer and is not in a position to provide detailed evidence on whether a Particular Market Situation exists in the PRC domestic market. Our primary concern is the downstream UK impact of any change to trade measures. We ask the TRA to ensure that any methodology used in the review takes proper account of the absence of equivalent UK supply for the promotional mug segment and the risk that increased costs will divert sourcing to other countries or non-ceramic substitute products, rather than support UK mug production.</w:t>
            </w:r>
          </w:p>
        </w:tc>
      </w:tr>
    </w:tbl>
    <w:p w14:paraId="68A1A669" w14:textId="77777777" w:rsidR="00E60AA2" w:rsidRDefault="00E60AA2">
      <w:pPr>
        <w:rPr>
          <w:lang w:eastAsia="zh-CN"/>
        </w:rPr>
      </w:pPr>
    </w:p>
    <w:p w14:paraId="1C79F9DD" w14:textId="77777777" w:rsidR="00E60AA2" w:rsidRDefault="004A07D5">
      <w:pPr>
        <w:pStyle w:val="ListParagraph"/>
        <w:numPr>
          <w:ilvl w:val="0"/>
          <w:numId w:val="2"/>
        </w:numPr>
        <w:spacing w:after="160"/>
        <w:ind w:left="425" w:hanging="357"/>
        <w:rPr>
          <w:lang w:eastAsia="zh-CN"/>
        </w:rPr>
      </w:pPr>
      <w:r>
        <w:rPr>
          <w:lang w:eastAsia="zh-CN"/>
        </w:rPr>
        <w:t xml:space="preserve">If the TRA determines that a PMS exists and the effect of the PMS is such that it is not possible to make a proper comparison between the domestic sales price and the export sales price, it may not use the domestic sales price for the purpose of determining normal value. In such circumstances, the TRA may determine normal value using the costs of production plus a reasonable amount for administrative, selling, and general costs and for profits. The TRA may make adjustments to those costs and profits using data from an appropriate representative third country, if it determines that any relevant costs or profits of the overseas exporter are unrepresentative of what these costs or profits would be in a market where these were substantially determined by market forces. </w:t>
      </w:r>
    </w:p>
    <w:p w14:paraId="0E736675" w14:textId="77777777" w:rsidR="00E60AA2" w:rsidRDefault="004A07D5">
      <w:pPr>
        <w:pStyle w:val="ListParagraph"/>
        <w:spacing w:after="160"/>
        <w:ind w:left="425"/>
        <w:rPr>
          <w:lang w:eastAsia="zh-CN"/>
        </w:rPr>
      </w:pPr>
      <w:r>
        <w:rPr>
          <w:lang w:eastAsia="zh-CN"/>
        </w:rPr>
        <w:t>We invite you to suggest an appropriate representative third country, should the TRA need to make such adjustments. Please provide supporting explanation or evidence to justify why you assess your proposed country to be appropriate. If you have contact details for a producer in your proposed country who may be willing to participate in the review, please also provide this information here.</w:t>
      </w:r>
    </w:p>
    <w:tbl>
      <w:tblPr>
        <w:tblW w:w="10201" w:type="dxa"/>
        <w:tblCellMar>
          <w:left w:w="10" w:type="dxa"/>
          <w:right w:w="10" w:type="dxa"/>
        </w:tblCellMar>
        <w:tblLook w:val="04A0" w:firstRow="1" w:lastRow="0" w:firstColumn="1" w:lastColumn="0" w:noHBand="0" w:noVBand="1"/>
      </w:tblPr>
      <w:tblGrid>
        <w:gridCol w:w="10201"/>
      </w:tblGrid>
      <w:tr w:rsidR="00E60AA2" w14:paraId="1A6B0ABC"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09AF7" w14:textId="77777777" w:rsidR="00122202" w:rsidRDefault="004A07D5">
            <w:pPr>
              <w:spacing w:after="60"/>
            </w:pPr>
            <w:r>
              <w:rPr>
                <w:sz w:val="18"/>
              </w:rPr>
              <w:t>If the TRA considers a representative third country to be necessary, Promotional Ceramics Ltd suggests that any chosen country should be one with established export production of ceramic mugs and tableware at commercial volumes and comparable specifications. Potential supply alternatives considered by UK importers include India and Thailand. However, we do not currently have sufficient evidence to recommend one country as the most appropriate representative country for normal value adjustments. The selected country should reflect commercial production of high-volume, value ceramic mugs and, where relevant, dye-sublimation coated mugs, rather than premium or artisanal tableware production.</w:t>
            </w:r>
          </w:p>
        </w:tc>
      </w:tr>
    </w:tbl>
    <w:p w14:paraId="17877B2F" w14:textId="77777777" w:rsidR="00E60AA2" w:rsidRDefault="00E60AA2">
      <w:pPr>
        <w:rPr>
          <w:lang w:eastAsia="zh-CN"/>
        </w:rPr>
      </w:pPr>
    </w:p>
    <w:p w14:paraId="438D65FB" w14:textId="77777777" w:rsidR="00E60AA2" w:rsidRDefault="004A07D5">
      <w:pPr>
        <w:pStyle w:val="ListParagraph"/>
        <w:numPr>
          <w:ilvl w:val="0"/>
          <w:numId w:val="2"/>
        </w:numPr>
        <w:spacing w:after="160"/>
        <w:ind w:left="425" w:hanging="357"/>
        <w:rPr>
          <w:lang w:eastAsia="zh-CN"/>
        </w:rPr>
      </w:pPr>
      <w:r>
        <w:rPr>
          <w:lang w:eastAsia="zh-CN"/>
        </w:rPr>
        <w:t xml:space="preserve"> Please suggest any official data sources of which you are aware, that publish market data on ceramic tableware and kitchenware in the UK.</w:t>
      </w:r>
    </w:p>
    <w:tbl>
      <w:tblPr>
        <w:tblW w:w="10201" w:type="dxa"/>
        <w:tblCellMar>
          <w:left w:w="10" w:type="dxa"/>
          <w:right w:w="10" w:type="dxa"/>
        </w:tblCellMar>
        <w:tblLook w:val="04A0" w:firstRow="1" w:lastRow="0" w:firstColumn="1" w:lastColumn="0" w:noHBand="0" w:noVBand="1"/>
      </w:tblPr>
      <w:tblGrid>
        <w:gridCol w:w="10201"/>
      </w:tblGrid>
      <w:tr w:rsidR="00E60AA2" w14:paraId="452BE2A0"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E7F33" w14:textId="77777777" w:rsidR="008A1964" w:rsidRDefault="008A1964">
            <w:pPr>
              <w:spacing w:after="60"/>
              <w:rPr>
                <w:sz w:val="18"/>
              </w:rPr>
            </w:pPr>
            <w:r>
              <w:rPr>
                <w:sz w:val="18"/>
              </w:rPr>
              <w:t>BPMA – Promotional Products Association – They should have data by sales in ceramic drinkware</w:t>
            </w:r>
          </w:p>
          <w:p w14:paraId="2C35E287" w14:textId="7DC71601" w:rsidR="008A1964" w:rsidRDefault="008A1964">
            <w:pPr>
              <w:spacing w:after="60"/>
            </w:pPr>
            <w:r>
              <w:t>Sourcing City – This is a central sourcing UK database who know the preference of product – not sure if they know exactly the sales quantities.</w:t>
            </w:r>
          </w:p>
        </w:tc>
      </w:tr>
    </w:tbl>
    <w:p w14:paraId="3FA1E2E0" w14:textId="77777777" w:rsidR="00E60AA2" w:rsidRDefault="00E60AA2">
      <w:pPr>
        <w:rPr>
          <w:lang w:eastAsia="zh-CN"/>
        </w:rPr>
      </w:pPr>
    </w:p>
    <w:p w14:paraId="4089818B" w14:textId="77777777" w:rsidR="00E60AA2" w:rsidRDefault="004A07D5">
      <w:pPr>
        <w:pStyle w:val="ListParagraph"/>
        <w:numPr>
          <w:ilvl w:val="0"/>
          <w:numId w:val="2"/>
        </w:numPr>
        <w:spacing w:after="80"/>
        <w:ind w:left="425" w:hanging="357"/>
        <w:rPr>
          <w:lang w:eastAsia="zh-CN"/>
        </w:rPr>
      </w:pPr>
      <w:r>
        <w:rPr>
          <w:lang w:eastAsia="zh-CN"/>
        </w:rPr>
        <w:t xml:space="preserve"> Please provide any comments you have on ceramic tableware and kitchenware consumption across the different sectors in the UK (e.g. hospitality and household). In particular, where possible, please comment on: </w:t>
      </w:r>
    </w:p>
    <w:p w14:paraId="763B86FC" w14:textId="77777777" w:rsidR="00E60AA2" w:rsidRPr="00162DB2" w:rsidRDefault="004A07D5">
      <w:pPr>
        <w:pStyle w:val="ListParagraph"/>
        <w:numPr>
          <w:ilvl w:val="0"/>
          <w:numId w:val="3"/>
        </w:numPr>
        <w:spacing w:after="80"/>
      </w:pPr>
      <w:r w:rsidRPr="00162DB2">
        <w:rPr>
          <w:b/>
          <w:bCs/>
          <w:lang w:eastAsia="zh-CN"/>
        </w:rPr>
        <w:t>sector-specific commodity codes</w:t>
      </w:r>
      <w:r w:rsidRPr="00162DB2">
        <w:rPr>
          <w:lang w:eastAsia="zh-CN"/>
        </w:rPr>
        <w:t xml:space="preserve"> – which codes describe the goods that fall under each sector in the UK</w:t>
      </w:r>
    </w:p>
    <w:p w14:paraId="13872437" w14:textId="1DF45460" w:rsidR="008A1964" w:rsidRPr="00162DB2" w:rsidRDefault="008A1964" w:rsidP="00162DB2">
      <w:pPr>
        <w:spacing w:after="80"/>
        <w:ind w:left="720"/>
      </w:pPr>
      <w:r w:rsidRPr="00162DB2">
        <w:rPr>
          <w:b/>
          <w:bCs/>
          <w:lang w:eastAsia="zh-CN"/>
        </w:rPr>
        <w:lastRenderedPageBreak/>
        <w:t>Al</w:t>
      </w:r>
      <w:r w:rsidRPr="00162DB2">
        <w:t xml:space="preserve">l listed commodity codes are for our sector – we do not supply </w:t>
      </w:r>
      <w:proofErr w:type="spellStart"/>
      <w:r w:rsidRPr="00162DB2">
        <w:t>hotelware</w:t>
      </w:r>
      <w:proofErr w:type="spellEnd"/>
      <w:r w:rsidRPr="00162DB2">
        <w:t xml:space="preserve"> from our imported products (we buy from a UK distributor for those small volume items), therefore not relevant to this application. </w:t>
      </w:r>
    </w:p>
    <w:p w14:paraId="64B67B6A" w14:textId="59A42431" w:rsidR="00E60AA2" w:rsidRPr="00162DB2" w:rsidRDefault="004A07D5">
      <w:pPr>
        <w:pStyle w:val="ListParagraph"/>
        <w:numPr>
          <w:ilvl w:val="0"/>
          <w:numId w:val="3"/>
        </w:numPr>
        <w:spacing w:after="80"/>
      </w:pPr>
      <w:r w:rsidRPr="00162DB2">
        <w:rPr>
          <w:b/>
          <w:bCs/>
          <w:lang w:eastAsia="zh-CN"/>
        </w:rPr>
        <w:t>sector consumption split</w:t>
      </w:r>
      <w:r w:rsidRPr="00162DB2">
        <w:rPr>
          <w:lang w:eastAsia="zh-CN"/>
        </w:rPr>
        <w:t xml:space="preserve"> – </w:t>
      </w:r>
    </w:p>
    <w:p w14:paraId="5C88FE02" w14:textId="7B8B96A7" w:rsidR="008A1964" w:rsidRPr="00162DB2" w:rsidRDefault="008A1964" w:rsidP="00162DB2">
      <w:pPr>
        <w:spacing w:after="80"/>
        <w:ind w:left="720"/>
      </w:pPr>
      <w:r w:rsidRPr="00162DB2">
        <w:rPr>
          <w:b/>
          <w:bCs/>
          <w:lang w:eastAsia="zh-CN"/>
        </w:rPr>
        <w:t xml:space="preserve">Promotional Products/Souvenir </w:t>
      </w:r>
      <w:r w:rsidRPr="00162DB2">
        <w:t>– 100% (none for household or hospitality)</w:t>
      </w:r>
    </w:p>
    <w:p w14:paraId="643E2D56" w14:textId="77777777" w:rsidR="00162DB2" w:rsidRPr="00162DB2" w:rsidRDefault="004A07D5">
      <w:pPr>
        <w:pStyle w:val="ListParagraph"/>
        <w:numPr>
          <w:ilvl w:val="0"/>
          <w:numId w:val="3"/>
        </w:numPr>
        <w:spacing w:after="160"/>
        <w:ind w:left="1077" w:hanging="357"/>
      </w:pPr>
      <w:r w:rsidRPr="00162DB2">
        <w:rPr>
          <w:b/>
          <w:bCs/>
          <w:lang w:eastAsia="zh-CN"/>
        </w:rPr>
        <w:t>premium vs lower-priced goods</w:t>
      </w:r>
      <w:r w:rsidRPr="00162DB2">
        <w:rPr>
          <w:lang w:eastAsia="zh-CN"/>
        </w:rPr>
        <w:t xml:space="preserve"> – </w:t>
      </w:r>
    </w:p>
    <w:p w14:paraId="47A973BD" w14:textId="5242B59D" w:rsidR="00E60AA2" w:rsidRDefault="008A1964" w:rsidP="00162DB2">
      <w:pPr>
        <w:spacing w:after="160"/>
        <w:ind w:left="720"/>
      </w:pPr>
      <w:r w:rsidRPr="00162DB2">
        <w:rPr>
          <w:lang w:eastAsia="zh-CN"/>
        </w:rPr>
        <w:t>100% low cost as ultimate customers are using these as promotional giveaways primarily or value souvenir purchases.</w:t>
      </w:r>
      <w:r>
        <w:rPr>
          <w:lang w:eastAsia="zh-CN"/>
        </w:rPr>
        <w:t xml:space="preserve">  </w:t>
      </w:r>
    </w:p>
    <w:tbl>
      <w:tblPr>
        <w:tblW w:w="10201" w:type="dxa"/>
        <w:tblCellMar>
          <w:left w:w="10" w:type="dxa"/>
          <w:right w:w="10" w:type="dxa"/>
        </w:tblCellMar>
        <w:tblLook w:val="04A0" w:firstRow="1" w:lastRow="0" w:firstColumn="1" w:lastColumn="0" w:noHBand="0" w:noVBand="1"/>
      </w:tblPr>
      <w:tblGrid>
        <w:gridCol w:w="10201"/>
      </w:tblGrid>
      <w:tr w:rsidR="00E60AA2" w14:paraId="414FDE82"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B5B53" w14:textId="140B4C7A" w:rsidR="00122202" w:rsidRDefault="004A07D5">
            <w:pPr>
              <w:spacing w:after="60"/>
            </w:pPr>
            <w:r>
              <w:rPr>
                <w:sz w:val="18"/>
              </w:rPr>
              <w:t xml:space="preserve">Ceramic tableware and kitchenware consumption in the UK should not be assessed as one undifferentiated market. The promotional products sector is a distinct downstream market from household retail and hospitality. Promotional mugs are purchased as marketing items by businesses through distributors and are judged primarily by value, brand visibility, reliability and campaign budget. Promotional Ceramics Ltd supplies </w:t>
            </w:r>
            <w:r w:rsidR="00162DB2">
              <w:rPr>
                <w:sz w:val="18"/>
              </w:rPr>
              <w:t xml:space="preserve">c 500 – 750 </w:t>
            </w:r>
            <w:r>
              <w:rPr>
                <w:sz w:val="18"/>
              </w:rPr>
              <w:t xml:space="preserve">distributor businesses directly each year, resulting in orders for </w:t>
            </w:r>
            <w:r w:rsidR="00162DB2">
              <w:rPr>
                <w:sz w:val="18"/>
              </w:rPr>
              <w:t>c.4 – 6k</w:t>
            </w:r>
            <w:r>
              <w:rPr>
                <w:sz w:val="18"/>
              </w:rPr>
              <w:t xml:space="preserve"> UK end-customer companies promoting their businesses. In our market, PRC-origin supply is estimated to account for around 80% of mugs used by the UK promotional product industry. The sector is heavily weighted towards lower-priced, value goods. If ceramic mugs become materially more expensive, many customers will not pay the increased price; they are likely to choose alternative promotional merchandise, including plastic drinkware or other substitute items. This would reduce ceramic consumption without creating meaningful demand for UK-produced ceramic mugs.</w:t>
            </w:r>
          </w:p>
        </w:tc>
      </w:tr>
    </w:tbl>
    <w:p w14:paraId="3017F30D" w14:textId="77777777" w:rsidR="00E60AA2" w:rsidRDefault="00E60AA2">
      <w:pPr>
        <w:rPr>
          <w:lang w:eastAsia="zh-CN"/>
        </w:rPr>
      </w:pPr>
    </w:p>
    <w:p w14:paraId="21D3FAB0" w14:textId="77777777" w:rsidR="00E60AA2" w:rsidRDefault="004A07D5">
      <w:pPr>
        <w:pStyle w:val="ListParagraph"/>
        <w:numPr>
          <w:ilvl w:val="0"/>
          <w:numId w:val="2"/>
        </w:numPr>
        <w:spacing w:after="160"/>
        <w:ind w:left="425" w:hanging="357"/>
        <w:rPr>
          <w:lang w:eastAsia="zh-CN"/>
        </w:rPr>
      </w:pPr>
      <w:r>
        <w:rPr>
          <w:lang w:eastAsia="zh-CN"/>
        </w:rPr>
        <w:t xml:space="preserve"> Please use the space below to provide any additional information that you consider relevant to this review.</w:t>
      </w:r>
    </w:p>
    <w:tbl>
      <w:tblPr>
        <w:tblW w:w="10201" w:type="dxa"/>
        <w:tblCellMar>
          <w:left w:w="10" w:type="dxa"/>
          <w:right w:w="10" w:type="dxa"/>
        </w:tblCellMar>
        <w:tblLook w:val="04A0" w:firstRow="1" w:lastRow="0" w:firstColumn="1" w:lastColumn="0" w:noHBand="0" w:noVBand="1"/>
      </w:tblPr>
      <w:tblGrid>
        <w:gridCol w:w="10201"/>
      </w:tblGrid>
      <w:tr w:rsidR="00E60AA2" w14:paraId="5CE7E53C" w14:textId="77777777">
        <w:trPr>
          <w:trHeight w:val="792"/>
        </w:trPr>
        <w:tc>
          <w:tcPr>
            <w:tcW w:w="102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B5673" w14:textId="10818E35" w:rsidR="00122202" w:rsidRDefault="004A07D5">
            <w:pPr>
              <w:spacing w:after="60"/>
            </w:pPr>
            <w:r>
              <w:rPr>
                <w:sz w:val="18"/>
              </w:rPr>
              <w:t xml:space="preserve">Promotional Ceramics Ltd is a UK-based importer and decorator of ceramic mugs for the promotional merchandise market. Established in 1984 and employing 22 people in Stoke-on-Trent, the business decorates ceramic drinkware using ceramic inks, kiln-fired processes, dye-sublimation and specialist finishing techniques before supplying goods through UK promotional product distributors. </w:t>
            </w:r>
          </w:p>
          <w:p w14:paraId="76601E57" w14:textId="77777777" w:rsidR="00122202" w:rsidRDefault="00122202">
            <w:pPr>
              <w:spacing w:after="60"/>
            </w:pPr>
          </w:p>
          <w:p w14:paraId="6078E205" w14:textId="77777777" w:rsidR="00122202" w:rsidRDefault="004A07D5">
            <w:pPr>
              <w:spacing w:after="60"/>
            </w:pPr>
            <w:r>
              <w:rPr>
                <w:sz w:val="18"/>
              </w:rPr>
              <w:t>The current review was not expected by our business. We understood that the current level of anti-dumping duty would remain in place until July 2029, and our commercial planning has been based on that expectation. Stability and predictability are important because our sector operates on competitive pricing, significant handling costs and energy-intensive decoration processes. Ceramic decorating is both labour-intensive and skill-dependent due to the fragile nature of the product and the specialist firing and decoration requirements.</w:t>
            </w:r>
          </w:p>
          <w:p w14:paraId="1883C1BF" w14:textId="77777777" w:rsidR="00122202" w:rsidRDefault="00122202">
            <w:pPr>
              <w:spacing w:after="60"/>
            </w:pPr>
          </w:p>
          <w:p w14:paraId="11AC6D65" w14:textId="2E196E43" w:rsidR="00122202" w:rsidRDefault="004A07D5">
            <w:pPr>
              <w:spacing w:after="60"/>
            </w:pPr>
            <w:r>
              <w:rPr>
                <w:sz w:val="18"/>
              </w:rPr>
              <w:t>The UK promotional mug market has depended on imported ceramic blanks for many years because UK producers withdrew from high-volume, low-cost mug production approximately 25 years ago. Additional tariffs or materially higher duties are unlikely to stimulate UK production in this specific segment. Instead, imports are likely to move to alternative lower-cost origins such as India</w:t>
            </w:r>
            <w:r w:rsidR="00162DB2">
              <w:rPr>
                <w:sz w:val="18"/>
              </w:rPr>
              <w:t>,</w:t>
            </w:r>
            <w:r>
              <w:rPr>
                <w:sz w:val="18"/>
              </w:rPr>
              <w:t xml:space="preserve"> Thailand</w:t>
            </w:r>
            <w:r w:rsidR="00162DB2">
              <w:rPr>
                <w:sz w:val="18"/>
              </w:rPr>
              <w:t>, Malaysia</w:t>
            </w:r>
            <w:r>
              <w:rPr>
                <w:sz w:val="18"/>
              </w:rPr>
              <w:t>, or demand may shift away from ceramic mugs entirely towards plastic drinkware and other promotional items.</w:t>
            </w:r>
          </w:p>
          <w:p w14:paraId="1EED673A" w14:textId="77777777" w:rsidR="00122202" w:rsidRDefault="00122202">
            <w:pPr>
              <w:spacing w:after="60"/>
            </w:pPr>
          </w:p>
          <w:p w14:paraId="149DE401" w14:textId="77777777" w:rsidR="00122202" w:rsidRDefault="004A07D5">
            <w:pPr>
              <w:spacing w:after="60"/>
            </w:pPr>
            <w:r>
              <w:rPr>
                <w:sz w:val="18"/>
              </w:rPr>
              <w:t>A decline in sales volumes would have a disproportionate impact on our business. Because of the specialist nature of the product and the skills required, only around five roles could realistically be reduced without undermining the core specialist capability of the business. A material fall in demand would therefore threaten employment, retained know-how and UK value-added ceramic decoration activity. We respectfully ask the TRA to take full account of the interests of downstream UK importers and decorators, and of the practical reality that increased duties would damage UK businesses without restoring UK manufacturing capacity in this segment.</w:t>
            </w:r>
          </w:p>
        </w:tc>
      </w:tr>
    </w:tbl>
    <w:p w14:paraId="47521A18" w14:textId="77777777" w:rsidR="00E60AA2" w:rsidRDefault="00E60AA2">
      <w:pPr>
        <w:rPr>
          <w:lang w:eastAsia="zh-CN"/>
        </w:rPr>
      </w:pPr>
    </w:p>
    <w:p w14:paraId="33BFE8C1" w14:textId="77777777" w:rsidR="00E60AA2" w:rsidRDefault="00E60AA2">
      <w:pPr>
        <w:rPr>
          <w:lang w:eastAsia="zh-CN"/>
        </w:rPr>
      </w:pPr>
    </w:p>
    <w:p w14:paraId="64510C60" w14:textId="77777777" w:rsidR="00E60AA2" w:rsidRDefault="00E60AA2">
      <w:pPr>
        <w:rPr>
          <w:lang w:eastAsia="zh-CN"/>
        </w:rPr>
      </w:pPr>
    </w:p>
    <w:p w14:paraId="1454BE08" w14:textId="77777777" w:rsidR="00E60AA2" w:rsidRDefault="00E60AA2">
      <w:pPr>
        <w:rPr>
          <w:lang w:eastAsia="zh-CN"/>
        </w:rPr>
      </w:pPr>
    </w:p>
    <w:p w14:paraId="120AF5C0" w14:textId="77777777" w:rsidR="00E60AA2" w:rsidRDefault="00E60AA2">
      <w:pPr>
        <w:rPr>
          <w:lang w:eastAsia="zh-CN"/>
        </w:rPr>
      </w:pPr>
    </w:p>
    <w:p w14:paraId="49828D1B" w14:textId="77777777" w:rsidR="00E60AA2" w:rsidRDefault="00E60AA2">
      <w:pPr>
        <w:rPr>
          <w:lang w:eastAsia="zh-CN"/>
        </w:rPr>
      </w:pPr>
    </w:p>
    <w:p w14:paraId="306C3427" w14:textId="77777777" w:rsidR="00E60AA2" w:rsidRDefault="00E60AA2">
      <w:pPr>
        <w:rPr>
          <w:lang w:eastAsia="zh-CN"/>
        </w:rPr>
      </w:pPr>
    </w:p>
    <w:p w14:paraId="421992DC" w14:textId="77777777" w:rsidR="00E60AA2" w:rsidRDefault="00E60AA2">
      <w:pPr>
        <w:rPr>
          <w:lang w:eastAsia="zh-CN"/>
        </w:rPr>
      </w:pPr>
    </w:p>
    <w:p w14:paraId="6A23E1D4" w14:textId="77777777" w:rsidR="00E60AA2" w:rsidRDefault="00E60AA2">
      <w:pPr>
        <w:rPr>
          <w:lang w:eastAsia="zh-CN"/>
        </w:rPr>
      </w:pPr>
    </w:p>
    <w:p w14:paraId="7D9B6F08" w14:textId="77777777" w:rsidR="00E60AA2" w:rsidRDefault="00E60AA2">
      <w:pPr>
        <w:rPr>
          <w:lang w:eastAsia="zh-CN"/>
        </w:rPr>
      </w:pPr>
    </w:p>
    <w:p w14:paraId="4EFF911F" w14:textId="77777777" w:rsidR="00E60AA2" w:rsidRDefault="00E60AA2">
      <w:pPr>
        <w:rPr>
          <w:lang w:eastAsia="zh-CN"/>
        </w:rPr>
      </w:pPr>
    </w:p>
    <w:p w14:paraId="3D6F3EFC" w14:textId="77777777" w:rsidR="00E60AA2" w:rsidRDefault="00E60AA2">
      <w:pPr>
        <w:rPr>
          <w:lang w:eastAsia="zh-CN"/>
        </w:rPr>
      </w:pPr>
    </w:p>
    <w:p w14:paraId="6FD01286" w14:textId="77777777" w:rsidR="00E60AA2" w:rsidRDefault="00E60AA2">
      <w:pPr>
        <w:rPr>
          <w:lang w:eastAsia="zh-CN"/>
        </w:rPr>
      </w:pPr>
    </w:p>
    <w:p w14:paraId="1C639BBD" w14:textId="77777777" w:rsidR="00E60AA2" w:rsidRDefault="00E60AA2">
      <w:pPr>
        <w:rPr>
          <w:lang w:eastAsia="zh-CN"/>
        </w:rPr>
      </w:pPr>
    </w:p>
    <w:p w14:paraId="345A5B48" w14:textId="77777777" w:rsidR="00E60AA2" w:rsidRDefault="00E60AA2">
      <w:pPr>
        <w:rPr>
          <w:lang w:eastAsia="zh-CN"/>
        </w:rPr>
      </w:pPr>
    </w:p>
    <w:p w14:paraId="096CA6C9" w14:textId="77777777" w:rsidR="00E60AA2" w:rsidRDefault="00E60AA2">
      <w:pPr>
        <w:rPr>
          <w:lang w:eastAsia="zh-CN"/>
        </w:rPr>
      </w:pPr>
    </w:p>
    <w:p w14:paraId="28472764" w14:textId="77777777" w:rsidR="00E60AA2" w:rsidRDefault="00E60AA2">
      <w:pPr>
        <w:rPr>
          <w:lang w:eastAsia="zh-CN"/>
        </w:rPr>
      </w:pPr>
    </w:p>
    <w:p w14:paraId="4CBEEDE9" w14:textId="77777777" w:rsidR="00E60AA2" w:rsidRDefault="00E60AA2">
      <w:pPr>
        <w:rPr>
          <w:lang w:eastAsia="zh-CN"/>
        </w:rPr>
      </w:pPr>
    </w:p>
    <w:p w14:paraId="53B9E187" w14:textId="77777777" w:rsidR="00E60AA2" w:rsidRDefault="00E60AA2">
      <w:pPr>
        <w:rPr>
          <w:lang w:eastAsia="zh-CN"/>
        </w:rPr>
      </w:pPr>
    </w:p>
    <w:p w14:paraId="1D0DE8BD" w14:textId="77777777" w:rsidR="00E60AA2" w:rsidRDefault="00E60AA2">
      <w:pPr>
        <w:rPr>
          <w:lang w:eastAsia="zh-CN"/>
        </w:rPr>
      </w:pPr>
    </w:p>
    <w:p w14:paraId="39A65554" w14:textId="77777777" w:rsidR="00E60AA2" w:rsidRDefault="00E60AA2">
      <w:pPr>
        <w:rPr>
          <w:lang w:eastAsia="zh-CN"/>
        </w:rPr>
      </w:pPr>
    </w:p>
    <w:p w14:paraId="3D2459F9" w14:textId="77777777" w:rsidR="00E60AA2" w:rsidRDefault="00E60AA2">
      <w:pPr>
        <w:rPr>
          <w:lang w:eastAsia="zh-CN"/>
        </w:rPr>
      </w:pPr>
    </w:p>
    <w:p w14:paraId="369C72DC" w14:textId="77777777" w:rsidR="00E60AA2" w:rsidRDefault="004A07D5">
      <w:pPr>
        <w:pStyle w:val="Heading1"/>
        <w:pageBreakBefore/>
      </w:pPr>
      <w:r>
        <w:rPr>
          <w:noProof/>
        </w:rPr>
        <w:lastRenderedPageBreak/>
        <w:drawing>
          <wp:anchor distT="0" distB="0" distL="114300" distR="114300" simplePos="0" relativeHeight="251657216" behindDoc="0" locked="0" layoutInCell="1" allowOverlap="1" wp14:anchorId="2CB70691" wp14:editId="0483A945">
            <wp:simplePos x="0" y="0"/>
            <wp:positionH relativeFrom="column">
              <wp:posOffset>12060</wp:posOffset>
            </wp:positionH>
            <wp:positionV relativeFrom="paragraph">
              <wp:posOffset>236216</wp:posOffset>
            </wp:positionV>
            <wp:extent cx="6362751" cy="8814212"/>
            <wp:effectExtent l="0" t="0" r="0" b="5938"/>
            <wp:wrapNone/>
            <wp:docPr id="40986801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362751" cy="8814212"/>
                    </a:xfrm>
                    <a:prstGeom prst="rect">
                      <a:avLst/>
                    </a:prstGeom>
                    <a:noFill/>
                    <a:ln>
                      <a:noFill/>
                      <a:prstDash/>
                    </a:ln>
                  </pic:spPr>
                </pic:pic>
              </a:graphicData>
            </a:graphic>
          </wp:anchor>
        </w:drawing>
      </w:r>
      <w:r>
        <w:rPr>
          <w:sz w:val="32"/>
          <w:szCs w:val="32"/>
        </w:rPr>
        <w:t>Annex 1 – PCN Structure</w:t>
      </w:r>
    </w:p>
    <w:p w14:paraId="2AEF2DC0" w14:textId="77777777" w:rsidR="00E60AA2" w:rsidRDefault="00E60AA2">
      <w:pPr>
        <w:rPr>
          <w:lang w:eastAsia="zh-CN"/>
        </w:rPr>
      </w:pPr>
    </w:p>
    <w:p w14:paraId="34BAF1B2" w14:textId="77777777" w:rsidR="00E60AA2" w:rsidRDefault="00E60AA2">
      <w:pPr>
        <w:rPr>
          <w:lang w:eastAsia="zh-CN"/>
        </w:rPr>
      </w:pPr>
    </w:p>
    <w:p w14:paraId="02D7166E" w14:textId="77777777" w:rsidR="00E60AA2" w:rsidRDefault="00E60AA2">
      <w:pPr>
        <w:rPr>
          <w:lang w:eastAsia="zh-CN"/>
        </w:rPr>
      </w:pPr>
    </w:p>
    <w:p w14:paraId="1084287F" w14:textId="77777777" w:rsidR="00E60AA2" w:rsidRDefault="00E60AA2">
      <w:pPr>
        <w:rPr>
          <w:lang w:eastAsia="zh-CN"/>
        </w:rPr>
      </w:pPr>
    </w:p>
    <w:p w14:paraId="39123BE6" w14:textId="77777777" w:rsidR="00E60AA2" w:rsidRDefault="00E60AA2">
      <w:pPr>
        <w:rPr>
          <w:lang w:eastAsia="zh-CN"/>
        </w:rPr>
      </w:pPr>
    </w:p>
    <w:p w14:paraId="0B90B409" w14:textId="77777777" w:rsidR="00E60AA2" w:rsidRDefault="00E60AA2">
      <w:pPr>
        <w:rPr>
          <w:lang w:eastAsia="zh-CN"/>
        </w:rPr>
      </w:pPr>
    </w:p>
    <w:p w14:paraId="495769B4" w14:textId="77777777" w:rsidR="00E60AA2" w:rsidRDefault="00E60AA2">
      <w:pPr>
        <w:rPr>
          <w:lang w:eastAsia="zh-CN"/>
        </w:rPr>
      </w:pPr>
    </w:p>
    <w:p w14:paraId="397EED37" w14:textId="77777777" w:rsidR="00E60AA2" w:rsidRDefault="00E60AA2">
      <w:pPr>
        <w:rPr>
          <w:lang w:eastAsia="zh-CN"/>
        </w:rPr>
      </w:pPr>
    </w:p>
    <w:p w14:paraId="555F341E" w14:textId="77777777" w:rsidR="00E60AA2" w:rsidRDefault="00E60AA2">
      <w:pPr>
        <w:rPr>
          <w:lang w:eastAsia="zh-CN"/>
        </w:rPr>
      </w:pPr>
    </w:p>
    <w:p w14:paraId="405F3445" w14:textId="77777777" w:rsidR="00E60AA2" w:rsidRDefault="00E60AA2">
      <w:pPr>
        <w:rPr>
          <w:lang w:eastAsia="zh-CN"/>
        </w:rPr>
      </w:pPr>
    </w:p>
    <w:p w14:paraId="1F651EF3" w14:textId="77777777" w:rsidR="00E60AA2" w:rsidRDefault="00E60AA2">
      <w:pPr>
        <w:rPr>
          <w:lang w:eastAsia="zh-CN"/>
        </w:rPr>
      </w:pPr>
    </w:p>
    <w:p w14:paraId="056108A1" w14:textId="77777777" w:rsidR="00E60AA2" w:rsidRDefault="00E60AA2">
      <w:pPr>
        <w:rPr>
          <w:lang w:eastAsia="zh-CN"/>
        </w:rPr>
      </w:pPr>
    </w:p>
    <w:p w14:paraId="7694AC60" w14:textId="77777777" w:rsidR="00E60AA2" w:rsidRDefault="00E60AA2">
      <w:pPr>
        <w:rPr>
          <w:lang w:eastAsia="zh-CN"/>
        </w:rPr>
      </w:pPr>
    </w:p>
    <w:p w14:paraId="40A5DF4D" w14:textId="77777777" w:rsidR="00E60AA2" w:rsidRDefault="00E60AA2">
      <w:pPr>
        <w:rPr>
          <w:lang w:eastAsia="zh-CN"/>
        </w:rPr>
      </w:pPr>
    </w:p>
    <w:p w14:paraId="367473B3" w14:textId="77777777" w:rsidR="00E60AA2" w:rsidRDefault="00E60AA2">
      <w:pPr>
        <w:rPr>
          <w:lang w:eastAsia="zh-CN"/>
        </w:rPr>
      </w:pPr>
    </w:p>
    <w:p w14:paraId="2C8774FE" w14:textId="77777777" w:rsidR="00E60AA2" w:rsidRDefault="00E60AA2">
      <w:pPr>
        <w:rPr>
          <w:lang w:eastAsia="zh-CN"/>
        </w:rPr>
      </w:pPr>
    </w:p>
    <w:p w14:paraId="639FFB61" w14:textId="77777777" w:rsidR="00E60AA2" w:rsidRDefault="00E60AA2">
      <w:pPr>
        <w:rPr>
          <w:lang w:eastAsia="zh-CN"/>
        </w:rPr>
      </w:pPr>
    </w:p>
    <w:p w14:paraId="0B7BA08B" w14:textId="77777777" w:rsidR="00E60AA2" w:rsidRDefault="00E60AA2">
      <w:pPr>
        <w:rPr>
          <w:lang w:eastAsia="zh-CN"/>
        </w:rPr>
      </w:pPr>
    </w:p>
    <w:p w14:paraId="20CAA1FB" w14:textId="77777777" w:rsidR="00E60AA2" w:rsidRDefault="00E60AA2">
      <w:pPr>
        <w:rPr>
          <w:lang w:eastAsia="zh-CN"/>
        </w:rPr>
      </w:pPr>
    </w:p>
    <w:p w14:paraId="18B4D77A" w14:textId="77777777" w:rsidR="00E60AA2" w:rsidRDefault="00E60AA2">
      <w:pPr>
        <w:rPr>
          <w:lang w:eastAsia="zh-CN"/>
        </w:rPr>
      </w:pPr>
    </w:p>
    <w:p w14:paraId="6CBB2D1F" w14:textId="77777777" w:rsidR="00E60AA2" w:rsidRDefault="00E60AA2">
      <w:pPr>
        <w:rPr>
          <w:lang w:eastAsia="zh-CN"/>
        </w:rPr>
      </w:pPr>
    </w:p>
    <w:p w14:paraId="63BEFB3E" w14:textId="77777777" w:rsidR="00E60AA2" w:rsidRDefault="00E60AA2">
      <w:pPr>
        <w:rPr>
          <w:lang w:eastAsia="zh-CN"/>
        </w:rPr>
      </w:pPr>
    </w:p>
    <w:p w14:paraId="30B95277" w14:textId="77777777" w:rsidR="00E60AA2" w:rsidRDefault="00E60AA2">
      <w:pPr>
        <w:rPr>
          <w:lang w:eastAsia="zh-CN"/>
        </w:rPr>
      </w:pPr>
    </w:p>
    <w:p w14:paraId="509D6A02" w14:textId="77777777" w:rsidR="00E60AA2" w:rsidRDefault="00E60AA2">
      <w:pPr>
        <w:rPr>
          <w:lang w:eastAsia="zh-CN"/>
        </w:rPr>
      </w:pPr>
    </w:p>
    <w:p w14:paraId="41F8B335" w14:textId="77777777" w:rsidR="00E60AA2" w:rsidRDefault="00E60AA2">
      <w:pPr>
        <w:rPr>
          <w:lang w:eastAsia="zh-CN"/>
        </w:rPr>
      </w:pPr>
    </w:p>
    <w:p w14:paraId="7CFFC1FB" w14:textId="77777777" w:rsidR="00E60AA2" w:rsidRDefault="00E60AA2">
      <w:pPr>
        <w:rPr>
          <w:lang w:eastAsia="zh-CN"/>
        </w:rPr>
      </w:pPr>
    </w:p>
    <w:p w14:paraId="7AC1B031" w14:textId="77777777" w:rsidR="00E60AA2" w:rsidRDefault="00E60AA2">
      <w:pPr>
        <w:rPr>
          <w:lang w:eastAsia="zh-CN"/>
        </w:rPr>
      </w:pPr>
    </w:p>
    <w:p w14:paraId="73914B4C" w14:textId="77777777" w:rsidR="00E60AA2" w:rsidRDefault="00E60AA2">
      <w:pPr>
        <w:rPr>
          <w:lang w:eastAsia="zh-CN"/>
        </w:rPr>
      </w:pPr>
    </w:p>
    <w:p w14:paraId="28029A6C" w14:textId="77777777" w:rsidR="00E60AA2" w:rsidRDefault="00E60AA2">
      <w:pPr>
        <w:rPr>
          <w:lang w:eastAsia="zh-CN"/>
        </w:rPr>
      </w:pPr>
    </w:p>
    <w:p w14:paraId="06EAE5CC" w14:textId="77777777" w:rsidR="00E60AA2" w:rsidRDefault="00E60AA2">
      <w:pPr>
        <w:rPr>
          <w:lang w:eastAsia="zh-CN"/>
        </w:rPr>
      </w:pPr>
    </w:p>
    <w:p w14:paraId="7C7E7E4D" w14:textId="77777777" w:rsidR="00E60AA2" w:rsidRDefault="00E60AA2">
      <w:pPr>
        <w:rPr>
          <w:lang w:eastAsia="zh-CN"/>
        </w:rPr>
      </w:pPr>
    </w:p>
    <w:p w14:paraId="1BC03CD9" w14:textId="77777777" w:rsidR="00E60AA2" w:rsidRDefault="00E60AA2">
      <w:pPr>
        <w:rPr>
          <w:lang w:eastAsia="zh-CN"/>
        </w:rPr>
      </w:pPr>
    </w:p>
    <w:p w14:paraId="38EB0176" w14:textId="77777777" w:rsidR="00E60AA2" w:rsidRDefault="00E60AA2">
      <w:pPr>
        <w:rPr>
          <w:lang w:eastAsia="zh-CN"/>
        </w:rPr>
      </w:pPr>
    </w:p>
    <w:p w14:paraId="2AA3E149" w14:textId="77777777" w:rsidR="00E60AA2" w:rsidRDefault="00E60AA2">
      <w:pPr>
        <w:rPr>
          <w:lang w:eastAsia="zh-CN"/>
        </w:rPr>
      </w:pPr>
    </w:p>
    <w:p w14:paraId="6C068A0E" w14:textId="77777777" w:rsidR="00E60AA2" w:rsidRDefault="00E60AA2">
      <w:pPr>
        <w:rPr>
          <w:lang w:eastAsia="zh-CN"/>
        </w:rPr>
      </w:pPr>
    </w:p>
    <w:p w14:paraId="51EB2170" w14:textId="77777777" w:rsidR="00E60AA2" w:rsidRDefault="00E60AA2">
      <w:pPr>
        <w:rPr>
          <w:lang w:eastAsia="zh-CN"/>
        </w:rPr>
      </w:pPr>
    </w:p>
    <w:p w14:paraId="446EA452" w14:textId="77777777" w:rsidR="00E60AA2" w:rsidRDefault="00E60AA2">
      <w:pPr>
        <w:rPr>
          <w:lang w:eastAsia="zh-CN"/>
        </w:rPr>
      </w:pPr>
    </w:p>
    <w:p w14:paraId="63A2C770" w14:textId="77777777" w:rsidR="00E60AA2" w:rsidRDefault="00E60AA2">
      <w:pPr>
        <w:rPr>
          <w:lang w:eastAsia="zh-CN"/>
        </w:rPr>
      </w:pPr>
    </w:p>
    <w:p w14:paraId="76C9F1DF" w14:textId="77777777" w:rsidR="00E60AA2" w:rsidRDefault="00E60AA2">
      <w:pPr>
        <w:rPr>
          <w:lang w:eastAsia="zh-CN"/>
        </w:rPr>
      </w:pPr>
    </w:p>
    <w:p w14:paraId="3C50DE37" w14:textId="77777777" w:rsidR="00E60AA2" w:rsidRDefault="00E60AA2">
      <w:pPr>
        <w:rPr>
          <w:lang w:eastAsia="zh-CN"/>
        </w:rPr>
      </w:pPr>
    </w:p>
    <w:p w14:paraId="0569B488" w14:textId="77777777" w:rsidR="00E60AA2" w:rsidRDefault="00E60AA2">
      <w:pPr>
        <w:rPr>
          <w:lang w:eastAsia="zh-CN"/>
        </w:rPr>
      </w:pPr>
    </w:p>
    <w:p w14:paraId="433F82FF" w14:textId="77777777" w:rsidR="00E60AA2" w:rsidRDefault="00E60AA2">
      <w:pPr>
        <w:rPr>
          <w:lang w:eastAsia="zh-CN"/>
        </w:rPr>
      </w:pPr>
    </w:p>
    <w:p w14:paraId="76915650" w14:textId="77777777" w:rsidR="00E60AA2" w:rsidRDefault="00E60AA2">
      <w:pPr>
        <w:rPr>
          <w:lang w:eastAsia="zh-CN"/>
        </w:rPr>
      </w:pPr>
    </w:p>
    <w:p w14:paraId="40A9278F" w14:textId="77777777" w:rsidR="00E60AA2" w:rsidRDefault="00E60AA2">
      <w:pPr>
        <w:rPr>
          <w:lang w:eastAsia="zh-CN"/>
        </w:rPr>
      </w:pPr>
    </w:p>
    <w:p w14:paraId="345F7364" w14:textId="77777777" w:rsidR="00E60AA2" w:rsidRDefault="00E60AA2">
      <w:pPr>
        <w:rPr>
          <w:lang w:eastAsia="zh-CN"/>
        </w:rPr>
      </w:pPr>
    </w:p>
    <w:p w14:paraId="4CDA8005" w14:textId="77777777" w:rsidR="00E60AA2" w:rsidRDefault="00E60AA2">
      <w:pPr>
        <w:rPr>
          <w:lang w:eastAsia="zh-CN"/>
        </w:rPr>
      </w:pPr>
    </w:p>
    <w:p w14:paraId="756E1E99" w14:textId="77777777" w:rsidR="00E60AA2" w:rsidRDefault="00E60AA2">
      <w:pPr>
        <w:rPr>
          <w:lang w:eastAsia="zh-CN"/>
        </w:rPr>
      </w:pPr>
    </w:p>
    <w:bookmarkEnd w:id="0"/>
    <w:bookmarkEnd w:id="3"/>
    <w:p w14:paraId="1C98CB2C" w14:textId="77777777" w:rsidR="00E60AA2" w:rsidRDefault="00E60AA2">
      <w:pPr>
        <w:rPr>
          <w:lang w:eastAsia="zh-CN"/>
        </w:rPr>
      </w:pPr>
    </w:p>
    <w:sectPr w:rsidR="00E60AA2">
      <w:headerReference w:type="default" r:id="rId15"/>
      <w:footerReference w:type="default" r:id="rId16"/>
      <w:pgSz w:w="11906" w:h="16838"/>
      <w:pgMar w:top="1440" w:right="849" w:bottom="993" w:left="851" w:header="567" w:footer="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5CDFD" w14:textId="77777777" w:rsidR="00AD1844" w:rsidRDefault="00AD1844">
      <w:r>
        <w:separator/>
      </w:r>
    </w:p>
  </w:endnote>
  <w:endnote w:type="continuationSeparator" w:id="0">
    <w:p w14:paraId="68A0838D" w14:textId="77777777" w:rsidR="00AD1844" w:rsidRDefault="00AD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85D2" w14:textId="77777777" w:rsidR="00122202" w:rsidRDefault="00122202">
    <w:pPr>
      <w:pStyle w:val="Footer"/>
      <w:tabs>
        <w:tab w:val="clear" w:pos="4513"/>
        <w:tab w:val="clear" w:pos="9026"/>
        <w:tab w:val="center" w:pos="4873"/>
        <w:tab w:val="right" w:pos="9746"/>
      </w:tabs>
      <w:rPr>
        <w:color w:val="7F7F7F"/>
      </w:rPr>
    </w:pPr>
  </w:p>
  <w:p w14:paraId="0EC0C021" w14:textId="77777777" w:rsidR="00122202" w:rsidRDefault="004A07D5">
    <w:pPr>
      <w:pStyle w:val="Footer"/>
      <w:tabs>
        <w:tab w:val="clear" w:pos="4513"/>
        <w:tab w:val="clear" w:pos="9026"/>
        <w:tab w:val="center" w:pos="4873"/>
        <w:tab w:val="right" w:pos="9746"/>
      </w:tabs>
    </w:pPr>
    <w:r>
      <w:tab/>
      <w:t xml:space="preserve">Page </w:t>
    </w:r>
    <w:r>
      <w:rPr>
        <w:b/>
        <w:bCs/>
        <w:szCs w:val="24"/>
      </w:rPr>
      <w:fldChar w:fldCharType="begin"/>
    </w:r>
    <w:r>
      <w:rPr>
        <w:b/>
        <w:bCs/>
        <w:szCs w:val="24"/>
      </w:rPr>
      <w:instrText xml:space="preserve"> PAGE </w:instrText>
    </w:r>
    <w:r>
      <w:rPr>
        <w:b/>
        <w:bCs/>
        <w:szCs w:val="24"/>
      </w:rPr>
      <w:fldChar w:fldCharType="separate"/>
    </w:r>
    <w:r>
      <w:rPr>
        <w:b/>
        <w:bCs/>
        <w:szCs w:val="24"/>
      </w:rPr>
      <w:t>1</w:t>
    </w:r>
    <w:r>
      <w:rPr>
        <w:b/>
        <w:bCs/>
        <w:szCs w:val="24"/>
      </w:rPr>
      <w:fldChar w:fldCharType="end"/>
    </w:r>
    <w:r>
      <w:t xml:space="preserve"> of </w:t>
    </w:r>
    <w:r>
      <w:rPr>
        <w:b/>
        <w:bCs/>
        <w:szCs w:val="24"/>
      </w:rPr>
      <w:fldChar w:fldCharType="begin"/>
    </w:r>
    <w:r>
      <w:rPr>
        <w:b/>
        <w:bCs/>
        <w:szCs w:val="24"/>
      </w:rPr>
      <w:instrText xml:space="preserve"> NUMPAGES </w:instrText>
    </w:r>
    <w:r>
      <w:rPr>
        <w:b/>
        <w:bCs/>
        <w:szCs w:val="24"/>
      </w:rPr>
      <w:fldChar w:fldCharType="separate"/>
    </w:r>
    <w:r>
      <w:rPr>
        <w:b/>
        <w:bCs/>
        <w:szCs w:val="24"/>
      </w:rPr>
      <w:t>10</w:t>
    </w:r>
    <w:r>
      <w:rPr>
        <w:b/>
        <w:bC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CD776" w14:textId="77777777" w:rsidR="00AD1844" w:rsidRDefault="00AD1844">
      <w:r>
        <w:rPr>
          <w:color w:val="000000"/>
        </w:rPr>
        <w:separator/>
      </w:r>
    </w:p>
  </w:footnote>
  <w:footnote w:type="continuationSeparator" w:id="0">
    <w:p w14:paraId="7629AAE5" w14:textId="77777777" w:rsidR="00AD1844" w:rsidRDefault="00AD1844">
      <w:r>
        <w:continuationSeparator/>
      </w:r>
    </w:p>
  </w:footnote>
  <w:footnote w:id="1">
    <w:p w14:paraId="31845B59" w14:textId="77777777" w:rsidR="00E60AA2" w:rsidRDefault="004A07D5">
      <w:pPr>
        <w:pStyle w:val="FootnoteText"/>
      </w:pPr>
      <w:r>
        <w:rPr>
          <w:rStyle w:val="FootnoteReference"/>
        </w:rPr>
        <w:footnoteRef/>
      </w:r>
      <w:r>
        <w:t xml:space="preserve"> Please see the TRA’s public guidance for more information: </w:t>
      </w:r>
      <w:hyperlink r:id="rId1" w:history="1">
        <w:r w:rsidR="00E60AA2">
          <w:rPr>
            <w:rStyle w:val="Hyperlink"/>
          </w:rPr>
          <w:t>https://www.gov.uk/government/publications/the-uk-trade-remedies-investigations-process/the-tras-investigation-process</w:t>
        </w:r>
      </w:hyperlink>
    </w:p>
    <w:p w14:paraId="3DB1423E" w14:textId="77777777" w:rsidR="00122202" w:rsidRDefault="00122202"/>
  </w:footnote>
  <w:footnote w:id="2">
    <w:p w14:paraId="5447275A" w14:textId="77777777" w:rsidR="00E60AA2" w:rsidRDefault="004A07D5">
      <w:pPr>
        <w:pStyle w:val="FootnoteText"/>
      </w:pPr>
      <w:r>
        <w:rPr>
          <w:rStyle w:val="FootnoteReference"/>
        </w:rPr>
        <w:footnoteRef/>
      </w:r>
      <w:r>
        <w:t xml:space="preserve"> </w:t>
      </w:r>
      <w:hyperlink r:id="rId2" w:history="1">
        <w:r w:rsidR="00E60AA2">
          <w:rPr>
            <w:rStyle w:val="Hyperlink"/>
          </w:rPr>
          <w:t>Transition Review TD0056 - Final Determination</w:t>
        </w:r>
      </w:hyperlink>
    </w:p>
    <w:p w14:paraId="48BD97F0" w14:textId="77777777" w:rsidR="00122202" w:rsidRDefault="001222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5" w:type="dxa"/>
      <w:tblInd w:w="-147" w:type="dxa"/>
      <w:tblCellMar>
        <w:left w:w="10" w:type="dxa"/>
        <w:right w:w="10" w:type="dxa"/>
      </w:tblCellMar>
      <w:tblLook w:val="04A0" w:firstRow="1" w:lastRow="0" w:firstColumn="1" w:lastColumn="0" w:noHBand="0" w:noVBand="1"/>
    </w:tblPr>
    <w:tblGrid>
      <w:gridCol w:w="3828"/>
      <w:gridCol w:w="2296"/>
      <w:gridCol w:w="4791"/>
    </w:tblGrid>
    <w:tr w:rsidR="008F56D5" w14:paraId="39181070" w14:textId="77777777">
      <w:tc>
        <w:tcPr>
          <w:tcW w:w="3828"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504C0B7" w14:textId="77777777" w:rsidR="00122202" w:rsidRDefault="004A07D5">
          <w:pPr>
            <w:spacing w:before="20" w:after="20"/>
          </w:pPr>
          <w:bookmarkStart w:id="4" w:name="_Hlk43194599"/>
          <w:r>
            <w:rPr>
              <w:noProof/>
            </w:rPr>
            <w:drawing>
              <wp:inline distT="0" distB="0" distL="0" distR="0" wp14:anchorId="1BF271B8" wp14:editId="3F015771">
                <wp:extent cx="1219773" cy="619414"/>
                <wp:effectExtent l="0" t="0" r="0" b="9236"/>
                <wp:docPr id="172551023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219773" cy="619414"/>
                        </a:xfrm>
                        <a:prstGeom prst="rect">
                          <a:avLst/>
                        </a:prstGeom>
                        <a:noFill/>
                        <a:ln>
                          <a:noFill/>
                          <a:prstDash/>
                        </a:ln>
                      </pic:spPr>
                    </pic:pic>
                  </a:graphicData>
                </a:graphic>
              </wp:inline>
            </w:drawing>
          </w:r>
        </w:p>
      </w:tc>
      <w:tc>
        <w:tcPr>
          <w:tcW w:w="229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2620D97" w14:textId="77777777" w:rsidR="00122202" w:rsidRDefault="004A07D5">
          <w:pPr>
            <w:jc w:val="center"/>
          </w:pPr>
          <w:r>
            <w:rPr>
              <w:b/>
              <w:color w:val="FF0000"/>
              <w:sz w:val="28"/>
              <w:szCs w:val="28"/>
            </w:rPr>
            <w:t>OFFICIAL</w:t>
          </w:r>
        </w:p>
      </w:tc>
      <w:tc>
        <w:tcPr>
          <w:tcW w:w="479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6B01CEA" w14:textId="77777777" w:rsidR="00122202" w:rsidRDefault="004A07D5">
          <w:pPr>
            <w:pStyle w:val="NoSpacing"/>
            <w:spacing w:after="20"/>
            <w:ind w:left="290" w:right="-679"/>
            <w:rPr>
              <w:rFonts w:ascii="Arial" w:hAnsi="Arial"/>
              <w:sz w:val="19"/>
              <w:szCs w:val="19"/>
            </w:rPr>
          </w:pPr>
          <w:bookmarkStart w:id="5" w:name="_Hlk43194575"/>
          <w:r>
            <w:rPr>
              <w:rFonts w:ascii="Arial" w:hAnsi="Arial"/>
              <w:sz w:val="19"/>
              <w:szCs w:val="19"/>
            </w:rPr>
            <w:t>Registration form &amp; pre-sampling questionnaire</w:t>
          </w:r>
        </w:p>
        <w:p w14:paraId="3D522CA7" w14:textId="77777777" w:rsidR="00122202" w:rsidRDefault="004A07D5">
          <w:pPr>
            <w:tabs>
              <w:tab w:val="left" w:pos="2133"/>
            </w:tabs>
            <w:spacing w:line="22" w:lineRule="atLeast"/>
            <w:ind w:left="574" w:right="-254" w:firstLine="142"/>
          </w:pPr>
          <w:r>
            <w:rPr>
              <w:rFonts w:ascii="MS Gothic" w:eastAsia="MS Gothic" w:hAnsi="MS Gothic" w:cs="Segoe UI Symbol"/>
              <w:b/>
              <w:bCs/>
              <w:color w:val="FF0000"/>
              <w:szCs w:val="24"/>
            </w:rPr>
            <w:t>☐</w:t>
          </w:r>
          <w:r>
            <w:rPr>
              <w:color w:val="FF0000"/>
              <w:sz w:val="18"/>
              <w:szCs w:val="24"/>
            </w:rPr>
            <w:t xml:space="preserve"> Confidential    </w:t>
          </w:r>
          <w:r>
            <w:rPr>
              <w:color w:val="FF0000"/>
              <w:szCs w:val="24"/>
            </w:rPr>
            <w:t xml:space="preserve"> </w:t>
          </w:r>
          <w:r>
            <w:rPr>
              <w:rFonts w:ascii="MS Gothic" w:eastAsia="MS Gothic" w:hAnsi="MS Gothic" w:cs="Segoe UI Symbol"/>
              <w:b/>
              <w:bCs/>
              <w:color w:val="FF0000"/>
              <w:szCs w:val="24"/>
            </w:rPr>
            <w:t>☐</w:t>
          </w:r>
          <w:r>
            <w:rPr>
              <w:color w:val="FF0000"/>
              <w:sz w:val="18"/>
              <w:szCs w:val="24"/>
            </w:rPr>
            <w:t xml:space="preserve"> Non-confidential</w:t>
          </w:r>
        </w:p>
        <w:bookmarkEnd w:id="5"/>
        <w:p w14:paraId="1487CEDF" w14:textId="77777777" w:rsidR="00122202" w:rsidRDefault="00122202">
          <w:pPr>
            <w:pStyle w:val="NoSpacing"/>
            <w:ind w:firstLine="148"/>
            <w:rPr>
              <w:rFonts w:ascii="Arial" w:hAnsi="Arial"/>
              <w:color w:val="FF0000"/>
              <w:sz w:val="18"/>
              <w:szCs w:val="24"/>
            </w:rPr>
          </w:pPr>
        </w:p>
      </w:tc>
    </w:tr>
    <w:bookmarkEnd w:id="4"/>
  </w:tbl>
  <w:p w14:paraId="6B3B60D7" w14:textId="77777777" w:rsidR="00122202" w:rsidRDefault="00122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0D5D"/>
    <w:multiLevelType w:val="multilevel"/>
    <w:tmpl w:val="BCA0EAF0"/>
    <w:lvl w:ilvl="0">
      <w:numFmt w:val="bullet"/>
      <w:lvlText w:val=""/>
      <w:lvlJc w:val="left"/>
      <w:pPr>
        <w:ind w:left="720" w:hanging="360"/>
      </w:pPr>
      <w:rPr>
        <w:rFonts w:ascii="Symbol" w:eastAsia="Yu Gothic Light"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347347"/>
    <w:multiLevelType w:val="multilevel"/>
    <w:tmpl w:val="876EE75A"/>
    <w:lvl w:ilvl="0">
      <w:numFmt w:val="bullet"/>
      <w:lvlText w:val="-"/>
      <w:lvlJc w:val="left"/>
      <w:pPr>
        <w:ind w:left="1080" w:hanging="360"/>
      </w:pPr>
      <w:rPr>
        <w:rFonts w:ascii="Arial" w:eastAsia="Aptos"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16E87335"/>
    <w:multiLevelType w:val="multilevel"/>
    <w:tmpl w:val="26A60D5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491363835">
    <w:abstractNumId w:val="0"/>
  </w:num>
  <w:num w:numId="2" w16cid:durableId="1454325891">
    <w:abstractNumId w:val="2"/>
  </w:num>
  <w:num w:numId="3" w16cid:durableId="380903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A2"/>
    <w:rsid w:val="00011551"/>
    <w:rsid w:val="00063FE8"/>
    <w:rsid w:val="000B7C8B"/>
    <w:rsid w:val="00122202"/>
    <w:rsid w:val="00162DB2"/>
    <w:rsid w:val="001F47CE"/>
    <w:rsid w:val="00341856"/>
    <w:rsid w:val="00351B4E"/>
    <w:rsid w:val="003B1D1B"/>
    <w:rsid w:val="003F63AA"/>
    <w:rsid w:val="0041696D"/>
    <w:rsid w:val="004A07D5"/>
    <w:rsid w:val="006474B2"/>
    <w:rsid w:val="00784BD1"/>
    <w:rsid w:val="008A1964"/>
    <w:rsid w:val="008C453A"/>
    <w:rsid w:val="00AD1844"/>
    <w:rsid w:val="00AD2674"/>
    <w:rsid w:val="00C3546B"/>
    <w:rsid w:val="00D3044C"/>
    <w:rsid w:val="00E60AA2"/>
    <w:rsid w:val="00ED1784"/>
    <w:rsid w:val="00F606EB"/>
    <w:rsid w:val="00F94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07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C8B"/>
    <w:pPr>
      <w:suppressAutoHyphens/>
      <w:spacing w:after="0"/>
    </w:pPr>
    <w:rPr>
      <w:rFonts w:ascii="Arial" w:hAnsi="Arial"/>
      <w:kern w:val="0"/>
      <w:sz w:val="24"/>
    </w:rPr>
  </w:style>
  <w:style w:type="paragraph" w:styleId="Heading1">
    <w:name w:val="heading 1"/>
    <w:basedOn w:val="Normal"/>
    <w:next w:val="Normal"/>
    <w:uiPriority w:val="9"/>
    <w:qFormat/>
    <w:pPr>
      <w:keepNext/>
      <w:keepLines/>
      <w:spacing w:after="240" w:line="22" w:lineRule="atLeast"/>
      <w:outlineLvl w:val="0"/>
    </w:pPr>
    <w:rPr>
      <w:rFonts w:eastAsia="Yu Gothic Light"/>
      <w:b/>
      <w:sz w:val="36"/>
      <w:lang w:eastAsia="zh-CN"/>
    </w:rPr>
  </w:style>
  <w:style w:type="paragraph" w:styleId="Heading2">
    <w:name w:val="heading 2"/>
    <w:basedOn w:val="Normal"/>
    <w:next w:val="Normal"/>
    <w:uiPriority w:val="9"/>
    <w:semiHidden/>
    <w:unhideWhenUsed/>
    <w:qFormat/>
    <w:pPr>
      <w:keepNext/>
      <w:keepLines/>
      <w:spacing w:after="160" w:line="22" w:lineRule="atLeast"/>
      <w:outlineLvl w:val="1"/>
    </w:pPr>
    <w:rPr>
      <w:rFonts w:eastAsia="Yu Gothic Light"/>
      <w:b/>
      <w:sz w:val="32"/>
      <w:szCs w:val="26"/>
      <w:lang w:eastAsia="zh-CN"/>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b/>
      <w:bCs/>
      <w:sz w:val="32"/>
      <w:szCs w:val="32"/>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7C9163"/>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7C9163"/>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7C9163"/>
      <w:sz w:val="40"/>
      <w:szCs w:val="40"/>
    </w:rPr>
  </w:style>
  <w:style w:type="character" w:customStyle="1" w:styleId="Heading2Char">
    <w:name w:val="Heading 2 Char"/>
    <w:basedOn w:val="DefaultParagraphFont"/>
    <w:rPr>
      <w:rFonts w:ascii="Aptos Display" w:eastAsia="Yu Gothic Light" w:hAnsi="Aptos Display" w:cs="Times New Roman"/>
      <w:color w:val="7C9163"/>
      <w:sz w:val="32"/>
      <w:szCs w:val="32"/>
    </w:rPr>
  </w:style>
  <w:style w:type="character" w:customStyle="1" w:styleId="Heading3Char">
    <w:name w:val="Heading 3 Char"/>
    <w:basedOn w:val="DefaultParagraphFont"/>
    <w:rPr>
      <w:rFonts w:eastAsia="Yu Gothic Light" w:cs="Times New Roman"/>
      <w:color w:val="7C9163"/>
      <w:sz w:val="28"/>
      <w:szCs w:val="28"/>
    </w:rPr>
  </w:style>
  <w:style w:type="character" w:customStyle="1" w:styleId="Heading4Char">
    <w:name w:val="Heading 4 Char"/>
    <w:basedOn w:val="DefaultParagraphFont"/>
    <w:rPr>
      <w:rFonts w:eastAsia="Yu Gothic Light" w:cs="Times New Roman"/>
      <w:i/>
      <w:iCs/>
      <w:color w:val="7C9163"/>
    </w:rPr>
  </w:style>
  <w:style w:type="character" w:customStyle="1" w:styleId="Heading5Char">
    <w:name w:val="Heading 5 Char"/>
    <w:basedOn w:val="DefaultParagraphFont"/>
    <w:rPr>
      <w:rFonts w:eastAsia="Yu Gothic Light" w:cs="Times New Roman"/>
      <w:color w:val="7C9163"/>
    </w:rPr>
  </w:style>
  <w:style w:type="character" w:customStyle="1" w:styleId="Heading6Char">
    <w:name w:val="Heading 6 Char"/>
    <w:basedOn w:val="DefaultParagraphFont"/>
    <w:rPr>
      <w:rFonts w:ascii="Arial" w:eastAsia="Yu Gothic Light" w:hAnsi="Arial" w:cs="Times New Roman"/>
      <w:i/>
      <w:iCs/>
      <w:color w:val="595959"/>
      <w:kern w:val="0"/>
      <w:sz w:val="24"/>
    </w:rPr>
  </w:style>
  <w:style w:type="character" w:customStyle="1" w:styleId="Heading7Char">
    <w:name w:val="Heading 7 Char"/>
    <w:basedOn w:val="DefaultParagraphFont"/>
    <w:rPr>
      <w:rFonts w:ascii="Arial" w:eastAsia="Yu Gothic Light" w:hAnsi="Arial" w:cs="Times New Roman"/>
      <w:color w:val="595959"/>
      <w:kern w:val="0"/>
      <w:sz w:val="24"/>
    </w:rPr>
  </w:style>
  <w:style w:type="character" w:customStyle="1" w:styleId="Heading8Char">
    <w:name w:val="Heading 8 Char"/>
    <w:basedOn w:val="DefaultParagraphFont"/>
    <w:rPr>
      <w:rFonts w:ascii="Arial" w:eastAsia="Yu Gothic Light" w:hAnsi="Arial" w:cs="Times New Roman"/>
      <w:i/>
      <w:iCs/>
      <w:color w:val="272727"/>
      <w:kern w:val="0"/>
      <w:sz w:val="24"/>
    </w:rPr>
  </w:style>
  <w:style w:type="character" w:customStyle="1" w:styleId="Heading9Char">
    <w:name w:val="Heading 9 Char"/>
    <w:basedOn w:val="DefaultParagraphFont"/>
    <w:rPr>
      <w:rFonts w:ascii="Arial" w:eastAsia="Yu Gothic Light" w:hAnsi="Arial" w:cs="Times New Roman"/>
      <w:color w:val="272727"/>
      <w:kern w:val="0"/>
      <w:sz w:val="24"/>
    </w:rPr>
  </w:style>
  <w:style w:type="paragraph" w:styleId="Title">
    <w:name w:val="Title"/>
    <w:basedOn w:val="Normal"/>
    <w:next w:val="Normal"/>
    <w:uiPriority w:val="10"/>
    <w:qFormat/>
    <w:pPr>
      <w:spacing w:after="80"/>
    </w:pPr>
    <w:rPr>
      <w:rFonts w:ascii="Aptos Display" w:eastAsia="Yu Gothic Light" w:hAnsi="Aptos Display" w:cs="Times New Roman"/>
      <w:spacing w:val="-10"/>
      <w:kern w:val="3"/>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7C9163"/>
    </w:rPr>
  </w:style>
  <w:style w:type="paragraph" w:styleId="IntenseQuote">
    <w:name w:val="Intense Quote"/>
    <w:basedOn w:val="Normal"/>
    <w:next w:val="Normal"/>
    <w:pPr>
      <w:pBdr>
        <w:top w:val="single" w:sz="4" w:space="10" w:color="7C9163"/>
        <w:bottom w:val="single" w:sz="4" w:space="10" w:color="7C9163"/>
      </w:pBdr>
      <w:spacing w:before="360" w:after="360"/>
      <w:ind w:left="864" w:right="864"/>
      <w:jc w:val="center"/>
    </w:pPr>
    <w:rPr>
      <w:i/>
      <w:iCs/>
      <w:color w:val="7C9163"/>
    </w:rPr>
  </w:style>
  <w:style w:type="character" w:customStyle="1" w:styleId="IntenseQuoteChar">
    <w:name w:val="Intense Quote Char"/>
    <w:basedOn w:val="DefaultParagraphFont"/>
    <w:rPr>
      <w:i/>
      <w:iCs/>
      <w:color w:val="7C9163"/>
    </w:rPr>
  </w:style>
  <w:style w:type="character" w:styleId="IntenseReference">
    <w:name w:val="Intense Reference"/>
    <w:basedOn w:val="DefaultParagraphFont"/>
    <w:rPr>
      <w:b/>
      <w:bCs/>
      <w:smallCaps/>
      <w:color w:val="7C9163"/>
      <w:spacing w:val="5"/>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Arial" w:hAnsi="Arial"/>
      <w:kern w:val="0"/>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hAnsi="Arial"/>
      <w:kern w:val="0"/>
      <w:sz w:val="24"/>
    </w:rPr>
  </w:style>
  <w:style w:type="paragraph" w:styleId="NoSpacing">
    <w:name w:val="No Spacing"/>
    <w:pPr>
      <w:suppressAutoHyphens/>
      <w:spacing w:after="0"/>
    </w:pPr>
    <w:rPr>
      <w:kern w:val="0"/>
    </w:rPr>
  </w:style>
  <w:style w:type="character" w:styleId="CommentReference">
    <w:name w:val="annotation reference"/>
    <w:basedOn w:val="DefaultParagraphFont"/>
    <w:rPr>
      <w:sz w:val="16"/>
      <w:szCs w:val="16"/>
    </w:rPr>
  </w:style>
  <w:style w:type="paragraph" w:styleId="CommentText">
    <w:name w:val="annotation text"/>
    <w:basedOn w:val="Normal"/>
    <w:rPr>
      <w:rFonts w:eastAsia="Yu Gothic"/>
      <w:sz w:val="20"/>
      <w:szCs w:val="20"/>
    </w:rPr>
  </w:style>
  <w:style w:type="character" w:customStyle="1" w:styleId="CommentTextChar">
    <w:name w:val="Comment Text Char"/>
    <w:basedOn w:val="DefaultParagraphFont"/>
    <w:rPr>
      <w:rFonts w:ascii="Arial" w:eastAsia="Yu Gothic" w:hAnsi="Arial"/>
      <w:kern w:val="0"/>
      <w:sz w:val="20"/>
      <w:szCs w:val="20"/>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kern w:val="0"/>
      <w:sz w:val="18"/>
      <w:szCs w:val="18"/>
    </w:rPr>
  </w:style>
  <w:style w:type="paragraph" w:styleId="CommentSubject">
    <w:name w:val="annotation subject"/>
    <w:basedOn w:val="CommentText"/>
    <w:next w:val="CommentText"/>
    <w:pPr>
      <w:spacing w:after="160"/>
    </w:pPr>
    <w:rPr>
      <w:rFonts w:eastAsia="Aptos"/>
      <w:b/>
      <w:bCs/>
    </w:rPr>
  </w:style>
  <w:style w:type="character" w:customStyle="1" w:styleId="CommentSubjectChar">
    <w:name w:val="Comment Subject Char"/>
    <w:basedOn w:val="CommentTextChar"/>
    <w:rPr>
      <w:rFonts w:ascii="Arial" w:eastAsia="Yu Gothic" w:hAnsi="Arial"/>
      <w:b/>
      <w:bCs/>
      <w:kern w:val="0"/>
      <w:sz w:val="20"/>
      <w:szCs w:val="20"/>
    </w:rPr>
  </w:style>
  <w:style w:type="paragraph" w:customStyle="1" w:styleId="Default">
    <w:name w:val="Default"/>
    <w:pPr>
      <w:suppressAutoHyphens/>
      <w:autoSpaceDE w:val="0"/>
      <w:spacing w:after="0"/>
    </w:pPr>
    <w:rPr>
      <w:rFonts w:ascii="Times New Roman" w:hAnsi="Times New Roman" w:cs="Times New Roman"/>
      <w:color w:val="000000"/>
      <w:kern w:val="0"/>
      <w:sz w:val="24"/>
      <w:szCs w:val="24"/>
    </w:rPr>
  </w:style>
  <w:style w:type="paragraph" w:styleId="Revision">
    <w:name w:val="Revision"/>
    <w:pPr>
      <w:suppressAutoHyphens/>
      <w:spacing w:after="0"/>
    </w:pPr>
    <w:rPr>
      <w:kern w:val="0"/>
    </w:rPr>
  </w:style>
  <w:style w:type="character" w:styleId="Hyperlink">
    <w:name w:val="Hyperlink"/>
    <w:basedOn w:val="DefaultParagraphFont"/>
    <w:rPr>
      <w:color w:val="8E58B6"/>
      <w:u w:val="single"/>
    </w:rPr>
  </w:style>
  <w:style w:type="character" w:styleId="Mention">
    <w:name w:val="Mention"/>
    <w:basedOn w:val="DefaultParagraphFont"/>
    <w:rPr>
      <w:color w:val="2B579A"/>
      <w:shd w:val="clear" w:color="auto" w:fill="E6E6E6"/>
    </w:rPr>
  </w:style>
  <w:style w:type="paragraph" w:styleId="TOCHeading">
    <w:name w:val="TOC Heading"/>
    <w:basedOn w:val="Heading1"/>
    <w:next w:val="Normal"/>
    <w:pPr>
      <w:spacing w:before="240"/>
    </w:pPr>
    <w:rPr>
      <w:b w:val="0"/>
      <w:szCs w:val="32"/>
      <w:lang w:val="en-US"/>
    </w:rPr>
  </w:style>
  <w:style w:type="paragraph" w:styleId="TOC2">
    <w:name w:val="toc 2"/>
    <w:basedOn w:val="Normal"/>
    <w:next w:val="Normal"/>
    <w:autoRedefine/>
    <w:pPr>
      <w:tabs>
        <w:tab w:val="right" w:leader="dot" w:pos="9016"/>
      </w:tabs>
      <w:spacing w:after="100"/>
      <w:ind w:left="220"/>
    </w:pPr>
    <w:rPr>
      <w:b/>
      <w:bCs/>
    </w:rPr>
  </w:style>
  <w:style w:type="paragraph" w:styleId="TOC1">
    <w:name w:val="toc 1"/>
    <w:basedOn w:val="Normal"/>
    <w:next w:val="Normal"/>
    <w:autoRedefine/>
    <w:pPr>
      <w:tabs>
        <w:tab w:val="right" w:leader="dot" w:pos="9016"/>
      </w:tabs>
      <w:spacing w:after="100"/>
    </w:pPr>
  </w:style>
  <w:style w:type="character" w:styleId="PlaceholderText">
    <w:name w:val="Placeholder Text"/>
    <w:basedOn w:val="DefaultParagraphFont"/>
    <w:rPr>
      <w:color w:val="808080"/>
    </w:rPr>
  </w:style>
  <w:style w:type="character" w:styleId="FollowedHyperlink">
    <w:name w:val="FollowedHyperlink"/>
    <w:basedOn w:val="DefaultParagraphFont"/>
    <w:rPr>
      <w:color w:val="7F6F6F"/>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before="100" w:after="100"/>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ontextualspellingandgrammarerror">
    <w:name w:val="contextualspellingandgrammarerror"/>
    <w:basedOn w:val="DefaultParagraphFont"/>
  </w:style>
  <w:style w:type="character" w:customStyle="1" w:styleId="advancedproofingissue">
    <w:name w:val="advancedproofingissue"/>
    <w:basedOn w:val="DefaultParagraphFont"/>
  </w:style>
  <w:style w:type="paragraph" w:styleId="TOC3">
    <w:name w:val="toc 3"/>
    <w:basedOn w:val="Normal"/>
    <w:next w:val="Normal"/>
    <w:autoRedefine/>
    <w:pPr>
      <w:tabs>
        <w:tab w:val="right" w:leader="dot" w:pos="9016"/>
      </w:tabs>
      <w:spacing w:after="100"/>
      <w:ind w:left="480"/>
    </w:pPr>
    <w:rPr>
      <w:rFonts w:eastAsia="Yu Gothic Light" w:cs="Times New Roman"/>
      <w:b/>
    </w:rPr>
  </w:style>
  <w:style w:type="paragraph" w:styleId="NormalWeb">
    <w:name w:val="Normal (Web)"/>
    <w:basedOn w:val="Normal"/>
    <w:uiPriority w:val="99"/>
    <w:pPr>
      <w:spacing w:before="100" w:after="100"/>
    </w:pPr>
    <w:rPr>
      <w:rFonts w:ascii="Times New Roman" w:eastAsia="Times New Roman" w:hAnsi="Times New Roman" w:cs="Times New Roman"/>
      <w:szCs w:val="24"/>
      <w:lang w:eastAsia="en-GB"/>
    </w:rPr>
  </w:style>
  <w:style w:type="paragraph" w:styleId="FootnoteText">
    <w:name w:val="footnote text"/>
    <w:basedOn w:val="Normal"/>
    <w:rPr>
      <w:sz w:val="20"/>
      <w:szCs w:val="20"/>
    </w:rPr>
  </w:style>
  <w:style w:type="character" w:customStyle="1" w:styleId="FootnoteTextChar">
    <w:name w:val="Footnote Text Char"/>
    <w:basedOn w:val="DefaultParagraphFont"/>
    <w:rPr>
      <w:rFonts w:ascii="Arial" w:hAnsi="Arial"/>
      <w:kern w:val="0"/>
      <w:sz w:val="20"/>
      <w:szCs w:val="20"/>
    </w:rPr>
  </w:style>
  <w:style w:type="character" w:styleId="FootnoteReference">
    <w:name w:val="footnote reference"/>
    <w:basedOn w:val="DefaultParagraphFon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ublic-file.trade-remedies.service.gov.uk/case/ir0093" TargetMode="External"/><Relationship Id="rId13" Type="http://schemas.openxmlformats.org/officeDocument/2006/relationships/hyperlink" Target="http://www.promotionalceramics.co.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rtal.trade-remedies.service.gov.uk/" TargetMode="External"/><Relationship Id="rId12" Type="http://schemas.openxmlformats.org/officeDocument/2006/relationships/hyperlink" Target="https://gbr01.safelinks.protection.outlook.com/?url=https%3A%2F%2Fwww.gov.uk%2Fgovernment%2Fpublications%2Fthe-uk-trade-remedies-investigations-process%2Fthe-tras-investigation-process%23verification&amp;data=05|02||d31ecf55ab5e4e36e59808dc9f33088a|6d05c46229564ec4a0d4480181c849f9|0|0|638560288742689294|Unknown|TWFpbGZsb3d8eyJWIjoiMC4wLjAwMDAiLCJQIjoiV2luMzIiLCJBTiI6Ik1haWwiLCJXVCI6Mn0%3D|0|||&amp;sdata=ZrAKtvsSM0LlHe35nGTDaN35SZ4kHqr6UK5mG6c5CRI%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gov.uk%2Fgovernment%2Fpublications%2Fthe-uk-trade-remedies-investigations-process%2Fthe-tras-investigation-process%23questionnaires-and-information-gathering&amp;data=05|02||d31ecf55ab5e4e36e59808dc9f33088a|6d05c46229564ec4a0d4480181c849f9|0|0|638560288742678141|Unknown|TWFpbGZsb3d8eyJWIjoiMC4wLjAwMDAiLCJQIjoiV2luMzIiLCJBTiI6Ik1haWwiLCJXVCI6Mn0%3D|0|||&amp;sdata=Sg9J7zgVAXixA8SnztQeCfFWPVKfLU5fCCJVoaOUnPc%3D&amp;reserved=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ortal.trade-remedies.service.gov.uk/" TargetMode="External"/><Relationship Id="rId4" Type="http://schemas.openxmlformats.org/officeDocument/2006/relationships/webSettings" Target="webSettings.xml"/><Relationship Id="rId9" Type="http://schemas.openxmlformats.org/officeDocument/2006/relationships/hyperlink" Target="https://public-file.trade-remedies.service.gov.uk/case/ir0093" TargetMode="Externa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s://public-file.trade-remedies.service.gov.uk/case/td0056/submission/s-0000009291-x9s9" TargetMode="External"/><Relationship Id="rId1" Type="http://schemas.openxmlformats.org/officeDocument/2006/relationships/hyperlink" Target="https://www.gov.uk/government/publications/the-uk-trade-remedies-investigations-process/the-tras-investigation-proces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2917</Words>
  <Characters>16630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2026-09-03T09:33:00Z</dcterms:created>
  <dcterms:modified xsi:type="dcterms:W3CDTF">2026-09-03T09:33:00Z</dcterms:modified>
</cp:coreProperties>
</file>