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6A54D" w14:textId="77777777" w:rsidR="00365D55" w:rsidRDefault="00000000">
      <w:pPr>
        <w:jc w:val="center"/>
      </w:pPr>
      <w:r>
        <w:rPr>
          <w:b/>
          <w:sz w:val="28"/>
        </w:rPr>
        <w:t>REGISTRATION OF INTERESTED PARTY — NON-CONFIDENTIAL VERSION</w:t>
      </w:r>
    </w:p>
    <w:p w14:paraId="020031F9" w14:textId="77777777" w:rsidR="00365D55" w:rsidRDefault="00000000">
      <w:r>
        <w:rPr>
          <w:b/>
          <w:sz w:val="24"/>
        </w:rPr>
        <w:t>Case Reference: SG0094 — Poly(ethylene terephthalate) (PET) Safeguard Investigation</w:t>
      </w:r>
    </w:p>
    <w:p w14:paraId="5C89DD5F" w14:textId="77777777" w:rsidR="00365D55" w:rsidRDefault="00000000">
      <w:r>
        <w:t>Submitted by: INTCO MALAYSIA SDN BHD — a Malaysian producer and exporter of recycled PET (rPET) food-contact resin</w:t>
      </w:r>
    </w:p>
    <w:p w14:paraId="2FFE5D08" w14:textId="77777777" w:rsidR="00365D55" w:rsidRDefault="00000000">
      <w:r>
        <w:t>Date of Submission: 19 August 2026</w:t>
      </w:r>
    </w:p>
    <w:p w14:paraId="4C43CC61" w14:textId="77777777" w:rsidR="00365D55" w:rsidRDefault="00000000">
      <w:r>
        <w:rPr>
          <w:b/>
          <w:sz w:val="24"/>
        </w:rPr>
        <w:t>PART A — IDENTIFICATION</w:t>
      </w:r>
    </w:p>
    <w:p w14:paraId="60048239" w14:textId="77777777" w:rsidR="00365D55" w:rsidRDefault="00000000">
      <w:r>
        <w:rPr>
          <w:b/>
        </w:rPr>
        <w:t xml:space="preserve">Type of interested party: </w:t>
      </w:r>
      <w:r>
        <w:t>Producer and exporter of recycled poly(ethylene terephthalate) (rPET) food-grade resin, established in Malaysia</w:t>
      </w:r>
    </w:p>
    <w:p w14:paraId="2804AE82" w14:textId="4463768C" w:rsidR="00365D55" w:rsidRPr="00C97E8D" w:rsidRDefault="00000000">
      <w:pPr>
        <w:rPr>
          <w:rFonts w:eastAsia="宋体" w:hint="eastAsia"/>
          <w:lang w:eastAsia="zh-CN"/>
        </w:rPr>
      </w:pPr>
      <w:r>
        <w:rPr>
          <w:b/>
        </w:rPr>
        <w:t xml:space="preserve">Number of employees (group): </w:t>
      </w:r>
      <w:r w:rsidR="00C97E8D">
        <w:rPr>
          <w:rFonts w:eastAsia="宋体" w:hint="eastAsia"/>
          <w:lang w:eastAsia="zh-CN"/>
        </w:rPr>
        <w:t>286</w:t>
      </w:r>
    </w:p>
    <w:p w14:paraId="56A776FC" w14:textId="0B2F28A8" w:rsidR="00365D55" w:rsidRPr="00C97E8D" w:rsidRDefault="00000000">
      <w:pPr>
        <w:rPr>
          <w:rFonts w:eastAsia="宋体" w:hint="eastAsia"/>
          <w:lang w:eastAsia="zh-CN"/>
        </w:rPr>
      </w:pPr>
      <w:r>
        <w:rPr>
          <w:b/>
        </w:rPr>
        <w:t xml:space="preserve">Year established: </w:t>
      </w:r>
      <w:r w:rsidR="00C97E8D">
        <w:rPr>
          <w:rFonts w:eastAsia="宋体" w:hint="eastAsia"/>
          <w:lang w:eastAsia="zh-CN"/>
        </w:rPr>
        <w:t>2019</w:t>
      </w:r>
    </w:p>
    <w:p w14:paraId="718C7F81" w14:textId="77777777" w:rsidR="00365D55" w:rsidRDefault="00000000">
      <w:r>
        <w:rPr>
          <w:b/>
          <w:sz w:val="24"/>
        </w:rPr>
        <w:t>PART B — RELEVANCE TO CASE SG0094</w:t>
      </w:r>
    </w:p>
    <w:p w14:paraId="36046F86" w14:textId="77777777" w:rsidR="00365D55" w:rsidRDefault="00000000">
      <w:r>
        <w:t>INTCO MALAYSIA SDN BHD manufactures and exports rPET resin suitable for food-contact applications, supplied to UK converters in both pellet and flake form. This product falls within the product scope of the safeguarding investigation as defined in the Notice of Initiation. INTCO MALAYSIA SDN BHD therefore has a direct and substantial interest in the outcome of the investigation and the imposition of any safeguard measure.</w:t>
      </w:r>
    </w:p>
    <w:p w14:paraId="633744AA" w14:textId="77777777" w:rsidR="00365D55" w:rsidRDefault="00000000">
      <w:r>
        <w:rPr>
          <w:b/>
          <w:sz w:val="24"/>
        </w:rPr>
        <w:t>PART C — ITEMS REQUESTED FROM TRA</w:t>
      </w:r>
    </w:p>
    <w:p w14:paraId="5A52178E" w14:textId="77777777" w:rsidR="00365D55" w:rsidRDefault="00000000">
      <w:r>
        <w:t xml:space="preserve">  (i)  Access to the non-confidential application and supporting evidence;</w:t>
      </w:r>
    </w:p>
    <w:p w14:paraId="1A5E8EB6" w14:textId="77777777" w:rsidR="00365D55" w:rsidRDefault="00000000">
      <w:r>
        <w:t xml:space="preserve">  (ii) Right to respond to questionnaires and to the Statement of Essential Facts;</w:t>
      </w:r>
    </w:p>
    <w:p w14:paraId="389593B7" w14:textId="77777777" w:rsidR="00365D55" w:rsidRDefault="00000000">
      <w:r>
        <w:t xml:space="preserve">  (iii) Right to a hearing with the TRA;</w:t>
      </w:r>
    </w:p>
    <w:p w14:paraId="5D50A4C7" w14:textId="77777777" w:rsidR="00365D55" w:rsidRDefault="00000000">
      <w:r>
        <w:t xml:space="preserve">  (iv) Right to make submissions on the appropriate remedy (including any developing-country exemption applicable to Malaysia under paragraph 4.10 of the Safeguard Agreement).</w:t>
      </w:r>
    </w:p>
    <w:p w14:paraId="79CE4333" w14:textId="77777777" w:rsidR="00365D55" w:rsidRDefault="00000000">
      <w:r>
        <w:rPr>
          <w:b/>
          <w:sz w:val="24"/>
        </w:rPr>
        <w:t>Confidentiality statement</w:t>
      </w:r>
    </w:p>
    <w:p w14:paraId="78F504B8" w14:textId="77777777" w:rsidR="00365D55" w:rsidRDefault="00000000">
      <w:r>
        <w:t>Volume breakdowns by customer and by product form (pellet vs flake), contract terms, unit pricing and plant data have been omitted from this version. The reasons for each redaction are detailed in document 07-ConfidentialityJustification.docx submitted alongside this registration.</w:t>
      </w:r>
    </w:p>
    <w:sectPr w:rsidR="00365D5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9615473">
    <w:abstractNumId w:val="8"/>
  </w:num>
  <w:num w:numId="2" w16cid:durableId="190385530">
    <w:abstractNumId w:val="6"/>
  </w:num>
  <w:num w:numId="3" w16cid:durableId="176889506">
    <w:abstractNumId w:val="5"/>
  </w:num>
  <w:num w:numId="4" w16cid:durableId="344749521">
    <w:abstractNumId w:val="4"/>
  </w:num>
  <w:num w:numId="5" w16cid:durableId="321811326">
    <w:abstractNumId w:val="7"/>
  </w:num>
  <w:num w:numId="6" w16cid:durableId="1443303849">
    <w:abstractNumId w:val="3"/>
  </w:num>
  <w:num w:numId="7" w16cid:durableId="836580300">
    <w:abstractNumId w:val="2"/>
  </w:num>
  <w:num w:numId="8" w16cid:durableId="267085053">
    <w:abstractNumId w:val="1"/>
  </w:num>
  <w:num w:numId="9" w16cid:durableId="1662463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1680"/>
    <w:rsid w:val="0029639D"/>
    <w:rsid w:val="00326F90"/>
    <w:rsid w:val="00365D55"/>
    <w:rsid w:val="00AA1D8D"/>
    <w:rsid w:val="00B47730"/>
    <w:rsid w:val="00C97E8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D02058"/>
  <w14:defaultImageDpi w14:val="300"/>
  <w15:docId w15:val="{72018A66-DC80-4F1D-8B48-C8D2D8F7F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e40df2b-c156-4e70-b773-96d34ab3705a" ContentTypeId="0x010100BD08157E53159745B5B23790F58509580C"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INTCO MALAYSIA SDN</PartyName>
    <Classification xmlns="c14de8ec-1bbe-45d0-9da6-488d8f109529" xsi:nil="true"/>
    <TaxCatchAllLabel xmlns="c14de8ec-1bbe-45d0-9da6-488d8f109529" xsi:nil="true"/>
    <PartyClass xmlns="c14de8ec-1bbe-45d0-9da6-488d8f109529">Overseas Producer</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247B94C-8267-49EF-9725-D1CBF4CE5946}"/>
</file>

<file path=customXml/itemProps3.xml><?xml version="1.0" encoding="utf-8"?>
<ds:datastoreItem xmlns:ds="http://schemas.openxmlformats.org/officeDocument/2006/customXml" ds:itemID="{1B453069-3C06-4FA1-9997-1FC5B7B6A0AB}"/>
</file>

<file path=customXml/itemProps4.xml><?xml version="1.0" encoding="utf-8"?>
<ds:datastoreItem xmlns:ds="http://schemas.openxmlformats.org/officeDocument/2006/customXml" ds:itemID="{3BADA2A7-4435-48BB-A1A5-769890ECB2AE}"/>
</file>

<file path=customXml/itemProps5.xml><?xml version="1.0" encoding="utf-8"?>
<ds:datastoreItem xmlns:ds="http://schemas.openxmlformats.org/officeDocument/2006/customXml" ds:itemID="{26C492D0-04DE-422F-9045-D1BEF02264E7}"/>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潘旭燕</cp:lastModifiedBy>
  <cp:revision>2</cp:revision>
  <dcterms:created xsi:type="dcterms:W3CDTF">2013-12-23T23:15:00Z</dcterms:created>
  <dcterms:modified xsi:type="dcterms:W3CDTF">2026-08-19T06:57:00Z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Reconsideration_x0020_Phase">
    <vt:lpwstr/>
  </property>
  <property fmtid="{D5CDD505-2E9C-101B-9397-08002B2CF9AE}" pid="4" name="Reconsideration Phase">
    <vt:lpwstr/>
  </property>
  <property fmtid="{D5CDD505-2E9C-101B-9397-08002B2CF9AE}" pid="5" name="QC Gate">
    <vt:lpwstr/>
  </property>
  <property fmtid="{D5CDD505-2E9C-101B-9397-08002B2CF9AE}" pid="6" name="MediaServiceImageTags">
    <vt:lpwstr/>
  </property>
  <property fmtid="{D5CDD505-2E9C-101B-9397-08002B2CF9AE}" pid="7" name="CaseCountry">
    <vt:lpwstr/>
  </property>
  <property fmtid="{D5CDD505-2E9C-101B-9397-08002B2CF9AE}" pid="8" name="CaseType">
    <vt:lpwstr>106;#Safeguard|0dfd67de-71e3-42ea-bbc5-c1588c9e3185</vt:lpwstr>
  </property>
  <property fmtid="{D5CDD505-2E9C-101B-9397-08002B2CF9AE}" pid="9" name="DocumentType">
    <vt:lpwstr>58;#Registration Form|5141b018-6a49-42b8-9b7f-e53d01ab16a9</vt:lpwstr>
  </property>
  <property fmtid="{D5CDD505-2E9C-101B-9397-08002B2CF9AE}" pid="10" name="RelatedCountry">
    <vt:lpwstr>226;#Egypt|7bebcf6a-9b35-49fe-bd92-1db41e721742</vt:lpwstr>
  </property>
  <property fmtid="{D5CDD505-2E9C-101B-9397-08002B2CF9AE}" pid="11" name="CaseProduct">
    <vt:lpwstr>270;#Polyethylene|047080bc-2104-4410-99e6-e4c6dd4e01e0</vt:lpwstr>
  </property>
  <property fmtid="{D5CDD505-2E9C-101B-9397-08002B2CF9AE}" pid="12" name="lcf76f155ced4ddcb4097134ff3c332f">
    <vt:lpwstr/>
  </property>
  <property fmtid="{D5CDD505-2E9C-101B-9397-08002B2CF9AE}" pid="13" name="QC_x0020_Gate">
    <vt:lpwstr/>
  </property>
  <property fmtid="{D5CDD505-2E9C-101B-9397-08002B2CF9AE}" pid="15" name="docLang">
    <vt:lpwstr>en</vt:lpwstr>
  </property>
  <property fmtid="{D5CDD505-2E9C-101B-9397-08002B2CF9AE}" pid="16" name="_docset_NoMedatataSyncRequired">
    <vt:lpwstr>False</vt:lpwstr>
  </property>
</Properties>
</file>