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8CC15" w14:textId="7C2EC7F3" w:rsidR="003906FC" w:rsidRPr="007440A6" w:rsidRDefault="003906FC" w:rsidP="0040377C">
      <w:pPr>
        <w:spacing w:line="240" w:lineRule="auto"/>
      </w:pPr>
      <w:r w:rsidRPr="007440A6">
        <w:rPr>
          <w:b/>
          <w:bCs/>
        </w:rPr>
        <w:t>Letter of me</w:t>
      </w:r>
      <w:r w:rsidRPr="003906FC">
        <w:rPr>
          <w:b/>
          <w:bCs/>
        </w:rPr>
        <w:t>asure support for AS0067</w:t>
      </w:r>
    </w:p>
    <w:p w14:paraId="370CC171" w14:textId="34A6EDA2" w:rsidR="003906FC" w:rsidRDefault="0067781E" w:rsidP="0040377C">
      <w:pPr>
        <w:spacing w:line="240" w:lineRule="auto"/>
      </w:pPr>
      <w:r>
        <w:t>1</w:t>
      </w:r>
      <w:r w:rsidR="009F338F">
        <w:t>6</w:t>
      </w:r>
      <w:r w:rsidR="003906FC">
        <w:t xml:space="preserve"> June 2026</w:t>
      </w:r>
    </w:p>
    <w:p w14:paraId="3939F14B" w14:textId="3B348B34" w:rsidR="005610C4" w:rsidRPr="009004C6" w:rsidRDefault="009004C6" w:rsidP="0040377C">
      <w:pPr>
        <w:spacing w:line="240" w:lineRule="auto"/>
      </w:pPr>
      <w:r>
        <w:t>Non-</w:t>
      </w:r>
      <w:r w:rsidR="009F338F" w:rsidRPr="009004C6">
        <w:t>C</w:t>
      </w:r>
      <w:r w:rsidR="005610C4" w:rsidRPr="009004C6">
        <w:t>onfidential</w:t>
      </w:r>
    </w:p>
    <w:p w14:paraId="337D5016" w14:textId="697636E1" w:rsidR="003906FC" w:rsidRDefault="003906FC" w:rsidP="0040377C">
      <w:pPr>
        <w:spacing w:line="240" w:lineRule="auto"/>
      </w:pPr>
      <w:r>
        <w:t>-</w:t>
      </w:r>
    </w:p>
    <w:p w14:paraId="48C01C54" w14:textId="60EA44CA" w:rsidR="009F338F" w:rsidRPr="009F338F" w:rsidRDefault="009004C6" w:rsidP="009F338F">
      <w:pPr>
        <w:spacing w:line="240" w:lineRule="auto"/>
      </w:pPr>
      <w:r>
        <w:t>We are</w:t>
      </w:r>
      <w:r w:rsidR="009F338F" w:rsidRPr="009F338F">
        <w:t xml:space="preserve"> HVO</w:t>
      </w:r>
      <w:r>
        <w:t xml:space="preserve"> producer </w:t>
      </w:r>
      <w:r w:rsidR="009F338F" w:rsidRPr="009F338F">
        <w:t>in the European Union</w:t>
      </w:r>
      <w:r>
        <w:t>.</w:t>
      </w:r>
    </w:p>
    <w:p w14:paraId="1082EBDB" w14:textId="0568BC28" w:rsidR="009F338F" w:rsidRPr="009F338F" w:rsidRDefault="009F338F" w:rsidP="009F338F">
      <w:pPr>
        <w:spacing w:line="240" w:lineRule="auto"/>
      </w:pPr>
      <w:r w:rsidRPr="009F338F">
        <w:t>We are writing to express our support to the UK FAME industry to level the playing field in the UK, through the imposition of stiff countervailing duties on HVO imports into the UK.</w:t>
      </w:r>
    </w:p>
    <w:p w14:paraId="30EC6FF1" w14:textId="25BA7F2C" w:rsidR="009F338F" w:rsidRPr="009F338F" w:rsidRDefault="009F338F" w:rsidP="009F338F">
      <w:pPr>
        <w:spacing w:line="240" w:lineRule="auto"/>
      </w:pPr>
      <w:r w:rsidRPr="009F338F">
        <w:t>We are strongly convinced that restoring fair conditions on the UK market will benefit to all operators, from the upstream feedstock producers, to the UK FAME industry, and to downstream users and consumers which will benefit from more competition. A level playing field will also benefit to third-country exporters, like our company. fact, while our company is keen to export HVO to the UK, it is facing unfair prices due to the presence of dumped and subsidised imports from the US, which depresses all prices in the UK.</w:t>
      </w:r>
    </w:p>
    <w:p w14:paraId="066E0F4D" w14:textId="08F7D637" w:rsidR="009F338F" w:rsidRPr="009F338F" w:rsidRDefault="009F338F" w:rsidP="009F338F">
      <w:pPr>
        <w:spacing w:line="240" w:lineRule="auto"/>
      </w:pPr>
      <w:r w:rsidRPr="009F338F">
        <w:t>The European biodiesel industry faced similar challenges in the past, that the UK industry now confronts due to the surge of US HVO imports. US biodiesel (FAME, HVO and SAF) exporting producers benefit from substantial federal subsidies that distort prices in every market they reach. The Blender's Tax Credit, and its statutory successor the Clean Fuel Production Credit ( 45Z), allow US producers to sell at levels that do not reflect their true cost of production. These are not advantages earned in open competition; they are the product of massive subsidies. </w:t>
      </w:r>
    </w:p>
    <w:p w14:paraId="0A5FFE7D" w14:textId="17FF7999" w:rsidR="009F338F" w:rsidRPr="009F338F" w:rsidRDefault="009F338F" w:rsidP="009F338F">
      <w:pPr>
        <w:spacing w:line="240" w:lineRule="auto"/>
      </w:pPr>
      <w:r w:rsidRPr="009F338F">
        <w:t>The EU has maintained anti-dumping and countervailing measures on US biodiesel imports for well over a decade. In the original anti-subsidy proceeding the European Commission found the US Blender's Tax Credit to be a countervailable subsidy and imposed duties calculated across the producers' total output, expressly rejecting the argument that a domestic production credit cannot benefit exported volumes. Parallel anti-dumping measures addressed the separate distortion of below-cost pricing. Those measures have been maintained through successive expiry reviews because, on each occasion, the Commission has found that the dumping and subsidisation would be likely to recur if the measures were allowed to lapse. The distortion remains real, persistent, and continuing — the subsidy mechanism has changed its name, but not its effect.</w:t>
      </w:r>
    </w:p>
    <w:p w14:paraId="24F2043A" w14:textId="658F2D44" w:rsidR="009F338F" w:rsidRPr="009F338F" w:rsidRDefault="009F338F" w:rsidP="009F338F">
      <w:pPr>
        <w:spacing w:line="240" w:lineRule="auto"/>
      </w:pPr>
      <w:r w:rsidRPr="009F338F">
        <w:t>The European experience demonstrates that these practices are real, that they have been established through formal investigation, and that they recur whenever defences are relaxed.</w:t>
      </w:r>
    </w:p>
    <w:p w14:paraId="7398E6A1" w14:textId="77777777" w:rsidR="009F338F" w:rsidRPr="009F338F" w:rsidRDefault="009F338F" w:rsidP="009F338F">
      <w:pPr>
        <w:spacing w:line="240" w:lineRule="auto"/>
      </w:pPr>
      <w:r w:rsidRPr="009F338F">
        <w:t>We therefore strongly support the restoration of a level playing field in the UK – and thus the imposition of a countervailing duty on US HVO imports - in order for all HVO producers to compete on a level playing field.</w:t>
      </w:r>
    </w:p>
    <w:p w14:paraId="66A86A4B" w14:textId="77777777" w:rsidR="007440A6" w:rsidRDefault="007440A6" w:rsidP="0040377C">
      <w:pPr>
        <w:spacing w:line="240" w:lineRule="auto"/>
      </w:pPr>
    </w:p>
    <w:p w14:paraId="47D2941A" w14:textId="5EC1D9ED" w:rsidR="00603BD1" w:rsidRDefault="00603BD1" w:rsidP="0040377C">
      <w:pPr>
        <w:spacing w:line="240" w:lineRule="auto"/>
      </w:pPr>
    </w:p>
    <w:sectPr w:rsidR="00603BD1">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87B1" w14:textId="77777777" w:rsidR="003723D8" w:rsidRDefault="003723D8" w:rsidP="003906FC">
      <w:pPr>
        <w:spacing w:after="0" w:line="240" w:lineRule="auto"/>
      </w:pPr>
      <w:r>
        <w:separator/>
      </w:r>
    </w:p>
  </w:endnote>
  <w:endnote w:type="continuationSeparator" w:id="0">
    <w:p w14:paraId="332819D5" w14:textId="77777777" w:rsidR="003723D8" w:rsidRDefault="003723D8" w:rsidP="0039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9140"/>
      <w:docPartObj>
        <w:docPartGallery w:val="Page Numbers (Bottom of Page)"/>
        <w:docPartUnique/>
      </w:docPartObj>
    </w:sdtPr>
    <w:sdtEndPr>
      <w:rPr>
        <w:noProof/>
      </w:rPr>
    </w:sdtEndPr>
    <w:sdtContent>
      <w:p w14:paraId="7E0040B0" w14:textId="2D743DDD" w:rsidR="003906FC" w:rsidRDefault="00390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6B882C" w14:textId="77777777" w:rsidR="003906FC" w:rsidRDefault="00390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6AAB6" w14:textId="77777777" w:rsidR="003723D8" w:rsidRDefault="003723D8" w:rsidP="003906FC">
      <w:pPr>
        <w:spacing w:after="0" w:line="240" w:lineRule="auto"/>
      </w:pPr>
      <w:r>
        <w:separator/>
      </w:r>
    </w:p>
  </w:footnote>
  <w:footnote w:type="continuationSeparator" w:id="0">
    <w:p w14:paraId="2388B384" w14:textId="77777777" w:rsidR="003723D8" w:rsidRDefault="003723D8" w:rsidP="003906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FC"/>
    <w:rsid w:val="00030CAB"/>
    <w:rsid w:val="001632CE"/>
    <w:rsid w:val="001957A7"/>
    <w:rsid w:val="003723D8"/>
    <w:rsid w:val="003906FC"/>
    <w:rsid w:val="0040377C"/>
    <w:rsid w:val="0049686C"/>
    <w:rsid w:val="00545BB1"/>
    <w:rsid w:val="005610C4"/>
    <w:rsid w:val="005858CC"/>
    <w:rsid w:val="005F33FB"/>
    <w:rsid w:val="005F5A5E"/>
    <w:rsid w:val="00603BD1"/>
    <w:rsid w:val="0066268B"/>
    <w:rsid w:val="0067781E"/>
    <w:rsid w:val="007440A6"/>
    <w:rsid w:val="0079329C"/>
    <w:rsid w:val="008A6CE9"/>
    <w:rsid w:val="009004C6"/>
    <w:rsid w:val="009F338F"/>
    <w:rsid w:val="00B72C1F"/>
    <w:rsid w:val="00BB683F"/>
    <w:rsid w:val="00D40765"/>
    <w:rsid w:val="00E62B55"/>
    <w:rsid w:val="00EC4A37"/>
    <w:rsid w:val="00EC675D"/>
    <w:rsid w:val="00FE0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A35B"/>
  <w15:chartTrackingRefBased/>
  <w15:docId w15:val="{4E2CF4E5-2C32-4BA4-A106-E23B5D09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6FC"/>
    <w:rPr>
      <w:rFonts w:eastAsiaTheme="majorEastAsia" w:cstheme="majorBidi"/>
      <w:color w:val="272727" w:themeColor="text1" w:themeTint="D8"/>
    </w:rPr>
  </w:style>
  <w:style w:type="paragraph" w:styleId="Title">
    <w:name w:val="Title"/>
    <w:basedOn w:val="Normal"/>
    <w:next w:val="Normal"/>
    <w:link w:val="TitleChar"/>
    <w:uiPriority w:val="10"/>
    <w:qFormat/>
    <w:rsid w:val="00390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6FC"/>
    <w:pPr>
      <w:spacing w:before="160"/>
      <w:jc w:val="center"/>
    </w:pPr>
    <w:rPr>
      <w:i/>
      <w:iCs/>
      <w:color w:val="404040" w:themeColor="text1" w:themeTint="BF"/>
    </w:rPr>
  </w:style>
  <w:style w:type="character" w:customStyle="1" w:styleId="QuoteChar">
    <w:name w:val="Quote Char"/>
    <w:basedOn w:val="DefaultParagraphFont"/>
    <w:link w:val="Quote"/>
    <w:uiPriority w:val="29"/>
    <w:rsid w:val="003906FC"/>
    <w:rPr>
      <w:i/>
      <w:iCs/>
      <w:color w:val="404040" w:themeColor="text1" w:themeTint="BF"/>
    </w:rPr>
  </w:style>
  <w:style w:type="paragraph" w:styleId="ListParagraph">
    <w:name w:val="List Paragraph"/>
    <w:basedOn w:val="Normal"/>
    <w:uiPriority w:val="34"/>
    <w:qFormat/>
    <w:rsid w:val="003906FC"/>
    <w:pPr>
      <w:ind w:left="720"/>
      <w:contextualSpacing/>
    </w:pPr>
  </w:style>
  <w:style w:type="character" w:styleId="IntenseEmphasis">
    <w:name w:val="Intense Emphasis"/>
    <w:basedOn w:val="DefaultParagraphFont"/>
    <w:uiPriority w:val="21"/>
    <w:qFormat/>
    <w:rsid w:val="003906FC"/>
    <w:rPr>
      <w:i/>
      <w:iCs/>
      <w:color w:val="0F4761" w:themeColor="accent1" w:themeShade="BF"/>
    </w:rPr>
  </w:style>
  <w:style w:type="paragraph" w:styleId="IntenseQuote">
    <w:name w:val="Intense Quote"/>
    <w:basedOn w:val="Normal"/>
    <w:next w:val="Normal"/>
    <w:link w:val="IntenseQuoteChar"/>
    <w:uiPriority w:val="30"/>
    <w:qFormat/>
    <w:rsid w:val="00390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6FC"/>
    <w:rPr>
      <w:i/>
      <w:iCs/>
      <w:color w:val="0F4761" w:themeColor="accent1" w:themeShade="BF"/>
    </w:rPr>
  </w:style>
  <w:style w:type="character" w:styleId="IntenseReference">
    <w:name w:val="Intense Reference"/>
    <w:basedOn w:val="DefaultParagraphFont"/>
    <w:uiPriority w:val="32"/>
    <w:qFormat/>
    <w:rsid w:val="003906FC"/>
    <w:rPr>
      <w:b/>
      <w:bCs/>
      <w:smallCaps/>
      <w:color w:val="0F4761" w:themeColor="accent1" w:themeShade="BF"/>
      <w:spacing w:val="5"/>
    </w:rPr>
  </w:style>
  <w:style w:type="paragraph" w:styleId="Header">
    <w:name w:val="header"/>
    <w:basedOn w:val="Normal"/>
    <w:link w:val="HeaderChar"/>
    <w:uiPriority w:val="99"/>
    <w:unhideWhenUsed/>
    <w:rsid w:val="003906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6FC"/>
  </w:style>
  <w:style w:type="paragraph" w:styleId="Footer">
    <w:name w:val="footer"/>
    <w:basedOn w:val="Normal"/>
    <w:link w:val="FooterChar"/>
    <w:uiPriority w:val="99"/>
    <w:unhideWhenUsed/>
    <w:rsid w:val="00390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nagement Word Document" ma:contentTypeID="0x010100BD08157E53159745B5B23790F58509580C00973D859266AA544FA58681EDCF012872" ma:contentTypeVersion="41" ma:contentTypeDescription="" ma:contentTypeScope="" ma:versionID="80a0c630ead7390bf053cb6f6798482c">
  <xsd:schema xmlns:xsd="http://www.w3.org/2001/XMLSchema" xmlns:xs="http://www.w3.org/2001/XMLSchema" xmlns:p="http://schemas.microsoft.com/office/2006/metadata/properties" xmlns:ns2="c14de8ec-1bbe-45d0-9da6-488d8f109529" xmlns:ns3="a933a4ec-650a-4d5f-a231-7b141c4967d1" xmlns:ns4="ca3a8e5f-87ae-44bc-a796-b11748aeb6fc" targetNamespace="http://schemas.microsoft.com/office/2006/metadata/properties" ma:root="true" ma:fieldsID="3b4a173058a49ebf7d7989aac001befb" ns2:_="" ns3:_="" ns4:_="">
    <xsd:import namespace="c14de8ec-1bbe-45d0-9da6-488d8f109529"/>
    <xsd:import namespace="a933a4ec-650a-4d5f-a231-7b141c4967d1"/>
    <xsd:import namespace="ca3a8e5f-87ae-44bc-a796-b11748aeb6fc"/>
    <xsd:element name="properties">
      <xsd:complexType>
        <xsd:sequence>
          <xsd:element name="documentManagement">
            <xsd:complexType>
              <xsd:all>
                <xsd:element ref="ns2:PartyClass" minOccurs="0"/>
                <xsd:element ref="ns2:PartyName" minOccurs="0"/>
                <xsd:element ref="ns2:Confidential1" minOccurs="0"/>
                <xsd:element ref="ns2:Classification" minOccurs="0"/>
                <xsd:element ref="ns2:CaseNumber" minOccurs="0"/>
                <xsd:element ref="ns2:TradeRemediesServicePublished" minOccurs="0"/>
                <xsd:element ref="ns2:CaseStage" minOccurs="0"/>
                <xsd:element ref="ns2:HeadOfInvestigation" minOccurs="0"/>
                <xsd:element ref="ns2:CaseDocuments" minOccurs="0"/>
                <xsd:element ref="ns2:CaseManager" minOccurs="0"/>
                <xsd:element ref="ns2:DigitalPlatformLink" minOccurs="0"/>
                <xsd:element ref="ns2:CaseStatus" minOccurs="0"/>
                <xsd:element ref="ns3:Reconsideration" minOccurs="0"/>
                <xsd:element ref="ns4:Head_x0020_of_x0020_Reconsideration" minOccurs="0"/>
                <xsd:element ref="ns3:Archived" minOccurs="0"/>
                <xsd:element ref="ns2:g69ac3da6be14936a6d4efc253c7d4fb" minOccurs="0"/>
                <xsd:element ref="ns2:d31dcdc419e54ba5a66b0d6dabf70d98" minOccurs="0"/>
                <xsd:element ref="ns2:TaxCatchAll" minOccurs="0"/>
                <xsd:element ref="ns2:iec7f23346fc44eb94e2c6239fd5bc64" minOccurs="0"/>
                <xsd:element ref="ns4:eacc88ef07bd44da8e59c04bdce4297f" minOccurs="0"/>
                <xsd:element ref="ns2:ec7cf6cc20664fb6b5a505b0c64f4cec" minOccurs="0"/>
                <xsd:element ref="ns2:TaxCatchAllLabel" minOccurs="0"/>
                <xsd:element ref="ns2:d9f98ff6b65a4d219317601d589de7b4" minOccurs="0"/>
                <xsd:element ref="ns3:g0a6705e80434bac9c876cabd8ff0f68"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PartyClass" ma:index="2" nillable="true" ma:displayName="Party Class" ma:format="Dropdown" ma:indexed="true" ma:internalName="PartyClass" ma:readOnly="false">
      <xsd:simpleType>
        <xsd:restriction base="dms:Choice">
          <xsd:enumeration value="Exporter"/>
          <xsd:enumeration value="Overseas Producer"/>
          <xsd:enumeration value="Importer"/>
          <xsd:enumeration value="Domestic Producer"/>
          <xsd:enumeration value="Foreign Government"/>
          <xsd:enumeration value="UK Government"/>
          <xsd:enumeration value="Trade Association"/>
          <xsd:enumeration value="Consumer Association"/>
          <xsd:enumeration value="Consultant"/>
          <xsd:enumeration value="Interested Party"/>
          <xsd:enumeration value="Contributor"/>
          <xsd:enumeration value="TRA"/>
        </xsd:restriction>
      </xsd:simpleType>
    </xsd:element>
    <xsd:element name="PartyName" ma:index="3" nillable="true" ma:displayName="Party Name" ma:format="Dropdown" ma:indexed="true" ma:internalName="PartyName">
      <xsd:simpleType>
        <xsd:restriction base="dms:Text">
          <xsd:maxLength value="255"/>
        </xsd:restriction>
      </xsd:simpleType>
    </xsd:element>
    <xsd:element name="Confidential1" ma:index="5" nillable="true" ma:displayName="Confidential" ma:default="1" ma:indexed="true" ma:internalName="Confidential1" ma:readOnly="false">
      <xsd:simpleType>
        <xsd:restriction base="dms:Boolean"/>
      </xsd:simpleType>
    </xsd:element>
    <xsd:element name="Classification" ma:index="6"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CaseNumber" ma:index="8" nillable="true" ma:displayName="Case Number" ma:default="TS0036" ma:format="Dropdown" ma:internalName="CaseNumber" ma:readOnly="false">
      <xsd:simpleType>
        <xsd:restriction base="dms:Text">
          <xsd:maxLength value="255"/>
        </xsd:restriction>
      </xsd:simpleType>
    </xsd:element>
    <xsd:element name="TradeRemediesServicePublished" ma:index="10" nillable="true" ma:displayName="Trade Remedies Service Published" ma:default="No" ma:format="Dropdown" ma:internalName="TradeRemediesServicePublished" ma:readOnly="false">
      <xsd:simpleType>
        <xsd:restriction base="dms:Choice">
          <xsd:enumeration value="No"/>
          <xsd:enumeration value="Confidential"/>
          <xsd:enumeration value="Non-Confidential"/>
        </xsd:restriction>
      </xsd:simpleType>
    </xsd:element>
    <xsd:element name="CaseStage" ma:index="12" nillable="true" ma:displayName="Case Stage" ma:format="Dropdown" ma:internalName="CaseStage" ma:readOnly="false">
      <xsd:simpleType>
        <xsd:restriction base="dms:Choice">
          <xsd:enumeration value="Stage 0 - Pre-Initiation"/>
          <xsd:enumeration value="Stage 1 - Registration Period"/>
          <xsd:enumeration value="Stage 2 - Registered Parties Analysis"/>
          <xsd:enumeration value="Stage 3 - Questionnaire"/>
          <xsd:enumeration value="Stage 4 - Verification"/>
          <xsd:enumeration value="Stage 5 - Prov. Published &amp; Returns"/>
          <xsd:enumeration value="Stage 6 - SEF Published &amp; Returns"/>
          <xsd:enumeration value="Stage 7 - Def. Published &amp; Returns"/>
          <xsd:enumeration value="Stage 8 - Other"/>
          <xsd:enumeration value="All"/>
        </xsd:restriction>
      </xsd:simpleType>
    </xsd:element>
    <xsd:element name="HeadOfInvestigation" ma:index="14" nillable="true" ma:displayName="Head of Investigation" ma:list="UserInfo" ma:SharePointGroup="0" ma:internalName="HeadOfInvestig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Documents" ma:index="15" nillable="true" ma:displayName="Case Documents" ma:format="Hyperlink" ma:internalName="CaseDocument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Manager" ma:index="16" nillable="true" ma:displayName="Case Manager" ma:list="UserInfo" ma:SharePointGroup="0" ma:internalName="Case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gitalPlatformLink" ma:index="17" nillable="true" ma:displayName="Digital Platform Link" ma:format="Hyperlink" ma:internalName="DigitalPlatform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Status" ma:index="19" nillable="true" ma:displayName="Case Status" ma:default="Active" ma:format="Dropdown" ma:internalName="CaseStatus" ma:readOnly="false">
      <xsd:simpleType>
        <xsd:restriction base="dms:Choice">
          <xsd:enumeration value="Active"/>
          <xsd:enumeration value="Measure in Force"/>
          <xsd:enumeration value="Review"/>
          <xsd:enumeration value="Challenge Ongoing"/>
          <xsd:enumeration value="Measure Ended"/>
        </xsd:restriction>
      </xsd:simpleType>
    </xsd:element>
    <xsd:element name="g69ac3da6be14936a6d4efc253c7d4fb" ma:index="25" ma:taxonomy="true" ma:internalName="g69ac3da6be14936a6d4efc253c7d4fb" ma:taxonomyFieldName="DocumentType" ma:displayName="Document Type" ma:indexed="tru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element name="d31dcdc419e54ba5a66b0d6dabf70d98" ma:index="26" nillable="true" ma:taxonomy="true" ma:internalName="d31dcdc419e54ba5a66b0d6dabf70d98" ma:taxonomyFieldName="CaseProduct" ma:displayName="Goods Concerned" ma:default="220;#Tyres|019bacad-e58e-4f45-931f-38b747200c2a" ma:fieldId="{d31dcdc4-19e5-4ba5-a66b-0d6dabf70d98}" ma:sspId="6e40df2b-c156-4e70-b773-96d34ab3705a" ma:termSetId="b1f377ec-164a-4413-9759-bfa02da3d6d0"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1053c092-ccf0-4e43-9655-5ef4d7c575bb}"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iec7f23346fc44eb94e2c6239fd5bc64" ma:index="28" nillable="true" ma:taxonomy="true" ma:internalName="iec7f23346fc44eb94e2c6239fd5bc64" ma:taxonomyFieldName="CaseCountry" ma:displayName="Case Country" ma:default="31;#China|450f57c4-d239-451b-a905-81825d5a728d" ma:fieldId="{2ec7f233-46fc-44eb-94e2-c6239fd5bc6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element name="ec7cf6cc20664fb6b5a505b0c64f4cec" ma:index="32" nillable="true" ma:taxonomy="true" ma:internalName="ec7cf6cc20664fb6b5a505b0c64f4cec" ma:taxonomyFieldName="CaseType" ma:displayName="Case Type" ma:default="63;#Transition Countervailing Review|2fe39b6d-2b65-4d5c-a526-3c7bd73b88ec" ma:fieldId="{ec7cf6cc-2066-4fb6-b5a5-05b0c64f4cec}" ma:sspId="6e40df2b-c156-4e70-b773-96d34ab3705a" ma:termSetId="57ef6e5a-0e6b-443e-9e59-3505dd6b4f43"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1053c092-ccf0-4e43-9655-5ef4d7c575bb}"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d9f98ff6b65a4d219317601d589de7b4" ma:index="35" nillable="true" ma:taxonomy="true" ma:internalName="d9f98ff6b65a4d219317601d589de7b4" ma:taxonomyFieldName="RelatedCountry" ma:displayName="Related Country" ma:default="226;#Egypt|7bebcf6a-9b35-49fe-bd92-1db41e721742" ma:fieldId="{d9f98ff6-b65a-4d21-9317-601d589de7b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33a4ec-650a-4d5f-a231-7b141c4967d1" elementFormDefault="qualified">
    <xsd:import namespace="http://schemas.microsoft.com/office/2006/documentManagement/types"/>
    <xsd:import namespace="http://schemas.microsoft.com/office/infopath/2007/PartnerControls"/>
    <xsd:element name="Reconsideration" ma:index="20" nillable="true" ma:displayName="Reconsideration" ma:default="0" ma:format="Dropdown" ma:indexed="true" ma:internalName="Reconsideration" ma:readOnly="false">
      <xsd:simpleType>
        <xsd:restriction base="dms:Boolean"/>
      </xsd:simpleType>
    </xsd:element>
    <xsd:element name="Archived" ma:index="23" nillable="true" ma:displayName="Archived" ma:default="0" ma:format="Dropdown" ma:internalName="Archived" ma:readOnly="false">
      <xsd:simpleType>
        <xsd:restriction base="dms:Boolean"/>
      </xsd:simpleType>
    </xsd:element>
    <xsd:element name="g0a6705e80434bac9c876cabd8ff0f68" ma:index="37" nillable="true" ma:taxonomy="true" ma:internalName="g0a6705e80434bac9c876cabd8ff0f68" ma:taxonomyFieldName="Reconsideration_x0020_Phase" ma:displayName="Reconsideration Phase" ma:readOnly="false" ma:default="" ma:fieldId="{00a6705e-8043-4bac-9c87-6cabd8ff0f68}" ma:sspId="6e40df2b-c156-4e70-b773-96d34ab3705a" ma:termSetId="5a6bcc14-21c3-4d44-b7fb-f68fd32d1d66" ma:anchorId="00000000-0000-0000-0000-000000000000" ma:open="fals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Head_x0020_of_x0020_Reconsideration" ma:index="21" nillable="true" ma:displayName="Head of Reconsideration" ma:list="UserInfo" ma:SharePointGroup="0" ma:internalName="Head_x0020_of_x0020_Reconsider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cc88ef07bd44da8e59c04bdce4297f" ma:index="31" nillable="true" ma:taxonomy="true" ma:internalName="eacc88ef07bd44da8e59c04bdce4297f" ma:taxonomyFieldName="QC_x0020_Gate" ma:displayName="QC Gate" ma:indexed="true" ma:readOnly="false" ma:default="" ma:fieldId="{eacc88ef-07bd-44da-8e59-c04bdce4297f}" ma:sspId="6e40df2b-c156-4e70-b773-96d34ab3705a" ma:termSetId="eff4e44a-4e7b-4b12-a9da-74cfc39cc00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0f7a5d-8fa8-41c9-ac7a-9b097ed4b6af" xsi:nil="true"/>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4B0C2B2B-4811-4538-A6AF-166CB57AD82E}"/>
</file>

<file path=customXml/itemProps2.xml><?xml version="1.0" encoding="utf-8"?>
<ds:datastoreItem xmlns:ds="http://schemas.openxmlformats.org/officeDocument/2006/customXml" ds:itemID="{B21891BA-07FF-4348-B554-4D0EED1C21BD}"/>
</file>

<file path=customXml/itemProps3.xml><?xml version="1.0" encoding="utf-8"?>
<ds:datastoreItem xmlns:ds="http://schemas.openxmlformats.org/officeDocument/2006/customXml" ds:itemID="{41DBB7F0-57BA-4872-9409-04461D808E85}"/>
</file>

<file path=customXml/itemProps4.xml><?xml version="1.0" encoding="utf-8"?>
<ds:datastoreItem xmlns:ds="http://schemas.openxmlformats.org/officeDocument/2006/customXml" ds:itemID="{E25DF483-52F4-4A67-8452-C714C8893CDE}"/>
</file>

<file path=docProps/app.xml><?xml version="1.0" encoding="utf-8"?>
<Properties xmlns="http://schemas.openxmlformats.org/officeDocument/2006/extended-properties" xmlns:vt="http://schemas.openxmlformats.org/officeDocument/2006/docPropsVTypes">
  <Template>Normal</Template>
  <TotalTime>28</TotalTime>
  <Pages>1</Pages>
  <Words>418</Words>
  <Characters>2205</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Horniman</dc:creator>
  <cp:keywords/>
  <dc:description/>
  <cp:lastModifiedBy>Jack Horniman</cp:lastModifiedBy>
  <cp:revision>13</cp:revision>
  <dcterms:created xsi:type="dcterms:W3CDTF">2026-06-15T09:32:00Z</dcterms:created>
  <dcterms:modified xsi:type="dcterms:W3CDTF">2026-06-17T08:57:00Z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Reconsideration_x0020_Phase">
    <vt:lpwstr/>
  </property>
  <property fmtid="{D5CDD505-2E9C-101B-9397-08002B2CF9AE}" pid="4" name="Reconsideration Phase">
    <vt:lpwstr/>
  </property>
  <property fmtid="{D5CDD505-2E9C-101B-9397-08002B2CF9AE}" pid="5" name="QC Gate">
    <vt:lpwstr/>
  </property>
  <property fmtid="{D5CDD505-2E9C-101B-9397-08002B2CF9AE}" pid="6" name="MediaServiceImageTags">
    <vt:lpwstr/>
  </property>
  <property fmtid="{D5CDD505-2E9C-101B-9397-08002B2CF9AE}" pid="7" name="CaseCountry">
    <vt:lpwstr>95;#United States of America (USA)|b419673a-3189-4c8d-92ed-093b42125a86</vt:lpwstr>
  </property>
  <property fmtid="{D5CDD505-2E9C-101B-9397-08002B2CF9AE}" pid="8" name="CaseType">
    <vt:lpwstr>9</vt:lpwstr>
  </property>
  <property fmtid="{D5CDD505-2E9C-101B-9397-08002B2CF9AE}" pid="9" name="DocumentType">
    <vt:lpwstr>55;#Correspondence|2c03ff23-2865-44aa-a1f9-9a52c8d7c8d9</vt:lpwstr>
  </property>
  <property fmtid="{D5CDD505-2E9C-101B-9397-08002B2CF9AE}" pid="10" name="RelatedCountry">
    <vt:lpwstr>226;#Egypt|7bebcf6a-9b35-49fe-bd92-1db41e721742</vt:lpwstr>
  </property>
  <property fmtid="{D5CDD505-2E9C-101B-9397-08002B2CF9AE}" pid="11" name="CaseProduct">
    <vt:lpwstr>96</vt:lpwstr>
  </property>
  <property fmtid="{D5CDD505-2E9C-101B-9397-08002B2CF9AE}" pid="12" name="lcf76f155ced4ddcb4097134ff3c332f">
    <vt:lpwstr/>
  </property>
  <property fmtid="{D5CDD505-2E9C-101B-9397-08002B2CF9AE}" pid="13" name="QC_x0020_Gate">
    <vt:lpwstr/>
  </property>
  <property fmtid="{D5CDD505-2E9C-101B-9397-08002B2CF9AE}" pid="14" name="d31dcdc419e54ba5a66b0d6dabf70d98">
    <vt:lpwstr>Bio Diesel|84329ffe-f759-41b1-a782-da37bd3adcd5</vt:lpwstr>
  </property>
  <property fmtid="{D5CDD505-2E9C-101B-9397-08002B2CF9AE}" pid="15" name="Order">
    <vt:r8>14646700</vt:r8>
  </property>
  <property fmtid="{D5CDD505-2E9C-101B-9397-08002B2CF9AE}" pid="16" name="g69ac3da6be14936a6d4efc253c7d4fb">
    <vt:lpwstr>Correspondence|2c03ff23-2865-44aa-a1f9-9a52c8d7c8d9</vt:lpwstr>
  </property>
  <property fmtid="{D5CDD505-2E9C-101B-9397-08002B2CF9AE}" pid="17" name="Archived">
    <vt:bool>false</vt:bool>
  </property>
  <property fmtid="{D5CDD505-2E9C-101B-9397-08002B2CF9AE}" pid="18" name="xd_Signature">
    <vt:bool>false</vt:bool>
  </property>
  <property fmtid="{D5CDD505-2E9C-101B-9397-08002B2CF9AE}" pid="19" name="TradeRemediesServicePublished">
    <vt:lpwstr>No</vt:lpwstr>
  </property>
  <property fmtid="{D5CDD505-2E9C-101B-9397-08002B2CF9AE}" pid="20" name="CaseNumber">
    <vt:lpwstr>AS0067</vt:lpwstr>
  </property>
  <property fmtid="{D5CDD505-2E9C-101B-9397-08002B2CF9AE}" pid="21" name="xd_ProgID">
    <vt:lpwstr/>
  </property>
  <property fmtid="{D5CDD505-2E9C-101B-9397-08002B2CF9AE}" pid="22" name="iec7f23346fc44eb94e2c6239fd5bc64">
    <vt:lpwstr>United States of America (USA)|b419673a-3189-4c8d-92ed-093b42125a86</vt:lpwstr>
  </property>
  <property fmtid="{D5CDD505-2E9C-101B-9397-08002B2CF9AE}" pid="23" name="CaseStatus">
    <vt:lpwstr>Active</vt:lpwstr>
  </property>
  <property fmtid="{D5CDD505-2E9C-101B-9397-08002B2CF9AE}" pid="24" name="_SourceUrl">
    <vt:lpwstr/>
  </property>
  <property fmtid="{D5CDD505-2E9C-101B-9397-08002B2CF9AE}" pid="25" name="_SharedFileIndex">
    <vt:lpwstr/>
  </property>
  <property fmtid="{D5CDD505-2E9C-101B-9397-08002B2CF9AE}" pid="26" name="DigitalPlatformLink">
    <vt:lpwstr>, </vt:lpwstr>
  </property>
  <property fmtid="{D5CDD505-2E9C-101B-9397-08002B2CF9AE}" pid="27" name="Reconsideration">
    <vt:bool>false</vt:bool>
  </property>
  <property fmtid="{D5CDD505-2E9C-101B-9397-08002B2CF9AE}" pid="28" name="ComplianceAssetId">
    <vt:lpwstr/>
  </property>
  <property fmtid="{D5CDD505-2E9C-101B-9397-08002B2CF9AE}" pid="29" name="TemplateUrl">
    <vt:lpwstr/>
  </property>
  <property fmtid="{D5CDD505-2E9C-101B-9397-08002B2CF9AE}" pid="30" name="CaseDocuments">
    <vt:lpwstr>, </vt:lpwstr>
  </property>
  <property fmtid="{D5CDD505-2E9C-101B-9397-08002B2CF9AE}" pid="31" name="CaseStage">
    <vt:lpwstr>Stage 0 - Pre-Initiation</vt:lpwstr>
  </property>
  <property fmtid="{D5CDD505-2E9C-101B-9397-08002B2CF9AE}" pid="32" name="d9f98ff6b65a4d219317601d589de7b4">
    <vt:lpwstr>Egypt|7bebcf6a-9b35-49fe-bd92-1db41e721742</vt:lpwstr>
  </property>
  <property fmtid="{D5CDD505-2E9C-101B-9397-08002B2CF9AE}" pid="33" name="CaseManager">
    <vt:lpwstr>127;#James Iddiols</vt:lpwstr>
  </property>
  <property fmtid="{D5CDD505-2E9C-101B-9397-08002B2CF9AE}" pid="34" name="HeadOfInvestigation">
    <vt:lpwstr>22;#Simon Macleay</vt:lpwstr>
  </property>
  <property fmtid="{D5CDD505-2E9C-101B-9397-08002B2CF9AE}" pid="35" name="_ExtendedDescription">
    <vt:lpwstr/>
  </property>
  <property fmtid="{D5CDD505-2E9C-101B-9397-08002B2CF9AE}" pid="36" name="TriggerFlowInfo">
    <vt:lpwstr/>
  </property>
  <property fmtid="{D5CDD505-2E9C-101B-9397-08002B2CF9AE}" pid="37" name="ec7cf6cc20664fb6b5a505b0c64f4cec">
    <vt:lpwstr>Anti-Subsidy|7d0cceda-c4b4-4f98-a995-dd5fd8d7b801</vt:lpwstr>
  </property>
  <property fmtid="{D5CDD505-2E9C-101B-9397-08002B2CF9AE}" pid="38" name="Confidential1">
    <vt:bool>true</vt:bool>
  </property>
  <property fmtid="{D5CDD505-2E9C-101B-9397-08002B2CF9AE}" pid="39" name="PartyName">
    <vt:lpwstr>MOEVE</vt:lpwstr>
  </property>
</Properties>
</file>