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6C0B3" w14:textId="77777777" w:rsidR="00225DC7" w:rsidRDefault="003F29CD">
      <w:pPr>
        <w:tabs>
          <w:tab w:val="left" w:pos="2130"/>
        </w:tabs>
        <w:spacing w:after="0" w:line="22" w:lineRule="atLeast"/>
        <w:contextualSpacing/>
        <w:jc w:val="center"/>
      </w:pPr>
      <w:r>
        <w:rPr>
          <w:rFonts w:ascii="Arial" w:hAnsi="Arial"/>
          <w:b/>
          <w:color w:val="000000"/>
          <w:sz w:val="36"/>
          <w:szCs w:val="36"/>
        </w:rPr>
        <w:t>Particular</w:t>
      </w:r>
      <w:r>
        <w:rPr>
          <w:rFonts w:ascii="Arial" w:hAnsi="Arial"/>
          <w:b/>
          <w:bCs/>
          <w:color w:val="000000"/>
          <w:sz w:val="36"/>
          <w:szCs w:val="36"/>
        </w:rPr>
        <w:t xml:space="preserve"> Market Situation Questionnaire </w:t>
      </w:r>
    </w:p>
    <w:p w14:paraId="219B8213" w14:textId="0AD7BB41" w:rsidR="00225DC7" w:rsidRDefault="003F29CD">
      <w:pPr>
        <w:tabs>
          <w:tab w:val="left" w:pos="2130"/>
        </w:tabs>
        <w:spacing w:after="0" w:line="22" w:lineRule="atLeast"/>
        <w:contextualSpacing/>
        <w:jc w:val="center"/>
        <w:rPr>
          <w:rFonts w:ascii="Arial" w:hAnsi="Arial"/>
          <w:b/>
          <w:bCs/>
          <w:color w:val="000000"/>
          <w:sz w:val="36"/>
          <w:szCs w:val="36"/>
        </w:rPr>
      </w:pPr>
      <w:r>
        <w:rPr>
          <w:rFonts w:ascii="Arial" w:hAnsi="Arial"/>
          <w:b/>
          <w:bCs/>
          <w:color w:val="000000"/>
          <w:sz w:val="36"/>
          <w:szCs w:val="36"/>
        </w:rPr>
        <w:t>(Foreign Government)</w:t>
      </w:r>
    </w:p>
    <w:p w14:paraId="15EC72D4" w14:textId="77777777" w:rsidR="00B02EC0" w:rsidRDefault="00B02EC0">
      <w:pPr>
        <w:tabs>
          <w:tab w:val="left" w:pos="2130"/>
        </w:tabs>
        <w:spacing w:after="0" w:line="22" w:lineRule="atLeast"/>
        <w:contextualSpacing/>
        <w:jc w:val="center"/>
      </w:pPr>
    </w:p>
    <w:p w14:paraId="65D9CDB8" w14:textId="77777777" w:rsidR="00225DC7" w:rsidRDefault="00225DC7">
      <w:pPr>
        <w:tabs>
          <w:tab w:val="left" w:pos="2130"/>
        </w:tabs>
        <w:spacing w:after="0" w:line="22" w:lineRule="atLeast"/>
        <w:contextualSpacing/>
      </w:pPr>
    </w:p>
    <w:p w14:paraId="36776739" w14:textId="77777777" w:rsidR="00BE4690" w:rsidRPr="00A93173" w:rsidRDefault="00BE4690" w:rsidP="00BE4690">
      <w:pPr>
        <w:spacing w:after="0" w:line="264" w:lineRule="auto"/>
        <w:jc w:val="center"/>
        <w:rPr>
          <w:rFonts w:ascii="Arial" w:eastAsia="Arial" w:hAnsi="Arial"/>
          <w:sz w:val="36"/>
          <w:szCs w:val="36"/>
        </w:rPr>
      </w:pPr>
      <w:r w:rsidRPr="00A93173">
        <w:rPr>
          <w:rFonts w:ascii="Arial" w:eastAsia="Arial" w:hAnsi="Arial"/>
          <w:b/>
          <w:bCs/>
          <w:sz w:val="36"/>
          <w:szCs w:val="36"/>
        </w:rPr>
        <w:t>Case </w:t>
      </w:r>
      <w:r w:rsidRPr="008E45C1">
        <w:rPr>
          <w:rFonts w:ascii="Arial" w:eastAsia="Arial" w:hAnsi="Arial"/>
          <w:b/>
          <w:sz w:val="36"/>
          <w:szCs w:val="36"/>
        </w:rPr>
        <w:t>ER0090</w:t>
      </w:r>
      <w:r w:rsidRPr="00A93173">
        <w:rPr>
          <w:rFonts w:ascii="Arial" w:eastAsia="Arial" w:hAnsi="Arial"/>
          <w:b/>
          <w:bCs/>
          <w:sz w:val="36"/>
          <w:szCs w:val="36"/>
        </w:rPr>
        <w:t>: Expiry </w:t>
      </w:r>
      <w:r>
        <w:rPr>
          <w:rFonts w:ascii="Arial" w:eastAsia="Arial" w:hAnsi="Arial"/>
          <w:b/>
          <w:bCs/>
          <w:sz w:val="36"/>
          <w:szCs w:val="36"/>
        </w:rPr>
        <w:t>r</w:t>
      </w:r>
      <w:r w:rsidRPr="00A93173">
        <w:rPr>
          <w:rFonts w:ascii="Arial" w:eastAsia="Arial" w:hAnsi="Arial"/>
          <w:b/>
          <w:bCs/>
          <w:sz w:val="36"/>
          <w:szCs w:val="36"/>
        </w:rPr>
        <w:t xml:space="preserve">eview </w:t>
      </w:r>
      <w:r>
        <w:rPr>
          <w:rFonts w:ascii="Arial" w:eastAsia="Arial" w:hAnsi="Arial"/>
          <w:b/>
          <w:bCs/>
          <w:sz w:val="36"/>
          <w:szCs w:val="36"/>
        </w:rPr>
        <w:t>into</w:t>
      </w:r>
      <w:r w:rsidRPr="00A93173">
        <w:rPr>
          <w:rFonts w:ascii="Arial" w:eastAsia="Arial" w:hAnsi="Arial"/>
          <w:b/>
          <w:bCs/>
          <w:sz w:val="36"/>
          <w:szCs w:val="36"/>
        </w:rPr>
        <w:t> </w:t>
      </w:r>
      <w:r w:rsidRPr="008E45C1">
        <w:rPr>
          <w:rFonts w:ascii="Arial" w:eastAsia="Arial" w:hAnsi="Arial"/>
          <w:b/>
          <w:sz w:val="36"/>
          <w:szCs w:val="36"/>
        </w:rPr>
        <w:t>HFP Rebar </w:t>
      </w:r>
      <w:r>
        <w:rPr>
          <w:rFonts w:ascii="Arial" w:eastAsia="Arial" w:hAnsi="Arial"/>
          <w:b/>
          <w:bCs/>
          <w:sz w:val="36"/>
          <w:szCs w:val="36"/>
        </w:rPr>
        <w:t>originating in the People’s Republic of China</w:t>
      </w:r>
    </w:p>
    <w:p w14:paraId="339A7552" w14:textId="77777777" w:rsidR="00225DC7" w:rsidRDefault="00225DC7">
      <w:pPr>
        <w:tabs>
          <w:tab w:val="left" w:pos="2130"/>
        </w:tabs>
        <w:spacing w:after="0" w:line="22" w:lineRule="atLeast"/>
        <w:contextualSpacing/>
        <w:jc w:val="center"/>
        <w:rPr>
          <w:rFonts w:ascii="Arial" w:hAnsi="Arial"/>
          <w:b/>
          <w:color w:val="FF0000"/>
          <w:sz w:val="3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3969"/>
        <w:gridCol w:w="5047"/>
      </w:tblGrid>
      <w:tr w:rsidR="00532622" w:rsidRPr="00241D03" w14:paraId="2937F2A2" w14:textId="77777777" w:rsidTr="00C23D7B">
        <w:tc>
          <w:tcPr>
            <w:tcW w:w="3969" w:type="dxa"/>
            <w:tcBorders>
              <w:top w:val="nil"/>
              <w:left w:val="nil"/>
              <w:bottom w:val="nil"/>
              <w:right w:val="single" w:sz="4" w:space="0" w:color="auto"/>
            </w:tcBorders>
          </w:tcPr>
          <w:p w14:paraId="53A8C224" w14:textId="77777777" w:rsidR="00532622" w:rsidRPr="00241D03" w:rsidRDefault="00532622" w:rsidP="00C23D7B">
            <w:pPr>
              <w:tabs>
                <w:tab w:val="left" w:pos="2130"/>
              </w:tabs>
              <w:spacing w:line="264" w:lineRule="auto"/>
              <w:contextualSpacing/>
              <w:rPr>
                <w:rFonts w:ascii="Arial" w:hAnsi="Arial" w:cs="Arial"/>
                <w:b/>
                <w:bCs/>
                <w:sz w:val="24"/>
                <w:szCs w:val="24"/>
              </w:rPr>
            </w:pPr>
            <w:r w:rsidRPr="00241D03">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0C2CAEBB" w14:textId="4FD619A6" w:rsidR="00532622" w:rsidRPr="00C86740" w:rsidRDefault="002368AF" w:rsidP="00C23D7B">
            <w:pPr>
              <w:tabs>
                <w:tab w:val="left" w:pos="2130"/>
              </w:tabs>
              <w:spacing w:line="264" w:lineRule="auto"/>
              <w:contextualSpacing/>
              <w:rPr>
                <w:rFonts w:ascii="Arial" w:hAnsi="Arial" w:cs="Arial"/>
                <w:sz w:val="24"/>
                <w:szCs w:val="24"/>
              </w:rPr>
            </w:pPr>
            <w:r>
              <w:rPr>
                <w:rFonts w:ascii="Arial" w:eastAsia="Arial" w:hAnsi="Arial" w:cs="Arial"/>
                <w:sz w:val="24"/>
                <w:szCs w:val="24"/>
              </w:rPr>
              <w:t>0</w:t>
            </w:r>
            <w:r w:rsidR="00532622" w:rsidRPr="008E45C1">
              <w:rPr>
                <w:rFonts w:ascii="Arial" w:eastAsia="Arial" w:hAnsi="Arial" w:cs="Arial"/>
                <w:sz w:val="24"/>
                <w:szCs w:val="24"/>
              </w:rPr>
              <w:t>1 January 2025 - 31 December 2025</w:t>
            </w:r>
          </w:p>
        </w:tc>
      </w:tr>
      <w:tr w:rsidR="00532622" w:rsidRPr="00241D03" w14:paraId="24AB695F" w14:textId="77777777" w:rsidTr="00C23D7B">
        <w:tc>
          <w:tcPr>
            <w:tcW w:w="3969" w:type="dxa"/>
            <w:tcBorders>
              <w:top w:val="nil"/>
              <w:left w:val="nil"/>
              <w:bottom w:val="nil"/>
              <w:right w:val="nil"/>
            </w:tcBorders>
          </w:tcPr>
          <w:p w14:paraId="6263FB41" w14:textId="77777777" w:rsidR="00532622" w:rsidRPr="00241D03" w:rsidRDefault="00532622" w:rsidP="00C23D7B">
            <w:pPr>
              <w:tabs>
                <w:tab w:val="left" w:pos="2130"/>
              </w:tabs>
              <w:spacing w:line="264" w:lineRule="auto"/>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30AAD49D" w14:textId="77777777" w:rsidR="00532622" w:rsidRPr="00C86740" w:rsidRDefault="00532622" w:rsidP="00C23D7B">
            <w:pPr>
              <w:tabs>
                <w:tab w:val="left" w:pos="2130"/>
              </w:tabs>
              <w:spacing w:line="264" w:lineRule="auto"/>
              <w:contextualSpacing/>
              <w:rPr>
                <w:rFonts w:ascii="Arial" w:hAnsi="Arial" w:cs="Arial"/>
                <w:sz w:val="24"/>
                <w:szCs w:val="24"/>
              </w:rPr>
            </w:pPr>
            <w:r w:rsidRPr="003F1068">
              <w:rPr>
                <w:rFonts w:ascii="Arial" w:eastAsia="Arial" w:hAnsi="Arial" w:cs="Arial"/>
                <w:sz w:val="24"/>
                <w:szCs w:val="24"/>
              </w:rPr>
              <w:t> </w:t>
            </w:r>
          </w:p>
        </w:tc>
      </w:tr>
      <w:tr w:rsidR="00532622" w:rsidRPr="00241D03" w14:paraId="5ED80024" w14:textId="77777777" w:rsidTr="00C23D7B">
        <w:tc>
          <w:tcPr>
            <w:tcW w:w="3969" w:type="dxa"/>
            <w:tcBorders>
              <w:top w:val="nil"/>
              <w:left w:val="nil"/>
              <w:bottom w:val="nil"/>
              <w:right w:val="single" w:sz="4" w:space="0" w:color="auto"/>
            </w:tcBorders>
          </w:tcPr>
          <w:p w14:paraId="5EF62F49" w14:textId="77777777" w:rsidR="00532622" w:rsidRPr="00C86740" w:rsidRDefault="00532622" w:rsidP="00C23D7B">
            <w:pPr>
              <w:tabs>
                <w:tab w:val="left" w:pos="2130"/>
              </w:tabs>
              <w:spacing w:line="264" w:lineRule="auto"/>
              <w:contextualSpacing/>
              <w:rPr>
                <w:rFonts w:ascii="Arial" w:hAnsi="Arial" w:cs="Arial"/>
                <w:b/>
                <w:bCs/>
                <w:sz w:val="24"/>
                <w:szCs w:val="24"/>
              </w:rPr>
            </w:pPr>
            <w:r w:rsidRPr="00241D03">
              <w:rPr>
                <w:rFonts w:ascii="Arial" w:hAnsi="Arial" w:cs="Arial"/>
                <w:b/>
                <w:bCs/>
                <w:sz w:val="24"/>
                <w:szCs w:val="24"/>
              </w:rPr>
              <w:t>Injury period:</w:t>
            </w:r>
          </w:p>
        </w:tc>
        <w:tc>
          <w:tcPr>
            <w:tcW w:w="5047" w:type="dxa"/>
            <w:tcBorders>
              <w:top w:val="single" w:sz="4" w:space="0" w:color="auto"/>
              <w:left w:val="single" w:sz="4" w:space="0" w:color="auto"/>
              <w:bottom w:val="single" w:sz="4" w:space="0" w:color="auto"/>
              <w:right w:val="single" w:sz="4" w:space="0" w:color="auto"/>
            </w:tcBorders>
          </w:tcPr>
          <w:p w14:paraId="2580F231" w14:textId="779808EB" w:rsidR="00532622" w:rsidRPr="00C86740" w:rsidRDefault="002368AF" w:rsidP="00C23D7B">
            <w:pPr>
              <w:tabs>
                <w:tab w:val="left" w:pos="2130"/>
              </w:tabs>
              <w:spacing w:line="264" w:lineRule="auto"/>
              <w:contextualSpacing/>
              <w:rPr>
                <w:rFonts w:ascii="Arial" w:hAnsi="Arial" w:cs="Arial"/>
                <w:sz w:val="24"/>
                <w:szCs w:val="24"/>
              </w:rPr>
            </w:pPr>
            <w:r>
              <w:rPr>
                <w:rFonts w:ascii="Arial" w:eastAsia="Arial" w:hAnsi="Arial" w:cs="Arial"/>
                <w:sz w:val="24"/>
                <w:szCs w:val="24"/>
              </w:rPr>
              <w:t>0</w:t>
            </w:r>
            <w:r w:rsidR="00532622" w:rsidRPr="008E45C1">
              <w:rPr>
                <w:rFonts w:ascii="Arial" w:eastAsia="Arial" w:hAnsi="Arial" w:cs="Arial"/>
                <w:sz w:val="24"/>
                <w:szCs w:val="24"/>
              </w:rPr>
              <w:t>1 January 2022 - 31 December 2025</w:t>
            </w:r>
          </w:p>
        </w:tc>
      </w:tr>
      <w:tr w:rsidR="00532622" w:rsidRPr="00241D03" w14:paraId="43C2EB63" w14:textId="77777777" w:rsidTr="00C23D7B">
        <w:tc>
          <w:tcPr>
            <w:tcW w:w="3969" w:type="dxa"/>
            <w:tcBorders>
              <w:top w:val="nil"/>
              <w:left w:val="nil"/>
              <w:bottom w:val="nil"/>
              <w:right w:val="nil"/>
            </w:tcBorders>
          </w:tcPr>
          <w:p w14:paraId="1F8A43B7" w14:textId="77777777" w:rsidR="00532622" w:rsidRPr="00C86740" w:rsidRDefault="00532622" w:rsidP="00C23D7B">
            <w:pPr>
              <w:tabs>
                <w:tab w:val="left" w:pos="2130"/>
              </w:tabs>
              <w:spacing w:line="264" w:lineRule="auto"/>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165486C5" w14:textId="77777777" w:rsidR="00532622" w:rsidRPr="00C86740" w:rsidRDefault="00532622" w:rsidP="00C23D7B">
            <w:pPr>
              <w:tabs>
                <w:tab w:val="left" w:pos="2130"/>
              </w:tabs>
              <w:spacing w:line="264" w:lineRule="auto"/>
              <w:contextualSpacing/>
              <w:rPr>
                <w:rFonts w:ascii="Arial" w:hAnsi="Arial" w:cs="Arial"/>
                <w:sz w:val="24"/>
                <w:szCs w:val="24"/>
              </w:rPr>
            </w:pPr>
            <w:r w:rsidRPr="003F1068">
              <w:rPr>
                <w:rFonts w:ascii="Arial" w:eastAsia="Arial" w:hAnsi="Arial" w:cs="Arial"/>
                <w:sz w:val="24"/>
                <w:szCs w:val="24"/>
              </w:rPr>
              <w:t> </w:t>
            </w:r>
          </w:p>
        </w:tc>
      </w:tr>
      <w:tr w:rsidR="00532622" w:rsidRPr="00241D03" w14:paraId="1ED78294" w14:textId="77777777" w:rsidTr="00C23D7B">
        <w:tc>
          <w:tcPr>
            <w:tcW w:w="3969" w:type="dxa"/>
            <w:tcBorders>
              <w:top w:val="nil"/>
              <w:left w:val="nil"/>
              <w:bottom w:val="nil"/>
              <w:right w:val="single" w:sz="4" w:space="0" w:color="auto"/>
            </w:tcBorders>
          </w:tcPr>
          <w:p w14:paraId="27CD1B2B" w14:textId="77777777" w:rsidR="00532622" w:rsidRPr="00241D03" w:rsidRDefault="00532622" w:rsidP="00C23D7B">
            <w:pPr>
              <w:tabs>
                <w:tab w:val="left" w:pos="2130"/>
              </w:tabs>
              <w:spacing w:line="264" w:lineRule="auto"/>
              <w:contextualSpacing/>
              <w:rPr>
                <w:rFonts w:ascii="Arial" w:hAnsi="Arial" w:cs="Arial"/>
                <w:b/>
                <w:sz w:val="24"/>
                <w:szCs w:val="24"/>
              </w:rPr>
            </w:pPr>
            <w:r w:rsidRPr="00241D03">
              <w:rPr>
                <w:rFonts w:ascii="Arial" w:hAnsi="Arial" w:cs="Arial"/>
                <w:b/>
                <w:sz w:val="24"/>
                <w:szCs w:val="24"/>
              </w:rPr>
              <w:t>Deadline for response:</w:t>
            </w:r>
          </w:p>
        </w:tc>
        <w:tc>
          <w:tcPr>
            <w:tcW w:w="5047" w:type="dxa"/>
            <w:tcBorders>
              <w:top w:val="single" w:sz="4" w:space="0" w:color="auto"/>
              <w:left w:val="single" w:sz="4" w:space="0" w:color="auto"/>
              <w:bottom w:val="single" w:sz="4" w:space="0" w:color="auto"/>
              <w:right w:val="single" w:sz="4" w:space="0" w:color="auto"/>
            </w:tcBorders>
          </w:tcPr>
          <w:p w14:paraId="0298112C" w14:textId="5F8B756A" w:rsidR="00532622" w:rsidRPr="00C86740" w:rsidRDefault="00B5497F" w:rsidP="00C23D7B">
            <w:pPr>
              <w:tabs>
                <w:tab w:val="left" w:pos="2130"/>
              </w:tabs>
              <w:spacing w:line="264" w:lineRule="auto"/>
              <w:contextualSpacing/>
              <w:rPr>
                <w:rFonts w:ascii="Arial" w:hAnsi="Arial" w:cs="Arial"/>
                <w:sz w:val="24"/>
                <w:szCs w:val="24"/>
              </w:rPr>
            </w:pPr>
            <w:r>
              <w:rPr>
                <w:rFonts w:ascii="Arial" w:hAnsi="Arial" w:cs="Arial"/>
                <w:sz w:val="24"/>
                <w:szCs w:val="24"/>
              </w:rPr>
              <w:t>31 July 2026</w:t>
            </w:r>
          </w:p>
        </w:tc>
      </w:tr>
      <w:tr w:rsidR="00532622" w:rsidRPr="00241D03" w14:paraId="58718993" w14:textId="77777777" w:rsidTr="00C23D7B">
        <w:tc>
          <w:tcPr>
            <w:tcW w:w="3969" w:type="dxa"/>
            <w:tcBorders>
              <w:top w:val="nil"/>
              <w:left w:val="nil"/>
              <w:bottom w:val="nil"/>
              <w:right w:val="nil"/>
            </w:tcBorders>
          </w:tcPr>
          <w:p w14:paraId="4CB92715" w14:textId="77777777" w:rsidR="00532622" w:rsidRPr="00C86740" w:rsidRDefault="00532622" w:rsidP="00C23D7B">
            <w:pPr>
              <w:tabs>
                <w:tab w:val="left" w:pos="2130"/>
              </w:tabs>
              <w:spacing w:line="264" w:lineRule="auto"/>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761D2DC3" w14:textId="77777777" w:rsidR="00532622" w:rsidRPr="00C86740" w:rsidRDefault="00532622" w:rsidP="00C23D7B">
            <w:pPr>
              <w:tabs>
                <w:tab w:val="left" w:pos="2130"/>
              </w:tabs>
              <w:spacing w:line="264" w:lineRule="auto"/>
              <w:contextualSpacing/>
              <w:rPr>
                <w:rFonts w:ascii="Arial" w:hAnsi="Arial" w:cs="Arial"/>
                <w:sz w:val="24"/>
                <w:szCs w:val="24"/>
              </w:rPr>
            </w:pPr>
            <w:r w:rsidRPr="003F1068">
              <w:rPr>
                <w:rFonts w:ascii="Arial" w:eastAsia="Arial" w:hAnsi="Arial" w:cs="Arial"/>
                <w:sz w:val="24"/>
                <w:szCs w:val="24"/>
              </w:rPr>
              <w:t> </w:t>
            </w:r>
          </w:p>
        </w:tc>
      </w:tr>
      <w:tr w:rsidR="00532622" w:rsidRPr="00241D03" w14:paraId="156C1AB0" w14:textId="77777777" w:rsidTr="00C23D7B">
        <w:tc>
          <w:tcPr>
            <w:tcW w:w="3969" w:type="dxa"/>
            <w:tcBorders>
              <w:top w:val="nil"/>
              <w:left w:val="nil"/>
              <w:bottom w:val="nil"/>
              <w:right w:val="single" w:sz="4" w:space="0" w:color="auto"/>
            </w:tcBorders>
          </w:tcPr>
          <w:p w14:paraId="16B7B06F" w14:textId="77777777" w:rsidR="00532622" w:rsidRPr="00241D03" w:rsidRDefault="00532622" w:rsidP="00C23D7B">
            <w:pPr>
              <w:tabs>
                <w:tab w:val="left" w:pos="2130"/>
              </w:tabs>
              <w:spacing w:line="264" w:lineRule="auto"/>
              <w:contextualSpacing/>
              <w:rPr>
                <w:rFonts w:ascii="Arial" w:hAnsi="Arial" w:cs="Arial"/>
                <w:b/>
                <w:bCs/>
                <w:sz w:val="24"/>
                <w:szCs w:val="24"/>
              </w:rPr>
            </w:pPr>
            <w:r w:rsidRPr="00241D03">
              <w:rPr>
                <w:rFonts w:ascii="Arial" w:hAnsi="Arial" w:cs="Arial"/>
                <w:b/>
                <w:bCs/>
                <w:sz w:val="24"/>
                <w:szCs w:val="24"/>
              </w:rPr>
              <w:t>Contact details:</w:t>
            </w:r>
          </w:p>
        </w:tc>
        <w:tc>
          <w:tcPr>
            <w:tcW w:w="5047" w:type="dxa"/>
            <w:tcBorders>
              <w:top w:val="single" w:sz="4" w:space="0" w:color="auto"/>
              <w:left w:val="single" w:sz="4" w:space="0" w:color="auto"/>
              <w:bottom w:val="single" w:sz="4" w:space="0" w:color="auto"/>
              <w:right w:val="single" w:sz="4" w:space="0" w:color="auto"/>
            </w:tcBorders>
          </w:tcPr>
          <w:p w14:paraId="1FF8589C" w14:textId="77777777" w:rsidR="00532622" w:rsidRPr="00C86740" w:rsidRDefault="00532622" w:rsidP="00C23D7B">
            <w:pPr>
              <w:tabs>
                <w:tab w:val="left" w:pos="2130"/>
              </w:tabs>
              <w:spacing w:line="264" w:lineRule="auto"/>
              <w:contextualSpacing/>
              <w:rPr>
                <w:rFonts w:ascii="Arial" w:hAnsi="Arial" w:cs="Arial"/>
                <w:sz w:val="24"/>
                <w:szCs w:val="24"/>
              </w:rPr>
            </w:pPr>
            <w:hyperlink r:id="rId12" w:history="1">
              <w:r w:rsidRPr="00EC16E4">
                <w:rPr>
                  <w:rStyle w:val="Hyperlink"/>
                  <w:rFonts w:ascii="Arial" w:eastAsia="Arial" w:hAnsi="Arial" w:cs="Arial"/>
                  <w:sz w:val="24"/>
                  <w:szCs w:val="24"/>
                </w:rPr>
                <w:t>ER0090@traderemedies.gov.uk</w:t>
              </w:r>
            </w:hyperlink>
          </w:p>
        </w:tc>
      </w:tr>
      <w:tr w:rsidR="00532622" w:rsidRPr="00241D03" w14:paraId="75EDEFC0" w14:textId="77777777" w:rsidTr="00C23D7B">
        <w:tc>
          <w:tcPr>
            <w:tcW w:w="3969" w:type="dxa"/>
            <w:tcBorders>
              <w:top w:val="nil"/>
              <w:left w:val="nil"/>
              <w:bottom w:val="nil"/>
              <w:right w:val="nil"/>
            </w:tcBorders>
          </w:tcPr>
          <w:p w14:paraId="6F488662" w14:textId="77777777" w:rsidR="00532622" w:rsidRPr="00241D03" w:rsidRDefault="00532622" w:rsidP="00C23D7B">
            <w:pPr>
              <w:tabs>
                <w:tab w:val="left" w:pos="2130"/>
              </w:tabs>
              <w:spacing w:line="264" w:lineRule="auto"/>
              <w:contextualSpacing/>
              <w:rPr>
                <w:rFonts w:ascii="Arial" w:hAnsi="Arial" w:cs="Arial"/>
                <w:b/>
                <w:bCs/>
                <w:sz w:val="24"/>
                <w:szCs w:val="24"/>
              </w:rPr>
            </w:pPr>
          </w:p>
        </w:tc>
        <w:tc>
          <w:tcPr>
            <w:tcW w:w="5047" w:type="dxa"/>
            <w:tcBorders>
              <w:top w:val="single" w:sz="4" w:space="0" w:color="auto"/>
              <w:left w:val="nil"/>
              <w:bottom w:val="single" w:sz="4" w:space="0" w:color="auto"/>
              <w:right w:val="nil"/>
            </w:tcBorders>
          </w:tcPr>
          <w:p w14:paraId="4C58637F" w14:textId="77777777" w:rsidR="00532622" w:rsidRPr="00C86740" w:rsidRDefault="00532622" w:rsidP="00C23D7B">
            <w:pPr>
              <w:tabs>
                <w:tab w:val="left" w:pos="2130"/>
              </w:tabs>
              <w:spacing w:line="264" w:lineRule="auto"/>
              <w:contextualSpacing/>
              <w:rPr>
                <w:rFonts w:ascii="Arial" w:hAnsi="Arial" w:cs="Arial"/>
                <w:sz w:val="24"/>
                <w:szCs w:val="24"/>
              </w:rPr>
            </w:pPr>
          </w:p>
        </w:tc>
      </w:tr>
      <w:tr w:rsidR="00532622" w:rsidRPr="00E52075" w14:paraId="6E08C5DD" w14:textId="77777777" w:rsidTr="00C23D7B">
        <w:tc>
          <w:tcPr>
            <w:tcW w:w="3969" w:type="dxa"/>
            <w:tcBorders>
              <w:top w:val="nil"/>
              <w:left w:val="nil"/>
              <w:bottom w:val="nil"/>
              <w:right w:val="single" w:sz="4" w:space="0" w:color="auto"/>
            </w:tcBorders>
          </w:tcPr>
          <w:p w14:paraId="4413992D" w14:textId="77777777" w:rsidR="00532622" w:rsidRPr="00E52075" w:rsidRDefault="00532622" w:rsidP="00C23D7B">
            <w:pPr>
              <w:tabs>
                <w:tab w:val="left" w:pos="2130"/>
              </w:tabs>
              <w:spacing w:line="264" w:lineRule="auto"/>
              <w:contextualSpacing/>
              <w:rPr>
                <w:rFonts w:ascii="Arial" w:hAnsi="Arial" w:cs="Arial"/>
                <w:b/>
                <w:bCs/>
                <w:sz w:val="24"/>
                <w:szCs w:val="24"/>
              </w:rPr>
            </w:pPr>
            <w:r w:rsidRPr="00E52075">
              <w:rPr>
                <w:rFonts w:ascii="Arial" w:hAnsi="Arial" w:cs="Arial"/>
                <w:b/>
                <w:sz w:val="24"/>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3EE83A13" w14:textId="77777777" w:rsidR="00532622" w:rsidRPr="00E52075" w:rsidRDefault="00532622" w:rsidP="00C23D7B">
            <w:pPr>
              <w:tabs>
                <w:tab w:val="left" w:pos="2130"/>
              </w:tabs>
              <w:spacing w:line="264" w:lineRule="auto"/>
              <w:contextualSpacing/>
              <w:rPr>
                <w:rFonts w:ascii="Arial" w:hAnsi="Arial" w:cs="Arial"/>
                <w:color w:val="FF0000"/>
                <w:sz w:val="24"/>
                <w:szCs w:val="24"/>
              </w:rPr>
            </w:pPr>
            <w:r w:rsidRPr="00E52075">
              <w:rPr>
                <w:rFonts w:ascii="Arial" w:eastAsiaTheme="minorEastAsia" w:hAnsi="Arial" w:cs="Arial"/>
                <w:i/>
                <w:iCs/>
                <w:color w:val="808080" w:themeColor="background1" w:themeShade="80"/>
                <w:sz w:val="24"/>
                <w:szCs w:val="24"/>
              </w:rPr>
              <w:t>Please complete</w:t>
            </w:r>
          </w:p>
        </w:tc>
      </w:tr>
    </w:tbl>
    <w:p w14:paraId="359C629A" w14:textId="77777777" w:rsidR="00225DC7" w:rsidRDefault="00225DC7">
      <w:pPr>
        <w:spacing w:after="0" w:line="22" w:lineRule="atLeast"/>
        <w:contextualSpacing/>
        <w:rPr>
          <w:rFonts w:ascii="Arial" w:hAnsi="Arial"/>
        </w:rPr>
      </w:pPr>
    </w:p>
    <w:p w14:paraId="4B7F8610" w14:textId="77777777" w:rsidR="00225DC7" w:rsidRDefault="00225DC7">
      <w:pPr>
        <w:spacing w:after="0" w:line="22" w:lineRule="atLeast"/>
        <w:contextualSpacing/>
        <w:rPr>
          <w:rFonts w:ascii="Arial" w:hAnsi="Arial"/>
        </w:rPr>
      </w:pPr>
    </w:p>
    <w:p w14:paraId="7646DEAA" w14:textId="77777777" w:rsidR="00225DC7" w:rsidRDefault="00225DC7">
      <w:pPr>
        <w:spacing w:after="0" w:line="22" w:lineRule="atLeast"/>
        <w:contextualSpacing/>
        <w:rPr>
          <w:rFonts w:ascii="Arial" w:hAnsi="Arial"/>
        </w:rPr>
      </w:pPr>
    </w:p>
    <w:p w14:paraId="17D90B35" w14:textId="77777777" w:rsidR="00225DC7" w:rsidRDefault="00225DC7">
      <w:pPr>
        <w:spacing w:after="0" w:line="22" w:lineRule="atLeast"/>
        <w:contextualSpacing/>
        <w:rPr>
          <w:rFonts w:ascii="Arial" w:hAnsi="Arial"/>
        </w:rPr>
      </w:pPr>
    </w:p>
    <w:p w14:paraId="7C8FB602" w14:textId="77777777" w:rsidR="00225DC7" w:rsidRDefault="00225DC7">
      <w:pPr>
        <w:spacing w:after="0" w:line="22" w:lineRule="atLeast"/>
        <w:contextualSpacing/>
        <w:rPr>
          <w:rFonts w:ascii="Arial" w:hAnsi="Arial"/>
        </w:rPr>
      </w:pPr>
    </w:p>
    <w:p w14:paraId="6CEEBF04" w14:textId="77777777" w:rsidR="00B02EC0" w:rsidRDefault="00B02EC0">
      <w:pPr>
        <w:spacing w:after="0" w:line="22" w:lineRule="atLeast"/>
        <w:contextualSpacing/>
        <w:rPr>
          <w:rFonts w:ascii="Arial" w:hAnsi="Arial"/>
        </w:rPr>
      </w:pPr>
    </w:p>
    <w:p w14:paraId="3BF390DB" w14:textId="77777777" w:rsidR="00B02EC0" w:rsidRDefault="00B02EC0">
      <w:pPr>
        <w:spacing w:after="0" w:line="22" w:lineRule="atLeast"/>
        <w:contextualSpacing/>
        <w:rPr>
          <w:rFonts w:ascii="Arial" w:hAnsi="Arial"/>
        </w:rPr>
      </w:pPr>
    </w:p>
    <w:p w14:paraId="13C6FF11" w14:textId="77777777" w:rsidR="00B02EC0" w:rsidRDefault="00B02EC0">
      <w:pPr>
        <w:spacing w:after="0" w:line="22" w:lineRule="atLeast"/>
        <w:contextualSpacing/>
        <w:rPr>
          <w:rFonts w:ascii="Arial" w:hAnsi="Arial"/>
        </w:rPr>
      </w:pPr>
    </w:p>
    <w:p w14:paraId="69A42322" w14:textId="77777777" w:rsidR="00B02EC0" w:rsidRDefault="00B02EC0">
      <w:pPr>
        <w:spacing w:after="0" w:line="22" w:lineRule="atLeast"/>
        <w:contextualSpacing/>
        <w:rPr>
          <w:rFonts w:ascii="Arial" w:hAnsi="Arial"/>
        </w:rPr>
      </w:pPr>
    </w:p>
    <w:p w14:paraId="5BB67ADF" w14:textId="77777777" w:rsidR="00B02EC0" w:rsidRDefault="00B02EC0">
      <w:pPr>
        <w:spacing w:after="0" w:line="22" w:lineRule="atLeast"/>
        <w:contextualSpacing/>
        <w:rPr>
          <w:rFonts w:ascii="Arial" w:hAnsi="Arial"/>
        </w:rPr>
      </w:pPr>
    </w:p>
    <w:p w14:paraId="30466F0D" w14:textId="77777777" w:rsidR="00225DC7" w:rsidRDefault="00225DC7">
      <w:pPr>
        <w:spacing w:after="0" w:line="22" w:lineRule="atLeast"/>
        <w:contextualSpacing/>
        <w:rPr>
          <w:rFonts w:ascii="Arial" w:hAnsi="Arial"/>
        </w:rPr>
      </w:pPr>
    </w:p>
    <w:p w14:paraId="191F172C" w14:textId="77777777" w:rsidR="00225DC7" w:rsidRDefault="00225DC7">
      <w:pPr>
        <w:spacing w:after="0" w:line="22" w:lineRule="atLeast"/>
        <w:contextualSpacing/>
        <w:rPr>
          <w:rFonts w:ascii="Arial" w:hAnsi="Arial"/>
        </w:rPr>
      </w:pPr>
    </w:p>
    <w:p w14:paraId="58C8B778" w14:textId="77777777" w:rsidR="00225DC7" w:rsidRDefault="00225DC7">
      <w:pPr>
        <w:spacing w:after="0" w:line="22" w:lineRule="atLeast"/>
        <w:contextualSpacing/>
        <w:rPr>
          <w:rFonts w:ascii="Arial" w:hAnsi="Arial"/>
        </w:rPr>
      </w:pPr>
    </w:p>
    <w:p w14:paraId="2733512F" w14:textId="77777777" w:rsidR="00225DC7" w:rsidRDefault="003F29CD">
      <w:pPr>
        <w:spacing w:after="0" w:line="22" w:lineRule="atLeast"/>
        <w:contextualSpacing/>
      </w:pPr>
      <w:r>
        <w:rPr>
          <w:rFonts w:ascii="Arial" w:eastAsia="Arial" w:hAnsi="Arial"/>
          <w:color w:val="000000"/>
          <w:sz w:val="24"/>
          <w:szCs w:val="24"/>
        </w:rPr>
        <w:t xml:space="preserve">When you have completed this form, indicate the </w:t>
      </w:r>
      <w:r>
        <w:rPr>
          <w:rFonts w:ascii="Arial" w:eastAsia="Arial" w:hAnsi="Arial"/>
          <w:b/>
          <w:bCs/>
          <w:color w:val="000000"/>
          <w:sz w:val="24"/>
          <w:szCs w:val="24"/>
        </w:rPr>
        <w:t>confidentiality status</w:t>
      </w:r>
      <w:r>
        <w:rPr>
          <w:rFonts w:ascii="Arial" w:eastAsia="Arial" w:hAnsi="Arial"/>
          <w:color w:val="000000"/>
          <w:sz w:val="24"/>
          <w:szCs w:val="24"/>
        </w:rPr>
        <w:t xml:space="preserve"> of this document by placing an X in the relevant box below:</w:t>
      </w:r>
    </w:p>
    <w:p w14:paraId="76BE42B3" w14:textId="77777777" w:rsidR="00225DC7" w:rsidRDefault="00225DC7">
      <w:pPr>
        <w:spacing w:after="0" w:line="22" w:lineRule="atLeast"/>
        <w:contextualSpacing/>
        <w:rPr>
          <w:rFonts w:ascii="Arial" w:eastAsia="Arial" w:hAnsi="Arial"/>
          <w:color w:val="000000"/>
          <w:sz w:val="24"/>
          <w:szCs w:val="24"/>
        </w:rPr>
      </w:pPr>
    </w:p>
    <w:p w14:paraId="7C11C9EE" w14:textId="77777777" w:rsidR="00225DC7" w:rsidRDefault="003F29CD">
      <w:pPr>
        <w:spacing w:after="0" w:line="22" w:lineRule="atLeast"/>
        <w:contextualSpacing/>
      </w:pPr>
      <w:r>
        <w:rPr>
          <w:rFonts w:ascii="Segoe UI Symbol" w:eastAsia="Segoe UI Symbol" w:hAnsi="Segoe UI Symbol" w:cs="Segoe UI Symbol"/>
          <w:b/>
          <w:bCs/>
          <w:color w:val="000000"/>
          <w:sz w:val="24"/>
          <w:szCs w:val="24"/>
        </w:rPr>
        <w:t>☐</w:t>
      </w:r>
      <w:r>
        <w:rPr>
          <w:rFonts w:ascii="Arial" w:eastAsia="Arial" w:hAnsi="Arial"/>
          <w:color w:val="000000"/>
          <w:sz w:val="24"/>
          <w:szCs w:val="24"/>
        </w:rPr>
        <w:t xml:space="preserve"> Confidential</w:t>
      </w:r>
    </w:p>
    <w:p w14:paraId="517CA7DF" w14:textId="77777777" w:rsidR="00225DC7" w:rsidRDefault="003F29CD">
      <w:pPr>
        <w:spacing w:after="0" w:line="22" w:lineRule="atLeast"/>
        <w:contextualSpacing/>
      </w:pPr>
      <w:r>
        <w:rPr>
          <w:rFonts w:ascii="Segoe UI Symbol" w:eastAsia="Segoe UI Symbol" w:hAnsi="Segoe UI Symbol" w:cs="Segoe UI Symbol"/>
          <w:b/>
          <w:bCs/>
          <w:color w:val="000000"/>
          <w:sz w:val="24"/>
          <w:szCs w:val="24"/>
        </w:rPr>
        <w:t>☐</w:t>
      </w:r>
      <w:r>
        <w:rPr>
          <w:rFonts w:ascii="Arial" w:eastAsia="Arial" w:hAnsi="Arial"/>
          <w:color w:val="000000"/>
          <w:sz w:val="24"/>
          <w:szCs w:val="24"/>
        </w:rPr>
        <w:t xml:space="preserve"> Non-Confidential – will be made publicly available</w:t>
      </w:r>
    </w:p>
    <w:p w14:paraId="3640EBF5" w14:textId="77777777" w:rsidR="00225DC7" w:rsidRDefault="00225DC7">
      <w:pPr>
        <w:spacing w:after="0" w:line="22" w:lineRule="atLeast"/>
        <w:contextualSpacing/>
        <w:rPr>
          <w:rFonts w:ascii="Arial" w:eastAsia="Arial" w:hAnsi="Arial"/>
          <w:color w:val="000000"/>
          <w:sz w:val="24"/>
          <w:szCs w:val="24"/>
        </w:rPr>
      </w:pPr>
    </w:p>
    <w:p w14:paraId="73A8D697" w14:textId="78BB8926" w:rsidR="00225DC7" w:rsidRPr="005B13C6" w:rsidRDefault="003F29CD">
      <w:pPr>
        <w:spacing w:after="0" w:line="22" w:lineRule="atLeast"/>
        <w:contextualSpacing/>
        <w:rPr>
          <w:b/>
          <w:bCs/>
          <w:rPrChange w:id="0" w:author="Jonathon Farrell" w:date="2026-06-16T12:32:00Z" w16du:dateUtc="2026-06-16T11:32:00Z">
            <w:rPr/>
          </w:rPrChange>
        </w:rPr>
        <w:sectPr w:rsidR="00225DC7" w:rsidRPr="005B13C6">
          <w:headerReference w:type="first" r:id="rId13"/>
          <w:footerReference w:type="first" r:id="rId14"/>
          <w:pgSz w:w="11906" w:h="16838"/>
          <w:pgMar w:top="1440" w:right="1440" w:bottom="1440" w:left="1440" w:header="709" w:footer="709" w:gutter="0"/>
          <w:pgNumType w:fmt="lowerRoman" w:start="1"/>
          <w:cols w:space="720"/>
          <w:titlePg/>
        </w:sectPr>
      </w:pPr>
      <w:r>
        <w:rPr>
          <w:rFonts w:ascii="Arial" w:eastAsia="Arial" w:hAnsi="Arial"/>
          <w:color w:val="000000"/>
          <w:sz w:val="24"/>
          <w:szCs w:val="24"/>
        </w:rPr>
        <w:t xml:space="preserve">Your completed response must comprise this questionnaire. Please note that you will have to provide a </w:t>
      </w:r>
      <w:r>
        <w:rPr>
          <w:rFonts w:ascii="Arial" w:eastAsia="Arial" w:hAnsi="Arial"/>
          <w:b/>
          <w:bCs/>
          <w:color w:val="000000"/>
          <w:sz w:val="24"/>
          <w:szCs w:val="24"/>
        </w:rPr>
        <w:t xml:space="preserve">Confidential </w:t>
      </w:r>
      <w:r>
        <w:rPr>
          <w:rFonts w:ascii="Arial" w:eastAsia="Arial" w:hAnsi="Arial"/>
          <w:color w:val="000000"/>
          <w:sz w:val="24"/>
          <w:szCs w:val="24"/>
        </w:rPr>
        <w:t xml:space="preserve">and a </w:t>
      </w:r>
      <w:r>
        <w:rPr>
          <w:rFonts w:ascii="Arial" w:eastAsia="Arial" w:hAnsi="Arial"/>
          <w:b/>
          <w:bCs/>
          <w:color w:val="000000"/>
          <w:sz w:val="24"/>
          <w:szCs w:val="24"/>
        </w:rPr>
        <w:t xml:space="preserve">Non-Confidential </w:t>
      </w:r>
      <w:r>
        <w:rPr>
          <w:rFonts w:ascii="Arial" w:eastAsia="Arial" w:hAnsi="Arial"/>
          <w:color w:val="000000"/>
          <w:sz w:val="24"/>
          <w:szCs w:val="24"/>
        </w:rPr>
        <w:t>version of the questionnaire, as well as any additional documents you append.</w:t>
      </w:r>
      <w:r>
        <w:rPr>
          <w:rFonts w:ascii="Arial" w:eastAsia="Arial" w:hAnsi="Arial"/>
          <w:b/>
          <w:bCs/>
          <w:color w:val="000000"/>
          <w:sz w:val="24"/>
          <w:szCs w:val="24"/>
        </w:rPr>
        <w:t xml:space="preserve"> </w:t>
      </w:r>
      <w:r>
        <w:rPr>
          <w:rFonts w:ascii="Arial" w:eastAsia="Arial" w:hAnsi="Arial"/>
          <w:color w:val="000000"/>
          <w:sz w:val="24"/>
          <w:szCs w:val="24"/>
        </w:rPr>
        <w:t xml:space="preserve">All documents should be uploaded to the </w:t>
      </w:r>
      <w:hyperlink r:id="rId15" w:history="1">
        <w:r w:rsidRPr="00FA68FD">
          <w:rPr>
            <w:rStyle w:val="Hyperlink"/>
            <w:rFonts w:ascii="Arial" w:eastAsia="Arial" w:hAnsi="Arial"/>
            <w:sz w:val="24"/>
            <w:szCs w:val="24"/>
          </w:rPr>
          <w:t>Trade Remedies Service</w:t>
        </w:r>
      </w:hyperlink>
      <w:r>
        <w:rPr>
          <w:rFonts w:ascii="Arial" w:eastAsia="Arial" w:hAnsi="Arial"/>
          <w:color w:val="000000"/>
          <w:sz w:val="24"/>
          <w:szCs w:val="24"/>
        </w:rPr>
        <w:t xml:space="preserve"> by </w:t>
      </w:r>
      <w:r w:rsidR="00B5497F">
        <w:rPr>
          <w:rFonts w:ascii="Arial" w:eastAsia="Arial" w:hAnsi="Arial"/>
          <w:b/>
          <w:bCs/>
          <w:sz w:val="24"/>
          <w:szCs w:val="24"/>
        </w:rPr>
        <w:t>31 July</w:t>
      </w:r>
      <w:r w:rsidR="005B13C6" w:rsidRPr="005B13C6">
        <w:rPr>
          <w:rFonts w:ascii="Arial" w:eastAsia="Arial" w:hAnsi="Arial"/>
          <w:b/>
          <w:bCs/>
          <w:sz w:val="24"/>
          <w:szCs w:val="24"/>
        </w:rPr>
        <w:t xml:space="preserve"> 2026</w:t>
      </w:r>
      <w:r w:rsidR="005B13C6">
        <w:rPr>
          <w:rFonts w:ascii="Arial" w:eastAsia="Arial" w:hAnsi="Arial"/>
          <w:b/>
          <w:bCs/>
          <w:sz w:val="24"/>
          <w:szCs w:val="24"/>
        </w:rPr>
        <w:t>.</w:t>
      </w:r>
    </w:p>
    <w:p w14:paraId="2F3D4EBA" w14:textId="77777777" w:rsidR="00225DC7" w:rsidRDefault="003F29CD">
      <w:pPr>
        <w:pStyle w:val="TOCHeading"/>
        <w:outlineLvl w:val="9"/>
        <w:rPr>
          <w:lang w:val="en-GB"/>
        </w:rPr>
      </w:pPr>
      <w:r>
        <w:rPr>
          <w:lang w:val="en-GB"/>
        </w:rPr>
        <w:lastRenderedPageBreak/>
        <w:t>Contents</w:t>
      </w:r>
    </w:p>
    <w:p w14:paraId="5E01F063" w14:textId="77777777" w:rsidR="00225DC7" w:rsidRDefault="00225DC7"/>
    <w:p w14:paraId="5C27FD74" w14:textId="35B95BA5" w:rsidR="00C34CC2" w:rsidRPr="00C34CC2" w:rsidRDefault="003F29CD" w:rsidP="005B13C6">
      <w:pPr>
        <w:pStyle w:val="TOC1"/>
        <w:rPr>
          <w:rFonts w:asciiTheme="minorHAnsi" w:eastAsiaTheme="minorEastAsia" w:hAnsiTheme="minorHAnsi" w:cstheme="minorBidi"/>
          <w:b/>
          <w:bCs/>
          <w:kern w:val="2"/>
          <w:lang w:eastAsia="en-GB"/>
          <w14:ligatures w14:val="standardContextual"/>
        </w:rPr>
      </w:pPr>
      <w:r>
        <w:rPr>
          <w:rFonts w:ascii="Calibri" w:hAnsi="Calibri"/>
          <w:b/>
          <w:bCs/>
        </w:rPr>
        <w:fldChar w:fldCharType="begin"/>
      </w:r>
      <w:r>
        <w:instrText xml:space="preserve"> TOC \o "1-3" \u \h </w:instrText>
      </w:r>
      <w:r>
        <w:rPr>
          <w:rFonts w:ascii="Calibri" w:hAnsi="Calibri"/>
          <w:b/>
          <w:bCs/>
        </w:rPr>
        <w:fldChar w:fldCharType="separate"/>
      </w:r>
      <w:hyperlink w:anchor="_Toc221616910" w:history="1">
        <w:r w:rsidR="00C34CC2" w:rsidRPr="005B13C6">
          <w:rPr>
            <w:rStyle w:val="Hyperlink"/>
            <w:b/>
          </w:rPr>
          <w:t>Introduction</w:t>
        </w:r>
        <w:r w:rsidR="00C34CC2" w:rsidRPr="00C34CC2">
          <w:tab/>
        </w:r>
        <w:r w:rsidR="00C34CC2" w:rsidRPr="00C34CC2">
          <w:rPr>
            <w:b/>
            <w:bCs/>
          </w:rPr>
          <w:fldChar w:fldCharType="begin"/>
        </w:r>
        <w:r w:rsidR="00C34CC2" w:rsidRPr="00C34CC2">
          <w:instrText xml:space="preserve"> PAGEREF _Toc221616910 \h </w:instrText>
        </w:r>
        <w:r w:rsidR="00C34CC2" w:rsidRPr="00C34CC2">
          <w:rPr>
            <w:b/>
            <w:bCs/>
          </w:rPr>
        </w:r>
        <w:r w:rsidR="00C34CC2" w:rsidRPr="00C34CC2">
          <w:rPr>
            <w:b/>
            <w:bCs/>
          </w:rPr>
          <w:fldChar w:fldCharType="separate"/>
        </w:r>
        <w:r w:rsidR="005B13C6">
          <w:rPr>
            <w:b/>
            <w:bCs/>
          </w:rPr>
          <w:t>3</w:t>
        </w:r>
        <w:r w:rsidR="00C34CC2" w:rsidRPr="00C34CC2">
          <w:rPr>
            <w:b/>
            <w:bCs/>
          </w:rPr>
          <w:fldChar w:fldCharType="end"/>
        </w:r>
      </w:hyperlink>
    </w:p>
    <w:p w14:paraId="05333B89" w14:textId="22FDA422" w:rsidR="00C34CC2" w:rsidRPr="00FE26A9" w:rsidRDefault="00C34CC2">
      <w:pPr>
        <w:pStyle w:val="TOC2"/>
        <w:rPr>
          <w:rFonts w:asciiTheme="minorHAnsi" w:eastAsiaTheme="minorEastAsia" w:hAnsiTheme="minorHAnsi" w:cstheme="minorBidi"/>
          <w:noProof/>
          <w:kern w:val="2"/>
          <w:lang w:eastAsia="en-GB"/>
          <w14:ligatures w14:val="standardContextual"/>
        </w:rPr>
      </w:pPr>
      <w:hyperlink w:anchor="_Toc221616911" w:history="1">
        <w:r w:rsidRPr="00C34CC2">
          <w:rPr>
            <w:rStyle w:val="Hyperlink"/>
            <w:noProof/>
          </w:rPr>
          <w:t>About us, this case and this questionnaire</w:t>
        </w:r>
        <w:r w:rsidRPr="00C34CC2">
          <w:rPr>
            <w:noProof/>
          </w:rPr>
          <w:tab/>
        </w:r>
        <w:r w:rsidRPr="00C34CC2">
          <w:rPr>
            <w:noProof/>
          </w:rPr>
          <w:fldChar w:fldCharType="begin"/>
        </w:r>
        <w:r w:rsidRPr="00C34CC2">
          <w:rPr>
            <w:noProof/>
          </w:rPr>
          <w:instrText xml:space="preserve"> PAGEREF _Toc221616911 \h </w:instrText>
        </w:r>
        <w:r w:rsidRPr="00C34CC2">
          <w:rPr>
            <w:noProof/>
          </w:rPr>
        </w:r>
        <w:r w:rsidRPr="00C34CC2">
          <w:rPr>
            <w:noProof/>
          </w:rPr>
          <w:fldChar w:fldCharType="separate"/>
        </w:r>
        <w:r w:rsidR="005B13C6">
          <w:rPr>
            <w:noProof/>
          </w:rPr>
          <w:t>3</w:t>
        </w:r>
        <w:r w:rsidRPr="00C34CC2">
          <w:rPr>
            <w:noProof/>
          </w:rPr>
          <w:fldChar w:fldCharType="end"/>
        </w:r>
      </w:hyperlink>
    </w:p>
    <w:p w14:paraId="197FBBEE" w14:textId="5D6F039C" w:rsidR="00C34CC2" w:rsidRPr="00FE26A9" w:rsidRDefault="00C34CC2">
      <w:pPr>
        <w:pStyle w:val="TOC2"/>
        <w:rPr>
          <w:rFonts w:asciiTheme="minorHAnsi" w:eastAsiaTheme="minorEastAsia" w:hAnsiTheme="minorHAnsi" w:cstheme="minorBidi"/>
          <w:noProof/>
          <w:kern w:val="2"/>
          <w:lang w:eastAsia="en-GB"/>
          <w14:ligatures w14:val="standardContextual"/>
        </w:rPr>
      </w:pPr>
      <w:hyperlink w:anchor="_Toc221616912" w:history="1">
        <w:r w:rsidRPr="00C34CC2">
          <w:rPr>
            <w:rStyle w:val="Hyperlink"/>
            <w:noProof/>
          </w:rPr>
          <w:t>How to answer the questions</w:t>
        </w:r>
        <w:r w:rsidRPr="00C34CC2">
          <w:rPr>
            <w:noProof/>
          </w:rPr>
          <w:tab/>
        </w:r>
        <w:r w:rsidRPr="00C34CC2">
          <w:rPr>
            <w:noProof/>
          </w:rPr>
          <w:fldChar w:fldCharType="begin"/>
        </w:r>
        <w:r w:rsidRPr="00C34CC2">
          <w:rPr>
            <w:noProof/>
          </w:rPr>
          <w:instrText xml:space="preserve"> PAGEREF _Toc221616912 \h </w:instrText>
        </w:r>
        <w:r w:rsidRPr="00C34CC2">
          <w:rPr>
            <w:noProof/>
          </w:rPr>
        </w:r>
        <w:r w:rsidRPr="00C34CC2">
          <w:rPr>
            <w:noProof/>
          </w:rPr>
          <w:fldChar w:fldCharType="separate"/>
        </w:r>
        <w:r w:rsidR="005B13C6">
          <w:rPr>
            <w:noProof/>
          </w:rPr>
          <w:t>3</w:t>
        </w:r>
        <w:r w:rsidRPr="00C34CC2">
          <w:rPr>
            <w:noProof/>
          </w:rPr>
          <w:fldChar w:fldCharType="end"/>
        </w:r>
      </w:hyperlink>
    </w:p>
    <w:p w14:paraId="54596609" w14:textId="0D81161D" w:rsidR="00C34CC2" w:rsidRPr="00FE26A9" w:rsidRDefault="00C34CC2">
      <w:pPr>
        <w:pStyle w:val="TOC2"/>
        <w:rPr>
          <w:rFonts w:asciiTheme="minorHAnsi" w:eastAsiaTheme="minorEastAsia" w:hAnsiTheme="minorHAnsi" w:cstheme="minorBidi"/>
          <w:noProof/>
          <w:kern w:val="2"/>
          <w:lang w:eastAsia="en-GB"/>
          <w14:ligatures w14:val="standardContextual"/>
        </w:rPr>
      </w:pPr>
      <w:hyperlink w:anchor="_Toc221616913" w:history="1">
        <w:r w:rsidRPr="00C34CC2">
          <w:rPr>
            <w:rStyle w:val="Hyperlink"/>
            <w:noProof/>
            <w:lang w:eastAsia="zh-CN"/>
          </w:rPr>
          <w:t>Note about confidentiality</w:t>
        </w:r>
        <w:r w:rsidRPr="00C34CC2">
          <w:rPr>
            <w:noProof/>
          </w:rPr>
          <w:tab/>
        </w:r>
        <w:r w:rsidRPr="00C34CC2">
          <w:rPr>
            <w:noProof/>
          </w:rPr>
          <w:fldChar w:fldCharType="begin"/>
        </w:r>
        <w:r w:rsidRPr="00C34CC2">
          <w:rPr>
            <w:noProof/>
          </w:rPr>
          <w:instrText xml:space="preserve"> PAGEREF _Toc221616913 \h </w:instrText>
        </w:r>
        <w:r w:rsidRPr="00C34CC2">
          <w:rPr>
            <w:noProof/>
          </w:rPr>
        </w:r>
        <w:r w:rsidRPr="00C34CC2">
          <w:rPr>
            <w:noProof/>
          </w:rPr>
          <w:fldChar w:fldCharType="separate"/>
        </w:r>
        <w:r w:rsidR="005B13C6">
          <w:rPr>
            <w:noProof/>
          </w:rPr>
          <w:t>4</w:t>
        </w:r>
        <w:r w:rsidRPr="00C34CC2">
          <w:rPr>
            <w:noProof/>
          </w:rPr>
          <w:fldChar w:fldCharType="end"/>
        </w:r>
      </w:hyperlink>
    </w:p>
    <w:p w14:paraId="04AC598A" w14:textId="4C1EC400" w:rsidR="00C34CC2" w:rsidRPr="00FE26A9" w:rsidRDefault="00C34CC2">
      <w:pPr>
        <w:pStyle w:val="TOC2"/>
        <w:rPr>
          <w:rFonts w:asciiTheme="minorHAnsi" w:eastAsiaTheme="minorEastAsia" w:hAnsiTheme="minorHAnsi" w:cstheme="minorBidi"/>
          <w:noProof/>
          <w:kern w:val="2"/>
          <w:lang w:eastAsia="en-GB"/>
          <w14:ligatures w14:val="standardContextual"/>
        </w:rPr>
      </w:pPr>
      <w:hyperlink w:anchor="_Toc221616914" w:history="1">
        <w:r w:rsidRPr="00C34CC2">
          <w:rPr>
            <w:rStyle w:val="Hyperlink"/>
            <w:noProof/>
            <w:lang w:eastAsia="zh-CN"/>
          </w:rPr>
          <w:t>Deadline for response</w:t>
        </w:r>
        <w:r w:rsidRPr="00C34CC2">
          <w:rPr>
            <w:noProof/>
          </w:rPr>
          <w:tab/>
        </w:r>
        <w:r w:rsidRPr="00C34CC2">
          <w:rPr>
            <w:noProof/>
          </w:rPr>
          <w:fldChar w:fldCharType="begin"/>
        </w:r>
        <w:r w:rsidRPr="00C34CC2">
          <w:rPr>
            <w:noProof/>
          </w:rPr>
          <w:instrText xml:space="preserve"> PAGEREF _Toc221616914 \h </w:instrText>
        </w:r>
        <w:r w:rsidRPr="00C34CC2">
          <w:rPr>
            <w:noProof/>
          </w:rPr>
        </w:r>
        <w:r w:rsidRPr="00C34CC2">
          <w:rPr>
            <w:noProof/>
          </w:rPr>
          <w:fldChar w:fldCharType="separate"/>
        </w:r>
        <w:r w:rsidR="005B13C6">
          <w:rPr>
            <w:noProof/>
          </w:rPr>
          <w:t>4</w:t>
        </w:r>
        <w:r w:rsidRPr="00C34CC2">
          <w:rPr>
            <w:noProof/>
          </w:rPr>
          <w:fldChar w:fldCharType="end"/>
        </w:r>
      </w:hyperlink>
    </w:p>
    <w:p w14:paraId="62F3B6AF" w14:textId="3AB86BD3" w:rsidR="00C34CC2" w:rsidRPr="00FE26A9" w:rsidRDefault="00C34CC2" w:rsidP="005B13C6">
      <w:pPr>
        <w:pStyle w:val="TOC1"/>
        <w:rPr>
          <w:rFonts w:asciiTheme="minorHAnsi" w:eastAsiaTheme="minorEastAsia" w:hAnsiTheme="minorHAnsi" w:cstheme="minorBidi"/>
          <w:b/>
          <w:kern w:val="2"/>
          <w:lang w:eastAsia="en-GB"/>
          <w14:ligatures w14:val="standardContextual"/>
        </w:rPr>
      </w:pPr>
      <w:hyperlink w:anchor="_Toc221616915" w:history="1">
        <w:r w:rsidRPr="00FE26A9">
          <w:rPr>
            <w:rStyle w:val="Hyperlink"/>
          </w:rPr>
          <w:t>The scope of this review</w:t>
        </w:r>
        <w:r w:rsidRPr="00FE26A9">
          <w:tab/>
        </w:r>
        <w:r w:rsidRPr="00FE26A9">
          <w:rPr>
            <w:b/>
          </w:rPr>
          <w:fldChar w:fldCharType="begin"/>
        </w:r>
        <w:r w:rsidRPr="00FE26A9">
          <w:instrText xml:space="preserve"> PAGEREF _Toc221616915 \h </w:instrText>
        </w:r>
        <w:r w:rsidRPr="00FE26A9">
          <w:rPr>
            <w:b/>
          </w:rPr>
        </w:r>
        <w:r w:rsidRPr="00FE26A9">
          <w:rPr>
            <w:b/>
          </w:rPr>
          <w:fldChar w:fldCharType="separate"/>
        </w:r>
        <w:r w:rsidR="005B13C6">
          <w:rPr>
            <w:b/>
          </w:rPr>
          <w:t>5</w:t>
        </w:r>
        <w:r w:rsidRPr="00FE26A9">
          <w:rPr>
            <w:b/>
          </w:rPr>
          <w:fldChar w:fldCharType="end"/>
        </w:r>
      </w:hyperlink>
    </w:p>
    <w:p w14:paraId="3AB43037" w14:textId="18856DF7" w:rsidR="00C34CC2" w:rsidRPr="005B13C6" w:rsidRDefault="00C34CC2" w:rsidP="005B13C6">
      <w:pPr>
        <w:pStyle w:val="TOC1"/>
        <w:rPr>
          <w:rFonts w:asciiTheme="minorHAnsi" w:eastAsiaTheme="minorEastAsia" w:hAnsiTheme="minorHAnsi" w:cstheme="minorBidi"/>
          <w:kern w:val="2"/>
          <w:lang w:eastAsia="en-GB"/>
          <w14:ligatures w14:val="standardContextual"/>
        </w:rPr>
      </w:pPr>
      <w:hyperlink w:anchor="_Toc221616916" w:history="1">
        <w:r w:rsidRPr="005B13C6">
          <w:rPr>
            <w:rStyle w:val="Hyperlink"/>
            <w:b/>
          </w:rPr>
          <w:t>SECTION A: Allegations Concerning a Particular Market Situation (PMS)</w:t>
        </w:r>
        <w:r w:rsidRPr="005B13C6">
          <w:tab/>
        </w:r>
        <w:r w:rsidRPr="005B13C6">
          <w:fldChar w:fldCharType="begin"/>
        </w:r>
        <w:r w:rsidRPr="005B13C6">
          <w:instrText xml:space="preserve"> PAGEREF _Toc221616916 \h </w:instrText>
        </w:r>
        <w:r w:rsidRPr="005B13C6">
          <w:fldChar w:fldCharType="separate"/>
        </w:r>
        <w:r w:rsidR="005B13C6" w:rsidRPr="005B13C6">
          <w:t>6</w:t>
        </w:r>
        <w:r w:rsidRPr="005B13C6">
          <w:fldChar w:fldCharType="end"/>
        </w:r>
      </w:hyperlink>
    </w:p>
    <w:p w14:paraId="393A61AE" w14:textId="2DAA8340" w:rsidR="00225DC7" w:rsidRDefault="003F29CD">
      <w:r>
        <w:rPr>
          <w:rFonts w:ascii="Arial" w:hAnsi="Arial"/>
        </w:rPr>
        <w:fldChar w:fldCharType="end"/>
      </w:r>
      <w:bookmarkStart w:id="1" w:name="_Toc64968582"/>
      <w:bookmarkStart w:id="2" w:name="_Toc77610568"/>
    </w:p>
    <w:p w14:paraId="0FC2312C" w14:textId="77777777" w:rsidR="00225DC7" w:rsidRDefault="00225DC7"/>
    <w:p w14:paraId="27E51A1C" w14:textId="77777777" w:rsidR="00225DC7" w:rsidRDefault="00225DC7"/>
    <w:p w14:paraId="1B2775B2" w14:textId="77777777" w:rsidR="00225DC7" w:rsidRDefault="00225DC7"/>
    <w:p w14:paraId="53DAF91E" w14:textId="77777777" w:rsidR="00225DC7" w:rsidRDefault="00225DC7"/>
    <w:p w14:paraId="1293CA5E" w14:textId="77777777" w:rsidR="00225DC7" w:rsidRDefault="00225DC7"/>
    <w:p w14:paraId="4AC74327" w14:textId="77777777" w:rsidR="00225DC7" w:rsidRDefault="00225DC7"/>
    <w:p w14:paraId="59680230" w14:textId="77777777" w:rsidR="00225DC7" w:rsidRDefault="00225DC7"/>
    <w:p w14:paraId="0628CF2C" w14:textId="77777777" w:rsidR="00225DC7" w:rsidRDefault="00225DC7"/>
    <w:p w14:paraId="66A07564" w14:textId="77777777" w:rsidR="00225DC7" w:rsidRDefault="00225DC7"/>
    <w:p w14:paraId="34C47630" w14:textId="77777777" w:rsidR="00225DC7" w:rsidRDefault="00225DC7"/>
    <w:p w14:paraId="6FF6E8C0" w14:textId="77777777" w:rsidR="00225DC7" w:rsidRDefault="00225DC7"/>
    <w:p w14:paraId="6E4BFB5E" w14:textId="77777777" w:rsidR="00225DC7" w:rsidRDefault="00225DC7"/>
    <w:p w14:paraId="73F73B75" w14:textId="77777777" w:rsidR="00225DC7" w:rsidRDefault="00225DC7"/>
    <w:p w14:paraId="1B5E31BE" w14:textId="77777777" w:rsidR="00D66249" w:rsidRDefault="00D66249">
      <w:pPr>
        <w:pStyle w:val="Heading1"/>
      </w:pPr>
      <w:bookmarkStart w:id="3" w:name="_Toc221616910"/>
      <w:r>
        <w:br w:type="page"/>
      </w:r>
    </w:p>
    <w:p w14:paraId="1507B8EB" w14:textId="5DAB9ACA" w:rsidR="00225DC7" w:rsidRDefault="003F29CD">
      <w:pPr>
        <w:pStyle w:val="Heading1"/>
      </w:pPr>
      <w:r>
        <w:lastRenderedPageBreak/>
        <w:t>Introduction</w:t>
      </w:r>
      <w:bookmarkEnd w:id="1"/>
      <w:bookmarkEnd w:id="3"/>
    </w:p>
    <w:p w14:paraId="644DD56D" w14:textId="77777777" w:rsidR="00225DC7" w:rsidRDefault="00225DC7">
      <w:pPr>
        <w:spacing w:after="0" w:line="22" w:lineRule="atLeast"/>
        <w:contextualSpacing/>
        <w:rPr>
          <w:b/>
          <w:bCs/>
          <w:color w:val="000000"/>
          <w:sz w:val="32"/>
          <w:szCs w:val="32"/>
        </w:rPr>
      </w:pPr>
    </w:p>
    <w:p w14:paraId="1901B06F" w14:textId="77777777" w:rsidR="00225DC7" w:rsidRDefault="003F29CD">
      <w:pPr>
        <w:pStyle w:val="Heading2"/>
        <w:spacing w:after="240"/>
        <w:rPr>
          <w:rFonts w:ascii="Arial" w:hAnsi="Arial"/>
          <w:b/>
          <w:bCs/>
          <w:color w:val="000000"/>
          <w:sz w:val="32"/>
          <w:szCs w:val="32"/>
        </w:rPr>
      </w:pPr>
      <w:bookmarkStart w:id="4" w:name="_Toc221616911"/>
      <w:r>
        <w:rPr>
          <w:rFonts w:ascii="Arial" w:hAnsi="Arial"/>
          <w:b/>
          <w:bCs/>
          <w:color w:val="000000"/>
          <w:sz w:val="32"/>
          <w:szCs w:val="32"/>
        </w:rPr>
        <w:t>About us, this case and this questionnaire</w:t>
      </w:r>
      <w:bookmarkEnd w:id="4"/>
    </w:p>
    <w:p w14:paraId="53C3C229" w14:textId="1CEBFFCF" w:rsidR="000B43E5" w:rsidRDefault="000B43E5" w:rsidP="000B43E5">
      <w:pPr>
        <w:spacing w:after="0" w:line="264" w:lineRule="auto"/>
        <w:rPr>
          <w:rFonts w:ascii="Arial" w:eastAsia="Arial" w:hAnsi="Arial"/>
          <w:sz w:val="24"/>
          <w:szCs w:val="24"/>
        </w:rPr>
      </w:pPr>
      <w:r w:rsidRPr="00CC73F5">
        <w:rPr>
          <w:rFonts w:ascii="Arial" w:eastAsia="Arial" w:hAnsi="Arial"/>
          <w:sz w:val="24"/>
          <w:szCs w:val="24"/>
        </w:rPr>
        <w:t xml:space="preserve">The Trade Remedies Authority (TRA) investigates whether trade remedies are needed to prevent injury to UK industry. </w:t>
      </w:r>
    </w:p>
    <w:p w14:paraId="2B6D906C" w14:textId="77777777" w:rsidR="000B43E5" w:rsidRPr="001C131F" w:rsidRDefault="000B43E5" w:rsidP="000B43E5">
      <w:pPr>
        <w:spacing w:after="0" w:line="264" w:lineRule="auto"/>
        <w:rPr>
          <w:rFonts w:ascii="Arial" w:eastAsia="Arial" w:hAnsi="Arial"/>
          <w:sz w:val="12"/>
          <w:szCs w:val="12"/>
        </w:rPr>
      </w:pPr>
    </w:p>
    <w:p w14:paraId="4DE3977F" w14:textId="77777777" w:rsidR="00A97B91" w:rsidRDefault="00A97B91" w:rsidP="00A97B91">
      <w:pPr>
        <w:spacing w:after="120" w:line="264" w:lineRule="auto"/>
        <w:rPr>
          <w:rFonts w:ascii="Arial" w:eastAsia="Arial" w:hAnsi="Arial"/>
          <w:sz w:val="24"/>
          <w:szCs w:val="24"/>
        </w:rPr>
      </w:pPr>
      <w:r w:rsidRPr="00DF54BC">
        <w:rPr>
          <w:rFonts w:ascii="Arial" w:eastAsia="Arial" w:hAnsi="Arial"/>
          <w:color w:val="000000" w:themeColor="text1"/>
          <w:sz w:val="24"/>
          <w:szCs w:val="24"/>
        </w:rPr>
        <w:t xml:space="preserve">This expiry review is in reference to the </w:t>
      </w:r>
      <w:hyperlink r:id="rId16" w:history="1">
        <w:r w:rsidRPr="00B32EEA">
          <w:rPr>
            <w:rStyle w:val="Hyperlink"/>
            <w:rFonts w:ascii="Arial" w:eastAsia="Arial" w:hAnsi="Arial"/>
            <w:sz w:val="24"/>
            <w:szCs w:val="24"/>
          </w:rPr>
          <w:t>Trade remedies notice 2023/03: anti-dumping duty on high fatigue performance steel concrete reinforcement bar (rebar) originating in the People's Republic of China</w:t>
        </w:r>
      </w:hyperlink>
      <w:r>
        <w:rPr>
          <w:rFonts w:ascii="Arial" w:eastAsia="Arial" w:hAnsi="Arial"/>
          <w:color w:val="000000" w:themeColor="text1"/>
          <w:sz w:val="24"/>
          <w:szCs w:val="24"/>
        </w:rPr>
        <w:t xml:space="preserve">. </w:t>
      </w:r>
      <w:r w:rsidRPr="0005116B">
        <w:rPr>
          <w:rFonts w:ascii="Arial" w:eastAsia="Arial" w:hAnsi="Arial"/>
          <w:sz w:val="24"/>
          <w:szCs w:val="24"/>
        </w:rPr>
        <w:t xml:space="preserve">The review will consider whether dumping of High Fatigue Performance (HFP) Rebar originating in the People’s Republic of China (PRC) and injury to the UK industry is continuing or likely to recur if the goods were no longer subject to the current anti-dumping amount. </w:t>
      </w:r>
    </w:p>
    <w:p w14:paraId="3CC3AB5B" w14:textId="77777777" w:rsidR="00AE0C7B" w:rsidRPr="00AE0C7B" w:rsidRDefault="00AE0C7B" w:rsidP="00AE0C7B">
      <w:pPr>
        <w:pStyle w:val="Heading2"/>
        <w:spacing w:after="240"/>
        <w:rPr>
          <w:rFonts w:ascii="Arial" w:hAnsi="Arial"/>
          <w:b/>
          <w:bCs/>
          <w:color w:val="000000"/>
          <w:sz w:val="32"/>
          <w:szCs w:val="32"/>
        </w:rPr>
      </w:pPr>
      <w:bookmarkStart w:id="5" w:name="_Toc232522724"/>
      <w:r w:rsidRPr="00AE0C7B">
        <w:rPr>
          <w:rFonts w:ascii="Arial" w:hAnsi="Arial"/>
          <w:b/>
          <w:bCs/>
          <w:color w:val="000000"/>
          <w:sz w:val="32"/>
          <w:szCs w:val="32"/>
        </w:rPr>
        <w:t>Why should I take part?</w:t>
      </w:r>
      <w:bookmarkEnd w:id="5"/>
    </w:p>
    <w:p w14:paraId="2D88A193" w14:textId="13609480" w:rsidR="00BA5116" w:rsidRPr="00BA5116" w:rsidRDefault="00AE0C7B" w:rsidP="00BA5116">
      <w:pPr>
        <w:spacing w:after="120" w:line="22" w:lineRule="atLeast"/>
      </w:pPr>
      <w:r w:rsidRPr="005F5656">
        <w:rPr>
          <w:rFonts w:ascii="Arial" w:eastAsia="Arial" w:hAnsi="Arial"/>
          <w:color w:val="000000" w:themeColor="text1"/>
          <w:sz w:val="24"/>
          <w:szCs w:val="24"/>
        </w:rPr>
        <w:t xml:space="preserve">We are asking </w:t>
      </w:r>
      <w:r w:rsidR="00D41657">
        <w:rPr>
          <w:rFonts w:ascii="Arial" w:eastAsia="Arial" w:hAnsi="Arial"/>
          <w:color w:val="000000" w:themeColor="text1"/>
          <w:sz w:val="24"/>
          <w:szCs w:val="24"/>
        </w:rPr>
        <w:t xml:space="preserve">you </w:t>
      </w:r>
      <w:r w:rsidR="00502CCC">
        <w:rPr>
          <w:rFonts w:ascii="Arial" w:eastAsia="Arial" w:hAnsi="Arial"/>
          <w:color w:val="000000" w:themeColor="text1"/>
          <w:sz w:val="24"/>
          <w:szCs w:val="24"/>
        </w:rPr>
        <w:t>as</w:t>
      </w:r>
      <w:r w:rsidR="00D41657">
        <w:rPr>
          <w:rFonts w:ascii="Arial" w:eastAsia="Arial" w:hAnsi="Arial"/>
          <w:color w:val="000000" w:themeColor="text1"/>
          <w:sz w:val="24"/>
          <w:szCs w:val="24"/>
        </w:rPr>
        <w:t xml:space="preserve"> the foreign government of the country subject to review to </w:t>
      </w:r>
      <w:r w:rsidR="00BA5116">
        <w:rPr>
          <w:rFonts w:ascii="Arial" w:eastAsia="Arial" w:hAnsi="Arial"/>
          <w:color w:val="000000" w:themeColor="text1"/>
          <w:sz w:val="24"/>
          <w:szCs w:val="24"/>
        </w:rPr>
        <w:t xml:space="preserve">address the allegations that a </w:t>
      </w:r>
      <w:r w:rsidR="00BA5116">
        <w:rPr>
          <w:rFonts w:ascii="Arial" w:hAnsi="Arial"/>
          <w:color w:val="000000"/>
          <w:sz w:val="24"/>
          <w:szCs w:val="24"/>
        </w:rPr>
        <w:t xml:space="preserve">Particular Market Situation (PMS) exists in the HFP Rebar industry in the PRC. You can find further information regarding the allegations in the non-confidential application available on the </w:t>
      </w:r>
      <w:hyperlink r:id="rId17" w:history="1">
        <w:r w:rsidR="00BA5116" w:rsidRPr="002403DA">
          <w:rPr>
            <w:rStyle w:val="Hyperlink"/>
            <w:rFonts w:ascii="Arial" w:hAnsi="Arial"/>
            <w:sz w:val="24"/>
            <w:szCs w:val="24"/>
          </w:rPr>
          <w:t>public file.</w:t>
        </w:r>
      </w:hyperlink>
      <w:r w:rsidR="00BA5116" w:rsidRPr="001C131F">
        <w:rPr>
          <w:rFonts w:ascii="Arial" w:hAnsi="Arial"/>
          <w:sz w:val="24"/>
          <w:szCs w:val="24"/>
        </w:rPr>
        <w:t xml:space="preserve"> </w:t>
      </w:r>
    </w:p>
    <w:p w14:paraId="0FA24126" w14:textId="4E4A054A" w:rsidR="00980CD2" w:rsidRPr="00B7755B" w:rsidRDefault="00BA5116" w:rsidP="001C131F">
      <w:pPr>
        <w:spacing w:after="120" w:line="264" w:lineRule="auto"/>
        <w:rPr>
          <w:rFonts w:ascii="Arial" w:eastAsia="Arial" w:hAnsi="Arial"/>
          <w:color w:val="000000" w:themeColor="text1"/>
          <w:sz w:val="24"/>
          <w:szCs w:val="24"/>
        </w:rPr>
      </w:pPr>
      <w:r>
        <w:rPr>
          <w:rFonts w:ascii="Arial" w:eastAsia="Arial" w:hAnsi="Arial"/>
          <w:color w:val="000000" w:themeColor="text1"/>
          <w:sz w:val="24"/>
          <w:szCs w:val="24"/>
        </w:rPr>
        <w:t>The information you provide us will help us to reach a fair and proportionate decision. If information is not supplied within a reasonable time, the TRA may make determinations on the basis of the facts available</w:t>
      </w:r>
      <w:r w:rsidR="00B97D96">
        <w:rPr>
          <w:rFonts w:ascii="Arial" w:eastAsia="Arial" w:hAnsi="Arial"/>
          <w:color w:val="000000" w:themeColor="text1"/>
          <w:sz w:val="24"/>
          <w:szCs w:val="24"/>
        </w:rPr>
        <w:t xml:space="preserve">. </w:t>
      </w:r>
    </w:p>
    <w:p w14:paraId="08929CC0" w14:textId="77777777" w:rsidR="00225DC7" w:rsidRDefault="003F29CD">
      <w:pPr>
        <w:pStyle w:val="Heading2"/>
        <w:spacing w:after="240"/>
        <w:rPr>
          <w:rFonts w:ascii="Arial" w:hAnsi="Arial"/>
          <w:b/>
          <w:bCs/>
          <w:color w:val="auto"/>
          <w:sz w:val="32"/>
          <w:szCs w:val="32"/>
        </w:rPr>
      </w:pPr>
      <w:bookmarkStart w:id="6" w:name="_Toc221616912"/>
      <w:r>
        <w:rPr>
          <w:rFonts w:ascii="Arial" w:hAnsi="Arial"/>
          <w:b/>
          <w:bCs/>
          <w:color w:val="auto"/>
          <w:sz w:val="32"/>
          <w:szCs w:val="32"/>
        </w:rPr>
        <w:t>How to answer the questions</w:t>
      </w:r>
      <w:bookmarkEnd w:id="6"/>
    </w:p>
    <w:p w14:paraId="7B941D6E" w14:textId="77777777" w:rsidR="00225DC7" w:rsidRDefault="003F29CD" w:rsidP="001C131F">
      <w:pPr>
        <w:spacing w:after="120" w:line="264" w:lineRule="auto"/>
        <w:rPr>
          <w:rFonts w:ascii="Arial" w:hAnsi="Arial"/>
          <w:sz w:val="24"/>
          <w:szCs w:val="24"/>
        </w:rPr>
      </w:pPr>
      <w:r>
        <w:rPr>
          <w:rFonts w:ascii="Arial" w:hAnsi="Arial"/>
          <w:sz w:val="24"/>
          <w:szCs w:val="24"/>
        </w:rPr>
        <w:t>Please read and follow all the instructions carefully. You will need to substantiate all your information with relevant data. You may be asked to attach supporting documents in appendices to supplement your responses. To help us verify your information, please retain all these documents and any calculations you made when developing your responses.</w:t>
      </w:r>
    </w:p>
    <w:p w14:paraId="7C3A0130" w14:textId="77777777" w:rsidR="00225DC7" w:rsidRDefault="003F29CD">
      <w:pPr>
        <w:spacing w:after="0" w:line="264" w:lineRule="auto"/>
        <w:rPr>
          <w:rFonts w:ascii="Arial" w:hAnsi="Arial"/>
          <w:sz w:val="24"/>
          <w:szCs w:val="24"/>
        </w:rPr>
      </w:pPr>
      <w:r>
        <w:rPr>
          <w:rFonts w:ascii="Arial" w:hAnsi="Arial"/>
          <w:sz w:val="24"/>
          <w:szCs w:val="24"/>
        </w:rPr>
        <w:t>Please also note the following points:</w:t>
      </w:r>
    </w:p>
    <w:p w14:paraId="584C94EF" w14:textId="77777777" w:rsidR="00225DC7" w:rsidRDefault="003F29CD">
      <w:pPr>
        <w:pStyle w:val="ListParagraph"/>
        <w:numPr>
          <w:ilvl w:val="0"/>
          <w:numId w:val="1"/>
        </w:numPr>
        <w:autoSpaceDE w:val="0"/>
        <w:spacing w:after="0" w:line="264" w:lineRule="auto"/>
        <w:contextualSpacing w:val="0"/>
      </w:pPr>
      <w:r>
        <w:rPr>
          <w:rFonts w:ascii="Arial" w:hAnsi="Arial"/>
          <w:sz w:val="24"/>
          <w:szCs w:val="24"/>
        </w:rPr>
        <w:t xml:space="preserve">Do not </w:t>
      </w:r>
      <w:r>
        <w:rPr>
          <w:rFonts w:ascii="Arial" w:hAnsi="Arial"/>
          <w:color w:val="000000"/>
          <w:sz w:val="24"/>
          <w:szCs w:val="24"/>
        </w:rPr>
        <w:t xml:space="preserve">leave any questions blank. If the question is not relevant to the GOC, please </w:t>
      </w:r>
      <w:r>
        <w:rPr>
          <w:rFonts w:ascii="Arial" w:hAnsi="Arial"/>
          <w:sz w:val="24"/>
          <w:szCs w:val="24"/>
        </w:rPr>
        <w:t>explain why.</w:t>
      </w:r>
    </w:p>
    <w:p w14:paraId="0CFA7077" w14:textId="77777777" w:rsidR="00225DC7" w:rsidRDefault="003F29CD">
      <w:pPr>
        <w:pStyle w:val="ListParagraph"/>
        <w:numPr>
          <w:ilvl w:val="0"/>
          <w:numId w:val="1"/>
        </w:numPr>
        <w:autoSpaceDE w:val="0"/>
        <w:spacing w:after="0" w:line="264" w:lineRule="auto"/>
        <w:contextualSpacing w:val="0"/>
        <w:rPr>
          <w:rFonts w:ascii="Arial" w:hAnsi="Arial"/>
          <w:sz w:val="24"/>
          <w:szCs w:val="24"/>
        </w:rPr>
      </w:pPr>
      <w:r>
        <w:rPr>
          <w:rFonts w:ascii="Arial" w:hAnsi="Arial"/>
          <w:sz w:val="24"/>
          <w:szCs w:val="24"/>
        </w:rPr>
        <w:t>If the answer to a question is “zero”, “no” or “none”, please write this rather than leaving the answer blank.</w:t>
      </w:r>
    </w:p>
    <w:p w14:paraId="7EB93E53" w14:textId="77777777" w:rsidR="00225DC7" w:rsidRDefault="003F29CD">
      <w:pPr>
        <w:pStyle w:val="ListParagraph"/>
        <w:numPr>
          <w:ilvl w:val="0"/>
          <w:numId w:val="1"/>
        </w:numPr>
        <w:autoSpaceDE w:val="0"/>
        <w:spacing w:after="0" w:line="264" w:lineRule="auto"/>
        <w:contextualSpacing w:val="0"/>
        <w:rPr>
          <w:rFonts w:ascii="Arial" w:hAnsi="Arial"/>
          <w:sz w:val="24"/>
          <w:szCs w:val="24"/>
        </w:rPr>
      </w:pPr>
      <w:r>
        <w:rPr>
          <w:rFonts w:ascii="Arial" w:hAnsi="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2398DFBA" w14:textId="77777777" w:rsidR="00225DC7" w:rsidRDefault="003F29CD">
      <w:pPr>
        <w:pStyle w:val="ListParagraph"/>
        <w:numPr>
          <w:ilvl w:val="0"/>
          <w:numId w:val="1"/>
        </w:numPr>
        <w:spacing w:after="0" w:line="264" w:lineRule="auto"/>
        <w:contextualSpacing w:val="0"/>
        <w:rPr>
          <w:rFonts w:ascii="Arial" w:hAnsi="Arial"/>
          <w:sz w:val="24"/>
          <w:szCs w:val="24"/>
        </w:rPr>
      </w:pPr>
      <w:r>
        <w:rPr>
          <w:rFonts w:ascii="Arial" w:hAnsi="Arial"/>
          <w:sz w:val="24"/>
          <w:szCs w:val="24"/>
        </w:rPr>
        <w:t>Any documents not in English should be accompanied by an English translation.</w:t>
      </w:r>
    </w:p>
    <w:p w14:paraId="3ACBB9DD" w14:textId="77777777" w:rsidR="00225DC7" w:rsidRDefault="003F29CD">
      <w:pPr>
        <w:pStyle w:val="ListParagraph"/>
        <w:numPr>
          <w:ilvl w:val="0"/>
          <w:numId w:val="1"/>
        </w:numPr>
        <w:spacing w:after="0" w:line="264" w:lineRule="auto"/>
        <w:contextualSpacing w:val="0"/>
      </w:pPr>
      <w:r>
        <w:rPr>
          <w:rFonts w:ascii="Arial" w:hAnsi="Arial"/>
          <w:sz w:val="24"/>
          <w:szCs w:val="24"/>
        </w:rPr>
        <w:t>Please provide all dates in the format DD/MM/YYYY (</w:t>
      </w:r>
      <w:r>
        <w:rPr>
          <w:rFonts w:ascii="Arial" w:hAnsi="Arial"/>
          <w:iCs/>
          <w:sz w:val="24"/>
          <w:szCs w:val="24"/>
        </w:rPr>
        <w:t>e.g. 23/05/2019</w:t>
      </w:r>
      <w:r>
        <w:rPr>
          <w:rFonts w:ascii="Arial" w:hAnsi="Arial"/>
          <w:sz w:val="24"/>
          <w:szCs w:val="24"/>
        </w:rPr>
        <w:t>).</w:t>
      </w:r>
    </w:p>
    <w:p w14:paraId="34A61E37" w14:textId="77777777" w:rsidR="00225DC7" w:rsidRDefault="003F29CD">
      <w:pPr>
        <w:pStyle w:val="ListParagraph"/>
        <w:numPr>
          <w:ilvl w:val="0"/>
          <w:numId w:val="1"/>
        </w:numPr>
        <w:spacing w:after="0" w:line="264" w:lineRule="auto"/>
        <w:contextualSpacing w:val="0"/>
      </w:pPr>
      <w:r>
        <w:rPr>
          <w:rFonts w:ascii="Arial" w:hAnsi="Arial"/>
          <w:sz w:val="24"/>
          <w:szCs w:val="24"/>
        </w:rPr>
        <w:lastRenderedPageBreak/>
        <w:t xml:space="preserve">Unless otherwise stated, ‘year’ or ‘calendar year’ refers to the period 1 January – 31 December and ‘quarter’ refers to the associated three-month periods e.g. 1 January – 31 March, 1 April – 30 June, etc. </w:t>
      </w:r>
    </w:p>
    <w:p w14:paraId="63E1F008" w14:textId="77777777" w:rsidR="00225DC7" w:rsidRDefault="003F29CD">
      <w:pPr>
        <w:pStyle w:val="ListParagraph"/>
        <w:numPr>
          <w:ilvl w:val="0"/>
          <w:numId w:val="1"/>
        </w:numPr>
        <w:spacing w:after="0" w:line="264" w:lineRule="auto"/>
        <w:contextualSpacing w:val="0"/>
      </w:pPr>
      <w:r>
        <w:rPr>
          <w:rFonts w:ascii="Arial" w:hAnsi="Arial"/>
          <w:sz w:val="24"/>
          <w:szCs w:val="24"/>
        </w:rPr>
        <w:t>Identify all units of measurement and currencies used in tables, calculations and lists, if not provided by the corresponding instructions, and use units of measurement consistently (e.g. do not use kg and metric tonnes interchangeably).</w:t>
      </w:r>
    </w:p>
    <w:p w14:paraId="6DC24AC1" w14:textId="77777777" w:rsidR="00225DC7" w:rsidRDefault="003F29CD">
      <w:pPr>
        <w:pStyle w:val="ListParagraph"/>
        <w:numPr>
          <w:ilvl w:val="0"/>
          <w:numId w:val="1"/>
        </w:numPr>
        <w:spacing w:after="0" w:line="264" w:lineRule="auto"/>
        <w:contextualSpacing w:val="0"/>
      </w:pPr>
      <w:r>
        <w:rPr>
          <w:rFonts w:ascii="Arial" w:eastAsia="Arial" w:hAnsi="Arial"/>
          <w:iCs/>
          <w:sz w:val="24"/>
          <w:szCs w:val="24"/>
        </w:rPr>
        <w:t>For all numerical figures, where appropriate please express every third number with a comma (e.g. ‘1,300’ for one-thousand three hundred, ‘1,300,000’ for one million and three-hundred thousand).</w:t>
      </w:r>
    </w:p>
    <w:p w14:paraId="51BAC4E0" w14:textId="77777777" w:rsidR="00225DC7" w:rsidRDefault="003F29CD">
      <w:pPr>
        <w:pStyle w:val="ListParagraph"/>
        <w:numPr>
          <w:ilvl w:val="0"/>
          <w:numId w:val="1"/>
        </w:numPr>
        <w:spacing w:after="0" w:line="264" w:lineRule="auto"/>
        <w:contextualSpacing w:val="0"/>
      </w:pPr>
      <w:r>
        <w:rPr>
          <w:rFonts w:ascii="Arial" w:eastAsia="Arial" w:hAnsi="Arial"/>
          <w:iCs/>
          <w:sz w:val="24"/>
          <w:szCs w:val="24"/>
        </w:rPr>
        <w:t xml:space="preserve">Please limit all sales/currency/income figures to two decimal places, apply a full point as a decimal separator and use the appropriate currency symbol or abbreviation (e.g. £1,300.00). </w:t>
      </w:r>
    </w:p>
    <w:p w14:paraId="051F9B79" w14:textId="7371EB2F" w:rsidR="00225DC7" w:rsidRDefault="003F29CD">
      <w:pPr>
        <w:pStyle w:val="ListParagraph"/>
        <w:numPr>
          <w:ilvl w:val="0"/>
          <w:numId w:val="1"/>
        </w:numPr>
        <w:spacing w:after="0" w:line="264" w:lineRule="auto"/>
        <w:contextualSpacing w:val="0"/>
      </w:pPr>
      <w:r>
        <w:rPr>
          <w:rFonts w:ascii="Arial" w:eastAsia="Arial" w:hAnsi="Arial"/>
          <w:iCs/>
          <w:sz w:val="24"/>
          <w:szCs w:val="24"/>
        </w:rPr>
        <w:t xml:space="preserve">Please refer to the case </w:t>
      </w:r>
      <w:r>
        <w:rPr>
          <w:rFonts w:ascii="Arial" w:eastAsia="Arial" w:hAnsi="Arial"/>
          <w:iCs/>
          <w:color w:val="000000"/>
          <w:sz w:val="24"/>
          <w:szCs w:val="24"/>
        </w:rPr>
        <w:t xml:space="preserve">number, </w:t>
      </w:r>
      <w:r w:rsidR="00CC504A">
        <w:rPr>
          <w:rFonts w:ascii="Arial" w:eastAsia="Arial" w:hAnsi="Arial"/>
          <w:iCs/>
          <w:color w:val="000000"/>
          <w:sz w:val="24"/>
          <w:szCs w:val="24"/>
        </w:rPr>
        <w:t>ER00</w:t>
      </w:r>
      <w:r w:rsidR="0052212B">
        <w:rPr>
          <w:rFonts w:ascii="Arial" w:eastAsia="Arial" w:hAnsi="Arial"/>
          <w:iCs/>
          <w:color w:val="000000"/>
          <w:sz w:val="24"/>
          <w:szCs w:val="24"/>
        </w:rPr>
        <w:t>90</w:t>
      </w:r>
      <w:r>
        <w:rPr>
          <w:rFonts w:ascii="Arial" w:eastAsia="Arial" w:hAnsi="Arial"/>
          <w:iCs/>
          <w:color w:val="000000"/>
          <w:sz w:val="24"/>
          <w:szCs w:val="24"/>
        </w:rPr>
        <w:t>, in any correspondence with the TRA.</w:t>
      </w:r>
    </w:p>
    <w:p w14:paraId="289C191F" w14:textId="77777777" w:rsidR="00225DC7" w:rsidRDefault="00225DC7">
      <w:pPr>
        <w:spacing w:after="0" w:line="264" w:lineRule="auto"/>
        <w:rPr>
          <w:rFonts w:ascii="Arial" w:eastAsia="Arial" w:hAnsi="Arial"/>
          <w:color w:val="000000"/>
          <w:sz w:val="24"/>
          <w:szCs w:val="24"/>
        </w:rPr>
      </w:pPr>
    </w:p>
    <w:p w14:paraId="077C7B87" w14:textId="77777777" w:rsidR="00225DC7" w:rsidRDefault="003F29CD">
      <w:pPr>
        <w:pStyle w:val="Heading2"/>
        <w:spacing w:after="240"/>
        <w:rPr>
          <w:rFonts w:ascii="Arial" w:hAnsi="Arial" w:cs="Arial"/>
          <w:b/>
          <w:bCs/>
          <w:color w:val="auto"/>
          <w:sz w:val="32"/>
          <w:szCs w:val="32"/>
          <w:lang w:eastAsia="zh-CN"/>
        </w:rPr>
      </w:pPr>
      <w:bookmarkStart w:id="7" w:name="_Toc177998670"/>
      <w:bookmarkStart w:id="8" w:name="_Toc178086311"/>
      <w:bookmarkStart w:id="9" w:name="_Toc178145041"/>
      <w:bookmarkStart w:id="10" w:name="_Toc221616913"/>
      <w:r>
        <w:rPr>
          <w:rFonts w:ascii="Arial" w:hAnsi="Arial" w:cs="Arial"/>
          <w:b/>
          <w:bCs/>
          <w:color w:val="auto"/>
          <w:sz w:val="32"/>
          <w:szCs w:val="32"/>
          <w:lang w:eastAsia="zh-CN"/>
        </w:rPr>
        <w:t>Note about confidentiality</w:t>
      </w:r>
      <w:bookmarkStart w:id="11" w:name="_Hlk4494759"/>
      <w:bookmarkEnd w:id="7"/>
      <w:bookmarkEnd w:id="8"/>
      <w:bookmarkEnd w:id="9"/>
      <w:bookmarkEnd w:id="10"/>
      <w:bookmarkEnd w:id="11"/>
    </w:p>
    <w:p w14:paraId="4D9BA589" w14:textId="77777777" w:rsidR="00225DC7" w:rsidRDefault="003F29CD">
      <w:pPr>
        <w:spacing w:after="240"/>
        <w:rPr>
          <w:rFonts w:ascii="Arial" w:hAnsi="Arial"/>
          <w:sz w:val="24"/>
          <w:szCs w:val="24"/>
        </w:rPr>
      </w:pPr>
      <w:r>
        <w:rPr>
          <w:rFonts w:ascii="Arial" w:hAnsi="Arial"/>
          <w:sz w:val="24"/>
          <w:szCs w:val="24"/>
        </w:rPr>
        <w:t>You will need to submit one confidential version and one non-confidential version of your questionnaire by the due date.</w:t>
      </w:r>
    </w:p>
    <w:p w14:paraId="672A5B26" w14:textId="77777777" w:rsidR="00225DC7" w:rsidRDefault="003F29CD">
      <w:pPr>
        <w:rPr>
          <w:rFonts w:ascii="Arial" w:hAnsi="Arial"/>
          <w:sz w:val="24"/>
          <w:szCs w:val="24"/>
        </w:rPr>
      </w:pPr>
      <w:r>
        <w:rPr>
          <w:rFonts w:ascii="Arial" w:hAnsi="Arial"/>
          <w:sz w:val="24"/>
          <w:szCs w:val="24"/>
        </w:rPr>
        <w:t>Please ensure that each page of information you provide is clearly marked either “Confidential” or “Non-confidential” in the header.</w:t>
      </w:r>
    </w:p>
    <w:p w14:paraId="5EF7AD99" w14:textId="77777777" w:rsidR="00225DC7" w:rsidRDefault="003F29CD">
      <w:pPr>
        <w:rPr>
          <w:rFonts w:ascii="Arial" w:hAnsi="Arial"/>
          <w:sz w:val="24"/>
          <w:szCs w:val="24"/>
        </w:rPr>
      </w:pPr>
      <w:r>
        <w:rPr>
          <w:rFonts w:ascii="Arial" w:hAnsi="Arial"/>
          <w:sz w:val="24"/>
          <w:szCs w:val="24"/>
        </w:rPr>
        <w:t>It is your responsibility to ensure that the non-confidential version does not contain any confidential information, which includes personal contact information, names and signatures.</w:t>
      </w:r>
    </w:p>
    <w:p w14:paraId="5ECBBCE4" w14:textId="77777777" w:rsidR="00225DC7" w:rsidRDefault="003F29CD">
      <w:r>
        <w:rPr>
          <w:rFonts w:ascii="Arial" w:hAnsi="Arial"/>
          <w:sz w:val="24"/>
          <w:szCs w:val="24"/>
        </w:rPr>
        <w:t xml:space="preserve">Please see the TRA’s </w:t>
      </w:r>
      <w:hyperlink r:id="rId18" w:anchor="questionnaires-and-information-gathering:~:text=Providing%20confidential%20information%20and%20non%2Dconfidential%20summaries" w:history="1">
        <w:r w:rsidR="00225DC7">
          <w:rPr>
            <w:rStyle w:val="Hyperlink"/>
            <w:rFonts w:ascii="Arial" w:hAnsi="Arial"/>
            <w:sz w:val="24"/>
            <w:szCs w:val="24"/>
          </w:rPr>
          <w:t>public guidance</w:t>
        </w:r>
      </w:hyperlink>
      <w:r>
        <w:rPr>
          <w:rFonts w:ascii="Arial" w:hAnsi="Arial"/>
          <w:b/>
          <w:bCs/>
          <w:color w:val="FF0000"/>
          <w:sz w:val="24"/>
          <w:szCs w:val="24"/>
        </w:rPr>
        <w:t xml:space="preserve"> </w:t>
      </w:r>
      <w:r>
        <w:rPr>
          <w:rFonts w:ascii="Arial" w:hAnsi="Arial"/>
          <w:sz w:val="24"/>
          <w:szCs w:val="24"/>
        </w:rPr>
        <w:t>for further information on what can be considered confidential and how to prepare a non-confidential version of this questionnaire.</w:t>
      </w:r>
    </w:p>
    <w:p w14:paraId="163E6C20" w14:textId="47143C1C" w:rsidR="00225DC7" w:rsidRDefault="003F29CD" w:rsidP="00FB7302">
      <w:pPr>
        <w:rPr>
          <w:rFonts w:ascii="Arial" w:hAnsi="Arial"/>
          <w:color w:val="000000"/>
          <w:sz w:val="24"/>
          <w:szCs w:val="24"/>
        </w:rPr>
      </w:pPr>
      <w:r>
        <w:rPr>
          <w:rFonts w:ascii="Arial" w:hAnsi="Arial"/>
          <w:sz w:val="24"/>
          <w:szCs w:val="24"/>
        </w:rPr>
        <w:t xml:space="preserve">All </w:t>
      </w:r>
      <w:r>
        <w:rPr>
          <w:rFonts w:ascii="Arial" w:hAnsi="Arial"/>
          <w:color w:val="000000"/>
          <w:sz w:val="24"/>
          <w:szCs w:val="24"/>
        </w:rPr>
        <w:t xml:space="preserve">information provided to the TRA in confidence will be treated accordingly and only used for this investigation (except in limited circumstance as permitted by </w:t>
      </w:r>
      <w:hyperlink r:id="rId19" w:tgtFrame="_blank" w:history="1">
        <w:r w:rsidR="005F2307" w:rsidRPr="00DA3FA7">
          <w:rPr>
            <w:rStyle w:val="Hyperlink"/>
            <w:rFonts w:ascii="Arial" w:hAnsi="Arial"/>
            <w:snapToGrid w:val="0"/>
            <w:sz w:val="24"/>
            <w:szCs w:val="24"/>
          </w:rPr>
          <w:t>Regulation 46 of the </w:t>
        </w:r>
        <w:r w:rsidR="005F2307" w:rsidRPr="00DA3FA7">
          <w:rPr>
            <w:rStyle w:val="Hyperlink"/>
            <w:rFonts w:ascii="Arial" w:hAnsi="Arial"/>
            <w:i/>
            <w:iCs/>
            <w:snapToGrid w:val="0"/>
            <w:sz w:val="24"/>
            <w:szCs w:val="24"/>
          </w:rPr>
          <w:t>Trade Remedies (Dumping and Subsidisation) (EU Exit) Regulations 2019</w:t>
        </w:r>
      </w:hyperlink>
      <w:r w:rsidR="005F2307" w:rsidRPr="005B13C6">
        <w:rPr>
          <w:rFonts w:ascii="Arial" w:hAnsi="Arial"/>
          <w:snapToGrid w:val="0"/>
          <w:sz w:val="24"/>
          <w:szCs w:val="24"/>
        </w:rPr>
        <w:t>)</w:t>
      </w:r>
      <w:r>
        <w:rPr>
          <w:rFonts w:ascii="Arial" w:hAnsi="Arial"/>
          <w:color w:val="000000"/>
          <w:sz w:val="24"/>
          <w:szCs w:val="24"/>
        </w:rPr>
        <w:t xml:space="preserve"> and will be stored in protected systems. The non-confidential version of your submission will be placed on the </w:t>
      </w:r>
      <w:hyperlink r:id="rId20" w:anchor="publicFiles" w:history="1">
        <w:r w:rsidRPr="00C34D16">
          <w:rPr>
            <w:rStyle w:val="Hyperlink"/>
            <w:rFonts w:ascii="Arial" w:hAnsi="Arial"/>
            <w:sz w:val="24"/>
            <w:szCs w:val="24"/>
          </w:rPr>
          <w:t>public file</w:t>
        </w:r>
      </w:hyperlink>
      <w:r w:rsidR="00963E2D">
        <w:rPr>
          <w:rFonts w:ascii="Arial" w:hAnsi="Arial"/>
          <w:color w:val="000000"/>
          <w:sz w:val="24"/>
          <w:szCs w:val="24"/>
        </w:rPr>
        <w:t>.</w:t>
      </w:r>
    </w:p>
    <w:p w14:paraId="73C6CAC2" w14:textId="77777777" w:rsidR="00225DC7" w:rsidRDefault="003F29CD">
      <w:pPr>
        <w:pStyle w:val="Heading2"/>
        <w:spacing w:after="240"/>
        <w:rPr>
          <w:rFonts w:ascii="Arial" w:hAnsi="Arial" w:cs="Arial"/>
          <w:b/>
          <w:bCs/>
          <w:color w:val="auto"/>
          <w:sz w:val="32"/>
          <w:szCs w:val="32"/>
          <w:lang w:eastAsia="zh-CN"/>
        </w:rPr>
      </w:pPr>
      <w:bookmarkStart w:id="12" w:name="_Toc6319072"/>
      <w:bookmarkStart w:id="13" w:name="_Toc177998669"/>
      <w:bookmarkStart w:id="14" w:name="_Toc178086310"/>
      <w:bookmarkStart w:id="15" w:name="_Toc178145040"/>
      <w:bookmarkStart w:id="16" w:name="_Toc221616914"/>
      <w:r>
        <w:rPr>
          <w:rFonts w:ascii="Arial" w:hAnsi="Arial" w:cs="Arial"/>
          <w:b/>
          <w:bCs/>
          <w:color w:val="auto"/>
          <w:sz w:val="32"/>
          <w:szCs w:val="32"/>
          <w:lang w:eastAsia="zh-CN"/>
        </w:rPr>
        <w:t>Deadline for response</w:t>
      </w:r>
      <w:bookmarkEnd w:id="12"/>
      <w:bookmarkEnd w:id="13"/>
      <w:bookmarkEnd w:id="14"/>
      <w:bookmarkEnd w:id="15"/>
      <w:bookmarkEnd w:id="16"/>
    </w:p>
    <w:p w14:paraId="16E21984" w14:textId="594D812D" w:rsidR="00225DC7" w:rsidRDefault="003F29CD" w:rsidP="00CC504A">
      <w:pPr>
        <w:spacing w:after="240" w:line="22" w:lineRule="atLeast"/>
      </w:pPr>
      <w:r>
        <w:rPr>
          <w:rStyle w:val="normaltextrun"/>
          <w:rFonts w:ascii="Arial" w:hAnsi="Arial"/>
          <w:color w:val="000000"/>
          <w:sz w:val="24"/>
          <w:szCs w:val="24"/>
          <w:shd w:val="clear" w:color="auto" w:fill="FFFFFF"/>
        </w:rPr>
        <w:t xml:space="preserve">A completed questionnaire must be submitted to the TRA by no later </w:t>
      </w:r>
      <w:r>
        <w:rPr>
          <w:rStyle w:val="normaltextrun"/>
          <w:rFonts w:ascii="Arial" w:hAnsi="Arial"/>
          <w:sz w:val="24"/>
          <w:szCs w:val="24"/>
          <w:shd w:val="clear" w:color="auto" w:fill="FFFFFF"/>
        </w:rPr>
        <w:t>than</w:t>
      </w:r>
      <w:r>
        <w:rPr>
          <w:rStyle w:val="normaltextrun"/>
          <w:rFonts w:ascii="Arial" w:hAnsi="Arial"/>
          <w:i/>
          <w:iCs/>
          <w:sz w:val="24"/>
          <w:szCs w:val="24"/>
          <w:shd w:val="clear" w:color="auto" w:fill="FFFFFF"/>
        </w:rPr>
        <w:t xml:space="preserve"> </w:t>
      </w:r>
      <w:r w:rsidR="00C4443B">
        <w:rPr>
          <w:rStyle w:val="normaltextrun"/>
          <w:rFonts w:ascii="Arial" w:hAnsi="Arial"/>
          <w:b/>
          <w:bCs/>
          <w:sz w:val="24"/>
          <w:szCs w:val="24"/>
          <w:shd w:val="clear" w:color="auto" w:fill="FFFFFF"/>
        </w:rPr>
        <w:t>3</w:t>
      </w:r>
      <w:r w:rsidR="000761D0">
        <w:rPr>
          <w:rStyle w:val="normaltextrun"/>
          <w:rFonts w:ascii="Arial" w:hAnsi="Arial"/>
          <w:b/>
          <w:bCs/>
          <w:sz w:val="24"/>
          <w:szCs w:val="24"/>
          <w:shd w:val="clear" w:color="auto" w:fill="FFFFFF"/>
        </w:rPr>
        <w:t>1</w:t>
      </w:r>
      <w:r w:rsidR="00C4443B">
        <w:rPr>
          <w:rStyle w:val="normaltextrun"/>
          <w:rFonts w:ascii="Arial" w:hAnsi="Arial"/>
          <w:b/>
          <w:bCs/>
          <w:sz w:val="24"/>
          <w:szCs w:val="24"/>
          <w:shd w:val="clear" w:color="auto" w:fill="FFFFFF"/>
        </w:rPr>
        <w:t xml:space="preserve"> July 2026</w:t>
      </w:r>
      <w:r>
        <w:rPr>
          <w:rStyle w:val="normaltextrun"/>
          <w:rFonts w:ascii="Arial" w:hAnsi="Arial"/>
          <w:sz w:val="24"/>
          <w:szCs w:val="24"/>
          <w:shd w:val="clear" w:color="auto" w:fill="FFFFFF"/>
        </w:rPr>
        <w:t xml:space="preserve">. If you are unable </w:t>
      </w:r>
      <w:r>
        <w:rPr>
          <w:rStyle w:val="normaltextrun"/>
          <w:rFonts w:ascii="Arial" w:hAnsi="Arial"/>
          <w:color w:val="000000"/>
          <w:sz w:val="24"/>
          <w:szCs w:val="24"/>
          <w:shd w:val="clear" w:color="auto" w:fill="FFFFFF"/>
        </w:rPr>
        <w:t xml:space="preserve">to provide a completed submission by the given due date and you wish to request an extension, please </w:t>
      </w:r>
      <w:r>
        <w:rPr>
          <w:rStyle w:val="normaltextrun"/>
          <w:rFonts w:ascii="Arial" w:hAnsi="Arial"/>
          <w:sz w:val="24"/>
          <w:szCs w:val="24"/>
          <w:shd w:val="clear" w:color="auto" w:fill="FFFFFF"/>
        </w:rPr>
        <w:t>contact the case team,</w:t>
      </w:r>
      <w:r>
        <w:rPr>
          <w:rStyle w:val="normaltextrun"/>
          <w:rFonts w:ascii="Arial" w:hAnsi="Arial"/>
          <w:b/>
          <w:bCs/>
          <w:sz w:val="24"/>
          <w:szCs w:val="24"/>
          <w:shd w:val="clear" w:color="auto" w:fill="FFFFFF"/>
        </w:rPr>
        <w:t xml:space="preserve"> </w:t>
      </w:r>
      <w:hyperlink r:id="rId21" w:history="1">
        <w:r w:rsidR="00A9026D" w:rsidRPr="00EC16E4">
          <w:rPr>
            <w:rStyle w:val="Hyperlink"/>
            <w:rFonts w:ascii="Arial" w:hAnsi="Arial"/>
            <w:b/>
            <w:bCs/>
            <w:sz w:val="24"/>
            <w:szCs w:val="24"/>
            <w:shd w:val="clear" w:color="auto" w:fill="FFFFFF"/>
          </w:rPr>
          <w:t>ER0090@traderemedies.gov.uk</w:t>
        </w:r>
      </w:hyperlink>
      <w:r>
        <w:rPr>
          <w:rFonts w:ascii="Arial" w:hAnsi="Arial"/>
          <w:b/>
          <w:sz w:val="24"/>
          <w:szCs w:val="24"/>
          <w:shd w:val="clear" w:color="auto" w:fill="FFFFFF"/>
        </w:rPr>
        <w:t xml:space="preserve"> </w:t>
      </w:r>
      <w:r>
        <w:rPr>
          <w:rFonts w:ascii="Arial" w:hAnsi="Arial"/>
          <w:sz w:val="24"/>
          <w:szCs w:val="24"/>
        </w:rPr>
        <w:t>and see the TRA’s guidance on extension requests for further information.</w:t>
      </w:r>
      <w:bookmarkStart w:id="17" w:name="_Toc177998665"/>
      <w:bookmarkStart w:id="18" w:name="_Toc178086306"/>
      <w:bookmarkStart w:id="19" w:name="_Toc178145036"/>
      <w:bookmarkEnd w:id="2"/>
    </w:p>
    <w:p w14:paraId="7AF98D5B" w14:textId="57099EA5" w:rsidR="00225DC7" w:rsidRDefault="003F29CD">
      <w:pPr>
        <w:pStyle w:val="Heading1"/>
        <w:pageBreakBefore/>
      </w:pPr>
      <w:bookmarkStart w:id="20" w:name="_Toc221616915"/>
      <w:r>
        <w:rPr>
          <w:rStyle w:val="normaltextrun"/>
        </w:rPr>
        <w:lastRenderedPageBreak/>
        <w:t xml:space="preserve">The scope of this </w:t>
      </w:r>
      <w:bookmarkEnd w:id="17"/>
      <w:bookmarkEnd w:id="18"/>
      <w:bookmarkEnd w:id="19"/>
      <w:r w:rsidR="00CC504A">
        <w:rPr>
          <w:rStyle w:val="normaltextrun"/>
        </w:rPr>
        <w:t>review</w:t>
      </w:r>
      <w:bookmarkEnd w:id="20"/>
    </w:p>
    <w:p w14:paraId="52B0C2EF" w14:textId="77777777" w:rsidR="00225DC7" w:rsidRDefault="003F29CD">
      <w:pPr>
        <w:pStyle w:val="paragraph"/>
        <w:spacing w:before="0" w:after="0"/>
        <w:textAlignment w:val="baseline"/>
      </w:pPr>
      <w:r>
        <w:rPr>
          <w:rStyle w:val="eop"/>
          <w:rFonts w:ascii="Arial" w:hAnsi="Arial" w:cs="Arial"/>
        </w:rPr>
        <w:t xml:space="preserve"> </w:t>
      </w:r>
    </w:p>
    <w:p w14:paraId="623333CC" w14:textId="34242158" w:rsidR="00225DC7" w:rsidRDefault="003F29CD">
      <w:pPr>
        <w:pStyle w:val="paragraph"/>
        <w:spacing w:before="0" w:after="0"/>
        <w:textAlignment w:val="baseline"/>
      </w:pPr>
      <w:r>
        <w:rPr>
          <w:rStyle w:val="normaltextrun"/>
          <w:rFonts w:ascii="Arial" w:eastAsia="Yu Mincho" w:hAnsi="Arial" w:cs="Arial"/>
          <w:b/>
          <w:bCs/>
          <w:sz w:val="32"/>
          <w:szCs w:val="32"/>
        </w:rPr>
        <w:t xml:space="preserve">Goods </w:t>
      </w:r>
      <w:r w:rsidR="00CC504A">
        <w:rPr>
          <w:rStyle w:val="normaltextrun"/>
          <w:rFonts w:ascii="Arial" w:eastAsia="Yu Mincho" w:hAnsi="Arial" w:cs="Arial"/>
          <w:b/>
          <w:bCs/>
          <w:sz w:val="32"/>
          <w:szCs w:val="32"/>
        </w:rPr>
        <w:t>subject to review</w:t>
      </w:r>
      <w:r>
        <w:rPr>
          <w:rStyle w:val="eop"/>
          <w:rFonts w:ascii="Arial" w:hAnsi="Arial" w:cs="Arial"/>
          <w:b/>
          <w:bCs/>
          <w:sz w:val="32"/>
          <w:szCs w:val="32"/>
        </w:rPr>
        <w:t xml:space="preserve"> </w:t>
      </w:r>
    </w:p>
    <w:p w14:paraId="6157054E" w14:textId="77777777" w:rsidR="00225DC7" w:rsidRDefault="00225DC7">
      <w:pPr>
        <w:pStyle w:val="paragraph"/>
        <w:spacing w:before="0" w:after="0"/>
        <w:textAlignment w:val="baseline"/>
        <w:rPr>
          <w:rFonts w:ascii="Segoe UI" w:hAnsi="Segoe UI" w:cs="Segoe UI"/>
          <w:b/>
          <w:bCs/>
          <w:sz w:val="16"/>
          <w:szCs w:val="18"/>
        </w:rPr>
      </w:pPr>
    </w:p>
    <w:p w14:paraId="38E25484" w14:textId="77777777" w:rsidR="0010524A" w:rsidRPr="0089511E" w:rsidRDefault="0010524A" w:rsidP="0010524A">
      <w:pPr>
        <w:spacing w:after="0" w:line="264" w:lineRule="auto"/>
        <w:rPr>
          <w:rFonts w:ascii="Arial" w:hAnsi="Arial"/>
          <w:sz w:val="24"/>
          <w:szCs w:val="24"/>
        </w:rPr>
      </w:pPr>
      <w:r w:rsidRPr="0089511E">
        <w:rPr>
          <w:rFonts w:ascii="Arial" w:hAnsi="Arial"/>
          <w:sz w:val="24"/>
          <w:szCs w:val="24"/>
        </w:rPr>
        <w:t>This review covers </w:t>
      </w:r>
      <w:r w:rsidRPr="0089511E">
        <w:rPr>
          <w:rFonts w:ascii="Arial" w:hAnsi="Arial"/>
          <w:b/>
          <w:bCs/>
          <w:sz w:val="24"/>
          <w:szCs w:val="24"/>
        </w:rPr>
        <w:t>HFP Rebar</w:t>
      </w:r>
      <w:r w:rsidRPr="0089511E">
        <w:rPr>
          <w:rFonts w:ascii="Arial" w:hAnsi="Arial"/>
          <w:sz w:val="24"/>
          <w:szCs w:val="24"/>
        </w:rPr>
        <w:t> originating in </w:t>
      </w:r>
      <w:r w:rsidRPr="0089511E">
        <w:rPr>
          <w:rFonts w:ascii="Arial" w:hAnsi="Arial"/>
          <w:b/>
          <w:bCs/>
          <w:sz w:val="24"/>
          <w:szCs w:val="24"/>
        </w:rPr>
        <w:t>the PRC</w:t>
      </w:r>
      <w:r w:rsidRPr="0089511E">
        <w:rPr>
          <w:rFonts w:ascii="Arial" w:hAnsi="Arial"/>
          <w:sz w:val="24"/>
          <w:szCs w:val="24"/>
        </w:rPr>
        <w:t>, described as: </w:t>
      </w:r>
    </w:p>
    <w:p w14:paraId="5DD11827" w14:textId="77777777" w:rsidR="0010524A" w:rsidRPr="0089511E" w:rsidRDefault="0010524A" w:rsidP="0010524A">
      <w:pPr>
        <w:spacing w:after="0" w:line="264" w:lineRule="auto"/>
        <w:rPr>
          <w:rFonts w:ascii="Arial" w:hAnsi="Arial"/>
          <w:sz w:val="24"/>
          <w:szCs w:val="24"/>
        </w:rPr>
      </w:pPr>
      <w:r w:rsidRPr="0089511E">
        <w:rPr>
          <w:rFonts w:ascii="Arial" w:hAnsi="Arial"/>
          <w:sz w:val="24"/>
          <w:szCs w:val="24"/>
        </w:rPr>
        <w:t> </w:t>
      </w:r>
    </w:p>
    <w:p w14:paraId="399885F5" w14:textId="77777777" w:rsidR="0010524A" w:rsidRPr="0089511E" w:rsidRDefault="0010524A" w:rsidP="0010524A">
      <w:pPr>
        <w:spacing w:after="0" w:line="264" w:lineRule="auto"/>
        <w:rPr>
          <w:rFonts w:ascii="Arial" w:hAnsi="Arial"/>
          <w:i/>
          <w:iCs/>
          <w:sz w:val="24"/>
          <w:szCs w:val="24"/>
        </w:rPr>
      </w:pPr>
      <w:r w:rsidRPr="0089511E">
        <w:rPr>
          <w:rFonts w:ascii="Arial" w:hAnsi="Arial"/>
          <w:i/>
          <w:iCs/>
          <w:sz w:val="24"/>
          <w:szCs w:val="24"/>
        </w:rPr>
        <w:t>High fatigue performance iron or steel concrete reinforcing bars and rods made of iron, non-alloy steel or alloy steel (but excluding of stainless steel, high-speed steel and silico-manganese steel), not further worked than hot-rolled, but including those twisted after rolling. These bars and rods contain indentations, ribs, grooves or other deformations produced during the rolling process or are twisted after rolling; The key characteristic of high fatigue performance is the ability to endure repeated stress without breaking and, specifically, the ability to resist in excess of 4.5 million fatigue cycles using a stress ratio (min/max) of 0.2 and a stress range exceeding 150 MPa.</w:t>
      </w:r>
    </w:p>
    <w:p w14:paraId="2B57D029" w14:textId="77777777" w:rsidR="0010524A" w:rsidRPr="0089511E" w:rsidRDefault="0010524A" w:rsidP="0010524A">
      <w:pPr>
        <w:spacing w:after="0" w:line="264" w:lineRule="auto"/>
        <w:rPr>
          <w:rFonts w:ascii="Arial" w:hAnsi="Arial"/>
          <w:sz w:val="24"/>
          <w:szCs w:val="24"/>
        </w:rPr>
      </w:pPr>
      <w:r w:rsidRPr="0089511E">
        <w:rPr>
          <w:rFonts w:ascii="Arial" w:hAnsi="Arial"/>
          <w:sz w:val="24"/>
          <w:szCs w:val="24"/>
        </w:rPr>
        <w:t> </w:t>
      </w:r>
    </w:p>
    <w:p w14:paraId="62D98BA9" w14:textId="77777777" w:rsidR="0010524A" w:rsidRPr="0089511E" w:rsidRDefault="0010524A" w:rsidP="0010524A">
      <w:pPr>
        <w:spacing w:after="0" w:line="264" w:lineRule="auto"/>
        <w:rPr>
          <w:rFonts w:ascii="Arial" w:hAnsi="Arial"/>
          <w:sz w:val="24"/>
          <w:szCs w:val="24"/>
        </w:rPr>
      </w:pPr>
      <w:r w:rsidRPr="0089511E">
        <w:rPr>
          <w:rFonts w:ascii="Arial" w:hAnsi="Arial"/>
          <w:sz w:val="24"/>
          <w:szCs w:val="24"/>
        </w:rPr>
        <w:t>HFP Rebar is currently classifiable within the following commodity codes:</w:t>
      </w:r>
    </w:p>
    <w:p w14:paraId="4ECFB945" w14:textId="77777777" w:rsidR="0010524A" w:rsidRDefault="0010524A" w:rsidP="0010524A">
      <w:pPr>
        <w:spacing w:after="0" w:line="264" w:lineRule="auto"/>
        <w:jc w:val="center"/>
        <w:rPr>
          <w:rFonts w:ascii="Arial" w:hAnsi="Arial"/>
          <w:sz w:val="24"/>
          <w:szCs w:val="24"/>
        </w:rPr>
      </w:pPr>
    </w:p>
    <w:p w14:paraId="120374F8" w14:textId="77777777" w:rsidR="0010524A" w:rsidRPr="00430D92" w:rsidRDefault="0010524A" w:rsidP="0010524A">
      <w:pPr>
        <w:spacing w:after="0" w:line="264" w:lineRule="auto"/>
        <w:jc w:val="center"/>
        <w:rPr>
          <w:rFonts w:ascii="Arial" w:eastAsia="Times New Roman" w:hAnsi="Arial"/>
          <w:sz w:val="24"/>
          <w:szCs w:val="24"/>
          <w:lang w:eastAsia="en-GB"/>
        </w:rPr>
      </w:pPr>
      <w:r w:rsidRPr="00430D92">
        <w:rPr>
          <w:rFonts w:ascii="Arial" w:eastAsia="Times New Roman" w:hAnsi="Arial"/>
          <w:sz w:val="24"/>
          <w:szCs w:val="24"/>
          <w:lang w:eastAsia="en-GB"/>
        </w:rPr>
        <w:t>7214200010</w:t>
      </w:r>
      <w:r w:rsidRPr="00430D92">
        <w:rPr>
          <w:rFonts w:ascii="Arial" w:eastAsia="Times New Roman" w:hAnsi="Arial"/>
          <w:sz w:val="24"/>
          <w:szCs w:val="24"/>
          <w:lang w:eastAsia="en-GB"/>
        </w:rPr>
        <w:tab/>
      </w:r>
      <w:r w:rsidRPr="00430D92">
        <w:rPr>
          <w:rFonts w:ascii="Arial" w:eastAsia="Times New Roman" w:hAnsi="Arial"/>
          <w:sz w:val="24"/>
          <w:szCs w:val="24"/>
          <w:lang w:eastAsia="en-GB"/>
        </w:rPr>
        <w:tab/>
        <w:t>7228302000</w:t>
      </w:r>
      <w:r w:rsidRPr="00430D92">
        <w:rPr>
          <w:rFonts w:ascii="Arial" w:eastAsia="Times New Roman" w:hAnsi="Arial"/>
          <w:sz w:val="24"/>
          <w:szCs w:val="24"/>
          <w:lang w:eastAsia="en-GB"/>
        </w:rPr>
        <w:tab/>
      </w:r>
      <w:r w:rsidRPr="00430D92">
        <w:rPr>
          <w:rFonts w:ascii="Arial" w:eastAsia="Times New Roman" w:hAnsi="Arial"/>
          <w:sz w:val="24"/>
          <w:szCs w:val="24"/>
          <w:lang w:eastAsia="en-GB"/>
        </w:rPr>
        <w:tab/>
        <w:t>7228304100</w:t>
      </w:r>
      <w:r w:rsidRPr="00430D92">
        <w:rPr>
          <w:rFonts w:ascii="Arial" w:eastAsia="Times New Roman" w:hAnsi="Arial"/>
          <w:sz w:val="24"/>
          <w:szCs w:val="24"/>
          <w:lang w:eastAsia="en-GB"/>
        </w:rPr>
        <w:tab/>
      </w:r>
      <w:r w:rsidRPr="00430D92">
        <w:rPr>
          <w:rFonts w:ascii="Arial" w:eastAsia="Times New Roman" w:hAnsi="Arial"/>
          <w:sz w:val="24"/>
          <w:szCs w:val="24"/>
          <w:lang w:eastAsia="en-GB"/>
        </w:rPr>
        <w:tab/>
        <w:t>7228304900</w:t>
      </w:r>
    </w:p>
    <w:p w14:paraId="29AB0CF6" w14:textId="77777777" w:rsidR="0010524A" w:rsidRPr="00430D92" w:rsidRDefault="0010524A" w:rsidP="0010524A">
      <w:pPr>
        <w:spacing w:after="0" w:line="264" w:lineRule="auto"/>
        <w:jc w:val="center"/>
        <w:rPr>
          <w:rFonts w:ascii="Arial" w:eastAsia="Times New Roman" w:hAnsi="Arial"/>
          <w:sz w:val="24"/>
          <w:szCs w:val="24"/>
          <w:lang w:eastAsia="en-GB"/>
        </w:rPr>
      </w:pPr>
      <w:r w:rsidRPr="00430D92">
        <w:rPr>
          <w:rFonts w:ascii="Arial" w:eastAsia="Times New Roman" w:hAnsi="Arial"/>
          <w:sz w:val="24"/>
          <w:szCs w:val="24"/>
          <w:lang w:eastAsia="en-GB"/>
        </w:rPr>
        <w:t>7228306100</w:t>
      </w:r>
      <w:r w:rsidRPr="00430D92">
        <w:rPr>
          <w:rFonts w:ascii="Arial" w:eastAsia="Times New Roman" w:hAnsi="Arial"/>
          <w:sz w:val="24"/>
          <w:szCs w:val="24"/>
          <w:lang w:eastAsia="en-GB"/>
        </w:rPr>
        <w:tab/>
      </w:r>
      <w:r w:rsidRPr="00430D92">
        <w:rPr>
          <w:rFonts w:ascii="Arial" w:eastAsia="Times New Roman" w:hAnsi="Arial"/>
          <w:sz w:val="24"/>
          <w:szCs w:val="24"/>
          <w:lang w:eastAsia="en-GB"/>
        </w:rPr>
        <w:tab/>
        <w:t>7228306911</w:t>
      </w:r>
      <w:r w:rsidRPr="00430D92">
        <w:rPr>
          <w:rFonts w:ascii="Arial" w:eastAsia="Times New Roman" w:hAnsi="Arial"/>
          <w:sz w:val="24"/>
          <w:szCs w:val="24"/>
          <w:lang w:eastAsia="en-GB"/>
        </w:rPr>
        <w:tab/>
      </w:r>
      <w:r w:rsidRPr="00430D92">
        <w:rPr>
          <w:rFonts w:ascii="Arial" w:eastAsia="Times New Roman" w:hAnsi="Arial"/>
          <w:sz w:val="24"/>
          <w:szCs w:val="24"/>
          <w:lang w:eastAsia="en-GB"/>
        </w:rPr>
        <w:tab/>
        <w:t>7228307000</w:t>
      </w:r>
      <w:r w:rsidRPr="00430D92">
        <w:rPr>
          <w:rFonts w:ascii="Arial" w:eastAsia="Times New Roman" w:hAnsi="Arial"/>
          <w:sz w:val="24"/>
          <w:szCs w:val="24"/>
          <w:lang w:eastAsia="en-GB"/>
        </w:rPr>
        <w:tab/>
      </w:r>
      <w:r w:rsidRPr="00430D92">
        <w:rPr>
          <w:rFonts w:ascii="Arial" w:eastAsia="Times New Roman" w:hAnsi="Arial"/>
          <w:sz w:val="24"/>
          <w:szCs w:val="24"/>
          <w:lang w:eastAsia="en-GB"/>
        </w:rPr>
        <w:tab/>
        <w:t>7228308900</w:t>
      </w:r>
    </w:p>
    <w:p w14:paraId="221CFC0E" w14:textId="77777777" w:rsidR="0010524A" w:rsidRPr="00430D92" w:rsidRDefault="0010524A" w:rsidP="0010524A">
      <w:pPr>
        <w:spacing w:after="0" w:line="264" w:lineRule="auto"/>
        <w:rPr>
          <w:rFonts w:ascii="Arial" w:eastAsia="Times New Roman" w:hAnsi="Arial"/>
          <w:sz w:val="24"/>
          <w:szCs w:val="24"/>
          <w:lang w:eastAsia="en-GB"/>
        </w:rPr>
      </w:pPr>
    </w:p>
    <w:p w14:paraId="4CFE71E3" w14:textId="77777777" w:rsidR="0010524A" w:rsidRDefault="0010524A" w:rsidP="0010524A">
      <w:pPr>
        <w:spacing w:after="0" w:line="264" w:lineRule="auto"/>
        <w:rPr>
          <w:rFonts w:ascii="Arial" w:hAnsi="Arial"/>
          <w:sz w:val="24"/>
          <w:szCs w:val="24"/>
        </w:rPr>
      </w:pPr>
      <w:r w:rsidRPr="00430D92">
        <w:rPr>
          <w:rFonts w:ascii="Arial" w:eastAsia="Times New Roman" w:hAnsi="Arial"/>
          <w:sz w:val="24"/>
          <w:szCs w:val="24"/>
          <w:lang w:eastAsia="en-GB"/>
        </w:rPr>
        <w:t xml:space="preserve">The TRA notes that these differ from the commodity codes listed in the application. The codes given in the application were those that the goods subject to review fell into at the time of TD0010. </w:t>
      </w:r>
      <w:r w:rsidRPr="00442883">
        <w:rPr>
          <w:rFonts w:ascii="Arial" w:eastAsia="Times New Roman" w:hAnsi="Arial"/>
          <w:sz w:val="24"/>
          <w:szCs w:val="24"/>
          <w:lang w:eastAsia="en-GB"/>
        </w:rPr>
        <w:t>Those commodity codes were updated on</w:t>
      </w:r>
      <w:r w:rsidRPr="00442883">
        <w:rPr>
          <w:rFonts w:ascii="Arial" w:hAnsi="Arial"/>
          <w:color w:val="000000" w:themeColor="text1"/>
          <w:sz w:val="24"/>
          <w:szCs w:val="24"/>
        </w:rPr>
        <w:t xml:space="preserve"> </w:t>
      </w:r>
      <w:hyperlink r:id="rId22" w:history="1">
        <w:r w:rsidRPr="00442883">
          <w:rPr>
            <w:rStyle w:val="Hyperlink"/>
            <w:rFonts w:ascii="Arial" w:hAnsi="Arial"/>
            <w:sz w:val="24"/>
            <w:szCs w:val="24"/>
          </w:rPr>
          <w:t>31 July 2024</w:t>
        </w:r>
      </w:hyperlink>
      <w:r w:rsidRPr="00442883">
        <w:rPr>
          <w:rFonts w:ascii="Arial" w:eastAsia="Times New Roman" w:hAnsi="Arial"/>
          <w:sz w:val="24"/>
          <w:szCs w:val="24"/>
          <w:lang w:eastAsia="en-GB"/>
        </w:rPr>
        <w:t xml:space="preserve">, with further adjustments on </w:t>
      </w:r>
      <w:hyperlink r:id="rId23" w:history="1">
        <w:r w:rsidRPr="00442883">
          <w:rPr>
            <w:rStyle w:val="Hyperlink"/>
            <w:rFonts w:ascii="Arial" w:eastAsia="Times New Roman" w:hAnsi="Arial"/>
            <w:sz w:val="24"/>
            <w:szCs w:val="24"/>
            <w:lang w:eastAsia="en-GB"/>
          </w:rPr>
          <w:t>11 April 2026</w:t>
        </w:r>
      </w:hyperlink>
      <w:r w:rsidRPr="00442883">
        <w:rPr>
          <w:rFonts w:ascii="Arial" w:eastAsia="Times New Roman" w:hAnsi="Arial"/>
          <w:sz w:val="24"/>
          <w:szCs w:val="24"/>
          <w:lang w:eastAsia="en-GB"/>
        </w:rPr>
        <w:t>.</w:t>
      </w:r>
    </w:p>
    <w:p w14:paraId="5863F245" w14:textId="77777777" w:rsidR="0010524A" w:rsidRPr="00292476" w:rsidRDefault="0010524A" w:rsidP="0010524A">
      <w:pPr>
        <w:spacing w:after="0" w:line="264" w:lineRule="auto"/>
        <w:rPr>
          <w:rFonts w:ascii="Arial" w:hAnsi="Arial"/>
          <w:sz w:val="24"/>
          <w:szCs w:val="24"/>
        </w:rPr>
      </w:pPr>
      <w:r w:rsidRPr="00292476">
        <w:rPr>
          <w:rFonts w:ascii="Arial" w:hAnsi="Arial"/>
          <w:sz w:val="24"/>
          <w:szCs w:val="24"/>
        </w:rPr>
        <w:t> </w:t>
      </w:r>
    </w:p>
    <w:p w14:paraId="0D5234FC" w14:textId="77777777" w:rsidR="0010524A" w:rsidRPr="00665C13" w:rsidRDefault="0010524A" w:rsidP="0010524A">
      <w:pPr>
        <w:spacing w:after="0" w:line="264" w:lineRule="auto"/>
        <w:rPr>
          <w:rFonts w:ascii="Arial" w:hAnsi="Arial"/>
          <w:sz w:val="24"/>
          <w:szCs w:val="24"/>
        </w:rPr>
      </w:pPr>
      <w:r w:rsidRPr="0089511E">
        <w:rPr>
          <w:rFonts w:ascii="Arial" w:hAnsi="Arial"/>
          <w:sz w:val="24"/>
          <w:szCs w:val="24"/>
        </w:rPr>
        <w:t xml:space="preserve">These codes are only given </w:t>
      </w:r>
      <w:r w:rsidRPr="00665C13">
        <w:rPr>
          <w:rFonts w:ascii="Arial" w:hAnsi="Arial"/>
          <w:sz w:val="24"/>
          <w:szCs w:val="24"/>
        </w:rPr>
        <w:t>for information</w:t>
      </w:r>
      <w:r>
        <w:rPr>
          <w:rFonts w:ascii="Arial" w:hAnsi="Arial"/>
          <w:sz w:val="24"/>
          <w:szCs w:val="24"/>
        </w:rPr>
        <w:t xml:space="preserve"> and are subject to change.</w:t>
      </w:r>
      <w:r w:rsidRPr="00665C13">
        <w:rPr>
          <w:rFonts w:ascii="Arial" w:hAnsi="Arial"/>
          <w:sz w:val="24"/>
          <w:szCs w:val="24"/>
        </w:rPr>
        <w:t xml:space="preserve"> </w:t>
      </w:r>
    </w:p>
    <w:p w14:paraId="25C75AF3" w14:textId="77777777" w:rsidR="0010524A" w:rsidRPr="00292476" w:rsidRDefault="0010524A" w:rsidP="0010524A">
      <w:pPr>
        <w:spacing w:after="0" w:line="264" w:lineRule="auto"/>
        <w:rPr>
          <w:rFonts w:ascii="Arial" w:hAnsi="Arial"/>
          <w:sz w:val="24"/>
          <w:szCs w:val="24"/>
        </w:rPr>
      </w:pPr>
      <w:r w:rsidRPr="00292476">
        <w:rPr>
          <w:rFonts w:ascii="Arial" w:hAnsi="Arial"/>
          <w:sz w:val="24"/>
          <w:szCs w:val="24"/>
        </w:rPr>
        <w:t> </w:t>
      </w:r>
    </w:p>
    <w:p w14:paraId="44B9FE7F" w14:textId="37B1C073" w:rsidR="00225DC7" w:rsidRDefault="0010524A" w:rsidP="00D4078E">
      <w:pPr>
        <w:spacing w:after="0" w:line="264" w:lineRule="auto"/>
        <w:rPr>
          <w:rFonts w:ascii="Arial" w:hAnsi="Arial"/>
          <w:sz w:val="24"/>
          <w:szCs w:val="24"/>
        </w:rPr>
      </w:pPr>
      <w:r w:rsidRPr="00292476">
        <w:rPr>
          <w:rFonts w:ascii="Arial" w:hAnsi="Arial"/>
          <w:sz w:val="24"/>
          <w:szCs w:val="24"/>
        </w:rPr>
        <w:t>In this questionnaire, these goods will be referred to as </w:t>
      </w:r>
      <w:r w:rsidRPr="00292476">
        <w:rPr>
          <w:rFonts w:ascii="Arial" w:hAnsi="Arial"/>
          <w:b/>
          <w:bCs/>
          <w:sz w:val="24"/>
          <w:szCs w:val="24"/>
        </w:rPr>
        <w:t xml:space="preserve">the goods </w:t>
      </w:r>
      <w:r>
        <w:rPr>
          <w:rFonts w:ascii="Arial" w:hAnsi="Arial"/>
          <w:b/>
          <w:bCs/>
          <w:sz w:val="24"/>
          <w:szCs w:val="24"/>
        </w:rPr>
        <w:t>subject to review</w:t>
      </w:r>
      <w:r w:rsidRPr="00292476">
        <w:rPr>
          <w:rFonts w:ascii="Arial" w:hAnsi="Arial"/>
          <w:sz w:val="24"/>
          <w:szCs w:val="24"/>
        </w:rPr>
        <w:t>. Any reference to </w:t>
      </w:r>
      <w:r w:rsidRPr="007B0AFB">
        <w:rPr>
          <w:rFonts w:ascii="Arial" w:hAnsi="Arial"/>
          <w:b/>
          <w:bCs/>
          <w:sz w:val="24"/>
          <w:szCs w:val="24"/>
        </w:rPr>
        <w:t>goods subject to review</w:t>
      </w:r>
      <w:r w:rsidRPr="00292476">
        <w:rPr>
          <w:rFonts w:ascii="Arial" w:hAnsi="Arial"/>
          <w:b/>
          <w:bCs/>
          <w:sz w:val="24"/>
          <w:szCs w:val="24"/>
        </w:rPr>
        <w:t> </w:t>
      </w:r>
      <w:r w:rsidRPr="00292476">
        <w:rPr>
          <w:rFonts w:ascii="Arial" w:hAnsi="Arial"/>
          <w:sz w:val="24"/>
          <w:szCs w:val="24"/>
        </w:rPr>
        <w:t>in this questionnaire refers to the goods description above</w:t>
      </w:r>
      <w:r>
        <w:rPr>
          <w:rFonts w:ascii="Arial" w:hAnsi="Arial"/>
          <w:sz w:val="24"/>
          <w:szCs w:val="24"/>
        </w:rPr>
        <w:t>.</w:t>
      </w:r>
      <w:r w:rsidR="00D4078E">
        <w:rPr>
          <w:rFonts w:ascii="Arial" w:hAnsi="Arial"/>
          <w:sz w:val="24"/>
          <w:szCs w:val="24"/>
        </w:rPr>
        <w:br/>
      </w:r>
    </w:p>
    <w:p w14:paraId="2E653863" w14:textId="77777777" w:rsidR="00225DC7" w:rsidRDefault="003F29CD">
      <w:pPr>
        <w:pStyle w:val="paragraph"/>
        <w:spacing w:before="0" w:after="0"/>
        <w:textAlignment w:val="baseline"/>
      </w:pPr>
      <w:r>
        <w:rPr>
          <w:rStyle w:val="normaltextrun"/>
          <w:rFonts w:ascii="Arial" w:eastAsia="Yu Mincho" w:hAnsi="Arial" w:cs="Arial"/>
          <w:b/>
          <w:bCs/>
          <w:sz w:val="32"/>
          <w:szCs w:val="32"/>
        </w:rPr>
        <w:t>Like Goods</w:t>
      </w:r>
    </w:p>
    <w:p w14:paraId="7C30F72B" w14:textId="77777777" w:rsidR="00225DC7" w:rsidRDefault="00225DC7">
      <w:pPr>
        <w:pStyle w:val="paragraph"/>
        <w:spacing w:before="0" w:after="0"/>
        <w:textAlignment w:val="baseline"/>
        <w:rPr>
          <w:rFonts w:ascii="Segoe UI" w:hAnsi="Segoe UI" w:cs="Segoe UI"/>
          <w:b/>
          <w:bCs/>
          <w:sz w:val="16"/>
          <w:szCs w:val="18"/>
        </w:rPr>
      </w:pPr>
    </w:p>
    <w:p w14:paraId="7D871837" w14:textId="76A3D7E5" w:rsidR="00225DC7" w:rsidRDefault="003F29CD">
      <w:pPr>
        <w:spacing w:after="0" w:line="264" w:lineRule="auto"/>
      </w:pPr>
      <w:r>
        <w:rPr>
          <w:rStyle w:val="normaltextrun"/>
          <w:rFonts w:ascii="Arial" w:eastAsia="Yu Mincho" w:hAnsi="Arial"/>
          <w:sz w:val="24"/>
          <w:szCs w:val="24"/>
        </w:rPr>
        <w:t xml:space="preserve">This questionnaire asks about a proper comparison between the goods </w:t>
      </w:r>
      <w:r w:rsidR="00CC504A">
        <w:rPr>
          <w:rStyle w:val="normaltextrun"/>
          <w:rFonts w:ascii="Arial" w:eastAsia="Yu Mincho" w:hAnsi="Arial"/>
          <w:sz w:val="24"/>
          <w:szCs w:val="24"/>
        </w:rPr>
        <w:t>subject to review</w:t>
      </w:r>
      <w:r>
        <w:rPr>
          <w:rStyle w:val="normaltextrun"/>
          <w:rFonts w:ascii="Arial" w:eastAsia="Yu Mincho" w:hAnsi="Arial"/>
          <w:sz w:val="24"/>
          <w:szCs w:val="24"/>
        </w:rPr>
        <w:t xml:space="preserve"> and goods which are like the goods </w:t>
      </w:r>
      <w:r w:rsidR="00CC504A">
        <w:rPr>
          <w:rStyle w:val="normaltextrun"/>
          <w:rFonts w:ascii="Arial" w:eastAsia="Yu Mincho" w:hAnsi="Arial"/>
          <w:sz w:val="24"/>
          <w:szCs w:val="24"/>
        </w:rPr>
        <w:t>subject to review</w:t>
      </w:r>
      <w:r>
        <w:rPr>
          <w:rStyle w:val="normaltextrun"/>
          <w:rFonts w:ascii="Arial" w:eastAsia="Yu Mincho" w:hAnsi="Arial"/>
          <w:sz w:val="24"/>
          <w:szCs w:val="24"/>
        </w:rPr>
        <w:t>. Any reference in this questionnaire to ‘</w:t>
      </w:r>
      <w:r>
        <w:rPr>
          <w:rStyle w:val="normaltextrun"/>
          <w:rFonts w:ascii="Arial" w:eastAsia="Yu Mincho" w:hAnsi="Arial"/>
          <w:b/>
          <w:bCs/>
          <w:sz w:val="24"/>
          <w:szCs w:val="24"/>
        </w:rPr>
        <w:t>like goods</w:t>
      </w:r>
      <w:r>
        <w:rPr>
          <w:rStyle w:val="normaltextrun"/>
          <w:rFonts w:ascii="Arial" w:eastAsia="Yu Mincho" w:hAnsi="Arial"/>
          <w:sz w:val="24"/>
          <w:szCs w:val="24"/>
        </w:rPr>
        <w:t xml:space="preserve">’ refers to goods produced in the UK or imported to the UK from a country other </w:t>
      </w:r>
      <w:r w:rsidRPr="00BE32D8">
        <w:rPr>
          <w:rStyle w:val="normaltextrun"/>
          <w:rFonts w:ascii="Arial" w:eastAsia="Yu Mincho" w:hAnsi="Arial"/>
          <w:sz w:val="24"/>
          <w:szCs w:val="24"/>
        </w:rPr>
        <w:t xml:space="preserve">than </w:t>
      </w:r>
      <w:r>
        <w:rPr>
          <w:rStyle w:val="normaltextrun"/>
          <w:rFonts w:ascii="Arial" w:eastAsia="Yu Mincho" w:hAnsi="Arial"/>
          <w:sz w:val="24"/>
          <w:szCs w:val="24"/>
        </w:rPr>
        <w:t>the PRC which are like the good</w:t>
      </w:r>
      <w:r w:rsidR="001961FA">
        <w:rPr>
          <w:rStyle w:val="normaltextrun"/>
          <w:rFonts w:ascii="Arial" w:eastAsia="Yu Mincho" w:hAnsi="Arial"/>
          <w:sz w:val="24"/>
          <w:szCs w:val="24"/>
        </w:rPr>
        <w:t xml:space="preserve">s subject to review </w:t>
      </w:r>
      <w:r>
        <w:rPr>
          <w:rStyle w:val="normaltextrun"/>
          <w:rFonts w:ascii="Arial" w:eastAsia="Yu Mincho" w:hAnsi="Arial"/>
          <w:sz w:val="24"/>
          <w:szCs w:val="24"/>
        </w:rPr>
        <w:t xml:space="preserve">in all aspects, or with characteristics closely resembling them. </w:t>
      </w:r>
    </w:p>
    <w:p w14:paraId="3F160AD4" w14:textId="77777777" w:rsidR="00BE32D8" w:rsidRDefault="00BE32D8">
      <w:pPr>
        <w:pStyle w:val="Heading1"/>
      </w:pPr>
      <w:r>
        <w:br w:type="page"/>
      </w:r>
    </w:p>
    <w:p w14:paraId="4BD7C5AF" w14:textId="246E85F7" w:rsidR="00225DC7" w:rsidRDefault="003F29CD">
      <w:pPr>
        <w:pStyle w:val="Heading1"/>
      </w:pPr>
      <w:bookmarkStart w:id="21" w:name="_Toc221616916"/>
      <w:r>
        <w:lastRenderedPageBreak/>
        <w:t>SECTION A: Allegations Concerning a Particular Market Situation (PMS)</w:t>
      </w:r>
      <w:bookmarkEnd w:id="21"/>
      <w:r>
        <w:t> </w:t>
      </w:r>
    </w:p>
    <w:p w14:paraId="2FC7ABD5" w14:textId="77777777" w:rsidR="00225DC7" w:rsidRDefault="003F29CD">
      <w:pPr>
        <w:spacing w:line="360" w:lineRule="auto"/>
        <w:textAlignment w:val="baseline"/>
        <w:rPr>
          <w:rFonts w:ascii="Arial" w:eastAsia="Times New Roman" w:hAnsi="Arial"/>
          <w:sz w:val="24"/>
          <w:szCs w:val="24"/>
          <w:lang w:eastAsia="en-GB"/>
        </w:rPr>
      </w:pPr>
      <w:r>
        <w:rPr>
          <w:rFonts w:ascii="Arial" w:eastAsia="Times New Roman" w:hAnsi="Arial"/>
          <w:sz w:val="24"/>
          <w:szCs w:val="24"/>
          <w:lang w:eastAsia="en-GB"/>
        </w:rPr>
        <w:t> </w:t>
      </w:r>
    </w:p>
    <w:p w14:paraId="1A17DB61" w14:textId="2A6E7922" w:rsidR="00225DC7" w:rsidRDefault="5D5190C5">
      <w:pPr>
        <w:spacing w:line="264" w:lineRule="auto"/>
        <w:rPr>
          <w:rFonts w:ascii="Arial" w:eastAsia="Arial" w:hAnsi="Arial"/>
          <w:sz w:val="24"/>
          <w:szCs w:val="24"/>
        </w:rPr>
      </w:pPr>
      <w:r w:rsidRPr="0613F111">
        <w:rPr>
          <w:rFonts w:ascii="Arial" w:eastAsia="Arial" w:hAnsi="Arial"/>
          <w:color w:val="000000" w:themeColor="text1"/>
          <w:sz w:val="24"/>
          <w:szCs w:val="24"/>
        </w:rPr>
        <w:t xml:space="preserve">Within the </w:t>
      </w:r>
      <w:hyperlink r:id="rId24" w:history="1">
        <w:r w:rsidRPr="0098138F">
          <w:rPr>
            <w:rStyle w:val="Hyperlink"/>
            <w:rFonts w:ascii="Arial" w:eastAsia="Arial" w:hAnsi="Arial"/>
            <w:sz w:val="24"/>
            <w:szCs w:val="24"/>
          </w:rPr>
          <w:t>application</w:t>
        </w:r>
      </w:hyperlink>
      <w:r w:rsidRPr="0613F111">
        <w:rPr>
          <w:rFonts w:ascii="Arial" w:eastAsia="Arial" w:hAnsi="Arial"/>
          <w:color w:val="000000" w:themeColor="text1"/>
          <w:sz w:val="24"/>
          <w:szCs w:val="24"/>
        </w:rPr>
        <w:t xml:space="preserve">, it has been alleged that a PMS exists in the PRC in the form of domestic prices in the market for </w:t>
      </w:r>
      <w:r w:rsidR="00A9026D">
        <w:rPr>
          <w:rFonts w:ascii="Arial" w:eastAsia="Arial" w:hAnsi="Arial"/>
          <w:color w:val="000000" w:themeColor="text1"/>
          <w:sz w:val="24"/>
          <w:szCs w:val="24"/>
        </w:rPr>
        <w:t>HFP Rebar</w:t>
      </w:r>
      <w:r w:rsidRPr="0613F111">
        <w:rPr>
          <w:rFonts w:ascii="Arial" w:eastAsia="Arial" w:hAnsi="Arial"/>
          <w:color w:val="000000" w:themeColor="text1"/>
          <w:sz w:val="24"/>
          <w:szCs w:val="24"/>
        </w:rPr>
        <w:t xml:space="preserve"> reflecting non-commercial factors. These non-commercial factors include:</w:t>
      </w:r>
      <w:r w:rsidRPr="0613F111">
        <w:rPr>
          <w:rFonts w:ascii="Arial" w:eastAsia="Arial" w:hAnsi="Arial"/>
          <w:sz w:val="24"/>
          <w:szCs w:val="24"/>
        </w:rPr>
        <w:t xml:space="preserve"> </w:t>
      </w:r>
    </w:p>
    <w:p w14:paraId="5A0760E1" w14:textId="2610DA09" w:rsidR="005528B0" w:rsidRPr="004447A7" w:rsidRDefault="005528B0" w:rsidP="00440795">
      <w:pPr>
        <w:pStyle w:val="ListParagraph"/>
        <w:numPr>
          <w:ilvl w:val="0"/>
          <w:numId w:val="13"/>
        </w:numPr>
        <w:spacing w:line="360" w:lineRule="auto"/>
        <w:rPr>
          <w:rFonts w:ascii="Arial" w:hAnsi="Arial"/>
          <w:sz w:val="24"/>
          <w:szCs w:val="24"/>
        </w:rPr>
      </w:pPr>
      <w:r w:rsidRPr="004447A7">
        <w:rPr>
          <w:rFonts w:ascii="Arial" w:hAnsi="Arial"/>
          <w:sz w:val="24"/>
          <w:szCs w:val="24"/>
        </w:rPr>
        <w:t>Domestic prices and costs</w:t>
      </w:r>
      <w:r w:rsidR="00685EDD" w:rsidRPr="004447A7">
        <w:rPr>
          <w:rFonts w:ascii="Arial" w:hAnsi="Arial"/>
          <w:sz w:val="24"/>
          <w:szCs w:val="24"/>
        </w:rPr>
        <w:t xml:space="preserve"> of production</w:t>
      </w:r>
      <w:r w:rsidR="00E14A67" w:rsidRPr="004447A7">
        <w:rPr>
          <w:rFonts w:ascii="Arial" w:hAnsi="Arial"/>
          <w:sz w:val="24"/>
          <w:szCs w:val="24"/>
        </w:rPr>
        <w:t>, including raw materials, energy,</w:t>
      </w:r>
      <w:r w:rsidR="004447A7" w:rsidRPr="004447A7">
        <w:rPr>
          <w:rFonts w:ascii="Arial" w:hAnsi="Arial"/>
          <w:sz w:val="24"/>
          <w:szCs w:val="24"/>
        </w:rPr>
        <w:t xml:space="preserve"> l</w:t>
      </w:r>
      <w:r w:rsidR="00E14A67" w:rsidRPr="004447A7">
        <w:rPr>
          <w:rFonts w:ascii="Arial" w:hAnsi="Arial"/>
          <w:sz w:val="24"/>
          <w:szCs w:val="24"/>
        </w:rPr>
        <w:t>and</w:t>
      </w:r>
      <w:r w:rsidR="004447A7" w:rsidRPr="004447A7">
        <w:rPr>
          <w:rFonts w:ascii="Arial" w:hAnsi="Arial"/>
          <w:sz w:val="24"/>
          <w:szCs w:val="24"/>
        </w:rPr>
        <w:t xml:space="preserve">, </w:t>
      </w:r>
      <w:r w:rsidR="004447A7">
        <w:rPr>
          <w:rFonts w:ascii="Arial" w:hAnsi="Arial"/>
          <w:sz w:val="24"/>
          <w:szCs w:val="24"/>
        </w:rPr>
        <w:t>labour and c</w:t>
      </w:r>
      <w:r w:rsidR="00E14A67" w:rsidRPr="004447A7">
        <w:rPr>
          <w:rFonts w:ascii="Arial" w:hAnsi="Arial"/>
          <w:sz w:val="24"/>
          <w:szCs w:val="24"/>
        </w:rPr>
        <w:t>apital</w:t>
      </w:r>
      <w:r w:rsidRPr="004447A7">
        <w:rPr>
          <w:rFonts w:ascii="Arial" w:hAnsi="Arial"/>
          <w:sz w:val="24"/>
          <w:szCs w:val="24"/>
        </w:rPr>
        <w:t>;</w:t>
      </w:r>
    </w:p>
    <w:p w14:paraId="681C7C5D" w14:textId="3DE1BA4F" w:rsidR="005528B0" w:rsidRPr="005528B0" w:rsidRDefault="005528B0" w:rsidP="00440795">
      <w:pPr>
        <w:pStyle w:val="ListParagraph"/>
        <w:numPr>
          <w:ilvl w:val="0"/>
          <w:numId w:val="13"/>
        </w:numPr>
        <w:spacing w:line="360" w:lineRule="auto"/>
        <w:rPr>
          <w:rFonts w:ascii="Arial" w:hAnsi="Arial"/>
          <w:sz w:val="24"/>
          <w:szCs w:val="24"/>
        </w:rPr>
      </w:pPr>
      <w:r w:rsidRPr="005528B0">
        <w:rPr>
          <w:rFonts w:ascii="Arial" w:hAnsi="Arial"/>
          <w:sz w:val="24"/>
          <w:szCs w:val="24"/>
        </w:rPr>
        <w:t>State-owned Enterprises (SOEs)</w:t>
      </w:r>
      <w:r w:rsidR="00DA26A2">
        <w:rPr>
          <w:rFonts w:ascii="Arial" w:hAnsi="Arial"/>
          <w:sz w:val="24"/>
          <w:szCs w:val="24"/>
        </w:rPr>
        <w:t>, political influence within SOEs</w:t>
      </w:r>
      <w:r w:rsidR="00626D56">
        <w:rPr>
          <w:rFonts w:ascii="Arial" w:hAnsi="Arial"/>
          <w:sz w:val="24"/>
          <w:szCs w:val="24"/>
        </w:rPr>
        <w:t>,</w:t>
      </w:r>
      <w:r w:rsidR="00DA26A2">
        <w:rPr>
          <w:rFonts w:ascii="Arial" w:hAnsi="Arial"/>
          <w:sz w:val="24"/>
          <w:szCs w:val="24"/>
        </w:rPr>
        <w:t xml:space="preserve"> and policies favouring SOEs</w:t>
      </w:r>
      <w:r w:rsidRPr="005528B0">
        <w:rPr>
          <w:rFonts w:ascii="Arial" w:hAnsi="Arial"/>
          <w:sz w:val="24"/>
          <w:szCs w:val="24"/>
        </w:rPr>
        <w:t>;</w:t>
      </w:r>
    </w:p>
    <w:p w14:paraId="27DBF9D1" w14:textId="77777777" w:rsidR="005528B0" w:rsidRPr="005528B0" w:rsidRDefault="005528B0" w:rsidP="00440795">
      <w:pPr>
        <w:pStyle w:val="ListParagraph"/>
        <w:numPr>
          <w:ilvl w:val="0"/>
          <w:numId w:val="13"/>
        </w:numPr>
        <w:spacing w:line="360" w:lineRule="auto"/>
        <w:rPr>
          <w:rFonts w:ascii="Arial" w:hAnsi="Arial"/>
          <w:sz w:val="24"/>
          <w:szCs w:val="24"/>
        </w:rPr>
      </w:pPr>
      <w:r w:rsidRPr="005528B0">
        <w:rPr>
          <w:rFonts w:ascii="Arial" w:hAnsi="Arial"/>
          <w:sz w:val="24"/>
          <w:szCs w:val="24"/>
        </w:rPr>
        <w:t>State interference with prices;</w:t>
      </w:r>
    </w:p>
    <w:p w14:paraId="3D0B8E55" w14:textId="77777777" w:rsidR="005528B0" w:rsidRPr="005528B0" w:rsidRDefault="005528B0" w:rsidP="00440795">
      <w:pPr>
        <w:pStyle w:val="ListParagraph"/>
        <w:numPr>
          <w:ilvl w:val="0"/>
          <w:numId w:val="13"/>
        </w:numPr>
        <w:spacing w:line="360" w:lineRule="auto"/>
        <w:rPr>
          <w:rFonts w:ascii="Arial" w:hAnsi="Arial"/>
          <w:sz w:val="24"/>
          <w:szCs w:val="24"/>
        </w:rPr>
      </w:pPr>
      <w:r w:rsidRPr="005528B0">
        <w:rPr>
          <w:rFonts w:ascii="Arial" w:hAnsi="Arial"/>
          <w:sz w:val="24"/>
          <w:szCs w:val="24"/>
        </w:rPr>
        <w:t>Public policies and measures discriminating in favour of domestic suppliers;</w:t>
      </w:r>
    </w:p>
    <w:p w14:paraId="7F6030B0" w14:textId="3AB4B040" w:rsidR="005528B0" w:rsidRPr="005528B0" w:rsidRDefault="005528B0" w:rsidP="00440795">
      <w:pPr>
        <w:pStyle w:val="ListParagraph"/>
        <w:numPr>
          <w:ilvl w:val="0"/>
          <w:numId w:val="13"/>
        </w:numPr>
        <w:spacing w:line="360" w:lineRule="auto"/>
        <w:rPr>
          <w:rFonts w:ascii="Arial" w:hAnsi="Arial"/>
          <w:sz w:val="24"/>
          <w:szCs w:val="24"/>
        </w:rPr>
      </w:pPr>
      <w:r w:rsidRPr="005528B0">
        <w:rPr>
          <w:rFonts w:ascii="Arial" w:hAnsi="Arial"/>
          <w:sz w:val="24"/>
          <w:szCs w:val="24"/>
        </w:rPr>
        <w:t>Lack of/</w:t>
      </w:r>
      <w:r w:rsidR="003A694E">
        <w:rPr>
          <w:rFonts w:ascii="Arial" w:hAnsi="Arial"/>
          <w:sz w:val="24"/>
          <w:szCs w:val="24"/>
        </w:rPr>
        <w:t>d</w:t>
      </w:r>
      <w:r w:rsidR="003A694E" w:rsidRPr="005528B0">
        <w:rPr>
          <w:rFonts w:ascii="Arial" w:hAnsi="Arial"/>
          <w:sz w:val="24"/>
          <w:szCs w:val="24"/>
        </w:rPr>
        <w:t xml:space="preserve">iscriminatory </w:t>
      </w:r>
      <w:r w:rsidRPr="005528B0">
        <w:rPr>
          <w:rFonts w:ascii="Arial" w:hAnsi="Arial"/>
          <w:sz w:val="24"/>
          <w:szCs w:val="24"/>
        </w:rPr>
        <w:t>application and inadequate enforcement of bankruptcy, corporate or property laws;</w:t>
      </w:r>
    </w:p>
    <w:p w14:paraId="23376DA0" w14:textId="40DA643A" w:rsidR="005528B0" w:rsidRPr="005528B0" w:rsidRDefault="005528B0" w:rsidP="00440795">
      <w:pPr>
        <w:pStyle w:val="ListParagraph"/>
        <w:numPr>
          <w:ilvl w:val="0"/>
          <w:numId w:val="13"/>
        </w:numPr>
        <w:spacing w:line="360" w:lineRule="auto"/>
        <w:rPr>
          <w:rFonts w:ascii="Arial" w:hAnsi="Arial"/>
          <w:sz w:val="24"/>
          <w:szCs w:val="24"/>
        </w:rPr>
      </w:pPr>
      <w:r w:rsidRPr="005528B0">
        <w:rPr>
          <w:rFonts w:ascii="Arial" w:hAnsi="Arial"/>
          <w:sz w:val="24"/>
          <w:szCs w:val="24"/>
        </w:rPr>
        <w:t>Access to finance granted by institutions acting in accordance with public policy/not independent of the state; and</w:t>
      </w:r>
    </w:p>
    <w:p w14:paraId="103B1495" w14:textId="207555D0" w:rsidR="005528B0" w:rsidRDefault="005528B0" w:rsidP="00440795">
      <w:pPr>
        <w:pStyle w:val="ListParagraph"/>
        <w:numPr>
          <w:ilvl w:val="0"/>
          <w:numId w:val="13"/>
        </w:numPr>
        <w:spacing w:line="360" w:lineRule="auto"/>
        <w:rPr>
          <w:rFonts w:ascii="Arial" w:hAnsi="Arial"/>
          <w:sz w:val="24"/>
          <w:szCs w:val="24"/>
        </w:rPr>
      </w:pPr>
      <w:r w:rsidRPr="005528B0">
        <w:rPr>
          <w:rFonts w:ascii="Arial" w:hAnsi="Arial"/>
          <w:sz w:val="24"/>
          <w:szCs w:val="24"/>
        </w:rPr>
        <w:t>The systematic nature of all the above</w:t>
      </w:r>
    </w:p>
    <w:p w14:paraId="538F9598" w14:textId="77777777" w:rsidR="00225DC7" w:rsidRPr="001568BF" w:rsidRDefault="00225DC7" w:rsidP="001568BF">
      <w:pPr>
        <w:suppressAutoHyphens w:val="0"/>
        <w:spacing w:after="0" w:line="264" w:lineRule="auto"/>
        <w:rPr>
          <w:rFonts w:ascii="Arial" w:eastAsia="Arial" w:hAnsi="Arial"/>
          <w:sz w:val="24"/>
          <w:szCs w:val="24"/>
        </w:rPr>
      </w:pPr>
    </w:p>
    <w:p w14:paraId="6577998F" w14:textId="30C42AA7" w:rsidR="00225DC7" w:rsidRDefault="003F29CD">
      <w:pPr>
        <w:spacing w:after="120" w:line="264" w:lineRule="auto"/>
        <w:rPr>
          <w:rFonts w:ascii="Arial" w:eastAsia="Arial" w:hAnsi="Arial"/>
          <w:sz w:val="24"/>
          <w:szCs w:val="24"/>
        </w:rPr>
      </w:pPr>
      <w:r>
        <w:rPr>
          <w:rFonts w:ascii="Arial" w:eastAsia="Arial" w:hAnsi="Arial"/>
          <w:sz w:val="24"/>
          <w:szCs w:val="24"/>
        </w:rPr>
        <w:t>Please comment on these claims below:</w:t>
      </w:r>
    </w:p>
    <w:tbl>
      <w:tblPr>
        <w:tblW w:w="9016" w:type="dxa"/>
        <w:tblCellMar>
          <w:left w:w="10" w:type="dxa"/>
          <w:right w:w="10" w:type="dxa"/>
        </w:tblCellMar>
        <w:tblLook w:val="0000" w:firstRow="0" w:lastRow="0" w:firstColumn="0" w:lastColumn="0" w:noHBand="0" w:noVBand="0"/>
      </w:tblPr>
      <w:tblGrid>
        <w:gridCol w:w="4508"/>
        <w:gridCol w:w="4508"/>
      </w:tblGrid>
      <w:tr w:rsidR="00225DC7" w14:paraId="2D6F0740"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4BC119E" w14:textId="77777777" w:rsidR="00225DC7" w:rsidRDefault="003F29CD">
            <w:pPr>
              <w:autoSpaceDE w:val="0"/>
              <w:spacing w:after="0" w:line="264" w:lineRule="auto"/>
              <w:rPr>
                <w:rFonts w:ascii="Arial" w:eastAsia="Times New Roman" w:hAnsi="Arial"/>
                <w:i/>
                <w:iCs/>
                <w:color w:val="000000"/>
                <w:sz w:val="24"/>
                <w:szCs w:val="24"/>
              </w:rPr>
            </w:pPr>
            <w:r>
              <w:rPr>
                <w:rFonts w:ascii="Arial" w:eastAsia="Times New Roman" w:hAnsi="Arial"/>
                <w:i/>
                <w:iCs/>
                <w:color w:val="000000"/>
                <w:sz w:val="24"/>
                <w:szCs w:val="24"/>
              </w:rPr>
              <w:t>Please answer here</w:t>
            </w:r>
          </w:p>
          <w:p w14:paraId="183E58FD" w14:textId="77777777" w:rsidR="008C2D58" w:rsidRDefault="008C2D58">
            <w:pPr>
              <w:autoSpaceDE w:val="0"/>
              <w:spacing w:after="0" w:line="264" w:lineRule="auto"/>
              <w:rPr>
                <w:rFonts w:eastAsia="Times New Roman"/>
                <w:i/>
                <w:iCs/>
                <w:color w:val="000000"/>
              </w:rPr>
            </w:pPr>
          </w:p>
          <w:p w14:paraId="729B51D6" w14:textId="77777777" w:rsidR="008C2D58" w:rsidRDefault="008C2D58">
            <w:pPr>
              <w:autoSpaceDE w:val="0"/>
              <w:spacing w:after="0" w:line="264" w:lineRule="auto"/>
            </w:pPr>
          </w:p>
          <w:p w14:paraId="3F9C89D5" w14:textId="77777777" w:rsidR="00C34CC2" w:rsidRDefault="00C34CC2">
            <w:pPr>
              <w:autoSpaceDE w:val="0"/>
              <w:spacing w:after="0" w:line="264" w:lineRule="auto"/>
            </w:pPr>
          </w:p>
          <w:p w14:paraId="384AECE6" w14:textId="77777777" w:rsidR="00C34CC2" w:rsidRDefault="00C34CC2">
            <w:pPr>
              <w:autoSpaceDE w:val="0"/>
              <w:spacing w:after="0" w:line="264" w:lineRule="auto"/>
            </w:pPr>
          </w:p>
        </w:tc>
      </w:tr>
      <w:tr w:rsidR="00225DC7" w14:paraId="339CB5F2" w14:textId="77777777">
        <w:tc>
          <w:tcPr>
            <w:tcW w:w="4508" w:type="dxa"/>
            <w:tcBorders>
              <w:top w:val="single" w:sz="4" w:space="0" w:color="FFFFFF"/>
              <w:right w:val="single" w:sz="4" w:space="0" w:color="000000"/>
            </w:tcBorders>
            <w:tcMar>
              <w:top w:w="28" w:type="dxa"/>
              <w:left w:w="57" w:type="dxa"/>
              <w:bottom w:w="28" w:type="dxa"/>
              <w:right w:w="28" w:type="dxa"/>
            </w:tcMar>
          </w:tcPr>
          <w:p w14:paraId="1775F7F9" w14:textId="77777777" w:rsidR="00225DC7" w:rsidRDefault="00225DC7">
            <w:pPr>
              <w:autoSpaceDE w:val="0"/>
              <w:spacing w:after="0" w:line="264" w:lineRule="auto"/>
              <w:rPr>
                <w:rFonts w:ascii="Arial" w:eastAsia="Times New Roman" w:hAnsi="Arial"/>
                <w:color w:val="000000"/>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3B6B724" w14:textId="77777777" w:rsidR="00225DC7" w:rsidRDefault="003F29CD">
            <w:pPr>
              <w:autoSpaceDE w:val="0"/>
              <w:spacing w:after="0" w:line="264" w:lineRule="auto"/>
              <w:rPr>
                <w:rFonts w:ascii="Arial" w:eastAsia="Times New Roman" w:hAnsi="Arial"/>
                <w:color w:val="000000"/>
                <w:sz w:val="24"/>
                <w:szCs w:val="24"/>
              </w:rPr>
            </w:pPr>
            <w:r>
              <w:rPr>
                <w:rFonts w:ascii="Arial" w:eastAsia="Times New Roman" w:hAnsi="Arial"/>
                <w:color w:val="000000"/>
                <w:sz w:val="24"/>
                <w:szCs w:val="24"/>
              </w:rPr>
              <w:t>Appendix reference:</w:t>
            </w:r>
          </w:p>
        </w:tc>
      </w:tr>
    </w:tbl>
    <w:p w14:paraId="62F62F1B" w14:textId="77777777" w:rsidR="00225DC7" w:rsidRDefault="00225DC7">
      <w:pPr>
        <w:suppressAutoHyphens w:val="0"/>
        <w:spacing w:after="0" w:line="264" w:lineRule="auto"/>
      </w:pPr>
    </w:p>
    <w:p w14:paraId="1209590D" w14:textId="77777777" w:rsidR="00C34CC2" w:rsidRDefault="00C34CC2">
      <w:pPr>
        <w:suppressAutoHyphens w:val="0"/>
        <w:spacing w:after="0" w:line="264" w:lineRule="auto"/>
      </w:pPr>
    </w:p>
    <w:p w14:paraId="02426DE8" w14:textId="77777777" w:rsidR="00C34CC2" w:rsidRDefault="00C34CC2">
      <w:pPr>
        <w:suppressAutoHyphens w:val="0"/>
        <w:spacing w:after="0" w:line="264" w:lineRule="auto"/>
      </w:pPr>
    </w:p>
    <w:p w14:paraId="197A0EFB" w14:textId="79ED4DC1" w:rsidR="00225DC7" w:rsidRDefault="003F29CD">
      <w:pPr>
        <w:pStyle w:val="NormalWeb"/>
        <w:spacing w:line="22" w:lineRule="atLeast"/>
        <w:contextualSpacing/>
      </w:pPr>
      <w:r>
        <w:rPr>
          <w:rFonts w:ascii="Arial" w:eastAsia="Arial" w:hAnsi="Arial" w:cs="Arial"/>
          <w:color w:val="000000"/>
        </w:rPr>
        <w:t xml:space="preserve">Now you have reached the end of this questionnaire please ensure that you have prepared a confidential and non-confidential version and indicated the status of each within the header. The non-confidential version should redact ALL </w:t>
      </w:r>
      <w:r>
        <w:rPr>
          <w:rFonts w:ascii="Arial" w:hAnsi="Arial" w:cs="Arial"/>
          <w:color w:val="000000"/>
        </w:rPr>
        <w:t>personal contact information, names, signatures, and exact sales quotes. Redacted figures should be replaced with a range where possible.</w:t>
      </w:r>
      <w:r>
        <w:rPr>
          <w:rFonts w:ascii="Arial" w:eastAsia="Arial" w:hAnsi="Arial" w:cs="Arial"/>
          <w:color w:val="000000"/>
        </w:rPr>
        <w:t xml:space="preserve"> Please return both versions to the TRA using the </w:t>
      </w:r>
      <w:hyperlink r:id="rId25" w:history="1">
        <w:r w:rsidRPr="00E06505">
          <w:rPr>
            <w:rStyle w:val="Hyperlink"/>
            <w:rFonts w:ascii="Arial" w:eastAsia="Arial" w:hAnsi="Arial" w:cs="Arial"/>
          </w:rPr>
          <w:t>Trade Remedies S</w:t>
        </w:r>
        <w:r w:rsidR="00E06505" w:rsidRPr="00E06505">
          <w:rPr>
            <w:rStyle w:val="Hyperlink"/>
            <w:rFonts w:ascii="Arial" w:eastAsia="Arial" w:hAnsi="Arial" w:cs="Arial"/>
          </w:rPr>
          <w:t>ervice</w:t>
        </w:r>
      </w:hyperlink>
      <w:r>
        <w:rPr>
          <w:rFonts w:ascii="Arial" w:eastAsia="Arial" w:hAnsi="Arial" w:cs="Arial"/>
          <w:color w:val="000000"/>
        </w:rPr>
        <w:t>.</w:t>
      </w:r>
    </w:p>
    <w:sectPr w:rsidR="00225DC7">
      <w:headerReference w:type="default" r:id="rId26"/>
      <w:footerReference w:type="default" r:id="rId27"/>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629DC" w14:textId="77777777" w:rsidR="00872F88" w:rsidRDefault="00872F88">
      <w:pPr>
        <w:spacing w:after="0" w:line="240" w:lineRule="auto"/>
      </w:pPr>
      <w:r>
        <w:separator/>
      </w:r>
    </w:p>
  </w:endnote>
  <w:endnote w:type="continuationSeparator" w:id="0">
    <w:p w14:paraId="7C30A4E3" w14:textId="77777777" w:rsidR="00872F88" w:rsidRDefault="00872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C41E" w14:textId="77777777" w:rsidR="004D516A" w:rsidRDefault="004D516A">
    <w:pPr>
      <w:pStyle w:val="Footer"/>
      <w:jc w:val="center"/>
    </w:pPr>
  </w:p>
  <w:p w14:paraId="50F285EB" w14:textId="77777777" w:rsidR="004D516A" w:rsidRDefault="004D5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541308"/>
      <w:docPartObj>
        <w:docPartGallery w:val="Page Numbers (Bottom of Page)"/>
        <w:docPartUnique/>
      </w:docPartObj>
    </w:sdtPr>
    <w:sdtContent>
      <w:sdt>
        <w:sdtPr>
          <w:id w:val="1728636285"/>
          <w:docPartObj>
            <w:docPartGallery w:val="Page Numbers (Top of Page)"/>
            <w:docPartUnique/>
          </w:docPartObj>
        </w:sdtPr>
        <w:sdtContent>
          <w:p w14:paraId="732B9840" w14:textId="758C25F5" w:rsidR="00C34CC2" w:rsidRDefault="00C34CC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4A31944" w14:textId="77777777" w:rsidR="004D516A" w:rsidRDefault="004D51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9CD20" w14:textId="77777777" w:rsidR="00872F88" w:rsidRDefault="00872F88">
      <w:pPr>
        <w:spacing w:after="0" w:line="240" w:lineRule="auto"/>
      </w:pPr>
      <w:r>
        <w:rPr>
          <w:color w:val="000000"/>
        </w:rPr>
        <w:separator/>
      </w:r>
    </w:p>
  </w:footnote>
  <w:footnote w:type="continuationSeparator" w:id="0">
    <w:p w14:paraId="2BDDA2A1" w14:textId="77777777" w:rsidR="00872F88" w:rsidRDefault="00872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46364A" w14:paraId="6ECE770C" w14:textId="77777777">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2D9F23D" w14:textId="77777777" w:rsidR="004D516A" w:rsidRDefault="003F29CD">
          <w:pPr>
            <w:spacing w:before="20" w:after="20" w:line="240" w:lineRule="auto"/>
          </w:pPr>
          <w:r>
            <w:rPr>
              <w:rFonts w:cs="Times New Roman"/>
              <w:noProof/>
              <w:szCs w:val="24"/>
            </w:rPr>
            <w:drawing>
              <wp:inline distT="0" distB="0" distL="0" distR="0" wp14:anchorId="3AC99B37" wp14:editId="635463BF">
                <wp:extent cx="1434538" cy="810048"/>
                <wp:effectExtent l="0" t="0" r="0" b="9102"/>
                <wp:docPr id="28986017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1E2EE48E" w14:textId="77777777" w:rsidR="004D516A" w:rsidRDefault="004D516A">
          <w:pPr>
            <w:spacing w:after="0" w:line="240" w:lineRule="auto"/>
            <w:jc w:val="center"/>
            <w:rPr>
              <w:rFonts w:cs="Times New Roman"/>
            </w:rP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802DFA0" w14:textId="77777777" w:rsidR="004D516A" w:rsidRDefault="004D516A">
          <w:pPr>
            <w:pStyle w:val="NoSpacing"/>
            <w:jc w:val="right"/>
            <w:rPr>
              <w:rFonts w:ascii="Arial" w:eastAsia="Calibri" w:hAnsi="Arial"/>
              <w:sz w:val="19"/>
              <w:szCs w:val="19"/>
              <w:lang w:eastAsia="en-US"/>
            </w:rPr>
          </w:pPr>
        </w:p>
        <w:p w14:paraId="7149ADE7" w14:textId="77777777" w:rsidR="004D516A" w:rsidRDefault="003F29CD">
          <w:pPr>
            <w:pStyle w:val="NoSpacing"/>
            <w:jc w:val="right"/>
            <w:rPr>
              <w:rFonts w:ascii="Arial" w:eastAsia="Calibri" w:hAnsi="Arial"/>
              <w:sz w:val="19"/>
              <w:szCs w:val="19"/>
              <w:lang w:eastAsia="en-US"/>
            </w:rPr>
          </w:pPr>
          <w:r>
            <w:rPr>
              <w:rFonts w:ascii="Arial" w:eastAsia="Calibri" w:hAnsi="Arial"/>
              <w:sz w:val="19"/>
              <w:szCs w:val="19"/>
              <w:lang w:eastAsia="en-US"/>
            </w:rPr>
            <w:t>Trade Remedies Authority</w:t>
          </w:r>
        </w:p>
        <w:p w14:paraId="32A15A46" w14:textId="77777777" w:rsidR="004D516A" w:rsidRDefault="003F29CD">
          <w:pPr>
            <w:tabs>
              <w:tab w:val="left" w:pos="2133"/>
            </w:tabs>
            <w:spacing w:after="0" w:line="276" w:lineRule="auto"/>
            <w:ind w:left="7" w:firstLine="141"/>
          </w:pPr>
          <w:r>
            <w:rPr>
              <w:rFonts w:ascii="Segoe UI Symbol" w:eastAsia="MS Gothic" w:hAnsi="Segoe UI Symbol" w:cs="Segoe UI Symbol"/>
              <w:b/>
              <w:color w:val="FF0000"/>
              <w:sz w:val="18"/>
            </w:rPr>
            <w:t>☐</w:t>
          </w:r>
          <w:r>
            <w:rPr>
              <w:rFonts w:ascii="Arial" w:hAnsi="Arial"/>
              <w:color w:val="FF0000"/>
              <w:sz w:val="18"/>
            </w:rPr>
            <w:t xml:space="preserve"> Confidential</w:t>
          </w:r>
          <w:r>
            <w:rPr>
              <w:rFonts w:ascii="Arial" w:hAnsi="Arial"/>
              <w:color w:val="FF0000"/>
              <w:sz w:val="18"/>
            </w:rPr>
            <w:tab/>
          </w:r>
          <w:r>
            <w:rPr>
              <w:rFonts w:ascii="Segoe UI Symbol" w:eastAsia="MS Gothic" w:hAnsi="Segoe UI Symbol" w:cs="Segoe UI Symbol"/>
              <w:b/>
              <w:color w:val="FF0000"/>
              <w:sz w:val="18"/>
            </w:rPr>
            <w:t>☐</w:t>
          </w:r>
          <w:r>
            <w:rPr>
              <w:rFonts w:ascii="Arial" w:hAnsi="Arial"/>
              <w:color w:val="FF0000"/>
              <w:sz w:val="18"/>
            </w:rPr>
            <w:t xml:space="preserve"> Non-Confidential</w:t>
          </w:r>
        </w:p>
        <w:p w14:paraId="731103DF" w14:textId="77777777" w:rsidR="004D516A" w:rsidRDefault="004D516A">
          <w:pPr>
            <w:pStyle w:val="NoSpacing"/>
            <w:ind w:firstLine="148"/>
            <w:rPr>
              <w:rFonts w:ascii="Arial" w:eastAsia="Calibri" w:hAnsi="Arial"/>
              <w:sz w:val="18"/>
              <w:lang w:eastAsia="en-US"/>
            </w:rPr>
          </w:pPr>
        </w:p>
      </w:tc>
    </w:tr>
  </w:tbl>
  <w:p w14:paraId="01B9FD13" w14:textId="77777777" w:rsidR="004D516A" w:rsidRDefault="004D5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46364A" w14:paraId="17E655F8" w14:textId="77777777">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7527F237" w14:textId="77777777" w:rsidR="004D516A" w:rsidRDefault="003F29CD">
          <w:pPr>
            <w:spacing w:before="20" w:after="20" w:line="240" w:lineRule="auto"/>
          </w:pPr>
          <w:r>
            <w:rPr>
              <w:noProof/>
              <w:color w:val="2B579A"/>
              <w:shd w:val="clear" w:color="auto" w:fill="E6E6E6"/>
            </w:rPr>
            <w:drawing>
              <wp:anchor distT="0" distB="0" distL="114300" distR="114300" simplePos="0" relativeHeight="251658240" behindDoc="0" locked="0" layoutInCell="1" allowOverlap="1" wp14:anchorId="37837D44" wp14:editId="4A695C3D">
                <wp:simplePos x="0" y="0"/>
                <wp:positionH relativeFrom="column">
                  <wp:posOffset>448</wp:posOffset>
                </wp:positionH>
                <wp:positionV relativeFrom="paragraph">
                  <wp:posOffset>14484</wp:posOffset>
                </wp:positionV>
                <wp:extent cx="1038228" cy="573868"/>
                <wp:effectExtent l="0" t="0" r="9522" b="0"/>
                <wp:wrapTopAndBottom/>
                <wp:docPr id="9713677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38228" cy="573868"/>
                        </a:xfrm>
                        <a:prstGeom prst="rect">
                          <a:avLst/>
                        </a:prstGeom>
                        <a:noFill/>
                        <a:ln>
                          <a:noFill/>
                          <a:prstDash/>
                        </a:ln>
                      </pic:spPr>
                    </pic:pic>
                  </a:graphicData>
                </a:graphic>
              </wp:anchor>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188420D8" w14:textId="77777777" w:rsidR="004D516A" w:rsidRDefault="004D516A">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1FECC86D" w14:textId="77777777" w:rsidR="004D516A" w:rsidRDefault="004D516A">
          <w:pPr>
            <w:pStyle w:val="NoSpacing"/>
            <w:jc w:val="right"/>
            <w:rPr>
              <w:rFonts w:ascii="Arial" w:eastAsia="Calibri" w:hAnsi="Arial"/>
              <w:sz w:val="19"/>
              <w:szCs w:val="19"/>
              <w:lang w:eastAsia="en-US"/>
            </w:rPr>
          </w:pPr>
        </w:p>
        <w:p w14:paraId="59D1BBC9" w14:textId="77777777" w:rsidR="004D516A" w:rsidRDefault="003F29CD">
          <w:pPr>
            <w:pStyle w:val="NoSpacing"/>
            <w:jc w:val="right"/>
            <w:rPr>
              <w:rFonts w:ascii="Arial" w:eastAsia="Calibri" w:hAnsi="Arial"/>
              <w:sz w:val="19"/>
              <w:szCs w:val="19"/>
              <w:lang w:eastAsia="en-US"/>
            </w:rPr>
          </w:pPr>
          <w:r>
            <w:rPr>
              <w:rFonts w:ascii="Arial" w:eastAsia="Calibri" w:hAnsi="Arial"/>
              <w:sz w:val="19"/>
              <w:szCs w:val="19"/>
              <w:lang w:eastAsia="en-US"/>
            </w:rPr>
            <w:t>Trade Remedies Authority</w:t>
          </w:r>
        </w:p>
        <w:p w14:paraId="5E1E0514" w14:textId="77777777" w:rsidR="004D516A" w:rsidRDefault="003F29CD">
          <w:pPr>
            <w:tabs>
              <w:tab w:val="left" w:pos="2133"/>
            </w:tabs>
            <w:spacing w:after="0" w:line="276" w:lineRule="auto"/>
            <w:ind w:left="7" w:firstLine="141"/>
          </w:pPr>
          <w:r>
            <w:rPr>
              <w:rFonts w:ascii="MS Gothic" w:eastAsia="MS Gothic" w:hAnsi="MS Gothic"/>
              <w:b/>
              <w:color w:val="FF0000"/>
              <w:sz w:val="18"/>
            </w:rPr>
            <w:t>☐</w:t>
          </w:r>
          <w:r>
            <w:rPr>
              <w:rFonts w:ascii="Arial" w:hAnsi="Arial"/>
              <w:color w:val="FF0000"/>
              <w:sz w:val="18"/>
            </w:rPr>
            <w:t xml:space="preserve"> Confidential</w:t>
          </w:r>
          <w:r>
            <w:rPr>
              <w:rFonts w:ascii="Arial" w:hAnsi="Arial"/>
              <w:color w:val="FF0000"/>
              <w:sz w:val="18"/>
            </w:rPr>
            <w:tab/>
          </w:r>
          <w:r>
            <w:rPr>
              <w:rFonts w:ascii="MS Gothic" w:eastAsia="MS Gothic" w:hAnsi="MS Gothic"/>
              <w:b/>
              <w:color w:val="FF0000"/>
              <w:sz w:val="18"/>
            </w:rPr>
            <w:t>☐</w:t>
          </w:r>
          <w:r>
            <w:rPr>
              <w:rFonts w:ascii="Arial" w:hAnsi="Arial"/>
              <w:color w:val="FF0000"/>
              <w:sz w:val="18"/>
            </w:rPr>
            <w:t xml:space="preserve"> Non-Confidential</w:t>
          </w:r>
        </w:p>
        <w:p w14:paraId="40B5C228" w14:textId="77777777" w:rsidR="004D516A" w:rsidRDefault="004D516A">
          <w:pPr>
            <w:pStyle w:val="NoSpacing"/>
            <w:ind w:firstLine="148"/>
            <w:rPr>
              <w:rFonts w:ascii="Arial" w:eastAsia="Calibri" w:hAnsi="Arial"/>
              <w:sz w:val="18"/>
              <w:lang w:eastAsia="en-US"/>
            </w:rPr>
          </w:pPr>
        </w:p>
      </w:tc>
    </w:tr>
  </w:tbl>
  <w:p w14:paraId="7A7CD1F9" w14:textId="77777777" w:rsidR="004D516A" w:rsidRDefault="004D5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C1B55"/>
    <w:multiLevelType w:val="multilevel"/>
    <w:tmpl w:val="8C28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06F55"/>
    <w:multiLevelType w:val="multilevel"/>
    <w:tmpl w:val="C616AD7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29155047"/>
    <w:multiLevelType w:val="multilevel"/>
    <w:tmpl w:val="E9E48604"/>
    <w:lvl w:ilvl="0">
      <w:start w:val="1"/>
      <w:numFmt w:val="decimal"/>
      <w:lvlText w:val="%1."/>
      <w:lvlJc w:val="left"/>
      <w:pPr>
        <w:ind w:left="357" w:hanging="35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2AE55B29"/>
    <w:multiLevelType w:val="hybridMultilevel"/>
    <w:tmpl w:val="1ED2A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271DD"/>
    <w:multiLevelType w:val="multilevel"/>
    <w:tmpl w:val="181E8B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301A12A4"/>
    <w:multiLevelType w:val="hybridMultilevel"/>
    <w:tmpl w:val="8372509C"/>
    <w:lvl w:ilvl="0" w:tplc="8644584A">
      <w:numFmt w:val="bullet"/>
      <w:lvlText w:val="•"/>
      <w:lvlJc w:val="left"/>
      <w:pPr>
        <w:ind w:left="1080" w:hanging="720"/>
      </w:pPr>
      <w:rPr>
        <w:rFonts w:ascii="Calibri" w:eastAsia="Calibr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0C443F"/>
    <w:multiLevelType w:val="multilevel"/>
    <w:tmpl w:val="D0CA7CA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37835BDB"/>
    <w:multiLevelType w:val="multilevel"/>
    <w:tmpl w:val="3C2C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21534F"/>
    <w:multiLevelType w:val="multilevel"/>
    <w:tmpl w:val="9FA6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B96B2E"/>
    <w:multiLevelType w:val="multilevel"/>
    <w:tmpl w:val="0412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D75E84"/>
    <w:multiLevelType w:val="hybridMultilevel"/>
    <w:tmpl w:val="652A78A8"/>
    <w:lvl w:ilvl="0" w:tplc="08090001">
      <w:start w:val="1"/>
      <w:numFmt w:val="bullet"/>
      <w:lvlText w:val=""/>
      <w:lvlJc w:val="left"/>
      <w:pPr>
        <w:ind w:left="814" w:hanging="360"/>
      </w:pPr>
      <w:rPr>
        <w:rFonts w:ascii="Symbol" w:hAnsi="Symbol" w:hint="default"/>
      </w:rPr>
    </w:lvl>
    <w:lvl w:ilvl="1" w:tplc="08090003">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11" w15:restartNumberingAfterBreak="0">
    <w:nsid w:val="5A2B6838"/>
    <w:multiLevelType w:val="hybridMultilevel"/>
    <w:tmpl w:val="0E36A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0731686">
    <w:abstractNumId w:val="6"/>
  </w:num>
  <w:num w:numId="2" w16cid:durableId="1755979643">
    <w:abstractNumId w:val="4"/>
  </w:num>
  <w:num w:numId="3" w16cid:durableId="1334918318">
    <w:abstractNumId w:val="1"/>
  </w:num>
  <w:num w:numId="4" w16cid:durableId="1534687054">
    <w:abstractNumId w:val="2"/>
  </w:num>
  <w:num w:numId="5" w16cid:durableId="1074545332">
    <w:abstractNumId w:val="2"/>
    <w:lvlOverride w:ilvl="0">
      <w:startOverride w:val="1"/>
    </w:lvlOverride>
  </w:num>
  <w:num w:numId="6" w16cid:durableId="106853973">
    <w:abstractNumId w:val="8"/>
  </w:num>
  <w:num w:numId="7" w16cid:durableId="390201417">
    <w:abstractNumId w:val="0"/>
  </w:num>
  <w:num w:numId="8" w16cid:durableId="697463567">
    <w:abstractNumId w:val="9"/>
  </w:num>
  <w:num w:numId="9" w16cid:durableId="1633829562">
    <w:abstractNumId w:val="7"/>
  </w:num>
  <w:num w:numId="10" w16cid:durableId="2100252629">
    <w:abstractNumId w:val="10"/>
  </w:num>
  <w:num w:numId="11" w16cid:durableId="1924685675">
    <w:abstractNumId w:val="11"/>
  </w:num>
  <w:num w:numId="12" w16cid:durableId="1183327068">
    <w:abstractNumId w:val="5"/>
  </w:num>
  <w:num w:numId="13" w16cid:durableId="158788252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athon Farrell">
    <w15:presenceInfo w15:providerId="AD" w15:userId="S::Jonathon.Farrell@traderemedies.gov.uk::b55a42b9-7bc7-4f76-bca0-2ae5eda1da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DC7"/>
    <w:rsid w:val="00001986"/>
    <w:rsid w:val="00001EDD"/>
    <w:rsid w:val="0001112E"/>
    <w:rsid w:val="00011AC2"/>
    <w:rsid w:val="000166B3"/>
    <w:rsid w:val="00020476"/>
    <w:rsid w:val="0002269D"/>
    <w:rsid w:val="000505F7"/>
    <w:rsid w:val="000540DD"/>
    <w:rsid w:val="000708D3"/>
    <w:rsid w:val="00075342"/>
    <w:rsid w:val="000761D0"/>
    <w:rsid w:val="00083D45"/>
    <w:rsid w:val="00086A26"/>
    <w:rsid w:val="00087CC1"/>
    <w:rsid w:val="00094F15"/>
    <w:rsid w:val="000B1729"/>
    <w:rsid w:val="000B1D06"/>
    <w:rsid w:val="000B43E5"/>
    <w:rsid w:val="000B75F0"/>
    <w:rsid w:val="000D2320"/>
    <w:rsid w:val="000E2754"/>
    <w:rsid w:val="000F6165"/>
    <w:rsid w:val="000F7BD3"/>
    <w:rsid w:val="0010524A"/>
    <w:rsid w:val="00110498"/>
    <w:rsid w:val="001225C4"/>
    <w:rsid w:val="00140091"/>
    <w:rsid w:val="001568BF"/>
    <w:rsid w:val="0015715C"/>
    <w:rsid w:val="001644B3"/>
    <w:rsid w:val="001657B4"/>
    <w:rsid w:val="001725AF"/>
    <w:rsid w:val="00180775"/>
    <w:rsid w:val="00187049"/>
    <w:rsid w:val="0019098F"/>
    <w:rsid w:val="00191901"/>
    <w:rsid w:val="0019567F"/>
    <w:rsid w:val="001961FA"/>
    <w:rsid w:val="0019650C"/>
    <w:rsid w:val="001B5AB5"/>
    <w:rsid w:val="001C131F"/>
    <w:rsid w:val="001C43D9"/>
    <w:rsid w:val="001C7EFB"/>
    <w:rsid w:val="001D0566"/>
    <w:rsid w:val="001D397C"/>
    <w:rsid w:val="001D4A43"/>
    <w:rsid w:val="001E0395"/>
    <w:rsid w:val="002014A5"/>
    <w:rsid w:val="00206DB6"/>
    <w:rsid w:val="0021066D"/>
    <w:rsid w:val="00225DC7"/>
    <w:rsid w:val="0022773B"/>
    <w:rsid w:val="00227CA7"/>
    <w:rsid w:val="00230FD7"/>
    <w:rsid w:val="00232CDA"/>
    <w:rsid w:val="002368AF"/>
    <w:rsid w:val="00236C84"/>
    <w:rsid w:val="002403DA"/>
    <w:rsid w:val="00260E2F"/>
    <w:rsid w:val="00261799"/>
    <w:rsid w:val="0026687B"/>
    <w:rsid w:val="00272D2C"/>
    <w:rsid w:val="00282A6E"/>
    <w:rsid w:val="002B5DEA"/>
    <w:rsid w:val="002B603C"/>
    <w:rsid w:val="002C008B"/>
    <w:rsid w:val="002C2225"/>
    <w:rsid w:val="002D27DD"/>
    <w:rsid w:val="002D2A74"/>
    <w:rsid w:val="002D33D6"/>
    <w:rsid w:val="002D4DC7"/>
    <w:rsid w:val="002D5584"/>
    <w:rsid w:val="002D5C2D"/>
    <w:rsid w:val="002F0AD7"/>
    <w:rsid w:val="00311AC5"/>
    <w:rsid w:val="003211F7"/>
    <w:rsid w:val="003220CA"/>
    <w:rsid w:val="00343A80"/>
    <w:rsid w:val="0034757A"/>
    <w:rsid w:val="00351D2F"/>
    <w:rsid w:val="003636F3"/>
    <w:rsid w:val="00376E62"/>
    <w:rsid w:val="00380E9A"/>
    <w:rsid w:val="0038202A"/>
    <w:rsid w:val="00382785"/>
    <w:rsid w:val="00386C49"/>
    <w:rsid w:val="003A0F63"/>
    <w:rsid w:val="003A1B7D"/>
    <w:rsid w:val="003A694E"/>
    <w:rsid w:val="003A6B77"/>
    <w:rsid w:val="003C7350"/>
    <w:rsid w:val="003D2F9B"/>
    <w:rsid w:val="003E01C4"/>
    <w:rsid w:val="003E0397"/>
    <w:rsid w:val="003E27C3"/>
    <w:rsid w:val="003E78E7"/>
    <w:rsid w:val="003F29CD"/>
    <w:rsid w:val="00413A76"/>
    <w:rsid w:val="00422C09"/>
    <w:rsid w:val="00424B95"/>
    <w:rsid w:val="00426DD5"/>
    <w:rsid w:val="00432E7D"/>
    <w:rsid w:val="00440795"/>
    <w:rsid w:val="0044265B"/>
    <w:rsid w:val="00443872"/>
    <w:rsid w:val="004447A7"/>
    <w:rsid w:val="00457CF0"/>
    <w:rsid w:val="00461B88"/>
    <w:rsid w:val="0046364A"/>
    <w:rsid w:val="00466312"/>
    <w:rsid w:val="004704E2"/>
    <w:rsid w:val="00476D42"/>
    <w:rsid w:val="00486CA9"/>
    <w:rsid w:val="0049066F"/>
    <w:rsid w:val="00493CB1"/>
    <w:rsid w:val="004A76EC"/>
    <w:rsid w:val="004B0ABB"/>
    <w:rsid w:val="004B2D66"/>
    <w:rsid w:val="004B443E"/>
    <w:rsid w:val="004B6183"/>
    <w:rsid w:val="004C3078"/>
    <w:rsid w:val="004C6AF7"/>
    <w:rsid w:val="004D2834"/>
    <w:rsid w:val="004D516A"/>
    <w:rsid w:val="004E6753"/>
    <w:rsid w:val="004F03F9"/>
    <w:rsid w:val="00500D39"/>
    <w:rsid w:val="00502CCC"/>
    <w:rsid w:val="005062DC"/>
    <w:rsid w:val="00512C25"/>
    <w:rsid w:val="0052212B"/>
    <w:rsid w:val="00532622"/>
    <w:rsid w:val="005360E6"/>
    <w:rsid w:val="005364D0"/>
    <w:rsid w:val="00540914"/>
    <w:rsid w:val="00542862"/>
    <w:rsid w:val="00542EAC"/>
    <w:rsid w:val="00543BEA"/>
    <w:rsid w:val="00545F9C"/>
    <w:rsid w:val="005528B0"/>
    <w:rsid w:val="00561A34"/>
    <w:rsid w:val="005663BB"/>
    <w:rsid w:val="0058672B"/>
    <w:rsid w:val="00590352"/>
    <w:rsid w:val="005A118E"/>
    <w:rsid w:val="005B0E86"/>
    <w:rsid w:val="005B13C6"/>
    <w:rsid w:val="005B244E"/>
    <w:rsid w:val="005B49EB"/>
    <w:rsid w:val="005B6526"/>
    <w:rsid w:val="005C44C8"/>
    <w:rsid w:val="005D6A90"/>
    <w:rsid w:val="005E6FC6"/>
    <w:rsid w:val="005F2307"/>
    <w:rsid w:val="005F4633"/>
    <w:rsid w:val="00607981"/>
    <w:rsid w:val="00610DDC"/>
    <w:rsid w:val="00626D56"/>
    <w:rsid w:val="00630A03"/>
    <w:rsid w:val="00633633"/>
    <w:rsid w:val="00643454"/>
    <w:rsid w:val="00656E4D"/>
    <w:rsid w:val="00664D3E"/>
    <w:rsid w:val="00684352"/>
    <w:rsid w:val="00685EDD"/>
    <w:rsid w:val="00687D14"/>
    <w:rsid w:val="006937B8"/>
    <w:rsid w:val="006A6E3B"/>
    <w:rsid w:val="006B1F94"/>
    <w:rsid w:val="006D1F87"/>
    <w:rsid w:val="006D2A1B"/>
    <w:rsid w:val="006D4C53"/>
    <w:rsid w:val="006D5BAD"/>
    <w:rsid w:val="006E0431"/>
    <w:rsid w:val="006F1C61"/>
    <w:rsid w:val="006F414E"/>
    <w:rsid w:val="006F5EF4"/>
    <w:rsid w:val="00712E55"/>
    <w:rsid w:val="007305C6"/>
    <w:rsid w:val="00731434"/>
    <w:rsid w:val="007355BA"/>
    <w:rsid w:val="00741F36"/>
    <w:rsid w:val="0075082A"/>
    <w:rsid w:val="007575B1"/>
    <w:rsid w:val="00766031"/>
    <w:rsid w:val="007731B9"/>
    <w:rsid w:val="007770B4"/>
    <w:rsid w:val="00781592"/>
    <w:rsid w:val="00783B75"/>
    <w:rsid w:val="00794C6D"/>
    <w:rsid w:val="00796707"/>
    <w:rsid w:val="007A348D"/>
    <w:rsid w:val="007B2697"/>
    <w:rsid w:val="007B4723"/>
    <w:rsid w:val="007B7FC7"/>
    <w:rsid w:val="007C0749"/>
    <w:rsid w:val="007C7D22"/>
    <w:rsid w:val="007D6C88"/>
    <w:rsid w:val="007D78A0"/>
    <w:rsid w:val="007E0AED"/>
    <w:rsid w:val="007F0541"/>
    <w:rsid w:val="007F4758"/>
    <w:rsid w:val="007F4C0D"/>
    <w:rsid w:val="007F53BA"/>
    <w:rsid w:val="0080179F"/>
    <w:rsid w:val="008023A5"/>
    <w:rsid w:val="008027E9"/>
    <w:rsid w:val="008177AE"/>
    <w:rsid w:val="0082374B"/>
    <w:rsid w:val="00823F98"/>
    <w:rsid w:val="00827F65"/>
    <w:rsid w:val="00836390"/>
    <w:rsid w:val="00840C77"/>
    <w:rsid w:val="00841574"/>
    <w:rsid w:val="00845227"/>
    <w:rsid w:val="00864016"/>
    <w:rsid w:val="00867D1A"/>
    <w:rsid w:val="0087098B"/>
    <w:rsid w:val="00871B4C"/>
    <w:rsid w:val="00872F88"/>
    <w:rsid w:val="0088588C"/>
    <w:rsid w:val="008B14E9"/>
    <w:rsid w:val="008B33DD"/>
    <w:rsid w:val="008C2D58"/>
    <w:rsid w:val="008C3A3E"/>
    <w:rsid w:val="008C6858"/>
    <w:rsid w:val="008E5D36"/>
    <w:rsid w:val="008F2632"/>
    <w:rsid w:val="008F78DC"/>
    <w:rsid w:val="00903D01"/>
    <w:rsid w:val="00910A6F"/>
    <w:rsid w:val="009143FD"/>
    <w:rsid w:val="00932F9B"/>
    <w:rsid w:val="009601B2"/>
    <w:rsid w:val="00963E2D"/>
    <w:rsid w:val="00965DE9"/>
    <w:rsid w:val="00975A25"/>
    <w:rsid w:val="00980CD2"/>
    <w:rsid w:val="0098138F"/>
    <w:rsid w:val="00984948"/>
    <w:rsid w:val="00986CB6"/>
    <w:rsid w:val="00986D28"/>
    <w:rsid w:val="00993373"/>
    <w:rsid w:val="00993D1E"/>
    <w:rsid w:val="0099450E"/>
    <w:rsid w:val="009B16B8"/>
    <w:rsid w:val="009C593A"/>
    <w:rsid w:val="009D4EF9"/>
    <w:rsid w:val="009D5BBE"/>
    <w:rsid w:val="009E6994"/>
    <w:rsid w:val="009F1D7B"/>
    <w:rsid w:val="009F36B8"/>
    <w:rsid w:val="00A31D7E"/>
    <w:rsid w:val="00A40FA9"/>
    <w:rsid w:val="00A451AD"/>
    <w:rsid w:val="00A568A7"/>
    <w:rsid w:val="00A569EA"/>
    <w:rsid w:val="00A62953"/>
    <w:rsid w:val="00A779C6"/>
    <w:rsid w:val="00A82CE5"/>
    <w:rsid w:val="00A86963"/>
    <w:rsid w:val="00A87107"/>
    <w:rsid w:val="00A87448"/>
    <w:rsid w:val="00A9026D"/>
    <w:rsid w:val="00A97B91"/>
    <w:rsid w:val="00AA4508"/>
    <w:rsid w:val="00AA5513"/>
    <w:rsid w:val="00AB0CA0"/>
    <w:rsid w:val="00AC0D41"/>
    <w:rsid w:val="00AD1AC2"/>
    <w:rsid w:val="00AD3678"/>
    <w:rsid w:val="00AD3A6C"/>
    <w:rsid w:val="00AE0C7B"/>
    <w:rsid w:val="00AF1432"/>
    <w:rsid w:val="00AF3850"/>
    <w:rsid w:val="00AF3CD1"/>
    <w:rsid w:val="00AF44C1"/>
    <w:rsid w:val="00B02EC0"/>
    <w:rsid w:val="00B05E03"/>
    <w:rsid w:val="00B070AA"/>
    <w:rsid w:val="00B11208"/>
    <w:rsid w:val="00B24FCF"/>
    <w:rsid w:val="00B258ED"/>
    <w:rsid w:val="00B465CE"/>
    <w:rsid w:val="00B52384"/>
    <w:rsid w:val="00B543E4"/>
    <w:rsid w:val="00B5497F"/>
    <w:rsid w:val="00B73374"/>
    <w:rsid w:val="00B7755B"/>
    <w:rsid w:val="00B82A72"/>
    <w:rsid w:val="00B96DF1"/>
    <w:rsid w:val="00B97D96"/>
    <w:rsid w:val="00BA5116"/>
    <w:rsid w:val="00BA5AC1"/>
    <w:rsid w:val="00BC39A8"/>
    <w:rsid w:val="00BC62D1"/>
    <w:rsid w:val="00BC7F22"/>
    <w:rsid w:val="00BD2039"/>
    <w:rsid w:val="00BE32D8"/>
    <w:rsid w:val="00BE4690"/>
    <w:rsid w:val="00BF6F06"/>
    <w:rsid w:val="00C16EFD"/>
    <w:rsid w:val="00C2135A"/>
    <w:rsid w:val="00C2433C"/>
    <w:rsid w:val="00C31ED6"/>
    <w:rsid w:val="00C34CC2"/>
    <w:rsid w:val="00C34D16"/>
    <w:rsid w:val="00C432A6"/>
    <w:rsid w:val="00C4443B"/>
    <w:rsid w:val="00C472AE"/>
    <w:rsid w:val="00C50EB2"/>
    <w:rsid w:val="00C67BA1"/>
    <w:rsid w:val="00C97CE9"/>
    <w:rsid w:val="00CA73CB"/>
    <w:rsid w:val="00CB08D2"/>
    <w:rsid w:val="00CB64D3"/>
    <w:rsid w:val="00CC2231"/>
    <w:rsid w:val="00CC491C"/>
    <w:rsid w:val="00CC504A"/>
    <w:rsid w:val="00CD57AF"/>
    <w:rsid w:val="00CD5F06"/>
    <w:rsid w:val="00CE6374"/>
    <w:rsid w:val="00CF3B9F"/>
    <w:rsid w:val="00D130B1"/>
    <w:rsid w:val="00D20AEC"/>
    <w:rsid w:val="00D37B30"/>
    <w:rsid w:val="00D4078E"/>
    <w:rsid w:val="00D41657"/>
    <w:rsid w:val="00D434D3"/>
    <w:rsid w:val="00D6007B"/>
    <w:rsid w:val="00D66249"/>
    <w:rsid w:val="00D76EDD"/>
    <w:rsid w:val="00D812A8"/>
    <w:rsid w:val="00D81B67"/>
    <w:rsid w:val="00D90605"/>
    <w:rsid w:val="00D93624"/>
    <w:rsid w:val="00D95B6D"/>
    <w:rsid w:val="00D9774C"/>
    <w:rsid w:val="00DA2433"/>
    <w:rsid w:val="00DA26A2"/>
    <w:rsid w:val="00DA680D"/>
    <w:rsid w:val="00DA6832"/>
    <w:rsid w:val="00DA75C0"/>
    <w:rsid w:val="00DB47A7"/>
    <w:rsid w:val="00DD09B7"/>
    <w:rsid w:val="00DD12DD"/>
    <w:rsid w:val="00DF3802"/>
    <w:rsid w:val="00E0164C"/>
    <w:rsid w:val="00E01F86"/>
    <w:rsid w:val="00E0257F"/>
    <w:rsid w:val="00E025E6"/>
    <w:rsid w:val="00E04343"/>
    <w:rsid w:val="00E06505"/>
    <w:rsid w:val="00E14A67"/>
    <w:rsid w:val="00E15A8C"/>
    <w:rsid w:val="00E22204"/>
    <w:rsid w:val="00E3016B"/>
    <w:rsid w:val="00E51EAF"/>
    <w:rsid w:val="00E61001"/>
    <w:rsid w:val="00E70836"/>
    <w:rsid w:val="00E8347F"/>
    <w:rsid w:val="00E84784"/>
    <w:rsid w:val="00E856AD"/>
    <w:rsid w:val="00E906A0"/>
    <w:rsid w:val="00E9603F"/>
    <w:rsid w:val="00EA374E"/>
    <w:rsid w:val="00EA4927"/>
    <w:rsid w:val="00EB530F"/>
    <w:rsid w:val="00EC43B4"/>
    <w:rsid w:val="00EF3CC8"/>
    <w:rsid w:val="00F01232"/>
    <w:rsid w:val="00F0563C"/>
    <w:rsid w:val="00F06F83"/>
    <w:rsid w:val="00F070FE"/>
    <w:rsid w:val="00F111C7"/>
    <w:rsid w:val="00F2271B"/>
    <w:rsid w:val="00F22B9C"/>
    <w:rsid w:val="00F321DF"/>
    <w:rsid w:val="00F33F33"/>
    <w:rsid w:val="00F45802"/>
    <w:rsid w:val="00F50492"/>
    <w:rsid w:val="00F625DC"/>
    <w:rsid w:val="00F74CE3"/>
    <w:rsid w:val="00F81A4A"/>
    <w:rsid w:val="00F91ADC"/>
    <w:rsid w:val="00FA68FD"/>
    <w:rsid w:val="00FB26C7"/>
    <w:rsid w:val="00FB3C8A"/>
    <w:rsid w:val="00FB7302"/>
    <w:rsid w:val="00FE26A9"/>
    <w:rsid w:val="00FF05AC"/>
    <w:rsid w:val="00FF0C6B"/>
    <w:rsid w:val="039E7C59"/>
    <w:rsid w:val="0613F111"/>
    <w:rsid w:val="18D6A663"/>
    <w:rsid w:val="2877FD04"/>
    <w:rsid w:val="46BE362C"/>
    <w:rsid w:val="50F0B47F"/>
    <w:rsid w:val="5D5190C5"/>
    <w:rsid w:val="65CB339F"/>
    <w:rsid w:val="76AA9A75"/>
    <w:rsid w:val="773CA28E"/>
    <w:rsid w:val="77F50ADB"/>
    <w:rsid w:val="7DBDA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84004"/>
  <w15:docId w15:val="{C22F0E9A-FF7F-4F62-A585-F108DCAAF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Arial"/>
        <w:sz w:val="22"/>
        <w:szCs w:val="22"/>
        <w:lang w:val="en-GB" w:eastAsia="zh-CN"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Calibri"/>
      <w:lang w:eastAsia="en-US"/>
    </w:rPr>
  </w:style>
  <w:style w:type="paragraph" w:styleId="Heading1">
    <w:name w:val="heading 1"/>
    <w:basedOn w:val="Normal"/>
    <w:next w:val="Normal"/>
    <w:uiPriority w:val="9"/>
    <w:qFormat/>
    <w:pPr>
      <w:keepNext/>
      <w:keepLines/>
      <w:spacing w:after="0" w:line="264" w:lineRule="auto"/>
      <w:jc w:val="center"/>
      <w:outlineLvl w:val="0"/>
    </w:pPr>
    <w:rPr>
      <w:rFonts w:ascii="Arial" w:eastAsia="Arial" w:hAnsi="Arial"/>
      <w:b/>
      <w:sz w:val="36"/>
      <w:szCs w:val="36"/>
    </w:rPr>
  </w:style>
  <w:style w:type="paragraph" w:styleId="Heading2">
    <w:name w:val="heading 2"/>
    <w:basedOn w:val="Normal"/>
    <w:next w:val="Normal"/>
    <w:uiPriority w:val="9"/>
    <w:unhideWhenUsed/>
    <w:qFormat/>
    <w:pPr>
      <w:keepNext/>
      <w:keepLines/>
      <w:spacing w:before="40" w:after="0"/>
      <w:outlineLvl w:val="1"/>
    </w:pPr>
    <w:rPr>
      <w:rFonts w:ascii="Calibri Light" w:eastAsia="DengXian Light" w:hAnsi="Calibri Light" w:cs="Times New Roman"/>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libri Light" w:eastAsia="Times New Roman" w:hAnsi="Calibri Light" w:cs="Times New Roma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Arial" w:hAnsi="Arial" w:cs="Arial"/>
      <w:b/>
      <w:sz w:val="36"/>
      <w:szCs w:val="36"/>
      <w:lang w:eastAsia="en-US"/>
    </w:rPr>
  </w:style>
  <w:style w:type="character" w:customStyle="1" w:styleId="Heading2Char">
    <w:name w:val="Heading 2 Char"/>
    <w:basedOn w:val="DefaultParagraphFont"/>
    <w:rPr>
      <w:rFonts w:ascii="Calibri Light" w:eastAsia="DengXian Light" w:hAnsi="Calibri Light" w:cs="Times New Roman"/>
      <w:color w:val="2F5496"/>
      <w:sz w:val="26"/>
      <w:szCs w:val="26"/>
      <w:lang w:eastAsia="en-US"/>
    </w:rPr>
  </w:style>
  <w:style w:type="character" w:styleId="Hyperlink">
    <w:name w:val="Hyperlink"/>
    <w:basedOn w:val="DefaultParagraphFont"/>
    <w:uiPriority w:val="99"/>
    <w:rPr>
      <w:color w:val="0563C1"/>
      <w:u w:val="single"/>
    </w:rPr>
  </w:style>
  <w:style w:type="paragraph" w:styleId="Title">
    <w:name w:val="Title"/>
    <w:basedOn w:val="Normal"/>
    <w:next w:val="Normal"/>
    <w:uiPriority w:val="10"/>
    <w:qFormat/>
    <w:pPr>
      <w:spacing w:after="0" w:line="240" w:lineRule="auto"/>
      <w:contextualSpacing/>
    </w:pPr>
    <w:rPr>
      <w:rFonts w:ascii="Calibri Light" w:eastAsia="DengXian Light" w:hAnsi="Calibri Light" w:cs="Times New Roman"/>
      <w:spacing w:val="-10"/>
      <w:kern w:val="3"/>
      <w:sz w:val="56"/>
      <w:szCs w:val="56"/>
    </w:rPr>
  </w:style>
  <w:style w:type="character" w:customStyle="1" w:styleId="TitleChar">
    <w:name w:val="Title Char"/>
    <w:basedOn w:val="DefaultParagraphFont"/>
    <w:rPr>
      <w:rFonts w:ascii="Calibri Light" w:eastAsia="DengXian Light" w:hAnsi="Calibri Light" w:cs="Times New Roman"/>
      <w:spacing w:val="-10"/>
      <w:kern w:val="3"/>
      <w:sz w:val="56"/>
      <w:szCs w:val="56"/>
      <w:lang w:eastAsia="en-US"/>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eastAsia="Calibri"/>
      <w:lang w:eastAsia="en-US"/>
    </w:rPr>
  </w:style>
  <w:style w:type="paragraph" w:styleId="NoSpacing">
    <w:name w:val="No Spacing"/>
    <w:pPr>
      <w:suppressAutoHyphens/>
      <w:spacing w:after="0" w:line="240" w:lineRule="auto"/>
    </w:pPr>
  </w:style>
  <w:style w:type="paragraph" w:styleId="TOCHeading">
    <w:name w:val="TOC Heading"/>
    <w:basedOn w:val="Heading1"/>
    <w:next w:val="Normal"/>
    <w:rPr>
      <w:lang w:val="en-US"/>
    </w:rPr>
  </w:style>
  <w:style w:type="paragraph" w:styleId="TOC1">
    <w:name w:val="toc 1"/>
    <w:basedOn w:val="Normal"/>
    <w:next w:val="Normal"/>
    <w:autoRedefine/>
    <w:uiPriority w:val="39"/>
    <w:rsid w:val="005B13C6"/>
    <w:pPr>
      <w:tabs>
        <w:tab w:val="right" w:leader="dot" w:pos="9016"/>
      </w:tabs>
      <w:spacing w:after="100" w:line="240" w:lineRule="auto"/>
    </w:pPr>
    <w:rPr>
      <w:rFonts w:ascii="Arial" w:hAnsi="Arial"/>
      <w:noProof/>
    </w:rPr>
  </w:style>
  <w:style w:type="paragraph" w:styleId="TOC2">
    <w:name w:val="toc 2"/>
    <w:basedOn w:val="Normal"/>
    <w:next w:val="Normal"/>
    <w:autoRedefine/>
    <w:uiPriority w:val="39"/>
    <w:pPr>
      <w:tabs>
        <w:tab w:val="right" w:leader="dot" w:pos="9016"/>
      </w:tabs>
      <w:spacing w:after="100"/>
      <w:ind w:left="220"/>
    </w:pPr>
    <w:rPr>
      <w:rFonts w:ascii="Arial" w:hAnsi="Arial"/>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rPr>
      <w:rFonts w:eastAsia="Calibri"/>
      <w:sz w:val="20"/>
      <w:szCs w:val="20"/>
      <w:lang w:eastAsia="en-US"/>
    </w:rPr>
  </w:style>
  <w:style w:type="paragraph" w:styleId="ListParagraph">
    <w:name w:val="List Paragraph"/>
    <w:basedOn w:val="Normal"/>
    <w:uiPriority w:val="34"/>
    <w:qFormat/>
    <w:pPr>
      <w:ind w:left="720"/>
      <w:contextualSpacing/>
    </w:p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rFonts w:eastAsia="Calibri"/>
      <w:lang w:eastAsia="en-US"/>
    </w:rPr>
  </w:style>
  <w:style w:type="character" w:customStyle="1" w:styleId="normaltextrun">
    <w:name w:val="normaltextrun"/>
    <w:basedOn w:val="DefaultParagraphFont"/>
  </w:style>
  <w:style w:type="character" w:customStyle="1" w:styleId="ListParagraphChar">
    <w:name w:val="List Paragraph Char"/>
    <w:basedOn w:val="DefaultParagraphFont"/>
    <w:uiPriority w:val="34"/>
    <w:rPr>
      <w:rFonts w:eastAsia="Calibri"/>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eastAsia="Calibri"/>
      <w:b/>
      <w:bCs/>
      <w:sz w:val="20"/>
      <w:szCs w:val="20"/>
      <w:lang w:eastAsia="en-US"/>
    </w:rPr>
  </w:style>
  <w:style w:type="paragraph" w:styleId="Revision">
    <w:name w:val="Revision"/>
    <w:pPr>
      <w:suppressAutoHyphens/>
      <w:spacing w:after="0" w:line="240" w:lineRule="auto"/>
    </w:pPr>
    <w:rPr>
      <w:rFonts w:eastAsia="Calibri"/>
      <w:lang w:eastAsia="en-US"/>
    </w:r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1DFDD"/>
    </w:rPr>
  </w:style>
  <w:style w:type="character" w:styleId="FollowedHyperlink">
    <w:name w:val="FollowedHyperlink"/>
    <w:basedOn w:val="DefaultParagraphFont"/>
    <w:rPr>
      <w:color w:val="954F72"/>
      <w:u w:val="single"/>
    </w:rPr>
  </w:style>
  <w:style w:type="character" w:customStyle="1" w:styleId="Heading3Char">
    <w:name w:val="Heading 3 Char"/>
    <w:basedOn w:val="DefaultParagraphFont"/>
    <w:rPr>
      <w:rFonts w:ascii="Calibri Light" w:eastAsia="Times New Roman" w:hAnsi="Calibri Light" w:cs="Times New Roman"/>
      <w:color w:val="1F3763"/>
      <w:sz w:val="24"/>
      <w:szCs w:val="24"/>
      <w:lang w:eastAsia="en-U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532622"/>
    <w:pPr>
      <w:autoSpaceDN/>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898426">
      <w:bodyDiv w:val="1"/>
      <w:marLeft w:val="0"/>
      <w:marRight w:val="0"/>
      <w:marTop w:val="0"/>
      <w:marBottom w:val="0"/>
      <w:divBdr>
        <w:top w:val="none" w:sz="0" w:space="0" w:color="auto"/>
        <w:left w:val="none" w:sz="0" w:space="0" w:color="auto"/>
        <w:bottom w:val="none" w:sz="0" w:space="0" w:color="auto"/>
        <w:right w:val="none" w:sz="0" w:space="0" w:color="auto"/>
      </w:divBdr>
    </w:div>
    <w:div w:id="389966185">
      <w:bodyDiv w:val="1"/>
      <w:marLeft w:val="0"/>
      <w:marRight w:val="0"/>
      <w:marTop w:val="0"/>
      <w:marBottom w:val="0"/>
      <w:divBdr>
        <w:top w:val="none" w:sz="0" w:space="0" w:color="auto"/>
        <w:left w:val="none" w:sz="0" w:space="0" w:color="auto"/>
        <w:bottom w:val="none" w:sz="0" w:space="0" w:color="auto"/>
        <w:right w:val="none" w:sz="0" w:space="0" w:color="auto"/>
      </w:divBdr>
    </w:div>
    <w:div w:id="412506834">
      <w:bodyDiv w:val="1"/>
      <w:marLeft w:val="0"/>
      <w:marRight w:val="0"/>
      <w:marTop w:val="0"/>
      <w:marBottom w:val="0"/>
      <w:divBdr>
        <w:top w:val="none" w:sz="0" w:space="0" w:color="auto"/>
        <w:left w:val="none" w:sz="0" w:space="0" w:color="auto"/>
        <w:bottom w:val="none" w:sz="0" w:space="0" w:color="auto"/>
        <w:right w:val="none" w:sz="0" w:space="0" w:color="auto"/>
      </w:divBdr>
    </w:div>
    <w:div w:id="655188892">
      <w:bodyDiv w:val="1"/>
      <w:marLeft w:val="0"/>
      <w:marRight w:val="0"/>
      <w:marTop w:val="0"/>
      <w:marBottom w:val="0"/>
      <w:divBdr>
        <w:top w:val="none" w:sz="0" w:space="0" w:color="auto"/>
        <w:left w:val="none" w:sz="0" w:space="0" w:color="auto"/>
        <w:bottom w:val="none" w:sz="0" w:space="0" w:color="auto"/>
        <w:right w:val="none" w:sz="0" w:space="0" w:color="auto"/>
      </w:divBdr>
    </w:div>
    <w:div w:id="834995679">
      <w:bodyDiv w:val="1"/>
      <w:marLeft w:val="0"/>
      <w:marRight w:val="0"/>
      <w:marTop w:val="0"/>
      <w:marBottom w:val="0"/>
      <w:divBdr>
        <w:top w:val="none" w:sz="0" w:space="0" w:color="auto"/>
        <w:left w:val="none" w:sz="0" w:space="0" w:color="auto"/>
        <w:bottom w:val="none" w:sz="0" w:space="0" w:color="auto"/>
        <w:right w:val="none" w:sz="0" w:space="0" w:color="auto"/>
      </w:divBdr>
    </w:div>
    <w:div w:id="1187409367">
      <w:bodyDiv w:val="1"/>
      <w:marLeft w:val="0"/>
      <w:marRight w:val="0"/>
      <w:marTop w:val="0"/>
      <w:marBottom w:val="0"/>
      <w:divBdr>
        <w:top w:val="none" w:sz="0" w:space="0" w:color="auto"/>
        <w:left w:val="none" w:sz="0" w:space="0" w:color="auto"/>
        <w:bottom w:val="none" w:sz="0" w:space="0" w:color="auto"/>
        <w:right w:val="none" w:sz="0" w:space="0" w:color="auto"/>
      </w:divBdr>
    </w:div>
    <w:div w:id="1529293870">
      <w:bodyDiv w:val="1"/>
      <w:marLeft w:val="0"/>
      <w:marRight w:val="0"/>
      <w:marTop w:val="0"/>
      <w:marBottom w:val="0"/>
      <w:divBdr>
        <w:top w:val="none" w:sz="0" w:space="0" w:color="auto"/>
        <w:left w:val="none" w:sz="0" w:space="0" w:color="auto"/>
        <w:bottom w:val="none" w:sz="0" w:space="0" w:color="auto"/>
        <w:right w:val="none" w:sz="0" w:space="0" w:color="auto"/>
      </w:divBdr>
    </w:div>
    <w:div w:id="1727221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gov.uk/government/publications/the-uk-trade-remedies-investigations-process/the-tras-investigation-proces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ER0090@traderemedies.gov.uk" TargetMode="External"/><Relationship Id="rId7" Type="http://schemas.openxmlformats.org/officeDocument/2006/relationships/styles" Target="styles.xml"/><Relationship Id="rId12" Type="http://schemas.openxmlformats.org/officeDocument/2006/relationships/hyperlink" Target="mailto:ER0090@traderemedies.gov.uk" TargetMode="External"/><Relationship Id="rId17" Type="http://schemas.openxmlformats.org/officeDocument/2006/relationships/hyperlink" Target="https://public-file.trade-remedies.service.gov.uk/case/er0090/submission/s-0000010162-p8q1" TargetMode="External"/><Relationship Id="rId25" Type="http://schemas.openxmlformats.org/officeDocument/2006/relationships/hyperlink" Target="https://login.trade-remedies.service.gov.uk/304792ff-d8ae-404e-95fa-3389a71f6ba3/b2c_1_signupsignin/oauth2/v2.0/authorize?client_id=7df3a28d-16ad-4bbe-9c82-391a81788a49&amp;redirect_uri=https%3A%2F%2Fportal.trade-remedies.service.gov.uk%2Fsignin-aad-b2c_1&amp;response_type=code%20id_token&amp;scope=openid&amp;state=OpenIdConnect.AuthenticationProperties%3D7tk6vvOEgwnsMMMAt2750JCYY3DpTLgswyzeiMlFN00nTQjZvYQ5UlLlHOtikiPm5F3AUdMzuUuD2KAK2Xn496-JwJG0CJS5MwzjmCX3HU6Gl6NbYXnwbCDcyq7S6f30NCAb4qkn0KGFdr47LCeDaxbo869ONXdpeOPNXTMX-4AF6-TGLtSVMajMhRYu5hJQSSJ9WQBR4pzFq51TP110BZPW01ti6ImyxglVzXYboyr01rlFl1gNmhD8kdOc_U2fJ6hu-_c0vkNiq-oZCwmJHFiksLDNKhqDjpnzRyzSUMw6XUskct0dmae1K4MeBu0FIrFAgni8Um13omIfXCWPokJib9U9ZbrekycGDHJxrp8tFwWxLYDNg6HrTwnAq3HZjMsB-gEG5BCQn9f__wA9V3dSspNE9u9K16myYz8crK9C7vMGfGQTMiTQvASBzC6vHY9s2g7emV63Qxi2OsvLRvokfwFaJSTWIIHaF4bk15gdijS81ahAdWalD1lAaeNfTuwdx6W6jbTkDrcbl3wZripbQ5GTpLHxvBgNbEsdQyE2oYzrHryWtU0T2ffH6v__nTnzQaFLOVo46IP7fz2VXkdqEv6ebeEbE4vw4PdmPaz3DTbGp3skuhNwLPulAFk1_nTeU6x8LLdzKysJeRN4O0QB1VlCx6PoEhlRCzEVVm8&amp;response_mode=form_post&amp;nonce=639180591796952539.YTlkYjVhYWUtYWEyZC00NDJlLTk2NjAtNGI0ZGYzODA0NTQ2NzdiM2RiNWEtZmU4Zi00NzAxLTk0ZDEtNmEwNGU2MGI2YmIw&amp;ui_locales=en-US&amp;x-client-SKU=ID_NET472&amp;x-client-ver=8.15.0.0" TargetMode="External"/><Relationship Id="rId2" Type="http://schemas.openxmlformats.org/officeDocument/2006/relationships/customXml" Target="../customXml/item2.xml"/><Relationship Id="rId16" Type="http://schemas.openxmlformats.org/officeDocument/2006/relationships/hyperlink" Target="https://www.gov.uk/government/publications/trade-remedies-notices-anti-dumping-duty-on-steel-reinforcing-bars-and-rods-from-china/trade-remedies-notice-202303-anti-dumping-duty-on-high-fatigue-performance-steel-concrete-reinforcement-bar-rebar-originating-in-the-peoples-repu" TargetMode="External"/><Relationship Id="rId20" Type="http://schemas.openxmlformats.org/officeDocument/2006/relationships/hyperlink" Target="https://public-file.trade-remedies.service.gov.uk/case/er0090"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ublic-file.trade-remedies.service.gov.uk/case/er0090/submission/s-0000010162-p8q1" TargetMode="External"/><Relationship Id="rId28" Type="http://schemas.openxmlformats.org/officeDocument/2006/relationships/fontTable" Target="fontTable.xml"/><Relationship Id="rId15" Type="http://schemas.openxmlformats.org/officeDocument/2006/relationships/hyperlink" Target="https://login.trade-remedies.service.gov.uk/304792ff-d8ae-404e-95fa-3389a71f6ba3/b2c_1_signupsignin/oauth2/v2.0/authorize?client_id=7df3a28d-16ad-4bbe-9c82-391a81788a49&amp;redirect_uri=https%3A%2F%2Fportal.trade-remedies.service.gov.uk%2Fsignin-aad-b2c_1&amp;response_type=code%20id_token&amp;scope=openid&amp;state=OpenIdConnect.AuthenticationProperties%3D7tk6vvOEgwnsMMMAt2750JCYY3DpTLgswyzeiMlFN00nTQjZvYQ5UlLlHOtikiPm5F3AUdMzuUuD2KAK2Xn496-JwJG0CJS5MwzjmCX3HU6Gl6NbYXnwbCDcyq7S6f30NCAb4qkn0KGFdr47LCeDaxbo869ONXdpeOPNXTMX-4AF6-TGLtSVMajMhRYu5hJQSSJ9WQBR4pzFq51TP110BZPW01ti6ImyxglVzXYboyr01rlFl1gNmhD8kdOc_U2fJ6hu-_c0vkNiq-oZCwmJHFiksLDNKhqDjpnzRyzSUMw6XUskct0dmae1K4MeBu0FIrFAgni8Um13omIfXCWPokJib9U9ZbrekycGDHJxrp8tFwWxLYDNg6HrTwnAq3HZjMsB-gEG5BCQn9f__wA9V3dSspNE9u9K16myYz8crK9C7vMGfGQTMiTQvASBzC6vHY9s2g7emV63Qxi2OsvLRvokfwFaJSTWIIHaF4bk15gdijS81ahAdWalD1lAaeNfTuwdx6W6jbTkDrcbl3wZripbQ5GTpLHxvBgNbEsdQyE2oYzrHryWtU0T2ffH6v__nTnzQaFLOVo46IP7fz2VXkdqEv6ebeEbE4vw4PdmPaz3DTbGp3skuhNwLPulAFk1_nTeU6x8LLdzKysJeRN4O0QB1VlCx6PoEhlRCzEVVm8&amp;response_mode=form_post&amp;nonce=639180591796952539.YTlkYjVhYWUtYWEyZC00NDJlLTk2NjAtNGI0ZGYzODA0NTQ2NzdiM2RiNWEtZmU4Zi00NzAxLTk0ZDEtNmEwNGU2MGI2YmIw&amp;ui_locales=en-US&amp;x-client-SKU=ID_NET472&amp;x-client-ver=8.15.0.0" TargetMode="External"/><Relationship Id="rId23" Type="http://schemas.openxmlformats.org/officeDocument/2006/relationships/hyperlink" Target="https://www.trade-tariff.service.gov.uk/news/stories/update-to-commodity-code-structure-to-maintain-dynamic-alignment-with-the-eu---17-april-2026" TargetMode="External"/><Relationship Id="rId10" Type="http://schemas.openxmlformats.org/officeDocument/2006/relationships/footnotes" Target="footnotes.xml"/><Relationship Id="rId19" Type="http://schemas.openxmlformats.org/officeDocument/2006/relationships/hyperlink" Target="https://www.legislation.gov.uk/uksi/2019/450/regulation/4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trade-tariff.service.gov.uk/news/stories/tariff-stop-press-notice-31-july-2024"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41" ma:contentTypeDescription="" ma:contentTypeScope="" ma:versionID="80a0c630ead7390bf053cb6f6798482c">
  <xsd:schema xmlns:xsd="http://www.w3.org/2001/XMLSchema" xmlns:xs="http://www.w3.org/2001/XMLSchema" xmlns:p="http://schemas.microsoft.com/office/2006/metadata/properties" xmlns:ns2="c14de8ec-1bbe-45d0-9da6-488d8f109529" xmlns:ns3="a933a4ec-650a-4d5f-a231-7b141c4967d1" xmlns:ns4="ca3a8e5f-87ae-44bc-a796-b11748aeb6fc" targetNamespace="http://schemas.microsoft.com/office/2006/metadata/properties" ma:root="true" ma:fieldsID="3b4a173058a49ebf7d7989aac001befb" ns2:_="" ns3:_="" ns4:_="">
    <xsd:import namespace="c14de8ec-1bbe-45d0-9da6-488d8f109529"/>
    <xsd:import namespace="a933a4ec-650a-4d5f-a231-7b141c4967d1"/>
    <xsd:import namespace="ca3a8e5f-87ae-44bc-a796-b11748aeb6fc"/>
    <xsd:element name="properties">
      <xsd:complexType>
        <xsd:sequence>
          <xsd:element name="documentManagement">
            <xsd:complexType>
              <xsd:all>
                <xsd:element ref="ns2:PartyClass" minOccurs="0"/>
                <xsd:element ref="ns2:PartyName" minOccurs="0"/>
                <xsd:element ref="ns2:Confidential1" minOccurs="0"/>
                <xsd:element ref="ns2:Classification" minOccurs="0"/>
                <xsd:element ref="ns2:CaseNumber" minOccurs="0"/>
                <xsd:element ref="ns2:TradeRemediesServicePublished" minOccurs="0"/>
                <xsd:element ref="ns2:CaseStage" minOccurs="0"/>
                <xsd:element ref="ns2:HeadOfInvestigation" minOccurs="0"/>
                <xsd:element ref="ns2:CaseDocuments" minOccurs="0"/>
                <xsd:element ref="ns2:CaseManager" minOccurs="0"/>
                <xsd:element ref="ns2:DigitalPlatformLink" minOccurs="0"/>
                <xsd:element ref="ns2:CaseStatus" minOccurs="0"/>
                <xsd:element ref="ns3:Reconsideration" minOccurs="0"/>
                <xsd:element ref="ns4:Head_x0020_of_x0020_Reconsideration" minOccurs="0"/>
                <xsd:element ref="ns3:Archived" minOccurs="0"/>
                <xsd:element ref="ns2:g69ac3da6be14936a6d4efc253c7d4fb" minOccurs="0"/>
                <xsd:element ref="ns2:d31dcdc419e54ba5a66b0d6dabf70d98" minOccurs="0"/>
                <xsd:element ref="ns2:TaxCatchAll" minOccurs="0"/>
                <xsd:element ref="ns2:iec7f23346fc44eb94e2c6239fd5bc64" minOccurs="0"/>
                <xsd:element ref="ns4:eacc88ef07bd44da8e59c04bdce4297f" minOccurs="0"/>
                <xsd:element ref="ns2:ec7cf6cc20664fb6b5a505b0c64f4cec" minOccurs="0"/>
                <xsd:element ref="ns2:TaxCatchAllLabel" minOccurs="0"/>
                <xsd:element ref="ns2:d9f98ff6b65a4d219317601d589de7b4" minOccurs="0"/>
                <xsd:element ref="ns3:g0a6705e80434bac9c876cabd8ff0f68"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PartyClass" ma:index="2" nillable="true" ma:displayName="Party Class" ma:format="Dropdown" ma:indexed="true" ma:internalName="PartyClass" ma:readOnly="false">
      <xsd:simpleType>
        <xsd:restriction base="dms:Choice">
          <xsd:enumeration value="Exporter"/>
          <xsd:enumeration value="Overseas Produc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3" nillable="true" ma:displayName="Party Name" ma:format="Dropdown" ma:indexed="true" ma:internalName="PartyName">
      <xsd:simpleType>
        <xsd:restriction base="dms:Text">
          <xsd:maxLength value="255"/>
        </xsd:restriction>
      </xsd:simpleType>
    </xsd:element>
    <xsd:element name="Confidential1" ma:index="5" nillable="true" ma:displayName="Confidential" ma:default="1" ma:indexed="true" ma:internalName="Confidential1" ma:readOnly="false">
      <xsd:simpleType>
        <xsd:restriction base="dms:Boolean"/>
      </xsd:simpleType>
    </xsd:element>
    <xsd:element name="Classification" ma:index="6"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CaseNumber" ma:index="8" nillable="true" ma:displayName="Case Number" ma:default="TS0036" ma:format="Dropdown" ma:internalName="CaseNumber" ma:readOnly="false">
      <xsd:simpleType>
        <xsd:restriction base="dms:Text">
          <xsd:maxLength value="255"/>
        </xsd:restriction>
      </xsd:simpleType>
    </xsd:element>
    <xsd:element name="TradeRemediesServicePublished" ma:index="1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CaseStage" ma:index="12" nillable="true" ma:displayName="Case Stage" ma:format="Dropdown" ma:internalName="CaseStage" ma:readOnly="fals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14" nillable="true" ma:displayName="Head of Investigation" ma:list="UserInfo" ma:SharePointGroup="0" ma:internalName="HeadOfInvestig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15" nillable="true" ma:displayName="Case Documents" ma:format="Hyperlink" ma:internalName="CaseDocument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16" nillable="true" ma:displayName="Case Manager" ma:list="UserInfo" ma:SharePointGroup="0" ma:internalName="Cas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17" nillable="true" ma:displayName="Digital Platform Link" ma:format="Hyperlink" ma:internalName="DigitalPlatform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Status" ma:index="19" nillable="true" ma:displayName="Case Status" ma:default="Active" ma:format="Dropdown" ma:internalName="CaseStatus" ma:readOnly="false">
      <xsd:simpleType>
        <xsd:restriction base="dms:Choice">
          <xsd:enumeration value="Active"/>
          <xsd:enumeration value="Measure in Force"/>
          <xsd:enumeration value="Review"/>
          <xsd:enumeration value="Challenge Ongoing"/>
          <xsd:enumeration value="Measure Ended"/>
        </xsd:restriction>
      </xsd:simpleType>
    </xsd:element>
    <xsd:element name="g69ac3da6be14936a6d4efc253c7d4fb" ma:index="25"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d31dcdc419e54ba5a66b0d6dabf70d98" ma:index="26" nillable="true" ma:taxonomy="true" ma:internalName="d31dcdc419e54ba5a66b0d6dabf70d98" ma:taxonomyFieldName="CaseProduct" ma:displayName="Goods Concerned" ma:default="220;#Tyres|019bacad-e58e-4f45-931f-38b747200c2a"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iec7f23346fc44eb94e2c6239fd5bc64" ma:index="28" nillable="true" ma:taxonomy="true" ma:internalName="iec7f23346fc44eb94e2c6239fd5bc64" ma:taxonomyFieldName="CaseCountry" ma:displayName="Case Country" ma:default="31;#China|450f57c4-d239-451b-a905-81825d5a728d"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ec7cf6cc20664fb6b5a505b0c64f4cec" ma:index="32" nillable="true" ma:taxonomy="true" ma:internalName="ec7cf6cc20664fb6b5a505b0c64f4cec" ma:taxonomyFieldName="CaseType" ma:displayName="Case Type" ma:default="63;#Transition Countervailing Review|2fe39b6d-2b65-4d5c-a526-3c7bd73b88ec"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d9f98ff6b65a4d219317601d589de7b4" ma:index="35" nillable="true" ma:taxonomy="true" ma:internalName="d9f98ff6b65a4d219317601d589de7b4" ma:taxonomyFieldName="RelatedCountry" ma:displayName="Related Country" ma:default="226;#Egypt|7bebcf6a-9b35-49fe-bd92-1db41e721742"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33a4ec-650a-4d5f-a231-7b141c4967d1" elementFormDefault="qualified">
    <xsd:import namespace="http://schemas.microsoft.com/office/2006/documentManagement/types"/>
    <xsd:import namespace="http://schemas.microsoft.com/office/infopath/2007/PartnerControls"/>
    <xsd:element name="Reconsideration" ma:index="20" nillable="true" ma:displayName="Reconsideration" ma:default="0" ma:format="Dropdown" ma:indexed="true" ma:internalName="Reconsideration" ma:readOnly="false">
      <xsd:simpleType>
        <xsd:restriction base="dms:Boolean"/>
      </xsd:simpleType>
    </xsd:element>
    <xsd:element name="Archived" ma:index="23" nillable="true" ma:displayName="Archived" ma:default="0" ma:format="Dropdown" ma:internalName="Archived" ma:readOnly="false">
      <xsd:simpleType>
        <xsd:restriction base="dms:Boolean"/>
      </xsd:simpleType>
    </xsd:element>
    <xsd:element name="g0a6705e80434bac9c876cabd8ff0f68" ma:index="37" nillable="true" ma:taxonomy="true" ma:internalName="g0a6705e80434bac9c876cabd8ff0f68" ma:taxonomyFieldName="Reconsideration_x0020_Phase" ma:displayName="Reconsideration Phase" ma:readOnly="false" ma:default="" ma:fieldId="{00a6705e-8043-4bac-9c87-6cabd8ff0f68}" ma:sspId="6e40df2b-c156-4e70-b773-96d34ab3705a" ma:termSetId="5a6bcc14-21c3-4d44-b7fb-f68fd32d1d66" ma:anchorId="00000000-0000-0000-0000-000000000000" ma:open="fals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Head_x0020_of_x0020_Reconsideration" ma:index="21" nillable="true" ma:displayName="Head of Reconsideration" ma:list="UserInfo" ma:SharePointGroup="0" ma:internalName="Head_x0020_of_x0020_Reconsider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acc88ef07bd44da8e59c04bdce4297f" ma:index="31" nillable="true" ma:taxonomy="true" ma:internalName="eacc88ef07bd44da8e59c04bdce4297f" ma:taxonomyFieldName="QC_x0020_Gate" ma:displayName="QC Gate" ma:indexed="true" ma:readOnly="false" ma:default="" ma:fieldId="{eacc88ef-07bd-44da-8e59-c04bdce4297f}" ma:sspId="6e40df2b-c156-4e70-b773-96d34ab3705a" ma:termSetId="eff4e44a-4e7b-4b12-a9da-74cfc39cc00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1B6499-BD6B-4B11-B299-9DCC7E43AA4D}">
  <ds:schemaRefs>
    <ds:schemaRef ds:uri="http://schemas.openxmlformats.org/officeDocument/2006/bibliography"/>
  </ds:schemaRefs>
</ds:datastoreItem>
</file>

<file path=customXml/itemProps2.xml><?xml version="1.0" encoding="utf-8"?>
<ds:datastoreItem xmlns:ds="http://schemas.openxmlformats.org/officeDocument/2006/customXml" ds:itemID="{1FD95952-847F-476B-BD34-EAB9A35A1C62}">
  <ds:schemaRefs>
    <ds:schemaRef ds:uri="http://schemas.microsoft.com/sharepoint/v3/contenttype/forms"/>
  </ds:schemaRefs>
</ds:datastoreItem>
</file>

<file path=customXml/itemProps3.xml><?xml version="1.0" encoding="utf-8"?>
<ds:datastoreItem xmlns:ds="http://schemas.openxmlformats.org/officeDocument/2006/customXml" ds:itemID="{C8A63728-4CA6-47AC-9AE8-B698F4268AE5}"/>
</file>

<file path=customXml/itemProps4.xml><?xml version="1.0" encoding="utf-8"?>
<ds:datastoreItem xmlns:ds="http://schemas.openxmlformats.org/officeDocument/2006/customXml" ds:itemID="{B89F4C72-3A57-4052-AC02-111AEF0264BC}">
  <ds:schemaRefs>
    <ds:schemaRef ds:uri="http://schemas.microsoft.com/office/2006/metadata/properties"/>
    <ds:schemaRef ds:uri="http://schemas.microsoft.com/office/infopath/2007/PartnerControls"/>
    <ds:schemaRef ds:uri="ca3a8e5f-87ae-44bc-a796-b11748aeb6fc"/>
    <ds:schemaRef ds:uri="c14de8ec-1bbe-45d0-9da6-488d8f109529"/>
    <ds:schemaRef ds:uri="a933a4ec-650a-4d5f-a231-7b141c4967d1"/>
  </ds:schemaRefs>
</ds:datastoreItem>
</file>

<file path=customXml/itemProps5.xml><?xml version="1.0" encoding="utf-8"?>
<ds:datastoreItem xmlns:ds="http://schemas.openxmlformats.org/officeDocument/2006/customXml" ds:itemID="{5D15DD05-869F-4F13-9CCD-53123C028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a933a4ec-650a-4d5f-a231-7b141c4967d1"/>
    <ds:schemaRef ds:uri="ca3a8e5f-87ae-44bc-a796-b11748aeb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1997</Words>
  <Characters>11385</Characters>
  <Application>Microsoft Office Word</Application>
  <DocSecurity>0</DocSecurity>
  <Lines>94</Lines>
  <Paragraphs>26</Paragraphs>
  <ScaleCrop>false</ScaleCrop>
  <Company/>
  <LinksUpToDate>false</LinksUpToDate>
  <CharactersWithSpaces>13356</CharactersWithSpaces>
  <SharedDoc>false</SharedDoc>
  <HLinks>
    <vt:vector size="102" baseType="variant">
      <vt:variant>
        <vt:i4>6357034</vt:i4>
      </vt:variant>
      <vt:variant>
        <vt:i4>72</vt:i4>
      </vt:variant>
      <vt:variant>
        <vt:i4>0</vt:i4>
      </vt:variant>
      <vt:variant>
        <vt:i4>5</vt:i4>
      </vt:variant>
      <vt:variant>
        <vt:lpwstr>https://www.trade-remedies.service.gov.uk/accounts/login/?next=/dashboard/</vt:lpwstr>
      </vt:variant>
      <vt:variant>
        <vt:lpwstr/>
      </vt:variant>
      <vt:variant>
        <vt:i4>5373956</vt:i4>
      </vt:variant>
      <vt:variant>
        <vt:i4>69</vt:i4>
      </vt:variant>
      <vt:variant>
        <vt:i4>0</vt:i4>
      </vt:variant>
      <vt:variant>
        <vt:i4>5</vt:i4>
      </vt:variant>
      <vt:variant>
        <vt:lpwstr>https://www.trade-remedies.service.gov.uk/public/case/ER0081/submission/a09be315-3239-40bf-a245-9f4126c3a4e1/</vt:lpwstr>
      </vt:variant>
      <vt:variant>
        <vt:lpwstr/>
      </vt:variant>
      <vt:variant>
        <vt:i4>5373956</vt:i4>
      </vt:variant>
      <vt:variant>
        <vt:i4>66</vt:i4>
      </vt:variant>
      <vt:variant>
        <vt:i4>0</vt:i4>
      </vt:variant>
      <vt:variant>
        <vt:i4>5</vt:i4>
      </vt:variant>
      <vt:variant>
        <vt:lpwstr>https://www.trade-remedies.service.gov.uk/public/case/ER0081/submission/a09be315-3239-40bf-a245-9f4126c3a4e1/</vt:lpwstr>
      </vt:variant>
      <vt:variant>
        <vt:lpwstr/>
      </vt:variant>
      <vt:variant>
        <vt:i4>4390967</vt:i4>
      </vt:variant>
      <vt:variant>
        <vt:i4>63</vt:i4>
      </vt:variant>
      <vt:variant>
        <vt:i4>0</vt:i4>
      </vt:variant>
      <vt:variant>
        <vt:i4>5</vt:i4>
      </vt:variant>
      <vt:variant>
        <vt:lpwstr>mailto:ER0081@traderemedies.gov.uk</vt:lpwstr>
      </vt:variant>
      <vt:variant>
        <vt:lpwstr/>
      </vt:variant>
      <vt:variant>
        <vt:i4>6881398</vt:i4>
      </vt:variant>
      <vt:variant>
        <vt:i4>60</vt:i4>
      </vt:variant>
      <vt:variant>
        <vt:i4>0</vt:i4>
      </vt:variant>
      <vt:variant>
        <vt:i4>5</vt:i4>
      </vt:variant>
      <vt:variant>
        <vt:lpwstr>https://www.trade-remedies.service.gov.uk/public/case/ER0081/</vt:lpwstr>
      </vt:variant>
      <vt:variant>
        <vt:lpwstr>public-file</vt:lpwstr>
      </vt:variant>
      <vt:variant>
        <vt:i4>6815843</vt:i4>
      </vt:variant>
      <vt:variant>
        <vt:i4>57</vt:i4>
      </vt:variant>
      <vt:variant>
        <vt:i4>0</vt:i4>
      </vt:variant>
      <vt:variant>
        <vt:i4>5</vt:i4>
      </vt:variant>
      <vt:variant>
        <vt:lpwstr>https://www.legislation.gov.uk/uksi/2019/450/regulation/46</vt:lpwstr>
      </vt:variant>
      <vt:variant>
        <vt:lpwstr/>
      </vt:variant>
      <vt:variant>
        <vt:i4>4128830</vt:i4>
      </vt:variant>
      <vt:variant>
        <vt:i4>54</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5373956</vt:i4>
      </vt:variant>
      <vt:variant>
        <vt:i4>51</vt:i4>
      </vt:variant>
      <vt:variant>
        <vt:i4>0</vt:i4>
      </vt:variant>
      <vt:variant>
        <vt:i4>5</vt:i4>
      </vt:variant>
      <vt:variant>
        <vt:lpwstr>https://www.trade-remedies.service.gov.uk/public/case/ER0081/submission/a09be315-3239-40bf-a245-9f4126c3a4e1/</vt:lpwstr>
      </vt:variant>
      <vt:variant>
        <vt:lpwstr/>
      </vt:variant>
      <vt:variant>
        <vt:i4>1310779</vt:i4>
      </vt:variant>
      <vt:variant>
        <vt:i4>44</vt:i4>
      </vt:variant>
      <vt:variant>
        <vt:i4>0</vt:i4>
      </vt:variant>
      <vt:variant>
        <vt:i4>5</vt:i4>
      </vt:variant>
      <vt:variant>
        <vt:lpwstr/>
      </vt:variant>
      <vt:variant>
        <vt:lpwstr>_Toc221616916</vt:lpwstr>
      </vt:variant>
      <vt:variant>
        <vt:i4>1310779</vt:i4>
      </vt:variant>
      <vt:variant>
        <vt:i4>38</vt:i4>
      </vt:variant>
      <vt:variant>
        <vt:i4>0</vt:i4>
      </vt:variant>
      <vt:variant>
        <vt:i4>5</vt:i4>
      </vt:variant>
      <vt:variant>
        <vt:lpwstr/>
      </vt:variant>
      <vt:variant>
        <vt:lpwstr>_Toc221616915</vt:lpwstr>
      </vt:variant>
      <vt:variant>
        <vt:i4>1310779</vt:i4>
      </vt:variant>
      <vt:variant>
        <vt:i4>32</vt:i4>
      </vt:variant>
      <vt:variant>
        <vt:i4>0</vt:i4>
      </vt:variant>
      <vt:variant>
        <vt:i4>5</vt:i4>
      </vt:variant>
      <vt:variant>
        <vt:lpwstr/>
      </vt:variant>
      <vt:variant>
        <vt:lpwstr>_Toc221616914</vt:lpwstr>
      </vt:variant>
      <vt:variant>
        <vt:i4>1310779</vt:i4>
      </vt:variant>
      <vt:variant>
        <vt:i4>26</vt:i4>
      </vt:variant>
      <vt:variant>
        <vt:i4>0</vt:i4>
      </vt:variant>
      <vt:variant>
        <vt:i4>5</vt:i4>
      </vt:variant>
      <vt:variant>
        <vt:lpwstr/>
      </vt:variant>
      <vt:variant>
        <vt:lpwstr>_Toc221616913</vt:lpwstr>
      </vt:variant>
      <vt:variant>
        <vt:i4>1310779</vt:i4>
      </vt:variant>
      <vt:variant>
        <vt:i4>20</vt:i4>
      </vt:variant>
      <vt:variant>
        <vt:i4>0</vt:i4>
      </vt:variant>
      <vt:variant>
        <vt:i4>5</vt:i4>
      </vt:variant>
      <vt:variant>
        <vt:lpwstr/>
      </vt:variant>
      <vt:variant>
        <vt:lpwstr>_Toc221616912</vt:lpwstr>
      </vt:variant>
      <vt:variant>
        <vt:i4>1310779</vt:i4>
      </vt:variant>
      <vt:variant>
        <vt:i4>14</vt:i4>
      </vt:variant>
      <vt:variant>
        <vt:i4>0</vt:i4>
      </vt:variant>
      <vt:variant>
        <vt:i4>5</vt:i4>
      </vt:variant>
      <vt:variant>
        <vt:lpwstr/>
      </vt:variant>
      <vt:variant>
        <vt:lpwstr>_Toc221616911</vt:lpwstr>
      </vt:variant>
      <vt:variant>
        <vt:i4>1310779</vt:i4>
      </vt:variant>
      <vt:variant>
        <vt:i4>8</vt:i4>
      </vt:variant>
      <vt:variant>
        <vt:i4>0</vt:i4>
      </vt:variant>
      <vt:variant>
        <vt:i4>5</vt:i4>
      </vt:variant>
      <vt:variant>
        <vt:lpwstr/>
      </vt:variant>
      <vt:variant>
        <vt:lpwstr>_Toc221616910</vt:lpwstr>
      </vt:variant>
      <vt:variant>
        <vt:i4>2031640</vt:i4>
      </vt:variant>
      <vt:variant>
        <vt:i4>3</vt:i4>
      </vt:variant>
      <vt:variant>
        <vt:i4>0</vt:i4>
      </vt:variant>
      <vt:variant>
        <vt:i4>5</vt:i4>
      </vt:variant>
      <vt:variant>
        <vt:lpwstr>http://www.trade-remedies.service.gov.uk/</vt:lpwstr>
      </vt:variant>
      <vt:variant>
        <vt:lpwstr/>
      </vt:variant>
      <vt:variant>
        <vt:i4>4390967</vt:i4>
      </vt:variant>
      <vt:variant>
        <vt:i4>0</vt:i4>
      </vt:variant>
      <vt:variant>
        <vt:i4>0</vt:i4>
      </vt:variant>
      <vt:variant>
        <vt:i4>5</vt:i4>
      </vt:variant>
      <vt:variant>
        <vt:lpwstr>mailto:ER0081@traderemedies.gov.uk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Jonathon Farrell</cp:lastModifiedBy>
  <cp:revision>58</cp:revision>
  <dcterms:created xsi:type="dcterms:W3CDTF">2026-02-20T11:36:00Z</dcterms:created>
  <dcterms:modified xsi:type="dcterms:W3CDTF">2026-06-29T07:38:00Z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Reconsideration Phase">
    <vt:lpwstr/>
  </property>
  <property fmtid="{D5CDD505-2E9C-101B-9397-08002B2CF9AE}" pid="4" name="QC Gate">
    <vt:lpwstr/>
  </property>
  <property fmtid="{D5CDD505-2E9C-101B-9397-08002B2CF9AE}" pid="5" name="MediaServiceImageTags">
    <vt:lpwstr/>
  </property>
  <property fmtid="{D5CDD505-2E9C-101B-9397-08002B2CF9AE}" pid="6" name="DocumentType">
    <vt:lpwstr>52;#Questionnaire|231e7669-9f72-4a7b-8af6-208e4dbf6d44</vt:lpwstr>
  </property>
  <property fmtid="{D5CDD505-2E9C-101B-9397-08002B2CF9AE}" pid="7" name="RelatedCountry">
    <vt:lpwstr>226;#Egypt|7bebcf6a-9b35-49fe-bd92-1db41e721742</vt:lpwstr>
  </property>
  <property fmtid="{D5CDD505-2E9C-101B-9397-08002B2CF9AE}" pid="8" name="lcf76f155ced4ddcb4097134ff3c332f">
    <vt:lpwstr/>
  </property>
  <property fmtid="{D5CDD505-2E9C-101B-9397-08002B2CF9AE}" pid="9" name="CaseCountry">
    <vt:lpwstr>31;#China|450f57c4-d239-451b-a905-81825d5a728d</vt:lpwstr>
  </property>
  <property fmtid="{D5CDD505-2E9C-101B-9397-08002B2CF9AE}" pid="10" name="_docset_NoMedatataSyncRequired">
    <vt:lpwstr>False</vt:lpwstr>
  </property>
  <property fmtid="{D5CDD505-2E9C-101B-9397-08002B2CF9AE}" pid="11" name="d31dcdc419e54ba5a66b0d6dabf70d98">
    <vt:lpwstr>Steel Rebar|af955b9b-508f-4484-9bc4-678432464c07</vt:lpwstr>
  </property>
  <property fmtid="{D5CDD505-2E9C-101B-9397-08002B2CF9AE}" pid="12" name="CaseStatus">
    <vt:lpwstr>Review</vt:lpwstr>
  </property>
  <property fmtid="{D5CDD505-2E9C-101B-9397-08002B2CF9AE}" pid="13" name="Reconsideration">
    <vt:bool>false</vt:bool>
  </property>
  <property fmtid="{D5CDD505-2E9C-101B-9397-08002B2CF9AE}" pid="14" name="g0a6705e80434bac9c876cabd8ff0f68">
    <vt:lpwstr/>
  </property>
  <property fmtid="{D5CDD505-2E9C-101B-9397-08002B2CF9AE}" pid="15" name="Archived">
    <vt:bool>false</vt:bool>
  </property>
  <property fmtid="{D5CDD505-2E9C-101B-9397-08002B2CF9AE}" pid="16" name="eacc88ef07bd44da8e59c04bdce4297f">
    <vt:lpwstr/>
  </property>
  <property fmtid="{D5CDD505-2E9C-101B-9397-08002B2CF9AE}" pid="17" name="ec7cf6cc20664fb6b5a505b0c64f4cec">
    <vt:lpwstr>Expiry Review|dc1d2bce-2ad6-4671-9495-82a79d6e8aa2</vt:lpwstr>
  </property>
  <property fmtid="{D5CDD505-2E9C-101B-9397-08002B2CF9AE}" pid="18" name="TradeRemediesServicePublished">
    <vt:lpwstr>No</vt:lpwstr>
  </property>
  <property fmtid="{D5CDD505-2E9C-101B-9397-08002B2CF9AE}" pid="19" name="g69ac3da6be14936a6d4efc253c7d4fb">
    <vt:lpwstr>Questionnaire|231e7669-9f72-4a7b-8af6-208e4dbf6d44</vt:lpwstr>
  </property>
  <property fmtid="{D5CDD505-2E9C-101B-9397-08002B2CF9AE}" pid="20" name="iec7f23346fc44eb94e2c6239fd5bc64">
    <vt:lpwstr>China|450f57c4-d239-451b-a905-81825d5a728d</vt:lpwstr>
  </property>
  <property fmtid="{D5CDD505-2E9C-101B-9397-08002B2CF9AE}" pid="21" name="Confidential1">
    <vt:bool>true</vt:bool>
  </property>
  <property fmtid="{D5CDD505-2E9C-101B-9397-08002B2CF9AE}" pid="22" name="d9f98ff6b65a4d219317601d589de7b4">
    <vt:lpwstr>Egypt|7bebcf6a-9b35-49fe-bd92-1db41e721742</vt:lpwstr>
  </property>
  <property fmtid="{D5CDD505-2E9C-101B-9397-08002B2CF9AE}" pid="23" name="HeadOfInvestigation">
    <vt:lpwstr>271;#Jonathon Farrell</vt:lpwstr>
  </property>
  <property fmtid="{D5CDD505-2E9C-101B-9397-08002B2CF9AE}" pid="24" name="CaseManager">
    <vt:lpwstr>4172;#Greg Rowett</vt:lpwstr>
  </property>
  <property fmtid="{D5CDD505-2E9C-101B-9397-08002B2CF9AE}" pid="25" name="Reconsideration_x0020_Phase">
    <vt:lpwstr/>
  </property>
  <property fmtid="{D5CDD505-2E9C-101B-9397-08002B2CF9AE}" pid="26" name="QC_x0020_Gate">
    <vt:lpwstr/>
  </property>
  <property fmtid="{D5CDD505-2E9C-101B-9397-08002B2CF9AE}" pid="27" name="docLang">
    <vt:lpwstr>en</vt:lpwstr>
  </property>
  <property fmtid="{D5CDD505-2E9C-101B-9397-08002B2CF9AE}" pid="28" name="CaseType">
    <vt:lpwstr>265</vt:lpwstr>
  </property>
  <property fmtid="{D5CDD505-2E9C-101B-9397-08002B2CF9AE}" pid="29" name="CaseProduct">
    <vt:lpwstr>134</vt:lpwstr>
  </property>
  <property fmtid="{D5CDD505-2E9C-101B-9397-08002B2CF9AE}" pid="30" name="Order">
    <vt:r8>14412700</vt:r8>
  </property>
  <property fmtid="{D5CDD505-2E9C-101B-9397-08002B2CF9AE}" pid="31" name="xd_ProgID">
    <vt:lpwstr/>
  </property>
  <property fmtid="{D5CDD505-2E9C-101B-9397-08002B2CF9AE}" pid="32" name="CaseNumber">
    <vt:lpwstr>ER00XX</vt:lpwstr>
  </property>
  <property fmtid="{D5CDD505-2E9C-101B-9397-08002B2CF9AE}" pid="33" name="_SourceUrl">
    <vt:lpwstr/>
  </property>
  <property fmtid="{D5CDD505-2E9C-101B-9397-08002B2CF9AE}" pid="34" name="_SharedFileIndex">
    <vt:lpwstr/>
  </property>
  <property fmtid="{D5CDD505-2E9C-101B-9397-08002B2CF9AE}" pid="35" name="DigitalPlatformLink">
    <vt:lpwstr>, </vt:lpwstr>
  </property>
  <property fmtid="{D5CDD505-2E9C-101B-9397-08002B2CF9AE}" pid="36" name="ComplianceAssetId">
    <vt:lpwstr/>
  </property>
  <property fmtid="{D5CDD505-2E9C-101B-9397-08002B2CF9AE}" pid="37" name="TemplateUrl">
    <vt:lpwstr/>
  </property>
  <property fmtid="{D5CDD505-2E9C-101B-9397-08002B2CF9AE}" pid="38" name="CaseStage">
    <vt:lpwstr>Stage 0 - Pre-Initiation</vt:lpwstr>
  </property>
  <property fmtid="{D5CDD505-2E9C-101B-9397-08002B2CF9AE}" pid="39" name="CaseDocuments">
    <vt:lpwstr>, </vt:lpwstr>
  </property>
  <property fmtid="{D5CDD505-2E9C-101B-9397-08002B2CF9AE}" pid="40" name="_ExtendedDescription">
    <vt:lpwstr/>
  </property>
  <property fmtid="{D5CDD505-2E9C-101B-9397-08002B2CF9AE}" pid="41" name="PartyClass">
    <vt:lpwstr>TRA</vt:lpwstr>
  </property>
  <property fmtid="{D5CDD505-2E9C-101B-9397-08002B2CF9AE}" pid="42" name="TriggerFlowInfo">
    <vt:lpwstr/>
  </property>
  <property fmtid="{D5CDD505-2E9C-101B-9397-08002B2CF9AE}" pid="43" name="PartyName">
    <vt:lpwstr>Case Team</vt:lpwstr>
  </property>
  <property fmtid="{D5CDD505-2E9C-101B-9397-08002B2CF9AE}" pid="44" name="xd_Signature">
    <vt:bool>false</vt:bool>
  </property>
</Properties>
</file>