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D13D" w14:textId="295A7B10" w:rsidR="00DD5B1C" w:rsidRDefault="00DD5B1C" w:rsidP="00305B85">
      <w:pPr>
        <w:spacing w:after="120"/>
        <w:jc w:val="center"/>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 </w:t>
      </w:r>
      <w:r w:rsidRPr="00E914AB">
        <w:rPr>
          <w:rFonts w:ascii="Arial" w:eastAsia="Times New Roman" w:hAnsi="Arial" w:cs="Arial"/>
          <w:b/>
          <w:bCs/>
          <w:sz w:val="24"/>
          <w:szCs w:val="24"/>
          <w:lang w:eastAsia="en-GB"/>
        </w:rPr>
        <w:t>NOTICE OF INITIATION</w:t>
      </w:r>
      <w:r w:rsidRPr="00E914AB">
        <w:rPr>
          <w:rFonts w:ascii="Arial" w:eastAsia="Times New Roman" w:hAnsi="Arial" w:cs="Arial"/>
          <w:sz w:val="24"/>
          <w:szCs w:val="24"/>
          <w:lang w:eastAsia="en-GB"/>
        </w:rPr>
        <w:t> </w:t>
      </w:r>
    </w:p>
    <w:p w14:paraId="2D92BAB6" w14:textId="77777777" w:rsidR="00731A11" w:rsidRPr="00E914AB" w:rsidRDefault="00731A11" w:rsidP="00305B85">
      <w:pPr>
        <w:spacing w:after="120"/>
        <w:jc w:val="center"/>
        <w:textAlignment w:val="baseline"/>
        <w:rPr>
          <w:rFonts w:ascii="Times New Roman" w:eastAsia="Times New Roman" w:hAnsi="Times New Roman" w:cs="Times New Roman"/>
          <w:sz w:val="24"/>
          <w:szCs w:val="24"/>
          <w:lang w:eastAsia="en-GB"/>
        </w:rPr>
      </w:pPr>
    </w:p>
    <w:p w14:paraId="0DF0911F" w14:textId="444D9746" w:rsidR="00DD5B1C" w:rsidRDefault="00687EDB" w:rsidP="00305B85">
      <w:pPr>
        <w:spacing w:after="120"/>
        <w:jc w:val="center"/>
        <w:textAlignment w:val="baseline"/>
        <w:rPr>
          <w:rFonts w:ascii="Arial" w:eastAsia="Times New Roman" w:hAnsi="Arial" w:cs="Arial"/>
          <w:b/>
          <w:bCs/>
          <w:sz w:val="24"/>
          <w:szCs w:val="24"/>
          <w:lang w:eastAsia="en-GB"/>
        </w:rPr>
      </w:pPr>
      <w:r>
        <w:rPr>
          <w:rFonts w:ascii="Arial" w:eastAsia="Times New Roman" w:hAnsi="Arial" w:cs="Arial"/>
          <w:b/>
          <w:bCs/>
          <w:sz w:val="24"/>
          <w:szCs w:val="24"/>
          <w:lang w:eastAsia="en-GB"/>
        </w:rPr>
        <w:t>Linear Low Density Polyethylene (LLDPE)</w:t>
      </w:r>
      <w:r w:rsidR="00016D5B" w:rsidRPr="00E914AB">
        <w:rPr>
          <w:rFonts w:ascii="Arial" w:eastAsia="Times New Roman" w:hAnsi="Arial" w:cs="Arial"/>
          <w:sz w:val="24"/>
          <w:szCs w:val="24"/>
          <w:lang w:eastAsia="en-GB"/>
        </w:rPr>
        <w:t xml:space="preserve"> </w:t>
      </w:r>
      <w:r w:rsidR="00E507DC" w:rsidRPr="00E914AB">
        <w:rPr>
          <w:rFonts w:ascii="Arial" w:eastAsia="Times New Roman" w:hAnsi="Arial" w:cs="Arial"/>
          <w:b/>
          <w:bCs/>
          <w:sz w:val="24"/>
          <w:szCs w:val="24"/>
          <w:lang w:eastAsia="en-GB"/>
        </w:rPr>
        <w:t>originating in</w:t>
      </w:r>
      <w:r w:rsidR="00DD5B1C" w:rsidRPr="00E914AB">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the United States of America (US)</w:t>
      </w:r>
    </w:p>
    <w:p w14:paraId="4A670968" w14:textId="77777777" w:rsidR="00731A11" w:rsidRPr="00E914AB" w:rsidRDefault="00731A11" w:rsidP="00305B85">
      <w:pPr>
        <w:spacing w:after="120"/>
        <w:jc w:val="center"/>
        <w:textAlignment w:val="baseline"/>
        <w:rPr>
          <w:rFonts w:ascii="Times New Roman" w:eastAsia="Times New Roman" w:hAnsi="Times New Roman" w:cs="Times New Roman"/>
          <w:sz w:val="24"/>
          <w:szCs w:val="24"/>
          <w:lang w:eastAsia="en-GB"/>
        </w:rPr>
      </w:pPr>
    </w:p>
    <w:p w14:paraId="60FBFD58" w14:textId="7B3C11F3" w:rsidR="00DD5B1C" w:rsidRDefault="00DD5B1C" w:rsidP="00305B85">
      <w:pPr>
        <w:spacing w:after="120"/>
        <w:jc w:val="center"/>
        <w:textAlignment w:val="baseline"/>
        <w:rPr>
          <w:rFonts w:ascii="Arial" w:eastAsia="Times New Roman" w:hAnsi="Arial" w:cs="Arial"/>
          <w:b/>
          <w:bCs/>
          <w:sz w:val="24"/>
          <w:szCs w:val="24"/>
          <w:lang w:eastAsia="en-GB"/>
        </w:rPr>
      </w:pPr>
      <w:r w:rsidRPr="00E914AB">
        <w:rPr>
          <w:rFonts w:ascii="Arial" w:eastAsia="Times New Roman" w:hAnsi="Arial" w:cs="Arial"/>
          <w:b/>
          <w:bCs/>
          <w:sz w:val="24"/>
          <w:szCs w:val="24"/>
          <w:lang w:eastAsia="en-GB"/>
        </w:rPr>
        <w:t xml:space="preserve">Investigation into </w:t>
      </w:r>
      <w:r w:rsidR="00603F94" w:rsidRPr="00E914AB">
        <w:rPr>
          <w:rFonts w:ascii="Arial" w:eastAsia="Times New Roman" w:hAnsi="Arial" w:cs="Arial"/>
          <w:b/>
          <w:bCs/>
          <w:sz w:val="24"/>
          <w:szCs w:val="24"/>
          <w:lang w:eastAsia="en-GB"/>
        </w:rPr>
        <w:t>a</w:t>
      </w:r>
      <w:r w:rsidRPr="00E914AB">
        <w:rPr>
          <w:rFonts w:ascii="Arial" w:eastAsia="Times New Roman" w:hAnsi="Arial" w:cs="Arial"/>
          <w:b/>
          <w:bCs/>
          <w:sz w:val="24"/>
          <w:szCs w:val="24"/>
          <w:lang w:eastAsia="en-GB"/>
        </w:rPr>
        <w:t xml:space="preserve">lleged </w:t>
      </w:r>
      <w:r w:rsidR="00603F94" w:rsidRPr="00E914AB">
        <w:rPr>
          <w:rFonts w:ascii="Arial" w:eastAsia="Times New Roman" w:hAnsi="Arial" w:cs="Arial"/>
          <w:b/>
          <w:bCs/>
          <w:sz w:val="24"/>
          <w:szCs w:val="24"/>
          <w:lang w:eastAsia="en-GB"/>
        </w:rPr>
        <w:t>d</w:t>
      </w:r>
      <w:r w:rsidRPr="00E914AB">
        <w:rPr>
          <w:rFonts w:ascii="Arial" w:eastAsia="Times New Roman" w:hAnsi="Arial" w:cs="Arial"/>
          <w:b/>
          <w:bCs/>
          <w:sz w:val="24"/>
          <w:szCs w:val="24"/>
          <w:lang w:eastAsia="en-GB"/>
        </w:rPr>
        <w:t>umping</w:t>
      </w:r>
    </w:p>
    <w:p w14:paraId="60448C05" w14:textId="77777777" w:rsidR="00731A11" w:rsidRPr="00E914AB" w:rsidRDefault="00731A11" w:rsidP="00305B85">
      <w:pPr>
        <w:spacing w:after="120"/>
        <w:jc w:val="center"/>
        <w:textAlignment w:val="baseline"/>
        <w:rPr>
          <w:rFonts w:ascii="Times New Roman" w:eastAsia="Times New Roman" w:hAnsi="Times New Roman" w:cs="Times New Roman"/>
          <w:sz w:val="24"/>
          <w:szCs w:val="24"/>
          <w:lang w:eastAsia="en-GB"/>
        </w:rPr>
      </w:pPr>
    </w:p>
    <w:p w14:paraId="3E3303D1" w14:textId="220DE308" w:rsidR="00DD5B1C" w:rsidRPr="00E914AB" w:rsidRDefault="001649E4" w:rsidP="006A4429">
      <w:pPr>
        <w:spacing w:after="120"/>
        <w:jc w:val="center"/>
        <w:textAlignment w:val="baseline"/>
        <w:rPr>
          <w:rFonts w:ascii="Times New Roman" w:eastAsia="Times New Roman" w:hAnsi="Times New Roman" w:cs="Times New Roman"/>
          <w:sz w:val="24"/>
          <w:szCs w:val="24"/>
          <w:lang w:eastAsia="en-GB"/>
        </w:rPr>
      </w:pPr>
      <w:r w:rsidRPr="00E914AB">
        <w:rPr>
          <w:rFonts w:ascii="Arial" w:eastAsia="Times New Roman" w:hAnsi="Arial" w:cs="Arial"/>
          <w:b/>
          <w:bCs/>
          <w:sz w:val="24"/>
          <w:szCs w:val="24"/>
          <w:lang w:eastAsia="en-GB"/>
        </w:rPr>
        <w:t>Investigation</w:t>
      </w:r>
      <w:r w:rsidR="00DD5B1C" w:rsidRPr="00E914AB">
        <w:rPr>
          <w:rFonts w:ascii="Arial" w:eastAsia="Times New Roman" w:hAnsi="Arial" w:cs="Arial"/>
          <w:b/>
          <w:bCs/>
          <w:sz w:val="24"/>
          <w:szCs w:val="24"/>
          <w:lang w:eastAsia="en-GB"/>
        </w:rPr>
        <w:t xml:space="preserve"> </w:t>
      </w:r>
      <w:r w:rsidR="00603F94" w:rsidRPr="00E914AB">
        <w:rPr>
          <w:rFonts w:ascii="Arial" w:eastAsia="Times New Roman" w:hAnsi="Arial" w:cs="Arial"/>
          <w:b/>
          <w:bCs/>
          <w:sz w:val="24"/>
          <w:szCs w:val="24"/>
          <w:lang w:eastAsia="en-GB"/>
        </w:rPr>
        <w:t>n</w:t>
      </w:r>
      <w:r w:rsidR="00DD5B1C" w:rsidRPr="00E914AB">
        <w:rPr>
          <w:rFonts w:ascii="Arial" w:eastAsia="Times New Roman" w:hAnsi="Arial" w:cs="Arial"/>
          <w:b/>
          <w:bCs/>
          <w:sz w:val="24"/>
          <w:szCs w:val="24"/>
          <w:lang w:eastAsia="en-GB"/>
        </w:rPr>
        <w:t xml:space="preserve">o. </w:t>
      </w:r>
      <w:r w:rsidR="00AC34FC">
        <w:rPr>
          <w:rFonts w:ascii="Arial" w:eastAsia="Times New Roman" w:hAnsi="Arial" w:cs="Arial"/>
          <w:b/>
          <w:bCs/>
          <w:sz w:val="24"/>
          <w:szCs w:val="24"/>
          <w:lang w:eastAsia="en-GB"/>
        </w:rPr>
        <w:t>AD0091</w:t>
      </w:r>
      <w:r w:rsidR="00DD5B1C" w:rsidRPr="00E914AB">
        <w:rPr>
          <w:rFonts w:ascii="Arial" w:eastAsia="Times New Roman" w:hAnsi="Arial" w:cs="Arial"/>
          <w:sz w:val="24"/>
          <w:szCs w:val="24"/>
          <w:lang w:eastAsia="en-GB"/>
        </w:rPr>
        <w:t> </w:t>
      </w:r>
    </w:p>
    <w:p w14:paraId="46264384" w14:textId="77777777" w:rsidR="00DD5B1C" w:rsidRPr="00E914AB" w:rsidRDefault="00DD5B1C" w:rsidP="007976E3">
      <w:pPr>
        <w:spacing w:after="240" w:line="240" w:lineRule="auto"/>
        <w:contextualSpacing/>
        <w:jc w:val="center"/>
        <w:textAlignment w:val="baseline"/>
        <w:rPr>
          <w:rFonts w:ascii="Times New Roman" w:eastAsia="Times New Roman" w:hAnsi="Times New Roman" w:cs="Times New Roman"/>
          <w:sz w:val="24"/>
          <w:szCs w:val="24"/>
          <w:lang w:eastAsia="en-GB"/>
        </w:rPr>
      </w:pPr>
      <w:r w:rsidRPr="00E914AB">
        <w:rPr>
          <w:rFonts w:ascii="Arial" w:eastAsia="Times New Roman" w:hAnsi="Arial" w:cs="Arial"/>
          <w:sz w:val="24"/>
          <w:szCs w:val="24"/>
          <w:lang w:eastAsia="en-GB"/>
        </w:rPr>
        <w:t> </w:t>
      </w:r>
    </w:p>
    <w:p w14:paraId="44F8E995" w14:textId="1C425A01" w:rsidR="00DD5B1C" w:rsidRPr="00E914AB" w:rsidRDefault="00DD5B1C" w:rsidP="00237E4D">
      <w:pPr>
        <w:spacing w:after="240"/>
        <w:textAlignment w:val="baseline"/>
        <w:rPr>
          <w:rFonts w:ascii="Times New Roman" w:eastAsia="Times New Roman" w:hAnsi="Times New Roman" w:cs="Times New Roman"/>
          <w:sz w:val="24"/>
          <w:szCs w:val="24"/>
          <w:lang w:eastAsia="en-GB"/>
        </w:rPr>
      </w:pPr>
      <w:r w:rsidRPr="4D9730E1">
        <w:rPr>
          <w:rFonts w:ascii="Arial" w:eastAsia="Times New Roman" w:hAnsi="Arial" w:cs="Arial"/>
          <w:sz w:val="24"/>
          <w:szCs w:val="24"/>
          <w:lang w:eastAsia="en-GB"/>
        </w:rPr>
        <w:t>The Trade Remedies Authority (TRA) makes the following Notice under paragraph 9(5)</w:t>
      </w:r>
      <w:r w:rsidR="59E7D5CB" w:rsidRPr="4D9730E1">
        <w:rPr>
          <w:rFonts w:ascii="Arial" w:eastAsia="Times New Roman" w:hAnsi="Arial" w:cs="Arial"/>
          <w:sz w:val="24"/>
          <w:szCs w:val="24"/>
          <w:lang w:eastAsia="en-GB"/>
        </w:rPr>
        <w:t>(d)</w:t>
      </w:r>
      <w:r w:rsidRPr="4D9730E1">
        <w:rPr>
          <w:rFonts w:ascii="Arial" w:eastAsia="Times New Roman" w:hAnsi="Arial" w:cs="Arial"/>
          <w:sz w:val="24"/>
          <w:szCs w:val="24"/>
          <w:lang w:eastAsia="en-GB"/>
        </w:rPr>
        <w:t xml:space="preserve"> of Schedule 4 to the Taxation (Cross-border Trade) Act 2018 (the Act) to initiate an investigation into alleged dumping. </w:t>
      </w:r>
    </w:p>
    <w:p w14:paraId="3894117C" w14:textId="631D5486" w:rsidR="003C48F0" w:rsidRPr="003C48F0" w:rsidRDefault="00DD5B1C" w:rsidP="003C48F0">
      <w:pPr>
        <w:spacing w:after="240"/>
        <w:textAlignment w:val="baseline"/>
        <w:rPr>
          <w:rFonts w:ascii="Arial" w:hAnsi="Arial" w:cs="Arial"/>
          <w:i/>
          <w:iCs/>
          <w:sz w:val="24"/>
          <w:szCs w:val="24"/>
        </w:rPr>
      </w:pPr>
      <w:r w:rsidRPr="00E914AB">
        <w:rPr>
          <w:rFonts w:ascii="Arial" w:eastAsia="Times New Roman" w:hAnsi="Arial" w:cs="Arial"/>
          <w:color w:val="000000"/>
          <w:sz w:val="24"/>
          <w:szCs w:val="24"/>
          <w:lang w:eastAsia="en-GB"/>
        </w:rPr>
        <w:t>The decision to initiate the investigation follows an application lodged by</w:t>
      </w:r>
      <w:r w:rsidR="008C773D">
        <w:rPr>
          <w:rFonts w:ascii="Arial" w:eastAsia="Times New Roman" w:hAnsi="Arial" w:cs="Arial"/>
          <w:color w:val="000000"/>
          <w:sz w:val="24"/>
          <w:szCs w:val="24"/>
          <w:lang w:eastAsia="en-GB"/>
        </w:rPr>
        <w:t xml:space="preserve"> </w:t>
      </w:r>
      <w:r w:rsidR="003C48F0" w:rsidRPr="003C48F0">
        <w:rPr>
          <w:rFonts w:ascii="Arial" w:hAnsi="Arial" w:cs="Arial"/>
          <w:i/>
          <w:iCs/>
          <w:sz w:val="24"/>
          <w:szCs w:val="24"/>
        </w:rPr>
        <w:t>INEOS Olefins &amp; Polymers UK (Comprising INEOS Grangemouth Limited and its subsidiaries)</w:t>
      </w:r>
      <w:r w:rsidR="003C48F0">
        <w:rPr>
          <w:rFonts w:ascii="Arial" w:hAnsi="Arial" w:cs="Arial"/>
          <w:i/>
          <w:iCs/>
          <w:sz w:val="24"/>
          <w:szCs w:val="24"/>
        </w:rPr>
        <w:t xml:space="preserve"> of </w:t>
      </w:r>
      <w:r w:rsidR="007879D0" w:rsidRPr="007879D0">
        <w:rPr>
          <w:rFonts w:ascii="Arial" w:hAnsi="Arial" w:cs="Arial"/>
          <w:i/>
          <w:iCs/>
          <w:sz w:val="24"/>
          <w:szCs w:val="24"/>
        </w:rPr>
        <w:t>1 Inchyra Road, Grangemouth,</w:t>
      </w:r>
      <w:r w:rsidR="007879D0">
        <w:rPr>
          <w:rFonts w:ascii="Arial" w:hAnsi="Arial" w:cs="Arial"/>
          <w:i/>
          <w:iCs/>
          <w:sz w:val="24"/>
          <w:szCs w:val="24"/>
        </w:rPr>
        <w:t xml:space="preserve"> </w:t>
      </w:r>
      <w:r w:rsidR="007879D0" w:rsidRPr="007879D0">
        <w:rPr>
          <w:rFonts w:ascii="Arial" w:hAnsi="Arial" w:cs="Arial"/>
          <w:i/>
          <w:iCs/>
          <w:sz w:val="24"/>
          <w:szCs w:val="24"/>
        </w:rPr>
        <w:t>FK3 9XB, United Kingdom</w:t>
      </w:r>
    </w:p>
    <w:p w14:paraId="684E47E1" w14:textId="2589B028" w:rsidR="00F54386" w:rsidRDefault="00DD5B1C" w:rsidP="00237E4D">
      <w:pPr>
        <w:spacing w:after="240"/>
        <w:textAlignment w:val="baseline"/>
        <w:rPr>
          <w:rFonts w:ascii="Arial" w:eastAsia="Times New Roman" w:hAnsi="Arial" w:cs="Arial"/>
          <w:color w:val="000000"/>
          <w:sz w:val="24"/>
          <w:szCs w:val="24"/>
          <w:lang w:eastAsia="en-GB"/>
        </w:rPr>
      </w:pPr>
      <w:r w:rsidRPr="00E914AB">
        <w:rPr>
          <w:rFonts w:ascii="Arial" w:eastAsia="Times New Roman" w:hAnsi="Arial" w:cs="Arial"/>
          <w:color w:val="000000"/>
          <w:sz w:val="24"/>
          <w:szCs w:val="24"/>
          <w:lang w:eastAsia="en-GB"/>
        </w:rPr>
        <w:t>A</w:t>
      </w:r>
      <w:r w:rsidR="005C6A80">
        <w:rPr>
          <w:rFonts w:ascii="Arial" w:eastAsia="Times New Roman" w:hAnsi="Arial" w:cs="Arial"/>
          <w:color w:val="000000"/>
          <w:sz w:val="24"/>
          <w:szCs w:val="24"/>
          <w:lang w:eastAsia="en-GB"/>
        </w:rPr>
        <w:t xml:space="preserve"> non-confidential copy of the application </w:t>
      </w:r>
      <w:r w:rsidR="00D87367" w:rsidRPr="2FA4AB5C">
        <w:rPr>
          <w:rFonts w:ascii="Arial" w:eastAsia="Times New Roman" w:hAnsi="Arial" w:cs="Arial"/>
          <w:color w:val="000000" w:themeColor="text1"/>
          <w:sz w:val="24"/>
          <w:szCs w:val="24"/>
          <w:lang w:eastAsia="en-GB"/>
        </w:rPr>
        <w:t>relating to this investigation</w:t>
      </w:r>
      <w:r w:rsidR="00D87367">
        <w:rPr>
          <w:rFonts w:ascii="Arial" w:eastAsia="Times New Roman" w:hAnsi="Arial" w:cs="Arial"/>
          <w:color w:val="000000" w:themeColor="text1"/>
          <w:sz w:val="24"/>
          <w:szCs w:val="24"/>
          <w:lang w:eastAsia="en-GB"/>
        </w:rPr>
        <w:t xml:space="preserve"> </w:t>
      </w:r>
      <w:r w:rsidR="005C6A80">
        <w:rPr>
          <w:rFonts w:ascii="Arial" w:eastAsia="Times New Roman" w:hAnsi="Arial" w:cs="Arial"/>
          <w:color w:val="000000"/>
          <w:sz w:val="24"/>
          <w:szCs w:val="24"/>
          <w:lang w:eastAsia="en-GB"/>
        </w:rPr>
        <w:t xml:space="preserve">is </w:t>
      </w:r>
      <w:r w:rsidR="002873C2">
        <w:rPr>
          <w:rFonts w:ascii="Arial" w:eastAsia="Times New Roman" w:hAnsi="Arial" w:cs="Arial"/>
          <w:color w:val="000000"/>
          <w:sz w:val="24"/>
          <w:szCs w:val="24"/>
          <w:lang w:eastAsia="en-GB"/>
        </w:rPr>
        <w:t xml:space="preserve">available on our </w:t>
      </w:r>
      <w:hyperlink r:id="rId11" w:history="1">
        <w:r w:rsidR="002873C2" w:rsidRPr="00D87367">
          <w:rPr>
            <w:rStyle w:val="Hyperlink"/>
            <w:rFonts w:ascii="Arial" w:eastAsia="Times New Roman" w:hAnsi="Arial" w:cs="Arial"/>
            <w:sz w:val="24"/>
            <w:szCs w:val="24"/>
            <w:lang w:eastAsia="en-GB"/>
          </w:rPr>
          <w:t>public file</w:t>
        </w:r>
      </w:hyperlink>
      <w:r w:rsidR="00D87367">
        <w:rPr>
          <w:rFonts w:ascii="Arial" w:eastAsia="Times New Roman" w:hAnsi="Arial" w:cs="Arial"/>
          <w:color w:val="000000"/>
          <w:sz w:val="24"/>
          <w:szCs w:val="24"/>
          <w:lang w:eastAsia="en-GB"/>
        </w:rPr>
        <w:t>.</w:t>
      </w:r>
    </w:p>
    <w:p w14:paraId="3D816BDF" w14:textId="2855360C" w:rsidR="00DD5B1C" w:rsidRPr="00E914AB" w:rsidRDefault="00F54386" w:rsidP="00237E4D">
      <w:pPr>
        <w:spacing w:after="240"/>
        <w:textAlignment w:val="baseline"/>
        <w:rPr>
          <w:rFonts w:ascii="Times New Roman" w:eastAsia="Times New Roman" w:hAnsi="Times New Roman" w:cs="Times New Roman"/>
          <w:sz w:val="24"/>
          <w:szCs w:val="24"/>
          <w:lang w:eastAsia="en-GB"/>
        </w:rPr>
      </w:pPr>
      <w:r w:rsidRPr="00E914AB">
        <w:rPr>
          <w:rFonts w:ascii="Arial" w:eastAsia="Times New Roman" w:hAnsi="Arial" w:cs="Arial"/>
          <w:color w:val="000000"/>
          <w:sz w:val="24"/>
          <w:szCs w:val="24"/>
          <w:lang w:eastAsia="en-GB"/>
        </w:rPr>
        <w:t xml:space="preserve">The date of initiation </w:t>
      </w:r>
      <w:r w:rsidRPr="00E914AB">
        <w:rPr>
          <w:rFonts w:ascii="Arial" w:eastAsia="Times New Roman" w:hAnsi="Arial" w:cs="Arial"/>
          <w:sz w:val="24"/>
          <w:szCs w:val="24"/>
          <w:lang w:eastAsia="en-GB"/>
        </w:rPr>
        <w:t xml:space="preserve">of the investigation is </w:t>
      </w:r>
      <w:r w:rsidR="00350C89">
        <w:rPr>
          <w:rFonts w:ascii="Arial" w:eastAsia="Times New Roman" w:hAnsi="Arial" w:cs="Arial"/>
          <w:sz w:val="24"/>
          <w:szCs w:val="24"/>
          <w:lang w:eastAsia="en-GB"/>
        </w:rPr>
        <w:t>1 July</w:t>
      </w:r>
      <w:r w:rsidR="003D3A6C">
        <w:rPr>
          <w:rFonts w:ascii="Arial" w:eastAsia="Times New Roman" w:hAnsi="Arial" w:cs="Arial"/>
          <w:sz w:val="24"/>
          <w:szCs w:val="24"/>
          <w:lang w:eastAsia="en-GB"/>
        </w:rPr>
        <w:t xml:space="preserve"> 2026</w:t>
      </w:r>
      <w:r w:rsidRPr="00E914AB">
        <w:rPr>
          <w:rFonts w:ascii="Arial" w:eastAsia="Times New Roman" w:hAnsi="Arial" w:cs="Arial"/>
          <w:b/>
          <w:bCs/>
          <w:sz w:val="24"/>
          <w:szCs w:val="24"/>
          <w:lang w:eastAsia="en-GB"/>
        </w:rPr>
        <w:t>.</w:t>
      </w:r>
      <w:r w:rsidRPr="00E914AB">
        <w:rPr>
          <w:rFonts w:ascii="Arial" w:eastAsia="Times New Roman" w:hAnsi="Arial" w:cs="Arial"/>
          <w:sz w:val="24"/>
          <w:szCs w:val="24"/>
          <w:lang w:eastAsia="en-GB"/>
        </w:rPr>
        <w:t> </w:t>
      </w:r>
    </w:p>
    <w:p w14:paraId="545608B1" w14:textId="1B35541C" w:rsidR="00DD5B1C" w:rsidRPr="00E914AB" w:rsidRDefault="00DD5B1C" w:rsidP="00D05338">
      <w:pPr>
        <w:spacing w:after="0"/>
        <w:textAlignment w:val="baseline"/>
        <w:rPr>
          <w:rFonts w:ascii="Times New Roman" w:eastAsia="Times New Roman" w:hAnsi="Times New Roman" w:cs="Times New Roman"/>
          <w:sz w:val="24"/>
          <w:szCs w:val="24"/>
          <w:lang w:eastAsia="en-GB"/>
        </w:rPr>
      </w:pPr>
      <w:r w:rsidRPr="00E914AB">
        <w:rPr>
          <w:rFonts w:ascii="Arial" w:eastAsia="Times New Roman" w:hAnsi="Arial" w:cs="Arial"/>
          <w:b/>
          <w:bCs/>
          <w:i/>
          <w:iCs/>
          <w:color w:val="000000" w:themeColor="text1"/>
          <w:sz w:val="24"/>
          <w:szCs w:val="24"/>
          <w:lang w:eastAsia="en-GB"/>
        </w:rPr>
        <w:t> </w:t>
      </w:r>
      <w:r w:rsidRPr="00E914AB">
        <w:rPr>
          <w:rFonts w:ascii="Arial" w:eastAsia="Times New Roman" w:hAnsi="Arial" w:cs="Arial"/>
          <w:color w:val="000000" w:themeColor="text1"/>
          <w:sz w:val="24"/>
          <w:szCs w:val="24"/>
          <w:lang w:eastAsia="en-GB"/>
        </w:rPr>
        <w:t> </w:t>
      </w:r>
    </w:p>
    <w:p w14:paraId="0298EFD3" w14:textId="77777777" w:rsidR="00DD5B1C" w:rsidRPr="00E914AB" w:rsidRDefault="00DD5B1C" w:rsidP="001E0CE9">
      <w:pPr>
        <w:spacing w:after="240"/>
        <w:textAlignment w:val="baseline"/>
        <w:rPr>
          <w:rFonts w:ascii="Times New Roman" w:eastAsia="Times New Roman" w:hAnsi="Times New Roman" w:cs="Times New Roman"/>
          <w:sz w:val="24"/>
          <w:szCs w:val="24"/>
          <w:lang w:eastAsia="en-GB"/>
        </w:rPr>
      </w:pPr>
      <w:r w:rsidRPr="00E914AB">
        <w:rPr>
          <w:rFonts w:ascii="Arial" w:eastAsia="Times New Roman" w:hAnsi="Arial" w:cs="Arial"/>
          <w:b/>
          <w:bCs/>
          <w:sz w:val="24"/>
          <w:szCs w:val="24"/>
          <w:lang w:eastAsia="en-GB"/>
        </w:rPr>
        <w:t>SUMMARY OF THE INVESTIGATION</w:t>
      </w:r>
      <w:r w:rsidRPr="00E914AB">
        <w:rPr>
          <w:rFonts w:ascii="Arial" w:eastAsia="Times New Roman" w:hAnsi="Arial" w:cs="Arial"/>
          <w:sz w:val="24"/>
          <w:szCs w:val="24"/>
          <w:lang w:eastAsia="en-GB"/>
        </w:rPr>
        <w:t> </w:t>
      </w:r>
    </w:p>
    <w:p w14:paraId="4E57EA5A" w14:textId="77777777" w:rsidR="00C80CB9" w:rsidRPr="00C21B89" w:rsidRDefault="00C80CB9" w:rsidP="00C80CB9">
      <w:pPr>
        <w:spacing w:after="240"/>
        <w:textAlignment w:val="baseline"/>
        <w:rPr>
          <w:rFonts w:ascii="Arial" w:eastAsia="Times New Roman" w:hAnsi="Arial" w:cs="Arial"/>
          <w:b/>
          <w:bCs/>
          <w:i/>
          <w:iCs/>
          <w:color w:val="000000"/>
          <w:sz w:val="24"/>
          <w:szCs w:val="24"/>
          <w:lang w:eastAsia="en-GB"/>
        </w:rPr>
      </w:pPr>
      <w:r w:rsidRPr="00C21B89">
        <w:rPr>
          <w:rFonts w:ascii="Arial" w:eastAsia="Times New Roman" w:hAnsi="Arial" w:cs="Arial"/>
          <w:b/>
          <w:bCs/>
          <w:i/>
          <w:iCs/>
          <w:color w:val="000000"/>
          <w:sz w:val="24"/>
          <w:szCs w:val="24"/>
          <w:lang w:eastAsia="en-GB"/>
        </w:rPr>
        <w:t>The exporting country or territory</w:t>
      </w:r>
    </w:p>
    <w:p w14:paraId="1DC65D8F" w14:textId="01A6888A" w:rsidR="00C80CB9" w:rsidRPr="00C21B89" w:rsidRDefault="04C1D3A1" w:rsidP="158F2CBA">
      <w:pPr>
        <w:spacing w:after="240"/>
        <w:rPr>
          <w:rFonts w:ascii="Arial" w:eastAsia="Times New Roman" w:hAnsi="Arial" w:cs="Arial"/>
          <w:sz w:val="24"/>
          <w:szCs w:val="24"/>
          <w:lang w:eastAsia="en-GB"/>
        </w:rPr>
      </w:pPr>
      <w:r w:rsidRPr="158F2CBA">
        <w:rPr>
          <w:rFonts w:ascii="Arial" w:eastAsia="Times New Roman" w:hAnsi="Arial" w:cs="Arial"/>
          <w:sz w:val="24"/>
          <w:szCs w:val="24"/>
          <w:lang w:eastAsia="en-GB"/>
        </w:rPr>
        <w:t xml:space="preserve">The investigation concerns the goods subject to investigation (Goods Concerned) originating in </w:t>
      </w:r>
      <w:r w:rsidR="24D89CB0" w:rsidRPr="158F2CBA">
        <w:rPr>
          <w:rFonts w:ascii="Arial" w:eastAsia="Times New Roman" w:hAnsi="Arial" w:cs="Arial"/>
          <w:sz w:val="24"/>
          <w:szCs w:val="24"/>
          <w:lang w:eastAsia="en-GB"/>
        </w:rPr>
        <w:t xml:space="preserve">the United States </w:t>
      </w:r>
      <w:r w:rsidR="6F5544A3" w:rsidRPr="158F2CBA">
        <w:rPr>
          <w:rFonts w:ascii="Arial" w:eastAsia="Times New Roman" w:hAnsi="Arial" w:cs="Arial"/>
          <w:sz w:val="24"/>
          <w:szCs w:val="24"/>
          <w:lang w:eastAsia="en-GB"/>
        </w:rPr>
        <w:t>o</w:t>
      </w:r>
      <w:r w:rsidR="24D89CB0" w:rsidRPr="158F2CBA">
        <w:rPr>
          <w:rFonts w:ascii="Arial" w:eastAsia="Times New Roman" w:hAnsi="Arial" w:cs="Arial"/>
          <w:sz w:val="24"/>
          <w:szCs w:val="24"/>
          <w:lang w:eastAsia="en-GB"/>
        </w:rPr>
        <w:t>f America (US)</w:t>
      </w:r>
      <w:r w:rsidR="0AADE2F5" w:rsidRPr="158F2CBA">
        <w:rPr>
          <w:rFonts w:ascii="Arial" w:eastAsia="Times New Roman" w:hAnsi="Arial" w:cs="Arial"/>
          <w:sz w:val="24"/>
          <w:szCs w:val="24"/>
          <w:lang w:eastAsia="en-GB"/>
        </w:rPr>
        <w:t>.</w:t>
      </w:r>
      <w:r w:rsidRPr="158F2CBA">
        <w:rPr>
          <w:rFonts w:ascii="Arial" w:eastAsia="Times New Roman" w:hAnsi="Arial" w:cs="Arial"/>
          <w:sz w:val="24"/>
          <w:szCs w:val="24"/>
          <w:lang w:eastAsia="en-GB"/>
        </w:rPr>
        <w:t xml:space="preserve"> </w:t>
      </w:r>
    </w:p>
    <w:p w14:paraId="40352B92" w14:textId="4757EC7C" w:rsidR="00DD5B1C" w:rsidRPr="00E914AB" w:rsidRDefault="00DD5B1C" w:rsidP="001E0CE9">
      <w:pPr>
        <w:spacing w:after="240"/>
        <w:textAlignment w:val="baseline"/>
        <w:rPr>
          <w:rFonts w:ascii="Times New Roman" w:eastAsia="Times New Roman" w:hAnsi="Times New Roman" w:cs="Times New Roman"/>
          <w:sz w:val="24"/>
          <w:szCs w:val="24"/>
          <w:lang w:eastAsia="en-GB"/>
        </w:rPr>
      </w:pPr>
      <w:r w:rsidRPr="00E914AB">
        <w:rPr>
          <w:rFonts w:ascii="Arial" w:eastAsia="Times New Roman" w:hAnsi="Arial" w:cs="Arial"/>
          <w:b/>
          <w:bCs/>
          <w:i/>
          <w:iCs/>
          <w:color w:val="000000"/>
          <w:sz w:val="24"/>
          <w:szCs w:val="24"/>
          <w:lang w:eastAsia="en-GB"/>
        </w:rPr>
        <w:t xml:space="preserve">The </w:t>
      </w:r>
      <w:r w:rsidR="00B16A3B" w:rsidRPr="00E914AB">
        <w:rPr>
          <w:rFonts w:ascii="Arial" w:eastAsia="Times New Roman" w:hAnsi="Arial" w:cs="Arial"/>
          <w:b/>
          <w:bCs/>
          <w:i/>
          <w:iCs/>
          <w:color w:val="000000"/>
          <w:sz w:val="24"/>
          <w:szCs w:val="24"/>
          <w:lang w:eastAsia="en-GB"/>
        </w:rPr>
        <w:t>g</w:t>
      </w:r>
      <w:r w:rsidRPr="00E914AB">
        <w:rPr>
          <w:rFonts w:ascii="Arial" w:eastAsia="Times New Roman" w:hAnsi="Arial" w:cs="Arial"/>
          <w:b/>
          <w:bCs/>
          <w:i/>
          <w:iCs/>
          <w:color w:val="000000"/>
          <w:sz w:val="24"/>
          <w:szCs w:val="24"/>
          <w:lang w:eastAsia="en-GB"/>
        </w:rPr>
        <w:t>oods</w:t>
      </w:r>
      <w:r w:rsidRPr="00E914AB">
        <w:rPr>
          <w:rFonts w:ascii="Arial" w:eastAsia="Times New Roman" w:hAnsi="Arial" w:cs="Arial"/>
          <w:color w:val="000000"/>
          <w:sz w:val="24"/>
          <w:szCs w:val="24"/>
          <w:lang w:eastAsia="en-GB"/>
        </w:rPr>
        <w:t> </w:t>
      </w:r>
    </w:p>
    <w:p w14:paraId="52D5698A" w14:textId="426C1BDE" w:rsidR="00DD5B1C" w:rsidRPr="00E914AB" w:rsidRDefault="00DD5B1C" w:rsidP="001E0CE9">
      <w:pPr>
        <w:spacing w:after="120"/>
        <w:textAlignment w:val="baseline"/>
        <w:rPr>
          <w:rFonts w:ascii="Times New Roman" w:eastAsia="Times New Roman" w:hAnsi="Times New Roman" w:cs="Times New Roman"/>
          <w:sz w:val="24"/>
          <w:szCs w:val="24"/>
          <w:lang w:eastAsia="en-GB"/>
        </w:rPr>
      </w:pPr>
      <w:r w:rsidRPr="00E914AB">
        <w:rPr>
          <w:rFonts w:ascii="Arial" w:eastAsia="Times New Roman" w:hAnsi="Arial" w:cs="Arial"/>
          <w:color w:val="000000"/>
          <w:sz w:val="24"/>
          <w:szCs w:val="24"/>
          <w:lang w:eastAsia="en-GB"/>
        </w:rPr>
        <w:t xml:space="preserve">The </w:t>
      </w:r>
      <w:r w:rsidR="00D615A9">
        <w:rPr>
          <w:rFonts w:ascii="Arial" w:eastAsia="Times New Roman" w:hAnsi="Arial" w:cs="Arial"/>
          <w:color w:val="000000"/>
          <w:sz w:val="24"/>
          <w:szCs w:val="24"/>
          <w:lang w:eastAsia="en-GB"/>
        </w:rPr>
        <w:t>G</w:t>
      </w:r>
      <w:r w:rsidRPr="00E914AB">
        <w:rPr>
          <w:rFonts w:ascii="Arial" w:eastAsia="Times New Roman" w:hAnsi="Arial" w:cs="Arial"/>
          <w:color w:val="000000"/>
          <w:sz w:val="24"/>
          <w:szCs w:val="24"/>
          <w:lang w:eastAsia="en-GB"/>
        </w:rPr>
        <w:t xml:space="preserve">oods </w:t>
      </w:r>
      <w:r w:rsidR="00D615A9">
        <w:rPr>
          <w:rFonts w:ascii="Arial" w:eastAsia="Times New Roman" w:hAnsi="Arial" w:cs="Arial"/>
          <w:color w:val="000000"/>
          <w:sz w:val="24"/>
          <w:szCs w:val="24"/>
          <w:lang w:eastAsia="en-GB"/>
        </w:rPr>
        <w:t>C</w:t>
      </w:r>
      <w:r w:rsidRPr="00E914AB">
        <w:rPr>
          <w:rFonts w:ascii="Arial" w:eastAsia="Times New Roman" w:hAnsi="Arial" w:cs="Arial"/>
          <w:color w:val="000000"/>
          <w:sz w:val="24"/>
          <w:szCs w:val="24"/>
          <w:lang w:eastAsia="en-GB"/>
        </w:rPr>
        <w:t>oncerned are: </w:t>
      </w:r>
    </w:p>
    <w:p w14:paraId="279C2B6B" w14:textId="5DBAF499" w:rsidR="3E7463D7" w:rsidRDefault="5DC0FA33" w:rsidP="158F2CBA">
      <w:pPr>
        <w:spacing w:after="240"/>
        <w:ind w:left="709"/>
        <w:rPr>
          <w:rFonts w:ascii="Times New Roman" w:eastAsia="Times New Roman" w:hAnsi="Times New Roman" w:cs="Times New Roman"/>
          <w:sz w:val="24"/>
          <w:szCs w:val="24"/>
        </w:rPr>
      </w:pPr>
      <w:r w:rsidRPr="158F2CBA">
        <w:rPr>
          <w:rFonts w:ascii="Arial" w:eastAsia="Times New Roman" w:hAnsi="Arial" w:cs="Arial"/>
          <w:color w:val="000000" w:themeColor="text1"/>
          <w:sz w:val="24"/>
          <w:szCs w:val="24"/>
          <w:lang w:eastAsia="en-GB"/>
        </w:rPr>
        <w:t>Linear Low Density Polyethylene (LLDPE)</w:t>
      </w:r>
      <w:r w:rsidR="735C281A" w:rsidRPr="158F2CBA">
        <w:rPr>
          <w:rFonts w:ascii="Arial" w:eastAsia="Times New Roman" w:hAnsi="Arial" w:cs="Arial"/>
          <w:color w:val="000000" w:themeColor="text1"/>
          <w:sz w:val="24"/>
          <w:szCs w:val="24"/>
          <w:lang w:eastAsia="en-GB"/>
        </w:rPr>
        <w:t>,</w:t>
      </w:r>
      <w:r w:rsidR="44A06F29" w:rsidRPr="158F2CBA">
        <w:rPr>
          <w:rFonts w:ascii="Arial" w:eastAsia="Arial" w:hAnsi="Arial" w:cs="Arial"/>
          <w:i/>
          <w:iCs/>
          <w:sz w:val="24"/>
          <w:szCs w:val="24"/>
        </w:rPr>
        <w:t xml:space="preserve"> originating from the United States of America.</w:t>
      </w:r>
    </w:p>
    <w:p w14:paraId="618126FA" w14:textId="0CF77EDB" w:rsidR="00DD5B1C" w:rsidRPr="00E914AB" w:rsidRDefault="00DD5B1C" w:rsidP="001E0CE9">
      <w:pPr>
        <w:spacing w:after="120"/>
        <w:textAlignment w:val="baseline"/>
        <w:rPr>
          <w:rFonts w:ascii="Times New Roman" w:eastAsia="Times New Roman" w:hAnsi="Times New Roman" w:cs="Times New Roman"/>
          <w:sz w:val="24"/>
          <w:szCs w:val="24"/>
          <w:lang w:eastAsia="en-GB"/>
        </w:rPr>
      </w:pPr>
      <w:r w:rsidRPr="00E914AB">
        <w:rPr>
          <w:rFonts w:ascii="Arial" w:eastAsia="Times New Roman" w:hAnsi="Arial" w:cs="Arial"/>
          <w:color w:val="000000"/>
          <w:sz w:val="24"/>
          <w:szCs w:val="24"/>
          <w:lang w:eastAsia="en-GB"/>
        </w:rPr>
        <w:t xml:space="preserve">The </w:t>
      </w:r>
      <w:r w:rsidR="005A442F">
        <w:rPr>
          <w:rFonts w:ascii="Arial" w:eastAsia="Times New Roman" w:hAnsi="Arial" w:cs="Arial"/>
          <w:color w:val="000000"/>
          <w:sz w:val="24"/>
          <w:szCs w:val="24"/>
          <w:lang w:eastAsia="en-GB"/>
        </w:rPr>
        <w:t>G</w:t>
      </w:r>
      <w:r w:rsidRPr="00E914AB">
        <w:rPr>
          <w:rFonts w:ascii="Arial" w:eastAsia="Times New Roman" w:hAnsi="Arial" w:cs="Arial"/>
          <w:color w:val="000000"/>
          <w:sz w:val="24"/>
          <w:szCs w:val="24"/>
          <w:lang w:eastAsia="en-GB"/>
        </w:rPr>
        <w:t xml:space="preserve">oods </w:t>
      </w:r>
      <w:r w:rsidR="005A442F">
        <w:rPr>
          <w:rFonts w:ascii="Arial" w:eastAsia="Times New Roman" w:hAnsi="Arial" w:cs="Arial"/>
          <w:color w:val="000000"/>
          <w:sz w:val="24"/>
          <w:szCs w:val="24"/>
          <w:lang w:eastAsia="en-GB"/>
        </w:rPr>
        <w:t>C</w:t>
      </w:r>
      <w:r w:rsidRPr="00E914AB">
        <w:rPr>
          <w:rFonts w:ascii="Arial" w:eastAsia="Times New Roman" w:hAnsi="Arial" w:cs="Arial"/>
          <w:color w:val="000000"/>
          <w:sz w:val="24"/>
          <w:szCs w:val="24"/>
          <w:lang w:eastAsia="en-GB"/>
        </w:rPr>
        <w:t>oncerned are subject to the following commodity codes: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B0148" w:rsidRPr="009077C7" w14:paraId="47C64653" w14:textId="77777777" w:rsidTr="008D60C6">
        <w:tc>
          <w:tcPr>
            <w:tcW w:w="4513" w:type="dxa"/>
          </w:tcPr>
          <w:p w14:paraId="54568331" w14:textId="77777777" w:rsidR="009B0148" w:rsidRPr="009077C7" w:rsidRDefault="009B0148" w:rsidP="001F6B35">
            <w:pPr>
              <w:spacing w:line="276" w:lineRule="auto"/>
              <w:jc w:val="center"/>
            </w:pPr>
            <w:r w:rsidRPr="009077C7">
              <w:rPr>
                <w:rFonts w:ascii="Arial" w:eastAsia="MS Gothic" w:hAnsi="Arial" w:cs="Arial"/>
                <w:sz w:val="24"/>
                <w:szCs w:val="24"/>
              </w:rPr>
              <w:t>3901 10 10 20</w:t>
            </w:r>
          </w:p>
        </w:tc>
        <w:tc>
          <w:tcPr>
            <w:tcW w:w="4513" w:type="dxa"/>
          </w:tcPr>
          <w:p w14:paraId="15F3DF32" w14:textId="77777777" w:rsidR="009B0148" w:rsidRPr="009077C7" w:rsidRDefault="009B0148" w:rsidP="001F6B35">
            <w:pPr>
              <w:spacing w:line="276" w:lineRule="auto"/>
              <w:jc w:val="center"/>
            </w:pPr>
            <w:r w:rsidRPr="009077C7">
              <w:rPr>
                <w:rFonts w:ascii="Arial" w:eastAsia="MS Gothic" w:hAnsi="Arial" w:cs="Arial"/>
                <w:sz w:val="24"/>
                <w:szCs w:val="24"/>
              </w:rPr>
              <w:t>3901 40 00 10</w:t>
            </w:r>
          </w:p>
        </w:tc>
      </w:tr>
      <w:tr w:rsidR="009B0148" w:rsidRPr="009077C7" w14:paraId="33B252A8" w14:textId="77777777" w:rsidTr="008D60C6">
        <w:tc>
          <w:tcPr>
            <w:tcW w:w="4513" w:type="dxa"/>
          </w:tcPr>
          <w:p w14:paraId="1C84AABB" w14:textId="77777777" w:rsidR="009B0148" w:rsidRPr="009077C7" w:rsidRDefault="009B0148" w:rsidP="001F6B35">
            <w:pPr>
              <w:spacing w:line="276" w:lineRule="auto"/>
              <w:jc w:val="center"/>
            </w:pPr>
            <w:r w:rsidRPr="009077C7">
              <w:rPr>
                <w:rFonts w:ascii="Arial" w:eastAsia="MS Gothic" w:hAnsi="Arial" w:cs="Arial"/>
                <w:sz w:val="24"/>
                <w:szCs w:val="24"/>
              </w:rPr>
              <w:t>3901 10 10 50</w:t>
            </w:r>
          </w:p>
        </w:tc>
        <w:tc>
          <w:tcPr>
            <w:tcW w:w="4513" w:type="dxa"/>
          </w:tcPr>
          <w:p w14:paraId="289693D6" w14:textId="77777777" w:rsidR="009B0148" w:rsidRPr="009077C7" w:rsidRDefault="009B0148" w:rsidP="001F6B35">
            <w:pPr>
              <w:spacing w:line="276" w:lineRule="auto"/>
              <w:jc w:val="center"/>
            </w:pPr>
            <w:r w:rsidRPr="009077C7">
              <w:rPr>
                <w:rFonts w:ascii="Arial" w:eastAsia="MS Gothic" w:hAnsi="Arial" w:cs="Arial"/>
                <w:sz w:val="24"/>
                <w:szCs w:val="24"/>
              </w:rPr>
              <w:t>3901 40 00 30</w:t>
            </w:r>
          </w:p>
        </w:tc>
      </w:tr>
      <w:tr w:rsidR="009B0148" w:rsidRPr="009077C7" w14:paraId="394890B7" w14:textId="77777777" w:rsidTr="008D60C6">
        <w:tc>
          <w:tcPr>
            <w:tcW w:w="4513" w:type="dxa"/>
          </w:tcPr>
          <w:p w14:paraId="5B19CFAC" w14:textId="77777777" w:rsidR="009B0148" w:rsidRPr="009077C7" w:rsidRDefault="009B0148" w:rsidP="001F6B35">
            <w:pPr>
              <w:spacing w:line="276" w:lineRule="auto"/>
              <w:jc w:val="center"/>
            </w:pPr>
            <w:r w:rsidRPr="009077C7">
              <w:rPr>
                <w:rFonts w:ascii="Arial" w:eastAsia="MS Gothic" w:hAnsi="Arial" w:cs="Arial"/>
                <w:sz w:val="24"/>
                <w:szCs w:val="24"/>
              </w:rPr>
              <w:t>3901 10 10 60</w:t>
            </w:r>
          </w:p>
        </w:tc>
        <w:tc>
          <w:tcPr>
            <w:tcW w:w="4513" w:type="dxa"/>
          </w:tcPr>
          <w:p w14:paraId="0840CEC2" w14:textId="77777777" w:rsidR="009B0148" w:rsidRPr="009077C7" w:rsidRDefault="009B0148" w:rsidP="001F6B35">
            <w:pPr>
              <w:spacing w:line="276" w:lineRule="auto"/>
              <w:jc w:val="center"/>
            </w:pPr>
            <w:r w:rsidRPr="009077C7">
              <w:rPr>
                <w:rFonts w:ascii="Arial" w:eastAsia="MS Gothic" w:hAnsi="Arial" w:cs="Arial"/>
                <w:sz w:val="24"/>
                <w:szCs w:val="24"/>
              </w:rPr>
              <w:t>3901 40 00 50</w:t>
            </w:r>
          </w:p>
        </w:tc>
      </w:tr>
      <w:tr w:rsidR="008D60C6" w:rsidRPr="009077C7" w14:paraId="39FA55CA" w14:textId="77777777" w:rsidTr="008D60C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13" w:type="dxa"/>
            <w:tcBorders>
              <w:top w:val="nil"/>
              <w:left w:val="nil"/>
              <w:bottom w:val="nil"/>
              <w:right w:val="nil"/>
            </w:tcBorders>
          </w:tcPr>
          <w:p w14:paraId="5FC9B657" w14:textId="77777777" w:rsidR="008D60C6" w:rsidRPr="009077C7" w:rsidRDefault="008D60C6" w:rsidP="001F6B35">
            <w:pPr>
              <w:spacing w:line="276" w:lineRule="auto"/>
              <w:jc w:val="center"/>
            </w:pPr>
            <w:r w:rsidRPr="009077C7">
              <w:rPr>
                <w:rFonts w:ascii="Arial" w:eastAsia="MS Gothic" w:hAnsi="Arial" w:cs="Arial"/>
                <w:sz w:val="24"/>
                <w:szCs w:val="24"/>
              </w:rPr>
              <w:t>3901 10 10 90</w:t>
            </w:r>
          </w:p>
        </w:tc>
        <w:tc>
          <w:tcPr>
            <w:tcW w:w="4513" w:type="dxa"/>
            <w:tcBorders>
              <w:top w:val="nil"/>
              <w:left w:val="nil"/>
              <w:bottom w:val="nil"/>
              <w:right w:val="nil"/>
            </w:tcBorders>
          </w:tcPr>
          <w:p w14:paraId="58651C45" w14:textId="77777777" w:rsidR="008D60C6" w:rsidRPr="009077C7" w:rsidRDefault="008D60C6" w:rsidP="001F6B35">
            <w:pPr>
              <w:spacing w:line="276" w:lineRule="auto"/>
              <w:jc w:val="center"/>
            </w:pPr>
            <w:r w:rsidRPr="009077C7">
              <w:rPr>
                <w:rFonts w:ascii="Arial" w:eastAsia="MS Gothic" w:hAnsi="Arial" w:cs="Arial"/>
                <w:sz w:val="24"/>
                <w:szCs w:val="24"/>
              </w:rPr>
              <w:t>3901 40 00 60</w:t>
            </w:r>
          </w:p>
        </w:tc>
      </w:tr>
      <w:tr w:rsidR="008D60C6" w:rsidRPr="009077C7" w14:paraId="4A8C88DE" w14:textId="77777777" w:rsidTr="008D60C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13" w:type="dxa"/>
            <w:tcBorders>
              <w:top w:val="nil"/>
              <w:left w:val="nil"/>
              <w:bottom w:val="nil"/>
              <w:right w:val="nil"/>
            </w:tcBorders>
          </w:tcPr>
          <w:p w14:paraId="53B9EE3D" w14:textId="77777777" w:rsidR="008D60C6" w:rsidRPr="009077C7" w:rsidRDefault="008D60C6" w:rsidP="001F6B35">
            <w:pPr>
              <w:spacing w:line="276" w:lineRule="auto"/>
              <w:jc w:val="center"/>
            </w:pPr>
            <w:r w:rsidRPr="009077C7">
              <w:rPr>
                <w:rFonts w:ascii="Arial" w:eastAsia="MS Gothic" w:hAnsi="Arial" w:cs="Arial"/>
                <w:sz w:val="24"/>
                <w:szCs w:val="24"/>
              </w:rPr>
              <w:t>3901 10 90 30</w:t>
            </w:r>
          </w:p>
        </w:tc>
        <w:tc>
          <w:tcPr>
            <w:tcW w:w="4513" w:type="dxa"/>
            <w:tcBorders>
              <w:top w:val="nil"/>
              <w:left w:val="nil"/>
              <w:bottom w:val="nil"/>
              <w:right w:val="nil"/>
            </w:tcBorders>
          </w:tcPr>
          <w:p w14:paraId="1EF57B6B" w14:textId="77777777" w:rsidR="008D60C6" w:rsidRPr="009077C7" w:rsidRDefault="008D60C6" w:rsidP="001F6B35">
            <w:pPr>
              <w:spacing w:line="276" w:lineRule="auto"/>
              <w:jc w:val="center"/>
            </w:pPr>
            <w:r w:rsidRPr="009077C7">
              <w:rPr>
                <w:rFonts w:ascii="Arial" w:eastAsia="MS Gothic" w:hAnsi="Arial" w:cs="Arial"/>
                <w:sz w:val="24"/>
                <w:szCs w:val="24"/>
              </w:rPr>
              <w:t>3901 40 00 90</w:t>
            </w:r>
          </w:p>
        </w:tc>
      </w:tr>
      <w:tr w:rsidR="008D60C6" w:rsidRPr="009077C7" w14:paraId="38974C3B" w14:textId="77777777" w:rsidTr="008D60C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13" w:type="dxa"/>
            <w:tcBorders>
              <w:top w:val="nil"/>
              <w:left w:val="nil"/>
              <w:bottom w:val="nil"/>
              <w:right w:val="nil"/>
            </w:tcBorders>
          </w:tcPr>
          <w:p w14:paraId="0C6B940E" w14:textId="77777777" w:rsidR="008D60C6" w:rsidRPr="009077C7" w:rsidRDefault="008D60C6" w:rsidP="001F6B35">
            <w:pPr>
              <w:spacing w:line="276" w:lineRule="auto"/>
              <w:jc w:val="center"/>
            </w:pPr>
            <w:r w:rsidRPr="009077C7">
              <w:rPr>
                <w:rFonts w:ascii="Arial" w:eastAsia="MS Gothic" w:hAnsi="Arial" w:cs="Arial"/>
                <w:sz w:val="24"/>
                <w:szCs w:val="24"/>
              </w:rPr>
              <w:t>3901 10 90 90</w:t>
            </w:r>
          </w:p>
        </w:tc>
        <w:tc>
          <w:tcPr>
            <w:tcW w:w="4513" w:type="dxa"/>
            <w:tcBorders>
              <w:top w:val="nil"/>
              <w:left w:val="nil"/>
              <w:bottom w:val="nil"/>
              <w:right w:val="nil"/>
            </w:tcBorders>
          </w:tcPr>
          <w:p w14:paraId="161B83AD" w14:textId="77777777" w:rsidR="008D60C6" w:rsidRPr="009077C7" w:rsidRDefault="008D60C6" w:rsidP="001F6B35">
            <w:pPr>
              <w:spacing w:line="276" w:lineRule="auto"/>
              <w:jc w:val="center"/>
            </w:pPr>
            <w:r w:rsidRPr="009077C7">
              <w:rPr>
                <w:rFonts w:ascii="Arial" w:eastAsia="MS Gothic" w:hAnsi="Arial" w:cs="Arial"/>
                <w:sz w:val="24"/>
                <w:szCs w:val="24"/>
              </w:rPr>
              <w:t>3901 90 80 99</w:t>
            </w:r>
          </w:p>
        </w:tc>
      </w:tr>
    </w:tbl>
    <w:p w14:paraId="49D7C3DC" w14:textId="070E12E6" w:rsidR="005F4EA2" w:rsidRDefault="005F4EA2" w:rsidP="001E0CE9">
      <w:pPr>
        <w:spacing w:after="240"/>
        <w:ind w:left="720"/>
        <w:textAlignment w:val="baseline"/>
        <w:rPr>
          <w:rFonts w:ascii="Arial" w:eastAsia="Times New Roman" w:hAnsi="Arial" w:cs="Arial"/>
          <w:color w:val="000000"/>
          <w:sz w:val="24"/>
          <w:szCs w:val="24"/>
          <w:lang w:eastAsia="en-GB"/>
        </w:rPr>
      </w:pPr>
    </w:p>
    <w:p w14:paraId="3A2038C2" w14:textId="0DCA3C6D" w:rsidR="00DD5B1C" w:rsidRPr="00E914AB" w:rsidRDefault="00DD5B1C" w:rsidP="001E0CE9">
      <w:pPr>
        <w:spacing w:after="120"/>
        <w:textAlignment w:val="baseline"/>
        <w:rPr>
          <w:rFonts w:ascii="Times New Roman" w:eastAsia="Times New Roman" w:hAnsi="Times New Roman" w:cs="Times New Roman"/>
          <w:sz w:val="24"/>
          <w:szCs w:val="24"/>
          <w:lang w:eastAsia="en-GB"/>
        </w:rPr>
      </w:pPr>
      <w:r w:rsidRPr="00E914AB">
        <w:rPr>
          <w:rFonts w:ascii="Arial" w:eastAsia="Times New Roman" w:hAnsi="Arial" w:cs="Arial"/>
          <w:color w:val="000000"/>
          <w:sz w:val="24"/>
          <w:szCs w:val="24"/>
          <w:lang w:eastAsia="en-GB"/>
        </w:rPr>
        <w:t xml:space="preserve">The </w:t>
      </w:r>
      <w:r w:rsidR="004248EC" w:rsidRPr="00E914AB">
        <w:rPr>
          <w:rFonts w:ascii="Arial" w:eastAsia="Times New Roman" w:hAnsi="Arial" w:cs="Arial"/>
          <w:color w:val="000000"/>
          <w:sz w:val="24"/>
          <w:szCs w:val="24"/>
          <w:lang w:eastAsia="en-GB"/>
        </w:rPr>
        <w:t>l</w:t>
      </w:r>
      <w:r w:rsidRPr="00E914AB">
        <w:rPr>
          <w:rFonts w:ascii="Arial" w:eastAsia="Times New Roman" w:hAnsi="Arial" w:cs="Arial"/>
          <w:color w:val="000000"/>
          <w:sz w:val="24"/>
          <w:szCs w:val="24"/>
          <w:lang w:eastAsia="en-GB"/>
        </w:rPr>
        <w:t xml:space="preserve">ike </w:t>
      </w:r>
      <w:r w:rsidR="004248EC" w:rsidRPr="00E914AB">
        <w:rPr>
          <w:rFonts w:ascii="Arial" w:eastAsia="Times New Roman" w:hAnsi="Arial" w:cs="Arial"/>
          <w:color w:val="000000"/>
          <w:sz w:val="24"/>
          <w:szCs w:val="24"/>
          <w:lang w:eastAsia="en-GB"/>
        </w:rPr>
        <w:t>g</w:t>
      </w:r>
      <w:r w:rsidRPr="00E914AB">
        <w:rPr>
          <w:rFonts w:ascii="Arial" w:eastAsia="Times New Roman" w:hAnsi="Arial" w:cs="Arial"/>
          <w:color w:val="000000"/>
          <w:sz w:val="24"/>
          <w:szCs w:val="24"/>
          <w:lang w:eastAsia="en-GB"/>
        </w:rPr>
        <w:t>oods for the purposes of this investigation</w:t>
      </w:r>
      <w:r w:rsidR="00C831E0">
        <w:rPr>
          <w:rFonts w:ascii="Arial" w:eastAsia="Times New Roman" w:hAnsi="Arial" w:cs="Arial"/>
          <w:color w:val="000000"/>
          <w:sz w:val="24"/>
          <w:szCs w:val="24"/>
          <w:lang w:eastAsia="en-GB"/>
        </w:rPr>
        <w:t xml:space="preserve"> are</w:t>
      </w:r>
      <w:r w:rsidRPr="00E914AB">
        <w:rPr>
          <w:rFonts w:ascii="Arial" w:eastAsia="Times New Roman" w:hAnsi="Arial" w:cs="Arial"/>
          <w:color w:val="000000"/>
          <w:sz w:val="24"/>
          <w:szCs w:val="24"/>
          <w:lang w:eastAsia="en-GB"/>
        </w:rPr>
        <w:t>: </w:t>
      </w:r>
    </w:p>
    <w:p w14:paraId="27EE1548" w14:textId="71FCC72A" w:rsidR="00DA5F27" w:rsidRPr="00E914AB" w:rsidRDefault="00DA5F27" w:rsidP="00DA5F27">
      <w:pPr>
        <w:spacing w:after="240"/>
        <w:ind w:left="709"/>
        <w:textAlignment w:val="baseline"/>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Linear Low Density Polyethylene (LLDPE) produced in the UK</w:t>
      </w:r>
    </w:p>
    <w:p w14:paraId="72F35596" w14:textId="4CBC36CF" w:rsidR="00EC42C7" w:rsidRDefault="00EC42C7" w:rsidP="001E0CE9">
      <w:pPr>
        <w:spacing w:after="240"/>
        <w:textAlignment w:val="baseline"/>
        <w:rPr>
          <w:rFonts w:ascii="Arial" w:eastAsia="Times New Roman" w:hAnsi="Arial" w:cs="Arial"/>
          <w:b/>
          <w:bCs/>
          <w:i/>
          <w:iCs/>
          <w:color w:val="000000"/>
          <w:sz w:val="24"/>
          <w:szCs w:val="24"/>
          <w:lang w:eastAsia="en-GB"/>
        </w:rPr>
      </w:pPr>
      <w:r>
        <w:rPr>
          <w:rFonts w:ascii="Arial" w:eastAsia="Times New Roman" w:hAnsi="Arial" w:cs="Arial"/>
          <w:b/>
          <w:bCs/>
          <w:i/>
          <w:iCs/>
          <w:color w:val="000000"/>
          <w:sz w:val="24"/>
          <w:szCs w:val="24"/>
          <w:lang w:eastAsia="en-GB"/>
        </w:rPr>
        <w:t>UK industry</w:t>
      </w:r>
    </w:p>
    <w:p w14:paraId="2D7E7A90" w14:textId="67E8FD9B" w:rsidR="00EC42C7" w:rsidRPr="00E914AB" w:rsidRDefault="00EC42C7" w:rsidP="00EC42C7">
      <w:pPr>
        <w:spacing w:after="240"/>
        <w:textAlignment w:val="baseline"/>
        <w:rPr>
          <w:rFonts w:ascii="Times New Roman" w:eastAsia="Times New Roman" w:hAnsi="Times New Roman" w:cs="Times New Roman"/>
          <w:sz w:val="24"/>
          <w:szCs w:val="24"/>
          <w:lang w:eastAsia="en-GB"/>
        </w:rPr>
      </w:pPr>
      <w:r w:rsidRPr="00E914AB">
        <w:rPr>
          <w:rFonts w:ascii="Arial" w:eastAsia="Times New Roman" w:hAnsi="Arial" w:cs="Arial"/>
          <w:color w:val="000000"/>
          <w:sz w:val="24"/>
          <w:szCs w:val="24"/>
          <w:lang w:eastAsia="en-GB"/>
        </w:rPr>
        <w:t xml:space="preserve">The Application was made on behalf of the UK industry </w:t>
      </w:r>
      <w:r w:rsidR="004252DF">
        <w:rPr>
          <w:rFonts w:ascii="Arial" w:eastAsia="Times New Roman" w:hAnsi="Arial" w:cs="Arial"/>
          <w:color w:val="000000"/>
          <w:sz w:val="24"/>
          <w:szCs w:val="24"/>
          <w:lang w:eastAsia="en-GB"/>
        </w:rPr>
        <w:t>for LLDPE.</w:t>
      </w:r>
      <w:r w:rsidRPr="00E914AB">
        <w:rPr>
          <w:rFonts w:ascii="Arial" w:eastAsia="Times New Roman" w:hAnsi="Arial" w:cs="Arial"/>
          <w:color w:val="000000"/>
          <w:sz w:val="24"/>
          <w:szCs w:val="24"/>
          <w:lang w:eastAsia="en-GB"/>
        </w:rPr>
        <w:t> </w:t>
      </w:r>
    </w:p>
    <w:p w14:paraId="575B9836" w14:textId="0434A6E5" w:rsidR="00DD5B1C" w:rsidRPr="00E914AB" w:rsidRDefault="00DD5B1C" w:rsidP="001E0CE9">
      <w:pPr>
        <w:spacing w:after="240"/>
        <w:textAlignment w:val="baseline"/>
        <w:rPr>
          <w:rFonts w:ascii="Times New Roman" w:eastAsia="Times New Roman" w:hAnsi="Times New Roman" w:cs="Times New Roman"/>
          <w:sz w:val="24"/>
          <w:szCs w:val="24"/>
          <w:lang w:eastAsia="en-GB"/>
        </w:rPr>
      </w:pPr>
      <w:r w:rsidRPr="00E914AB">
        <w:rPr>
          <w:rFonts w:ascii="Arial" w:eastAsia="Times New Roman" w:hAnsi="Arial" w:cs="Arial"/>
          <w:b/>
          <w:bCs/>
          <w:i/>
          <w:iCs/>
          <w:color w:val="000000"/>
          <w:sz w:val="24"/>
          <w:szCs w:val="24"/>
          <w:lang w:eastAsia="en-GB"/>
        </w:rPr>
        <w:t>Allegations of dumping and injury</w:t>
      </w:r>
      <w:r w:rsidRPr="00E914AB">
        <w:rPr>
          <w:rFonts w:ascii="Arial" w:eastAsia="Times New Roman" w:hAnsi="Arial" w:cs="Arial"/>
          <w:color w:val="000000"/>
          <w:sz w:val="24"/>
          <w:szCs w:val="24"/>
          <w:lang w:eastAsia="en-GB"/>
        </w:rPr>
        <w:t> </w:t>
      </w:r>
    </w:p>
    <w:p w14:paraId="2BA51F0C" w14:textId="601EB30A" w:rsidR="00DD5B1C" w:rsidRPr="00B513F9" w:rsidRDefault="00DD5B1C" w:rsidP="14887B81">
      <w:pPr>
        <w:spacing w:after="240"/>
        <w:textAlignment w:val="baseline"/>
        <w:rPr>
          <w:rFonts w:ascii="Times New Roman" w:eastAsia="Times New Roman" w:hAnsi="Times New Roman" w:cs="Times New Roman"/>
          <w:sz w:val="24"/>
          <w:szCs w:val="24"/>
          <w:lang w:eastAsia="en-GB"/>
        </w:rPr>
      </w:pPr>
      <w:r w:rsidRPr="17373A46">
        <w:rPr>
          <w:rFonts w:ascii="Arial" w:eastAsia="Times New Roman" w:hAnsi="Arial" w:cs="Arial"/>
          <w:sz w:val="24"/>
          <w:szCs w:val="24"/>
          <w:lang w:eastAsia="en-GB"/>
        </w:rPr>
        <w:t xml:space="preserve">The Application alleges that the </w:t>
      </w:r>
      <w:r w:rsidR="000C7377" w:rsidRPr="17373A46">
        <w:rPr>
          <w:rFonts w:ascii="Arial" w:eastAsia="Times New Roman" w:hAnsi="Arial" w:cs="Arial"/>
          <w:sz w:val="24"/>
          <w:szCs w:val="24"/>
          <w:lang w:eastAsia="en-GB"/>
        </w:rPr>
        <w:t>G</w:t>
      </w:r>
      <w:r w:rsidRPr="17373A46">
        <w:rPr>
          <w:rFonts w:ascii="Arial" w:eastAsia="Times New Roman" w:hAnsi="Arial" w:cs="Arial"/>
          <w:sz w:val="24"/>
          <w:szCs w:val="24"/>
          <w:lang w:eastAsia="en-GB"/>
        </w:rPr>
        <w:t xml:space="preserve">oods </w:t>
      </w:r>
      <w:r w:rsidR="000C7377" w:rsidRPr="17373A46">
        <w:rPr>
          <w:rFonts w:ascii="Arial" w:eastAsia="Times New Roman" w:hAnsi="Arial" w:cs="Arial"/>
          <w:sz w:val="24"/>
          <w:szCs w:val="24"/>
          <w:lang w:eastAsia="en-GB"/>
        </w:rPr>
        <w:t>C</w:t>
      </w:r>
      <w:r w:rsidRPr="17373A46">
        <w:rPr>
          <w:rFonts w:ascii="Arial" w:eastAsia="Times New Roman" w:hAnsi="Arial" w:cs="Arial"/>
          <w:sz w:val="24"/>
          <w:szCs w:val="24"/>
          <w:lang w:eastAsia="en-GB"/>
        </w:rPr>
        <w:t xml:space="preserve">oncerned </w:t>
      </w:r>
      <w:r w:rsidR="003B22E0" w:rsidRPr="17373A46">
        <w:rPr>
          <w:rFonts w:ascii="Arial" w:eastAsia="Times New Roman" w:hAnsi="Arial" w:cs="Arial"/>
          <w:sz w:val="24"/>
          <w:szCs w:val="24"/>
          <w:lang w:eastAsia="en-GB"/>
        </w:rPr>
        <w:t xml:space="preserve">originating in </w:t>
      </w:r>
      <w:r w:rsidR="004252DF" w:rsidRPr="17373A46">
        <w:rPr>
          <w:rFonts w:ascii="Arial" w:eastAsia="Times New Roman" w:hAnsi="Arial" w:cs="Arial"/>
          <w:sz w:val="24"/>
          <w:szCs w:val="24"/>
          <w:lang w:eastAsia="en-GB"/>
        </w:rPr>
        <w:t>the US</w:t>
      </w:r>
      <w:r w:rsidR="00BE49F7" w:rsidRPr="17373A46">
        <w:rPr>
          <w:rFonts w:ascii="Arial" w:eastAsia="Times New Roman" w:hAnsi="Arial" w:cs="Arial"/>
          <w:sz w:val="24"/>
          <w:szCs w:val="24"/>
          <w:lang w:eastAsia="en-GB"/>
        </w:rPr>
        <w:t xml:space="preserve"> </w:t>
      </w:r>
      <w:r w:rsidRPr="17373A46">
        <w:rPr>
          <w:rFonts w:ascii="Arial" w:eastAsia="Times New Roman" w:hAnsi="Arial" w:cs="Arial"/>
          <w:sz w:val="24"/>
          <w:szCs w:val="24"/>
          <w:lang w:eastAsia="en-GB"/>
        </w:rPr>
        <w:t xml:space="preserve">have been imported into the United Kingdom, </w:t>
      </w:r>
      <w:r w:rsidR="00127BF6" w:rsidRPr="17373A46">
        <w:rPr>
          <w:rFonts w:ascii="Arial" w:eastAsia="Times New Roman" w:hAnsi="Arial" w:cs="Arial"/>
          <w:sz w:val="24"/>
          <w:szCs w:val="24"/>
          <w:lang w:eastAsia="en-GB"/>
        </w:rPr>
        <w:t xml:space="preserve">and that the </w:t>
      </w:r>
      <w:r w:rsidR="0084013F">
        <w:rPr>
          <w:rFonts w:ascii="Arial" w:eastAsia="Times New Roman" w:hAnsi="Arial" w:cs="Arial"/>
          <w:sz w:val="24"/>
          <w:szCs w:val="24"/>
          <w:lang w:eastAsia="en-GB"/>
        </w:rPr>
        <w:t xml:space="preserve">export price of the </w:t>
      </w:r>
      <w:r w:rsidR="00133E57" w:rsidRPr="17373A46">
        <w:rPr>
          <w:rFonts w:ascii="Arial" w:eastAsia="Times New Roman" w:hAnsi="Arial" w:cs="Arial"/>
          <w:sz w:val="24"/>
          <w:szCs w:val="24"/>
          <w:lang w:eastAsia="en-GB"/>
        </w:rPr>
        <w:t>Goods Concerned</w:t>
      </w:r>
      <w:r w:rsidR="00127BF6" w:rsidRPr="17373A46">
        <w:rPr>
          <w:rFonts w:ascii="Arial" w:eastAsia="Times New Roman" w:hAnsi="Arial" w:cs="Arial"/>
          <w:sz w:val="24"/>
          <w:szCs w:val="24"/>
          <w:lang w:eastAsia="en-GB"/>
        </w:rPr>
        <w:t xml:space="preserve"> is l</w:t>
      </w:r>
      <w:r w:rsidR="009A04E5">
        <w:rPr>
          <w:rFonts w:ascii="Arial" w:eastAsia="Times New Roman" w:hAnsi="Arial" w:cs="Arial"/>
          <w:sz w:val="24"/>
          <w:szCs w:val="24"/>
          <w:lang w:eastAsia="en-GB"/>
        </w:rPr>
        <w:t>ower than their normal value</w:t>
      </w:r>
      <w:r w:rsidR="00133E57" w:rsidRPr="17373A46">
        <w:rPr>
          <w:rFonts w:ascii="Arial" w:eastAsia="Times New Roman" w:hAnsi="Arial" w:cs="Arial"/>
          <w:sz w:val="24"/>
          <w:szCs w:val="24"/>
          <w:lang w:eastAsia="en-GB"/>
        </w:rPr>
        <w:t xml:space="preserve">, </w:t>
      </w:r>
      <w:r w:rsidRPr="17373A46">
        <w:rPr>
          <w:rFonts w:ascii="Arial" w:eastAsia="Times New Roman" w:hAnsi="Arial" w:cs="Arial"/>
          <w:sz w:val="24"/>
          <w:szCs w:val="24"/>
          <w:lang w:eastAsia="en-GB"/>
        </w:rPr>
        <w:t xml:space="preserve">and that the alleged dumping has caused injury to </w:t>
      </w:r>
      <w:r w:rsidR="00511444" w:rsidRPr="17373A46">
        <w:rPr>
          <w:rFonts w:ascii="Arial" w:eastAsia="Times New Roman" w:hAnsi="Arial" w:cs="Arial"/>
          <w:sz w:val="24"/>
          <w:szCs w:val="24"/>
          <w:lang w:eastAsia="en-GB"/>
        </w:rPr>
        <w:t xml:space="preserve">the UK </w:t>
      </w:r>
      <w:r w:rsidRPr="00B513F9">
        <w:rPr>
          <w:rFonts w:ascii="Arial" w:eastAsia="Times New Roman" w:hAnsi="Arial" w:cs="Arial"/>
          <w:sz w:val="24"/>
          <w:szCs w:val="24"/>
          <w:lang w:eastAsia="en-GB"/>
        </w:rPr>
        <w:t xml:space="preserve">industry </w:t>
      </w:r>
      <w:r w:rsidR="002E535E" w:rsidRPr="00B513F9">
        <w:rPr>
          <w:rFonts w:ascii="Arial" w:eastAsia="Times New Roman" w:hAnsi="Arial" w:cs="Arial"/>
          <w:sz w:val="24"/>
          <w:szCs w:val="24"/>
          <w:lang w:eastAsia="en-GB"/>
        </w:rPr>
        <w:t xml:space="preserve">in </w:t>
      </w:r>
      <w:r w:rsidR="00BE49F7" w:rsidRPr="00B513F9">
        <w:rPr>
          <w:rFonts w:ascii="Arial" w:eastAsia="Times New Roman" w:hAnsi="Arial" w:cs="Arial"/>
          <w:sz w:val="24"/>
          <w:szCs w:val="24"/>
          <w:lang w:eastAsia="en-GB"/>
        </w:rPr>
        <w:t>LLDPE</w:t>
      </w:r>
      <w:r w:rsidR="002E535E" w:rsidRPr="00B513F9">
        <w:rPr>
          <w:rFonts w:ascii="Arial" w:eastAsia="Times New Roman" w:hAnsi="Arial" w:cs="Arial"/>
          <w:sz w:val="24"/>
          <w:szCs w:val="24"/>
          <w:lang w:eastAsia="en-GB"/>
        </w:rPr>
        <w:t xml:space="preserve"> </w:t>
      </w:r>
      <w:r w:rsidRPr="00B513F9">
        <w:rPr>
          <w:rFonts w:ascii="Arial" w:eastAsia="Times New Roman" w:hAnsi="Arial" w:cs="Arial"/>
          <w:sz w:val="24"/>
          <w:szCs w:val="24"/>
          <w:lang w:eastAsia="en-GB"/>
        </w:rPr>
        <w:t>through: </w:t>
      </w:r>
    </w:p>
    <w:p w14:paraId="1003EFA3" w14:textId="77777777" w:rsidR="000748C2" w:rsidRPr="000748C2" w:rsidRDefault="00D011A8" w:rsidP="00872E26">
      <w:pPr>
        <w:numPr>
          <w:ilvl w:val="0"/>
          <w:numId w:val="3"/>
        </w:numPr>
        <w:tabs>
          <w:tab w:val="clear" w:pos="720"/>
          <w:tab w:val="num" w:pos="426"/>
        </w:tabs>
        <w:spacing w:after="120"/>
        <w:ind w:left="425" w:hanging="425"/>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reduced</w:t>
      </w:r>
      <w:r w:rsidR="000748C2">
        <w:rPr>
          <w:rFonts w:ascii="Arial" w:eastAsia="Times New Roman" w:hAnsi="Arial" w:cs="Arial"/>
          <w:sz w:val="24"/>
          <w:szCs w:val="24"/>
          <w:lang w:eastAsia="en-GB"/>
        </w:rPr>
        <w:t xml:space="preserve"> sales volume;</w:t>
      </w:r>
    </w:p>
    <w:p w14:paraId="714EBB7B" w14:textId="77777777" w:rsidR="000748C2" w:rsidRPr="000748C2" w:rsidRDefault="000748C2" w:rsidP="00872E26">
      <w:pPr>
        <w:numPr>
          <w:ilvl w:val="0"/>
          <w:numId w:val="3"/>
        </w:numPr>
        <w:tabs>
          <w:tab w:val="clear" w:pos="720"/>
          <w:tab w:val="num" w:pos="426"/>
        </w:tabs>
        <w:spacing w:after="120"/>
        <w:ind w:left="425" w:hanging="425"/>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xml:space="preserve">reduced market share; </w:t>
      </w:r>
    </w:p>
    <w:p w14:paraId="5A26956B" w14:textId="57158406" w:rsidR="000748C2" w:rsidRPr="000748C2" w:rsidRDefault="000748C2" w:rsidP="00872E26">
      <w:pPr>
        <w:numPr>
          <w:ilvl w:val="0"/>
          <w:numId w:val="3"/>
        </w:numPr>
        <w:tabs>
          <w:tab w:val="clear" w:pos="720"/>
          <w:tab w:val="num" w:pos="426"/>
        </w:tabs>
        <w:spacing w:after="120"/>
        <w:ind w:left="425" w:hanging="425"/>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xml:space="preserve">price depression; </w:t>
      </w:r>
    </w:p>
    <w:p w14:paraId="14145CE9" w14:textId="77777777" w:rsidR="000748C2" w:rsidRPr="000748C2" w:rsidRDefault="000748C2" w:rsidP="00872E26">
      <w:pPr>
        <w:numPr>
          <w:ilvl w:val="0"/>
          <w:numId w:val="3"/>
        </w:numPr>
        <w:tabs>
          <w:tab w:val="clear" w:pos="720"/>
          <w:tab w:val="num" w:pos="426"/>
        </w:tabs>
        <w:spacing w:after="120"/>
        <w:ind w:left="425" w:hanging="425"/>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reduced profitability;</w:t>
      </w:r>
    </w:p>
    <w:p w14:paraId="188DF85A" w14:textId="06041DD4" w:rsidR="00872E26" w:rsidRPr="005C6A80" w:rsidRDefault="00872E26" w:rsidP="00872E26">
      <w:pPr>
        <w:numPr>
          <w:ilvl w:val="0"/>
          <w:numId w:val="3"/>
        </w:numPr>
        <w:tabs>
          <w:tab w:val="clear" w:pos="720"/>
          <w:tab w:val="num" w:pos="426"/>
        </w:tabs>
        <w:spacing w:after="120"/>
        <w:ind w:left="425" w:hanging="425"/>
        <w:textAlignment w:val="baseline"/>
        <w:rPr>
          <w:rFonts w:ascii="Times New Roman" w:eastAsia="Times New Roman" w:hAnsi="Times New Roman" w:cs="Times New Roman"/>
          <w:sz w:val="24"/>
          <w:szCs w:val="24"/>
          <w:lang w:eastAsia="en-GB"/>
        </w:rPr>
      </w:pPr>
      <w:r w:rsidRPr="00B513F9">
        <w:rPr>
          <w:rFonts w:ascii="Arial" w:eastAsia="Times New Roman" w:hAnsi="Arial" w:cs="Arial"/>
          <w:sz w:val="24"/>
          <w:szCs w:val="24"/>
          <w:lang w:eastAsia="en-GB"/>
        </w:rPr>
        <w:t>withdrawal of investments</w:t>
      </w:r>
      <w:r w:rsidR="005C6A80">
        <w:rPr>
          <w:rFonts w:ascii="Arial" w:eastAsia="Times New Roman" w:hAnsi="Arial" w:cs="Arial"/>
          <w:sz w:val="24"/>
          <w:szCs w:val="24"/>
          <w:lang w:eastAsia="en-GB"/>
        </w:rPr>
        <w:t>;</w:t>
      </w:r>
    </w:p>
    <w:p w14:paraId="7AE602FE" w14:textId="07B2111C" w:rsidR="005C6A80" w:rsidRPr="00B513F9" w:rsidRDefault="005C6A80" w:rsidP="00872E26">
      <w:pPr>
        <w:numPr>
          <w:ilvl w:val="0"/>
          <w:numId w:val="3"/>
        </w:numPr>
        <w:tabs>
          <w:tab w:val="clear" w:pos="720"/>
          <w:tab w:val="num" w:pos="426"/>
        </w:tabs>
        <w:spacing w:after="120"/>
        <w:ind w:left="425" w:hanging="425"/>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reduced employment.</w:t>
      </w:r>
    </w:p>
    <w:p w14:paraId="42EDA33B" w14:textId="77777777" w:rsidR="00872E26" w:rsidRPr="00872E26" w:rsidRDefault="00872E26" w:rsidP="00872E26">
      <w:pPr>
        <w:tabs>
          <w:tab w:val="num" w:pos="426"/>
        </w:tabs>
        <w:spacing w:after="240"/>
        <w:ind w:left="426"/>
        <w:textAlignment w:val="baseline"/>
        <w:rPr>
          <w:rFonts w:ascii="Times New Roman" w:eastAsia="Times New Roman" w:hAnsi="Times New Roman" w:cs="Times New Roman"/>
          <w:sz w:val="24"/>
          <w:szCs w:val="24"/>
          <w:lang w:eastAsia="en-GB"/>
        </w:rPr>
      </w:pPr>
    </w:p>
    <w:p w14:paraId="66C7C30C" w14:textId="77777777" w:rsidR="00A47B25" w:rsidRPr="00E914AB" w:rsidRDefault="00A47B25" w:rsidP="00A47B25">
      <w:pPr>
        <w:spacing w:after="240"/>
        <w:textAlignment w:val="baseline"/>
        <w:rPr>
          <w:rFonts w:ascii="Times New Roman" w:eastAsia="Times New Roman" w:hAnsi="Times New Roman" w:cs="Times New Roman"/>
          <w:sz w:val="24"/>
          <w:szCs w:val="24"/>
          <w:lang w:eastAsia="en-GB"/>
        </w:rPr>
      </w:pPr>
      <w:r w:rsidRPr="00E914AB">
        <w:rPr>
          <w:rFonts w:ascii="Arial" w:eastAsia="Times New Roman" w:hAnsi="Arial" w:cs="Arial"/>
          <w:b/>
          <w:bCs/>
          <w:i/>
          <w:iCs/>
          <w:sz w:val="24"/>
          <w:szCs w:val="24"/>
          <w:lang w:eastAsia="en-GB"/>
        </w:rPr>
        <w:t>Sampling</w:t>
      </w:r>
      <w:r w:rsidRPr="00E914AB">
        <w:rPr>
          <w:rFonts w:ascii="Arial" w:eastAsia="Times New Roman" w:hAnsi="Arial" w:cs="Arial"/>
          <w:sz w:val="24"/>
          <w:szCs w:val="24"/>
          <w:lang w:eastAsia="en-GB"/>
        </w:rPr>
        <w:t> </w:t>
      </w:r>
    </w:p>
    <w:p w14:paraId="1892A0B8" w14:textId="77777777" w:rsidR="00A47B25" w:rsidRPr="00E914AB" w:rsidRDefault="00A47B25" w:rsidP="00A47B25">
      <w:pPr>
        <w:spacing w:after="120"/>
        <w:textAlignment w:val="baseline"/>
        <w:rPr>
          <w:rFonts w:ascii="Times New Roman" w:eastAsia="Times New Roman" w:hAnsi="Times New Roman" w:cs="Times New Roman"/>
          <w:sz w:val="24"/>
          <w:szCs w:val="24"/>
          <w:lang w:eastAsia="en-GB"/>
        </w:rPr>
      </w:pPr>
      <w:r w:rsidRPr="00E914AB">
        <w:rPr>
          <w:rFonts w:ascii="Arial" w:eastAsia="Times New Roman" w:hAnsi="Arial" w:cs="Arial"/>
          <w:sz w:val="24"/>
          <w:szCs w:val="24"/>
          <w:lang w:eastAsia="en-GB"/>
        </w:rPr>
        <w:t>Depending on the number of parties registering an interest in the investigation, we may consider it appropriate to limit examination to a sample of: </w:t>
      </w:r>
    </w:p>
    <w:p w14:paraId="4C2C61E6" w14:textId="77777777" w:rsidR="00A47B25" w:rsidRPr="00E914AB" w:rsidRDefault="00A47B25" w:rsidP="00A47B25">
      <w:pPr>
        <w:numPr>
          <w:ilvl w:val="0"/>
          <w:numId w:val="9"/>
        </w:numPr>
        <w:tabs>
          <w:tab w:val="clear" w:pos="720"/>
          <w:tab w:val="num" w:pos="426"/>
        </w:tabs>
        <w:spacing w:after="120"/>
        <w:ind w:left="426" w:hanging="426"/>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overseas exporters; </w:t>
      </w:r>
    </w:p>
    <w:p w14:paraId="5DB49117" w14:textId="77777777" w:rsidR="00A47B25" w:rsidRPr="00E914AB" w:rsidRDefault="00A47B25" w:rsidP="00A47B25">
      <w:pPr>
        <w:numPr>
          <w:ilvl w:val="0"/>
          <w:numId w:val="10"/>
        </w:numPr>
        <w:tabs>
          <w:tab w:val="clear" w:pos="720"/>
          <w:tab w:val="num" w:pos="426"/>
        </w:tabs>
        <w:spacing w:after="120"/>
        <w:ind w:left="426" w:hanging="426"/>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importers; </w:t>
      </w:r>
    </w:p>
    <w:p w14:paraId="732F05B4" w14:textId="77777777" w:rsidR="00A47B25" w:rsidRPr="00E914AB" w:rsidRDefault="00A47B25" w:rsidP="00A47B25">
      <w:pPr>
        <w:numPr>
          <w:ilvl w:val="0"/>
          <w:numId w:val="10"/>
        </w:numPr>
        <w:tabs>
          <w:tab w:val="clear" w:pos="720"/>
          <w:tab w:val="num" w:pos="426"/>
        </w:tabs>
        <w:spacing w:after="120"/>
        <w:ind w:left="426" w:hanging="426"/>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categories of goods; </w:t>
      </w:r>
    </w:p>
    <w:p w14:paraId="6DFACF3C" w14:textId="77777777" w:rsidR="00A47B25" w:rsidRPr="00E914AB" w:rsidRDefault="00A47B25" w:rsidP="00A47B25">
      <w:pPr>
        <w:numPr>
          <w:ilvl w:val="0"/>
          <w:numId w:val="10"/>
        </w:numPr>
        <w:tabs>
          <w:tab w:val="clear" w:pos="720"/>
          <w:tab w:val="num" w:pos="426"/>
        </w:tabs>
        <w:spacing w:after="120"/>
        <w:ind w:left="426" w:hanging="426"/>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UK producers; </w:t>
      </w:r>
    </w:p>
    <w:p w14:paraId="49ED32F2" w14:textId="77777777" w:rsidR="00A47B25" w:rsidRPr="00E914AB" w:rsidRDefault="00A47B25" w:rsidP="00A47B25">
      <w:pPr>
        <w:numPr>
          <w:ilvl w:val="0"/>
          <w:numId w:val="10"/>
        </w:numPr>
        <w:tabs>
          <w:tab w:val="clear" w:pos="720"/>
          <w:tab w:val="num" w:pos="426"/>
        </w:tabs>
        <w:spacing w:after="120"/>
        <w:ind w:left="426" w:hanging="426"/>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transactions for the purchase of the like goods in the UK; or </w:t>
      </w:r>
    </w:p>
    <w:p w14:paraId="2BC85B63" w14:textId="7073DFFF" w:rsidR="00A47B25" w:rsidRDefault="00A47B25" w:rsidP="00A47B25">
      <w:pPr>
        <w:numPr>
          <w:ilvl w:val="0"/>
          <w:numId w:val="10"/>
        </w:numPr>
        <w:tabs>
          <w:tab w:val="clear" w:pos="720"/>
          <w:tab w:val="num" w:pos="426"/>
        </w:tabs>
        <w:spacing w:after="240"/>
        <w:ind w:left="426" w:hanging="426"/>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anything else we consider it appropriate to sample.</w:t>
      </w:r>
    </w:p>
    <w:p w14:paraId="1CB5567C" w14:textId="77777777" w:rsidR="00731A11" w:rsidRDefault="00731A11" w:rsidP="00731A11">
      <w:pPr>
        <w:tabs>
          <w:tab w:val="num" w:pos="426"/>
        </w:tabs>
        <w:spacing w:after="240"/>
        <w:ind w:left="426"/>
        <w:textAlignment w:val="baseline"/>
        <w:rPr>
          <w:rFonts w:ascii="Arial" w:eastAsia="Times New Roman" w:hAnsi="Arial" w:cs="Arial"/>
          <w:sz w:val="24"/>
          <w:szCs w:val="24"/>
          <w:lang w:eastAsia="en-GB"/>
        </w:rPr>
      </w:pPr>
    </w:p>
    <w:p w14:paraId="2F2F12CD" w14:textId="77777777" w:rsidR="00731A11" w:rsidRPr="008F65F5" w:rsidRDefault="00731A11" w:rsidP="00731A11">
      <w:pPr>
        <w:tabs>
          <w:tab w:val="num" w:pos="426"/>
        </w:tabs>
        <w:spacing w:after="240"/>
        <w:ind w:left="426"/>
        <w:textAlignment w:val="baseline"/>
        <w:rPr>
          <w:rFonts w:ascii="Arial" w:eastAsia="Times New Roman" w:hAnsi="Arial" w:cs="Arial"/>
          <w:sz w:val="24"/>
          <w:szCs w:val="24"/>
          <w:lang w:eastAsia="en-GB"/>
        </w:rPr>
      </w:pPr>
    </w:p>
    <w:p w14:paraId="0CDCECA0" w14:textId="54124342" w:rsidR="00F1414D" w:rsidRPr="008F65F5" w:rsidRDefault="00F1414D" w:rsidP="008F65F5">
      <w:pPr>
        <w:spacing w:after="240"/>
        <w:textAlignment w:val="baseline"/>
        <w:rPr>
          <w:rFonts w:ascii="Arial" w:eastAsia="Times New Roman" w:hAnsi="Arial" w:cs="Arial"/>
          <w:b/>
          <w:bCs/>
          <w:i/>
          <w:iCs/>
          <w:sz w:val="24"/>
          <w:szCs w:val="24"/>
          <w:lang w:eastAsia="en-GB"/>
        </w:rPr>
      </w:pPr>
      <w:r w:rsidRPr="008F65F5">
        <w:rPr>
          <w:rFonts w:ascii="Arial" w:eastAsia="Times New Roman" w:hAnsi="Arial" w:cs="Arial"/>
          <w:b/>
          <w:bCs/>
          <w:i/>
          <w:iCs/>
          <w:sz w:val="24"/>
          <w:szCs w:val="24"/>
          <w:lang w:eastAsia="en-GB"/>
        </w:rPr>
        <w:t>Period of investigation</w:t>
      </w:r>
    </w:p>
    <w:p w14:paraId="32B1C663" w14:textId="31F683C6" w:rsidR="00F1414D" w:rsidRPr="00E914AB" w:rsidRDefault="00F1414D" w:rsidP="00F1414D">
      <w:pPr>
        <w:spacing w:after="240"/>
        <w:textAlignment w:val="baseline"/>
        <w:rPr>
          <w:rFonts w:ascii="Times New Roman" w:eastAsia="Times New Roman" w:hAnsi="Times New Roman" w:cs="Times New Roman"/>
          <w:sz w:val="24"/>
          <w:szCs w:val="24"/>
          <w:lang w:eastAsia="en-GB"/>
        </w:rPr>
      </w:pPr>
      <w:r w:rsidRPr="00E914AB">
        <w:rPr>
          <w:rFonts w:ascii="Arial" w:eastAsia="Times New Roman" w:hAnsi="Arial" w:cs="Arial"/>
          <w:sz w:val="24"/>
          <w:szCs w:val="24"/>
          <w:lang w:eastAsia="en-GB"/>
        </w:rPr>
        <w:t xml:space="preserve">The period of investigation is </w:t>
      </w:r>
      <w:r w:rsidR="0008607D">
        <w:rPr>
          <w:rFonts w:ascii="Arial" w:eastAsia="Times New Roman" w:hAnsi="Arial" w:cs="Arial"/>
          <w:sz w:val="24"/>
          <w:szCs w:val="24"/>
          <w:lang w:eastAsia="en-GB"/>
        </w:rPr>
        <w:t>1 January 2025 to 31 December 2025</w:t>
      </w:r>
      <w:r w:rsidRPr="00E914AB">
        <w:rPr>
          <w:rFonts w:ascii="Arial" w:eastAsia="Times New Roman" w:hAnsi="Arial" w:cs="Arial"/>
          <w:sz w:val="24"/>
          <w:szCs w:val="24"/>
          <w:lang w:eastAsia="en-GB"/>
        </w:rPr>
        <w:t xml:space="preserve">.  In order to assess injury, we will examine the period from </w:t>
      </w:r>
      <w:r w:rsidR="00BE49F7">
        <w:rPr>
          <w:rFonts w:ascii="Arial" w:eastAsia="Times New Roman" w:hAnsi="Arial" w:cs="Arial"/>
          <w:sz w:val="24"/>
          <w:szCs w:val="24"/>
          <w:lang w:eastAsia="en-GB"/>
        </w:rPr>
        <w:t>1 January 2022 to 31 December 2025</w:t>
      </w:r>
      <w:r w:rsidRPr="00E914AB">
        <w:rPr>
          <w:rFonts w:ascii="Arial" w:eastAsia="Times New Roman" w:hAnsi="Arial" w:cs="Arial"/>
          <w:sz w:val="24"/>
          <w:szCs w:val="24"/>
          <w:lang w:eastAsia="en-GB"/>
        </w:rPr>
        <w:t>. </w:t>
      </w:r>
    </w:p>
    <w:p w14:paraId="1C5F798E" w14:textId="788B1CCE" w:rsidR="00F1414D" w:rsidRDefault="00F1414D" w:rsidP="00222352">
      <w:pPr>
        <w:spacing w:after="0"/>
        <w:textAlignment w:val="baseline"/>
        <w:rPr>
          <w:rFonts w:ascii="Arial" w:eastAsia="Times New Roman" w:hAnsi="Arial" w:cs="Arial"/>
          <w:b/>
          <w:bCs/>
          <w:caps/>
          <w:sz w:val="24"/>
          <w:szCs w:val="24"/>
          <w:lang w:eastAsia="en-GB"/>
        </w:rPr>
      </w:pPr>
    </w:p>
    <w:p w14:paraId="4DD7B77A" w14:textId="113F5EE4" w:rsidR="00DD5B1C" w:rsidRPr="00E914AB" w:rsidRDefault="00DD5B1C" w:rsidP="001E0CE9">
      <w:pPr>
        <w:spacing w:after="240"/>
        <w:textAlignment w:val="baseline"/>
        <w:rPr>
          <w:rFonts w:ascii="Times New Roman" w:eastAsia="Times New Roman" w:hAnsi="Times New Roman" w:cs="Times New Roman"/>
          <w:sz w:val="24"/>
          <w:szCs w:val="24"/>
          <w:lang w:eastAsia="en-GB"/>
        </w:rPr>
      </w:pPr>
      <w:r w:rsidRPr="00E914AB">
        <w:rPr>
          <w:rFonts w:ascii="Arial" w:eastAsia="Times New Roman" w:hAnsi="Arial" w:cs="Arial"/>
          <w:b/>
          <w:bCs/>
          <w:caps/>
          <w:sz w:val="24"/>
          <w:szCs w:val="24"/>
          <w:lang w:eastAsia="en-GB"/>
        </w:rPr>
        <w:t>SUMMARY OF THE INVESTIGATION PROCESS</w:t>
      </w:r>
      <w:r w:rsidRPr="00E914AB">
        <w:rPr>
          <w:rFonts w:ascii="Arial" w:eastAsia="Times New Roman" w:hAnsi="Arial" w:cs="Arial"/>
          <w:sz w:val="24"/>
          <w:szCs w:val="24"/>
          <w:lang w:eastAsia="en-GB"/>
        </w:rPr>
        <w:t> </w:t>
      </w:r>
    </w:p>
    <w:p w14:paraId="7FE4C8AC" w14:textId="2A7B58B1" w:rsidR="00DD5B1C" w:rsidRPr="00E914AB" w:rsidRDefault="00DD5B1C" w:rsidP="00DF18D0">
      <w:pPr>
        <w:spacing w:after="240"/>
        <w:textAlignment w:val="baseline"/>
        <w:rPr>
          <w:rFonts w:ascii="Times New Roman" w:eastAsia="Times New Roman" w:hAnsi="Times New Roman" w:cs="Times New Roman"/>
          <w:sz w:val="24"/>
          <w:szCs w:val="24"/>
          <w:lang w:eastAsia="en-GB"/>
        </w:rPr>
      </w:pPr>
      <w:r w:rsidRPr="00E914AB">
        <w:rPr>
          <w:rFonts w:ascii="Arial" w:eastAsia="Times New Roman" w:hAnsi="Arial" w:cs="Arial"/>
          <w:sz w:val="24"/>
          <w:szCs w:val="24"/>
          <w:lang w:eastAsia="en-GB"/>
        </w:rPr>
        <w:t>The investigation will involve the following process:</w:t>
      </w:r>
    </w:p>
    <w:p w14:paraId="06F36DB7" w14:textId="77777777" w:rsidR="00DD5B1C" w:rsidRPr="00E914AB" w:rsidRDefault="00DD5B1C" w:rsidP="00DF18D0">
      <w:pPr>
        <w:numPr>
          <w:ilvl w:val="0"/>
          <w:numId w:val="4"/>
        </w:numPr>
        <w:tabs>
          <w:tab w:val="clear" w:pos="720"/>
          <w:tab w:val="num" w:pos="851"/>
        </w:tabs>
        <w:spacing w:after="120"/>
        <w:ind w:left="426" w:hanging="426"/>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inviting parties to register their interest in the investigation; </w:t>
      </w:r>
    </w:p>
    <w:p w14:paraId="43C4C971" w14:textId="77777777" w:rsidR="00DD5B1C" w:rsidRPr="00E914AB" w:rsidRDefault="00DD5B1C" w:rsidP="00DF18D0">
      <w:pPr>
        <w:numPr>
          <w:ilvl w:val="0"/>
          <w:numId w:val="5"/>
        </w:numPr>
        <w:tabs>
          <w:tab w:val="clear" w:pos="720"/>
          <w:tab w:val="num" w:pos="851"/>
        </w:tabs>
        <w:spacing w:after="120"/>
        <w:ind w:left="426" w:hanging="426"/>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issuing questionnaires, where practicable, to: </w:t>
      </w:r>
    </w:p>
    <w:p w14:paraId="3482DA33" w14:textId="0CA6E831" w:rsidR="00AF3DED" w:rsidRPr="00E914AB" w:rsidRDefault="00DD5B1C" w:rsidP="00DF18D0">
      <w:pPr>
        <w:numPr>
          <w:ilvl w:val="0"/>
          <w:numId w:val="12"/>
        </w:numPr>
        <w:tabs>
          <w:tab w:val="clear" w:pos="720"/>
          <w:tab w:val="num" w:pos="851"/>
        </w:tabs>
        <w:spacing w:after="120"/>
        <w:ind w:left="851" w:hanging="425"/>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all interested parties (other than the government of the foreign country or territory) who have registered an interest in the investigation; </w:t>
      </w:r>
    </w:p>
    <w:p w14:paraId="5424A62F" w14:textId="77777777" w:rsidR="00DD5B1C" w:rsidRPr="00E914AB" w:rsidRDefault="00DD5B1C" w:rsidP="00DF18D0">
      <w:pPr>
        <w:numPr>
          <w:ilvl w:val="0"/>
          <w:numId w:val="12"/>
        </w:numPr>
        <w:tabs>
          <w:tab w:val="clear" w:pos="720"/>
          <w:tab w:val="num" w:pos="851"/>
        </w:tabs>
        <w:spacing w:after="120"/>
        <w:ind w:left="851" w:hanging="425"/>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all contributors who have registered an interest in the investigation; </w:t>
      </w:r>
    </w:p>
    <w:p w14:paraId="1D082D12" w14:textId="6F8779CA" w:rsidR="00DD5B1C" w:rsidRPr="00E914AB" w:rsidRDefault="00DD5B1C" w:rsidP="00DF18D0">
      <w:pPr>
        <w:numPr>
          <w:ilvl w:val="0"/>
          <w:numId w:val="12"/>
        </w:numPr>
        <w:tabs>
          <w:tab w:val="clear" w:pos="720"/>
          <w:tab w:val="num" w:pos="851"/>
        </w:tabs>
        <w:spacing w:after="120"/>
        <w:ind w:left="851" w:hanging="425"/>
        <w:textAlignment w:val="baseline"/>
        <w:rPr>
          <w:rFonts w:ascii="Arial" w:eastAsia="Times New Roman" w:hAnsi="Arial" w:cs="Arial"/>
          <w:sz w:val="24"/>
          <w:szCs w:val="24"/>
          <w:lang w:eastAsia="en-GB"/>
        </w:rPr>
      </w:pPr>
      <w:r w:rsidRPr="4D9730E1">
        <w:rPr>
          <w:rFonts w:ascii="Arial" w:eastAsia="Times New Roman" w:hAnsi="Arial" w:cs="Arial"/>
          <w:sz w:val="24"/>
          <w:szCs w:val="24"/>
          <w:lang w:eastAsia="en-GB"/>
        </w:rPr>
        <w:t>all UK producers, importers, overseas exporters and overseas producers identified in the Application; and </w:t>
      </w:r>
    </w:p>
    <w:p w14:paraId="5DB5D6C4" w14:textId="77777777" w:rsidR="00DD5B1C" w:rsidRPr="00E914AB" w:rsidRDefault="00DD5B1C" w:rsidP="00DF18D0">
      <w:pPr>
        <w:numPr>
          <w:ilvl w:val="0"/>
          <w:numId w:val="12"/>
        </w:numPr>
        <w:tabs>
          <w:tab w:val="clear" w:pos="720"/>
          <w:tab w:val="num" w:pos="851"/>
        </w:tabs>
        <w:spacing w:after="120"/>
        <w:ind w:left="851" w:hanging="425"/>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any trade or business association of UK producers, importers and overseas exporters identified in the Application. </w:t>
      </w:r>
    </w:p>
    <w:p w14:paraId="23FD0521" w14:textId="77E373AA" w:rsidR="00DD5B1C" w:rsidRPr="00E914AB" w:rsidRDefault="00DD5B1C" w:rsidP="00DF18D0">
      <w:pPr>
        <w:numPr>
          <w:ilvl w:val="0"/>
          <w:numId w:val="7"/>
        </w:numPr>
        <w:tabs>
          <w:tab w:val="clear" w:pos="720"/>
        </w:tabs>
        <w:spacing w:after="120"/>
        <w:ind w:left="426" w:hanging="426"/>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carrying out verification to further assess and examine information;  </w:t>
      </w:r>
    </w:p>
    <w:p w14:paraId="3CBA9A5B" w14:textId="77777777" w:rsidR="00DD5B1C" w:rsidRPr="00E914AB" w:rsidRDefault="00DD5B1C" w:rsidP="00DF18D0">
      <w:pPr>
        <w:numPr>
          <w:ilvl w:val="0"/>
          <w:numId w:val="7"/>
        </w:numPr>
        <w:tabs>
          <w:tab w:val="clear" w:pos="720"/>
        </w:tabs>
        <w:spacing w:after="120"/>
        <w:ind w:left="426" w:hanging="426"/>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analysing information gathered;  </w:t>
      </w:r>
    </w:p>
    <w:p w14:paraId="5DC066F4" w14:textId="77777777" w:rsidR="00DD5B1C" w:rsidRPr="00E914AB" w:rsidRDefault="00DD5B1C" w:rsidP="00DF18D0">
      <w:pPr>
        <w:numPr>
          <w:ilvl w:val="0"/>
          <w:numId w:val="7"/>
        </w:numPr>
        <w:tabs>
          <w:tab w:val="clear" w:pos="720"/>
        </w:tabs>
        <w:spacing w:after="120"/>
        <w:ind w:left="426" w:hanging="426"/>
        <w:textAlignment w:val="baseline"/>
        <w:rPr>
          <w:rFonts w:ascii="Arial" w:eastAsia="Times New Roman" w:hAnsi="Arial" w:cs="Arial"/>
          <w:sz w:val="24"/>
          <w:szCs w:val="24"/>
          <w:lang w:eastAsia="en-GB"/>
        </w:rPr>
      </w:pPr>
      <w:r w:rsidRPr="00E914AB">
        <w:rPr>
          <w:rFonts w:ascii="Arial" w:eastAsia="Times New Roman" w:hAnsi="Arial" w:cs="Arial"/>
          <w:color w:val="000000"/>
          <w:sz w:val="24"/>
          <w:szCs w:val="24"/>
          <w:lang w:eastAsia="en-GB"/>
        </w:rPr>
        <w:t>determining whether goods are being dumped and the dumping is causing injury to UK industry; </w:t>
      </w:r>
    </w:p>
    <w:p w14:paraId="393A8CF0" w14:textId="77777777" w:rsidR="00DD5B1C" w:rsidRPr="00E914AB" w:rsidRDefault="00DD5B1C" w:rsidP="00DF18D0">
      <w:pPr>
        <w:numPr>
          <w:ilvl w:val="0"/>
          <w:numId w:val="7"/>
        </w:numPr>
        <w:tabs>
          <w:tab w:val="clear" w:pos="720"/>
        </w:tabs>
        <w:spacing w:after="120"/>
        <w:ind w:left="426" w:hanging="426"/>
        <w:textAlignment w:val="baseline"/>
        <w:rPr>
          <w:rFonts w:ascii="Arial" w:eastAsia="Times New Roman" w:hAnsi="Arial" w:cs="Arial"/>
          <w:sz w:val="24"/>
          <w:szCs w:val="24"/>
          <w:lang w:eastAsia="en-GB"/>
        </w:rPr>
      </w:pPr>
      <w:r w:rsidRPr="00E914AB">
        <w:rPr>
          <w:rFonts w:ascii="Arial" w:eastAsia="Times New Roman" w:hAnsi="Arial" w:cs="Arial"/>
          <w:color w:val="000000"/>
          <w:sz w:val="24"/>
          <w:szCs w:val="24"/>
          <w:lang w:eastAsia="en-GB"/>
        </w:rPr>
        <w:t>determining an amount adequate to remove the injury; </w:t>
      </w:r>
    </w:p>
    <w:p w14:paraId="163D950D" w14:textId="59064FE6" w:rsidR="00DD5B1C" w:rsidRPr="00E914AB" w:rsidRDefault="00DD5B1C" w:rsidP="00DF18D0">
      <w:pPr>
        <w:numPr>
          <w:ilvl w:val="0"/>
          <w:numId w:val="7"/>
        </w:numPr>
        <w:tabs>
          <w:tab w:val="clear" w:pos="720"/>
        </w:tabs>
        <w:spacing w:after="120"/>
        <w:ind w:left="426" w:hanging="426"/>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considering whether applying an anti-dumping amount would be in the economic interest of the UK; </w:t>
      </w:r>
    </w:p>
    <w:p w14:paraId="538BE099" w14:textId="7968067F" w:rsidR="00DD5B1C" w:rsidRPr="00E914AB" w:rsidRDefault="00DD5B1C" w:rsidP="00DF18D0">
      <w:pPr>
        <w:numPr>
          <w:ilvl w:val="0"/>
          <w:numId w:val="8"/>
        </w:numPr>
        <w:tabs>
          <w:tab w:val="clear" w:pos="720"/>
        </w:tabs>
        <w:spacing w:after="120"/>
        <w:ind w:left="426" w:hanging="426"/>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 xml:space="preserve">publishing a </w:t>
      </w:r>
      <w:r w:rsidR="00F269EA">
        <w:rPr>
          <w:rFonts w:ascii="Arial" w:eastAsia="Times New Roman" w:hAnsi="Arial" w:cs="Arial"/>
          <w:sz w:val="24"/>
          <w:szCs w:val="24"/>
          <w:lang w:eastAsia="en-GB"/>
        </w:rPr>
        <w:t>S</w:t>
      </w:r>
      <w:r w:rsidRPr="00E914AB">
        <w:rPr>
          <w:rFonts w:ascii="Arial" w:eastAsia="Times New Roman" w:hAnsi="Arial" w:cs="Arial"/>
          <w:sz w:val="24"/>
          <w:szCs w:val="24"/>
          <w:lang w:eastAsia="en-GB"/>
        </w:rPr>
        <w:t xml:space="preserve">tatement of </w:t>
      </w:r>
      <w:r w:rsidR="00F269EA">
        <w:rPr>
          <w:rFonts w:ascii="Arial" w:eastAsia="Times New Roman" w:hAnsi="Arial" w:cs="Arial"/>
          <w:sz w:val="24"/>
          <w:szCs w:val="24"/>
          <w:lang w:eastAsia="en-GB"/>
        </w:rPr>
        <w:t>E</w:t>
      </w:r>
      <w:r w:rsidRPr="00E914AB">
        <w:rPr>
          <w:rFonts w:ascii="Arial" w:eastAsia="Times New Roman" w:hAnsi="Arial" w:cs="Arial"/>
          <w:sz w:val="24"/>
          <w:szCs w:val="24"/>
          <w:lang w:eastAsia="en-GB"/>
        </w:rPr>
        <w:t xml:space="preserve">ssential </w:t>
      </w:r>
      <w:r w:rsidR="00F269EA">
        <w:rPr>
          <w:rFonts w:ascii="Arial" w:eastAsia="Times New Roman" w:hAnsi="Arial" w:cs="Arial"/>
          <w:sz w:val="24"/>
          <w:szCs w:val="24"/>
          <w:lang w:eastAsia="en-GB"/>
        </w:rPr>
        <w:t>F</w:t>
      </w:r>
      <w:r w:rsidRPr="00E914AB">
        <w:rPr>
          <w:rFonts w:ascii="Arial" w:eastAsia="Times New Roman" w:hAnsi="Arial" w:cs="Arial"/>
          <w:sz w:val="24"/>
          <w:szCs w:val="24"/>
          <w:lang w:eastAsia="en-GB"/>
        </w:rPr>
        <w:t xml:space="preserve">acts. On publication, we will set a period of time, which will be no longer than 30 days, during which parties will be able to comment on the </w:t>
      </w:r>
      <w:r w:rsidR="00F269EA">
        <w:rPr>
          <w:rFonts w:ascii="Arial" w:eastAsia="Times New Roman" w:hAnsi="Arial" w:cs="Arial"/>
          <w:sz w:val="24"/>
          <w:szCs w:val="24"/>
          <w:lang w:eastAsia="en-GB"/>
        </w:rPr>
        <w:t>S</w:t>
      </w:r>
      <w:r w:rsidRPr="00E914AB">
        <w:rPr>
          <w:rFonts w:ascii="Arial" w:eastAsia="Times New Roman" w:hAnsi="Arial" w:cs="Arial"/>
          <w:sz w:val="24"/>
          <w:szCs w:val="24"/>
          <w:lang w:eastAsia="en-GB"/>
        </w:rPr>
        <w:t xml:space="preserve">tatement of </w:t>
      </w:r>
      <w:r w:rsidR="00E703DC">
        <w:rPr>
          <w:rFonts w:ascii="Arial" w:eastAsia="Times New Roman" w:hAnsi="Arial" w:cs="Arial"/>
          <w:sz w:val="24"/>
          <w:szCs w:val="24"/>
          <w:lang w:eastAsia="en-GB"/>
        </w:rPr>
        <w:t>E</w:t>
      </w:r>
      <w:r w:rsidRPr="00E914AB">
        <w:rPr>
          <w:rFonts w:ascii="Arial" w:eastAsia="Times New Roman" w:hAnsi="Arial" w:cs="Arial"/>
          <w:sz w:val="24"/>
          <w:szCs w:val="24"/>
          <w:lang w:eastAsia="en-GB"/>
        </w:rPr>
        <w:t xml:space="preserve">ssential </w:t>
      </w:r>
      <w:r w:rsidR="00E703DC">
        <w:rPr>
          <w:rFonts w:ascii="Arial" w:eastAsia="Times New Roman" w:hAnsi="Arial" w:cs="Arial"/>
          <w:sz w:val="24"/>
          <w:szCs w:val="24"/>
          <w:lang w:eastAsia="en-GB"/>
        </w:rPr>
        <w:t>F</w:t>
      </w:r>
      <w:r w:rsidRPr="00E914AB">
        <w:rPr>
          <w:rFonts w:ascii="Arial" w:eastAsia="Times New Roman" w:hAnsi="Arial" w:cs="Arial"/>
          <w:sz w:val="24"/>
          <w:szCs w:val="24"/>
          <w:lang w:eastAsia="en-GB"/>
        </w:rPr>
        <w:t>acts; and </w:t>
      </w:r>
    </w:p>
    <w:p w14:paraId="3834355C" w14:textId="41CABA8D" w:rsidR="00DD5B1C" w:rsidRDefault="00DD5B1C" w:rsidP="00DF18D0">
      <w:pPr>
        <w:numPr>
          <w:ilvl w:val="0"/>
          <w:numId w:val="8"/>
        </w:numPr>
        <w:tabs>
          <w:tab w:val="clear" w:pos="720"/>
        </w:tabs>
        <w:spacing w:after="240"/>
        <w:ind w:left="426" w:hanging="426"/>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 xml:space="preserve">at the end of the investigation we will make a recommendation to the Secretary of State for </w:t>
      </w:r>
      <w:r w:rsidR="004E7E03" w:rsidRPr="00E914AB">
        <w:rPr>
          <w:rFonts w:ascii="Arial" w:eastAsia="Times New Roman" w:hAnsi="Arial" w:cs="Arial"/>
          <w:sz w:val="24"/>
          <w:szCs w:val="24"/>
          <w:lang w:eastAsia="en-GB"/>
        </w:rPr>
        <w:t>Business and</w:t>
      </w:r>
      <w:r w:rsidRPr="00E914AB">
        <w:rPr>
          <w:rFonts w:ascii="Arial" w:eastAsia="Times New Roman" w:hAnsi="Arial" w:cs="Arial"/>
          <w:sz w:val="24"/>
          <w:szCs w:val="24"/>
          <w:lang w:eastAsia="en-GB"/>
        </w:rPr>
        <w:t xml:space="preserve"> Trade (the Secretary of State) which may include provision for an anti-dumping amount to be applied.  The Secretary of State will then decide whether to accept</w:t>
      </w:r>
      <w:r w:rsidR="00253A53" w:rsidRPr="00E914AB">
        <w:rPr>
          <w:rFonts w:ascii="Arial" w:eastAsia="Times New Roman" w:hAnsi="Arial" w:cs="Arial"/>
          <w:sz w:val="24"/>
          <w:szCs w:val="24"/>
          <w:lang w:eastAsia="en-GB"/>
        </w:rPr>
        <w:t>,</w:t>
      </w:r>
      <w:r w:rsidRPr="00E914AB">
        <w:rPr>
          <w:rFonts w:ascii="Arial" w:eastAsia="Times New Roman" w:hAnsi="Arial" w:cs="Arial"/>
          <w:sz w:val="24"/>
          <w:szCs w:val="24"/>
          <w:lang w:eastAsia="en-GB"/>
        </w:rPr>
        <w:t xml:space="preserve"> reject </w:t>
      </w:r>
      <w:r w:rsidR="005811EA" w:rsidRPr="00E914AB">
        <w:rPr>
          <w:rFonts w:ascii="Arial" w:eastAsia="Times New Roman" w:hAnsi="Arial" w:cs="Arial"/>
          <w:sz w:val="24"/>
          <w:szCs w:val="24"/>
          <w:lang w:eastAsia="en-GB"/>
        </w:rPr>
        <w:t xml:space="preserve">or request that the TRA reassess </w:t>
      </w:r>
      <w:r w:rsidRPr="00E914AB">
        <w:rPr>
          <w:rFonts w:ascii="Arial" w:eastAsia="Times New Roman" w:hAnsi="Arial" w:cs="Arial"/>
          <w:sz w:val="24"/>
          <w:szCs w:val="24"/>
          <w:lang w:eastAsia="en-GB"/>
        </w:rPr>
        <w:t>th</w:t>
      </w:r>
      <w:r w:rsidR="005811EA" w:rsidRPr="00E914AB">
        <w:rPr>
          <w:rFonts w:ascii="Arial" w:eastAsia="Times New Roman" w:hAnsi="Arial" w:cs="Arial"/>
          <w:sz w:val="24"/>
          <w:szCs w:val="24"/>
          <w:lang w:eastAsia="en-GB"/>
        </w:rPr>
        <w:t>e</w:t>
      </w:r>
      <w:r w:rsidRPr="00E914AB">
        <w:rPr>
          <w:rFonts w:ascii="Arial" w:eastAsia="Times New Roman" w:hAnsi="Arial" w:cs="Arial"/>
          <w:sz w:val="24"/>
          <w:szCs w:val="24"/>
          <w:lang w:eastAsia="en-GB"/>
        </w:rPr>
        <w:t xml:space="preserve"> recommendation</w:t>
      </w:r>
      <w:r w:rsidR="005F5542" w:rsidRPr="00E914AB">
        <w:rPr>
          <w:rFonts w:ascii="Arial" w:eastAsia="Times New Roman" w:hAnsi="Arial" w:cs="Arial"/>
          <w:sz w:val="24"/>
          <w:szCs w:val="24"/>
          <w:lang w:eastAsia="en-GB"/>
        </w:rPr>
        <w:t>.</w:t>
      </w:r>
      <w:r w:rsidR="00500945" w:rsidRPr="00E914AB">
        <w:rPr>
          <w:rFonts w:ascii="Arial" w:eastAsia="Times New Roman" w:hAnsi="Arial" w:cs="Arial"/>
          <w:sz w:val="24"/>
          <w:szCs w:val="24"/>
          <w:lang w:eastAsia="en-GB"/>
        </w:rPr>
        <w:t xml:space="preserve"> </w:t>
      </w:r>
      <w:r w:rsidR="008F4C96" w:rsidRPr="00E914AB">
        <w:rPr>
          <w:rFonts w:ascii="Arial" w:eastAsia="Times New Roman" w:hAnsi="Arial" w:cs="Arial"/>
          <w:sz w:val="24"/>
          <w:szCs w:val="24"/>
          <w:lang w:eastAsia="en-GB"/>
        </w:rPr>
        <w:t>If our recommendation is rejected, t</w:t>
      </w:r>
      <w:r w:rsidR="00500945" w:rsidRPr="00E914AB">
        <w:rPr>
          <w:rFonts w:ascii="Arial" w:eastAsia="Times New Roman" w:hAnsi="Arial" w:cs="Arial"/>
          <w:sz w:val="24"/>
          <w:szCs w:val="24"/>
          <w:lang w:eastAsia="en-GB"/>
        </w:rPr>
        <w:t>he Se</w:t>
      </w:r>
      <w:r w:rsidR="005F5542" w:rsidRPr="00E914AB">
        <w:rPr>
          <w:rFonts w:ascii="Arial" w:eastAsia="Times New Roman" w:hAnsi="Arial" w:cs="Arial"/>
          <w:sz w:val="24"/>
          <w:szCs w:val="24"/>
          <w:lang w:eastAsia="en-GB"/>
        </w:rPr>
        <w:t>cretary of State may decide to apply a</w:t>
      </w:r>
      <w:r w:rsidR="00B84F1D" w:rsidRPr="00E914AB">
        <w:rPr>
          <w:rFonts w:ascii="Arial" w:eastAsia="Times New Roman" w:hAnsi="Arial" w:cs="Arial"/>
          <w:sz w:val="24"/>
          <w:szCs w:val="24"/>
          <w:lang w:eastAsia="en-GB"/>
        </w:rPr>
        <w:t>n alternative</w:t>
      </w:r>
      <w:r w:rsidR="005F5542" w:rsidRPr="00E914AB">
        <w:rPr>
          <w:rFonts w:ascii="Arial" w:eastAsia="Times New Roman" w:hAnsi="Arial" w:cs="Arial"/>
          <w:sz w:val="24"/>
          <w:szCs w:val="24"/>
          <w:lang w:eastAsia="en-GB"/>
        </w:rPr>
        <w:t xml:space="preserve"> remedy</w:t>
      </w:r>
      <w:r w:rsidRPr="00E914AB">
        <w:rPr>
          <w:rFonts w:ascii="Arial" w:eastAsia="Times New Roman" w:hAnsi="Arial" w:cs="Arial"/>
          <w:sz w:val="24"/>
          <w:szCs w:val="24"/>
          <w:lang w:eastAsia="en-GB"/>
        </w:rPr>
        <w:t>. </w:t>
      </w:r>
    </w:p>
    <w:p w14:paraId="0A53A1A6" w14:textId="77777777" w:rsidR="006C3229" w:rsidRDefault="006C3229" w:rsidP="006C3229">
      <w:pPr>
        <w:spacing w:after="240"/>
        <w:ind w:left="426"/>
        <w:textAlignment w:val="baseline"/>
        <w:rPr>
          <w:rFonts w:ascii="Arial" w:eastAsia="Times New Roman" w:hAnsi="Arial" w:cs="Arial"/>
          <w:sz w:val="24"/>
          <w:szCs w:val="24"/>
          <w:lang w:eastAsia="en-GB"/>
        </w:rPr>
      </w:pPr>
    </w:p>
    <w:p w14:paraId="05548CE2" w14:textId="77777777" w:rsidR="006C3229" w:rsidRPr="00E914AB" w:rsidRDefault="006C3229" w:rsidP="006C3229">
      <w:pPr>
        <w:spacing w:after="240"/>
        <w:ind w:left="426"/>
        <w:textAlignment w:val="baseline"/>
        <w:rPr>
          <w:rFonts w:ascii="Arial" w:eastAsia="Times New Roman" w:hAnsi="Arial" w:cs="Arial"/>
          <w:sz w:val="24"/>
          <w:szCs w:val="24"/>
          <w:lang w:eastAsia="en-GB"/>
        </w:rPr>
      </w:pPr>
    </w:p>
    <w:p w14:paraId="2174A66D" w14:textId="20AEDA9B" w:rsidR="00DD5B1C" w:rsidRPr="00E914AB" w:rsidRDefault="00DD5B1C" w:rsidP="001D3C38">
      <w:pPr>
        <w:spacing w:after="240" w:line="240" w:lineRule="auto"/>
        <w:textAlignment w:val="baseline"/>
        <w:rPr>
          <w:rFonts w:ascii="Times New Roman" w:eastAsia="Times New Roman" w:hAnsi="Times New Roman" w:cs="Times New Roman"/>
          <w:sz w:val="24"/>
          <w:szCs w:val="24"/>
          <w:lang w:eastAsia="en-GB"/>
        </w:rPr>
      </w:pPr>
      <w:r w:rsidRPr="00E914AB">
        <w:rPr>
          <w:rFonts w:ascii="Arial" w:eastAsia="Times New Roman" w:hAnsi="Arial" w:cs="Arial"/>
          <w:b/>
          <w:bCs/>
          <w:i/>
          <w:iCs/>
          <w:sz w:val="24"/>
          <w:szCs w:val="24"/>
          <w:lang w:eastAsia="en-GB"/>
        </w:rPr>
        <w:t xml:space="preserve">Provisional </w:t>
      </w:r>
      <w:r w:rsidR="00842E03" w:rsidRPr="00E914AB">
        <w:rPr>
          <w:rFonts w:ascii="Arial" w:eastAsia="Times New Roman" w:hAnsi="Arial" w:cs="Arial"/>
          <w:b/>
          <w:bCs/>
          <w:i/>
          <w:iCs/>
          <w:sz w:val="24"/>
          <w:szCs w:val="24"/>
          <w:lang w:eastAsia="en-GB"/>
        </w:rPr>
        <w:t>a</w:t>
      </w:r>
      <w:r w:rsidRPr="00E914AB">
        <w:rPr>
          <w:rFonts w:ascii="Arial" w:eastAsia="Times New Roman" w:hAnsi="Arial" w:cs="Arial"/>
          <w:b/>
          <w:bCs/>
          <w:i/>
          <w:iCs/>
          <w:sz w:val="24"/>
          <w:szCs w:val="24"/>
          <w:lang w:eastAsia="en-GB"/>
        </w:rPr>
        <w:t xml:space="preserve">ffirmative </w:t>
      </w:r>
      <w:r w:rsidR="00842E03" w:rsidRPr="00E914AB">
        <w:rPr>
          <w:rFonts w:ascii="Arial" w:eastAsia="Times New Roman" w:hAnsi="Arial" w:cs="Arial"/>
          <w:b/>
          <w:bCs/>
          <w:i/>
          <w:iCs/>
          <w:sz w:val="24"/>
          <w:szCs w:val="24"/>
          <w:lang w:eastAsia="en-GB"/>
        </w:rPr>
        <w:t>d</w:t>
      </w:r>
      <w:r w:rsidRPr="00E914AB">
        <w:rPr>
          <w:rFonts w:ascii="Arial" w:eastAsia="Times New Roman" w:hAnsi="Arial" w:cs="Arial"/>
          <w:b/>
          <w:bCs/>
          <w:i/>
          <w:iCs/>
          <w:sz w:val="24"/>
          <w:szCs w:val="24"/>
          <w:lang w:eastAsia="en-GB"/>
        </w:rPr>
        <w:t>etermination</w:t>
      </w:r>
      <w:r w:rsidRPr="00E914AB">
        <w:rPr>
          <w:rFonts w:ascii="Arial" w:eastAsia="Times New Roman" w:hAnsi="Arial" w:cs="Arial"/>
          <w:sz w:val="24"/>
          <w:szCs w:val="24"/>
          <w:lang w:eastAsia="en-GB"/>
        </w:rPr>
        <w:t>  </w:t>
      </w:r>
    </w:p>
    <w:p w14:paraId="13216C82" w14:textId="2BD578C5" w:rsidR="00DD5B1C" w:rsidRPr="00E914AB" w:rsidRDefault="00DD5B1C" w:rsidP="007E0C02">
      <w:pPr>
        <w:spacing w:after="240"/>
        <w:textAlignment w:val="baseline"/>
        <w:rPr>
          <w:rFonts w:ascii="Times New Roman" w:eastAsia="Times New Roman" w:hAnsi="Times New Roman" w:cs="Times New Roman"/>
          <w:sz w:val="24"/>
          <w:szCs w:val="24"/>
          <w:lang w:eastAsia="en-GB"/>
        </w:rPr>
      </w:pPr>
      <w:r w:rsidRPr="00E914AB">
        <w:rPr>
          <w:rFonts w:ascii="Arial" w:eastAsia="Times New Roman" w:hAnsi="Arial" w:cs="Arial"/>
          <w:sz w:val="24"/>
          <w:szCs w:val="24"/>
          <w:lang w:eastAsia="en-GB"/>
        </w:rPr>
        <w:t xml:space="preserve">If, at any time during the investigation, we are satisfied that there are sufficient grounds for recommending imposition of an anti-dumping amount, we may make a provisional affirmative determination under paragraph 11 of Schedule 4 to the Act and make a recommendation to the Secretary of State under paragraph 13 of that Schedule that importers of the </w:t>
      </w:r>
      <w:r w:rsidR="00EE16E9">
        <w:rPr>
          <w:rFonts w:ascii="Arial" w:eastAsia="Times New Roman" w:hAnsi="Arial" w:cs="Arial"/>
          <w:sz w:val="24"/>
          <w:szCs w:val="24"/>
          <w:lang w:eastAsia="en-GB"/>
        </w:rPr>
        <w:t>G</w:t>
      </w:r>
      <w:r w:rsidRPr="00E914AB">
        <w:rPr>
          <w:rFonts w:ascii="Arial" w:eastAsia="Times New Roman" w:hAnsi="Arial" w:cs="Arial"/>
          <w:sz w:val="24"/>
          <w:szCs w:val="24"/>
          <w:lang w:eastAsia="en-GB"/>
        </w:rPr>
        <w:t xml:space="preserve">oods </w:t>
      </w:r>
      <w:r w:rsidR="00EE16E9">
        <w:rPr>
          <w:rFonts w:ascii="Arial" w:eastAsia="Times New Roman" w:hAnsi="Arial" w:cs="Arial"/>
          <w:sz w:val="24"/>
          <w:szCs w:val="24"/>
          <w:lang w:eastAsia="en-GB"/>
        </w:rPr>
        <w:t>C</w:t>
      </w:r>
      <w:r w:rsidRPr="00E914AB">
        <w:rPr>
          <w:rFonts w:ascii="Arial" w:eastAsia="Times New Roman" w:hAnsi="Arial" w:cs="Arial"/>
          <w:sz w:val="24"/>
          <w:szCs w:val="24"/>
          <w:lang w:eastAsia="en-GB"/>
        </w:rPr>
        <w:t xml:space="preserve">oncerned are required to give a guarantee in respect of an estimated anti-dumping amount. We will only </w:t>
      </w:r>
      <w:r w:rsidR="00FA7A03" w:rsidRPr="00E914AB">
        <w:rPr>
          <w:rFonts w:ascii="Arial" w:eastAsia="Times New Roman" w:hAnsi="Arial" w:cs="Arial"/>
          <w:sz w:val="24"/>
          <w:szCs w:val="24"/>
          <w:lang w:eastAsia="en-GB"/>
        </w:rPr>
        <w:t xml:space="preserve">recommend the </w:t>
      </w:r>
      <w:r w:rsidRPr="00E914AB">
        <w:rPr>
          <w:rFonts w:ascii="Arial" w:eastAsia="Times New Roman" w:hAnsi="Arial" w:cs="Arial"/>
          <w:sz w:val="24"/>
          <w:szCs w:val="24"/>
          <w:lang w:eastAsia="en-GB"/>
        </w:rPr>
        <w:t>require</w:t>
      </w:r>
      <w:r w:rsidR="00FA7A03" w:rsidRPr="00E914AB">
        <w:rPr>
          <w:rFonts w:ascii="Arial" w:eastAsia="Times New Roman" w:hAnsi="Arial" w:cs="Arial"/>
          <w:sz w:val="24"/>
          <w:szCs w:val="24"/>
          <w:lang w:eastAsia="en-GB"/>
        </w:rPr>
        <w:t>ment to give</w:t>
      </w:r>
      <w:r w:rsidRPr="00E914AB">
        <w:rPr>
          <w:rFonts w:ascii="Arial" w:eastAsia="Times New Roman" w:hAnsi="Arial" w:cs="Arial"/>
          <w:sz w:val="24"/>
          <w:szCs w:val="24"/>
          <w:lang w:eastAsia="en-GB"/>
        </w:rPr>
        <w:t xml:space="preserve"> a guarantee where we are satisfied that it is necessary to prevent injury being caused during the investigation to </w:t>
      </w:r>
      <w:r w:rsidR="00E56FA3">
        <w:rPr>
          <w:rFonts w:ascii="Arial" w:eastAsia="Times New Roman" w:hAnsi="Arial" w:cs="Arial"/>
          <w:sz w:val="24"/>
          <w:szCs w:val="24"/>
          <w:lang w:eastAsia="en-GB"/>
        </w:rPr>
        <w:t>a</w:t>
      </w:r>
      <w:r w:rsidR="00561CF7" w:rsidRPr="00E914AB">
        <w:rPr>
          <w:rFonts w:ascii="Arial" w:eastAsia="Times New Roman" w:hAnsi="Arial" w:cs="Arial"/>
          <w:sz w:val="24"/>
          <w:szCs w:val="24"/>
          <w:lang w:eastAsia="en-GB"/>
        </w:rPr>
        <w:t xml:space="preserve"> </w:t>
      </w:r>
      <w:r w:rsidRPr="00E914AB">
        <w:rPr>
          <w:rFonts w:ascii="Arial" w:eastAsia="Times New Roman" w:hAnsi="Arial" w:cs="Arial"/>
          <w:sz w:val="24"/>
          <w:szCs w:val="24"/>
          <w:lang w:eastAsia="en-GB"/>
        </w:rPr>
        <w:t>UK industry in the relevant goods. </w:t>
      </w:r>
    </w:p>
    <w:p w14:paraId="0BB845CD" w14:textId="45962765" w:rsidR="00643E6A" w:rsidRDefault="00DD5B1C" w:rsidP="00643E6A">
      <w:pPr>
        <w:spacing w:after="240"/>
        <w:textAlignment w:val="baseline"/>
        <w:rPr>
          <w:rFonts w:ascii="Arial" w:eastAsia="Times New Roman" w:hAnsi="Arial" w:cs="Arial"/>
          <w:sz w:val="24"/>
          <w:szCs w:val="24"/>
          <w:lang w:eastAsia="en-GB"/>
        </w:rPr>
      </w:pPr>
      <w:r w:rsidRPr="4D9730E1">
        <w:rPr>
          <w:rFonts w:ascii="Arial" w:eastAsia="Times New Roman" w:hAnsi="Arial" w:cs="Arial"/>
          <w:sz w:val="24"/>
          <w:szCs w:val="24"/>
          <w:lang w:eastAsia="en-GB"/>
        </w:rPr>
        <w:t>Parties are invited to comment on the issue of making a provisional affirmative determination and requiring a guarantee throughout the investigation.</w:t>
      </w:r>
    </w:p>
    <w:p w14:paraId="2D1DC43E" w14:textId="3786DE9B" w:rsidR="00643E6A" w:rsidRPr="00E914AB" w:rsidRDefault="00643E6A" w:rsidP="00643E6A">
      <w:pPr>
        <w:spacing w:after="240"/>
        <w:textAlignment w:val="baseline"/>
        <w:rPr>
          <w:rFonts w:ascii="Times New Roman" w:eastAsia="Times New Roman" w:hAnsi="Times New Roman" w:cs="Times New Roman"/>
          <w:sz w:val="24"/>
          <w:szCs w:val="24"/>
          <w:lang w:eastAsia="en-GB"/>
        </w:rPr>
      </w:pPr>
      <w:r w:rsidRPr="00E914AB">
        <w:rPr>
          <w:rFonts w:ascii="Arial" w:eastAsia="Times New Roman" w:hAnsi="Arial" w:cs="Arial"/>
          <w:b/>
          <w:bCs/>
          <w:i/>
          <w:iCs/>
          <w:sz w:val="24"/>
          <w:szCs w:val="24"/>
          <w:lang w:eastAsia="en-GB"/>
        </w:rPr>
        <w:t>Confidential information</w:t>
      </w:r>
      <w:r w:rsidRPr="00E914AB">
        <w:rPr>
          <w:rFonts w:ascii="Arial" w:eastAsia="Times New Roman" w:hAnsi="Arial" w:cs="Arial"/>
          <w:sz w:val="24"/>
          <w:szCs w:val="24"/>
          <w:lang w:eastAsia="en-GB"/>
        </w:rPr>
        <w:t> </w:t>
      </w:r>
    </w:p>
    <w:p w14:paraId="69FE47E0" w14:textId="77777777" w:rsidR="00643E6A" w:rsidRPr="00E914AB" w:rsidRDefault="00643E6A" w:rsidP="00643E6A">
      <w:pPr>
        <w:spacing w:after="120"/>
        <w:textAlignment w:val="baseline"/>
        <w:rPr>
          <w:rFonts w:ascii="Times New Roman" w:eastAsia="Times New Roman" w:hAnsi="Times New Roman" w:cs="Times New Roman"/>
          <w:sz w:val="24"/>
          <w:szCs w:val="24"/>
          <w:lang w:eastAsia="en-GB"/>
        </w:rPr>
      </w:pPr>
      <w:r w:rsidRPr="00E914AB">
        <w:rPr>
          <w:rFonts w:ascii="Arial" w:eastAsia="Times New Roman" w:hAnsi="Arial" w:cs="Arial"/>
          <w:sz w:val="24"/>
          <w:szCs w:val="24"/>
          <w:lang w:eastAsia="en-GB"/>
        </w:rPr>
        <w:t>Information provided during an investigation may be treated as confidential. Anyone requesting that information be treated as confidential must demonstrate why and provide: </w:t>
      </w:r>
    </w:p>
    <w:p w14:paraId="5B1855E8" w14:textId="7017A89C" w:rsidR="00643E6A" w:rsidRPr="00E914AB" w:rsidRDefault="00643E6A" w:rsidP="00643E6A">
      <w:pPr>
        <w:numPr>
          <w:ilvl w:val="0"/>
          <w:numId w:val="11"/>
        </w:numPr>
        <w:tabs>
          <w:tab w:val="clear" w:pos="720"/>
          <w:tab w:val="num" w:pos="426"/>
        </w:tabs>
        <w:spacing w:after="120"/>
        <w:ind w:left="426" w:hanging="426"/>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a non-confidential summary of that information; or</w:t>
      </w:r>
    </w:p>
    <w:p w14:paraId="2CE51C38" w14:textId="38CA9C8F" w:rsidR="00643E6A" w:rsidRDefault="00A65E0A" w:rsidP="00643E6A">
      <w:pPr>
        <w:numPr>
          <w:ilvl w:val="0"/>
          <w:numId w:val="11"/>
        </w:numPr>
        <w:tabs>
          <w:tab w:val="clear" w:pos="720"/>
          <w:tab w:val="num" w:pos="426"/>
        </w:tabs>
        <w:spacing w:after="240"/>
        <w:ind w:left="426" w:hanging="426"/>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in exceptional circumstances, </w:t>
      </w:r>
      <w:r w:rsidR="00643E6A" w:rsidRPr="00E914AB">
        <w:rPr>
          <w:rFonts w:ascii="Arial" w:eastAsia="Times New Roman" w:hAnsi="Arial" w:cs="Arial"/>
          <w:sz w:val="24"/>
          <w:szCs w:val="24"/>
          <w:lang w:eastAsia="en-GB"/>
        </w:rPr>
        <w:t>a statement of reasons explaining why the information should be treated as confidential, and why it cannot be summarised.</w:t>
      </w:r>
    </w:p>
    <w:p w14:paraId="1DC7D2D2" w14:textId="77777777" w:rsidR="00405F2F" w:rsidRPr="008F65F5" w:rsidRDefault="00405F2F" w:rsidP="008F65F5">
      <w:pPr>
        <w:spacing w:after="240"/>
        <w:textAlignment w:val="baseline"/>
        <w:rPr>
          <w:rFonts w:ascii="Arial" w:eastAsia="Times New Roman" w:hAnsi="Arial" w:cs="Arial"/>
          <w:b/>
          <w:bCs/>
          <w:i/>
          <w:iCs/>
          <w:sz w:val="24"/>
          <w:szCs w:val="24"/>
          <w:lang w:eastAsia="en-GB"/>
        </w:rPr>
      </w:pPr>
      <w:r w:rsidRPr="008F65F5">
        <w:rPr>
          <w:rFonts w:ascii="Arial" w:eastAsia="Times New Roman" w:hAnsi="Arial" w:cs="Arial"/>
          <w:b/>
          <w:bCs/>
          <w:i/>
          <w:iCs/>
          <w:sz w:val="24"/>
          <w:szCs w:val="24"/>
          <w:lang w:eastAsia="en-GB"/>
        </w:rPr>
        <w:t>Non-cooperation</w:t>
      </w:r>
    </w:p>
    <w:p w14:paraId="6C8E1980" w14:textId="77777777" w:rsidR="00405F2F" w:rsidRPr="008F65F5" w:rsidRDefault="00405F2F" w:rsidP="008F65F5">
      <w:pPr>
        <w:spacing w:after="24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P</w:t>
      </w:r>
      <w:r w:rsidRPr="008F65F5">
        <w:rPr>
          <w:rFonts w:ascii="Arial" w:eastAsia="Times New Roman" w:hAnsi="Arial" w:cs="Arial"/>
          <w:sz w:val="24"/>
          <w:szCs w:val="24"/>
          <w:lang w:eastAsia="en-GB"/>
        </w:rPr>
        <w:t>lease be aware that we may disregard information supplied by an interested party where we determine that the party has failed to cooperate with an investigation or has otherwise significantly impeded the progress of an investigation. We may decline to accept information supplied outside any applicable time limit, and may make determinations on the basis of information obtained from secondary sources, provided we do so with special circumspection and verify such information from independent sources (where practicable).</w:t>
      </w:r>
    </w:p>
    <w:p w14:paraId="15320C12" w14:textId="18099F4F" w:rsidR="00643E6A" w:rsidRPr="008F65F5" w:rsidRDefault="00643E6A" w:rsidP="00643E6A">
      <w:pPr>
        <w:spacing w:after="240"/>
        <w:textAlignment w:val="baseline"/>
        <w:rPr>
          <w:rFonts w:ascii="Arial" w:eastAsia="Times New Roman" w:hAnsi="Arial" w:cs="Arial"/>
          <w:b/>
          <w:bCs/>
          <w:i/>
          <w:iCs/>
          <w:sz w:val="24"/>
          <w:szCs w:val="24"/>
          <w:lang w:eastAsia="en-GB"/>
        </w:rPr>
      </w:pPr>
      <w:r w:rsidRPr="008F65F5">
        <w:rPr>
          <w:rFonts w:ascii="Arial" w:eastAsia="Times New Roman" w:hAnsi="Arial" w:cs="Arial"/>
          <w:b/>
          <w:bCs/>
          <w:i/>
          <w:iCs/>
          <w:sz w:val="24"/>
          <w:szCs w:val="24"/>
          <w:lang w:eastAsia="en-GB"/>
        </w:rPr>
        <w:t>Further information</w:t>
      </w:r>
    </w:p>
    <w:p w14:paraId="3A8DD4E9" w14:textId="33D5E7F8" w:rsidR="00330EC6" w:rsidRDefault="00643E6A" w:rsidP="00330EC6">
      <w:pPr>
        <w:spacing w:after="240"/>
        <w:textAlignment w:val="baseline"/>
        <w:rPr>
          <w:rFonts w:ascii="Arial" w:eastAsia="Times New Roman" w:hAnsi="Arial" w:cs="Arial"/>
          <w:sz w:val="24"/>
          <w:szCs w:val="24"/>
          <w:lang w:eastAsia="en-GB"/>
        </w:rPr>
      </w:pPr>
      <w:r w:rsidRPr="4D9730E1">
        <w:rPr>
          <w:rFonts w:ascii="Arial" w:eastAsia="Times New Roman" w:hAnsi="Arial" w:cs="Arial"/>
          <w:sz w:val="24"/>
          <w:szCs w:val="24"/>
          <w:lang w:eastAsia="en-GB"/>
        </w:rPr>
        <w:t>Our Trade Remedies Guidance</w:t>
      </w:r>
      <w:r w:rsidR="008F65E9">
        <w:t xml:space="preserve"> </w:t>
      </w:r>
      <w:r w:rsidR="008F65E9" w:rsidRPr="4D9730E1">
        <w:rPr>
          <w:rFonts w:ascii="Arial" w:hAnsi="Arial" w:cs="Arial"/>
          <w:sz w:val="24"/>
          <w:szCs w:val="24"/>
        </w:rPr>
        <w:t>(</w:t>
      </w:r>
      <w:hyperlink r:id="rId12">
        <w:r w:rsidR="001D205E" w:rsidRPr="4D9730E1">
          <w:rPr>
            <w:rStyle w:val="Hyperlink"/>
            <w:rFonts w:ascii="Arial" w:hAnsi="Arial" w:cs="Arial"/>
            <w:sz w:val="24"/>
            <w:szCs w:val="24"/>
          </w:rPr>
          <w:t>https://www.gov.uk/government/publications/the-uk-trade-remedies-investigations-process</w:t>
        </w:r>
      </w:hyperlink>
      <w:r w:rsidR="00133B3E" w:rsidRPr="4D9730E1">
        <w:rPr>
          <w:rFonts w:ascii="Arial" w:hAnsi="Arial" w:cs="Arial"/>
          <w:sz w:val="24"/>
          <w:szCs w:val="24"/>
        </w:rPr>
        <w:t>)</w:t>
      </w:r>
      <w:r w:rsidRPr="4D9730E1">
        <w:rPr>
          <w:rFonts w:ascii="Arial" w:eastAsia="Times New Roman" w:hAnsi="Arial" w:cs="Arial"/>
          <w:sz w:val="24"/>
          <w:szCs w:val="24"/>
          <w:lang w:eastAsia="en-GB"/>
        </w:rPr>
        <w:t xml:space="preserve"> provides more information about the investigations process, including our requirements for submitting and summarising confidential information</w:t>
      </w:r>
      <w:r w:rsidR="00330EC6">
        <w:t>,</w:t>
      </w:r>
      <w:r w:rsidR="00330EC6" w:rsidRPr="4D9730E1">
        <w:rPr>
          <w:rFonts w:ascii="Arial" w:eastAsia="Times New Roman" w:hAnsi="Arial" w:cs="Arial"/>
          <w:sz w:val="24"/>
          <w:szCs w:val="24"/>
          <w:lang w:eastAsia="en-GB"/>
        </w:rPr>
        <w:t xml:space="preserve"> </w:t>
      </w:r>
      <w:r w:rsidR="00330EC6" w:rsidRPr="4D9730E1">
        <w:rPr>
          <w:rFonts w:ascii="Arial" w:hAnsi="Arial" w:cs="Arial"/>
          <w:sz w:val="24"/>
          <w:szCs w:val="24"/>
        </w:rPr>
        <w:t>on non-cooperation and on our use of information and facts available</w:t>
      </w:r>
      <w:r w:rsidR="00330EC6" w:rsidRPr="4D9730E1">
        <w:rPr>
          <w:rFonts w:ascii="Arial" w:eastAsia="Times New Roman" w:hAnsi="Arial" w:cs="Arial"/>
          <w:sz w:val="24"/>
          <w:szCs w:val="24"/>
          <w:lang w:eastAsia="en-GB"/>
        </w:rPr>
        <w:t>. </w:t>
      </w:r>
    </w:p>
    <w:p w14:paraId="72436497" w14:textId="77777777" w:rsidR="006C3229" w:rsidRDefault="006C3229" w:rsidP="00330EC6">
      <w:pPr>
        <w:spacing w:after="240"/>
        <w:textAlignment w:val="baseline"/>
        <w:rPr>
          <w:rFonts w:ascii="Arial" w:eastAsia="Times New Roman" w:hAnsi="Arial" w:cs="Arial"/>
          <w:sz w:val="24"/>
          <w:szCs w:val="24"/>
          <w:lang w:eastAsia="en-GB"/>
        </w:rPr>
      </w:pPr>
    </w:p>
    <w:p w14:paraId="7029AA7E" w14:textId="77777777" w:rsidR="00C2329E" w:rsidRPr="00C21B89" w:rsidRDefault="00C2329E" w:rsidP="00C2329E">
      <w:pPr>
        <w:spacing w:after="0"/>
        <w:textAlignment w:val="baseline"/>
        <w:rPr>
          <w:rFonts w:ascii="Arial" w:eastAsia="Times New Roman" w:hAnsi="Arial" w:cs="Arial"/>
          <w:sz w:val="24"/>
          <w:szCs w:val="24"/>
          <w:lang w:eastAsia="en-GB"/>
        </w:rPr>
      </w:pPr>
    </w:p>
    <w:p w14:paraId="2CA078FF" w14:textId="064D87DE" w:rsidR="00C80CB9" w:rsidRPr="00E914AB" w:rsidRDefault="00C80CB9" w:rsidP="00C80CB9">
      <w:pPr>
        <w:spacing w:after="240"/>
        <w:textAlignment w:val="baseline"/>
        <w:rPr>
          <w:rFonts w:ascii="Times New Roman" w:eastAsia="Times New Roman" w:hAnsi="Times New Roman" w:cs="Times New Roman"/>
          <w:sz w:val="24"/>
          <w:szCs w:val="24"/>
          <w:lang w:eastAsia="en-GB"/>
        </w:rPr>
      </w:pPr>
      <w:r w:rsidRPr="00E914AB">
        <w:rPr>
          <w:rFonts w:ascii="Arial" w:eastAsia="Times New Roman" w:hAnsi="Arial" w:cs="Arial"/>
          <w:b/>
          <w:bCs/>
          <w:color w:val="000000"/>
          <w:sz w:val="24"/>
          <w:szCs w:val="24"/>
          <w:lang w:eastAsia="en-GB"/>
        </w:rPr>
        <w:t>HOW TO TAKE PART IN THE INVESTIGATION</w:t>
      </w:r>
      <w:r w:rsidRPr="00E914AB">
        <w:rPr>
          <w:rFonts w:ascii="Arial" w:eastAsia="Times New Roman" w:hAnsi="Arial" w:cs="Arial"/>
          <w:color w:val="000000"/>
          <w:sz w:val="24"/>
          <w:szCs w:val="24"/>
          <w:lang w:eastAsia="en-GB"/>
        </w:rPr>
        <w:t> </w:t>
      </w:r>
    </w:p>
    <w:p w14:paraId="234EA089" w14:textId="60B8E6A8" w:rsidR="00C80CB9" w:rsidRPr="00E914AB" w:rsidRDefault="00EC095C" w:rsidP="00C80CB9">
      <w:pPr>
        <w:spacing w:after="240"/>
        <w:textAlignment w:val="baseline"/>
        <w:rPr>
          <w:rFonts w:ascii="Times New Roman" w:eastAsia="Times New Roman" w:hAnsi="Times New Roman" w:cs="Times New Roman"/>
          <w:sz w:val="24"/>
          <w:szCs w:val="24"/>
          <w:lang w:eastAsia="en-GB"/>
        </w:rPr>
      </w:pPr>
      <w:r>
        <w:rPr>
          <w:rFonts w:ascii="Arial" w:eastAsia="Times New Roman" w:hAnsi="Arial" w:cs="Arial"/>
          <w:b/>
          <w:bCs/>
          <w:i/>
          <w:iCs/>
          <w:sz w:val="24"/>
          <w:szCs w:val="24"/>
          <w:lang w:eastAsia="en-GB"/>
        </w:rPr>
        <w:t>TRA address and r</w:t>
      </w:r>
      <w:r w:rsidR="00C80CB9" w:rsidRPr="00E914AB">
        <w:rPr>
          <w:rFonts w:ascii="Arial" w:eastAsia="Times New Roman" w:hAnsi="Arial" w:cs="Arial"/>
          <w:b/>
          <w:bCs/>
          <w:i/>
          <w:iCs/>
          <w:sz w:val="24"/>
          <w:szCs w:val="24"/>
          <w:lang w:eastAsia="en-GB"/>
        </w:rPr>
        <w:t>egistration period</w:t>
      </w:r>
      <w:r w:rsidR="00C80CB9" w:rsidRPr="00E914AB">
        <w:rPr>
          <w:rFonts w:ascii="Arial" w:eastAsia="Times New Roman" w:hAnsi="Arial" w:cs="Arial"/>
          <w:sz w:val="24"/>
          <w:szCs w:val="24"/>
          <w:lang w:eastAsia="en-GB"/>
        </w:rPr>
        <w:t> </w:t>
      </w:r>
    </w:p>
    <w:p w14:paraId="1A716FB4" w14:textId="55228C81" w:rsidR="00C80CB9" w:rsidRPr="00E914AB" w:rsidRDefault="04C1D3A1" w:rsidP="00C80CB9">
      <w:pPr>
        <w:spacing w:after="240"/>
        <w:textAlignment w:val="baseline"/>
        <w:rPr>
          <w:rFonts w:ascii="Times New Roman" w:eastAsia="Times New Roman" w:hAnsi="Times New Roman" w:cs="Times New Roman"/>
          <w:sz w:val="24"/>
          <w:szCs w:val="24"/>
          <w:lang w:eastAsia="en-GB"/>
        </w:rPr>
      </w:pPr>
      <w:r w:rsidRPr="00E914AB">
        <w:rPr>
          <w:rFonts w:ascii="Arial" w:eastAsia="Times New Roman" w:hAnsi="Arial" w:cs="Arial"/>
          <w:sz w:val="24"/>
          <w:szCs w:val="24"/>
          <w:lang w:eastAsia="en-GB"/>
        </w:rPr>
        <w:t xml:space="preserve">Anyone who wants to </w:t>
      </w:r>
      <w:r w:rsidRPr="158F2CBA">
        <w:rPr>
          <w:rFonts w:ascii="Arial" w:eastAsia="Times New Roman" w:hAnsi="Arial" w:cs="Arial"/>
          <w:sz w:val="24"/>
          <w:szCs w:val="24"/>
          <w:lang w:eastAsia="en-GB"/>
        </w:rPr>
        <w:t xml:space="preserve">participate in the investigation </w:t>
      </w:r>
      <w:r>
        <w:rPr>
          <w:rFonts w:ascii="Arial" w:eastAsia="Times New Roman" w:hAnsi="Arial" w:cs="Arial"/>
          <w:sz w:val="24"/>
          <w:szCs w:val="24"/>
          <w:lang w:eastAsia="en-GB"/>
        </w:rPr>
        <w:t xml:space="preserve">and make their views known </w:t>
      </w:r>
      <w:r w:rsidRPr="00E914AB">
        <w:rPr>
          <w:rFonts w:ascii="Arial" w:eastAsia="Times New Roman" w:hAnsi="Arial" w:cs="Arial"/>
          <w:sz w:val="24"/>
          <w:szCs w:val="24"/>
          <w:lang w:eastAsia="en-GB"/>
        </w:rPr>
        <w:t xml:space="preserve">can register their interest through the Trade Remedies Service at </w:t>
      </w:r>
      <w:hyperlink r:id="rId13">
        <w:r w:rsidRPr="158F2CBA">
          <w:rPr>
            <w:rStyle w:val="Hyperlink"/>
            <w:rFonts w:ascii="Arial" w:eastAsia="Times New Roman" w:hAnsi="Arial" w:cs="Arial"/>
            <w:sz w:val="24"/>
            <w:szCs w:val="24"/>
            <w:lang w:eastAsia="en-GB"/>
          </w:rPr>
          <w:t>https://www.trade-remedies.service.gov.uk</w:t>
        </w:r>
      </w:hyperlink>
      <w:r w:rsidR="309C9061">
        <w:t>/</w:t>
      </w:r>
      <w:r w:rsidRPr="00E914AB">
        <w:rPr>
          <w:rFonts w:ascii="Arial" w:eastAsia="Times New Roman" w:hAnsi="Arial" w:cs="Arial"/>
          <w:sz w:val="24"/>
          <w:szCs w:val="24"/>
          <w:lang w:eastAsia="en-GB"/>
        </w:rPr>
        <w:t xml:space="preserve"> by </w:t>
      </w:r>
      <w:r w:rsidR="14B25478" w:rsidRPr="158F2CBA">
        <w:rPr>
          <w:rFonts w:ascii="Arial" w:eastAsia="Times New Roman" w:hAnsi="Arial" w:cs="Arial"/>
          <w:sz w:val="24"/>
          <w:szCs w:val="24"/>
          <w:lang w:eastAsia="en-GB"/>
        </w:rPr>
        <w:t>16 July 2026</w:t>
      </w:r>
      <w:r w:rsidR="006C3229">
        <w:rPr>
          <w:rFonts w:ascii="Arial" w:eastAsia="Times New Roman" w:hAnsi="Arial" w:cs="Arial"/>
          <w:sz w:val="24"/>
          <w:szCs w:val="24"/>
          <w:lang w:eastAsia="en-GB"/>
        </w:rPr>
        <w:t>.</w:t>
      </w:r>
    </w:p>
    <w:p w14:paraId="0CD70E42" w14:textId="43CEB0D2" w:rsidR="00C80CB9" w:rsidRPr="00E914AB" w:rsidRDefault="04C1D3A1" w:rsidP="00C80CB9">
      <w:pPr>
        <w:spacing w:after="240"/>
        <w:textAlignment w:val="baseline"/>
        <w:rPr>
          <w:rFonts w:ascii="Times New Roman" w:eastAsia="Times New Roman" w:hAnsi="Times New Roman" w:cs="Times New Roman"/>
          <w:sz w:val="24"/>
          <w:szCs w:val="24"/>
          <w:lang w:eastAsia="en-GB"/>
        </w:rPr>
      </w:pPr>
      <w:r w:rsidRPr="00E914AB">
        <w:rPr>
          <w:rFonts w:ascii="Arial" w:eastAsia="Times New Roman" w:hAnsi="Arial" w:cs="Arial"/>
          <w:sz w:val="24"/>
          <w:szCs w:val="24"/>
          <w:lang w:eastAsia="en-GB"/>
        </w:rPr>
        <w:t xml:space="preserve">Please contact </w:t>
      </w:r>
      <w:hyperlink r:id="rId14" w:history="1">
        <w:r w:rsidR="00133142" w:rsidRPr="00900C05">
          <w:rPr>
            <w:rStyle w:val="Hyperlink"/>
            <w:rFonts w:ascii="Arial" w:eastAsia="Times New Roman" w:hAnsi="Arial" w:cs="Arial"/>
            <w:sz w:val="24"/>
            <w:szCs w:val="24"/>
            <w:lang w:eastAsia="en-GB"/>
          </w:rPr>
          <w:t>AD0091@traderemedies.gov.uk</w:t>
        </w:r>
      </w:hyperlink>
      <w:r w:rsidR="00133142">
        <w:rPr>
          <w:rFonts w:ascii="Arial" w:eastAsia="Times New Roman" w:hAnsi="Arial" w:cs="Arial"/>
          <w:sz w:val="24"/>
          <w:szCs w:val="24"/>
          <w:lang w:eastAsia="en-GB"/>
        </w:rPr>
        <w:t xml:space="preserve"> </w:t>
      </w:r>
      <w:r w:rsidRPr="158F2CBA">
        <w:rPr>
          <w:rFonts w:ascii="Arial" w:eastAsia="Times New Roman" w:hAnsi="Arial" w:cs="Arial"/>
          <w:sz w:val="24"/>
          <w:szCs w:val="24"/>
          <w:lang w:eastAsia="en-GB"/>
        </w:rPr>
        <w:t xml:space="preserve"> if you have any difficulties using this service. </w:t>
      </w:r>
    </w:p>
    <w:p w14:paraId="08B6B951" w14:textId="74EF6296" w:rsidR="002F20E8" w:rsidRDefault="04C1D3A1" w:rsidP="00C80CB9">
      <w:pPr>
        <w:spacing w:after="240"/>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 xml:space="preserve">Anyone registering their interest after </w:t>
      </w:r>
      <w:r w:rsidR="415588B8" w:rsidRPr="158F2CBA">
        <w:rPr>
          <w:rFonts w:ascii="Arial" w:eastAsia="Times New Roman" w:hAnsi="Arial" w:cs="Arial"/>
          <w:sz w:val="24"/>
          <w:szCs w:val="24"/>
          <w:lang w:eastAsia="en-GB"/>
        </w:rPr>
        <w:t>16 July 2026</w:t>
      </w:r>
      <w:r w:rsidR="002F20E8">
        <w:rPr>
          <w:rFonts w:ascii="Arial" w:eastAsia="Times New Roman" w:hAnsi="Arial" w:cs="Arial"/>
          <w:sz w:val="24"/>
          <w:szCs w:val="24"/>
          <w:lang w:eastAsia="en-GB"/>
        </w:rPr>
        <w:t xml:space="preserve"> </w:t>
      </w:r>
      <w:r w:rsidRPr="158F2CBA">
        <w:rPr>
          <w:rFonts w:ascii="Arial" w:eastAsia="Times New Roman" w:hAnsi="Arial" w:cs="Arial"/>
          <w:sz w:val="24"/>
          <w:szCs w:val="24"/>
          <w:lang w:eastAsia="en-GB"/>
        </w:rPr>
        <w:t>may not be able to participate fully in the investigation process. </w:t>
      </w:r>
    </w:p>
    <w:p w14:paraId="6412506A" w14:textId="77777777" w:rsidR="002F20E8" w:rsidRPr="002F20E8" w:rsidRDefault="002F20E8" w:rsidP="002F20E8">
      <w:pPr>
        <w:spacing w:after="240"/>
        <w:textAlignment w:val="baseline"/>
        <w:rPr>
          <w:rFonts w:ascii="Arial" w:eastAsia="Times New Roman" w:hAnsi="Arial" w:cs="Arial"/>
          <w:sz w:val="24"/>
          <w:szCs w:val="24"/>
          <w:lang w:eastAsia="en-GB"/>
        </w:rPr>
      </w:pPr>
      <w:r w:rsidRPr="002F20E8">
        <w:rPr>
          <w:rFonts w:ascii="Arial" w:eastAsia="Times New Roman" w:hAnsi="Arial" w:cs="Arial"/>
          <w:sz w:val="24"/>
          <w:szCs w:val="24"/>
          <w:lang w:eastAsia="en-GB"/>
        </w:rPr>
        <w:t>If information is not supplied within a reasonable time, the TRA may make determinations on the basis of the facts available.</w:t>
      </w:r>
    </w:p>
    <w:p w14:paraId="314AA07E" w14:textId="64EFFD24" w:rsidR="00C80CB9" w:rsidRPr="00E914AB" w:rsidRDefault="04C1D3A1" w:rsidP="00C80CB9">
      <w:pPr>
        <w:spacing w:after="240"/>
        <w:textAlignment w:val="baseline"/>
        <w:rPr>
          <w:rFonts w:ascii="Times New Roman" w:eastAsia="Times New Roman" w:hAnsi="Times New Roman" w:cs="Times New Roman"/>
          <w:sz w:val="24"/>
          <w:szCs w:val="24"/>
          <w:lang w:eastAsia="en-GB"/>
        </w:rPr>
      </w:pPr>
      <w:r w:rsidRPr="158F2CBA">
        <w:rPr>
          <w:rFonts w:ascii="Arial" w:eastAsia="Times New Roman" w:hAnsi="Arial" w:cs="Arial"/>
          <w:sz w:val="24"/>
          <w:szCs w:val="24"/>
          <w:lang w:eastAsia="en-GB"/>
        </w:rPr>
        <w:t> </w:t>
      </w:r>
    </w:p>
    <w:p w14:paraId="537BD1DE" w14:textId="7AB2A5B4" w:rsidR="00C80CB9" w:rsidRPr="00E914AB" w:rsidRDefault="00C80CB9" w:rsidP="00C80CB9">
      <w:pPr>
        <w:spacing w:after="240"/>
        <w:textAlignment w:val="baseline"/>
        <w:rPr>
          <w:rFonts w:ascii="Times New Roman" w:eastAsia="Times New Roman" w:hAnsi="Times New Roman" w:cs="Times New Roman"/>
          <w:sz w:val="24"/>
          <w:szCs w:val="24"/>
          <w:lang w:eastAsia="en-GB"/>
        </w:rPr>
      </w:pPr>
      <w:r w:rsidRPr="00E914AB">
        <w:rPr>
          <w:rFonts w:ascii="Arial" w:eastAsia="Times New Roman" w:hAnsi="Arial" w:cs="Arial"/>
          <w:b/>
          <w:bCs/>
          <w:i/>
          <w:iCs/>
          <w:sz w:val="24"/>
          <w:szCs w:val="24"/>
          <w:lang w:eastAsia="en-GB"/>
        </w:rPr>
        <w:t>Interested parties and contributors</w:t>
      </w:r>
      <w:r w:rsidRPr="00E914AB">
        <w:rPr>
          <w:rFonts w:ascii="Arial" w:eastAsia="Times New Roman" w:hAnsi="Arial" w:cs="Arial"/>
          <w:sz w:val="24"/>
          <w:szCs w:val="24"/>
          <w:lang w:eastAsia="en-GB"/>
        </w:rPr>
        <w:t> </w:t>
      </w:r>
    </w:p>
    <w:p w14:paraId="502F0BC9" w14:textId="77777777" w:rsidR="00C80CB9" w:rsidRPr="00E914AB" w:rsidRDefault="00C80CB9" w:rsidP="00C80CB9">
      <w:pPr>
        <w:spacing w:after="240"/>
        <w:textAlignment w:val="baseline"/>
        <w:rPr>
          <w:rFonts w:ascii="Times New Roman" w:eastAsia="Times New Roman" w:hAnsi="Times New Roman" w:cs="Times New Roman"/>
          <w:sz w:val="24"/>
          <w:szCs w:val="24"/>
          <w:lang w:eastAsia="en-GB"/>
        </w:rPr>
      </w:pPr>
      <w:r w:rsidRPr="00E914AB">
        <w:rPr>
          <w:rFonts w:ascii="Arial" w:eastAsia="Times New Roman" w:hAnsi="Arial" w:cs="Arial"/>
          <w:sz w:val="24"/>
          <w:szCs w:val="24"/>
          <w:lang w:eastAsia="en-GB"/>
        </w:rPr>
        <w:t>Once registered, interested parties and contributors can submit comments on any issues relevant to the investigation through the Trade Remedies Service. </w:t>
      </w:r>
    </w:p>
    <w:p w14:paraId="37E40B91" w14:textId="77777777" w:rsidR="00C80CB9" w:rsidRPr="00E914AB" w:rsidRDefault="00C80CB9" w:rsidP="00C80CB9">
      <w:pPr>
        <w:spacing w:after="120"/>
        <w:textAlignment w:val="baseline"/>
        <w:rPr>
          <w:rFonts w:ascii="Times New Roman" w:eastAsia="Times New Roman" w:hAnsi="Times New Roman" w:cs="Times New Roman"/>
          <w:sz w:val="24"/>
          <w:szCs w:val="24"/>
          <w:lang w:eastAsia="en-GB"/>
        </w:rPr>
      </w:pPr>
      <w:r w:rsidRPr="00E914AB">
        <w:rPr>
          <w:rFonts w:ascii="Arial" w:eastAsia="Times New Roman" w:hAnsi="Arial" w:cs="Arial"/>
          <w:sz w:val="24"/>
          <w:szCs w:val="24"/>
          <w:lang w:eastAsia="en-GB"/>
        </w:rPr>
        <w:t>Interested parties may include: </w:t>
      </w:r>
    </w:p>
    <w:p w14:paraId="429C8295" w14:textId="3BCF02B3" w:rsidR="00C80CB9" w:rsidRPr="00E914AB" w:rsidRDefault="00C80CB9" w:rsidP="00C80CB9">
      <w:pPr>
        <w:numPr>
          <w:ilvl w:val="0"/>
          <w:numId w:val="1"/>
        </w:numPr>
        <w:tabs>
          <w:tab w:val="clear" w:pos="720"/>
          <w:tab w:val="num" w:pos="426"/>
        </w:tabs>
        <w:spacing w:after="120"/>
        <w:ind w:left="426" w:hanging="426"/>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 xml:space="preserve">the </w:t>
      </w:r>
      <w:r w:rsidR="00DA0FC4">
        <w:rPr>
          <w:rFonts w:ascii="Arial" w:eastAsia="Times New Roman" w:hAnsi="Arial" w:cs="Arial"/>
          <w:sz w:val="24"/>
          <w:szCs w:val="24"/>
          <w:lang w:eastAsia="en-GB"/>
        </w:rPr>
        <w:t>G</w:t>
      </w:r>
      <w:r w:rsidRPr="00E914AB">
        <w:rPr>
          <w:rFonts w:ascii="Arial" w:eastAsia="Times New Roman" w:hAnsi="Arial" w:cs="Arial"/>
          <w:sz w:val="24"/>
          <w:szCs w:val="24"/>
          <w:lang w:eastAsia="en-GB"/>
        </w:rPr>
        <w:t xml:space="preserve">overnment </w:t>
      </w:r>
      <w:r w:rsidR="00133142">
        <w:rPr>
          <w:rFonts w:ascii="Arial" w:eastAsia="Times New Roman" w:hAnsi="Arial" w:cs="Arial"/>
          <w:sz w:val="24"/>
          <w:szCs w:val="24"/>
          <w:lang w:eastAsia="en-GB"/>
        </w:rPr>
        <w:t>of the US;</w:t>
      </w:r>
      <w:r w:rsidRPr="00E914AB">
        <w:rPr>
          <w:rFonts w:ascii="Arial" w:eastAsia="Times New Roman" w:hAnsi="Arial" w:cs="Arial"/>
          <w:sz w:val="24"/>
          <w:szCs w:val="24"/>
          <w:lang w:eastAsia="en-GB"/>
        </w:rPr>
        <w:t> </w:t>
      </w:r>
    </w:p>
    <w:p w14:paraId="094A5DDB" w14:textId="49F776EB" w:rsidR="00C80CB9" w:rsidRPr="00E914AB" w:rsidRDefault="00C80CB9" w:rsidP="00C80CB9">
      <w:pPr>
        <w:numPr>
          <w:ilvl w:val="0"/>
          <w:numId w:val="1"/>
        </w:numPr>
        <w:tabs>
          <w:tab w:val="clear" w:pos="720"/>
          <w:tab w:val="num" w:pos="426"/>
        </w:tabs>
        <w:spacing w:after="120"/>
        <w:ind w:left="426" w:hanging="426"/>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 xml:space="preserve">any overseas exporter or importer of </w:t>
      </w:r>
      <w:r w:rsidRPr="023D24AF">
        <w:rPr>
          <w:rFonts w:ascii="Arial" w:eastAsia="Times New Roman" w:hAnsi="Arial" w:cs="Arial"/>
          <w:sz w:val="24"/>
          <w:szCs w:val="24"/>
          <w:lang w:eastAsia="en-GB"/>
        </w:rPr>
        <w:t xml:space="preserve">the </w:t>
      </w:r>
      <w:r>
        <w:rPr>
          <w:rFonts w:ascii="Arial" w:eastAsia="Times New Roman" w:hAnsi="Arial" w:cs="Arial"/>
          <w:sz w:val="24"/>
          <w:szCs w:val="24"/>
          <w:lang w:eastAsia="en-GB"/>
        </w:rPr>
        <w:t>Goods C</w:t>
      </w:r>
      <w:r w:rsidRPr="00E914AB">
        <w:rPr>
          <w:rFonts w:ascii="Arial" w:eastAsia="Times New Roman" w:hAnsi="Arial" w:cs="Arial"/>
          <w:sz w:val="24"/>
          <w:szCs w:val="24"/>
          <w:lang w:eastAsia="en-GB"/>
        </w:rPr>
        <w:t>oncerned; </w:t>
      </w:r>
    </w:p>
    <w:p w14:paraId="04FF583A" w14:textId="77777777" w:rsidR="00C80CB9" w:rsidRPr="00BE3EA3" w:rsidRDefault="00C80CB9" w:rsidP="00C80CB9">
      <w:pPr>
        <w:numPr>
          <w:ilvl w:val="0"/>
          <w:numId w:val="1"/>
        </w:numPr>
        <w:tabs>
          <w:tab w:val="clear" w:pos="720"/>
          <w:tab w:val="num" w:pos="426"/>
        </w:tabs>
        <w:spacing w:after="120"/>
        <w:ind w:left="426" w:hanging="426"/>
        <w:textAlignment w:val="baseline"/>
        <w:rPr>
          <w:rFonts w:ascii="Arial" w:eastAsia="Times New Roman" w:hAnsi="Arial" w:cs="Arial"/>
          <w:sz w:val="24"/>
          <w:szCs w:val="24"/>
          <w:lang w:eastAsia="en-GB"/>
        </w:rPr>
      </w:pPr>
      <w:r w:rsidRPr="023D24AF">
        <w:rPr>
          <w:rFonts w:ascii="Arial" w:eastAsia="Times New Roman" w:hAnsi="Arial" w:cs="Arial"/>
          <w:sz w:val="24"/>
          <w:szCs w:val="24"/>
          <w:lang w:eastAsia="en-GB"/>
        </w:rPr>
        <w:t xml:space="preserve">any overseas producer of </w:t>
      </w:r>
      <w:r>
        <w:rPr>
          <w:rFonts w:ascii="Arial" w:eastAsia="Times New Roman" w:hAnsi="Arial" w:cs="Arial"/>
          <w:sz w:val="24"/>
          <w:szCs w:val="24"/>
          <w:lang w:eastAsia="en-GB"/>
        </w:rPr>
        <w:t>the Goods</w:t>
      </w:r>
      <w:r w:rsidRPr="023D24AF">
        <w:rPr>
          <w:rFonts w:ascii="Arial" w:eastAsia="Times New Roman" w:hAnsi="Arial" w:cs="Arial"/>
          <w:sz w:val="24"/>
          <w:szCs w:val="24"/>
          <w:lang w:eastAsia="en-GB"/>
        </w:rPr>
        <w:t xml:space="preserve"> </w:t>
      </w:r>
      <w:r>
        <w:rPr>
          <w:rFonts w:ascii="Arial" w:eastAsia="Times New Roman" w:hAnsi="Arial" w:cs="Arial"/>
          <w:sz w:val="24"/>
          <w:szCs w:val="24"/>
          <w:lang w:eastAsia="en-GB"/>
        </w:rPr>
        <w:t>C</w:t>
      </w:r>
      <w:r w:rsidRPr="023D24AF">
        <w:rPr>
          <w:rFonts w:ascii="Arial" w:eastAsia="Times New Roman" w:hAnsi="Arial" w:cs="Arial"/>
          <w:sz w:val="24"/>
          <w:szCs w:val="24"/>
          <w:lang w:eastAsia="en-GB"/>
        </w:rPr>
        <w:t>oncerned; </w:t>
      </w:r>
    </w:p>
    <w:p w14:paraId="52E86F5A" w14:textId="7BD38740" w:rsidR="00C80CB9" w:rsidRPr="00E914AB" w:rsidRDefault="00C80CB9" w:rsidP="00C80CB9">
      <w:pPr>
        <w:numPr>
          <w:ilvl w:val="0"/>
          <w:numId w:val="1"/>
        </w:numPr>
        <w:tabs>
          <w:tab w:val="clear" w:pos="720"/>
          <w:tab w:val="num" w:pos="426"/>
        </w:tabs>
        <w:spacing w:after="120"/>
        <w:ind w:left="426" w:hanging="426"/>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 xml:space="preserve">any trade or business association of producers, overseas exporters or importers of the </w:t>
      </w:r>
      <w:r>
        <w:rPr>
          <w:rFonts w:ascii="Arial" w:eastAsia="Times New Roman" w:hAnsi="Arial" w:cs="Arial"/>
          <w:sz w:val="24"/>
          <w:szCs w:val="24"/>
          <w:lang w:eastAsia="en-GB"/>
        </w:rPr>
        <w:t>G</w:t>
      </w:r>
      <w:r w:rsidRPr="00E914AB">
        <w:rPr>
          <w:rFonts w:ascii="Arial" w:eastAsia="Times New Roman" w:hAnsi="Arial" w:cs="Arial"/>
          <w:sz w:val="24"/>
          <w:szCs w:val="24"/>
          <w:lang w:eastAsia="en-GB"/>
        </w:rPr>
        <w:t xml:space="preserve">oods </w:t>
      </w:r>
      <w:r>
        <w:rPr>
          <w:rFonts w:ascii="Arial" w:eastAsia="Times New Roman" w:hAnsi="Arial" w:cs="Arial"/>
          <w:sz w:val="24"/>
          <w:szCs w:val="24"/>
          <w:lang w:eastAsia="en-GB"/>
        </w:rPr>
        <w:t>C</w:t>
      </w:r>
      <w:r w:rsidRPr="00E914AB">
        <w:rPr>
          <w:rFonts w:ascii="Arial" w:eastAsia="Times New Roman" w:hAnsi="Arial" w:cs="Arial"/>
          <w:sz w:val="24"/>
          <w:szCs w:val="24"/>
          <w:lang w:eastAsia="en-GB"/>
        </w:rPr>
        <w:t>oncerned; </w:t>
      </w:r>
    </w:p>
    <w:p w14:paraId="3A04B812" w14:textId="77777777" w:rsidR="00C80CB9" w:rsidRPr="00E914AB" w:rsidRDefault="00C80CB9" w:rsidP="00C80CB9">
      <w:pPr>
        <w:numPr>
          <w:ilvl w:val="0"/>
          <w:numId w:val="1"/>
        </w:numPr>
        <w:tabs>
          <w:tab w:val="clear" w:pos="720"/>
          <w:tab w:val="num" w:pos="426"/>
        </w:tabs>
        <w:spacing w:after="120"/>
        <w:ind w:left="426" w:hanging="426"/>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any producer of the like goods in the UK; and </w:t>
      </w:r>
    </w:p>
    <w:p w14:paraId="6216655A" w14:textId="77777777" w:rsidR="00C80CB9" w:rsidRPr="00E914AB" w:rsidRDefault="00C80CB9" w:rsidP="00C80CB9">
      <w:pPr>
        <w:numPr>
          <w:ilvl w:val="0"/>
          <w:numId w:val="2"/>
        </w:numPr>
        <w:tabs>
          <w:tab w:val="clear" w:pos="720"/>
          <w:tab w:val="num" w:pos="426"/>
        </w:tabs>
        <w:spacing w:after="240"/>
        <w:ind w:left="426" w:hanging="426"/>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any trade or business association of UK producers of the like goods. </w:t>
      </w:r>
    </w:p>
    <w:p w14:paraId="39E91D80" w14:textId="77777777" w:rsidR="00C80CB9" w:rsidRDefault="00C80CB9" w:rsidP="00C80CB9">
      <w:pPr>
        <w:spacing w:after="240"/>
        <w:textAlignment w:val="baseline"/>
        <w:rPr>
          <w:rFonts w:ascii="Arial" w:eastAsia="Times New Roman" w:hAnsi="Arial" w:cs="Arial"/>
          <w:sz w:val="24"/>
          <w:szCs w:val="24"/>
          <w:lang w:eastAsia="en-GB"/>
        </w:rPr>
      </w:pPr>
      <w:r w:rsidRPr="00E914AB">
        <w:rPr>
          <w:rFonts w:ascii="Arial" w:eastAsia="Times New Roman" w:hAnsi="Arial" w:cs="Arial"/>
          <w:sz w:val="24"/>
          <w:szCs w:val="24"/>
          <w:lang w:eastAsia="en-GB"/>
        </w:rPr>
        <w:t>Contributors are those, other than interested parties, who have notified the TRA that they would like to participate in the investigation.</w:t>
      </w:r>
    </w:p>
    <w:p w14:paraId="532E0999" w14:textId="7615B5B7" w:rsidR="00DD5B1C" w:rsidRPr="00E914AB" w:rsidRDefault="00DD5B1C" w:rsidP="00C80CB9">
      <w:pPr>
        <w:spacing w:after="240"/>
        <w:textAlignment w:val="baseline"/>
        <w:rPr>
          <w:rFonts w:ascii="Times New Roman" w:eastAsia="Times New Roman" w:hAnsi="Times New Roman" w:cs="Times New Roman"/>
          <w:sz w:val="24"/>
          <w:szCs w:val="24"/>
          <w:lang w:eastAsia="en-GB"/>
        </w:rPr>
      </w:pPr>
      <w:r w:rsidRPr="00E914AB">
        <w:rPr>
          <w:rFonts w:ascii="Arial" w:eastAsia="Times New Roman" w:hAnsi="Arial" w:cs="Arial"/>
          <w:b/>
          <w:bCs/>
          <w:i/>
          <w:iCs/>
          <w:sz w:val="24"/>
          <w:szCs w:val="24"/>
          <w:lang w:eastAsia="en-GB"/>
        </w:rPr>
        <w:t>Hearings</w:t>
      </w:r>
      <w:r w:rsidRPr="00E914AB">
        <w:rPr>
          <w:rFonts w:ascii="Arial" w:eastAsia="Times New Roman" w:hAnsi="Arial" w:cs="Arial"/>
          <w:sz w:val="24"/>
          <w:szCs w:val="24"/>
          <w:lang w:eastAsia="en-GB"/>
        </w:rPr>
        <w:t> </w:t>
      </w:r>
    </w:p>
    <w:p w14:paraId="283313B1" w14:textId="5623C5FD" w:rsidR="00DD5B1C" w:rsidRPr="00E914AB" w:rsidRDefault="00DD5B1C" w:rsidP="004240A5">
      <w:pPr>
        <w:spacing w:after="240"/>
        <w:textAlignment w:val="baseline"/>
        <w:rPr>
          <w:rFonts w:ascii="Times New Roman" w:eastAsia="Times New Roman" w:hAnsi="Times New Roman" w:cs="Times New Roman"/>
          <w:sz w:val="24"/>
          <w:szCs w:val="24"/>
          <w:lang w:eastAsia="en-GB"/>
        </w:rPr>
      </w:pPr>
      <w:r w:rsidRPr="00E914AB">
        <w:rPr>
          <w:rFonts w:ascii="Arial" w:eastAsia="Times New Roman" w:hAnsi="Arial" w:cs="Arial"/>
          <w:sz w:val="24"/>
          <w:szCs w:val="24"/>
          <w:lang w:eastAsia="en-GB"/>
        </w:rPr>
        <w:t xml:space="preserve">Interested parties can request a hearing by using the Trade Remedies Service at </w:t>
      </w:r>
      <w:hyperlink r:id="rId15" w:tgtFrame="_blank" w:history="1">
        <w:r w:rsidRPr="00E914AB">
          <w:rPr>
            <w:rFonts w:ascii="Arial" w:eastAsia="Times New Roman" w:hAnsi="Arial" w:cs="Arial"/>
            <w:color w:val="0563C1"/>
            <w:sz w:val="24"/>
            <w:szCs w:val="24"/>
            <w:u w:val="single"/>
            <w:lang w:eastAsia="en-GB"/>
          </w:rPr>
          <w:t>https://www.trade-remedies.service.gov.uk/</w:t>
        </w:r>
      </w:hyperlink>
      <w:r w:rsidRPr="00E914AB">
        <w:rPr>
          <w:rFonts w:ascii="Arial" w:eastAsia="Times New Roman" w:hAnsi="Arial" w:cs="Arial"/>
          <w:sz w:val="24"/>
          <w:szCs w:val="24"/>
          <w:lang w:eastAsia="en-GB"/>
        </w:rPr>
        <w:t>.   </w:t>
      </w:r>
    </w:p>
    <w:p w14:paraId="1D4C98BE" w14:textId="563D7CF8" w:rsidR="00872FD4" w:rsidRPr="00E914AB" w:rsidRDefault="00DD5B1C" w:rsidP="00133142">
      <w:pPr>
        <w:spacing w:after="240"/>
        <w:textAlignment w:val="baseline"/>
        <w:rPr>
          <w:sz w:val="24"/>
          <w:szCs w:val="24"/>
        </w:rPr>
      </w:pPr>
      <w:r w:rsidRPr="00E914AB">
        <w:rPr>
          <w:rFonts w:ascii="Arial" w:eastAsia="Times New Roman" w:hAnsi="Arial" w:cs="Arial"/>
          <w:sz w:val="24"/>
          <w:szCs w:val="24"/>
          <w:lang w:eastAsia="en-GB"/>
        </w:rPr>
        <w:t xml:space="preserve">For further information about hearings during an investigation, please see our </w:t>
      </w:r>
      <w:hyperlink r:id="rId16" w:anchor="Meetings" w:history="1">
        <w:r w:rsidR="008F65E9" w:rsidRPr="00133142">
          <w:rPr>
            <w:rStyle w:val="Hyperlink"/>
            <w:rFonts w:ascii="Arial" w:eastAsia="Times New Roman" w:hAnsi="Arial" w:cs="Arial"/>
            <w:sz w:val="24"/>
            <w:szCs w:val="24"/>
            <w:lang w:eastAsia="en-GB"/>
          </w:rPr>
          <w:t>Meetings, Hearings and Visits Guidance</w:t>
        </w:r>
      </w:hyperlink>
      <w:r w:rsidR="00F53EF1">
        <w:t xml:space="preserve"> </w:t>
      </w:r>
      <w:r w:rsidRPr="00E914AB">
        <w:rPr>
          <w:rFonts w:ascii="Arial" w:eastAsia="Times New Roman" w:hAnsi="Arial" w:cs="Arial"/>
          <w:color w:val="000000"/>
          <w:sz w:val="24"/>
          <w:szCs w:val="24"/>
          <w:shd w:val="clear" w:color="auto" w:fill="FFFFFF"/>
          <w:lang w:eastAsia="en-GB"/>
        </w:rPr>
        <w:t xml:space="preserve">                                              </w:t>
      </w:r>
      <w:r w:rsidRPr="00E914AB">
        <w:rPr>
          <w:rFonts w:ascii="Arial" w:eastAsia="Times New Roman" w:hAnsi="Arial" w:cs="Arial"/>
          <w:color w:val="000000"/>
          <w:sz w:val="24"/>
          <w:szCs w:val="24"/>
          <w:shd w:val="clear" w:color="auto" w:fill="FFFFFF"/>
          <w:lang w:eastAsia="en-GB"/>
        </w:rPr>
        <w:br/>
      </w:r>
    </w:p>
    <w:sectPr w:rsidR="00872FD4" w:rsidRPr="00E914AB">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DC51A" w14:textId="77777777" w:rsidR="0096639F" w:rsidRDefault="0096639F">
      <w:pPr>
        <w:spacing w:after="0" w:line="240" w:lineRule="auto"/>
      </w:pPr>
      <w:r>
        <w:separator/>
      </w:r>
    </w:p>
  </w:endnote>
  <w:endnote w:type="continuationSeparator" w:id="0">
    <w:p w14:paraId="6AB357D3" w14:textId="77777777" w:rsidR="0096639F" w:rsidRDefault="0096639F">
      <w:pPr>
        <w:spacing w:after="0" w:line="240" w:lineRule="auto"/>
      </w:pPr>
      <w:r>
        <w:continuationSeparator/>
      </w:r>
    </w:p>
  </w:endnote>
  <w:endnote w:type="continuationNotice" w:id="1">
    <w:p w14:paraId="2C8EAA06" w14:textId="77777777" w:rsidR="0096639F" w:rsidRDefault="009663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9950F4D" w14:paraId="56BA3166" w14:textId="77777777" w:rsidTr="49950F4D">
      <w:tc>
        <w:tcPr>
          <w:tcW w:w="3005" w:type="dxa"/>
        </w:tcPr>
        <w:p w14:paraId="0B88335A" w14:textId="7791FE55" w:rsidR="49950F4D" w:rsidRDefault="49950F4D" w:rsidP="49950F4D">
          <w:pPr>
            <w:pStyle w:val="Header"/>
            <w:ind w:left="-115"/>
          </w:pPr>
        </w:p>
      </w:tc>
      <w:tc>
        <w:tcPr>
          <w:tcW w:w="3005" w:type="dxa"/>
        </w:tcPr>
        <w:p w14:paraId="71A44E15" w14:textId="36D8FC97" w:rsidR="49950F4D" w:rsidRDefault="49950F4D" w:rsidP="49950F4D">
          <w:pPr>
            <w:pStyle w:val="Header"/>
            <w:jc w:val="center"/>
          </w:pPr>
        </w:p>
      </w:tc>
      <w:tc>
        <w:tcPr>
          <w:tcW w:w="3005" w:type="dxa"/>
        </w:tcPr>
        <w:p w14:paraId="7AE3F128" w14:textId="1EC6C679" w:rsidR="49950F4D" w:rsidRDefault="49950F4D" w:rsidP="49950F4D">
          <w:pPr>
            <w:pStyle w:val="Header"/>
            <w:ind w:right="-115"/>
            <w:jc w:val="right"/>
          </w:pPr>
        </w:p>
      </w:tc>
    </w:tr>
  </w:tbl>
  <w:p w14:paraId="6F078F1A" w14:textId="463071A8" w:rsidR="49950F4D" w:rsidRDefault="49950F4D" w:rsidP="49950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0ADF8" w14:textId="77777777" w:rsidR="0096639F" w:rsidRDefault="0096639F">
      <w:pPr>
        <w:spacing w:after="0" w:line="240" w:lineRule="auto"/>
      </w:pPr>
      <w:r>
        <w:separator/>
      </w:r>
    </w:p>
  </w:footnote>
  <w:footnote w:type="continuationSeparator" w:id="0">
    <w:p w14:paraId="7B7B9FF8" w14:textId="77777777" w:rsidR="0096639F" w:rsidRDefault="0096639F">
      <w:pPr>
        <w:spacing w:after="0" w:line="240" w:lineRule="auto"/>
      </w:pPr>
      <w:r>
        <w:continuationSeparator/>
      </w:r>
    </w:p>
  </w:footnote>
  <w:footnote w:type="continuationNotice" w:id="1">
    <w:p w14:paraId="4611E49A" w14:textId="77777777" w:rsidR="0096639F" w:rsidRDefault="009663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9950F4D" w14:paraId="69958D9B" w14:textId="77777777" w:rsidTr="45425AE2">
      <w:tc>
        <w:tcPr>
          <w:tcW w:w="3005" w:type="dxa"/>
        </w:tcPr>
        <w:p w14:paraId="2551F7E3" w14:textId="5F973481" w:rsidR="49950F4D" w:rsidRDefault="00D61D6A" w:rsidP="45425AE2">
          <w:pPr>
            <w:ind w:left="-115"/>
          </w:pPr>
          <w:r>
            <w:rPr>
              <w:noProof/>
            </w:rPr>
            <w:drawing>
              <wp:inline distT="0" distB="0" distL="0" distR="0" wp14:anchorId="19F1E9BD" wp14:editId="4B16154E">
                <wp:extent cx="1247808" cy="704850"/>
                <wp:effectExtent l="0" t="0" r="9525" b="0"/>
                <wp:docPr id="1143939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0491" cy="728960"/>
                        </a:xfrm>
                        <a:prstGeom prst="rect">
                          <a:avLst/>
                        </a:prstGeom>
                        <a:noFill/>
                      </pic:spPr>
                    </pic:pic>
                  </a:graphicData>
                </a:graphic>
              </wp:inline>
            </w:drawing>
          </w:r>
        </w:p>
      </w:tc>
      <w:tc>
        <w:tcPr>
          <w:tcW w:w="3005" w:type="dxa"/>
        </w:tcPr>
        <w:p w14:paraId="7242D81E" w14:textId="54F33737" w:rsidR="49950F4D" w:rsidRDefault="49950F4D" w:rsidP="49950F4D">
          <w:pPr>
            <w:pStyle w:val="Header"/>
            <w:jc w:val="center"/>
          </w:pPr>
        </w:p>
      </w:tc>
      <w:tc>
        <w:tcPr>
          <w:tcW w:w="3005" w:type="dxa"/>
        </w:tcPr>
        <w:p w14:paraId="7B5D2785" w14:textId="519CB47F" w:rsidR="49950F4D" w:rsidRDefault="49950F4D" w:rsidP="45425AE2">
          <w:pPr>
            <w:ind w:right="-115"/>
            <w:jc w:val="right"/>
          </w:pPr>
        </w:p>
      </w:tc>
    </w:tr>
  </w:tbl>
  <w:p w14:paraId="13C60E3B" w14:textId="2B9610A9" w:rsidR="49950F4D" w:rsidRDefault="49950F4D" w:rsidP="49950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6D3B"/>
    <w:multiLevelType w:val="multilevel"/>
    <w:tmpl w:val="6CC0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6C3532"/>
    <w:multiLevelType w:val="multilevel"/>
    <w:tmpl w:val="DCDA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D00B7E"/>
    <w:multiLevelType w:val="multilevel"/>
    <w:tmpl w:val="0D22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C479A7"/>
    <w:multiLevelType w:val="multilevel"/>
    <w:tmpl w:val="87AE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552F89"/>
    <w:multiLevelType w:val="multilevel"/>
    <w:tmpl w:val="8C808C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62EDF"/>
    <w:multiLevelType w:val="multilevel"/>
    <w:tmpl w:val="96CC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2861FD"/>
    <w:multiLevelType w:val="multilevel"/>
    <w:tmpl w:val="DBC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F95459"/>
    <w:multiLevelType w:val="multilevel"/>
    <w:tmpl w:val="2F56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683C5C"/>
    <w:multiLevelType w:val="multilevel"/>
    <w:tmpl w:val="AA72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334EDC"/>
    <w:multiLevelType w:val="multilevel"/>
    <w:tmpl w:val="120E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4902AD"/>
    <w:multiLevelType w:val="multilevel"/>
    <w:tmpl w:val="8E20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077F34"/>
    <w:multiLevelType w:val="multilevel"/>
    <w:tmpl w:val="6426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D23A97"/>
    <w:multiLevelType w:val="multilevel"/>
    <w:tmpl w:val="D79E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2984579">
    <w:abstractNumId w:val="7"/>
  </w:num>
  <w:num w:numId="2" w16cid:durableId="823005876">
    <w:abstractNumId w:val="6"/>
  </w:num>
  <w:num w:numId="3" w16cid:durableId="1875776600">
    <w:abstractNumId w:val="3"/>
  </w:num>
  <w:num w:numId="4" w16cid:durableId="1515071643">
    <w:abstractNumId w:val="11"/>
  </w:num>
  <w:num w:numId="5" w16cid:durableId="1818381304">
    <w:abstractNumId w:val="2"/>
  </w:num>
  <w:num w:numId="6" w16cid:durableId="1634359777">
    <w:abstractNumId w:val="4"/>
  </w:num>
  <w:num w:numId="7" w16cid:durableId="873268133">
    <w:abstractNumId w:val="10"/>
  </w:num>
  <w:num w:numId="8" w16cid:durableId="1533151063">
    <w:abstractNumId w:val="5"/>
  </w:num>
  <w:num w:numId="9" w16cid:durableId="327949639">
    <w:abstractNumId w:val="8"/>
  </w:num>
  <w:num w:numId="10" w16cid:durableId="1071539320">
    <w:abstractNumId w:val="1"/>
  </w:num>
  <w:num w:numId="11" w16cid:durableId="921064788">
    <w:abstractNumId w:val="0"/>
  </w:num>
  <w:num w:numId="12" w16cid:durableId="379400231">
    <w:abstractNumId w:val="9"/>
  </w:num>
  <w:num w:numId="13" w16cid:durableId="1363214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9B"/>
    <w:rsid w:val="0000496B"/>
    <w:rsid w:val="00011BCE"/>
    <w:rsid w:val="000140D3"/>
    <w:rsid w:val="00016D5B"/>
    <w:rsid w:val="00022DB2"/>
    <w:rsid w:val="0003473B"/>
    <w:rsid w:val="00055502"/>
    <w:rsid w:val="00057DD6"/>
    <w:rsid w:val="00064533"/>
    <w:rsid w:val="00070081"/>
    <w:rsid w:val="00072704"/>
    <w:rsid w:val="00072CA3"/>
    <w:rsid w:val="000748C2"/>
    <w:rsid w:val="00075BBB"/>
    <w:rsid w:val="000823ED"/>
    <w:rsid w:val="0008607D"/>
    <w:rsid w:val="00086120"/>
    <w:rsid w:val="000A1E40"/>
    <w:rsid w:val="000A6CA4"/>
    <w:rsid w:val="000B4FEA"/>
    <w:rsid w:val="000B5505"/>
    <w:rsid w:val="000C38C3"/>
    <w:rsid w:val="000C690E"/>
    <w:rsid w:val="000C7377"/>
    <w:rsid w:val="000C7788"/>
    <w:rsid w:val="000E114C"/>
    <w:rsid w:val="000E6AA3"/>
    <w:rsid w:val="000F3370"/>
    <w:rsid w:val="000F5652"/>
    <w:rsid w:val="00101581"/>
    <w:rsid w:val="00107A5F"/>
    <w:rsid w:val="00107F7F"/>
    <w:rsid w:val="00111FAA"/>
    <w:rsid w:val="00115DCA"/>
    <w:rsid w:val="00116DEE"/>
    <w:rsid w:val="00127BF6"/>
    <w:rsid w:val="00133142"/>
    <w:rsid w:val="00133B3E"/>
    <w:rsid w:val="00133E57"/>
    <w:rsid w:val="001419FE"/>
    <w:rsid w:val="001475E1"/>
    <w:rsid w:val="00151CEC"/>
    <w:rsid w:val="00152E7F"/>
    <w:rsid w:val="00156CE8"/>
    <w:rsid w:val="001579D3"/>
    <w:rsid w:val="0016016B"/>
    <w:rsid w:val="00160635"/>
    <w:rsid w:val="001649E4"/>
    <w:rsid w:val="00166CBC"/>
    <w:rsid w:val="001671E8"/>
    <w:rsid w:val="0016796E"/>
    <w:rsid w:val="00175E7B"/>
    <w:rsid w:val="001810FE"/>
    <w:rsid w:val="00185285"/>
    <w:rsid w:val="001867BC"/>
    <w:rsid w:val="00197851"/>
    <w:rsid w:val="001A0FF1"/>
    <w:rsid w:val="001B25D9"/>
    <w:rsid w:val="001B7CA8"/>
    <w:rsid w:val="001B7D8F"/>
    <w:rsid w:val="001C4F3E"/>
    <w:rsid w:val="001D205E"/>
    <w:rsid w:val="001D3C38"/>
    <w:rsid w:val="001D3DA4"/>
    <w:rsid w:val="001E0CE9"/>
    <w:rsid w:val="001E5371"/>
    <w:rsid w:val="001E6D14"/>
    <w:rsid w:val="001F0722"/>
    <w:rsid w:val="001F3969"/>
    <w:rsid w:val="001F6B35"/>
    <w:rsid w:val="00206257"/>
    <w:rsid w:val="00207C95"/>
    <w:rsid w:val="0021289C"/>
    <w:rsid w:val="00217994"/>
    <w:rsid w:val="00217F83"/>
    <w:rsid w:val="00222352"/>
    <w:rsid w:val="00223B12"/>
    <w:rsid w:val="00225666"/>
    <w:rsid w:val="00233BB6"/>
    <w:rsid w:val="00235AB4"/>
    <w:rsid w:val="00237E4D"/>
    <w:rsid w:val="00240AE8"/>
    <w:rsid w:val="00245310"/>
    <w:rsid w:val="00245531"/>
    <w:rsid w:val="00253A53"/>
    <w:rsid w:val="00256027"/>
    <w:rsid w:val="00257DFC"/>
    <w:rsid w:val="0026098F"/>
    <w:rsid w:val="00275060"/>
    <w:rsid w:val="00282B73"/>
    <w:rsid w:val="00282DAE"/>
    <w:rsid w:val="002873C2"/>
    <w:rsid w:val="002B1ECC"/>
    <w:rsid w:val="002B6E5D"/>
    <w:rsid w:val="002C6926"/>
    <w:rsid w:val="002D5124"/>
    <w:rsid w:val="002E535E"/>
    <w:rsid w:val="002F20E8"/>
    <w:rsid w:val="00303704"/>
    <w:rsid w:val="00303C00"/>
    <w:rsid w:val="00303DB7"/>
    <w:rsid w:val="00305B85"/>
    <w:rsid w:val="00313E7F"/>
    <w:rsid w:val="00317E0E"/>
    <w:rsid w:val="00330EC6"/>
    <w:rsid w:val="003346E6"/>
    <w:rsid w:val="00334758"/>
    <w:rsid w:val="003378BF"/>
    <w:rsid w:val="00343515"/>
    <w:rsid w:val="00347328"/>
    <w:rsid w:val="003506CE"/>
    <w:rsid w:val="00350C89"/>
    <w:rsid w:val="00351609"/>
    <w:rsid w:val="003518D2"/>
    <w:rsid w:val="00353AFD"/>
    <w:rsid w:val="003541E9"/>
    <w:rsid w:val="0035472A"/>
    <w:rsid w:val="0035518B"/>
    <w:rsid w:val="00355504"/>
    <w:rsid w:val="00360569"/>
    <w:rsid w:val="003731A6"/>
    <w:rsid w:val="00373F47"/>
    <w:rsid w:val="00377692"/>
    <w:rsid w:val="00381332"/>
    <w:rsid w:val="00381DDC"/>
    <w:rsid w:val="00382AC0"/>
    <w:rsid w:val="00385C19"/>
    <w:rsid w:val="00385C5C"/>
    <w:rsid w:val="00395EA9"/>
    <w:rsid w:val="003A1365"/>
    <w:rsid w:val="003A558A"/>
    <w:rsid w:val="003B22E0"/>
    <w:rsid w:val="003C2A65"/>
    <w:rsid w:val="003C48F0"/>
    <w:rsid w:val="003D0F32"/>
    <w:rsid w:val="003D3A6C"/>
    <w:rsid w:val="003D4FED"/>
    <w:rsid w:val="003F40B3"/>
    <w:rsid w:val="00405F2F"/>
    <w:rsid w:val="00410820"/>
    <w:rsid w:val="00412B4E"/>
    <w:rsid w:val="004240A5"/>
    <w:rsid w:val="004248EC"/>
    <w:rsid w:val="004252DF"/>
    <w:rsid w:val="00426F5D"/>
    <w:rsid w:val="004304CD"/>
    <w:rsid w:val="00430DEF"/>
    <w:rsid w:val="00435F01"/>
    <w:rsid w:val="00436AC9"/>
    <w:rsid w:val="00440DDC"/>
    <w:rsid w:val="00442BDB"/>
    <w:rsid w:val="00453D03"/>
    <w:rsid w:val="00456606"/>
    <w:rsid w:val="00460C50"/>
    <w:rsid w:val="00470C2D"/>
    <w:rsid w:val="00472607"/>
    <w:rsid w:val="0047614C"/>
    <w:rsid w:val="00476521"/>
    <w:rsid w:val="004814B7"/>
    <w:rsid w:val="0048157F"/>
    <w:rsid w:val="004A6580"/>
    <w:rsid w:val="004A7316"/>
    <w:rsid w:val="004B3CC1"/>
    <w:rsid w:val="004B5F66"/>
    <w:rsid w:val="004C1608"/>
    <w:rsid w:val="004C5C2D"/>
    <w:rsid w:val="004E1311"/>
    <w:rsid w:val="004E5A88"/>
    <w:rsid w:val="004E6DC7"/>
    <w:rsid w:val="004E7716"/>
    <w:rsid w:val="004E7E03"/>
    <w:rsid w:val="004F0AB1"/>
    <w:rsid w:val="004F6182"/>
    <w:rsid w:val="00500945"/>
    <w:rsid w:val="00504A9E"/>
    <w:rsid w:val="00511444"/>
    <w:rsid w:val="005144CB"/>
    <w:rsid w:val="00524DEC"/>
    <w:rsid w:val="005303FF"/>
    <w:rsid w:val="00531C2D"/>
    <w:rsid w:val="0054184C"/>
    <w:rsid w:val="00542456"/>
    <w:rsid w:val="00555DA8"/>
    <w:rsid w:val="0055776A"/>
    <w:rsid w:val="00561CF7"/>
    <w:rsid w:val="00562CA1"/>
    <w:rsid w:val="00567E65"/>
    <w:rsid w:val="00573D38"/>
    <w:rsid w:val="00575F82"/>
    <w:rsid w:val="005811EA"/>
    <w:rsid w:val="005867C1"/>
    <w:rsid w:val="005930F1"/>
    <w:rsid w:val="00595C43"/>
    <w:rsid w:val="005A442F"/>
    <w:rsid w:val="005B032A"/>
    <w:rsid w:val="005B4FB5"/>
    <w:rsid w:val="005C6A80"/>
    <w:rsid w:val="005F0629"/>
    <w:rsid w:val="005F4EA2"/>
    <w:rsid w:val="005F5542"/>
    <w:rsid w:val="005F60F8"/>
    <w:rsid w:val="00603F94"/>
    <w:rsid w:val="00613D98"/>
    <w:rsid w:val="00616A40"/>
    <w:rsid w:val="00620D10"/>
    <w:rsid w:val="00627DEE"/>
    <w:rsid w:val="00643E6A"/>
    <w:rsid w:val="00652842"/>
    <w:rsid w:val="0065522B"/>
    <w:rsid w:val="00667513"/>
    <w:rsid w:val="00670DC4"/>
    <w:rsid w:val="00674FDA"/>
    <w:rsid w:val="006862CE"/>
    <w:rsid w:val="00687EDB"/>
    <w:rsid w:val="0069555C"/>
    <w:rsid w:val="0069752C"/>
    <w:rsid w:val="006A4429"/>
    <w:rsid w:val="006C185C"/>
    <w:rsid w:val="006C25C4"/>
    <w:rsid w:val="006C3229"/>
    <w:rsid w:val="006C3CD4"/>
    <w:rsid w:val="006D1252"/>
    <w:rsid w:val="006D262D"/>
    <w:rsid w:val="006D300C"/>
    <w:rsid w:val="006E01A2"/>
    <w:rsid w:val="006E6866"/>
    <w:rsid w:val="006F1FA4"/>
    <w:rsid w:val="006F591C"/>
    <w:rsid w:val="00702E7D"/>
    <w:rsid w:val="0071235D"/>
    <w:rsid w:val="00715199"/>
    <w:rsid w:val="0071747F"/>
    <w:rsid w:val="00722A75"/>
    <w:rsid w:val="0072394F"/>
    <w:rsid w:val="00725A7B"/>
    <w:rsid w:val="00731A11"/>
    <w:rsid w:val="00736336"/>
    <w:rsid w:val="007502CA"/>
    <w:rsid w:val="00760FB5"/>
    <w:rsid w:val="00762756"/>
    <w:rsid w:val="0076474E"/>
    <w:rsid w:val="00764F5E"/>
    <w:rsid w:val="0077012E"/>
    <w:rsid w:val="007726B8"/>
    <w:rsid w:val="00776326"/>
    <w:rsid w:val="00781998"/>
    <w:rsid w:val="007879D0"/>
    <w:rsid w:val="0079094D"/>
    <w:rsid w:val="0079473A"/>
    <w:rsid w:val="007976E3"/>
    <w:rsid w:val="007A4762"/>
    <w:rsid w:val="007A6F40"/>
    <w:rsid w:val="007A7B59"/>
    <w:rsid w:val="007B23A7"/>
    <w:rsid w:val="007B5FFF"/>
    <w:rsid w:val="007C4E8F"/>
    <w:rsid w:val="007D42FD"/>
    <w:rsid w:val="007E0C02"/>
    <w:rsid w:val="007F79E8"/>
    <w:rsid w:val="008054F6"/>
    <w:rsid w:val="00821D03"/>
    <w:rsid w:val="00824EC5"/>
    <w:rsid w:val="008262CA"/>
    <w:rsid w:val="0084013F"/>
    <w:rsid w:val="00842E03"/>
    <w:rsid w:val="00857061"/>
    <w:rsid w:val="00857BEF"/>
    <w:rsid w:val="00861BE5"/>
    <w:rsid w:val="00862F46"/>
    <w:rsid w:val="00872E26"/>
    <w:rsid w:val="00872FD4"/>
    <w:rsid w:val="008913DD"/>
    <w:rsid w:val="00893042"/>
    <w:rsid w:val="00897487"/>
    <w:rsid w:val="008A6AE1"/>
    <w:rsid w:val="008B3AD3"/>
    <w:rsid w:val="008B74EC"/>
    <w:rsid w:val="008C08D6"/>
    <w:rsid w:val="008C0F9B"/>
    <w:rsid w:val="008C773D"/>
    <w:rsid w:val="008D220E"/>
    <w:rsid w:val="008D3E1D"/>
    <w:rsid w:val="008D4C6A"/>
    <w:rsid w:val="008D60C6"/>
    <w:rsid w:val="008E1291"/>
    <w:rsid w:val="008E182B"/>
    <w:rsid w:val="008F47EE"/>
    <w:rsid w:val="008F4C96"/>
    <w:rsid w:val="008F65E9"/>
    <w:rsid w:val="008F65F5"/>
    <w:rsid w:val="00917812"/>
    <w:rsid w:val="009248F2"/>
    <w:rsid w:val="009249C5"/>
    <w:rsid w:val="00926C90"/>
    <w:rsid w:val="009320CE"/>
    <w:rsid w:val="009425FF"/>
    <w:rsid w:val="009511A5"/>
    <w:rsid w:val="00953A49"/>
    <w:rsid w:val="0096639F"/>
    <w:rsid w:val="00977195"/>
    <w:rsid w:val="00992E94"/>
    <w:rsid w:val="00997D01"/>
    <w:rsid w:val="009A04E5"/>
    <w:rsid w:val="009B0148"/>
    <w:rsid w:val="009B1EDB"/>
    <w:rsid w:val="009B3EAE"/>
    <w:rsid w:val="009B510A"/>
    <w:rsid w:val="009B6447"/>
    <w:rsid w:val="009C653F"/>
    <w:rsid w:val="009D025B"/>
    <w:rsid w:val="009D3FF9"/>
    <w:rsid w:val="009E0EC1"/>
    <w:rsid w:val="009E388B"/>
    <w:rsid w:val="009F1325"/>
    <w:rsid w:val="00A0119D"/>
    <w:rsid w:val="00A06E95"/>
    <w:rsid w:val="00A1088A"/>
    <w:rsid w:val="00A10DD1"/>
    <w:rsid w:val="00A11E6F"/>
    <w:rsid w:val="00A16F29"/>
    <w:rsid w:val="00A212C4"/>
    <w:rsid w:val="00A251B2"/>
    <w:rsid w:val="00A2537D"/>
    <w:rsid w:val="00A30B08"/>
    <w:rsid w:val="00A34F9B"/>
    <w:rsid w:val="00A4410C"/>
    <w:rsid w:val="00A4467C"/>
    <w:rsid w:val="00A47B25"/>
    <w:rsid w:val="00A5251B"/>
    <w:rsid w:val="00A65E0A"/>
    <w:rsid w:val="00A76603"/>
    <w:rsid w:val="00A76622"/>
    <w:rsid w:val="00A865EE"/>
    <w:rsid w:val="00A91917"/>
    <w:rsid w:val="00A94B76"/>
    <w:rsid w:val="00AA143A"/>
    <w:rsid w:val="00AA3A66"/>
    <w:rsid w:val="00AA7568"/>
    <w:rsid w:val="00AC0D10"/>
    <w:rsid w:val="00AC1AA1"/>
    <w:rsid w:val="00AC34FC"/>
    <w:rsid w:val="00AC6B98"/>
    <w:rsid w:val="00AD234F"/>
    <w:rsid w:val="00AF241F"/>
    <w:rsid w:val="00AF3DED"/>
    <w:rsid w:val="00AF5E70"/>
    <w:rsid w:val="00AF62BC"/>
    <w:rsid w:val="00AF66D7"/>
    <w:rsid w:val="00B10C5F"/>
    <w:rsid w:val="00B12139"/>
    <w:rsid w:val="00B16A3B"/>
    <w:rsid w:val="00B248E7"/>
    <w:rsid w:val="00B32C1B"/>
    <w:rsid w:val="00B3736C"/>
    <w:rsid w:val="00B376A9"/>
    <w:rsid w:val="00B44833"/>
    <w:rsid w:val="00B513F9"/>
    <w:rsid w:val="00B535FE"/>
    <w:rsid w:val="00B6444A"/>
    <w:rsid w:val="00B84F1D"/>
    <w:rsid w:val="00B96AA5"/>
    <w:rsid w:val="00BA523B"/>
    <w:rsid w:val="00BB1E2E"/>
    <w:rsid w:val="00BC0695"/>
    <w:rsid w:val="00BD01F9"/>
    <w:rsid w:val="00BD1FE7"/>
    <w:rsid w:val="00BE056E"/>
    <w:rsid w:val="00BE3EA3"/>
    <w:rsid w:val="00BE49F7"/>
    <w:rsid w:val="00BF34CE"/>
    <w:rsid w:val="00BF6F45"/>
    <w:rsid w:val="00C04E6E"/>
    <w:rsid w:val="00C2329E"/>
    <w:rsid w:val="00C23D3B"/>
    <w:rsid w:val="00C379B0"/>
    <w:rsid w:val="00C4053C"/>
    <w:rsid w:val="00C54922"/>
    <w:rsid w:val="00C5540C"/>
    <w:rsid w:val="00C67CFA"/>
    <w:rsid w:val="00C753BE"/>
    <w:rsid w:val="00C77267"/>
    <w:rsid w:val="00C80CB9"/>
    <w:rsid w:val="00C82DA2"/>
    <w:rsid w:val="00C831E0"/>
    <w:rsid w:val="00C94A9F"/>
    <w:rsid w:val="00C94F13"/>
    <w:rsid w:val="00C9699F"/>
    <w:rsid w:val="00C96AAB"/>
    <w:rsid w:val="00C97CE5"/>
    <w:rsid w:val="00CA05D5"/>
    <w:rsid w:val="00CA0DF9"/>
    <w:rsid w:val="00CC05F1"/>
    <w:rsid w:val="00CC248E"/>
    <w:rsid w:val="00CE018D"/>
    <w:rsid w:val="00CF154C"/>
    <w:rsid w:val="00D006BA"/>
    <w:rsid w:val="00D011A8"/>
    <w:rsid w:val="00D02245"/>
    <w:rsid w:val="00D033A2"/>
    <w:rsid w:val="00D05338"/>
    <w:rsid w:val="00D05AE7"/>
    <w:rsid w:val="00D11C9B"/>
    <w:rsid w:val="00D1297F"/>
    <w:rsid w:val="00D14B53"/>
    <w:rsid w:val="00D156D4"/>
    <w:rsid w:val="00D40F75"/>
    <w:rsid w:val="00D52B91"/>
    <w:rsid w:val="00D615A9"/>
    <w:rsid w:val="00D61D6A"/>
    <w:rsid w:val="00D655EC"/>
    <w:rsid w:val="00D67CBB"/>
    <w:rsid w:val="00D87367"/>
    <w:rsid w:val="00D97FDF"/>
    <w:rsid w:val="00DA03DF"/>
    <w:rsid w:val="00DA0FC4"/>
    <w:rsid w:val="00DA2436"/>
    <w:rsid w:val="00DA2758"/>
    <w:rsid w:val="00DA5F27"/>
    <w:rsid w:val="00DB07F6"/>
    <w:rsid w:val="00DB4FF2"/>
    <w:rsid w:val="00DC3A6A"/>
    <w:rsid w:val="00DD0E63"/>
    <w:rsid w:val="00DD2F7C"/>
    <w:rsid w:val="00DD5B1C"/>
    <w:rsid w:val="00DF18D0"/>
    <w:rsid w:val="00DF6FB1"/>
    <w:rsid w:val="00E02522"/>
    <w:rsid w:val="00E226CF"/>
    <w:rsid w:val="00E31860"/>
    <w:rsid w:val="00E404DC"/>
    <w:rsid w:val="00E501F0"/>
    <w:rsid w:val="00E507DC"/>
    <w:rsid w:val="00E50E63"/>
    <w:rsid w:val="00E546F4"/>
    <w:rsid w:val="00E55047"/>
    <w:rsid w:val="00E56FA3"/>
    <w:rsid w:val="00E57710"/>
    <w:rsid w:val="00E603C1"/>
    <w:rsid w:val="00E66DD5"/>
    <w:rsid w:val="00E703DC"/>
    <w:rsid w:val="00E717FB"/>
    <w:rsid w:val="00E74ACF"/>
    <w:rsid w:val="00E77617"/>
    <w:rsid w:val="00E821B4"/>
    <w:rsid w:val="00E86C00"/>
    <w:rsid w:val="00E914AB"/>
    <w:rsid w:val="00E94AA5"/>
    <w:rsid w:val="00EA42C7"/>
    <w:rsid w:val="00EA51DB"/>
    <w:rsid w:val="00EA5552"/>
    <w:rsid w:val="00EC095C"/>
    <w:rsid w:val="00EC42C7"/>
    <w:rsid w:val="00ED00ED"/>
    <w:rsid w:val="00EE16E9"/>
    <w:rsid w:val="00EF742A"/>
    <w:rsid w:val="00F054A5"/>
    <w:rsid w:val="00F06C7F"/>
    <w:rsid w:val="00F070BC"/>
    <w:rsid w:val="00F1414D"/>
    <w:rsid w:val="00F15BF0"/>
    <w:rsid w:val="00F22B74"/>
    <w:rsid w:val="00F269EA"/>
    <w:rsid w:val="00F30729"/>
    <w:rsid w:val="00F31772"/>
    <w:rsid w:val="00F3233D"/>
    <w:rsid w:val="00F4315A"/>
    <w:rsid w:val="00F43FC0"/>
    <w:rsid w:val="00F51E04"/>
    <w:rsid w:val="00F53EF1"/>
    <w:rsid w:val="00F54386"/>
    <w:rsid w:val="00F622FF"/>
    <w:rsid w:val="00F708DD"/>
    <w:rsid w:val="00F74AF3"/>
    <w:rsid w:val="00F75890"/>
    <w:rsid w:val="00F8084A"/>
    <w:rsid w:val="00F84886"/>
    <w:rsid w:val="00F855A6"/>
    <w:rsid w:val="00F85DB4"/>
    <w:rsid w:val="00F91158"/>
    <w:rsid w:val="00F921A4"/>
    <w:rsid w:val="00F93F7F"/>
    <w:rsid w:val="00FA0EE0"/>
    <w:rsid w:val="00FA7A03"/>
    <w:rsid w:val="00FC4131"/>
    <w:rsid w:val="00FC41FE"/>
    <w:rsid w:val="00FD38DE"/>
    <w:rsid w:val="00FD71FE"/>
    <w:rsid w:val="00FE2991"/>
    <w:rsid w:val="00FF0338"/>
    <w:rsid w:val="00FF354B"/>
    <w:rsid w:val="04C1D3A1"/>
    <w:rsid w:val="0AADE2F5"/>
    <w:rsid w:val="0E07E5F9"/>
    <w:rsid w:val="0EC766C7"/>
    <w:rsid w:val="134ABADC"/>
    <w:rsid w:val="14887B81"/>
    <w:rsid w:val="14B25478"/>
    <w:rsid w:val="158F2CBA"/>
    <w:rsid w:val="17373A46"/>
    <w:rsid w:val="198092A5"/>
    <w:rsid w:val="1D428B27"/>
    <w:rsid w:val="216A8279"/>
    <w:rsid w:val="24D89CB0"/>
    <w:rsid w:val="28ADB336"/>
    <w:rsid w:val="2ABEE363"/>
    <w:rsid w:val="2D9BC590"/>
    <w:rsid w:val="2F0738BA"/>
    <w:rsid w:val="2FA4AB5C"/>
    <w:rsid w:val="2FFC7C70"/>
    <w:rsid w:val="309C9061"/>
    <w:rsid w:val="31D7B1C7"/>
    <w:rsid w:val="32D1CAB7"/>
    <w:rsid w:val="340AEF8C"/>
    <w:rsid w:val="3627F722"/>
    <w:rsid w:val="37684699"/>
    <w:rsid w:val="3867EC5C"/>
    <w:rsid w:val="3AB1B30F"/>
    <w:rsid w:val="3E7463D7"/>
    <w:rsid w:val="3FC0D8C9"/>
    <w:rsid w:val="415588B8"/>
    <w:rsid w:val="44A06F29"/>
    <w:rsid w:val="45425AE2"/>
    <w:rsid w:val="49950F4D"/>
    <w:rsid w:val="4AA1F496"/>
    <w:rsid w:val="4BA0B131"/>
    <w:rsid w:val="4C25A2DD"/>
    <w:rsid w:val="4D9730E1"/>
    <w:rsid w:val="51CAEB4A"/>
    <w:rsid w:val="537E0CB0"/>
    <w:rsid w:val="57FEA123"/>
    <w:rsid w:val="59E7D5CB"/>
    <w:rsid w:val="5BBF027D"/>
    <w:rsid w:val="5D57E6A9"/>
    <w:rsid w:val="5D7D37AB"/>
    <w:rsid w:val="5DC0FA33"/>
    <w:rsid w:val="5FA171A9"/>
    <w:rsid w:val="602DDB39"/>
    <w:rsid w:val="64943DD4"/>
    <w:rsid w:val="661E9A93"/>
    <w:rsid w:val="68E0F348"/>
    <w:rsid w:val="69CBA181"/>
    <w:rsid w:val="6A6D6910"/>
    <w:rsid w:val="6B08D6B3"/>
    <w:rsid w:val="6F5544A3"/>
    <w:rsid w:val="730C2207"/>
    <w:rsid w:val="7328F838"/>
    <w:rsid w:val="735C281A"/>
    <w:rsid w:val="7497A70C"/>
    <w:rsid w:val="761D0B9E"/>
    <w:rsid w:val="7929E13E"/>
    <w:rsid w:val="7C7AE643"/>
    <w:rsid w:val="7CCC54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AD88A"/>
  <w15:chartTrackingRefBased/>
  <w15:docId w15:val="{15EC52D0-C191-4B3D-9E48-38F77DEF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D5B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5B1C"/>
  </w:style>
  <w:style w:type="character" w:customStyle="1" w:styleId="eop">
    <w:name w:val="eop"/>
    <w:basedOn w:val="DefaultParagraphFont"/>
    <w:rsid w:val="00DD5B1C"/>
  </w:style>
  <w:style w:type="character" w:customStyle="1" w:styleId="tabchar">
    <w:name w:val="tabchar"/>
    <w:basedOn w:val="DefaultParagraphFont"/>
    <w:rsid w:val="00DD5B1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472607"/>
    <w:rPr>
      <w:color w:val="605E5C"/>
      <w:shd w:val="clear" w:color="auto" w:fill="E1DFDD"/>
    </w:rPr>
  </w:style>
  <w:style w:type="character" w:styleId="FollowedHyperlink">
    <w:name w:val="FollowedHyperlink"/>
    <w:basedOn w:val="DefaultParagraphFont"/>
    <w:uiPriority w:val="99"/>
    <w:semiHidden/>
    <w:unhideWhenUsed/>
    <w:rsid w:val="00D655EC"/>
    <w:rPr>
      <w:color w:val="954F72" w:themeColor="followedHyperlink"/>
      <w:u w:val="single"/>
    </w:rPr>
  </w:style>
  <w:style w:type="paragraph" w:styleId="Revision">
    <w:name w:val="Revision"/>
    <w:hidden/>
    <w:uiPriority w:val="99"/>
    <w:semiHidden/>
    <w:rsid w:val="00E507DC"/>
    <w:pPr>
      <w:spacing w:after="0" w:line="240" w:lineRule="auto"/>
    </w:pPr>
  </w:style>
  <w:style w:type="character" w:styleId="CommentReference">
    <w:name w:val="annotation reference"/>
    <w:basedOn w:val="DefaultParagraphFont"/>
    <w:uiPriority w:val="99"/>
    <w:semiHidden/>
    <w:unhideWhenUsed/>
    <w:rsid w:val="00FD71FE"/>
    <w:rPr>
      <w:sz w:val="16"/>
      <w:szCs w:val="16"/>
    </w:rPr>
  </w:style>
  <w:style w:type="paragraph" w:styleId="CommentText">
    <w:name w:val="annotation text"/>
    <w:basedOn w:val="Normal"/>
    <w:link w:val="CommentTextChar"/>
    <w:uiPriority w:val="99"/>
    <w:unhideWhenUsed/>
    <w:rsid w:val="00FD71FE"/>
    <w:pPr>
      <w:spacing w:line="240" w:lineRule="auto"/>
    </w:pPr>
    <w:rPr>
      <w:sz w:val="20"/>
      <w:szCs w:val="20"/>
    </w:rPr>
  </w:style>
  <w:style w:type="character" w:customStyle="1" w:styleId="CommentTextChar">
    <w:name w:val="Comment Text Char"/>
    <w:basedOn w:val="DefaultParagraphFont"/>
    <w:link w:val="CommentText"/>
    <w:uiPriority w:val="99"/>
    <w:rsid w:val="00FD71FE"/>
    <w:rPr>
      <w:sz w:val="20"/>
      <w:szCs w:val="20"/>
    </w:rPr>
  </w:style>
  <w:style w:type="paragraph" w:styleId="CommentSubject">
    <w:name w:val="annotation subject"/>
    <w:basedOn w:val="CommentText"/>
    <w:next w:val="CommentText"/>
    <w:link w:val="CommentSubjectChar"/>
    <w:uiPriority w:val="99"/>
    <w:semiHidden/>
    <w:unhideWhenUsed/>
    <w:rsid w:val="00FD71FE"/>
    <w:rPr>
      <w:b/>
      <w:bCs/>
    </w:rPr>
  </w:style>
  <w:style w:type="character" w:customStyle="1" w:styleId="CommentSubjectChar">
    <w:name w:val="Comment Subject Char"/>
    <w:basedOn w:val="CommentTextChar"/>
    <w:link w:val="CommentSubject"/>
    <w:uiPriority w:val="99"/>
    <w:semiHidden/>
    <w:rsid w:val="00FD71FE"/>
    <w:rPr>
      <w:b/>
      <w:bCs/>
      <w:sz w:val="20"/>
      <w:szCs w:val="20"/>
    </w:rPr>
  </w:style>
  <w:style w:type="paragraph" w:styleId="ListParagraph">
    <w:name w:val="List Paragraph"/>
    <w:basedOn w:val="Normal"/>
    <w:uiPriority w:val="34"/>
    <w:qFormat/>
    <w:rsid w:val="00405F2F"/>
    <w:pPr>
      <w:ind w:left="720"/>
      <w:contextualSpacing/>
    </w:pPr>
  </w:style>
  <w:style w:type="character" w:styleId="Mention">
    <w:name w:val="Mention"/>
    <w:basedOn w:val="DefaultParagraphFont"/>
    <w:uiPriority w:val="99"/>
    <w:unhideWhenUsed/>
    <w:rsid w:val="00CC05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229299">
      <w:bodyDiv w:val="1"/>
      <w:marLeft w:val="0"/>
      <w:marRight w:val="0"/>
      <w:marTop w:val="0"/>
      <w:marBottom w:val="0"/>
      <w:divBdr>
        <w:top w:val="none" w:sz="0" w:space="0" w:color="auto"/>
        <w:left w:val="none" w:sz="0" w:space="0" w:color="auto"/>
        <w:bottom w:val="none" w:sz="0" w:space="0" w:color="auto"/>
        <w:right w:val="none" w:sz="0" w:space="0" w:color="auto"/>
      </w:divBdr>
      <w:divsChild>
        <w:div w:id="28378499">
          <w:marLeft w:val="0"/>
          <w:marRight w:val="0"/>
          <w:marTop w:val="0"/>
          <w:marBottom w:val="0"/>
          <w:divBdr>
            <w:top w:val="none" w:sz="0" w:space="0" w:color="auto"/>
            <w:left w:val="none" w:sz="0" w:space="0" w:color="auto"/>
            <w:bottom w:val="none" w:sz="0" w:space="0" w:color="auto"/>
            <w:right w:val="none" w:sz="0" w:space="0" w:color="auto"/>
          </w:divBdr>
          <w:divsChild>
            <w:div w:id="1560095533">
              <w:marLeft w:val="0"/>
              <w:marRight w:val="0"/>
              <w:marTop w:val="0"/>
              <w:marBottom w:val="0"/>
              <w:divBdr>
                <w:top w:val="none" w:sz="0" w:space="0" w:color="auto"/>
                <w:left w:val="none" w:sz="0" w:space="0" w:color="auto"/>
                <w:bottom w:val="none" w:sz="0" w:space="0" w:color="auto"/>
                <w:right w:val="none" w:sz="0" w:space="0" w:color="auto"/>
              </w:divBdr>
            </w:div>
            <w:div w:id="1642273503">
              <w:marLeft w:val="0"/>
              <w:marRight w:val="0"/>
              <w:marTop w:val="0"/>
              <w:marBottom w:val="0"/>
              <w:divBdr>
                <w:top w:val="none" w:sz="0" w:space="0" w:color="auto"/>
                <w:left w:val="none" w:sz="0" w:space="0" w:color="auto"/>
                <w:bottom w:val="none" w:sz="0" w:space="0" w:color="auto"/>
                <w:right w:val="none" w:sz="0" w:space="0" w:color="auto"/>
              </w:divBdr>
            </w:div>
          </w:divsChild>
        </w:div>
        <w:div w:id="29111838">
          <w:marLeft w:val="0"/>
          <w:marRight w:val="0"/>
          <w:marTop w:val="0"/>
          <w:marBottom w:val="0"/>
          <w:divBdr>
            <w:top w:val="none" w:sz="0" w:space="0" w:color="auto"/>
            <w:left w:val="none" w:sz="0" w:space="0" w:color="auto"/>
            <w:bottom w:val="none" w:sz="0" w:space="0" w:color="auto"/>
            <w:right w:val="none" w:sz="0" w:space="0" w:color="auto"/>
          </w:divBdr>
        </w:div>
        <w:div w:id="49767915">
          <w:marLeft w:val="0"/>
          <w:marRight w:val="0"/>
          <w:marTop w:val="0"/>
          <w:marBottom w:val="0"/>
          <w:divBdr>
            <w:top w:val="none" w:sz="0" w:space="0" w:color="auto"/>
            <w:left w:val="none" w:sz="0" w:space="0" w:color="auto"/>
            <w:bottom w:val="none" w:sz="0" w:space="0" w:color="auto"/>
            <w:right w:val="none" w:sz="0" w:space="0" w:color="auto"/>
          </w:divBdr>
        </w:div>
        <w:div w:id="107242264">
          <w:marLeft w:val="0"/>
          <w:marRight w:val="0"/>
          <w:marTop w:val="0"/>
          <w:marBottom w:val="0"/>
          <w:divBdr>
            <w:top w:val="none" w:sz="0" w:space="0" w:color="auto"/>
            <w:left w:val="none" w:sz="0" w:space="0" w:color="auto"/>
            <w:bottom w:val="none" w:sz="0" w:space="0" w:color="auto"/>
            <w:right w:val="none" w:sz="0" w:space="0" w:color="auto"/>
          </w:divBdr>
        </w:div>
        <w:div w:id="140655411">
          <w:marLeft w:val="0"/>
          <w:marRight w:val="0"/>
          <w:marTop w:val="0"/>
          <w:marBottom w:val="0"/>
          <w:divBdr>
            <w:top w:val="none" w:sz="0" w:space="0" w:color="auto"/>
            <w:left w:val="none" w:sz="0" w:space="0" w:color="auto"/>
            <w:bottom w:val="none" w:sz="0" w:space="0" w:color="auto"/>
            <w:right w:val="none" w:sz="0" w:space="0" w:color="auto"/>
          </w:divBdr>
        </w:div>
        <w:div w:id="166136978">
          <w:marLeft w:val="0"/>
          <w:marRight w:val="0"/>
          <w:marTop w:val="0"/>
          <w:marBottom w:val="0"/>
          <w:divBdr>
            <w:top w:val="none" w:sz="0" w:space="0" w:color="auto"/>
            <w:left w:val="none" w:sz="0" w:space="0" w:color="auto"/>
            <w:bottom w:val="none" w:sz="0" w:space="0" w:color="auto"/>
            <w:right w:val="none" w:sz="0" w:space="0" w:color="auto"/>
          </w:divBdr>
        </w:div>
        <w:div w:id="172689386">
          <w:marLeft w:val="0"/>
          <w:marRight w:val="0"/>
          <w:marTop w:val="0"/>
          <w:marBottom w:val="0"/>
          <w:divBdr>
            <w:top w:val="none" w:sz="0" w:space="0" w:color="auto"/>
            <w:left w:val="none" w:sz="0" w:space="0" w:color="auto"/>
            <w:bottom w:val="none" w:sz="0" w:space="0" w:color="auto"/>
            <w:right w:val="none" w:sz="0" w:space="0" w:color="auto"/>
          </w:divBdr>
        </w:div>
        <w:div w:id="194466324">
          <w:marLeft w:val="0"/>
          <w:marRight w:val="0"/>
          <w:marTop w:val="0"/>
          <w:marBottom w:val="0"/>
          <w:divBdr>
            <w:top w:val="none" w:sz="0" w:space="0" w:color="auto"/>
            <w:left w:val="none" w:sz="0" w:space="0" w:color="auto"/>
            <w:bottom w:val="none" w:sz="0" w:space="0" w:color="auto"/>
            <w:right w:val="none" w:sz="0" w:space="0" w:color="auto"/>
          </w:divBdr>
        </w:div>
        <w:div w:id="222985685">
          <w:marLeft w:val="0"/>
          <w:marRight w:val="0"/>
          <w:marTop w:val="0"/>
          <w:marBottom w:val="0"/>
          <w:divBdr>
            <w:top w:val="none" w:sz="0" w:space="0" w:color="auto"/>
            <w:left w:val="none" w:sz="0" w:space="0" w:color="auto"/>
            <w:bottom w:val="none" w:sz="0" w:space="0" w:color="auto"/>
            <w:right w:val="none" w:sz="0" w:space="0" w:color="auto"/>
          </w:divBdr>
        </w:div>
        <w:div w:id="268198796">
          <w:marLeft w:val="0"/>
          <w:marRight w:val="0"/>
          <w:marTop w:val="0"/>
          <w:marBottom w:val="0"/>
          <w:divBdr>
            <w:top w:val="none" w:sz="0" w:space="0" w:color="auto"/>
            <w:left w:val="none" w:sz="0" w:space="0" w:color="auto"/>
            <w:bottom w:val="none" w:sz="0" w:space="0" w:color="auto"/>
            <w:right w:val="none" w:sz="0" w:space="0" w:color="auto"/>
          </w:divBdr>
        </w:div>
        <w:div w:id="310716318">
          <w:marLeft w:val="0"/>
          <w:marRight w:val="0"/>
          <w:marTop w:val="0"/>
          <w:marBottom w:val="0"/>
          <w:divBdr>
            <w:top w:val="none" w:sz="0" w:space="0" w:color="auto"/>
            <w:left w:val="none" w:sz="0" w:space="0" w:color="auto"/>
            <w:bottom w:val="none" w:sz="0" w:space="0" w:color="auto"/>
            <w:right w:val="none" w:sz="0" w:space="0" w:color="auto"/>
          </w:divBdr>
        </w:div>
        <w:div w:id="365563807">
          <w:marLeft w:val="0"/>
          <w:marRight w:val="0"/>
          <w:marTop w:val="0"/>
          <w:marBottom w:val="0"/>
          <w:divBdr>
            <w:top w:val="none" w:sz="0" w:space="0" w:color="auto"/>
            <w:left w:val="none" w:sz="0" w:space="0" w:color="auto"/>
            <w:bottom w:val="none" w:sz="0" w:space="0" w:color="auto"/>
            <w:right w:val="none" w:sz="0" w:space="0" w:color="auto"/>
          </w:divBdr>
        </w:div>
        <w:div w:id="379136828">
          <w:marLeft w:val="0"/>
          <w:marRight w:val="0"/>
          <w:marTop w:val="0"/>
          <w:marBottom w:val="0"/>
          <w:divBdr>
            <w:top w:val="none" w:sz="0" w:space="0" w:color="auto"/>
            <w:left w:val="none" w:sz="0" w:space="0" w:color="auto"/>
            <w:bottom w:val="none" w:sz="0" w:space="0" w:color="auto"/>
            <w:right w:val="none" w:sz="0" w:space="0" w:color="auto"/>
          </w:divBdr>
          <w:divsChild>
            <w:div w:id="1070886164">
              <w:marLeft w:val="0"/>
              <w:marRight w:val="0"/>
              <w:marTop w:val="0"/>
              <w:marBottom w:val="0"/>
              <w:divBdr>
                <w:top w:val="none" w:sz="0" w:space="0" w:color="auto"/>
                <w:left w:val="none" w:sz="0" w:space="0" w:color="auto"/>
                <w:bottom w:val="none" w:sz="0" w:space="0" w:color="auto"/>
                <w:right w:val="none" w:sz="0" w:space="0" w:color="auto"/>
              </w:divBdr>
            </w:div>
            <w:div w:id="1781533410">
              <w:marLeft w:val="0"/>
              <w:marRight w:val="0"/>
              <w:marTop w:val="0"/>
              <w:marBottom w:val="0"/>
              <w:divBdr>
                <w:top w:val="none" w:sz="0" w:space="0" w:color="auto"/>
                <w:left w:val="none" w:sz="0" w:space="0" w:color="auto"/>
                <w:bottom w:val="none" w:sz="0" w:space="0" w:color="auto"/>
                <w:right w:val="none" w:sz="0" w:space="0" w:color="auto"/>
              </w:divBdr>
            </w:div>
          </w:divsChild>
        </w:div>
        <w:div w:id="406222440">
          <w:marLeft w:val="0"/>
          <w:marRight w:val="0"/>
          <w:marTop w:val="0"/>
          <w:marBottom w:val="0"/>
          <w:divBdr>
            <w:top w:val="none" w:sz="0" w:space="0" w:color="auto"/>
            <w:left w:val="none" w:sz="0" w:space="0" w:color="auto"/>
            <w:bottom w:val="none" w:sz="0" w:space="0" w:color="auto"/>
            <w:right w:val="none" w:sz="0" w:space="0" w:color="auto"/>
          </w:divBdr>
        </w:div>
        <w:div w:id="436291989">
          <w:marLeft w:val="0"/>
          <w:marRight w:val="0"/>
          <w:marTop w:val="0"/>
          <w:marBottom w:val="0"/>
          <w:divBdr>
            <w:top w:val="none" w:sz="0" w:space="0" w:color="auto"/>
            <w:left w:val="none" w:sz="0" w:space="0" w:color="auto"/>
            <w:bottom w:val="none" w:sz="0" w:space="0" w:color="auto"/>
            <w:right w:val="none" w:sz="0" w:space="0" w:color="auto"/>
          </w:divBdr>
        </w:div>
        <w:div w:id="440148555">
          <w:marLeft w:val="0"/>
          <w:marRight w:val="0"/>
          <w:marTop w:val="0"/>
          <w:marBottom w:val="0"/>
          <w:divBdr>
            <w:top w:val="none" w:sz="0" w:space="0" w:color="auto"/>
            <w:left w:val="none" w:sz="0" w:space="0" w:color="auto"/>
            <w:bottom w:val="none" w:sz="0" w:space="0" w:color="auto"/>
            <w:right w:val="none" w:sz="0" w:space="0" w:color="auto"/>
          </w:divBdr>
          <w:divsChild>
            <w:div w:id="1782070767">
              <w:marLeft w:val="0"/>
              <w:marRight w:val="0"/>
              <w:marTop w:val="0"/>
              <w:marBottom w:val="0"/>
              <w:divBdr>
                <w:top w:val="none" w:sz="0" w:space="0" w:color="auto"/>
                <w:left w:val="none" w:sz="0" w:space="0" w:color="auto"/>
                <w:bottom w:val="none" w:sz="0" w:space="0" w:color="auto"/>
                <w:right w:val="none" w:sz="0" w:space="0" w:color="auto"/>
              </w:divBdr>
            </w:div>
          </w:divsChild>
        </w:div>
        <w:div w:id="442267610">
          <w:marLeft w:val="0"/>
          <w:marRight w:val="0"/>
          <w:marTop w:val="0"/>
          <w:marBottom w:val="0"/>
          <w:divBdr>
            <w:top w:val="none" w:sz="0" w:space="0" w:color="auto"/>
            <w:left w:val="none" w:sz="0" w:space="0" w:color="auto"/>
            <w:bottom w:val="none" w:sz="0" w:space="0" w:color="auto"/>
            <w:right w:val="none" w:sz="0" w:space="0" w:color="auto"/>
          </w:divBdr>
        </w:div>
        <w:div w:id="478958496">
          <w:marLeft w:val="0"/>
          <w:marRight w:val="0"/>
          <w:marTop w:val="0"/>
          <w:marBottom w:val="0"/>
          <w:divBdr>
            <w:top w:val="none" w:sz="0" w:space="0" w:color="auto"/>
            <w:left w:val="none" w:sz="0" w:space="0" w:color="auto"/>
            <w:bottom w:val="none" w:sz="0" w:space="0" w:color="auto"/>
            <w:right w:val="none" w:sz="0" w:space="0" w:color="auto"/>
          </w:divBdr>
          <w:divsChild>
            <w:div w:id="146366710">
              <w:marLeft w:val="0"/>
              <w:marRight w:val="0"/>
              <w:marTop w:val="0"/>
              <w:marBottom w:val="0"/>
              <w:divBdr>
                <w:top w:val="none" w:sz="0" w:space="0" w:color="auto"/>
                <w:left w:val="none" w:sz="0" w:space="0" w:color="auto"/>
                <w:bottom w:val="none" w:sz="0" w:space="0" w:color="auto"/>
                <w:right w:val="none" w:sz="0" w:space="0" w:color="auto"/>
              </w:divBdr>
            </w:div>
            <w:div w:id="522402894">
              <w:marLeft w:val="0"/>
              <w:marRight w:val="0"/>
              <w:marTop w:val="0"/>
              <w:marBottom w:val="0"/>
              <w:divBdr>
                <w:top w:val="none" w:sz="0" w:space="0" w:color="auto"/>
                <w:left w:val="none" w:sz="0" w:space="0" w:color="auto"/>
                <w:bottom w:val="none" w:sz="0" w:space="0" w:color="auto"/>
                <w:right w:val="none" w:sz="0" w:space="0" w:color="auto"/>
              </w:divBdr>
            </w:div>
            <w:div w:id="1495485446">
              <w:marLeft w:val="0"/>
              <w:marRight w:val="0"/>
              <w:marTop w:val="0"/>
              <w:marBottom w:val="0"/>
              <w:divBdr>
                <w:top w:val="none" w:sz="0" w:space="0" w:color="auto"/>
                <w:left w:val="none" w:sz="0" w:space="0" w:color="auto"/>
                <w:bottom w:val="none" w:sz="0" w:space="0" w:color="auto"/>
                <w:right w:val="none" w:sz="0" w:space="0" w:color="auto"/>
              </w:divBdr>
            </w:div>
            <w:div w:id="1741751987">
              <w:marLeft w:val="0"/>
              <w:marRight w:val="0"/>
              <w:marTop w:val="0"/>
              <w:marBottom w:val="0"/>
              <w:divBdr>
                <w:top w:val="none" w:sz="0" w:space="0" w:color="auto"/>
                <w:left w:val="none" w:sz="0" w:space="0" w:color="auto"/>
                <w:bottom w:val="none" w:sz="0" w:space="0" w:color="auto"/>
                <w:right w:val="none" w:sz="0" w:space="0" w:color="auto"/>
              </w:divBdr>
            </w:div>
          </w:divsChild>
        </w:div>
        <w:div w:id="487863316">
          <w:marLeft w:val="0"/>
          <w:marRight w:val="0"/>
          <w:marTop w:val="0"/>
          <w:marBottom w:val="0"/>
          <w:divBdr>
            <w:top w:val="none" w:sz="0" w:space="0" w:color="auto"/>
            <w:left w:val="none" w:sz="0" w:space="0" w:color="auto"/>
            <w:bottom w:val="none" w:sz="0" w:space="0" w:color="auto"/>
            <w:right w:val="none" w:sz="0" w:space="0" w:color="auto"/>
          </w:divBdr>
        </w:div>
        <w:div w:id="500969512">
          <w:marLeft w:val="0"/>
          <w:marRight w:val="0"/>
          <w:marTop w:val="0"/>
          <w:marBottom w:val="0"/>
          <w:divBdr>
            <w:top w:val="none" w:sz="0" w:space="0" w:color="auto"/>
            <w:left w:val="none" w:sz="0" w:space="0" w:color="auto"/>
            <w:bottom w:val="none" w:sz="0" w:space="0" w:color="auto"/>
            <w:right w:val="none" w:sz="0" w:space="0" w:color="auto"/>
          </w:divBdr>
        </w:div>
        <w:div w:id="550504512">
          <w:marLeft w:val="0"/>
          <w:marRight w:val="0"/>
          <w:marTop w:val="0"/>
          <w:marBottom w:val="0"/>
          <w:divBdr>
            <w:top w:val="none" w:sz="0" w:space="0" w:color="auto"/>
            <w:left w:val="none" w:sz="0" w:space="0" w:color="auto"/>
            <w:bottom w:val="none" w:sz="0" w:space="0" w:color="auto"/>
            <w:right w:val="none" w:sz="0" w:space="0" w:color="auto"/>
          </w:divBdr>
        </w:div>
        <w:div w:id="567805188">
          <w:marLeft w:val="0"/>
          <w:marRight w:val="0"/>
          <w:marTop w:val="0"/>
          <w:marBottom w:val="0"/>
          <w:divBdr>
            <w:top w:val="none" w:sz="0" w:space="0" w:color="auto"/>
            <w:left w:val="none" w:sz="0" w:space="0" w:color="auto"/>
            <w:bottom w:val="none" w:sz="0" w:space="0" w:color="auto"/>
            <w:right w:val="none" w:sz="0" w:space="0" w:color="auto"/>
          </w:divBdr>
        </w:div>
        <w:div w:id="579874965">
          <w:marLeft w:val="0"/>
          <w:marRight w:val="0"/>
          <w:marTop w:val="0"/>
          <w:marBottom w:val="0"/>
          <w:divBdr>
            <w:top w:val="none" w:sz="0" w:space="0" w:color="auto"/>
            <w:left w:val="none" w:sz="0" w:space="0" w:color="auto"/>
            <w:bottom w:val="none" w:sz="0" w:space="0" w:color="auto"/>
            <w:right w:val="none" w:sz="0" w:space="0" w:color="auto"/>
          </w:divBdr>
        </w:div>
        <w:div w:id="585385230">
          <w:marLeft w:val="0"/>
          <w:marRight w:val="0"/>
          <w:marTop w:val="0"/>
          <w:marBottom w:val="0"/>
          <w:divBdr>
            <w:top w:val="none" w:sz="0" w:space="0" w:color="auto"/>
            <w:left w:val="none" w:sz="0" w:space="0" w:color="auto"/>
            <w:bottom w:val="none" w:sz="0" w:space="0" w:color="auto"/>
            <w:right w:val="none" w:sz="0" w:space="0" w:color="auto"/>
          </w:divBdr>
        </w:div>
        <w:div w:id="644699145">
          <w:marLeft w:val="0"/>
          <w:marRight w:val="0"/>
          <w:marTop w:val="0"/>
          <w:marBottom w:val="0"/>
          <w:divBdr>
            <w:top w:val="none" w:sz="0" w:space="0" w:color="auto"/>
            <w:left w:val="none" w:sz="0" w:space="0" w:color="auto"/>
            <w:bottom w:val="none" w:sz="0" w:space="0" w:color="auto"/>
            <w:right w:val="none" w:sz="0" w:space="0" w:color="auto"/>
          </w:divBdr>
        </w:div>
        <w:div w:id="736634616">
          <w:marLeft w:val="0"/>
          <w:marRight w:val="0"/>
          <w:marTop w:val="0"/>
          <w:marBottom w:val="0"/>
          <w:divBdr>
            <w:top w:val="none" w:sz="0" w:space="0" w:color="auto"/>
            <w:left w:val="none" w:sz="0" w:space="0" w:color="auto"/>
            <w:bottom w:val="none" w:sz="0" w:space="0" w:color="auto"/>
            <w:right w:val="none" w:sz="0" w:space="0" w:color="auto"/>
          </w:divBdr>
          <w:divsChild>
            <w:div w:id="1204438242">
              <w:marLeft w:val="0"/>
              <w:marRight w:val="0"/>
              <w:marTop w:val="0"/>
              <w:marBottom w:val="0"/>
              <w:divBdr>
                <w:top w:val="none" w:sz="0" w:space="0" w:color="auto"/>
                <w:left w:val="none" w:sz="0" w:space="0" w:color="auto"/>
                <w:bottom w:val="none" w:sz="0" w:space="0" w:color="auto"/>
                <w:right w:val="none" w:sz="0" w:space="0" w:color="auto"/>
              </w:divBdr>
            </w:div>
            <w:div w:id="1205600792">
              <w:marLeft w:val="0"/>
              <w:marRight w:val="0"/>
              <w:marTop w:val="0"/>
              <w:marBottom w:val="0"/>
              <w:divBdr>
                <w:top w:val="none" w:sz="0" w:space="0" w:color="auto"/>
                <w:left w:val="none" w:sz="0" w:space="0" w:color="auto"/>
                <w:bottom w:val="none" w:sz="0" w:space="0" w:color="auto"/>
                <w:right w:val="none" w:sz="0" w:space="0" w:color="auto"/>
              </w:divBdr>
            </w:div>
            <w:div w:id="1480078078">
              <w:marLeft w:val="0"/>
              <w:marRight w:val="0"/>
              <w:marTop w:val="0"/>
              <w:marBottom w:val="0"/>
              <w:divBdr>
                <w:top w:val="none" w:sz="0" w:space="0" w:color="auto"/>
                <w:left w:val="none" w:sz="0" w:space="0" w:color="auto"/>
                <w:bottom w:val="none" w:sz="0" w:space="0" w:color="auto"/>
                <w:right w:val="none" w:sz="0" w:space="0" w:color="auto"/>
              </w:divBdr>
            </w:div>
            <w:div w:id="1664166997">
              <w:marLeft w:val="0"/>
              <w:marRight w:val="0"/>
              <w:marTop w:val="0"/>
              <w:marBottom w:val="0"/>
              <w:divBdr>
                <w:top w:val="none" w:sz="0" w:space="0" w:color="auto"/>
                <w:left w:val="none" w:sz="0" w:space="0" w:color="auto"/>
                <w:bottom w:val="none" w:sz="0" w:space="0" w:color="auto"/>
                <w:right w:val="none" w:sz="0" w:space="0" w:color="auto"/>
              </w:divBdr>
            </w:div>
            <w:div w:id="1908374509">
              <w:marLeft w:val="0"/>
              <w:marRight w:val="0"/>
              <w:marTop w:val="0"/>
              <w:marBottom w:val="0"/>
              <w:divBdr>
                <w:top w:val="none" w:sz="0" w:space="0" w:color="auto"/>
                <w:left w:val="none" w:sz="0" w:space="0" w:color="auto"/>
                <w:bottom w:val="none" w:sz="0" w:space="0" w:color="auto"/>
                <w:right w:val="none" w:sz="0" w:space="0" w:color="auto"/>
              </w:divBdr>
            </w:div>
          </w:divsChild>
        </w:div>
        <w:div w:id="760302077">
          <w:marLeft w:val="0"/>
          <w:marRight w:val="0"/>
          <w:marTop w:val="0"/>
          <w:marBottom w:val="0"/>
          <w:divBdr>
            <w:top w:val="none" w:sz="0" w:space="0" w:color="auto"/>
            <w:left w:val="none" w:sz="0" w:space="0" w:color="auto"/>
            <w:bottom w:val="none" w:sz="0" w:space="0" w:color="auto"/>
            <w:right w:val="none" w:sz="0" w:space="0" w:color="auto"/>
          </w:divBdr>
        </w:div>
        <w:div w:id="820314198">
          <w:marLeft w:val="0"/>
          <w:marRight w:val="0"/>
          <w:marTop w:val="0"/>
          <w:marBottom w:val="0"/>
          <w:divBdr>
            <w:top w:val="none" w:sz="0" w:space="0" w:color="auto"/>
            <w:left w:val="none" w:sz="0" w:space="0" w:color="auto"/>
            <w:bottom w:val="none" w:sz="0" w:space="0" w:color="auto"/>
            <w:right w:val="none" w:sz="0" w:space="0" w:color="auto"/>
          </w:divBdr>
        </w:div>
        <w:div w:id="851800290">
          <w:marLeft w:val="0"/>
          <w:marRight w:val="0"/>
          <w:marTop w:val="0"/>
          <w:marBottom w:val="0"/>
          <w:divBdr>
            <w:top w:val="none" w:sz="0" w:space="0" w:color="auto"/>
            <w:left w:val="none" w:sz="0" w:space="0" w:color="auto"/>
            <w:bottom w:val="none" w:sz="0" w:space="0" w:color="auto"/>
            <w:right w:val="none" w:sz="0" w:space="0" w:color="auto"/>
          </w:divBdr>
          <w:divsChild>
            <w:div w:id="957417744">
              <w:marLeft w:val="0"/>
              <w:marRight w:val="0"/>
              <w:marTop w:val="0"/>
              <w:marBottom w:val="0"/>
              <w:divBdr>
                <w:top w:val="none" w:sz="0" w:space="0" w:color="auto"/>
                <w:left w:val="none" w:sz="0" w:space="0" w:color="auto"/>
                <w:bottom w:val="none" w:sz="0" w:space="0" w:color="auto"/>
                <w:right w:val="none" w:sz="0" w:space="0" w:color="auto"/>
              </w:divBdr>
            </w:div>
            <w:div w:id="1077896393">
              <w:marLeft w:val="0"/>
              <w:marRight w:val="0"/>
              <w:marTop w:val="0"/>
              <w:marBottom w:val="0"/>
              <w:divBdr>
                <w:top w:val="none" w:sz="0" w:space="0" w:color="auto"/>
                <w:left w:val="none" w:sz="0" w:space="0" w:color="auto"/>
                <w:bottom w:val="none" w:sz="0" w:space="0" w:color="auto"/>
                <w:right w:val="none" w:sz="0" w:space="0" w:color="auto"/>
              </w:divBdr>
            </w:div>
          </w:divsChild>
        </w:div>
        <w:div w:id="894659126">
          <w:marLeft w:val="0"/>
          <w:marRight w:val="0"/>
          <w:marTop w:val="0"/>
          <w:marBottom w:val="0"/>
          <w:divBdr>
            <w:top w:val="none" w:sz="0" w:space="0" w:color="auto"/>
            <w:left w:val="none" w:sz="0" w:space="0" w:color="auto"/>
            <w:bottom w:val="none" w:sz="0" w:space="0" w:color="auto"/>
            <w:right w:val="none" w:sz="0" w:space="0" w:color="auto"/>
          </w:divBdr>
        </w:div>
        <w:div w:id="958411109">
          <w:marLeft w:val="0"/>
          <w:marRight w:val="0"/>
          <w:marTop w:val="0"/>
          <w:marBottom w:val="0"/>
          <w:divBdr>
            <w:top w:val="none" w:sz="0" w:space="0" w:color="auto"/>
            <w:left w:val="none" w:sz="0" w:space="0" w:color="auto"/>
            <w:bottom w:val="none" w:sz="0" w:space="0" w:color="auto"/>
            <w:right w:val="none" w:sz="0" w:space="0" w:color="auto"/>
          </w:divBdr>
        </w:div>
        <w:div w:id="1023941800">
          <w:marLeft w:val="0"/>
          <w:marRight w:val="0"/>
          <w:marTop w:val="0"/>
          <w:marBottom w:val="0"/>
          <w:divBdr>
            <w:top w:val="none" w:sz="0" w:space="0" w:color="auto"/>
            <w:left w:val="none" w:sz="0" w:space="0" w:color="auto"/>
            <w:bottom w:val="none" w:sz="0" w:space="0" w:color="auto"/>
            <w:right w:val="none" w:sz="0" w:space="0" w:color="auto"/>
          </w:divBdr>
        </w:div>
        <w:div w:id="1029070145">
          <w:marLeft w:val="0"/>
          <w:marRight w:val="0"/>
          <w:marTop w:val="0"/>
          <w:marBottom w:val="0"/>
          <w:divBdr>
            <w:top w:val="none" w:sz="0" w:space="0" w:color="auto"/>
            <w:left w:val="none" w:sz="0" w:space="0" w:color="auto"/>
            <w:bottom w:val="none" w:sz="0" w:space="0" w:color="auto"/>
            <w:right w:val="none" w:sz="0" w:space="0" w:color="auto"/>
          </w:divBdr>
          <w:divsChild>
            <w:div w:id="216429559">
              <w:marLeft w:val="0"/>
              <w:marRight w:val="0"/>
              <w:marTop w:val="0"/>
              <w:marBottom w:val="0"/>
              <w:divBdr>
                <w:top w:val="none" w:sz="0" w:space="0" w:color="auto"/>
                <w:left w:val="none" w:sz="0" w:space="0" w:color="auto"/>
                <w:bottom w:val="none" w:sz="0" w:space="0" w:color="auto"/>
                <w:right w:val="none" w:sz="0" w:space="0" w:color="auto"/>
              </w:divBdr>
            </w:div>
            <w:div w:id="1431511786">
              <w:marLeft w:val="0"/>
              <w:marRight w:val="0"/>
              <w:marTop w:val="0"/>
              <w:marBottom w:val="0"/>
              <w:divBdr>
                <w:top w:val="none" w:sz="0" w:space="0" w:color="auto"/>
                <w:left w:val="none" w:sz="0" w:space="0" w:color="auto"/>
                <w:bottom w:val="none" w:sz="0" w:space="0" w:color="auto"/>
                <w:right w:val="none" w:sz="0" w:space="0" w:color="auto"/>
              </w:divBdr>
            </w:div>
            <w:div w:id="1752851336">
              <w:marLeft w:val="0"/>
              <w:marRight w:val="0"/>
              <w:marTop w:val="0"/>
              <w:marBottom w:val="0"/>
              <w:divBdr>
                <w:top w:val="none" w:sz="0" w:space="0" w:color="auto"/>
                <w:left w:val="none" w:sz="0" w:space="0" w:color="auto"/>
                <w:bottom w:val="none" w:sz="0" w:space="0" w:color="auto"/>
                <w:right w:val="none" w:sz="0" w:space="0" w:color="auto"/>
              </w:divBdr>
            </w:div>
            <w:div w:id="1967469901">
              <w:marLeft w:val="0"/>
              <w:marRight w:val="0"/>
              <w:marTop w:val="0"/>
              <w:marBottom w:val="0"/>
              <w:divBdr>
                <w:top w:val="none" w:sz="0" w:space="0" w:color="auto"/>
                <w:left w:val="none" w:sz="0" w:space="0" w:color="auto"/>
                <w:bottom w:val="none" w:sz="0" w:space="0" w:color="auto"/>
                <w:right w:val="none" w:sz="0" w:space="0" w:color="auto"/>
              </w:divBdr>
            </w:div>
            <w:div w:id="2040662462">
              <w:marLeft w:val="0"/>
              <w:marRight w:val="0"/>
              <w:marTop w:val="0"/>
              <w:marBottom w:val="0"/>
              <w:divBdr>
                <w:top w:val="none" w:sz="0" w:space="0" w:color="auto"/>
                <w:left w:val="none" w:sz="0" w:space="0" w:color="auto"/>
                <w:bottom w:val="none" w:sz="0" w:space="0" w:color="auto"/>
                <w:right w:val="none" w:sz="0" w:space="0" w:color="auto"/>
              </w:divBdr>
            </w:div>
          </w:divsChild>
        </w:div>
        <w:div w:id="1049957148">
          <w:marLeft w:val="0"/>
          <w:marRight w:val="0"/>
          <w:marTop w:val="0"/>
          <w:marBottom w:val="0"/>
          <w:divBdr>
            <w:top w:val="none" w:sz="0" w:space="0" w:color="auto"/>
            <w:left w:val="none" w:sz="0" w:space="0" w:color="auto"/>
            <w:bottom w:val="none" w:sz="0" w:space="0" w:color="auto"/>
            <w:right w:val="none" w:sz="0" w:space="0" w:color="auto"/>
          </w:divBdr>
        </w:div>
        <w:div w:id="1077283980">
          <w:marLeft w:val="0"/>
          <w:marRight w:val="0"/>
          <w:marTop w:val="0"/>
          <w:marBottom w:val="0"/>
          <w:divBdr>
            <w:top w:val="none" w:sz="0" w:space="0" w:color="auto"/>
            <w:left w:val="none" w:sz="0" w:space="0" w:color="auto"/>
            <w:bottom w:val="none" w:sz="0" w:space="0" w:color="auto"/>
            <w:right w:val="none" w:sz="0" w:space="0" w:color="auto"/>
          </w:divBdr>
          <w:divsChild>
            <w:div w:id="196552298">
              <w:marLeft w:val="0"/>
              <w:marRight w:val="0"/>
              <w:marTop w:val="0"/>
              <w:marBottom w:val="0"/>
              <w:divBdr>
                <w:top w:val="none" w:sz="0" w:space="0" w:color="auto"/>
                <w:left w:val="none" w:sz="0" w:space="0" w:color="auto"/>
                <w:bottom w:val="none" w:sz="0" w:space="0" w:color="auto"/>
                <w:right w:val="none" w:sz="0" w:space="0" w:color="auto"/>
              </w:divBdr>
            </w:div>
          </w:divsChild>
        </w:div>
        <w:div w:id="1093940014">
          <w:marLeft w:val="0"/>
          <w:marRight w:val="0"/>
          <w:marTop w:val="0"/>
          <w:marBottom w:val="0"/>
          <w:divBdr>
            <w:top w:val="none" w:sz="0" w:space="0" w:color="auto"/>
            <w:left w:val="none" w:sz="0" w:space="0" w:color="auto"/>
            <w:bottom w:val="none" w:sz="0" w:space="0" w:color="auto"/>
            <w:right w:val="none" w:sz="0" w:space="0" w:color="auto"/>
          </w:divBdr>
        </w:div>
        <w:div w:id="1202744917">
          <w:marLeft w:val="0"/>
          <w:marRight w:val="0"/>
          <w:marTop w:val="0"/>
          <w:marBottom w:val="0"/>
          <w:divBdr>
            <w:top w:val="none" w:sz="0" w:space="0" w:color="auto"/>
            <w:left w:val="none" w:sz="0" w:space="0" w:color="auto"/>
            <w:bottom w:val="none" w:sz="0" w:space="0" w:color="auto"/>
            <w:right w:val="none" w:sz="0" w:space="0" w:color="auto"/>
          </w:divBdr>
        </w:div>
        <w:div w:id="1203788223">
          <w:marLeft w:val="0"/>
          <w:marRight w:val="0"/>
          <w:marTop w:val="0"/>
          <w:marBottom w:val="0"/>
          <w:divBdr>
            <w:top w:val="none" w:sz="0" w:space="0" w:color="auto"/>
            <w:left w:val="none" w:sz="0" w:space="0" w:color="auto"/>
            <w:bottom w:val="none" w:sz="0" w:space="0" w:color="auto"/>
            <w:right w:val="none" w:sz="0" w:space="0" w:color="auto"/>
          </w:divBdr>
        </w:div>
        <w:div w:id="1226985285">
          <w:marLeft w:val="0"/>
          <w:marRight w:val="0"/>
          <w:marTop w:val="0"/>
          <w:marBottom w:val="0"/>
          <w:divBdr>
            <w:top w:val="none" w:sz="0" w:space="0" w:color="auto"/>
            <w:left w:val="none" w:sz="0" w:space="0" w:color="auto"/>
            <w:bottom w:val="none" w:sz="0" w:space="0" w:color="auto"/>
            <w:right w:val="none" w:sz="0" w:space="0" w:color="auto"/>
          </w:divBdr>
        </w:div>
        <w:div w:id="1262371782">
          <w:marLeft w:val="0"/>
          <w:marRight w:val="0"/>
          <w:marTop w:val="0"/>
          <w:marBottom w:val="0"/>
          <w:divBdr>
            <w:top w:val="none" w:sz="0" w:space="0" w:color="auto"/>
            <w:left w:val="none" w:sz="0" w:space="0" w:color="auto"/>
            <w:bottom w:val="none" w:sz="0" w:space="0" w:color="auto"/>
            <w:right w:val="none" w:sz="0" w:space="0" w:color="auto"/>
          </w:divBdr>
        </w:div>
        <w:div w:id="1445268538">
          <w:marLeft w:val="0"/>
          <w:marRight w:val="0"/>
          <w:marTop w:val="0"/>
          <w:marBottom w:val="0"/>
          <w:divBdr>
            <w:top w:val="none" w:sz="0" w:space="0" w:color="auto"/>
            <w:left w:val="none" w:sz="0" w:space="0" w:color="auto"/>
            <w:bottom w:val="none" w:sz="0" w:space="0" w:color="auto"/>
            <w:right w:val="none" w:sz="0" w:space="0" w:color="auto"/>
          </w:divBdr>
          <w:divsChild>
            <w:div w:id="91778534">
              <w:marLeft w:val="0"/>
              <w:marRight w:val="0"/>
              <w:marTop w:val="0"/>
              <w:marBottom w:val="0"/>
              <w:divBdr>
                <w:top w:val="none" w:sz="0" w:space="0" w:color="auto"/>
                <w:left w:val="none" w:sz="0" w:space="0" w:color="auto"/>
                <w:bottom w:val="none" w:sz="0" w:space="0" w:color="auto"/>
                <w:right w:val="none" w:sz="0" w:space="0" w:color="auto"/>
              </w:divBdr>
            </w:div>
            <w:div w:id="664091902">
              <w:marLeft w:val="0"/>
              <w:marRight w:val="0"/>
              <w:marTop w:val="0"/>
              <w:marBottom w:val="0"/>
              <w:divBdr>
                <w:top w:val="none" w:sz="0" w:space="0" w:color="auto"/>
                <w:left w:val="none" w:sz="0" w:space="0" w:color="auto"/>
                <w:bottom w:val="none" w:sz="0" w:space="0" w:color="auto"/>
                <w:right w:val="none" w:sz="0" w:space="0" w:color="auto"/>
              </w:divBdr>
            </w:div>
            <w:div w:id="836381241">
              <w:marLeft w:val="0"/>
              <w:marRight w:val="0"/>
              <w:marTop w:val="0"/>
              <w:marBottom w:val="0"/>
              <w:divBdr>
                <w:top w:val="none" w:sz="0" w:space="0" w:color="auto"/>
                <w:left w:val="none" w:sz="0" w:space="0" w:color="auto"/>
                <w:bottom w:val="none" w:sz="0" w:space="0" w:color="auto"/>
                <w:right w:val="none" w:sz="0" w:space="0" w:color="auto"/>
              </w:divBdr>
            </w:div>
            <w:div w:id="1436363119">
              <w:marLeft w:val="0"/>
              <w:marRight w:val="0"/>
              <w:marTop w:val="0"/>
              <w:marBottom w:val="0"/>
              <w:divBdr>
                <w:top w:val="none" w:sz="0" w:space="0" w:color="auto"/>
                <w:left w:val="none" w:sz="0" w:space="0" w:color="auto"/>
                <w:bottom w:val="none" w:sz="0" w:space="0" w:color="auto"/>
                <w:right w:val="none" w:sz="0" w:space="0" w:color="auto"/>
              </w:divBdr>
            </w:div>
            <w:div w:id="2030720583">
              <w:marLeft w:val="0"/>
              <w:marRight w:val="0"/>
              <w:marTop w:val="0"/>
              <w:marBottom w:val="0"/>
              <w:divBdr>
                <w:top w:val="none" w:sz="0" w:space="0" w:color="auto"/>
                <w:left w:val="none" w:sz="0" w:space="0" w:color="auto"/>
                <w:bottom w:val="none" w:sz="0" w:space="0" w:color="auto"/>
                <w:right w:val="none" w:sz="0" w:space="0" w:color="auto"/>
              </w:divBdr>
            </w:div>
            <w:div w:id="2060322345">
              <w:marLeft w:val="0"/>
              <w:marRight w:val="0"/>
              <w:marTop w:val="0"/>
              <w:marBottom w:val="0"/>
              <w:divBdr>
                <w:top w:val="none" w:sz="0" w:space="0" w:color="auto"/>
                <w:left w:val="none" w:sz="0" w:space="0" w:color="auto"/>
                <w:bottom w:val="none" w:sz="0" w:space="0" w:color="auto"/>
                <w:right w:val="none" w:sz="0" w:space="0" w:color="auto"/>
              </w:divBdr>
            </w:div>
          </w:divsChild>
        </w:div>
        <w:div w:id="1469783706">
          <w:marLeft w:val="0"/>
          <w:marRight w:val="0"/>
          <w:marTop w:val="0"/>
          <w:marBottom w:val="0"/>
          <w:divBdr>
            <w:top w:val="none" w:sz="0" w:space="0" w:color="auto"/>
            <w:left w:val="none" w:sz="0" w:space="0" w:color="auto"/>
            <w:bottom w:val="none" w:sz="0" w:space="0" w:color="auto"/>
            <w:right w:val="none" w:sz="0" w:space="0" w:color="auto"/>
          </w:divBdr>
        </w:div>
        <w:div w:id="1509564594">
          <w:marLeft w:val="0"/>
          <w:marRight w:val="0"/>
          <w:marTop w:val="0"/>
          <w:marBottom w:val="0"/>
          <w:divBdr>
            <w:top w:val="none" w:sz="0" w:space="0" w:color="auto"/>
            <w:left w:val="none" w:sz="0" w:space="0" w:color="auto"/>
            <w:bottom w:val="none" w:sz="0" w:space="0" w:color="auto"/>
            <w:right w:val="none" w:sz="0" w:space="0" w:color="auto"/>
          </w:divBdr>
        </w:div>
        <w:div w:id="1560168885">
          <w:marLeft w:val="0"/>
          <w:marRight w:val="0"/>
          <w:marTop w:val="0"/>
          <w:marBottom w:val="0"/>
          <w:divBdr>
            <w:top w:val="none" w:sz="0" w:space="0" w:color="auto"/>
            <w:left w:val="none" w:sz="0" w:space="0" w:color="auto"/>
            <w:bottom w:val="none" w:sz="0" w:space="0" w:color="auto"/>
            <w:right w:val="none" w:sz="0" w:space="0" w:color="auto"/>
          </w:divBdr>
        </w:div>
        <w:div w:id="1566574326">
          <w:marLeft w:val="0"/>
          <w:marRight w:val="0"/>
          <w:marTop w:val="0"/>
          <w:marBottom w:val="0"/>
          <w:divBdr>
            <w:top w:val="none" w:sz="0" w:space="0" w:color="auto"/>
            <w:left w:val="none" w:sz="0" w:space="0" w:color="auto"/>
            <w:bottom w:val="none" w:sz="0" w:space="0" w:color="auto"/>
            <w:right w:val="none" w:sz="0" w:space="0" w:color="auto"/>
          </w:divBdr>
        </w:div>
        <w:div w:id="1586450921">
          <w:marLeft w:val="0"/>
          <w:marRight w:val="0"/>
          <w:marTop w:val="0"/>
          <w:marBottom w:val="0"/>
          <w:divBdr>
            <w:top w:val="none" w:sz="0" w:space="0" w:color="auto"/>
            <w:left w:val="none" w:sz="0" w:space="0" w:color="auto"/>
            <w:bottom w:val="none" w:sz="0" w:space="0" w:color="auto"/>
            <w:right w:val="none" w:sz="0" w:space="0" w:color="auto"/>
          </w:divBdr>
        </w:div>
        <w:div w:id="1727605216">
          <w:marLeft w:val="0"/>
          <w:marRight w:val="0"/>
          <w:marTop w:val="0"/>
          <w:marBottom w:val="0"/>
          <w:divBdr>
            <w:top w:val="none" w:sz="0" w:space="0" w:color="auto"/>
            <w:left w:val="none" w:sz="0" w:space="0" w:color="auto"/>
            <w:bottom w:val="none" w:sz="0" w:space="0" w:color="auto"/>
            <w:right w:val="none" w:sz="0" w:space="0" w:color="auto"/>
          </w:divBdr>
        </w:div>
        <w:div w:id="1750736238">
          <w:marLeft w:val="0"/>
          <w:marRight w:val="0"/>
          <w:marTop w:val="0"/>
          <w:marBottom w:val="0"/>
          <w:divBdr>
            <w:top w:val="none" w:sz="0" w:space="0" w:color="auto"/>
            <w:left w:val="none" w:sz="0" w:space="0" w:color="auto"/>
            <w:bottom w:val="none" w:sz="0" w:space="0" w:color="auto"/>
            <w:right w:val="none" w:sz="0" w:space="0" w:color="auto"/>
          </w:divBdr>
        </w:div>
        <w:div w:id="1751845804">
          <w:marLeft w:val="0"/>
          <w:marRight w:val="0"/>
          <w:marTop w:val="0"/>
          <w:marBottom w:val="0"/>
          <w:divBdr>
            <w:top w:val="none" w:sz="0" w:space="0" w:color="auto"/>
            <w:left w:val="none" w:sz="0" w:space="0" w:color="auto"/>
            <w:bottom w:val="none" w:sz="0" w:space="0" w:color="auto"/>
            <w:right w:val="none" w:sz="0" w:space="0" w:color="auto"/>
          </w:divBdr>
        </w:div>
        <w:div w:id="1798374542">
          <w:marLeft w:val="0"/>
          <w:marRight w:val="0"/>
          <w:marTop w:val="0"/>
          <w:marBottom w:val="0"/>
          <w:divBdr>
            <w:top w:val="none" w:sz="0" w:space="0" w:color="auto"/>
            <w:left w:val="none" w:sz="0" w:space="0" w:color="auto"/>
            <w:bottom w:val="none" w:sz="0" w:space="0" w:color="auto"/>
            <w:right w:val="none" w:sz="0" w:space="0" w:color="auto"/>
          </w:divBdr>
          <w:divsChild>
            <w:div w:id="837842003">
              <w:marLeft w:val="0"/>
              <w:marRight w:val="0"/>
              <w:marTop w:val="0"/>
              <w:marBottom w:val="0"/>
              <w:divBdr>
                <w:top w:val="none" w:sz="0" w:space="0" w:color="auto"/>
                <w:left w:val="none" w:sz="0" w:space="0" w:color="auto"/>
                <w:bottom w:val="none" w:sz="0" w:space="0" w:color="auto"/>
                <w:right w:val="none" w:sz="0" w:space="0" w:color="auto"/>
              </w:divBdr>
            </w:div>
            <w:div w:id="1075936029">
              <w:marLeft w:val="0"/>
              <w:marRight w:val="0"/>
              <w:marTop w:val="0"/>
              <w:marBottom w:val="0"/>
              <w:divBdr>
                <w:top w:val="none" w:sz="0" w:space="0" w:color="auto"/>
                <w:left w:val="none" w:sz="0" w:space="0" w:color="auto"/>
                <w:bottom w:val="none" w:sz="0" w:space="0" w:color="auto"/>
                <w:right w:val="none" w:sz="0" w:space="0" w:color="auto"/>
              </w:divBdr>
            </w:div>
            <w:div w:id="1095520274">
              <w:marLeft w:val="0"/>
              <w:marRight w:val="0"/>
              <w:marTop w:val="0"/>
              <w:marBottom w:val="0"/>
              <w:divBdr>
                <w:top w:val="none" w:sz="0" w:space="0" w:color="auto"/>
                <w:left w:val="none" w:sz="0" w:space="0" w:color="auto"/>
                <w:bottom w:val="none" w:sz="0" w:space="0" w:color="auto"/>
                <w:right w:val="none" w:sz="0" w:space="0" w:color="auto"/>
              </w:divBdr>
            </w:div>
            <w:div w:id="1142238783">
              <w:marLeft w:val="0"/>
              <w:marRight w:val="0"/>
              <w:marTop w:val="0"/>
              <w:marBottom w:val="0"/>
              <w:divBdr>
                <w:top w:val="none" w:sz="0" w:space="0" w:color="auto"/>
                <w:left w:val="none" w:sz="0" w:space="0" w:color="auto"/>
                <w:bottom w:val="none" w:sz="0" w:space="0" w:color="auto"/>
                <w:right w:val="none" w:sz="0" w:space="0" w:color="auto"/>
              </w:divBdr>
            </w:div>
          </w:divsChild>
        </w:div>
        <w:div w:id="1799180046">
          <w:marLeft w:val="0"/>
          <w:marRight w:val="0"/>
          <w:marTop w:val="0"/>
          <w:marBottom w:val="0"/>
          <w:divBdr>
            <w:top w:val="none" w:sz="0" w:space="0" w:color="auto"/>
            <w:left w:val="none" w:sz="0" w:space="0" w:color="auto"/>
            <w:bottom w:val="none" w:sz="0" w:space="0" w:color="auto"/>
            <w:right w:val="none" w:sz="0" w:space="0" w:color="auto"/>
          </w:divBdr>
        </w:div>
        <w:div w:id="1883125793">
          <w:marLeft w:val="0"/>
          <w:marRight w:val="0"/>
          <w:marTop w:val="0"/>
          <w:marBottom w:val="0"/>
          <w:divBdr>
            <w:top w:val="none" w:sz="0" w:space="0" w:color="auto"/>
            <w:left w:val="none" w:sz="0" w:space="0" w:color="auto"/>
            <w:bottom w:val="none" w:sz="0" w:space="0" w:color="auto"/>
            <w:right w:val="none" w:sz="0" w:space="0" w:color="auto"/>
          </w:divBdr>
        </w:div>
        <w:div w:id="1949659046">
          <w:marLeft w:val="0"/>
          <w:marRight w:val="0"/>
          <w:marTop w:val="0"/>
          <w:marBottom w:val="0"/>
          <w:divBdr>
            <w:top w:val="none" w:sz="0" w:space="0" w:color="auto"/>
            <w:left w:val="none" w:sz="0" w:space="0" w:color="auto"/>
            <w:bottom w:val="none" w:sz="0" w:space="0" w:color="auto"/>
            <w:right w:val="none" w:sz="0" w:space="0" w:color="auto"/>
          </w:divBdr>
        </w:div>
        <w:div w:id="2000427502">
          <w:marLeft w:val="0"/>
          <w:marRight w:val="0"/>
          <w:marTop w:val="0"/>
          <w:marBottom w:val="0"/>
          <w:divBdr>
            <w:top w:val="none" w:sz="0" w:space="0" w:color="auto"/>
            <w:left w:val="none" w:sz="0" w:space="0" w:color="auto"/>
            <w:bottom w:val="none" w:sz="0" w:space="0" w:color="auto"/>
            <w:right w:val="none" w:sz="0" w:space="0" w:color="auto"/>
          </w:divBdr>
        </w:div>
        <w:div w:id="2007514294">
          <w:marLeft w:val="0"/>
          <w:marRight w:val="0"/>
          <w:marTop w:val="0"/>
          <w:marBottom w:val="0"/>
          <w:divBdr>
            <w:top w:val="none" w:sz="0" w:space="0" w:color="auto"/>
            <w:left w:val="none" w:sz="0" w:space="0" w:color="auto"/>
            <w:bottom w:val="none" w:sz="0" w:space="0" w:color="auto"/>
            <w:right w:val="none" w:sz="0" w:space="0" w:color="auto"/>
          </w:divBdr>
        </w:div>
        <w:div w:id="2016959653">
          <w:marLeft w:val="0"/>
          <w:marRight w:val="0"/>
          <w:marTop w:val="0"/>
          <w:marBottom w:val="0"/>
          <w:divBdr>
            <w:top w:val="none" w:sz="0" w:space="0" w:color="auto"/>
            <w:left w:val="none" w:sz="0" w:space="0" w:color="auto"/>
            <w:bottom w:val="none" w:sz="0" w:space="0" w:color="auto"/>
            <w:right w:val="none" w:sz="0" w:space="0" w:color="auto"/>
          </w:divBdr>
        </w:div>
        <w:div w:id="2137985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the-uk-trade-remedies-investigations-proces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the-tras-investigation-proce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file.trade-remedies.service.gov.uk/case/ad0091/submission/s-0000010079-p7b6" TargetMode="External"/><Relationship Id="rId5" Type="http://schemas.openxmlformats.org/officeDocument/2006/relationships/numbering" Target="numbering.xml"/><Relationship Id="rId15" Type="http://schemas.openxmlformats.org/officeDocument/2006/relationships/hyperlink" Target="https://gbr01.safelinks.protection.outlook.com/?url=https%3A%2F%2Fwww.trade-remedies.service.gov.uk%2F&amp;data=02%7C01%7C%7C212afc3bc74143ffdfd508d705173900%7C6d05c46229564ec4a0d4480181c849f9%7C0%7C0%7C636983469608346158&amp;sdata=D%2B5x%2FVg6jne8pabeFXbucYhWFP4hDafZDlbh%2F05s9og%3D&amp;reserved=0" TargetMode="Externa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hyperlink" Target="mailto:AD0091@traderemedies.gov.uk"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270</Value>
      <Value>185</Value>
      <Value>45</Value>
      <Value>95</Value>
      <Value>7</Value>
      <Value>226</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80a0c630ead7390bf053cb6f6798482c">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3b4a173058a49ebf7d7989aac001befb"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dexed="true"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default="220;#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default="3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default="63;#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default="226;#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96E26-E0EC-4909-BFCD-5B7E19F2C850}">
  <ds:schemaRefs>
    <ds:schemaRef ds:uri="http://schemas.microsoft.com/office/2006/metadata/properties"/>
    <ds:schemaRef ds:uri="http://schemas.microsoft.com/office/infopath/2007/PartnerControls"/>
    <ds:schemaRef ds:uri="c14de8ec-1bbe-45d0-9da6-488d8f109529"/>
    <ds:schemaRef ds:uri="a933a4ec-650a-4d5f-a231-7b141c4967d1"/>
    <ds:schemaRef ds:uri="ca3a8e5f-87ae-44bc-a796-b11748aeb6fc"/>
  </ds:schemaRefs>
</ds:datastoreItem>
</file>

<file path=customXml/itemProps2.xml><?xml version="1.0" encoding="utf-8"?>
<ds:datastoreItem xmlns:ds="http://schemas.openxmlformats.org/officeDocument/2006/customXml" ds:itemID="{9EA01A5D-774B-47F2-9E82-82B93D04E92C}">
  <ds:schemaRefs>
    <ds:schemaRef ds:uri="http://schemas.microsoft.com/sharepoint/v3/contenttype/forms"/>
  </ds:schemaRefs>
</ds:datastoreItem>
</file>

<file path=customXml/itemProps3.xml><?xml version="1.0" encoding="utf-8"?>
<ds:datastoreItem xmlns:ds="http://schemas.openxmlformats.org/officeDocument/2006/customXml" ds:itemID="{F1FB03EE-2C65-4F08-A53B-3272B6DA77A2}"/>
</file>

<file path=customXml/itemProps4.xml><?xml version="1.0" encoding="utf-8"?>
<ds:datastoreItem xmlns:ds="http://schemas.openxmlformats.org/officeDocument/2006/customXml" ds:itemID="{E269BBB1-572B-46C8-B052-6C5C387B2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1304</Words>
  <Characters>7433</Characters>
  <Application>Microsoft Office Word</Application>
  <DocSecurity>6</DocSecurity>
  <Lines>61</Lines>
  <Paragraphs>17</Paragraphs>
  <ScaleCrop>false</ScaleCrop>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Chibuzo Chukuemeka</dc:creator>
  <cp:keywords/>
  <dc:description/>
  <cp:lastModifiedBy>David Sibley</cp:lastModifiedBy>
  <cp:revision>57</cp:revision>
  <dcterms:created xsi:type="dcterms:W3CDTF">2026-03-16T12:09:00Z</dcterms:created>
  <dcterms:modified xsi:type="dcterms:W3CDTF">2026-07-01T09:04:00Z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DocumentType">
    <vt:lpwstr>45;#Notice|b2784802-62eb-47e5-b453-36348427d6c3</vt:lpwstr>
  </property>
  <property fmtid="{D5CDD505-2E9C-101B-9397-08002B2CF9AE}" pid="4" name="docLang">
    <vt:lpwstr>en</vt:lpwstr>
  </property>
  <property fmtid="{D5CDD505-2E9C-101B-9397-08002B2CF9AE}" pid="5" name="Reconsideration_x0020_Phase">
    <vt:lpwstr/>
  </property>
  <property fmtid="{D5CDD505-2E9C-101B-9397-08002B2CF9AE}" pid="6" name="Reconsideration Phase">
    <vt:lpwstr/>
  </property>
  <property fmtid="{D5CDD505-2E9C-101B-9397-08002B2CF9AE}" pid="7" name="QC Gate">
    <vt:lpwstr>185;#QC Gate 1|49ad5d58-6510-46df-a447-382b9d42b9ca</vt:lpwstr>
  </property>
  <property fmtid="{D5CDD505-2E9C-101B-9397-08002B2CF9AE}" pid="8" name="MediaServiceImageTags">
    <vt:lpwstr/>
  </property>
  <property fmtid="{D5CDD505-2E9C-101B-9397-08002B2CF9AE}" pid="9" name="CaseCountry">
    <vt:lpwstr>95;#United States of America (USA)|b419673a-3189-4c8d-92ed-093b42125a86</vt:lpwstr>
  </property>
  <property fmtid="{D5CDD505-2E9C-101B-9397-08002B2CF9AE}" pid="10" name="CaseType">
    <vt:lpwstr>7</vt:lpwstr>
  </property>
  <property fmtid="{D5CDD505-2E9C-101B-9397-08002B2CF9AE}" pid="11" name="RelatedCountry">
    <vt:lpwstr>226;#Egypt|7bebcf6a-9b35-49fe-bd92-1db41e721742</vt:lpwstr>
  </property>
  <property fmtid="{D5CDD505-2E9C-101B-9397-08002B2CF9AE}" pid="12" name="CaseProduct">
    <vt:lpwstr>270</vt:lpwstr>
  </property>
  <property fmtid="{D5CDD505-2E9C-101B-9397-08002B2CF9AE}" pid="13" name="lcf76f155ced4ddcb4097134ff3c332f">
    <vt:lpwstr/>
  </property>
  <property fmtid="{D5CDD505-2E9C-101B-9397-08002B2CF9AE}" pid="14" name="QC_x0020_Gate">
    <vt:lpwstr>185;#QC Gate 1|49ad5d58-6510-46df-a447-382b9d42b9ca</vt:lpwstr>
  </property>
  <property fmtid="{D5CDD505-2E9C-101B-9397-08002B2CF9AE}" pid="15" name="_docset_NoMedatataSyncRequired">
    <vt:lpwstr>False</vt:lpwstr>
  </property>
</Properties>
</file>