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677C" w14:textId="363294BD" w:rsidR="4F618DF4" w:rsidRDefault="4F618DF4" w:rsidP="145584B4">
      <w:pPr>
        <w:pStyle w:val="Title"/>
        <w:spacing w:before="480" w:after="120" w:line="257" w:lineRule="auto"/>
        <w:jc w:val="center"/>
      </w:pPr>
      <w:r w:rsidRPr="145584B4">
        <w:rPr>
          <w:rFonts w:ascii="Arial" w:eastAsia="Arial" w:hAnsi="Arial" w:cs="Arial"/>
          <w:b/>
          <w:bCs/>
          <w:sz w:val="48"/>
          <w:szCs w:val="48"/>
        </w:rPr>
        <w:t>Trade Remedies Authority</w:t>
      </w:r>
    </w:p>
    <w:p w14:paraId="1B9E9E1A" w14:textId="6D7A6034" w:rsidR="4F618DF4" w:rsidRDefault="4F618DF4" w:rsidP="145584B4">
      <w:pPr>
        <w:pStyle w:val="Title"/>
        <w:spacing w:before="480" w:after="120" w:line="257" w:lineRule="auto"/>
        <w:jc w:val="center"/>
      </w:pPr>
      <w:r w:rsidRPr="145584B4">
        <w:rPr>
          <w:rFonts w:ascii="Arial" w:eastAsia="Arial" w:hAnsi="Arial" w:cs="Arial"/>
          <w:b/>
          <w:bCs/>
          <w:sz w:val="48"/>
          <w:szCs w:val="48"/>
        </w:rPr>
        <w:t>Anti-dumping and Subsidy Investigations:</w:t>
      </w:r>
    </w:p>
    <w:p w14:paraId="0D2A044B" w14:textId="39548D59" w:rsidR="4F618DF4" w:rsidRDefault="4F618DF4" w:rsidP="145584B4">
      <w:pPr>
        <w:tabs>
          <w:tab w:val="left" w:pos="2130"/>
        </w:tabs>
        <w:spacing w:line="257" w:lineRule="auto"/>
        <w:jc w:val="center"/>
      </w:pPr>
      <w:r w:rsidRPr="145584B4">
        <w:rPr>
          <w:rFonts w:ascii="Arial" w:eastAsia="Arial" w:hAnsi="Arial" w:cs="Arial"/>
          <w:b/>
          <w:bCs/>
          <w:sz w:val="36"/>
          <w:szCs w:val="36"/>
        </w:rPr>
        <w:t>Application form</w:t>
      </w:r>
    </w:p>
    <w:p w14:paraId="5CB1B973" w14:textId="3E2EF0A6"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0175A514" w14:textId="4205B98E"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208118D5" w14:textId="41F61616"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54CB8409" w14:textId="3C5A0276" w:rsidR="4F618DF4" w:rsidRDefault="4F618DF4" w:rsidP="145584B4">
      <w:pPr>
        <w:tabs>
          <w:tab w:val="left" w:pos="2130"/>
          <w:tab w:val="left" w:pos="6602"/>
        </w:tabs>
        <w:spacing w:line="257" w:lineRule="auto"/>
      </w:pPr>
      <w:r w:rsidRPr="145584B4">
        <w:rPr>
          <w:rFonts w:ascii="Arial" w:eastAsia="Arial" w:hAnsi="Arial" w:cs="Arial"/>
          <w:b/>
          <w:bCs/>
          <w:sz w:val="32"/>
          <w:szCs w:val="32"/>
        </w:rPr>
        <w:t xml:space="preserve">                                                                     </w:t>
      </w:r>
    </w:p>
    <w:p w14:paraId="57D6E9E9" w14:textId="229A2F40"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1CFDC805" w14:textId="48087032"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4B4D3903" w14:textId="1C93FC93"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71B6F1A2" w14:textId="36B3E5E6"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7137C605" w14:textId="68E6DCAD"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44D310C6" w14:textId="67210B20"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2A2B2127" w14:textId="6D6F69A6" w:rsidR="4F618DF4" w:rsidRDefault="4F618DF4" w:rsidP="145584B4">
      <w:pPr>
        <w:tabs>
          <w:tab w:val="left" w:pos="2130"/>
        </w:tabs>
        <w:spacing w:line="257" w:lineRule="auto"/>
        <w:jc w:val="center"/>
      </w:pPr>
      <w:r w:rsidRPr="145584B4">
        <w:rPr>
          <w:rFonts w:ascii="Arial" w:eastAsia="Arial" w:hAnsi="Arial" w:cs="Arial"/>
          <w:b/>
          <w:bCs/>
          <w:sz w:val="32"/>
          <w:szCs w:val="32"/>
        </w:rPr>
        <w:t xml:space="preserve"> </w:t>
      </w:r>
    </w:p>
    <w:p w14:paraId="61F2D916" w14:textId="7ECB57F9" w:rsidR="4F618DF4" w:rsidRDefault="4F618DF4" w:rsidP="145584B4">
      <w:pPr>
        <w:pBdr>
          <w:bottom w:val="single" w:sz="8" w:space="1" w:color="000000"/>
        </w:pBdr>
        <w:spacing w:after="0" w:line="257" w:lineRule="auto"/>
      </w:pPr>
      <w:r w:rsidRPr="145584B4">
        <w:rPr>
          <w:rFonts w:ascii="Arial" w:eastAsia="Arial" w:hAnsi="Arial" w:cs="Arial"/>
        </w:rPr>
        <w:t xml:space="preserve"> </w:t>
      </w:r>
    </w:p>
    <w:p w14:paraId="1677120B" w14:textId="187DECA3" w:rsidR="4F618DF4" w:rsidRDefault="4F618DF4" w:rsidP="145584B4">
      <w:pPr>
        <w:spacing w:after="0" w:line="257" w:lineRule="auto"/>
      </w:pPr>
      <w:r w:rsidRPr="145584B4">
        <w:rPr>
          <w:rFonts w:ascii="Arial" w:eastAsia="Arial" w:hAnsi="Arial" w:cs="Arial"/>
          <w:color w:val="000000" w:themeColor="text1"/>
        </w:rPr>
        <w:t xml:space="preserve">When you have completed this form, indicate the </w:t>
      </w:r>
      <w:r w:rsidRPr="145584B4">
        <w:rPr>
          <w:rFonts w:ascii="Arial" w:eastAsia="Arial" w:hAnsi="Arial" w:cs="Arial"/>
          <w:b/>
          <w:bCs/>
          <w:color w:val="000000" w:themeColor="text1"/>
        </w:rPr>
        <w:t>confidentiality</w:t>
      </w:r>
      <w:r w:rsidRPr="145584B4">
        <w:rPr>
          <w:rFonts w:ascii="Arial" w:eastAsia="Arial" w:hAnsi="Arial" w:cs="Arial"/>
          <w:color w:val="000000" w:themeColor="text1"/>
        </w:rPr>
        <w:t xml:space="preserve"> of this document by placing an X in the relevant box below:</w:t>
      </w:r>
    </w:p>
    <w:p w14:paraId="142C4AA5" w14:textId="5426DC32" w:rsidR="4F618DF4" w:rsidRDefault="4F618DF4" w:rsidP="145584B4">
      <w:pPr>
        <w:spacing w:after="0" w:line="257" w:lineRule="auto"/>
      </w:pPr>
      <w:r w:rsidRPr="145584B4">
        <w:rPr>
          <w:rFonts w:ascii="Arial" w:eastAsia="Arial" w:hAnsi="Arial" w:cs="Arial"/>
          <w:color w:val="000000" w:themeColor="text1"/>
        </w:rPr>
        <w:t xml:space="preserve"> </w:t>
      </w:r>
    </w:p>
    <w:p w14:paraId="11D39F86" w14:textId="4007D343" w:rsidR="4F618DF4" w:rsidRPr="0006153D" w:rsidRDefault="4F618DF4" w:rsidP="145584B4">
      <w:pPr>
        <w:spacing w:after="0" w:line="257" w:lineRule="auto"/>
        <w:rPr>
          <w:rFonts w:ascii="Arial" w:eastAsia="Arial" w:hAnsi="Arial" w:cs="Arial"/>
          <w:color w:val="000000" w:themeColor="text1"/>
        </w:rPr>
      </w:pPr>
      <w:r w:rsidRPr="0006153D">
        <w:rPr>
          <w:rFonts w:ascii="Segoe UI Symbol" w:eastAsia="Segoe UI Symbol" w:hAnsi="Segoe UI Symbol" w:cs="Segoe UI Symbol"/>
          <w:b/>
          <w:bCs/>
          <w:color w:val="000000" w:themeColor="text1"/>
        </w:rPr>
        <w:t>☐</w:t>
      </w:r>
      <w:r w:rsidRPr="0006153D">
        <w:rPr>
          <w:rFonts w:ascii="Arial" w:eastAsia="Arial" w:hAnsi="Arial" w:cs="Arial"/>
          <w:color w:val="000000" w:themeColor="text1"/>
        </w:rPr>
        <w:t xml:space="preserve"> Confidential</w:t>
      </w:r>
    </w:p>
    <w:p w14:paraId="0124F052" w14:textId="5E528630" w:rsidR="4F618DF4" w:rsidRDefault="00A47DE5" w:rsidP="145584B4">
      <w:pPr>
        <w:spacing w:after="0" w:line="257" w:lineRule="auto"/>
      </w:pPr>
      <w:r>
        <w:rPr>
          <w:rFonts w:ascii="Segoe UI Symbol" w:eastAsia="Segoe UI Symbol" w:hAnsi="Segoe UI Symbol" w:cs="Segoe UI Symbol"/>
          <w:b/>
          <w:bCs/>
          <w:color w:val="000000" w:themeColor="text1"/>
        </w:rPr>
        <w:t>X</w:t>
      </w:r>
      <w:r w:rsidR="4F618DF4" w:rsidRPr="145584B4">
        <w:rPr>
          <w:rFonts w:ascii="Arial" w:eastAsia="Arial" w:hAnsi="Arial" w:cs="Arial"/>
          <w:color w:val="000000" w:themeColor="text1"/>
        </w:rPr>
        <w:t xml:space="preserve"> Non-Confidential – will be made publicly available</w:t>
      </w:r>
    </w:p>
    <w:p w14:paraId="49DEBF85" w14:textId="6B308719" w:rsidR="4F618DF4" w:rsidRDefault="4F618DF4" w:rsidP="145584B4">
      <w:pPr>
        <w:spacing w:after="0" w:line="257" w:lineRule="auto"/>
      </w:pPr>
      <w:r w:rsidRPr="145584B4">
        <w:rPr>
          <w:rFonts w:ascii="Arial" w:eastAsia="Arial" w:hAnsi="Arial" w:cs="Arial"/>
          <w:color w:val="000000" w:themeColor="text1"/>
        </w:rPr>
        <w:t xml:space="preserve"> </w:t>
      </w:r>
    </w:p>
    <w:p w14:paraId="4110427C" w14:textId="47BBF8A2" w:rsidR="4F618DF4" w:rsidRDefault="4F618DF4" w:rsidP="145584B4">
      <w:pPr>
        <w:pBdr>
          <w:bottom w:val="single" w:sz="8" w:space="1" w:color="000000"/>
        </w:pBdr>
        <w:spacing w:after="0" w:line="257" w:lineRule="auto"/>
      </w:pPr>
      <w:r w:rsidRPr="145584B4">
        <w:rPr>
          <w:rFonts w:ascii="Arial" w:eastAsia="Arial" w:hAnsi="Arial" w:cs="Arial"/>
          <w:color w:val="000000" w:themeColor="text1"/>
        </w:rPr>
        <w:t xml:space="preserve">Please note that you will have to provide </w:t>
      </w:r>
      <w:r w:rsidRPr="145584B4">
        <w:rPr>
          <w:rFonts w:ascii="Arial" w:eastAsia="Arial" w:hAnsi="Arial" w:cs="Arial"/>
          <w:b/>
          <w:bCs/>
          <w:color w:val="000000" w:themeColor="text1"/>
        </w:rPr>
        <w:t>two copies of your response</w:t>
      </w:r>
      <w:r w:rsidRPr="145584B4">
        <w:rPr>
          <w:rFonts w:ascii="Arial" w:eastAsia="Arial" w:hAnsi="Arial" w:cs="Arial"/>
          <w:color w:val="000000" w:themeColor="text1"/>
        </w:rPr>
        <w:t xml:space="preserve"> – a </w:t>
      </w:r>
      <w:r w:rsidRPr="145584B4">
        <w:rPr>
          <w:rFonts w:ascii="Arial" w:eastAsia="Arial" w:hAnsi="Arial" w:cs="Arial"/>
          <w:b/>
          <w:bCs/>
          <w:color w:val="000000" w:themeColor="text1"/>
        </w:rPr>
        <w:t xml:space="preserve">Confidential </w:t>
      </w:r>
      <w:r w:rsidRPr="145584B4">
        <w:rPr>
          <w:rFonts w:ascii="Arial" w:eastAsia="Arial" w:hAnsi="Arial" w:cs="Arial"/>
          <w:color w:val="000000" w:themeColor="text1"/>
        </w:rPr>
        <w:t xml:space="preserve">and a </w:t>
      </w:r>
      <w:r w:rsidRPr="145584B4">
        <w:rPr>
          <w:rFonts w:ascii="Arial" w:eastAsia="Arial" w:hAnsi="Arial" w:cs="Arial"/>
          <w:b/>
          <w:bCs/>
          <w:color w:val="000000" w:themeColor="text1"/>
        </w:rPr>
        <w:t xml:space="preserve">Non-Confidential version. </w:t>
      </w:r>
      <w:r w:rsidRPr="145584B4">
        <w:rPr>
          <w:rFonts w:ascii="Arial" w:eastAsia="Arial" w:hAnsi="Arial" w:cs="Arial"/>
          <w:color w:val="000000" w:themeColor="text1"/>
        </w:rPr>
        <w:t>Both copies should be returned to the TRA using the Trade Remedies Service (</w:t>
      </w:r>
      <w:hyperlink r:id="rId11">
        <w:r w:rsidRPr="145584B4">
          <w:rPr>
            <w:rStyle w:val="Hyperlink"/>
            <w:rFonts w:ascii="Arial" w:eastAsia="Arial" w:hAnsi="Arial" w:cs="Arial"/>
            <w:color w:val="0563C1"/>
          </w:rPr>
          <w:t>www.trade-remedies.service.gov.uk</w:t>
        </w:r>
      </w:hyperlink>
      <w:r w:rsidRPr="145584B4">
        <w:rPr>
          <w:rFonts w:ascii="Arial" w:eastAsia="Arial" w:hAnsi="Arial" w:cs="Arial"/>
          <w:color w:val="000000" w:themeColor="text1"/>
        </w:rPr>
        <w:t>).</w:t>
      </w:r>
    </w:p>
    <w:p w14:paraId="68D24D19" w14:textId="18A8AE70" w:rsidR="145584B4" w:rsidRDefault="145584B4" w:rsidP="145584B4">
      <w:pPr>
        <w:spacing w:line="257" w:lineRule="auto"/>
      </w:pPr>
    </w:p>
    <w:p w14:paraId="4859DC2F" w14:textId="5BEFB125" w:rsidR="145584B4" w:rsidRDefault="145584B4" w:rsidP="145584B4">
      <w:pPr>
        <w:spacing w:line="257" w:lineRule="auto"/>
      </w:pPr>
    </w:p>
    <w:p w14:paraId="2F3B784B" w14:textId="5CDD029F" w:rsidR="145584B4" w:rsidRDefault="145584B4" w:rsidP="145584B4">
      <w:pPr>
        <w:spacing w:line="257" w:lineRule="auto"/>
      </w:pPr>
    </w:p>
    <w:p w14:paraId="3CBA6585" w14:textId="7CEF2CB8" w:rsidR="5C59063B" w:rsidRDefault="5C59063B" w:rsidP="145584B4">
      <w:pPr>
        <w:spacing w:line="257" w:lineRule="auto"/>
        <w:rPr>
          <w:sz w:val="40"/>
          <w:szCs w:val="40"/>
          <w:u w:val="single"/>
        </w:rPr>
      </w:pPr>
      <w:r w:rsidRPr="145584B4">
        <w:rPr>
          <w:sz w:val="40"/>
          <w:szCs w:val="40"/>
          <w:u w:val="single"/>
        </w:rPr>
        <w:lastRenderedPageBreak/>
        <w:t>Contents</w:t>
      </w:r>
    </w:p>
    <w:p w14:paraId="494B1D2F" w14:textId="46FFEF2A" w:rsidR="4F618DF4" w:rsidRDefault="4F618DF4" w:rsidP="145584B4">
      <w:pPr>
        <w:spacing w:line="257" w:lineRule="auto"/>
        <w:rPr>
          <w:rFonts w:ascii="Arial" w:eastAsia="Arial" w:hAnsi="Arial" w:cs="Arial"/>
          <w:color w:val="000000" w:themeColor="text1"/>
          <w:sz w:val="44"/>
          <w:szCs w:val="44"/>
        </w:rPr>
      </w:pPr>
      <w:r w:rsidRPr="145584B4">
        <w:rPr>
          <w:rFonts w:ascii="Arial" w:eastAsia="Arial" w:hAnsi="Arial" w:cs="Arial"/>
          <w:color w:val="000000" w:themeColor="text1"/>
          <w:sz w:val="40"/>
          <w:szCs w:val="40"/>
        </w:rPr>
        <w:t xml:space="preserve"> </w:t>
      </w:r>
    </w:p>
    <w:sdt>
      <w:sdtPr>
        <w:rPr>
          <w:rStyle w:val="Hyperlink"/>
          <w:b/>
          <w:bCs/>
        </w:rPr>
        <w:id w:val="1623423215"/>
        <w:docPartObj>
          <w:docPartGallery w:val="Table of Contents"/>
          <w:docPartUnique/>
        </w:docPartObj>
      </w:sdtPr>
      <w:sdtContent>
        <w:p w14:paraId="47E647AF" w14:textId="30DDE0B4" w:rsidR="001174F2" w:rsidRDefault="145584B4">
          <w:pPr>
            <w:pStyle w:val="TOC1"/>
            <w:tabs>
              <w:tab w:val="right" w:leader="dot" w:pos="9016"/>
            </w:tabs>
            <w:rPr>
              <w:rFonts w:eastAsiaTheme="minorEastAsia"/>
              <w:noProof/>
              <w:lang w:eastAsia="en-GB"/>
            </w:rPr>
          </w:pPr>
          <w:r>
            <w:fldChar w:fldCharType="begin"/>
          </w:r>
          <w:r>
            <w:instrText>TOC \o "1-1" \z \u \h</w:instrText>
          </w:r>
          <w:r>
            <w:fldChar w:fldCharType="separate"/>
          </w:r>
          <w:hyperlink w:anchor="_Toc211874809" w:history="1">
            <w:r w:rsidR="001174F2" w:rsidRPr="00121921">
              <w:rPr>
                <w:rStyle w:val="Hyperlink"/>
                <w:rFonts w:ascii="Arial" w:eastAsia="Arial" w:hAnsi="Arial" w:cs="Arial"/>
                <w:b/>
                <w:bCs/>
                <w:noProof/>
              </w:rPr>
              <w:t>Instructions</w:t>
            </w:r>
            <w:r w:rsidR="001174F2">
              <w:rPr>
                <w:noProof/>
                <w:webHidden/>
              </w:rPr>
              <w:tab/>
            </w:r>
            <w:r w:rsidR="001174F2">
              <w:rPr>
                <w:noProof/>
                <w:webHidden/>
              </w:rPr>
              <w:fldChar w:fldCharType="begin"/>
            </w:r>
            <w:r w:rsidR="001174F2">
              <w:rPr>
                <w:noProof/>
                <w:webHidden/>
              </w:rPr>
              <w:instrText xml:space="preserve"> PAGEREF _Toc211874809 \h </w:instrText>
            </w:r>
            <w:r w:rsidR="001174F2">
              <w:rPr>
                <w:noProof/>
                <w:webHidden/>
              </w:rPr>
            </w:r>
            <w:r w:rsidR="001174F2">
              <w:rPr>
                <w:noProof/>
                <w:webHidden/>
              </w:rPr>
              <w:fldChar w:fldCharType="separate"/>
            </w:r>
            <w:r w:rsidR="001174F2">
              <w:rPr>
                <w:noProof/>
                <w:webHidden/>
              </w:rPr>
              <w:t>3</w:t>
            </w:r>
            <w:r w:rsidR="001174F2">
              <w:rPr>
                <w:noProof/>
                <w:webHidden/>
              </w:rPr>
              <w:fldChar w:fldCharType="end"/>
            </w:r>
          </w:hyperlink>
        </w:p>
        <w:p w14:paraId="6858ED2C" w14:textId="2F461DAB" w:rsidR="001174F2" w:rsidRDefault="001174F2">
          <w:pPr>
            <w:pStyle w:val="TOC1"/>
            <w:tabs>
              <w:tab w:val="right" w:leader="dot" w:pos="9016"/>
            </w:tabs>
            <w:rPr>
              <w:rFonts w:eastAsiaTheme="minorEastAsia"/>
              <w:noProof/>
              <w:lang w:eastAsia="en-GB"/>
            </w:rPr>
          </w:pPr>
          <w:hyperlink w:anchor="_Toc211874810" w:history="1">
            <w:r w:rsidRPr="00121921">
              <w:rPr>
                <w:rStyle w:val="Hyperlink"/>
                <w:noProof/>
              </w:rPr>
              <w:t>About The Goods</w:t>
            </w:r>
            <w:r>
              <w:rPr>
                <w:noProof/>
                <w:webHidden/>
              </w:rPr>
              <w:tab/>
            </w:r>
            <w:r>
              <w:rPr>
                <w:noProof/>
                <w:webHidden/>
              </w:rPr>
              <w:fldChar w:fldCharType="begin"/>
            </w:r>
            <w:r>
              <w:rPr>
                <w:noProof/>
                <w:webHidden/>
              </w:rPr>
              <w:instrText xml:space="preserve"> PAGEREF _Toc211874810 \h </w:instrText>
            </w:r>
            <w:r>
              <w:rPr>
                <w:noProof/>
                <w:webHidden/>
              </w:rPr>
            </w:r>
            <w:r>
              <w:rPr>
                <w:noProof/>
                <w:webHidden/>
              </w:rPr>
              <w:fldChar w:fldCharType="separate"/>
            </w:r>
            <w:r>
              <w:rPr>
                <w:noProof/>
                <w:webHidden/>
              </w:rPr>
              <w:t>5</w:t>
            </w:r>
            <w:r>
              <w:rPr>
                <w:noProof/>
                <w:webHidden/>
              </w:rPr>
              <w:fldChar w:fldCharType="end"/>
            </w:r>
          </w:hyperlink>
        </w:p>
        <w:p w14:paraId="368FA0B4" w14:textId="32132EFD" w:rsidR="001174F2" w:rsidRDefault="001174F2">
          <w:pPr>
            <w:pStyle w:val="TOC1"/>
            <w:tabs>
              <w:tab w:val="right" w:leader="dot" w:pos="9016"/>
            </w:tabs>
            <w:rPr>
              <w:rFonts w:eastAsiaTheme="minorEastAsia"/>
              <w:noProof/>
              <w:lang w:eastAsia="en-GB"/>
            </w:rPr>
          </w:pPr>
          <w:hyperlink w:anchor="_Toc211874811" w:history="1">
            <w:r w:rsidRPr="00121921">
              <w:rPr>
                <w:rStyle w:val="Hyperlink"/>
                <w:noProof/>
              </w:rPr>
              <w:t>About the Application</w:t>
            </w:r>
            <w:r>
              <w:rPr>
                <w:noProof/>
                <w:webHidden/>
              </w:rPr>
              <w:tab/>
            </w:r>
            <w:r>
              <w:rPr>
                <w:noProof/>
                <w:webHidden/>
              </w:rPr>
              <w:fldChar w:fldCharType="begin"/>
            </w:r>
            <w:r>
              <w:rPr>
                <w:noProof/>
                <w:webHidden/>
              </w:rPr>
              <w:instrText xml:space="preserve"> PAGEREF _Toc211874811 \h </w:instrText>
            </w:r>
            <w:r>
              <w:rPr>
                <w:noProof/>
                <w:webHidden/>
              </w:rPr>
            </w:r>
            <w:r>
              <w:rPr>
                <w:noProof/>
                <w:webHidden/>
              </w:rPr>
              <w:fldChar w:fldCharType="separate"/>
            </w:r>
            <w:r>
              <w:rPr>
                <w:noProof/>
                <w:webHidden/>
              </w:rPr>
              <w:t>17</w:t>
            </w:r>
            <w:r>
              <w:rPr>
                <w:noProof/>
                <w:webHidden/>
              </w:rPr>
              <w:fldChar w:fldCharType="end"/>
            </w:r>
          </w:hyperlink>
        </w:p>
        <w:p w14:paraId="3F14EC90" w14:textId="512A1114" w:rsidR="001174F2" w:rsidRDefault="001174F2">
          <w:pPr>
            <w:pStyle w:val="TOC1"/>
            <w:tabs>
              <w:tab w:val="right" w:leader="dot" w:pos="9016"/>
            </w:tabs>
            <w:rPr>
              <w:rFonts w:eastAsiaTheme="minorEastAsia"/>
              <w:noProof/>
              <w:lang w:eastAsia="en-GB"/>
            </w:rPr>
          </w:pPr>
          <w:hyperlink w:anchor="_Toc211874812" w:history="1">
            <w:r w:rsidRPr="00121921">
              <w:rPr>
                <w:rStyle w:val="Hyperlink"/>
                <w:noProof/>
              </w:rPr>
              <w:t>About Other Interested Parties</w:t>
            </w:r>
            <w:r>
              <w:rPr>
                <w:noProof/>
                <w:webHidden/>
              </w:rPr>
              <w:tab/>
            </w:r>
            <w:r>
              <w:rPr>
                <w:noProof/>
                <w:webHidden/>
              </w:rPr>
              <w:fldChar w:fldCharType="begin"/>
            </w:r>
            <w:r>
              <w:rPr>
                <w:noProof/>
                <w:webHidden/>
              </w:rPr>
              <w:instrText xml:space="preserve"> PAGEREF _Toc211874812 \h </w:instrText>
            </w:r>
            <w:r>
              <w:rPr>
                <w:noProof/>
                <w:webHidden/>
              </w:rPr>
            </w:r>
            <w:r>
              <w:rPr>
                <w:noProof/>
                <w:webHidden/>
              </w:rPr>
              <w:fldChar w:fldCharType="separate"/>
            </w:r>
            <w:r>
              <w:rPr>
                <w:noProof/>
                <w:webHidden/>
              </w:rPr>
              <w:t>19</w:t>
            </w:r>
            <w:r>
              <w:rPr>
                <w:noProof/>
                <w:webHidden/>
              </w:rPr>
              <w:fldChar w:fldCharType="end"/>
            </w:r>
          </w:hyperlink>
        </w:p>
        <w:p w14:paraId="20C41B9E" w14:textId="40C8550D" w:rsidR="001174F2" w:rsidRDefault="001174F2">
          <w:pPr>
            <w:pStyle w:val="TOC1"/>
            <w:tabs>
              <w:tab w:val="right" w:leader="dot" w:pos="9016"/>
            </w:tabs>
            <w:rPr>
              <w:rFonts w:eastAsiaTheme="minorEastAsia"/>
              <w:noProof/>
              <w:lang w:eastAsia="en-GB"/>
            </w:rPr>
          </w:pPr>
          <w:hyperlink w:anchor="_Toc211874813" w:history="1">
            <w:r w:rsidRPr="00121921">
              <w:rPr>
                <w:rStyle w:val="Hyperlink"/>
                <w:noProof/>
              </w:rPr>
              <w:t>Representativeness</w:t>
            </w:r>
            <w:r>
              <w:rPr>
                <w:noProof/>
                <w:webHidden/>
              </w:rPr>
              <w:tab/>
            </w:r>
            <w:r>
              <w:rPr>
                <w:noProof/>
                <w:webHidden/>
              </w:rPr>
              <w:fldChar w:fldCharType="begin"/>
            </w:r>
            <w:r>
              <w:rPr>
                <w:noProof/>
                <w:webHidden/>
              </w:rPr>
              <w:instrText xml:space="preserve"> PAGEREF _Toc211874813 \h </w:instrText>
            </w:r>
            <w:r>
              <w:rPr>
                <w:noProof/>
                <w:webHidden/>
              </w:rPr>
            </w:r>
            <w:r>
              <w:rPr>
                <w:noProof/>
                <w:webHidden/>
              </w:rPr>
              <w:fldChar w:fldCharType="separate"/>
            </w:r>
            <w:r>
              <w:rPr>
                <w:noProof/>
                <w:webHidden/>
              </w:rPr>
              <w:t>26</w:t>
            </w:r>
            <w:r>
              <w:rPr>
                <w:noProof/>
                <w:webHidden/>
              </w:rPr>
              <w:fldChar w:fldCharType="end"/>
            </w:r>
          </w:hyperlink>
        </w:p>
        <w:p w14:paraId="1E6444EE" w14:textId="507A431F" w:rsidR="001174F2" w:rsidRDefault="001174F2">
          <w:pPr>
            <w:pStyle w:val="TOC1"/>
            <w:tabs>
              <w:tab w:val="right" w:leader="dot" w:pos="9016"/>
            </w:tabs>
            <w:rPr>
              <w:rFonts w:eastAsiaTheme="minorEastAsia"/>
              <w:noProof/>
              <w:lang w:eastAsia="en-GB"/>
            </w:rPr>
          </w:pPr>
          <w:hyperlink w:anchor="_Toc211874814" w:history="1">
            <w:r w:rsidRPr="00121921">
              <w:rPr>
                <w:rStyle w:val="Hyperlink"/>
                <w:noProof/>
              </w:rPr>
              <w:t>Subsidised imports</w:t>
            </w:r>
            <w:r>
              <w:rPr>
                <w:noProof/>
                <w:webHidden/>
              </w:rPr>
              <w:tab/>
            </w:r>
            <w:r>
              <w:rPr>
                <w:noProof/>
                <w:webHidden/>
              </w:rPr>
              <w:fldChar w:fldCharType="begin"/>
            </w:r>
            <w:r>
              <w:rPr>
                <w:noProof/>
                <w:webHidden/>
              </w:rPr>
              <w:instrText xml:space="preserve"> PAGEREF _Toc211874814 \h </w:instrText>
            </w:r>
            <w:r>
              <w:rPr>
                <w:noProof/>
                <w:webHidden/>
              </w:rPr>
            </w:r>
            <w:r>
              <w:rPr>
                <w:noProof/>
                <w:webHidden/>
              </w:rPr>
              <w:fldChar w:fldCharType="separate"/>
            </w:r>
            <w:r>
              <w:rPr>
                <w:noProof/>
                <w:webHidden/>
              </w:rPr>
              <w:t>27</w:t>
            </w:r>
            <w:r>
              <w:rPr>
                <w:noProof/>
                <w:webHidden/>
              </w:rPr>
              <w:fldChar w:fldCharType="end"/>
            </w:r>
          </w:hyperlink>
        </w:p>
        <w:p w14:paraId="07B531B6" w14:textId="7C2E18EC" w:rsidR="001174F2" w:rsidRDefault="001174F2">
          <w:pPr>
            <w:pStyle w:val="TOC1"/>
            <w:tabs>
              <w:tab w:val="right" w:leader="dot" w:pos="9016"/>
            </w:tabs>
            <w:rPr>
              <w:rFonts w:eastAsiaTheme="minorEastAsia"/>
              <w:noProof/>
              <w:lang w:eastAsia="en-GB"/>
            </w:rPr>
          </w:pPr>
          <w:hyperlink w:anchor="_Toc211874815" w:history="1">
            <w:r w:rsidRPr="00121921">
              <w:rPr>
                <w:rStyle w:val="Hyperlink"/>
                <w:noProof/>
              </w:rPr>
              <w:t>Injury</w:t>
            </w:r>
            <w:r>
              <w:rPr>
                <w:noProof/>
                <w:webHidden/>
              </w:rPr>
              <w:tab/>
            </w:r>
            <w:r>
              <w:rPr>
                <w:noProof/>
                <w:webHidden/>
              </w:rPr>
              <w:fldChar w:fldCharType="begin"/>
            </w:r>
            <w:r>
              <w:rPr>
                <w:noProof/>
                <w:webHidden/>
              </w:rPr>
              <w:instrText xml:space="preserve"> PAGEREF _Toc211874815 \h </w:instrText>
            </w:r>
            <w:r>
              <w:rPr>
                <w:noProof/>
                <w:webHidden/>
              </w:rPr>
            </w:r>
            <w:r>
              <w:rPr>
                <w:noProof/>
                <w:webHidden/>
              </w:rPr>
              <w:fldChar w:fldCharType="separate"/>
            </w:r>
            <w:r>
              <w:rPr>
                <w:noProof/>
                <w:webHidden/>
              </w:rPr>
              <w:t>42</w:t>
            </w:r>
            <w:r>
              <w:rPr>
                <w:noProof/>
                <w:webHidden/>
              </w:rPr>
              <w:fldChar w:fldCharType="end"/>
            </w:r>
          </w:hyperlink>
        </w:p>
        <w:p w14:paraId="4D40BF06" w14:textId="17010664" w:rsidR="001174F2" w:rsidRDefault="001174F2">
          <w:pPr>
            <w:pStyle w:val="TOC1"/>
            <w:tabs>
              <w:tab w:val="right" w:leader="dot" w:pos="9016"/>
            </w:tabs>
            <w:rPr>
              <w:rFonts w:eastAsiaTheme="minorEastAsia"/>
              <w:noProof/>
              <w:lang w:eastAsia="en-GB"/>
            </w:rPr>
          </w:pPr>
          <w:hyperlink w:anchor="_Toc211874816" w:history="1">
            <w:r w:rsidRPr="00121921">
              <w:rPr>
                <w:rStyle w:val="Hyperlink"/>
                <w:noProof/>
              </w:rPr>
              <w:t>Causal link between the imported goods and injury to your industry</w:t>
            </w:r>
            <w:r>
              <w:rPr>
                <w:noProof/>
                <w:webHidden/>
              </w:rPr>
              <w:tab/>
            </w:r>
            <w:r>
              <w:rPr>
                <w:noProof/>
                <w:webHidden/>
              </w:rPr>
              <w:fldChar w:fldCharType="begin"/>
            </w:r>
            <w:r>
              <w:rPr>
                <w:noProof/>
                <w:webHidden/>
              </w:rPr>
              <w:instrText xml:space="preserve"> PAGEREF _Toc211874816 \h </w:instrText>
            </w:r>
            <w:r>
              <w:rPr>
                <w:noProof/>
                <w:webHidden/>
              </w:rPr>
            </w:r>
            <w:r>
              <w:rPr>
                <w:noProof/>
                <w:webHidden/>
              </w:rPr>
              <w:fldChar w:fldCharType="separate"/>
            </w:r>
            <w:r>
              <w:rPr>
                <w:noProof/>
                <w:webHidden/>
              </w:rPr>
              <w:t>50</w:t>
            </w:r>
            <w:r>
              <w:rPr>
                <w:noProof/>
                <w:webHidden/>
              </w:rPr>
              <w:fldChar w:fldCharType="end"/>
            </w:r>
          </w:hyperlink>
        </w:p>
        <w:p w14:paraId="47ED33F4" w14:textId="5A4DA692" w:rsidR="001174F2" w:rsidRDefault="001174F2">
          <w:pPr>
            <w:pStyle w:val="TOC1"/>
            <w:tabs>
              <w:tab w:val="right" w:leader="dot" w:pos="9016"/>
            </w:tabs>
            <w:rPr>
              <w:rFonts w:eastAsiaTheme="minorEastAsia"/>
              <w:noProof/>
              <w:lang w:eastAsia="en-GB"/>
            </w:rPr>
          </w:pPr>
          <w:hyperlink w:anchor="_Toc211874817" w:history="1">
            <w:r w:rsidRPr="00121921">
              <w:rPr>
                <w:rStyle w:val="Hyperlink"/>
                <w:rFonts w:ascii="Arial" w:eastAsia="Arial" w:hAnsi="Arial" w:cs="Arial"/>
                <w:b/>
                <w:bCs/>
                <w:noProof/>
              </w:rPr>
              <w:t>Declaration</w:t>
            </w:r>
            <w:r>
              <w:rPr>
                <w:noProof/>
                <w:webHidden/>
              </w:rPr>
              <w:tab/>
            </w:r>
            <w:r>
              <w:rPr>
                <w:noProof/>
                <w:webHidden/>
              </w:rPr>
              <w:fldChar w:fldCharType="begin"/>
            </w:r>
            <w:r>
              <w:rPr>
                <w:noProof/>
                <w:webHidden/>
              </w:rPr>
              <w:instrText xml:space="preserve"> PAGEREF _Toc211874817 \h </w:instrText>
            </w:r>
            <w:r>
              <w:rPr>
                <w:noProof/>
                <w:webHidden/>
              </w:rPr>
            </w:r>
            <w:r>
              <w:rPr>
                <w:noProof/>
                <w:webHidden/>
              </w:rPr>
              <w:fldChar w:fldCharType="separate"/>
            </w:r>
            <w:r>
              <w:rPr>
                <w:noProof/>
                <w:webHidden/>
              </w:rPr>
              <w:t>53</w:t>
            </w:r>
            <w:r>
              <w:rPr>
                <w:noProof/>
                <w:webHidden/>
              </w:rPr>
              <w:fldChar w:fldCharType="end"/>
            </w:r>
          </w:hyperlink>
        </w:p>
        <w:p w14:paraId="71EEEB42" w14:textId="31FEDC25" w:rsidR="001174F2" w:rsidRDefault="001174F2">
          <w:pPr>
            <w:pStyle w:val="TOC1"/>
            <w:tabs>
              <w:tab w:val="right" w:leader="dot" w:pos="9016"/>
            </w:tabs>
            <w:rPr>
              <w:rFonts w:eastAsiaTheme="minorEastAsia"/>
              <w:noProof/>
              <w:lang w:eastAsia="en-GB"/>
            </w:rPr>
          </w:pPr>
          <w:hyperlink w:anchor="_Toc211874818" w:history="1">
            <w:r w:rsidRPr="00121921">
              <w:rPr>
                <w:rStyle w:val="Hyperlink"/>
                <w:rFonts w:ascii="Arial" w:eastAsia="Arial" w:hAnsi="Arial" w:cs="Arial"/>
                <w:b/>
                <w:bCs/>
                <w:noProof/>
              </w:rPr>
              <w:t>Checklist</w:t>
            </w:r>
            <w:r>
              <w:rPr>
                <w:noProof/>
                <w:webHidden/>
              </w:rPr>
              <w:tab/>
            </w:r>
            <w:r>
              <w:rPr>
                <w:noProof/>
                <w:webHidden/>
              </w:rPr>
              <w:fldChar w:fldCharType="begin"/>
            </w:r>
            <w:r>
              <w:rPr>
                <w:noProof/>
                <w:webHidden/>
              </w:rPr>
              <w:instrText xml:space="preserve"> PAGEREF _Toc211874818 \h </w:instrText>
            </w:r>
            <w:r>
              <w:rPr>
                <w:noProof/>
                <w:webHidden/>
              </w:rPr>
            </w:r>
            <w:r>
              <w:rPr>
                <w:noProof/>
                <w:webHidden/>
              </w:rPr>
              <w:fldChar w:fldCharType="separate"/>
            </w:r>
            <w:r>
              <w:rPr>
                <w:noProof/>
                <w:webHidden/>
              </w:rPr>
              <w:t>54</w:t>
            </w:r>
            <w:r>
              <w:rPr>
                <w:noProof/>
                <w:webHidden/>
              </w:rPr>
              <w:fldChar w:fldCharType="end"/>
            </w:r>
          </w:hyperlink>
        </w:p>
        <w:p w14:paraId="3749FA3B" w14:textId="75C43816" w:rsidR="145584B4" w:rsidRDefault="145584B4" w:rsidP="145584B4">
          <w:pPr>
            <w:pStyle w:val="TOC1"/>
            <w:tabs>
              <w:tab w:val="right" w:leader="dot" w:pos="9015"/>
            </w:tabs>
            <w:rPr>
              <w:rStyle w:val="Hyperlink"/>
              <w:b/>
              <w:bCs/>
              <w:sz w:val="32"/>
              <w:szCs w:val="32"/>
            </w:rPr>
          </w:pPr>
          <w:r>
            <w:fldChar w:fldCharType="end"/>
          </w:r>
        </w:p>
      </w:sdtContent>
    </w:sdt>
    <w:p w14:paraId="72FEE787" w14:textId="1FD423AB" w:rsidR="145584B4" w:rsidRDefault="145584B4" w:rsidP="145584B4">
      <w:pPr>
        <w:spacing w:line="276" w:lineRule="auto"/>
        <w:rPr>
          <w:rFonts w:ascii="Arial" w:eastAsia="Arial" w:hAnsi="Arial" w:cs="Arial"/>
          <w:b/>
          <w:bCs/>
          <w:sz w:val="160"/>
          <w:szCs w:val="160"/>
        </w:rPr>
      </w:pPr>
    </w:p>
    <w:p w14:paraId="2780E94D" w14:textId="09A46D08" w:rsidR="4F618DF4" w:rsidRDefault="4F618DF4" w:rsidP="145584B4">
      <w:pPr>
        <w:spacing w:line="276" w:lineRule="auto"/>
        <w:rPr>
          <w:rFonts w:ascii="Arial" w:eastAsia="Arial" w:hAnsi="Arial" w:cs="Arial"/>
          <w:sz w:val="44"/>
          <w:szCs w:val="44"/>
        </w:rPr>
      </w:pPr>
      <w:r w:rsidRPr="145584B4">
        <w:rPr>
          <w:rFonts w:ascii="Arial" w:eastAsia="Arial" w:hAnsi="Arial" w:cs="Arial"/>
          <w:sz w:val="40"/>
          <w:szCs w:val="40"/>
        </w:rPr>
        <w:t xml:space="preserve"> </w:t>
      </w:r>
    </w:p>
    <w:p w14:paraId="05FAC22E" w14:textId="1C8F2D22" w:rsidR="145584B4" w:rsidRDefault="145584B4" w:rsidP="145584B4">
      <w:pPr>
        <w:spacing w:line="257" w:lineRule="auto"/>
      </w:pPr>
    </w:p>
    <w:p w14:paraId="2FECE8F6" w14:textId="1E51DBF7" w:rsidR="4F618DF4" w:rsidRDefault="4F618DF4" w:rsidP="145584B4">
      <w:pPr>
        <w:spacing w:line="257" w:lineRule="auto"/>
        <w:rPr>
          <w:rFonts w:ascii="Arial" w:eastAsia="Arial" w:hAnsi="Arial" w:cs="Arial"/>
          <w:b/>
          <w:bCs/>
          <w:color w:val="000000" w:themeColor="text1"/>
          <w:sz w:val="32"/>
          <w:szCs w:val="32"/>
        </w:rPr>
      </w:pPr>
      <w:r w:rsidRPr="145584B4">
        <w:rPr>
          <w:rFonts w:ascii="Arial" w:eastAsia="Arial" w:hAnsi="Arial" w:cs="Arial"/>
          <w:b/>
          <w:bCs/>
          <w:color w:val="000000" w:themeColor="text1"/>
          <w:sz w:val="32"/>
          <w:szCs w:val="32"/>
        </w:rPr>
        <w:t xml:space="preserve"> </w:t>
      </w:r>
    </w:p>
    <w:p w14:paraId="58A88863" w14:textId="77777777" w:rsidR="00AF369A" w:rsidRDefault="00AF369A" w:rsidP="145584B4">
      <w:pPr>
        <w:spacing w:line="257" w:lineRule="auto"/>
      </w:pPr>
    </w:p>
    <w:p w14:paraId="1843697D" w14:textId="066B14F6" w:rsidR="145584B4" w:rsidRDefault="145584B4" w:rsidP="145584B4">
      <w:pPr>
        <w:spacing w:line="257" w:lineRule="auto"/>
        <w:rPr>
          <w:rFonts w:ascii="Arial" w:eastAsia="Arial" w:hAnsi="Arial" w:cs="Arial"/>
          <w:b/>
          <w:bCs/>
          <w:color w:val="000000" w:themeColor="text1"/>
          <w:sz w:val="32"/>
          <w:szCs w:val="32"/>
        </w:rPr>
      </w:pPr>
    </w:p>
    <w:p w14:paraId="1082917A" w14:textId="066C26FA" w:rsidR="145584B4" w:rsidRDefault="145584B4" w:rsidP="145584B4">
      <w:pPr>
        <w:spacing w:line="257" w:lineRule="auto"/>
        <w:rPr>
          <w:rFonts w:ascii="Arial" w:eastAsia="Arial" w:hAnsi="Arial" w:cs="Arial"/>
          <w:b/>
          <w:bCs/>
          <w:color w:val="000000" w:themeColor="text1"/>
          <w:sz w:val="32"/>
          <w:szCs w:val="32"/>
        </w:rPr>
      </w:pPr>
    </w:p>
    <w:p w14:paraId="482B8B97" w14:textId="29B79EB0" w:rsidR="4F618DF4" w:rsidRDefault="4F618DF4" w:rsidP="145584B4">
      <w:pPr>
        <w:pStyle w:val="Heading1"/>
        <w:spacing w:before="240" w:after="0" w:line="276" w:lineRule="auto"/>
        <w:jc w:val="center"/>
        <w:rPr>
          <w:rFonts w:ascii="Arial" w:eastAsia="Arial" w:hAnsi="Arial" w:cs="Arial"/>
          <w:b/>
          <w:bCs/>
          <w:color w:val="000000" w:themeColor="text1"/>
          <w:sz w:val="36"/>
          <w:szCs w:val="36"/>
          <w:u w:val="single"/>
        </w:rPr>
      </w:pPr>
      <w:bookmarkStart w:id="0" w:name="_Toc211874809"/>
      <w:r w:rsidRPr="145584B4">
        <w:rPr>
          <w:rFonts w:ascii="Arial" w:eastAsia="Arial" w:hAnsi="Arial" w:cs="Arial"/>
          <w:b/>
          <w:bCs/>
          <w:color w:val="000000" w:themeColor="text1"/>
          <w:sz w:val="36"/>
          <w:szCs w:val="36"/>
          <w:u w:val="single"/>
        </w:rPr>
        <w:lastRenderedPageBreak/>
        <w:t>Instructions</w:t>
      </w:r>
      <w:bookmarkEnd w:id="0"/>
    </w:p>
    <w:p w14:paraId="3BB7A410" w14:textId="494F77D0" w:rsidR="4F618DF4" w:rsidRDefault="4F618DF4" w:rsidP="145584B4">
      <w:pPr>
        <w:pStyle w:val="Heading2"/>
        <w:spacing w:before="40" w:after="0"/>
        <w:rPr>
          <w:rFonts w:ascii="Arial" w:eastAsia="Arial" w:hAnsi="Arial" w:cs="Arial"/>
          <w:b/>
          <w:bCs/>
          <w:color w:val="000000" w:themeColor="text1"/>
        </w:rPr>
      </w:pPr>
      <w:r w:rsidRPr="145584B4">
        <w:rPr>
          <w:rFonts w:ascii="Arial" w:eastAsia="Arial" w:hAnsi="Arial" w:cs="Arial"/>
          <w:b/>
          <w:bCs/>
          <w:color w:val="000000" w:themeColor="text1"/>
        </w:rPr>
        <w:t>About us</w:t>
      </w:r>
    </w:p>
    <w:p w14:paraId="42907B98" w14:textId="4F364507" w:rsidR="4F618DF4" w:rsidRDefault="4F618DF4" w:rsidP="145584B4">
      <w:pPr>
        <w:spacing w:before="120" w:line="276" w:lineRule="auto"/>
      </w:pPr>
      <w:r w:rsidRPr="145584B4">
        <w:rPr>
          <w:rFonts w:ascii="Arial" w:eastAsia="Arial" w:hAnsi="Arial" w:cs="Arial"/>
        </w:rPr>
        <w:t>The Trade Remedies Authority (TRA) is an arm length body of the UK’s Department for Business and Trade. It carries out trade remedies investigations to find out if a new trade measure may be needed to counter dumped or subsidised imports or a sudden surge in imports.</w:t>
      </w:r>
    </w:p>
    <w:p w14:paraId="405B2001" w14:textId="52F81CCB" w:rsidR="4F618DF4" w:rsidRDefault="4F618DF4" w:rsidP="145584B4">
      <w:pPr>
        <w:spacing w:before="120" w:line="276" w:lineRule="auto"/>
      </w:pPr>
      <w:r w:rsidRPr="145584B4">
        <w:rPr>
          <w:rFonts w:ascii="Arial" w:eastAsia="Arial" w:hAnsi="Arial" w:cs="Arial"/>
        </w:rPr>
        <w:t xml:space="preserve">The legislative framework that the TRA operates under is found in the </w:t>
      </w:r>
      <w:hyperlink r:id="rId12">
        <w:r w:rsidRPr="145584B4">
          <w:rPr>
            <w:rStyle w:val="Hyperlink"/>
            <w:rFonts w:ascii="Arial" w:eastAsia="Arial" w:hAnsi="Arial" w:cs="Arial"/>
            <w:color w:val="0563C1"/>
          </w:rPr>
          <w:t>Taxation (Cross-border Trade) Act 2018</w:t>
        </w:r>
      </w:hyperlink>
      <w:r w:rsidRPr="145584B4">
        <w:rPr>
          <w:rFonts w:ascii="Arial" w:eastAsia="Arial" w:hAnsi="Arial" w:cs="Arial"/>
        </w:rPr>
        <w:t xml:space="preserve">) (‘the Act’) and the </w:t>
      </w:r>
      <w:hyperlink r:id="rId13">
        <w:r w:rsidRPr="145584B4">
          <w:rPr>
            <w:rStyle w:val="Hyperlink"/>
            <w:rFonts w:ascii="Arial" w:eastAsia="Arial" w:hAnsi="Arial" w:cs="Arial"/>
            <w:color w:val="0563C1"/>
          </w:rPr>
          <w:t>Trade Remedies (Dumping and Subsidisation) (EU Exit) Regulations 2019</w:t>
        </w:r>
      </w:hyperlink>
      <w:r w:rsidRPr="145584B4">
        <w:rPr>
          <w:rFonts w:ascii="Arial" w:eastAsia="Arial" w:hAnsi="Arial" w:cs="Arial"/>
        </w:rPr>
        <w:t xml:space="preserve"> (‘the Regulations’). </w:t>
      </w:r>
    </w:p>
    <w:p w14:paraId="7ADDB7DF" w14:textId="53E159E3" w:rsidR="4F618DF4" w:rsidRDefault="4F618DF4" w:rsidP="145584B4">
      <w:pPr>
        <w:pStyle w:val="Heading2"/>
        <w:spacing w:before="40" w:after="0"/>
        <w:rPr>
          <w:rFonts w:ascii="Arial" w:eastAsia="Arial" w:hAnsi="Arial" w:cs="Arial"/>
          <w:b/>
          <w:bCs/>
          <w:color w:val="000000" w:themeColor="text1"/>
        </w:rPr>
      </w:pPr>
      <w:r w:rsidRPr="145584B4">
        <w:rPr>
          <w:rFonts w:ascii="Arial" w:eastAsia="Arial" w:hAnsi="Arial" w:cs="Arial"/>
          <w:b/>
          <w:bCs/>
          <w:color w:val="000000" w:themeColor="text1"/>
        </w:rPr>
        <w:t>About you</w:t>
      </w:r>
    </w:p>
    <w:p w14:paraId="27BE68DA" w14:textId="116986AB" w:rsidR="4F618DF4" w:rsidRDefault="4F618DF4" w:rsidP="145584B4">
      <w:pPr>
        <w:spacing w:before="120" w:line="276" w:lineRule="auto"/>
      </w:pPr>
      <w:r w:rsidRPr="145584B4">
        <w:rPr>
          <w:rFonts w:ascii="Arial" w:eastAsia="Arial" w:hAnsi="Arial" w:cs="Arial"/>
        </w:rPr>
        <w:t>You can apply to us to open an investigation if you are a UK producer of goods or a representative of a UK producer and you have evidence of unfair trade practices relating to the dumping or subsidy of goods imported into the UK.</w:t>
      </w:r>
    </w:p>
    <w:p w14:paraId="3803146E" w14:textId="2FBC16E2" w:rsidR="4F618DF4" w:rsidRDefault="4F618DF4" w:rsidP="145584B4">
      <w:pPr>
        <w:spacing w:before="120" w:line="276" w:lineRule="auto"/>
      </w:pPr>
      <w:r w:rsidRPr="145584B4">
        <w:rPr>
          <w:rFonts w:ascii="Arial" w:eastAsia="Arial" w:hAnsi="Arial" w:cs="Arial"/>
        </w:rPr>
        <w:t>You must provide sufficient evidence of dumped or subsidised goods being imported in the UK and that the dumped or subsidised imports have caused or are causing injury to the UK industry (in compliance with the Act)</w:t>
      </w:r>
    </w:p>
    <w:p w14:paraId="08DAB007" w14:textId="2AFABD4E" w:rsidR="4F618DF4" w:rsidRDefault="4F618DF4" w:rsidP="145584B4">
      <w:pPr>
        <w:spacing w:before="120" w:line="276" w:lineRule="auto"/>
      </w:pPr>
      <w:r w:rsidRPr="145584B4">
        <w:rPr>
          <w:rFonts w:ascii="Arial" w:eastAsia="Arial" w:hAnsi="Arial" w:cs="Arial"/>
        </w:rPr>
        <w:t xml:space="preserve">You can find out more about our remit and how we work by reading our guidance on </w:t>
      </w:r>
      <w:hyperlink r:id="rId14">
        <w:r w:rsidRPr="145584B4">
          <w:rPr>
            <w:rStyle w:val="Hyperlink"/>
            <w:rFonts w:ascii="Arial" w:eastAsia="Arial" w:hAnsi="Arial" w:cs="Arial"/>
            <w:color w:val="0563C1"/>
          </w:rPr>
          <w:t>trade remedies investigations.</w:t>
        </w:r>
      </w:hyperlink>
    </w:p>
    <w:p w14:paraId="515D8143" w14:textId="50E6BDC5" w:rsidR="4F618DF4" w:rsidRDefault="4F618DF4" w:rsidP="145584B4">
      <w:pPr>
        <w:pStyle w:val="Heading2"/>
        <w:spacing w:before="40" w:after="0"/>
        <w:rPr>
          <w:rFonts w:ascii="Arial" w:eastAsia="Arial" w:hAnsi="Arial" w:cs="Arial"/>
          <w:b/>
          <w:bCs/>
          <w:color w:val="000000" w:themeColor="text1"/>
        </w:rPr>
      </w:pPr>
      <w:r w:rsidRPr="145584B4">
        <w:rPr>
          <w:rFonts w:ascii="Arial" w:eastAsia="Arial" w:hAnsi="Arial" w:cs="Arial"/>
          <w:b/>
          <w:bCs/>
          <w:color w:val="000000" w:themeColor="text1"/>
        </w:rPr>
        <w:t>About this form</w:t>
      </w:r>
    </w:p>
    <w:p w14:paraId="5948E3F4" w14:textId="62203719" w:rsidR="4F618DF4" w:rsidRDefault="4F618DF4" w:rsidP="145584B4">
      <w:pPr>
        <w:spacing w:before="120" w:line="276" w:lineRule="auto"/>
      </w:pPr>
      <w:r w:rsidRPr="145584B4">
        <w:rPr>
          <w:rFonts w:ascii="Arial" w:eastAsia="Arial" w:hAnsi="Arial" w:cs="Arial"/>
        </w:rPr>
        <w:t xml:space="preserve">Complete this form and the relevant annexes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r w:rsidRPr="145584B4">
          <w:rPr>
            <w:rStyle w:val="Hyperlink"/>
            <w:rFonts w:ascii="Arial" w:eastAsia="Arial" w:hAnsi="Arial" w:cs="Arial"/>
            <w:color w:val="0563C1"/>
          </w:rPr>
          <w:t>assess applications</w:t>
        </w:r>
      </w:hyperlink>
      <w:r w:rsidRPr="145584B4">
        <w:rPr>
          <w:rFonts w:ascii="Arial" w:eastAsia="Arial" w:hAnsi="Arial" w:cs="Arial"/>
        </w:rPr>
        <w:t xml:space="preserve"> in our guidance.</w:t>
      </w:r>
    </w:p>
    <w:p w14:paraId="217CBFA5" w14:textId="0BA6F052" w:rsidR="4F618DF4" w:rsidRDefault="4F618DF4" w:rsidP="145584B4">
      <w:pPr>
        <w:spacing w:before="120" w:line="276" w:lineRule="auto"/>
      </w:pPr>
      <w:r w:rsidRPr="145584B4">
        <w:rPr>
          <w:rFonts w:ascii="Arial" w:eastAsia="Arial" w:hAnsi="Arial" w:cs="Arial"/>
        </w:rPr>
        <w:t>You must submit your application online through the Trade Remedies Service (</w:t>
      </w:r>
      <w:hyperlink r:id="rId16">
        <w:r w:rsidRPr="145584B4">
          <w:rPr>
            <w:rStyle w:val="Hyperlink"/>
            <w:rFonts w:ascii="Arial" w:eastAsia="Arial" w:hAnsi="Arial" w:cs="Arial"/>
            <w:color w:val="0563C1"/>
          </w:rPr>
          <w:t>https://www.trade-remedies.service.gov.uk</w:t>
        </w:r>
      </w:hyperlink>
      <w:r w:rsidRPr="145584B4">
        <w:rPr>
          <w:rFonts w:ascii="Arial" w:eastAsia="Arial" w:hAnsi="Arial" w:cs="Arial"/>
        </w:rPr>
        <w:t xml:space="preserve">). When you submit your application, you must also submit a non-confidential version (including the annexes) which doesn’t contain any data you think is sensitive (for instance, commercial data about your company), as we are required to publish a copy of the application form. You can find out more about </w:t>
      </w:r>
      <w:hyperlink r:id="rId17" w:anchor="how-we-handle-confidential-information">
        <w:r w:rsidRPr="145584B4">
          <w:rPr>
            <w:rStyle w:val="Hyperlink"/>
            <w:rFonts w:ascii="Arial" w:eastAsia="Arial" w:hAnsi="Arial" w:cs="Arial"/>
          </w:rPr>
          <w:t>what can be considered confidential and how to prepare a non-confidential version</w:t>
        </w:r>
        <w:r w:rsidRPr="145584B4">
          <w:rPr>
            <w:rStyle w:val="Hyperlink"/>
            <w:rFonts w:ascii="Arial" w:eastAsia="Arial" w:hAnsi="Arial" w:cs="Arial"/>
            <w:color w:val="0563C1"/>
          </w:rPr>
          <w:t xml:space="preserve"> of your documents</w:t>
        </w:r>
      </w:hyperlink>
      <w:r w:rsidRPr="145584B4">
        <w:rPr>
          <w:rFonts w:ascii="Arial" w:eastAsia="Arial" w:hAnsi="Arial" w:cs="Arial"/>
        </w:rPr>
        <w:t xml:space="preserve"> in our guidance.</w:t>
      </w:r>
    </w:p>
    <w:p w14:paraId="69C3174C" w14:textId="7E48C4E7" w:rsidR="4F618DF4" w:rsidRDefault="4F618DF4" w:rsidP="145584B4">
      <w:pPr>
        <w:spacing w:before="120" w:line="276" w:lineRule="auto"/>
      </w:pPr>
      <w:r w:rsidRPr="145584B4">
        <w:rPr>
          <w:rFonts w:ascii="Arial" w:eastAsia="Arial" w:hAnsi="Arial" w:cs="Arial"/>
        </w:rPr>
        <w:t xml:space="preserve">If you are considering submitting an application and would like to discuss it with someone first, please email </w:t>
      </w:r>
      <w:hyperlink r:id="rId18">
        <w:r w:rsidRPr="145584B4">
          <w:rPr>
            <w:rStyle w:val="Hyperlink"/>
            <w:rFonts w:ascii="Arial" w:eastAsia="Arial" w:hAnsi="Arial" w:cs="Arial"/>
            <w:color w:val="0563C1"/>
          </w:rPr>
          <w:t>contact@traderemedies.gov.uk</w:t>
        </w:r>
      </w:hyperlink>
      <w:r w:rsidRPr="145584B4">
        <w:rPr>
          <w:rFonts w:ascii="Arial" w:eastAsia="Arial" w:hAnsi="Arial" w:cs="Arial"/>
        </w:rPr>
        <w:t xml:space="preserve">. You can find more on completing this application in our </w:t>
      </w:r>
      <w:hyperlink r:id="rId19">
        <w:r w:rsidRPr="145584B4">
          <w:rPr>
            <w:rStyle w:val="Hyperlink"/>
            <w:rFonts w:ascii="Arial" w:eastAsia="Arial" w:hAnsi="Arial" w:cs="Arial"/>
            <w:color w:val="0563C1"/>
          </w:rPr>
          <w:t>Pre-Application Office</w:t>
        </w:r>
      </w:hyperlink>
      <w:r w:rsidRPr="145584B4">
        <w:rPr>
          <w:rFonts w:ascii="Arial" w:eastAsia="Arial" w:hAnsi="Arial" w:cs="Arial"/>
        </w:rPr>
        <w:t xml:space="preserve"> and </w:t>
      </w:r>
      <w:hyperlink r:id="rId20">
        <w:r w:rsidRPr="145584B4">
          <w:rPr>
            <w:rStyle w:val="Hyperlink"/>
            <w:rFonts w:ascii="Arial" w:eastAsia="Arial" w:hAnsi="Arial" w:cs="Arial"/>
            <w:color w:val="0563C1"/>
          </w:rPr>
          <w:t>application assessment</w:t>
        </w:r>
      </w:hyperlink>
      <w:r w:rsidRPr="145584B4">
        <w:rPr>
          <w:rFonts w:ascii="Arial" w:eastAsia="Arial" w:hAnsi="Arial" w:cs="Arial"/>
        </w:rPr>
        <w:t xml:space="preserve"> guidance.</w:t>
      </w:r>
    </w:p>
    <w:p w14:paraId="1820C2C3" w14:textId="1B394D93" w:rsidR="4F618DF4" w:rsidRDefault="4F618DF4" w:rsidP="145584B4">
      <w:pPr>
        <w:pStyle w:val="Heading3"/>
        <w:spacing w:before="40" w:after="0"/>
        <w:rPr>
          <w:rFonts w:ascii="Arial" w:eastAsia="Arial" w:hAnsi="Arial" w:cs="Arial"/>
          <w:b/>
          <w:bCs/>
          <w:color w:val="000000" w:themeColor="text1"/>
          <w:sz w:val="32"/>
          <w:szCs w:val="32"/>
        </w:rPr>
      </w:pPr>
      <w:r w:rsidRPr="145584B4">
        <w:rPr>
          <w:rFonts w:ascii="Arial" w:eastAsia="Arial" w:hAnsi="Arial" w:cs="Arial"/>
          <w:b/>
          <w:bCs/>
          <w:color w:val="000000" w:themeColor="text1"/>
          <w:sz w:val="32"/>
          <w:szCs w:val="32"/>
        </w:rPr>
        <w:lastRenderedPageBreak/>
        <w:t>What happens next</w:t>
      </w:r>
    </w:p>
    <w:p w14:paraId="7C42468D" w14:textId="5FFD6F7E" w:rsidR="4F618DF4" w:rsidRDefault="4F618DF4" w:rsidP="145584B4">
      <w:pPr>
        <w:spacing w:before="120" w:line="276" w:lineRule="auto"/>
      </w:pPr>
      <w:r w:rsidRPr="145584B4">
        <w:rPr>
          <w:rFonts w:ascii="Arial" w:eastAsia="Arial" w:hAnsi="Arial" w:cs="Arial"/>
        </w:rPr>
        <w:t xml:space="preserve">Once you have completed this application form you can share a confidential version with the Pre-Application Office to get feedback before you formally submit your application. When you formally submit your application, you will need to submit a confidential and a non-confidential version of this form. Please upload these through our Trade Remedies Service at </w:t>
      </w:r>
      <w:hyperlink r:id="rId21">
        <w:r w:rsidRPr="145584B4">
          <w:rPr>
            <w:rStyle w:val="Hyperlink"/>
            <w:rFonts w:ascii="Arial" w:eastAsia="Arial" w:hAnsi="Arial" w:cs="Arial"/>
            <w:color w:val="0563C1"/>
          </w:rPr>
          <w:t>www.trade-remedies.service.gov.uk</w:t>
        </w:r>
      </w:hyperlink>
      <w:r w:rsidRPr="145584B4">
        <w:rPr>
          <w:rFonts w:ascii="Arial" w:eastAsia="Arial" w:hAnsi="Arial" w:cs="Arial"/>
        </w:rPr>
        <w:t xml:space="preserve">. </w:t>
      </w:r>
    </w:p>
    <w:p w14:paraId="73840400" w14:textId="31B6C7D9" w:rsidR="4F618DF4" w:rsidRDefault="4F618DF4" w:rsidP="145584B4">
      <w:pPr>
        <w:spacing w:before="120" w:line="276" w:lineRule="auto"/>
      </w:pPr>
      <w:r w:rsidRPr="145584B4">
        <w:rPr>
          <w:rFonts w:ascii="Arial" w:eastAsia="Arial" w:hAnsi="Arial" w:cs="Arial"/>
        </w:rPr>
        <w:t>Once you have done this:</w:t>
      </w:r>
    </w:p>
    <w:p w14:paraId="1F4B78C0" w14:textId="4FA6E39C" w:rsidR="4F618DF4" w:rsidRDefault="4F618DF4" w:rsidP="145584B4">
      <w:pPr>
        <w:pStyle w:val="ListParagraph"/>
        <w:numPr>
          <w:ilvl w:val="0"/>
          <w:numId w:val="4"/>
        </w:numPr>
        <w:spacing w:after="0" w:line="276" w:lineRule="auto"/>
        <w:ind w:left="785"/>
        <w:rPr>
          <w:rFonts w:ascii="Arial" w:eastAsia="Arial" w:hAnsi="Arial" w:cs="Arial"/>
          <w:color w:val="000000" w:themeColor="text1"/>
        </w:rPr>
      </w:pPr>
      <w:r w:rsidRPr="145584B4">
        <w:rPr>
          <w:rFonts w:ascii="Arial" w:eastAsia="Arial" w:hAnsi="Arial" w:cs="Arial"/>
          <w:color w:val="000000" w:themeColor="text1"/>
        </w:rPr>
        <w:t xml:space="preserve">you will receive an email confirming the documents have been uploaded successfully; </w:t>
      </w:r>
    </w:p>
    <w:p w14:paraId="02DBEB9D" w14:textId="448B4C3A" w:rsidR="4F618DF4" w:rsidRDefault="4F618DF4" w:rsidP="145584B4">
      <w:pPr>
        <w:pStyle w:val="ListParagraph"/>
        <w:numPr>
          <w:ilvl w:val="0"/>
          <w:numId w:val="4"/>
        </w:numPr>
        <w:spacing w:after="0" w:line="276" w:lineRule="auto"/>
        <w:ind w:left="785"/>
        <w:rPr>
          <w:rFonts w:ascii="Arial" w:eastAsia="Arial" w:hAnsi="Arial" w:cs="Arial"/>
          <w:color w:val="000000" w:themeColor="text1"/>
        </w:rPr>
      </w:pPr>
      <w:r w:rsidRPr="145584B4">
        <w:rPr>
          <w:rFonts w:ascii="Arial" w:eastAsia="Arial" w:hAnsi="Arial" w:cs="Arial"/>
          <w:color w:val="000000" w:themeColor="text1"/>
        </w:rPr>
        <w:t>the assessor(s) of your application will contact you if further information is required; and</w:t>
      </w:r>
    </w:p>
    <w:p w14:paraId="57062B68" w14:textId="2C2759AA" w:rsidR="4F618DF4" w:rsidRDefault="4F618DF4" w:rsidP="145584B4">
      <w:pPr>
        <w:pStyle w:val="ListParagraph"/>
        <w:numPr>
          <w:ilvl w:val="0"/>
          <w:numId w:val="4"/>
        </w:numPr>
        <w:spacing w:after="0" w:line="276" w:lineRule="auto"/>
        <w:ind w:left="785"/>
        <w:rPr>
          <w:rFonts w:ascii="Arial" w:eastAsia="Arial" w:hAnsi="Arial" w:cs="Arial"/>
          <w:color w:val="000000" w:themeColor="text1"/>
        </w:rPr>
      </w:pPr>
      <w:r w:rsidRPr="145584B4">
        <w:rPr>
          <w:rFonts w:ascii="Arial" w:eastAsia="Arial" w:hAnsi="Arial" w:cs="Arial"/>
          <w:color w:val="000000" w:themeColor="text1"/>
        </w:rPr>
        <w:t>the assessor(s) of your application may contact you to arrange a visit to verify the information contained in your responses.</w:t>
      </w:r>
    </w:p>
    <w:p w14:paraId="6E5219D0" w14:textId="522A5538" w:rsidR="4F618DF4" w:rsidRDefault="4F618DF4" w:rsidP="145584B4">
      <w:pPr>
        <w:pStyle w:val="Heading3"/>
        <w:spacing w:before="40" w:after="0"/>
        <w:rPr>
          <w:rFonts w:ascii="Arial" w:eastAsia="Arial" w:hAnsi="Arial" w:cs="Arial"/>
          <w:b/>
          <w:bCs/>
          <w:color w:val="000000" w:themeColor="text1"/>
          <w:sz w:val="32"/>
          <w:szCs w:val="32"/>
        </w:rPr>
      </w:pPr>
      <w:r w:rsidRPr="145584B4">
        <w:rPr>
          <w:rFonts w:ascii="Arial" w:eastAsia="Arial" w:hAnsi="Arial" w:cs="Arial"/>
          <w:b/>
          <w:bCs/>
          <w:color w:val="000000" w:themeColor="text1"/>
          <w:sz w:val="32"/>
          <w:szCs w:val="32"/>
        </w:rPr>
        <w:t>How to complete this application form</w:t>
      </w:r>
    </w:p>
    <w:p w14:paraId="59511604" w14:textId="70BE3CCE" w:rsidR="4F618DF4" w:rsidRDefault="4F618DF4" w:rsidP="145584B4">
      <w:pPr>
        <w:spacing w:before="120" w:line="276" w:lineRule="auto"/>
      </w:pPr>
      <w:r w:rsidRPr="145584B4">
        <w:rPr>
          <w:rFonts w:ascii="Arial" w:eastAsia="Arial" w:hAnsi="Arial" w:cs="Arial"/>
        </w:rPr>
        <w:t xml:space="preserve">Please read and follow all the instructions carefully. You will need to provide evidence to support your concerns. You may need to attach supporting documents in appendices to supplement the answers you give. </w:t>
      </w:r>
    </w:p>
    <w:p w14:paraId="1EE8FAEE" w14:textId="1BD38BE5" w:rsidR="4F618DF4" w:rsidRDefault="4F618DF4" w:rsidP="145584B4">
      <w:pPr>
        <w:spacing w:line="257" w:lineRule="auto"/>
      </w:pPr>
      <w:r w:rsidRPr="145584B4">
        <w:rPr>
          <w:rFonts w:ascii="Arial" w:eastAsia="Arial" w:hAnsi="Arial" w:cs="Arial"/>
        </w:rPr>
        <w:t>Please also note the following points:</w:t>
      </w:r>
    </w:p>
    <w:p w14:paraId="13983AA9" w14:textId="0E440D7C"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Try to avoid leaving any questions blank. If the question isn’t relevant to you, please try to explain why.</w:t>
      </w:r>
    </w:p>
    <w:p w14:paraId="22766F23" w14:textId="0A4F603A"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If the answer to a question is “zero”, “no”, “none” or "not applicable”, please write this rather than leaving the answer blank.</w:t>
      </w:r>
    </w:p>
    <w:p w14:paraId="41FAEE67" w14:textId="5C0FAFE2"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 xml:space="preserve">If you feel you can’t present the information as requested, please contact the Pre-Application Office by emailing </w:t>
      </w:r>
      <w:hyperlink r:id="rId22">
        <w:r w:rsidRPr="145584B4">
          <w:rPr>
            <w:rStyle w:val="Hyperlink"/>
            <w:rFonts w:ascii="Arial" w:eastAsia="Arial" w:hAnsi="Arial" w:cs="Arial"/>
            <w:color w:val="0563C1"/>
          </w:rPr>
          <w:t>contact@traderemedies.gov.uk</w:t>
        </w:r>
      </w:hyperlink>
      <w:r w:rsidRPr="145584B4">
        <w:rPr>
          <w:rFonts w:ascii="Arial" w:eastAsia="Arial" w:hAnsi="Arial" w:cs="Arial"/>
        </w:rPr>
        <w:t>.</w:t>
      </w:r>
    </w:p>
    <w:p w14:paraId="7F194E44" w14:textId="60230383"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 xml:space="preserve">If there is not enough space in any part of the application form to provide a full answer, please attach appendices. Please ensure that any attachments are given a corresponding appendix reference in the title of the document and that these are referenced in the boxes provided. </w:t>
      </w:r>
    </w:p>
    <w:p w14:paraId="20C0833E" w14:textId="7CC94450"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If you include any documents not in English, please provide an English translation.</w:t>
      </w:r>
    </w:p>
    <w:p w14:paraId="626EB337" w14:textId="2AB1E7FF"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Provide all dates in the format DD/MM/YYYY (e.g. 23/05/2019).</w:t>
      </w:r>
    </w:p>
    <w:p w14:paraId="69B31BDA" w14:textId="7BB3DD41"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For all numerical figures, where appropriate please express every third number with a comma (e.g. ‘1,300’ for one-thousand three hundred, ‘1,300,000’ for one million and three-hundred thousand).</w:t>
      </w:r>
    </w:p>
    <w:p w14:paraId="031ABE56" w14:textId="30144B6A"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Limit all sales/currency/income figures to two decimal places and use the appropriate currency symbol (e.g. £1,300.00).</w:t>
      </w:r>
    </w:p>
    <w:p w14:paraId="5271CB34" w14:textId="1D3A4B9E"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t xml:space="preserve">All figures should be reported net of tax unless otherwise stated. </w:t>
      </w:r>
    </w:p>
    <w:p w14:paraId="38316A04" w14:textId="5DD652C2" w:rsidR="4F618DF4" w:rsidRDefault="4F618DF4" w:rsidP="145584B4">
      <w:pPr>
        <w:pStyle w:val="ListParagraph"/>
        <w:numPr>
          <w:ilvl w:val="0"/>
          <w:numId w:val="3"/>
        </w:numPr>
        <w:spacing w:after="0" w:line="276" w:lineRule="auto"/>
        <w:rPr>
          <w:rFonts w:ascii="Arial" w:eastAsia="Arial" w:hAnsi="Arial" w:cs="Arial"/>
        </w:rPr>
      </w:pPr>
      <w:r w:rsidRPr="145584B4">
        <w:rPr>
          <w:rFonts w:ascii="Arial" w:eastAsia="Arial" w:hAnsi="Arial" w:cs="Arial"/>
        </w:rPr>
        <w:lastRenderedPageBreak/>
        <w:t xml:space="preserve">For definitions of the incoterms used throughout this document, please visit the </w:t>
      </w:r>
      <w:hyperlink r:id="rId23">
        <w:r w:rsidRPr="145584B4">
          <w:rPr>
            <w:rStyle w:val="Hyperlink"/>
            <w:rFonts w:ascii="Arial" w:eastAsia="Arial" w:hAnsi="Arial" w:cs="Arial"/>
            <w:color w:val="0563C1"/>
          </w:rPr>
          <w:t>International Chamber of Commerce</w:t>
        </w:r>
      </w:hyperlink>
      <w:r w:rsidRPr="145584B4">
        <w:rPr>
          <w:rFonts w:ascii="Arial" w:eastAsia="Arial" w:hAnsi="Arial" w:cs="Arial"/>
        </w:rPr>
        <w:t>.</w:t>
      </w:r>
    </w:p>
    <w:p w14:paraId="5FBA4F2A" w14:textId="5D4C1A1A" w:rsidR="145584B4" w:rsidRDefault="145584B4" w:rsidP="145584B4">
      <w:pPr>
        <w:pStyle w:val="HeadingLevel1"/>
      </w:pPr>
    </w:p>
    <w:p w14:paraId="25F09AD9" w14:textId="77777777" w:rsidR="00993F59" w:rsidRPr="00581320" w:rsidRDefault="2863DFC3">
      <w:pPr>
        <w:pStyle w:val="SectionTitle"/>
      </w:pPr>
      <w:bookmarkStart w:id="1" w:name="_Toc41557683"/>
      <w:bookmarkStart w:id="2" w:name="_Toc42587597"/>
      <w:bookmarkStart w:id="3" w:name="_Toc41495670"/>
      <w:bookmarkStart w:id="4" w:name="_Toc41495924"/>
      <w:bookmarkStart w:id="5" w:name="_Toc41496150"/>
      <w:bookmarkStart w:id="6" w:name="_Toc41496339"/>
      <w:bookmarkStart w:id="7" w:name="_Toc41496570"/>
      <w:bookmarkStart w:id="8" w:name="_Toc41496809"/>
      <w:bookmarkStart w:id="9" w:name="_Toc41497757"/>
      <w:bookmarkStart w:id="10" w:name="_Toc41557684"/>
      <w:bookmarkStart w:id="11" w:name="_Toc42587598"/>
      <w:bookmarkStart w:id="12" w:name="_Toc41495671"/>
      <w:bookmarkStart w:id="13" w:name="_Toc41495925"/>
      <w:bookmarkStart w:id="14" w:name="_Toc41496151"/>
      <w:bookmarkStart w:id="15" w:name="_Toc41496340"/>
      <w:bookmarkStart w:id="16" w:name="_Toc41496571"/>
      <w:bookmarkStart w:id="17" w:name="_Toc41496810"/>
      <w:bookmarkStart w:id="18" w:name="_Toc41497758"/>
      <w:bookmarkStart w:id="19" w:name="_Toc41557685"/>
      <w:bookmarkStart w:id="20" w:name="_Toc42587599"/>
      <w:bookmarkStart w:id="21" w:name="_Toc41495672"/>
      <w:bookmarkStart w:id="22" w:name="_Toc41495926"/>
      <w:bookmarkStart w:id="23" w:name="_Toc41496152"/>
      <w:bookmarkStart w:id="24" w:name="_Toc41496341"/>
      <w:bookmarkStart w:id="25" w:name="_Toc41496572"/>
      <w:bookmarkStart w:id="26" w:name="_Toc41496811"/>
      <w:bookmarkStart w:id="27" w:name="_Toc41497759"/>
      <w:bookmarkStart w:id="28" w:name="_Toc41557686"/>
      <w:bookmarkStart w:id="29" w:name="_Toc42587600"/>
      <w:bookmarkStart w:id="30" w:name="_Toc41495673"/>
      <w:bookmarkStart w:id="31" w:name="_Toc41495927"/>
      <w:bookmarkStart w:id="32" w:name="_Toc41496153"/>
      <w:bookmarkStart w:id="33" w:name="_Toc41496342"/>
      <w:bookmarkStart w:id="34" w:name="_Toc41496573"/>
      <w:bookmarkStart w:id="35" w:name="_Toc41496812"/>
      <w:bookmarkStart w:id="36" w:name="_Toc41497760"/>
      <w:bookmarkStart w:id="37" w:name="_Toc41557687"/>
      <w:bookmarkStart w:id="38" w:name="_Toc42587601"/>
      <w:bookmarkStart w:id="39" w:name="_Toc41495674"/>
      <w:bookmarkStart w:id="40" w:name="_Toc41495928"/>
      <w:bookmarkStart w:id="41" w:name="_Toc41496154"/>
      <w:bookmarkStart w:id="42" w:name="_Toc41496343"/>
      <w:bookmarkStart w:id="43" w:name="_Toc41496574"/>
      <w:bookmarkStart w:id="44" w:name="_Toc41496813"/>
      <w:bookmarkStart w:id="45" w:name="_Toc41497761"/>
      <w:bookmarkStart w:id="46" w:name="_Toc41557688"/>
      <w:bookmarkStart w:id="47" w:name="_Toc42587602"/>
      <w:bookmarkStart w:id="48" w:name="_Toc41495675"/>
      <w:bookmarkStart w:id="49" w:name="_Toc41495929"/>
      <w:bookmarkStart w:id="50" w:name="_Toc41496155"/>
      <w:bookmarkStart w:id="51" w:name="_Toc41496344"/>
      <w:bookmarkStart w:id="52" w:name="_Toc41496575"/>
      <w:bookmarkStart w:id="53" w:name="_Toc41496814"/>
      <w:bookmarkStart w:id="54" w:name="_Toc41497762"/>
      <w:bookmarkStart w:id="55" w:name="_Toc41557689"/>
      <w:bookmarkStart w:id="56" w:name="_Toc42587603"/>
      <w:bookmarkStart w:id="57" w:name="_Toc41495676"/>
      <w:bookmarkStart w:id="58" w:name="_Toc41495930"/>
      <w:bookmarkStart w:id="59" w:name="_Toc41496156"/>
      <w:bookmarkStart w:id="60" w:name="_Toc41496345"/>
      <w:bookmarkStart w:id="61" w:name="_Toc41496576"/>
      <w:bookmarkStart w:id="62" w:name="_Toc41496815"/>
      <w:bookmarkStart w:id="63" w:name="_Toc41497763"/>
      <w:bookmarkStart w:id="64" w:name="_Toc41557690"/>
      <w:bookmarkStart w:id="65" w:name="_Toc42587604"/>
      <w:bookmarkStart w:id="66" w:name="_Toc41495677"/>
      <w:bookmarkStart w:id="67" w:name="_Toc41495931"/>
      <w:bookmarkStart w:id="68" w:name="_Toc41496157"/>
      <w:bookmarkStart w:id="69" w:name="_Toc41496346"/>
      <w:bookmarkStart w:id="70" w:name="_Toc41496577"/>
      <w:bookmarkStart w:id="71" w:name="_Toc41496816"/>
      <w:bookmarkStart w:id="72" w:name="_Toc41497764"/>
      <w:bookmarkStart w:id="73" w:name="_Toc41557691"/>
      <w:bookmarkStart w:id="74" w:name="_Toc42587605"/>
      <w:bookmarkStart w:id="75" w:name="_Toc41495678"/>
      <w:bookmarkStart w:id="76" w:name="_Toc41495932"/>
      <w:bookmarkStart w:id="77" w:name="_Toc41496158"/>
      <w:bookmarkStart w:id="78" w:name="_Toc41496347"/>
      <w:bookmarkStart w:id="79" w:name="_Toc41496578"/>
      <w:bookmarkStart w:id="80" w:name="_Toc41496817"/>
      <w:bookmarkStart w:id="81" w:name="_Toc41497765"/>
      <w:bookmarkStart w:id="82" w:name="_Toc41557692"/>
      <w:bookmarkStart w:id="83" w:name="_Toc42587606"/>
      <w:bookmarkStart w:id="84" w:name="_Toc41495679"/>
      <w:bookmarkStart w:id="85" w:name="_Toc41495933"/>
      <w:bookmarkStart w:id="86" w:name="_Toc41496159"/>
      <w:bookmarkStart w:id="87" w:name="_Toc41496348"/>
      <w:bookmarkStart w:id="88" w:name="_Toc41496579"/>
      <w:bookmarkStart w:id="89" w:name="_Toc41496818"/>
      <w:bookmarkStart w:id="90" w:name="_Toc41497766"/>
      <w:bookmarkStart w:id="91" w:name="_Toc41557693"/>
      <w:bookmarkStart w:id="92" w:name="_Toc42587607"/>
      <w:bookmarkStart w:id="93" w:name="_Toc41495680"/>
      <w:bookmarkStart w:id="94" w:name="_Toc41495934"/>
      <w:bookmarkStart w:id="95" w:name="_Toc41496160"/>
      <w:bookmarkStart w:id="96" w:name="_Toc41496349"/>
      <w:bookmarkStart w:id="97" w:name="_Toc41496580"/>
      <w:bookmarkStart w:id="98" w:name="_Toc41496819"/>
      <w:bookmarkStart w:id="99" w:name="_Toc41497767"/>
      <w:bookmarkStart w:id="100" w:name="_Toc41557694"/>
      <w:bookmarkStart w:id="101" w:name="_Toc42587608"/>
      <w:bookmarkStart w:id="102" w:name="_Toc41495681"/>
      <w:bookmarkStart w:id="103" w:name="_Toc41495935"/>
      <w:bookmarkStart w:id="104" w:name="_Toc41496161"/>
      <w:bookmarkStart w:id="105" w:name="_Toc41496350"/>
      <w:bookmarkStart w:id="106" w:name="_Toc41496581"/>
      <w:bookmarkStart w:id="107" w:name="_Toc41496820"/>
      <w:bookmarkStart w:id="108" w:name="_Toc41497768"/>
      <w:bookmarkStart w:id="109" w:name="_Toc41557695"/>
      <w:bookmarkStart w:id="110" w:name="_Toc42587609"/>
      <w:bookmarkStart w:id="111" w:name="_Toc41495682"/>
      <w:bookmarkStart w:id="112" w:name="_Toc41495936"/>
      <w:bookmarkStart w:id="113" w:name="_Toc41496162"/>
      <w:bookmarkStart w:id="114" w:name="_Toc41496351"/>
      <w:bookmarkStart w:id="115" w:name="_Toc41496582"/>
      <w:bookmarkStart w:id="116" w:name="_Toc41496821"/>
      <w:bookmarkStart w:id="117" w:name="_Toc41497769"/>
      <w:bookmarkStart w:id="118" w:name="_Toc41557696"/>
      <w:bookmarkStart w:id="119" w:name="_Toc42587610"/>
      <w:bookmarkStart w:id="120" w:name="_Toc41495688"/>
      <w:bookmarkStart w:id="121" w:name="_Toc41495942"/>
      <w:bookmarkStart w:id="122" w:name="_Toc41496168"/>
      <w:bookmarkStart w:id="123" w:name="_Toc41496357"/>
      <w:bookmarkStart w:id="124" w:name="_Toc41496588"/>
      <w:bookmarkStart w:id="125" w:name="_Toc41496827"/>
      <w:bookmarkStart w:id="126" w:name="_Toc41497775"/>
      <w:bookmarkStart w:id="127" w:name="_Toc41557702"/>
      <w:bookmarkStart w:id="128" w:name="_Toc42587616"/>
      <w:bookmarkStart w:id="129" w:name="_Toc41495691"/>
      <w:bookmarkStart w:id="130" w:name="_Toc41495945"/>
      <w:bookmarkStart w:id="131" w:name="_Toc41496171"/>
      <w:bookmarkStart w:id="132" w:name="_Toc41496360"/>
      <w:bookmarkStart w:id="133" w:name="_Toc41496591"/>
      <w:bookmarkStart w:id="134" w:name="_Toc41496830"/>
      <w:bookmarkStart w:id="135" w:name="_Toc41497778"/>
      <w:bookmarkStart w:id="136" w:name="_Toc41557705"/>
      <w:bookmarkStart w:id="137" w:name="_Toc42587619"/>
      <w:bookmarkStart w:id="138" w:name="_Toc41495692"/>
      <w:bookmarkStart w:id="139" w:name="_Toc41495946"/>
      <w:bookmarkStart w:id="140" w:name="_Toc41496172"/>
      <w:bookmarkStart w:id="141" w:name="_Toc41496361"/>
      <w:bookmarkStart w:id="142" w:name="_Toc41496592"/>
      <w:bookmarkStart w:id="143" w:name="_Toc41496831"/>
      <w:bookmarkStart w:id="144" w:name="_Toc41497779"/>
      <w:bookmarkStart w:id="145" w:name="_Toc41557706"/>
      <w:bookmarkStart w:id="146" w:name="_Toc42587620"/>
      <w:bookmarkStart w:id="147" w:name="_Toc41495693"/>
      <w:bookmarkStart w:id="148" w:name="_Toc41495947"/>
      <w:bookmarkStart w:id="149" w:name="_Toc41496173"/>
      <w:bookmarkStart w:id="150" w:name="_Toc41496362"/>
      <w:bookmarkStart w:id="151" w:name="_Toc41496593"/>
      <w:bookmarkStart w:id="152" w:name="_Toc41496832"/>
      <w:bookmarkStart w:id="153" w:name="_Toc41497780"/>
      <w:bookmarkStart w:id="154" w:name="_Toc41557707"/>
      <w:bookmarkStart w:id="155" w:name="_Toc42587621"/>
      <w:bookmarkStart w:id="156" w:name="_Toc41495694"/>
      <w:bookmarkStart w:id="157" w:name="_Toc41495948"/>
      <w:bookmarkStart w:id="158" w:name="_Toc41496174"/>
      <w:bookmarkStart w:id="159" w:name="_Toc41496363"/>
      <w:bookmarkStart w:id="160" w:name="_Toc41496594"/>
      <w:bookmarkStart w:id="161" w:name="_Toc41496833"/>
      <w:bookmarkStart w:id="162" w:name="_Toc41497781"/>
      <w:bookmarkStart w:id="163" w:name="_Toc41557708"/>
      <w:bookmarkStart w:id="164" w:name="_Toc42587622"/>
      <w:bookmarkStart w:id="165" w:name="_Toc41495697"/>
      <w:bookmarkStart w:id="166" w:name="_Toc41495951"/>
      <w:bookmarkStart w:id="167" w:name="_Toc41496177"/>
      <w:bookmarkStart w:id="168" w:name="_Toc41496366"/>
      <w:bookmarkStart w:id="169" w:name="_Toc41496597"/>
      <w:bookmarkStart w:id="170" w:name="_Toc41496836"/>
      <w:bookmarkStart w:id="171" w:name="_Toc41497784"/>
      <w:bookmarkStart w:id="172" w:name="_Toc41557711"/>
      <w:bookmarkStart w:id="173" w:name="_Toc42587625"/>
      <w:bookmarkStart w:id="174" w:name="_Toc41495700"/>
      <w:bookmarkStart w:id="175" w:name="_Toc41495954"/>
      <w:bookmarkStart w:id="176" w:name="_Toc41496180"/>
      <w:bookmarkStart w:id="177" w:name="_Toc41496369"/>
      <w:bookmarkStart w:id="178" w:name="_Toc41496600"/>
      <w:bookmarkStart w:id="179" w:name="_Toc41496839"/>
      <w:bookmarkStart w:id="180" w:name="_Toc41497787"/>
      <w:bookmarkStart w:id="181" w:name="_Toc41557714"/>
      <w:bookmarkStart w:id="182" w:name="_Toc42587628"/>
      <w:bookmarkStart w:id="183" w:name="_Toc41495701"/>
      <w:bookmarkStart w:id="184" w:name="_Toc41495955"/>
      <w:bookmarkStart w:id="185" w:name="_Toc41496181"/>
      <w:bookmarkStart w:id="186" w:name="_Toc41496370"/>
      <w:bookmarkStart w:id="187" w:name="_Toc41496601"/>
      <w:bookmarkStart w:id="188" w:name="_Toc41496840"/>
      <w:bookmarkStart w:id="189" w:name="_Toc41497788"/>
      <w:bookmarkStart w:id="190" w:name="_Toc41557715"/>
      <w:bookmarkStart w:id="191" w:name="_Toc42587629"/>
      <w:bookmarkStart w:id="192" w:name="_Toc41495702"/>
      <w:bookmarkStart w:id="193" w:name="_Toc41495956"/>
      <w:bookmarkStart w:id="194" w:name="_Toc41496182"/>
      <w:bookmarkStart w:id="195" w:name="_Toc41496371"/>
      <w:bookmarkStart w:id="196" w:name="_Toc41496602"/>
      <w:bookmarkStart w:id="197" w:name="_Toc41496841"/>
      <w:bookmarkStart w:id="198" w:name="_Toc41497789"/>
      <w:bookmarkStart w:id="199" w:name="_Toc41557716"/>
      <w:bookmarkStart w:id="200" w:name="_Toc42587630"/>
      <w:bookmarkStart w:id="201" w:name="_Toc41495708"/>
      <w:bookmarkStart w:id="202" w:name="_Toc41495962"/>
      <w:bookmarkStart w:id="203" w:name="_Toc41496188"/>
      <w:bookmarkStart w:id="204" w:name="_Toc41496377"/>
      <w:bookmarkStart w:id="205" w:name="_Toc41496608"/>
      <w:bookmarkStart w:id="206" w:name="_Toc41496847"/>
      <w:bookmarkStart w:id="207" w:name="_Toc41497795"/>
      <w:bookmarkStart w:id="208" w:name="_Toc41557722"/>
      <w:bookmarkStart w:id="209" w:name="_Toc42587636"/>
      <w:bookmarkStart w:id="210" w:name="_Toc41495711"/>
      <w:bookmarkStart w:id="211" w:name="_Toc41495965"/>
      <w:bookmarkStart w:id="212" w:name="_Toc41496191"/>
      <w:bookmarkStart w:id="213" w:name="_Toc41496380"/>
      <w:bookmarkStart w:id="214" w:name="_Toc41496611"/>
      <w:bookmarkStart w:id="215" w:name="_Toc41496850"/>
      <w:bookmarkStart w:id="216" w:name="_Toc41497798"/>
      <w:bookmarkStart w:id="217" w:name="_Toc41557725"/>
      <w:bookmarkStart w:id="218" w:name="_Toc42587639"/>
      <w:bookmarkStart w:id="219" w:name="_Toc41495712"/>
      <w:bookmarkStart w:id="220" w:name="_Toc41495966"/>
      <w:bookmarkStart w:id="221" w:name="_Toc41496192"/>
      <w:bookmarkStart w:id="222" w:name="_Toc41496381"/>
      <w:bookmarkStart w:id="223" w:name="_Toc41496612"/>
      <w:bookmarkStart w:id="224" w:name="_Toc41496851"/>
      <w:bookmarkStart w:id="225" w:name="_Toc41497799"/>
      <w:bookmarkStart w:id="226" w:name="_Toc41557726"/>
      <w:bookmarkStart w:id="227" w:name="_Toc42587640"/>
      <w:bookmarkStart w:id="228" w:name="_Toc41495713"/>
      <w:bookmarkStart w:id="229" w:name="_Toc41495967"/>
      <w:bookmarkStart w:id="230" w:name="_Toc41496193"/>
      <w:bookmarkStart w:id="231" w:name="_Toc41496382"/>
      <w:bookmarkStart w:id="232" w:name="_Toc41496613"/>
      <w:bookmarkStart w:id="233" w:name="_Toc41496852"/>
      <w:bookmarkStart w:id="234" w:name="_Toc41497800"/>
      <w:bookmarkStart w:id="235" w:name="_Toc41557727"/>
      <w:bookmarkStart w:id="236" w:name="_Toc42587641"/>
      <w:bookmarkStart w:id="237" w:name="_Toc41495719"/>
      <w:bookmarkStart w:id="238" w:name="_Toc41495973"/>
      <w:bookmarkStart w:id="239" w:name="_Toc41496199"/>
      <w:bookmarkStart w:id="240" w:name="_Toc41496388"/>
      <w:bookmarkStart w:id="241" w:name="_Toc41496619"/>
      <w:bookmarkStart w:id="242" w:name="_Toc41496858"/>
      <w:bookmarkStart w:id="243" w:name="_Toc41497806"/>
      <w:bookmarkStart w:id="244" w:name="_Toc41557733"/>
      <w:bookmarkStart w:id="245" w:name="_Toc42587647"/>
      <w:bookmarkStart w:id="246" w:name="_Toc41495722"/>
      <w:bookmarkStart w:id="247" w:name="_Toc41495976"/>
      <w:bookmarkStart w:id="248" w:name="_Toc41496202"/>
      <w:bookmarkStart w:id="249" w:name="_Toc41496391"/>
      <w:bookmarkStart w:id="250" w:name="_Toc41496622"/>
      <w:bookmarkStart w:id="251" w:name="_Toc41496861"/>
      <w:bookmarkStart w:id="252" w:name="_Toc41497809"/>
      <w:bookmarkStart w:id="253" w:name="_Toc41557736"/>
      <w:bookmarkStart w:id="254" w:name="_Toc42587650"/>
      <w:bookmarkStart w:id="255" w:name="_Toc41495723"/>
      <w:bookmarkStart w:id="256" w:name="_Toc41495977"/>
      <w:bookmarkStart w:id="257" w:name="_Toc41496203"/>
      <w:bookmarkStart w:id="258" w:name="_Toc41496392"/>
      <w:bookmarkStart w:id="259" w:name="_Toc41496623"/>
      <w:bookmarkStart w:id="260" w:name="_Toc41496862"/>
      <w:bookmarkStart w:id="261" w:name="_Toc41497810"/>
      <w:bookmarkStart w:id="262" w:name="_Toc41557737"/>
      <w:bookmarkStart w:id="263" w:name="_Toc42587651"/>
      <w:bookmarkStart w:id="264" w:name="_Toc41495724"/>
      <w:bookmarkStart w:id="265" w:name="_Toc41495978"/>
      <w:bookmarkStart w:id="266" w:name="_Toc41496204"/>
      <w:bookmarkStart w:id="267" w:name="_Toc41496393"/>
      <w:bookmarkStart w:id="268" w:name="_Toc41496624"/>
      <w:bookmarkStart w:id="269" w:name="_Toc41496863"/>
      <w:bookmarkStart w:id="270" w:name="_Toc41497811"/>
      <w:bookmarkStart w:id="271" w:name="_Toc41557738"/>
      <w:bookmarkStart w:id="272" w:name="_Toc42587652"/>
      <w:bookmarkStart w:id="273" w:name="_Toc41495725"/>
      <w:bookmarkStart w:id="274" w:name="_Toc41495979"/>
      <w:bookmarkStart w:id="275" w:name="_Toc41496205"/>
      <w:bookmarkStart w:id="276" w:name="_Toc41496394"/>
      <w:bookmarkStart w:id="277" w:name="_Toc41496625"/>
      <w:bookmarkStart w:id="278" w:name="_Toc41496864"/>
      <w:bookmarkStart w:id="279" w:name="_Toc41497812"/>
      <w:bookmarkStart w:id="280" w:name="_Toc41557739"/>
      <w:bookmarkStart w:id="281" w:name="_Toc42587653"/>
      <w:bookmarkStart w:id="282" w:name="_Toc41495726"/>
      <w:bookmarkStart w:id="283" w:name="_Toc41495980"/>
      <w:bookmarkStart w:id="284" w:name="_Toc41496206"/>
      <w:bookmarkStart w:id="285" w:name="_Toc41496395"/>
      <w:bookmarkStart w:id="286" w:name="_Toc41496626"/>
      <w:bookmarkStart w:id="287" w:name="_Toc41496865"/>
      <w:bookmarkStart w:id="288" w:name="_Toc41497813"/>
      <w:bookmarkStart w:id="289" w:name="_Toc41557740"/>
      <w:bookmarkStart w:id="290" w:name="_Toc42587654"/>
      <w:bookmarkStart w:id="291" w:name="_Toc41495727"/>
      <w:bookmarkStart w:id="292" w:name="_Toc41495981"/>
      <w:bookmarkStart w:id="293" w:name="_Toc41496207"/>
      <w:bookmarkStart w:id="294" w:name="_Toc41496396"/>
      <w:bookmarkStart w:id="295" w:name="_Toc41496627"/>
      <w:bookmarkStart w:id="296" w:name="_Toc41496866"/>
      <w:bookmarkStart w:id="297" w:name="_Toc41497814"/>
      <w:bookmarkStart w:id="298" w:name="_Toc41557741"/>
      <w:bookmarkStart w:id="299" w:name="_Toc42587655"/>
      <w:bookmarkStart w:id="300" w:name="_Toc41495733"/>
      <w:bookmarkStart w:id="301" w:name="_Toc41495987"/>
      <w:bookmarkStart w:id="302" w:name="_Toc41496213"/>
      <w:bookmarkStart w:id="303" w:name="_Toc41496402"/>
      <w:bookmarkStart w:id="304" w:name="_Toc41496633"/>
      <w:bookmarkStart w:id="305" w:name="_Toc41496872"/>
      <w:bookmarkStart w:id="306" w:name="_Toc41497820"/>
      <w:bookmarkStart w:id="307" w:name="_Toc41557747"/>
      <w:bookmarkStart w:id="308" w:name="_Toc42587661"/>
      <w:bookmarkStart w:id="309" w:name="_Toc41495736"/>
      <w:bookmarkStart w:id="310" w:name="_Toc41495990"/>
      <w:bookmarkStart w:id="311" w:name="_Toc41496216"/>
      <w:bookmarkStart w:id="312" w:name="_Toc41496405"/>
      <w:bookmarkStart w:id="313" w:name="_Toc41496636"/>
      <w:bookmarkStart w:id="314" w:name="_Toc41496875"/>
      <w:bookmarkStart w:id="315" w:name="_Toc41497823"/>
      <w:bookmarkStart w:id="316" w:name="_Toc41557750"/>
      <w:bookmarkStart w:id="317" w:name="_Toc42587664"/>
      <w:bookmarkStart w:id="318" w:name="_Toc41495737"/>
      <w:bookmarkStart w:id="319" w:name="_Toc41495991"/>
      <w:bookmarkStart w:id="320" w:name="_Toc41496217"/>
      <w:bookmarkStart w:id="321" w:name="_Toc41496406"/>
      <w:bookmarkStart w:id="322" w:name="_Toc41496637"/>
      <w:bookmarkStart w:id="323" w:name="_Toc41496876"/>
      <w:bookmarkStart w:id="324" w:name="_Toc41497824"/>
      <w:bookmarkStart w:id="325" w:name="_Toc41557751"/>
      <w:bookmarkStart w:id="326" w:name="_Toc42587665"/>
      <w:bookmarkStart w:id="327" w:name="_Toc41495738"/>
      <w:bookmarkStart w:id="328" w:name="_Toc41495992"/>
      <w:bookmarkStart w:id="329" w:name="_Toc41496218"/>
      <w:bookmarkStart w:id="330" w:name="_Toc41496407"/>
      <w:bookmarkStart w:id="331" w:name="_Toc41496638"/>
      <w:bookmarkStart w:id="332" w:name="_Toc41496877"/>
      <w:bookmarkStart w:id="333" w:name="_Toc41497825"/>
      <w:bookmarkStart w:id="334" w:name="_Toc41557752"/>
      <w:bookmarkStart w:id="335" w:name="_Toc42587666"/>
      <w:bookmarkStart w:id="336" w:name="_Toc41495739"/>
      <w:bookmarkStart w:id="337" w:name="_Toc41495993"/>
      <w:bookmarkStart w:id="338" w:name="_Toc41496219"/>
      <w:bookmarkStart w:id="339" w:name="_Toc41496408"/>
      <w:bookmarkStart w:id="340" w:name="_Toc41496639"/>
      <w:bookmarkStart w:id="341" w:name="_Toc41496878"/>
      <w:bookmarkStart w:id="342" w:name="_Toc41497826"/>
      <w:bookmarkStart w:id="343" w:name="_Toc41557753"/>
      <w:bookmarkStart w:id="344" w:name="_Toc42587667"/>
      <w:bookmarkStart w:id="345" w:name="_Toc41495740"/>
      <w:bookmarkStart w:id="346" w:name="_Toc41495994"/>
      <w:bookmarkStart w:id="347" w:name="_Toc41496220"/>
      <w:bookmarkStart w:id="348" w:name="_Toc41496409"/>
      <w:bookmarkStart w:id="349" w:name="_Toc41496640"/>
      <w:bookmarkStart w:id="350" w:name="_Toc41496879"/>
      <w:bookmarkStart w:id="351" w:name="_Toc41497827"/>
      <w:bookmarkStart w:id="352" w:name="_Toc41557754"/>
      <w:bookmarkStart w:id="353" w:name="_Toc42587668"/>
      <w:bookmarkStart w:id="354" w:name="_Toc41495746"/>
      <w:bookmarkStart w:id="355" w:name="_Toc41496000"/>
      <w:bookmarkStart w:id="356" w:name="_Toc41496226"/>
      <w:bookmarkStart w:id="357" w:name="_Toc41496415"/>
      <w:bookmarkStart w:id="358" w:name="_Toc41496646"/>
      <w:bookmarkStart w:id="359" w:name="_Toc41496885"/>
      <w:bookmarkStart w:id="360" w:name="_Toc41497833"/>
      <w:bookmarkStart w:id="361" w:name="_Toc41557760"/>
      <w:bookmarkStart w:id="362" w:name="_Toc42587674"/>
      <w:bookmarkStart w:id="363" w:name="_Toc41495749"/>
      <w:bookmarkStart w:id="364" w:name="_Toc41496003"/>
      <w:bookmarkStart w:id="365" w:name="_Toc41496229"/>
      <w:bookmarkStart w:id="366" w:name="_Toc41496418"/>
      <w:bookmarkStart w:id="367" w:name="_Toc41496649"/>
      <w:bookmarkStart w:id="368" w:name="_Toc41496888"/>
      <w:bookmarkStart w:id="369" w:name="_Toc41497836"/>
      <w:bookmarkStart w:id="370" w:name="_Toc41557763"/>
      <w:bookmarkStart w:id="371" w:name="_Toc42587677"/>
      <w:bookmarkStart w:id="372" w:name="_Toc41495750"/>
      <w:bookmarkStart w:id="373" w:name="_Toc41496004"/>
      <w:bookmarkStart w:id="374" w:name="_Toc41496230"/>
      <w:bookmarkStart w:id="375" w:name="_Toc41496419"/>
      <w:bookmarkStart w:id="376" w:name="_Toc41496650"/>
      <w:bookmarkStart w:id="377" w:name="_Toc41496889"/>
      <w:bookmarkStart w:id="378" w:name="_Toc41497837"/>
      <w:bookmarkStart w:id="379" w:name="_Toc41557764"/>
      <w:bookmarkStart w:id="380" w:name="_Toc42587678"/>
      <w:bookmarkStart w:id="381" w:name="_Toc41495751"/>
      <w:bookmarkStart w:id="382" w:name="_Toc41496005"/>
      <w:bookmarkStart w:id="383" w:name="_Toc41496231"/>
      <w:bookmarkStart w:id="384" w:name="_Toc41496420"/>
      <w:bookmarkStart w:id="385" w:name="_Toc41496651"/>
      <w:bookmarkStart w:id="386" w:name="_Toc41496890"/>
      <w:bookmarkStart w:id="387" w:name="_Toc41497838"/>
      <w:bookmarkStart w:id="388" w:name="_Toc41557765"/>
      <w:bookmarkStart w:id="389" w:name="_Toc42587679"/>
      <w:bookmarkStart w:id="390" w:name="_Toc41495752"/>
      <w:bookmarkStart w:id="391" w:name="_Toc41496006"/>
      <w:bookmarkStart w:id="392" w:name="_Toc41496232"/>
      <w:bookmarkStart w:id="393" w:name="_Toc41496421"/>
      <w:bookmarkStart w:id="394" w:name="_Toc41496652"/>
      <w:bookmarkStart w:id="395" w:name="_Toc41496891"/>
      <w:bookmarkStart w:id="396" w:name="_Toc41497839"/>
      <w:bookmarkStart w:id="397" w:name="_Toc41557766"/>
      <w:bookmarkStart w:id="398" w:name="_Toc42587680"/>
      <w:bookmarkStart w:id="399" w:name="_Toc41495753"/>
      <w:bookmarkStart w:id="400" w:name="_Toc41496007"/>
      <w:bookmarkStart w:id="401" w:name="_Toc41496233"/>
      <w:bookmarkStart w:id="402" w:name="_Toc41496422"/>
      <w:bookmarkStart w:id="403" w:name="_Toc41496653"/>
      <w:bookmarkStart w:id="404" w:name="_Toc41496892"/>
      <w:bookmarkStart w:id="405" w:name="_Toc41497840"/>
      <w:bookmarkStart w:id="406" w:name="_Toc41557767"/>
      <w:bookmarkStart w:id="407" w:name="_Toc42587681"/>
      <w:bookmarkStart w:id="408" w:name="_Toc41495759"/>
      <w:bookmarkStart w:id="409" w:name="_Toc41496013"/>
      <w:bookmarkStart w:id="410" w:name="_Toc41496239"/>
      <w:bookmarkStart w:id="411" w:name="_Toc41496428"/>
      <w:bookmarkStart w:id="412" w:name="_Toc41496659"/>
      <w:bookmarkStart w:id="413" w:name="_Toc41496898"/>
      <w:bookmarkStart w:id="414" w:name="_Toc41497846"/>
      <w:bookmarkStart w:id="415" w:name="_Toc41557773"/>
      <w:bookmarkStart w:id="416" w:name="_Toc42587687"/>
      <w:bookmarkStart w:id="417" w:name="_Toc41495762"/>
      <w:bookmarkStart w:id="418" w:name="_Toc41496016"/>
      <w:bookmarkStart w:id="419" w:name="_Toc41496242"/>
      <w:bookmarkStart w:id="420" w:name="_Toc41496431"/>
      <w:bookmarkStart w:id="421" w:name="_Toc41496662"/>
      <w:bookmarkStart w:id="422" w:name="_Toc41496901"/>
      <w:bookmarkStart w:id="423" w:name="_Toc41497849"/>
      <w:bookmarkStart w:id="424" w:name="_Toc41557776"/>
      <w:bookmarkStart w:id="425" w:name="_Toc42587690"/>
      <w:bookmarkStart w:id="426" w:name="_Toc41495763"/>
      <w:bookmarkStart w:id="427" w:name="_Toc41496017"/>
      <w:bookmarkStart w:id="428" w:name="_Toc41496243"/>
      <w:bookmarkStart w:id="429" w:name="_Toc41496432"/>
      <w:bookmarkStart w:id="430" w:name="_Toc41496663"/>
      <w:bookmarkStart w:id="431" w:name="_Toc41496902"/>
      <w:bookmarkStart w:id="432" w:name="_Toc41497850"/>
      <w:bookmarkStart w:id="433" w:name="_Toc41557777"/>
      <w:bookmarkStart w:id="434" w:name="_Toc42587691"/>
      <w:bookmarkStart w:id="435" w:name="_Toc41495764"/>
      <w:bookmarkStart w:id="436" w:name="_Toc41496018"/>
      <w:bookmarkStart w:id="437" w:name="_Toc41496244"/>
      <w:bookmarkStart w:id="438" w:name="_Toc41496433"/>
      <w:bookmarkStart w:id="439" w:name="_Toc41496664"/>
      <w:bookmarkStart w:id="440" w:name="_Toc41496903"/>
      <w:bookmarkStart w:id="441" w:name="_Toc41497851"/>
      <w:bookmarkStart w:id="442" w:name="_Toc41557778"/>
      <w:bookmarkStart w:id="443" w:name="_Toc42587692"/>
      <w:bookmarkStart w:id="444" w:name="_Toc41495765"/>
      <w:bookmarkStart w:id="445" w:name="_Toc41496019"/>
      <w:bookmarkStart w:id="446" w:name="_Toc41496245"/>
      <w:bookmarkStart w:id="447" w:name="_Toc41496434"/>
      <w:bookmarkStart w:id="448" w:name="_Toc41496665"/>
      <w:bookmarkStart w:id="449" w:name="_Toc41496904"/>
      <w:bookmarkStart w:id="450" w:name="_Toc41497852"/>
      <w:bookmarkStart w:id="451" w:name="_Toc41557779"/>
      <w:bookmarkStart w:id="452" w:name="_Toc42587693"/>
      <w:bookmarkStart w:id="453" w:name="_Toc41495766"/>
      <w:bookmarkStart w:id="454" w:name="_Toc41496020"/>
      <w:bookmarkStart w:id="455" w:name="_Toc41496246"/>
      <w:bookmarkStart w:id="456" w:name="_Toc41496435"/>
      <w:bookmarkStart w:id="457" w:name="_Toc41496666"/>
      <w:bookmarkStart w:id="458" w:name="_Toc41496905"/>
      <w:bookmarkStart w:id="459" w:name="_Toc41497853"/>
      <w:bookmarkStart w:id="460" w:name="_Toc41557780"/>
      <w:bookmarkStart w:id="461" w:name="_Toc42587694"/>
      <w:bookmarkStart w:id="462" w:name="_Toc41495772"/>
      <w:bookmarkStart w:id="463" w:name="_Toc41496026"/>
      <w:bookmarkStart w:id="464" w:name="_Toc41496252"/>
      <w:bookmarkStart w:id="465" w:name="_Toc41496441"/>
      <w:bookmarkStart w:id="466" w:name="_Toc41496672"/>
      <w:bookmarkStart w:id="467" w:name="_Toc41496911"/>
      <w:bookmarkStart w:id="468" w:name="_Toc41497859"/>
      <w:bookmarkStart w:id="469" w:name="_Toc41557786"/>
      <w:bookmarkStart w:id="470" w:name="_Toc42587700"/>
      <w:bookmarkStart w:id="471" w:name="_Toc41495775"/>
      <w:bookmarkStart w:id="472" w:name="_Toc41496029"/>
      <w:bookmarkStart w:id="473" w:name="_Toc41496255"/>
      <w:bookmarkStart w:id="474" w:name="_Toc41496444"/>
      <w:bookmarkStart w:id="475" w:name="_Toc41496675"/>
      <w:bookmarkStart w:id="476" w:name="_Toc41496914"/>
      <w:bookmarkStart w:id="477" w:name="_Toc41497862"/>
      <w:bookmarkStart w:id="478" w:name="_Toc41557789"/>
      <w:bookmarkStart w:id="479" w:name="_Toc42587703"/>
      <w:bookmarkStart w:id="480" w:name="_Toc41495776"/>
      <w:bookmarkStart w:id="481" w:name="_Toc41496030"/>
      <w:bookmarkStart w:id="482" w:name="_Toc41496256"/>
      <w:bookmarkStart w:id="483" w:name="_Toc41496445"/>
      <w:bookmarkStart w:id="484" w:name="_Toc41496676"/>
      <w:bookmarkStart w:id="485" w:name="_Toc41496915"/>
      <w:bookmarkStart w:id="486" w:name="_Toc41497863"/>
      <w:bookmarkStart w:id="487" w:name="_Toc41557790"/>
      <w:bookmarkStart w:id="488" w:name="_Toc42587704"/>
      <w:bookmarkStart w:id="489" w:name="_Toc41495777"/>
      <w:bookmarkStart w:id="490" w:name="_Toc41496031"/>
      <w:bookmarkStart w:id="491" w:name="_Toc41496257"/>
      <w:bookmarkStart w:id="492" w:name="_Toc41496446"/>
      <w:bookmarkStart w:id="493" w:name="_Toc41496677"/>
      <w:bookmarkStart w:id="494" w:name="_Toc41496916"/>
      <w:bookmarkStart w:id="495" w:name="_Toc41497864"/>
      <w:bookmarkStart w:id="496" w:name="_Toc41557791"/>
      <w:bookmarkStart w:id="497" w:name="_Toc42587705"/>
      <w:bookmarkStart w:id="498" w:name="_Toc41495778"/>
      <w:bookmarkStart w:id="499" w:name="_Toc41496032"/>
      <w:bookmarkStart w:id="500" w:name="_Toc41496258"/>
      <w:bookmarkStart w:id="501" w:name="_Toc41496447"/>
      <w:bookmarkStart w:id="502" w:name="_Toc41496678"/>
      <w:bookmarkStart w:id="503" w:name="_Toc41496917"/>
      <w:bookmarkStart w:id="504" w:name="_Toc41497865"/>
      <w:bookmarkStart w:id="505" w:name="_Toc41557792"/>
      <w:bookmarkStart w:id="506" w:name="_Toc42587706"/>
      <w:bookmarkStart w:id="507" w:name="_Toc41495779"/>
      <w:bookmarkStart w:id="508" w:name="_Toc41496033"/>
      <w:bookmarkStart w:id="509" w:name="_Toc41496259"/>
      <w:bookmarkStart w:id="510" w:name="_Toc41496448"/>
      <w:bookmarkStart w:id="511" w:name="_Toc41496679"/>
      <w:bookmarkStart w:id="512" w:name="_Toc41496918"/>
      <w:bookmarkStart w:id="513" w:name="_Toc41497866"/>
      <w:bookmarkStart w:id="514" w:name="_Toc41557793"/>
      <w:bookmarkStart w:id="515" w:name="_Toc42587707"/>
      <w:bookmarkStart w:id="516" w:name="_Toc41495780"/>
      <w:bookmarkStart w:id="517" w:name="_Toc41496034"/>
      <w:bookmarkStart w:id="518" w:name="_Toc41496260"/>
      <w:bookmarkStart w:id="519" w:name="_Toc41496449"/>
      <w:bookmarkStart w:id="520" w:name="_Toc41496680"/>
      <w:bookmarkStart w:id="521" w:name="_Toc41496919"/>
      <w:bookmarkStart w:id="522" w:name="_Toc41497867"/>
      <w:bookmarkStart w:id="523" w:name="_Toc41557794"/>
      <w:bookmarkStart w:id="524" w:name="_Toc42587708"/>
      <w:bookmarkStart w:id="525" w:name="_Toc41495781"/>
      <w:bookmarkStart w:id="526" w:name="_Toc41496035"/>
      <w:bookmarkStart w:id="527" w:name="_Toc41496261"/>
      <w:bookmarkStart w:id="528" w:name="_Toc41496450"/>
      <w:bookmarkStart w:id="529" w:name="_Toc41496681"/>
      <w:bookmarkStart w:id="530" w:name="_Toc41496920"/>
      <w:bookmarkStart w:id="531" w:name="_Toc41497868"/>
      <w:bookmarkStart w:id="532" w:name="_Toc41557795"/>
      <w:bookmarkStart w:id="533" w:name="_Toc42587709"/>
      <w:bookmarkStart w:id="534" w:name="_Toc41495782"/>
      <w:bookmarkStart w:id="535" w:name="_Toc41496036"/>
      <w:bookmarkStart w:id="536" w:name="_Toc41496262"/>
      <w:bookmarkStart w:id="537" w:name="_Toc41496451"/>
      <w:bookmarkStart w:id="538" w:name="_Toc41496682"/>
      <w:bookmarkStart w:id="539" w:name="_Toc41496921"/>
      <w:bookmarkStart w:id="540" w:name="_Toc41497869"/>
      <w:bookmarkStart w:id="541" w:name="_Toc41557796"/>
      <w:bookmarkStart w:id="542" w:name="_Toc42587710"/>
      <w:bookmarkStart w:id="543" w:name="_Toc41495783"/>
      <w:bookmarkStart w:id="544" w:name="_Toc41496037"/>
      <w:bookmarkStart w:id="545" w:name="_Toc41496263"/>
      <w:bookmarkStart w:id="546" w:name="_Toc41496452"/>
      <w:bookmarkStart w:id="547" w:name="_Toc41496683"/>
      <w:bookmarkStart w:id="548" w:name="_Toc41496922"/>
      <w:bookmarkStart w:id="549" w:name="_Toc41497870"/>
      <w:bookmarkStart w:id="550" w:name="_Toc41557797"/>
      <w:bookmarkStart w:id="551" w:name="_Toc42587711"/>
      <w:bookmarkStart w:id="552" w:name="_Toc41495784"/>
      <w:bookmarkStart w:id="553" w:name="_Toc41496038"/>
      <w:bookmarkStart w:id="554" w:name="_Toc41496264"/>
      <w:bookmarkStart w:id="555" w:name="_Toc41496453"/>
      <w:bookmarkStart w:id="556" w:name="_Toc41496684"/>
      <w:bookmarkStart w:id="557" w:name="_Toc41496923"/>
      <w:bookmarkStart w:id="558" w:name="_Toc41497871"/>
      <w:bookmarkStart w:id="559" w:name="_Toc41557798"/>
      <w:bookmarkStart w:id="560" w:name="_Toc42587712"/>
      <w:bookmarkStart w:id="561" w:name="_Toc41495785"/>
      <w:bookmarkStart w:id="562" w:name="_Toc41496039"/>
      <w:bookmarkStart w:id="563" w:name="_Toc41496265"/>
      <w:bookmarkStart w:id="564" w:name="_Toc41496454"/>
      <w:bookmarkStart w:id="565" w:name="_Toc41496685"/>
      <w:bookmarkStart w:id="566" w:name="_Toc41496924"/>
      <w:bookmarkStart w:id="567" w:name="_Toc41497872"/>
      <w:bookmarkStart w:id="568" w:name="_Toc41557799"/>
      <w:bookmarkStart w:id="569" w:name="_Toc42587713"/>
      <w:bookmarkStart w:id="570" w:name="_Toc41495786"/>
      <w:bookmarkStart w:id="571" w:name="_Toc41496040"/>
      <w:bookmarkStart w:id="572" w:name="_Toc41496266"/>
      <w:bookmarkStart w:id="573" w:name="_Toc41496455"/>
      <w:bookmarkStart w:id="574" w:name="_Toc41496686"/>
      <w:bookmarkStart w:id="575" w:name="_Toc41496925"/>
      <w:bookmarkStart w:id="576" w:name="_Toc41497873"/>
      <w:bookmarkStart w:id="577" w:name="_Toc41557800"/>
      <w:bookmarkStart w:id="578" w:name="_Toc42587714"/>
      <w:bookmarkStart w:id="579" w:name="_Toc41495787"/>
      <w:bookmarkStart w:id="580" w:name="_Toc41496041"/>
      <w:bookmarkStart w:id="581" w:name="_Toc41496267"/>
      <w:bookmarkStart w:id="582" w:name="_Toc41496456"/>
      <w:bookmarkStart w:id="583" w:name="_Toc41496687"/>
      <w:bookmarkStart w:id="584" w:name="_Toc41496926"/>
      <w:bookmarkStart w:id="585" w:name="_Toc41497874"/>
      <w:bookmarkStart w:id="586" w:name="_Toc41557801"/>
      <w:bookmarkStart w:id="587" w:name="_Toc42587715"/>
      <w:bookmarkStart w:id="588" w:name="_Toc41495788"/>
      <w:bookmarkStart w:id="589" w:name="_Toc41496042"/>
      <w:bookmarkStart w:id="590" w:name="_Toc41496268"/>
      <w:bookmarkStart w:id="591" w:name="_Toc41496457"/>
      <w:bookmarkStart w:id="592" w:name="_Toc41496688"/>
      <w:bookmarkStart w:id="593" w:name="_Toc41496927"/>
      <w:bookmarkStart w:id="594" w:name="_Toc41497875"/>
      <w:bookmarkStart w:id="595" w:name="_Toc41557802"/>
      <w:bookmarkStart w:id="596" w:name="_Toc42587716"/>
      <w:bookmarkStart w:id="597" w:name="_Toc41495789"/>
      <w:bookmarkStart w:id="598" w:name="_Toc41496043"/>
      <w:bookmarkStart w:id="599" w:name="_Toc41496269"/>
      <w:bookmarkStart w:id="600" w:name="_Toc41496458"/>
      <w:bookmarkStart w:id="601" w:name="_Toc41496689"/>
      <w:bookmarkStart w:id="602" w:name="_Toc41496928"/>
      <w:bookmarkStart w:id="603" w:name="_Toc41497876"/>
      <w:bookmarkStart w:id="604" w:name="_Toc41557803"/>
      <w:bookmarkStart w:id="605" w:name="_Toc42587717"/>
      <w:bookmarkStart w:id="606" w:name="_Toc41495790"/>
      <w:bookmarkStart w:id="607" w:name="_Toc41496044"/>
      <w:bookmarkStart w:id="608" w:name="_Toc41496270"/>
      <w:bookmarkStart w:id="609" w:name="_Toc41496459"/>
      <w:bookmarkStart w:id="610" w:name="_Toc41496690"/>
      <w:bookmarkStart w:id="611" w:name="_Toc41496929"/>
      <w:bookmarkStart w:id="612" w:name="_Toc41497877"/>
      <w:bookmarkStart w:id="613" w:name="_Toc41557804"/>
      <w:bookmarkStart w:id="614" w:name="_Toc42587718"/>
      <w:bookmarkStart w:id="615" w:name="_Toc41495791"/>
      <w:bookmarkStart w:id="616" w:name="_Toc41496045"/>
      <w:bookmarkStart w:id="617" w:name="_Toc41496271"/>
      <w:bookmarkStart w:id="618" w:name="_Toc41496460"/>
      <w:bookmarkStart w:id="619" w:name="_Toc41496691"/>
      <w:bookmarkStart w:id="620" w:name="_Toc41496930"/>
      <w:bookmarkStart w:id="621" w:name="_Toc41497878"/>
      <w:bookmarkStart w:id="622" w:name="_Toc41557805"/>
      <w:bookmarkStart w:id="623" w:name="_Toc42587719"/>
      <w:bookmarkStart w:id="624" w:name="_Toc41495792"/>
      <w:bookmarkStart w:id="625" w:name="_Toc41496046"/>
      <w:bookmarkStart w:id="626" w:name="_Toc41496272"/>
      <w:bookmarkStart w:id="627" w:name="_Toc41496461"/>
      <w:bookmarkStart w:id="628" w:name="_Toc41496692"/>
      <w:bookmarkStart w:id="629" w:name="_Toc41496931"/>
      <w:bookmarkStart w:id="630" w:name="_Toc41497879"/>
      <w:bookmarkStart w:id="631" w:name="_Toc41557806"/>
      <w:bookmarkStart w:id="632" w:name="_Toc42587720"/>
      <w:bookmarkStart w:id="633" w:name="_Toc41495793"/>
      <w:bookmarkStart w:id="634" w:name="_Toc41496047"/>
      <w:bookmarkStart w:id="635" w:name="_Toc41496273"/>
      <w:bookmarkStart w:id="636" w:name="_Toc41496462"/>
      <w:bookmarkStart w:id="637" w:name="_Toc41496693"/>
      <w:bookmarkStart w:id="638" w:name="_Toc41496932"/>
      <w:bookmarkStart w:id="639" w:name="_Toc41497880"/>
      <w:bookmarkStart w:id="640" w:name="_Toc41557807"/>
      <w:bookmarkStart w:id="641" w:name="_Toc42587721"/>
      <w:bookmarkStart w:id="642" w:name="_Toc41495794"/>
      <w:bookmarkStart w:id="643" w:name="_Toc41496048"/>
      <w:bookmarkStart w:id="644" w:name="_Toc41496274"/>
      <w:bookmarkStart w:id="645" w:name="_Toc41496463"/>
      <w:bookmarkStart w:id="646" w:name="_Toc41496694"/>
      <w:bookmarkStart w:id="647" w:name="_Toc41496933"/>
      <w:bookmarkStart w:id="648" w:name="_Toc41497881"/>
      <w:bookmarkStart w:id="649" w:name="_Toc41557808"/>
      <w:bookmarkStart w:id="650" w:name="_Toc42587722"/>
      <w:bookmarkStart w:id="651" w:name="_Toc41495795"/>
      <w:bookmarkStart w:id="652" w:name="_Toc41496049"/>
      <w:bookmarkStart w:id="653" w:name="_Toc41496275"/>
      <w:bookmarkStart w:id="654" w:name="_Toc41496464"/>
      <w:bookmarkStart w:id="655" w:name="_Toc41496695"/>
      <w:bookmarkStart w:id="656" w:name="_Toc41496934"/>
      <w:bookmarkStart w:id="657" w:name="_Toc41497882"/>
      <w:bookmarkStart w:id="658" w:name="_Toc41557809"/>
      <w:bookmarkStart w:id="659" w:name="_Toc42587723"/>
      <w:bookmarkStart w:id="660" w:name="_Toc41495796"/>
      <w:bookmarkStart w:id="661" w:name="_Toc41496050"/>
      <w:bookmarkStart w:id="662" w:name="_Toc41496276"/>
      <w:bookmarkStart w:id="663" w:name="_Toc41496465"/>
      <w:bookmarkStart w:id="664" w:name="_Toc41496696"/>
      <w:bookmarkStart w:id="665" w:name="_Toc41496935"/>
      <w:bookmarkStart w:id="666" w:name="_Toc41497883"/>
      <w:bookmarkStart w:id="667" w:name="_Toc41557810"/>
      <w:bookmarkStart w:id="668" w:name="_Toc42587724"/>
      <w:bookmarkStart w:id="669" w:name="_Toc41495797"/>
      <w:bookmarkStart w:id="670" w:name="_Toc41496051"/>
      <w:bookmarkStart w:id="671" w:name="_Toc41496277"/>
      <w:bookmarkStart w:id="672" w:name="_Toc41496466"/>
      <w:bookmarkStart w:id="673" w:name="_Toc41496697"/>
      <w:bookmarkStart w:id="674" w:name="_Toc41496936"/>
      <w:bookmarkStart w:id="675" w:name="_Toc41497884"/>
      <w:bookmarkStart w:id="676" w:name="_Toc41557811"/>
      <w:bookmarkStart w:id="677" w:name="_Toc42587725"/>
      <w:bookmarkStart w:id="678" w:name="_Toc41495798"/>
      <w:bookmarkStart w:id="679" w:name="_Toc41496052"/>
      <w:bookmarkStart w:id="680" w:name="_Toc41496278"/>
      <w:bookmarkStart w:id="681" w:name="_Toc41496467"/>
      <w:bookmarkStart w:id="682" w:name="_Toc41496698"/>
      <w:bookmarkStart w:id="683" w:name="_Toc41496937"/>
      <w:bookmarkStart w:id="684" w:name="_Toc41497885"/>
      <w:bookmarkStart w:id="685" w:name="_Toc41557812"/>
      <w:bookmarkStart w:id="686" w:name="_Toc42587726"/>
      <w:bookmarkStart w:id="687" w:name="_Toc41495807"/>
      <w:bookmarkStart w:id="688" w:name="_Toc41496061"/>
      <w:bookmarkStart w:id="689" w:name="_Toc41496287"/>
      <w:bookmarkStart w:id="690" w:name="_Toc41496476"/>
      <w:bookmarkStart w:id="691" w:name="_Toc41496707"/>
      <w:bookmarkStart w:id="692" w:name="_Toc41496946"/>
      <w:bookmarkStart w:id="693" w:name="_Toc41497894"/>
      <w:bookmarkStart w:id="694" w:name="_Toc41557821"/>
      <w:bookmarkStart w:id="695" w:name="_Toc42587735"/>
      <w:bookmarkStart w:id="696" w:name="_Toc41495810"/>
      <w:bookmarkStart w:id="697" w:name="_Toc41496064"/>
      <w:bookmarkStart w:id="698" w:name="_Toc41496290"/>
      <w:bookmarkStart w:id="699" w:name="_Toc41496479"/>
      <w:bookmarkStart w:id="700" w:name="_Toc41496710"/>
      <w:bookmarkStart w:id="701" w:name="_Toc41496949"/>
      <w:bookmarkStart w:id="702" w:name="_Toc41497897"/>
      <w:bookmarkStart w:id="703" w:name="_Toc41557824"/>
      <w:bookmarkStart w:id="704" w:name="_Toc42587738"/>
      <w:bookmarkStart w:id="705" w:name="_Toc41495811"/>
      <w:bookmarkStart w:id="706" w:name="_Toc41496065"/>
      <w:bookmarkStart w:id="707" w:name="_Toc41496291"/>
      <w:bookmarkStart w:id="708" w:name="_Toc41496480"/>
      <w:bookmarkStart w:id="709" w:name="_Toc41496711"/>
      <w:bookmarkStart w:id="710" w:name="_Toc41496950"/>
      <w:bookmarkStart w:id="711" w:name="_Toc41497898"/>
      <w:bookmarkStart w:id="712" w:name="_Toc41557825"/>
      <w:bookmarkStart w:id="713" w:name="_Toc42587739"/>
      <w:bookmarkStart w:id="714" w:name="_Toc41495812"/>
      <w:bookmarkStart w:id="715" w:name="_Toc41496066"/>
      <w:bookmarkStart w:id="716" w:name="_Toc41496292"/>
      <w:bookmarkStart w:id="717" w:name="_Toc41496481"/>
      <w:bookmarkStart w:id="718" w:name="_Toc41496712"/>
      <w:bookmarkStart w:id="719" w:name="_Toc41496951"/>
      <w:bookmarkStart w:id="720" w:name="_Toc41497899"/>
      <w:bookmarkStart w:id="721" w:name="_Toc41557826"/>
      <w:bookmarkStart w:id="722" w:name="_Toc42587740"/>
      <w:bookmarkStart w:id="723" w:name="_Toc41495813"/>
      <w:bookmarkStart w:id="724" w:name="_Toc41496067"/>
      <w:bookmarkStart w:id="725" w:name="_Toc41496293"/>
      <w:bookmarkStart w:id="726" w:name="_Toc41496482"/>
      <w:bookmarkStart w:id="727" w:name="_Toc41496713"/>
      <w:bookmarkStart w:id="728" w:name="_Toc41496952"/>
      <w:bookmarkStart w:id="729" w:name="_Toc41497900"/>
      <w:bookmarkStart w:id="730" w:name="_Toc41557827"/>
      <w:bookmarkStart w:id="731" w:name="_Toc42587741"/>
      <w:bookmarkStart w:id="732" w:name="_Toc41495819"/>
      <w:bookmarkStart w:id="733" w:name="_Toc41496073"/>
      <w:bookmarkStart w:id="734" w:name="_Toc41496299"/>
      <w:bookmarkStart w:id="735" w:name="_Toc41496488"/>
      <w:bookmarkStart w:id="736" w:name="_Toc41496719"/>
      <w:bookmarkStart w:id="737" w:name="_Toc41496958"/>
      <w:bookmarkStart w:id="738" w:name="_Toc41497906"/>
      <w:bookmarkStart w:id="739" w:name="_Toc41557833"/>
      <w:bookmarkStart w:id="740" w:name="_Toc42587747"/>
      <w:bookmarkStart w:id="741" w:name="_Toc41495822"/>
      <w:bookmarkStart w:id="742" w:name="_Toc41496076"/>
      <w:bookmarkStart w:id="743" w:name="_Toc41496302"/>
      <w:bookmarkStart w:id="744" w:name="_Toc41496491"/>
      <w:bookmarkStart w:id="745" w:name="_Toc41496722"/>
      <w:bookmarkStart w:id="746" w:name="_Toc41496961"/>
      <w:bookmarkStart w:id="747" w:name="_Toc41497909"/>
      <w:bookmarkStart w:id="748" w:name="_Toc41557836"/>
      <w:bookmarkStart w:id="749" w:name="_Toc42587750"/>
      <w:bookmarkStart w:id="750" w:name="_Toc41495823"/>
      <w:bookmarkStart w:id="751" w:name="_Toc41496077"/>
      <w:bookmarkStart w:id="752" w:name="_Toc41496303"/>
      <w:bookmarkStart w:id="753" w:name="_Toc41496492"/>
      <w:bookmarkStart w:id="754" w:name="_Toc41496723"/>
      <w:bookmarkStart w:id="755" w:name="_Toc41496962"/>
      <w:bookmarkStart w:id="756" w:name="_Toc41497910"/>
      <w:bookmarkStart w:id="757" w:name="_Toc41557837"/>
      <w:bookmarkStart w:id="758" w:name="_Toc42587751"/>
      <w:bookmarkStart w:id="759" w:name="_Toc41495824"/>
      <w:bookmarkStart w:id="760" w:name="_Toc41496078"/>
      <w:bookmarkStart w:id="761" w:name="_Toc41496304"/>
      <w:bookmarkStart w:id="762" w:name="_Toc41496493"/>
      <w:bookmarkStart w:id="763" w:name="_Toc41496724"/>
      <w:bookmarkStart w:id="764" w:name="_Toc41496963"/>
      <w:bookmarkStart w:id="765" w:name="_Toc41497911"/>
      <w:bookmarkStart w:id="766" w:name="_Toc41557838"/>
      <w:bookmarkStart w:id="767" w:name="_Toc42587752"/>
      <w:bookmarkStart w:id="768" w:name="_Toc41495825"/>
      <w:bookmarkStart w:id="769" w:name="_Toc41496079"/>
      <w:bookmarkStart w:id="770" w:name="_Toc41496305"/>
      <w:bookmarkStart w:id="771" w:name="_Toc41496494"/>
      <w:bookmarkStart w:id="772" w:name="_Toc41496725"/>
      <w:bookmarkStart w:id="773" w:name="_Toc41496964"/>
      <w:bookmarkStart w:id="774" w:name="_Toc41497912"/>
      <w:bookmarkStart w:id="775" w:name="_Toc41557839"/>
      <w:bookmarkStart w:id="776" w:name="_Toc42587753"/>
      <w:bookmarkStart w:id="777" w:name="_Toc41495831"/>
      <w:bookmarkStart w:id="778" w:name="_Toc41496085"/>
      <w:bookmarkStart w:id="779" w:name="_Toc41496311"/>
      <w:bookmarkStart w:id="780" w:name="_Toc41496500"/>
      <w:bookmarkStart w:id="781" w:name="_Toc41496731"/>
      <w:bookmarkStart w:id="782" w:name="_Toc41496970"/>
      <w:bookmarkStart w:id="783" w:name="_Toc41497918"/>
      <w:bookmarkStart w:id="784" w:name="_Toc41557845"/>
      <w:bookmarkStart w:id="785" w:name="_Toc42587759"/>
      <w:bookmarkStart w:id="786" w:name="_Toc41495834"/>
      <w:bookmarkStart w:id="787" w:name="_Toc41496088"/>
      <w:bookmarkStart w:id="788" w:name="_Toc41496314"/>
      <w:bookmarkStart w:id="789" w:name="_Toc41496503"/>
      <w:bookmarkStart w:id="790" w:name="_Toc41496734"/>
      <w:bookmarkStart w:id="791" w:name="_Toc41496973"/>
      <w:bookmarkStart w:id="792" w:name="_Toc41497921"/>
      <w:bookmarkStart w:id="793" w:name="_Toc41557848"/>
      <w:bookmarkStart w:id="794" w:name="_Toc42587762"/>
      <w:bookmarkStart w:id="795" w:name="_Toc41495835"/>
      <w:bookmarkStart w:id="796" w:name="_Toc41496089"/>
      <w:bookmarkStart w:id="797" w:name="_Toc41496315"/>
      <w:bookmarkStart w:id="798" w:name="_Toc41496504"/>
      <w:bookmarkStart w:id="799" w:name="_Toc41496735"/>
      <w:bookmarkStart w:id="800" w:name="_Toc41496974"/>
      <w:bookmarkStart w:id="801" w:name="_Toc41497922"/>
      <w:bookmarkStart w:id="802" w:name="_Toc41557849"/>
      <w:bookmarkStart w:id="803" w:name="_Toc42587763"/>
      <w:bookmarkStart w:id="804" w:name="_Toc41495836"/>
      <w:bookmarkStart w:id="805" w:name="_Toc41496090"/>
      <w:bookmarkStart w:id="806" w:name="_Toc41496316"/>
      <w:bookmarkStart w:id="807" w:name="_Toc41496505"/>
      <w:bookmarkStart w:id="808" w:name="_Toc41496736"/>
      <w:bookmarkStart w:id="809" w:name="_Toc41496975"/>
      <w:bookmarkStart w:id="810" w:name="_Toc41497923"/>
      <w:bookmarkStart w:id="811" w:name="_Toc41557850"/>
      <w:bookmarkStart w:id="812" w:name="_Toc42587764"/>
      <w:bookmarkStart w:id="813" w:name="_Toc41495837"/>
      <w:bookmarkStart w:id="814" w:name="_Toc41496091"/>
      <w:bookmarkStart w:id="815" w:name="_Toc41496317"/>
      <w:bookmarkStart w:id="816" w:name="_Toc41496506"/>
      <w:bookmarkStart w:id="817" w:name="_Toc41496737"/>
      <w:bookmarkStart w:id="818" w:name="_Toc41496976"/>
      <w:bookmarkStart w:id="819" w:name="_Toc41497924"/>
      <w:bookmarkStart w:id="820" w:name="_Toc41557851"/>
      <w:bookmarkStart w:id="821" w:name="_Toc42587765"/>
      <w:bookmarkStart w:id="822" w:name="_Toc41495838"/>
      <w:bookmarkStart w:id="823" w:name="_Toc41496092"/>
      <w:bookmarkStart w:id="824" w:name="_Toc41496318"/>
      <w:bookmarkStart w:id="825" w:name="_Toc41496507"/>
      <w:bookmarkStart w:id="826" w:name="_Toc41496738"/>
      <w:bookmarkStart w:id="827" w:name="_Toc41496977"/>
      <w:bookmarkStart w:id="828" w:name="_Toc41497925"/>
      <w:bookmarkStart w:id="829" w:name="_Toc41557852"/>
      <w:bookmarkStart w:id="830" w:name="_Toc42587766"/>
      <w:bookmarkStart w:id="831" w:name="_Toc41480234"/>
      <w:bookmarkStart w:id="832" w:name="_Toc41495839"/>
      <w:bookmarkStart w:id="833" w:name="_Toc41496093"/>
      <w:bookmarkStart w:id="834" w:name="_Toc41496319"/>
      <w:bookmarkStart w:id="835" w:name="_Toc41496508"/>
      <w:bookmarkStart w:id="836" w:name="_Toc41496739"/>
      <w:bookmarkStart w:id="837" w:name="_Toc41496978"/>
      <w:bookmarkStart w:id="838" w:name="_Toc41497926"/>
      <w:bookmarkStart w:id="839" w:name="_Toc41557853"/>
      <w:bookmarkStart w:id="840" w:name="_Toc42587767"/>
      <w:bookmarkStart w:id="841" w:name="_Toc42587768"/>
      <w:bookmarkStart w:id="842" w:name="_Toc21187481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t>About The Goods</w:t>
      </w:r>
      <w:bookmarkEnd w:id="841"/>
      <w:bookmarkEnd w:id="842"/>
    </w:p>
    <w:p w14:paraId="1A713254" w14:textId="77777777" w:rsidR="00993F59" w:rsidRPr="008E24C1" w:rsidRDefault="00993F59">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goods’. </w:t>
      </w:r>
    </w:p>
    <w:p w14:paraId="03A47C8A" w14:textId="77777777" w:rsidR="00993F59" w:rsidRPr="008E24C1" w:rsidRDefault="00993F59">
      <w:pPr>
        <w:pStyle w:val="Regular"/>
        <w:rPr>
          <w:color w:val="0B0C0C"/>
        </w:rPr>
      </w:pPr>
      <w:r w:rsidRPr="008E24C1">
        <w:t xml:space="preserve">You can only ask us to investigate imported goods if you (or the industry you represent) produce ‘like goods’. </w:t>
      </w:r>
      <w:r w:rsidRPr="008E24C1">
        <w:rPr>
          <w:color w:val="0B0C0C"/>
        </w:rPr>
        <w:t>Like goods are defined as goods which are similar to the goods under investigation in all respects or have characteristics which closely resemble them. When we decide what are like goods, we will consider the following non-exhaustive list of criteria:</w:t>
      </w:r>
    </w:p>
    <w:p w14:paraId="584A5A33" w14:textId="77777777" w:rsidR="00993F59" w:rsidRPr="00691F44" w:rsidRDefault="00993F59">
      <w:pPr>
        <w:pStyle w:val="BulletLoose"/>
        <w:rPr>
          <w:rFonts w:eastAsia="Arial"/>
          <w:szCs w:val="24"/>
        </w:rPr>
      </w:pPr>
      <w:r w:rsidRPr="00691F44">
        <w:rPr>
          <w:rFonts w:eastAsia="Arial"/>
          <w:szCs w:val="24"/>
        </w:rPr>
        <w:t>physical likeness, such as physical characteristics</w:t>
      </w:r>
    </w:p>
    <w:p w14:paraId="37734CD7" w14:textId="77777777" w:rsidR="00993F59" w:rsidRPr="00691F44" w:rsidRDefault="00993F59">
      <w:pPr>
        <w:pStyle w:val="BulletLoose"/>
        <w:rPr>
          <w:rFonts w:eastAsia="Arial"/>
          <w:szCs w:val="24"/>
        </w:rPr>
      </w:pPr>
      <w:r w:rsidRPr="00691F44">
        <w:rPr>
          <w:rFonts w:eastAsia="Arial"/>
          <w:szCs w:val="24"/>
        </w:rPr>
        <w:t>commercial likeness, including competition and distribution channels</w:t>
      </w:r>
    </w:p>
    <w:p w14:paraId="5D57A6AD" w14:textId="77777777" w:rsidR="00993F59" w:rsidRPr="00691F44" w:rsidRDefault="00993F59">
      <w:pPr>
        <w:pStyle w:val="BulletLoose"/>
        <w:rPr>
          <w:rFonts w:eastAsia="Arial"/>
          <w:szCs w:val="24"/>
        </w:rPr>
      </w:pPr>
      <w:r w:rsidRPr="00691F44">
        <w:rPr>
          <w:rFonts w:eastAsia="Arial"/>
          <w:szCs w:val="24"/>
        </w:rPr>
        <w:t>functional likeness, such as end-use or if the goods can be substituted for each other</w:t>
      </w:r>
    </w:p>
    <w:p w14:paraId="06A21B22" w14:textId="77777777" w:rsidR="00993F59" w:rsidRPr="00691F44" w:rsidRDefault="00993F59">
      <w:pPr>
        <w:pStyle w:val="BulletLoose"/>
        <w:rPr>
          <w:rFonts w:eastAsia="Arial"/>
          <w:szCs w:val="24"/>
        </w:rPr>
      </w:pPr>
      <w:r w:rsidRPr="00691F44">
        <w:rPr>
          <w:rFonts w:eastAsia="Arial"/>
          <w:szCs w:val="24"/>
        </w:rPr>
        <w:t>similarities in production, such as method and inputs</w:t>
      </w:r>
    </w:p>
    <w:p w14:paraId="13F7AA7E" w14:textId="77777777" w:rsidR="00993F59" w:rsidRPr="00691F44" w:rsidRDefault="00993F59">
      <w:pPr>
        <w:pStyle w:val="BulletLoose"/>
        <w:rPr>
          <w:rFonts w:eastAsia="Arial"/>
          <w:szCs w:val="24"/>
        </w:rPr>
      </w:pPr>
      <w:r w:rsidRPr="00691F44">
        <w:rPr>
          <w:rFonts w:eastAsia="Arial"/>
          <w:szCs w:val="24"/>
        </w:rPr>
        <w:t>other relevant characteristics</w:t>
      </w:r>
    </w:p>
    <w:p w14:paraId="1F544DA9" w14:textId="77777777" w:rsidR="00993F59" w:rsidRDefault="00993F59">
      <w:pPr>
        <w:pStyle w:val="NormalWeb"/>
        <w:shd w:val="clear" w:color="auto" w:fill="FFFFFF"/>
        <w:spacing w:before="0" w:beforeAutospacing="0" w:after="0" w:afterAutospacing="0"/>
        <w:ind w:left="840"/>
        <w:rPr>
          <w:color w:val="0B0C0C"/>
          <w:szCs w:val="24"/>
        </w:rPr>
      </w:pPr>
    </w:p>
    <w:p w14:paraId="0034147B" w14:textId="77777777" w:rsidR="00993F59" w:rsidRPr="004F3C29" w:rsidRDefault="2863DFC3">
      <w:pPr>
        <w:pStyle w:val="HeadingLevel1"/>
        <w:spacing w:before="120"/>
      </w:pPr>
      <w:r>
        <w:t>The Imported Goods</w:t>
      </w:r>
    </w:p>
    <w:p w14:paraId="69025C1E" w14:textId="77777777" w:rsidR="00993F59" w:rsidRPr="008E24C1" w:rsidRDefault="00993F59" w:rsidP="00993F59">
      <w:pPr>
        <w:pStyle w:val="ListParagraph"/>
        <w:numPr>
          <w:ilvl w:val="3"/>
          <w:numId w:val="8"/>
        </w:numPr>
        <w:pBdr>
          <w:top w:val="nil"/>
          <w:left w:val="nil"/>
          <w:bottom w:val="nil"/>
          <w:right w:val="nil"/>
          <w:between w:val="nil"/>
        </w:pBdr>
        <w:spacing w:before="120" w:line="276" w:lineRule="auto"/>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40A2E4BC"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8961221" w14:textId="3175D0A2" w:rsidR="70F5E265" w:rsidRDefault="001E146B" w:rsidP="70F5E265">
            <w:pPr>
              <w:spacing w:line="22" w:lineRule="atLeast"/>
              <w:jc w:val="both"/>
              <w:rPr>
                <w:rFonts w:ascii="Aptos" w:eastAsia="Aptos" w:hAnsi="Aptos" w:cs="Aptos"/>
                <w:color w:val="000000" w:themeColor="text1"/>
              </w:rPr>
            </w:pPr>
            <w:r w:rsidRPr="001E146B">
              <w:rPr>
                <w:rFonts w:ascii="Aptos" w:eastAsia="Aptos" w:hAnsi="Aptos" w:cs="Aptos"/>
                <w:color w:val="000000" w:themeColor="text1"/>
              </w:rPr>
              <w:t>Carboys, bottles, flasks, jars, pots, phials, and other containers, of glass, of a kind used for the conveyance or packing of goods; preserving jars of glass. Not including ampoules; containers made of tubular glass; glass containers with a nominal capacity of 2.5 litres or more; or stoppers, lids, and other closures (of any kind, whether sold with glass containers or sold separately)</w:t>
            </w:r>
          </w:p>
          <w:p w14:paraId="0DDD9699" w14:textId="26EF0FD2" w:rsidR="45293DDF" w:rsidRDefault="45293DDF" w:rsidP="70F5E265">
            <w:pPr>
              <w:spacing w:line="22" w:lineRule="atLeast"/>
              <w:jc w:val="both"/>
              <w:rPr>
                <w:rFonts w:ascii="Aptos" w:eastAsia="Aptos" w:hAnsi="Aptos" w:cs="Aptos"/>
                <w:color w:val="000000" w:themeColor="text1"/>
              </w:rPr>
            </w:pPr>
            <w:r w:rsidRPr="70F5E265">
              <w:rPr>
                <w:rFonts w:ascii="Aptos" w:eastAsia="Aptos" w:hAnsi="Aptos" w:cs="Aptos"/>
                <w:color w:val="000000" w:themeColor="text1"/>
              </w:rPr>
              <w:t>A</w:t>
            </w:r>
            <w:r w:rsidR="4FDC21BE" w:rsidRPr="70F5E265">
              <w:rPr>
                <w:rFonts w:ascii="Aptos" w:eastAsia="Aptos" w:hAnsi="Aptos" w:cs="Aptos"/>
                <w:color w:val="000000" w:themeColor="text1"/>
              </w:rPr>
              <w:t>s part of the application, we would like to request registration of imports due to the significant risk of stockpiling.</w:t>
            </w:r>
          </w:p>
          <w:p w14:paraId="2B0A2E67" w14:textId="17C690F4" w:rsidR="00993F59" w:rsidRPr="001E146B" w:rsidRDefault="4FDC21BE" w:rsidP="001E146B">
            <w:pPr>
              <w:spacing w:line="22" w:lineRule="atLeast"/>
              <w:jc w:val="both"/>
              <w:rPr>
                <w:rFonts w:ascii="Aptos" w:eastAsia="Aptos" w:hAnsi="Aptos" w:cs="Aptos"/>
                <w:color w:val="000000" w:themeColor="text1"/>
              </w:rPr>
            </w:pPr>
            <w:r w:rsidRPr="70F5E265">
              <w:rPr>
                <w:rFonts w:ascii="Aptos" w:eastAsia="Aptos" w:hAnsi="Aptos" w:cs="Aptos"/>
                <w:color w:val="000000" w:themeColor="text1"/>
              </w:rPr>
              <w:t>Many UK wholesalers are using Turkish Imports, and this will hopefully offer some protection.</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5CA6E01C" w14:textId="77777777" w:rsidTr="3C7064AB">
        <w:tc>
          <w:tcPr>
            <w:tcW w:w="4508" w:type="dxa"/>
            <w:tcBorders>
              <w:top w:val="single" w:sz="4" w:space="0" w:color="FFFFFF" w:themeColor="background1"/>
              <w:left w:val="nil"/>
              <w:bottom w:val="nil"/>
              <w:right w:val="single" w:sz="4" w:space="0" w:color="auto"/>
            </w:tcBorders>
          </w:tcPr>
          <w:p w14:paraId="442DC66E"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2B224467" w14:textId="742DF60F" w:rsidR="00993F59" w:rsidRPr="00D9239B" w:rsidRDefault="2863DFC3">
            <w:pPr>
              <w:suppressAutoHyphens/>
              <w:autoSpaceDE w:val="0"/>
              <w:autoSpaceDN w:val="0"/>
              <w:adjustRightInd w:val="0"/>
              <w:spacing w:line="22" w:lineRule="atLeast"/>
              <w:jc w:val="both"/>
            </w:pPr>
            <w:r>
              <w:t>Appendix reference:</w:t>
            </w:r>
            <w:r w:rsidR="6C922882">
              <w:t xml:space="preserve"> </w:t>
            </w:r>
          </w:p>
        </w:tc>
      </w:tr>
    </w:tbl>
    <w:p w14:paraId="08F070F6" w14:textId="77777777" w:rsidR="00993F59" w:rsidRDefault="00993F59"/>
    <w:p w14:paraId="0B2A383B" w14:textId="77777777" w:rsidR="00993F59" w:rsidRPr="008E24C1" w:rsidRDefault="00993F59" w:rsidP="00993F59">
      <w:pPr>
        <w:pStyle w:val="ListParagraph"/>
        <w:numPr>
          <w:ilvl w:val="3"/>
          <w:numId w:val="8"/>
        </w:numPr>
        <w:pBdr>
          <w:top w:val="nil"/>
          <w:left w:val="nil"/>
          <w:bottom w:val="nil"/>
          <w:right w:val="nil"/>
          <w:between w:val="nil"/>
        </w:pBdr>
        <w:spacing w:before="120" w:line="276" w:lineRule="auto"/>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5B675D0A"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DBBDF03" w14:textId="77777777" w:rsidR="00993F59" w:rsidRPr="002C422A" w:rsidRDefault="2863DFC3" w:rsidP="145584B4">
            <w:pPr>
              <w:suppressAutoHyphens/>
              <w:autoSpaceDE w:val="0"/>
              <w:autoSpaceDN w:val="0"/>
              <w:adjustRightInd w:val="0"/>
              <w:spacing w:line="22" w:lineRule="atLeast"/>
              <w:jc w:val="both"/>
              <w:rPr>
                <w:rFonts w:eastAsia="MS Gothic"/>
              </w:rPr>
            </w:pPr>
            <w:r w:rsidRPr="145584B4">
              <w:rPr>
                <w:rFonts w:eastAsia="MS Gothic"/>
              </w:rPr>
              <w:t>Turkey</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7C856283" w14:textId="77777777">
        <w:tc>
          <w:tcPr>
            <w:tcW w:w="4508" w:type="dxa"/>
            <w:tcBorders>
              <w:top w:val="single" w:sz="4" w:space="0" w:color="FFFFFF" w:themeColor="background1"/>
              <w:left w:val="nil"/>
              <w:bottom w:val="nil"/>
              <w:right w:val="single" w:sz="4" w:space="0" w:color="auto"/>
            </w:tcBorders>
          </w:tcPr>
          <w:p w14:paraId="276938A7"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0AAF275A"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24212BFC" w14:textId="77777777" w:rsidR="00993F59" w:rsidRPr="006734D9" w:rsidRDefault="00993F59">
      <w:pPr>
        <w:pBdr>
          <w:top w:val="nil"/>
          <w:left w:val="nil"/>
          <w:bottom w:val="nil"/>
          <w:right w:val="nil"/>
          <w:between w:val="nil"/>
        </w:pBdr>
        <w:spacing w:after="0" w:line="276" w:lineRule="auto"/>
        <w:ind w:left="284" w:hanging="284"/>
      </w:pPr>
    </w:p>
    <w:p w14:paraId="27A127B5" w14:textId="77777777" w:rsidR="00993F59" w:rsidRPr="00BF4FCD" w:rsidRDefault="00993F59" w:rsidP="00993F59">
      <w:pPr>
        <w:pStyle w:val="ListParagraph"/>
        <w:numPr>
          <w:ilvl w:val="3"/>
          <w:numId w:val="8"/>
        </w:numPr>
        <w:pBdr>
          <w:top w:val="nil"/>
          <w:left w:val="nil"/>
          <w:bottom w:val="nil"/>
          <w:right w:val="nil"/>
          <w:between w:val="nil"/>
        </w:pBdr>
        <w:spacing w:before="120" w:line="276" w:lineRule="auto"/>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93F59" w:rsidRPr="005B69FA" w14:paraId="514A678F"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C7D1754"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70109010: Preserving jars (sterilising jars)</w:t>
            </w:r>
          </w:p>
          <w:p w14:paraId="15F4E3C9"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70109041: Food and drink / Bottles of colourless glass / 1 l or more</w:t>
            </w:r>
          </w:p>
          <w:p w14:paraId="6ED349A5"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70109043: Food and drink / Bottles of colourless glass / More than 0.33 l but less than 1 l</w:t>
            </w:r>
          </w:p>
          <w:p w14:paraId="3ABD1E8D"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 xml:space="preserve">70109045: Food and drink / Bottles of colourless glass / 0.15 l or more but not more than 0.33 l           </w:t>
            </w:r>
          </w:p>
          <w:p w14:paraId="0449D860"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 xml:space="preserve">70109047: Food and drink / Bottles of colourless glass / Less than 0.15 l          </w:t>
            </w:r>
          </w:p>
          <w:p w14:paraId="1FFE837D"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70109051: Food and drink / Bottles of coloured glass / 1l or more</w:t>
            </w:r>
          </w:p>
          <w:p w14:paraId="02071720"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70109053: Food and drink / Bottles of coloured glass / More than 0.33 l but less than 1 l</w:t>
            </w:r>
          </w:p>
          <w:p w14:paraId="650EC964"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70109055: Food and drink / Bottles of coloured glass / 0.15 l or more but not more than 0.33 l             </w:t>
            </w:r>
          </w:p>
          <w:p w14:paraId="0350E5F7"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 xml:space="preserve">70109057: Food and drink / Bottles of coloured glass / Less than 0.15 l              </w:t>
            </w:r>
          </w:p>
          <w:p w14:paraId="5192D6AC"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70109061: Food and drink / Other / 0.25 l or more</w:t>
            </w:r>
          </w:p>
          <w:p w14:paraId="09426932"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70109067: Food and drink / Other / less than 0.25 l</w:t>
            </w:r>
          </w:p>
          <w:p w14:paraId="53CA4C13"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70109071: For pharmaceutical products of a nominal capacity / exceeding 0.055 l</w:t>
            </w:r>
          </w:p>
          <w:p w14:paraId="12D5557D"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70109079: For pharmaceutical products of a nominal capacity / not exceeding 0.055 l</w:t>
            </w:r>
          </w:p>
          <w:p w14:paraId="1D3D550F" w14:textId="77777777" w:rsidR="00993F59" w:rsidRPr="00B12D0B" w:rsidRDefault="00993F59" w:rsidP="00993F59">
            <w:pPr>
              <w:pStyle w:val="ListParagraph"/>
              <w:numPr>
                <w:ilvl w:val="0"/>
                <w:numId w:val="13"/>
              </w:numPr>
              <w:spacing w:line="252" w:lineRule="auto"/>
              <w:ind w:left="284" w:hanging="218"/>
              <w:rPr>
                <w:rFonts w:eastAsia="Times New Roman"/>
                <w:i/>
                <w:iCs/>
                <w:sz w:val="18"/>
                <w:szCs w:val="18"/>
              </w:rPr>
            </w:pPr>
            <w:r w:rsidRPr="00B12D0B">
              <w:rPr>
                <w:rFonts w:eastAsia="Times New Roman"/>
                <w:i/>
                <w:iCs/>
                <w:sz w:val="18"/>
                <w:szCs w:val="18"/>
              </w:rPr>
              <w:t>70109091: Other / of colourless glass</w:t>
            </w:r>
          </w:p>
          <w:p w14:paraId="54F4E036" w14:textId="77777777" w:rsidR="00993F59" w:rsidRPr="00B12D0B" w:rsidRDefault="00993F59" w:rsidP="00993F59">
            <w:pPr>
              <w:pStyle w:val="ListParagraph"/>
              <w:numPr>
                <w:ilvl w:val="0"/>
                <w:numId w:val="13"/>
              </w:numPr>
              <w:spacing w:line="252" w:lineRule="auto"/>
              <w:ind w:left="284" w:hanging="218"/>
              <w:rPr>
                <w:i/>
                <w:iCs/>
                <w:sz w:val="20"/>
                <w:szCs w:val="20"/>
              </w:rPr>
            </w:pPr>
            <w:r w:rsidRPr="00B12D0B">
              <w:rPr>
                <w:rFonts w:eastAsia="Times New Roman"/>
                <w:i/>
                <w:iCs/>
                <w:sz w:val="18"/>
                <w:szCs w:val="18"/>
              </w:rPr>
              <w:t>70109099: Other / of coloured glass</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68A3A6B3" w14:textId="77777777" w:rsidTr="145584B4">
        <w:tc>
          <w:tcPr>
            <w:tcW w:w="4508" w:type="dxa"/>
            <w:tcBorders>
              <w:top w:val="single" w:sz="4" w:space="0" w:color="FFFFFF" w:themeColor="background1"/>
              <w:left w:val="nil"/>
              <w:bottom w:val="nil"/>
              <w:right w:val="single" w:sz="4" w:space="0" w:color="auto"/>
            </w:tcBorders>
          </w:tcPr>
          <w:p w14:paraId="2E73C107"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29C0E87C" w14:textId="7E8A79F6" w:rsidR="00993F59" w:rsidRPr="00D9239B" w:rsidRDefault="2863DFC3" w:rsidP="145584B4">
            <w:pPr>
              <w:suppressAutoHyphens/>
              <w:autoSpaceDE w:val="0"/>
              <w:autoSpaceDN w:val="0"/>
              <w:adjustRightInd w:val="0"/>
              <w:spacing w:line="22" w:lineRule="atLeast"/>
              <w:jc w:val="both"/>
            </w:pPr>
            <w:r>
              <w:t>Appendix reference:</w:t>
            </w:r>
            <w:r w:rsidR="5EC020B1">
              <w:t xml:space="preserve"> I1</w:t>
            </w:r>
            <w:r w:rsidR="73FB62AA">
              <w:t xml:space="preserve"> ‘raw data’ tab, column E</w:t>
            </w:r>
          </w:p>
        </w:tc>
      </w:tr>
    </w:tbl>
    <w:p w14:paraId="693F1012" w14:textId="77777777" w:rsidR="00993F59" w:rsidRDefault="00993F59"/>
    <w:p w14:paraId="335863B9" w14:textId="77777777" w:rsidR="00993F59" w:rsidRPr="00BF4FCD" w:rsidRDefault="00993F59" w:rsidP="00993F59">
      <w:pPr>
        <w:pStyle w:val="ListParagraph"/>
        <w:numPr>
          <w:ilvl w:val="3"/>
          <w:numId w:val="8"/>
        </w:numPr>
        <w:pBdr>
          <w:top w:val="nil"/>
          <w:left w:val="nil"/>
          <w:bottom w:val="nil"/>
          <w:right w:val="nil"/>
          <w:between w:val="nil"/>
        </w:pBdr>
        <w:spacing w:before="120" w:line="276" w:lineRule="auto"/>
      </w:pPr>
      <w:r w:rsidRPr="00C15D63">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6C1453A2"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6D5330C" w14:textId="5F66D385" w:rsidR="00993F59" w:rsidRPr="002C422A" w:rsidRDefault="101446C6" w:rsidP="251CCAA9">
            <w:pPr>
              <w:spacing w:line="22" w:lineRule="atLeast"/>
              <w:jc w:val="both"/>
              <w:rPr>
                <w:rFonts w:eastAsia="MS Gothic"/>
              </w:rPr>
            </w:pPr>
            <w:r w:rsidRPr="5DB7AFB1">
              <w:rPr>
                <w:rFonts w:eastAsia="MS Gothic"/>
              </w:rPr>
              <w:t>We are</w:t>
            </w:r>
            <w:r w:rsidR="0E57706D" w:rsidRPr="5DB7AFB1">
              <w:rPr>
                <w:rFonts w:eastAsia="MS Gothic"/>
              </w:rPr>
              <w:t xml:space="preserve"> not aware of any existing investigations against Turkish container glass products.</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76DA8D7C" w14:textId="77777777">
        <w:tc>
          <w:tcPr>
            <w:tcW w:w="4508" w:type="dxa"/>
            <w:tcBorders>
              <w:top w:val="single" w:sz="4" w:space="0" w:color="FFFFFF" w:themeColor="background1"/>
              <w:left w:val="nil"/>
              <w:bottom w:val="nil"/>
              <w:right w:val="single" w:sz="4" w:space="0" w:color="auto"/>
            </w:tcBorders>
          </w:tcPr>
          <w:p w14:paraId="62D96CDA"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4A31E2E7"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3972B885" w14:textId="77777777" w:rsidR="00993F59" w:rsidRDefault="00993F59">
      <w:pPr>
        <w:pStyle w:val="NoSpacing"/>
      </w:pPr>
    </w:p>
    <w:p w14:paraId="50B00A50" w14:textId="45480575" w:rsidR="2411488C" w:rsidRDefault="2411488C" w:rsidP="2411488C">
      <w:pPr>
        <w:pStyle w:val="NoSpacing"/>
      </w:pPr>
    </w:p>
    <w:p w14:paraId="68D9922B" w14:textId="58FBED44" w:rsidR="2411488C" w:rsidRDefault="2411488C" w:rsidP="2411488C">
      <w:pPr>
        <w:pStyle w:val="NoSpacing"/>
      </w:pPr>
    </w:p>
    <w:p w14:paraId="4ADCCFDB" w14:textId="7FD1198D" w:rsidR="2411488C" w:rsidRDefault="2411488C" w:rsidP="2411488C">
      <w:pPr>
        <w:pStyle w:val="NoSpacing"/>
      </w:pPr>
    </w:p>
    <w:p w14:paraId="18E337D5" w14:textId="0074B69B" w:rsidR="2411488C" w:rsidRDefault="2411488C" w:rsidP="2411488C">
      <w:pPr>
        <w:pStyle w:val="NoSpacing"/>
      </w:pPr>
    </w:p>
    <w:p w14:paraId="44E8800B" w14:textId="4891BB9C" w:rsidR="3C7064AB" w:rsidRDefault="3C7064AB" w:rsidP="3C7064AB">
      <w:pPr>
        <w:pStyle w:val="HeadingLevel1"/>
      </w:pPr>
    </w:p>
    <w:p w14:paraId="011DA481" w14:textId="77777777" w:rsidR="00993F59" w:rsidRDefault="00993F59">
      <w:pPr>
        <w:pStyle w:val="HeadingLevel1"/>
        <w:outlineLvl w:val="9"/>
      </w:pPr>
      <w:r>
        <w:t>The Like Goods</w:t>
      </w:r>
    </w:p>
    <w:p w14:paraId="693CA8B3" w14:textId="77777777" w:rsidR="00993F59" w:rsidRDefault="00993F59" w:rsidP="00993F59">
      <w:pPr>
        <w:pStyle w:val="ListParagraph"/>
        <w:numPr>
          <w:ilvl w:val="3"/>
          <w:numId w:val="10"/>
        </w:numPr>
        <w:pBdr>
          <w:top w:val="nil"/>
          <w:left w:val="nil"/>
          <w:bottom w:val="nil"/>
          <w:right w:val="nil"/>
          <w:between w:val="nil"/>
        </w:pBdr>
        <w:spacing w:before="120" w:line="276" w:lineRule="auto"/>
      </w:pPr>
      <w:r>
        <w:lastRenderedPageBreak/>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49EFA422" w14:textId="77777777" w:rsidTr="63CD513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AF5B15C" w14:textId="77777777" w:rsidR="00DE4EFD" w:rsidRDefault="00146FB3" w:rsidP="145584B4">
            <w:pPr>
              <w:pStyle w:val="ListParagraph"/>
              <w:ind w:left="0"/>
            </w:pPr>
            <w:r w:rsidRPr="00146FB3">
              <w:t>Carboys, bottles, flasks, jars, pots, phials, and other containers, of glass, of a kind used for the conveyance or packing of goods; preserving jars of glass. Not including ampoules; containers made of tubular glass; glass containers with a nominal capacity of 2.5 litres or more; or stoppers, lids, and other closures (of any kind, whether sold with glass containers or sold separately)</w:t>
            </w:r>
            <w:r>
              <w:t xml:space="preserve">. </w:t>
            </w:r>
          </w:p>
          <w:p w14:paraId="23718433" w14:textId="77777777" w:rsidR="00DE4EFD" w:rsidRDefault="00DE4EFD" w:rsidP="145584B4">
            <w:pPr>
              <w:pStyle w:val="ListParagraph"/>
              <w:ind w:left="0"/>
            </w:pPr>
          </w:p>
          <w:p w14:paraId="5720D1F0" w14:textId="7EA1E23F" w:rsidR="00993F59" w:rsidRPr="00F47AF4" w:rsidRDefault="2863DFC3" w:rsidP="145584B4">
            <w:pPr>
              <w:pStyle w:val="ListParagraph"/>
              <w:ind w:left="0"/>
            </w:pPr>
            <w:r w:rsidRPr="145584B4">
              <w:t xml:space="preserve">Containers are formed by melting raw materials in a continuously running glass furnace and using channels and gravity to distribute and feed gobs of molten glass to be moulded into containers by press and blow machinery, removal of internal stresses by annealing in lehrs, coating, inspection and packing. Moulds transfer ‘punt marks’ to identify manufacturing entity. </w:t>
            </w:r>
          </w:p>
          <w:p w14:paraId="2122D39C" w14:textId="77777777" w:rsidR="00993F59" w:rsidRPr="00B9228F" w:rsidRDefault="2863DFC3" w:rsidP="145584B4">
            <w:pPr>
              <w:rPr>
                <w:rFonts w:eastAsia="MS Gothic"/>
              </w:rPr>
            </w:pPr>
            <w:r w:rsidRPr="145584B4">
              <w:rPr>
                <w:rFonts w:eastAsia="MS Gothic"/>
              </w:rPr>
              <w:t>Glass bottles and jars are made to consumer specification, allowing other glass manufacturers to produce a similar product when it comes to appearance and quantity. The manufacturing process and raw materials used will influence the products weight and quality.</w:t>
            </w:r>
          </w:p>
          <w:p w14:paraId="501CBEF8" w14:textId="0B641044" w:rsidR="00993F59" w:rsidRPr="00B9228F" w:rsidRDefault="2863DFC3" w:rsidP="145584B4">
            <w:pPr>
              <w:rPr>
                <w:rFonts w:eastAsia="MS Gothic"/>
              </w:rPr>
            </w:pPr>
            <w:r w:rsidRPr="63CD5131">
              <w:rPr>
                <w:rFonts w:eastAsia="MS Gothic"/>
              </w:rPr>
              <w:t xml:space="preserve">The full glass manufacturing process </w:t>
            </w:r>
            <w:r w:rsidR="771DE92E" w:rsidRPr="63CD5131">
              <w:rPr>
                <w:rFonts w:eastAsia="MS Gothic"/>
              </w:rPr>
              <w:t>is</w:t>
            </w:r>
            <w:r w:rsidRPr="63CD5131">
              <w:rPr>
                <w:rFonts w:eastAsia="MS Gothic"/>
              </w:rPr>
              <w:t xml:space="preserve"> described in a</w:t>
            </w:r>
            <w:r w:rsidR="61D55EAD" w:rsidRPr="63CD5131">
              <w:rPr>
                <w:rFonts w:eastAsia="MS Gothic"/>
              </w:rPr>
              <w:t>ppendix A1</w:t>
            </w:r>
            <w:r w:rsidRPr="63CD5131">
              <w:rPr>
                <w:rFonts w:eastAsia="MS Gothic"/>
              </w:rPr>
              <w:t xml:space="preserve">. Total energy use is around 2 MWh per tonne of packed glass product. The glass forming process diagram from Emhart and the steps of the forming process can be found using the following link: </w:t>
            </w:r>
            <w:hyperlink r:id="rId24" w:anchor="glass-containers-1">
              <w:r w:rsidRPr="63CD5131">
                <w:rPr>
                  <w:rStyle w:val="Hyperlink"/>
                  <w:color w:val="auto"/>
                </w:rPr>
                <w:t>Making Glass Containers | Bucher Emhart Glass</w:t>
              </w:r>
            </w:hyperlink>
          </w:p>
          <w:p w14:paraId="79D70BE1" w14:textId="77777777" w:rsidR="00993F59" w:rsidRPr="007E41F4" w:rsidRDefault="2863DFC3" w:rsidP="145584B4">
            <w:pPr>
              <w:pStyle w:val="ListParagraph"/>
              <w:ind w:left="0"/>
            </w:pPr>
            <w:r w:rsidRPr="145584B4">
              <w:rPr>
                <w:rFonts w:eastAsia="MS Gothic"/>
              </w:rPr>
              <w:t>See UK catalogues within appendix A3</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67987369" w14:textId="77777777" w:rsidTr="63CD5131">
        <w:tc>
          <w:tcPr>
            <w:tcW w:w="4508" w:type="dxa"/>
            <w:tcBorders>
              <w:top w:val="single" w:sz="4" w:space="0" w:color="FFFFFF" w:themeColor="background1"/>
              <w:left w:val="nil"/>
              <w:bottom w:val="nil"/>
              <w:right w:val="single" w:sz="4" w:space="0" w:color="auto"/>
            </w:tcBorders>
          </w:tcPr>
          <w:p w14:paraId="09788DB0"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70E04A8A" w14:textId="7F4786EC" w:rsidR="00993F59" w:rsidRPr="00D9239B" w:rsidRDefault="2863DFC3" w:rsidP="145584B4">
            <w:pPr>
              <w:suppressAutoHyphens/>
              <w:autoSpaceDE w:val="0"/>
              <w:autoSpaceDN w:val="0"/>
              <w:adjustRightInd w:val="0"/>
              <w:spacing w:line="22" w:lineRule="atLeast"/>
              <w:jc w:val="both"/>
            </w:pPr>
            <w:r>
              <w:t>Appendix reference:</w:t>
            </w:r>
            <w:r w:rsidR="0B45BD76">
              <w:t xml:space="preserve"> A1</w:t>
            </w:r>
            <w:r w:rsidR="494E0DDF">
              <w:t xml:space="preserve"> and A3</w:t>
            </w:r>
          </w:p>
        </w:tc>
      </w:tr>
    </w:tbl>
    <w:p w14:paraId="5E9076E8" w14:textId="77777777" w:rsidR="00993F59" w:rsidRDefault="00993F59"/>
    <w:p w14:paraId="672E9478" w14:textId="77777777" w:rsidR="00993F59" w:rsidRDefault="2863DFC3">
      <w:pPr>
        <w:pStyle w:val="HeadingLevel1"/>
        <w:spacing w:before="120"/>
      </w:pPr>
      <w:r>
        <w:t>Comparability between the Goods</w:t>
      </w:r>
    </w:p>
    <w:p w14:paraId="0102B8E8" w14:textId="77777777" w:rsidR="00993F59" w:rsidRPr="009F504F" w:rsidRDefault="00993F59" w:rsidP="00993F59">
      <w:pPr>
        <w:pStyle w:val="Regular"/>
        <w:numPr>
          <w:ilvl w:val="3"/>
          <w:numId w:val="11"/>
        </w:numPr>
      </w:pPr>
      <w:r w:rsidRPr="009F504F">
        <w:t xml:space="preserve">Explain how the like goods produced by the UK </w:t>
      </w:r>
      <w:r w:rsidRPr="00243726">
        <w:t>industry are like the imported</w:t>
      </w:r>
      <w:r w:rsidRPr="009F504F">
        <w:t xml:space="preserve"> goods. Please cover the following aspects of the goods.</w:t>
      </w:r>
    </w:p>
    <w:p w14:paraId="607C52AD" w14:textId="77777777" w:rsidR="00993F59" w:rsidRDefault="00993F59">
      <w:pPr>
        <w:pStyle w:val="ListParagraph"/>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731063FA"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64E5414" w14:textId="58AA0F38" w:rsidR="00993F59" w:rsidRDefault="00993F59" w:rsidP="70F5E265">
            <w:pPr>
              <w:spacing w:line="22" w:lineRule="atLeast"/>
              <w:jc w:val="both"/>
            </w:pPr>
            <w:r w:rsidRPr="70F5E265">
              <w:t xml:space="preserve">The goods are made of the same material, are of the same capacity, shapes, colour and intended use. </w:t>
            </w:r>
            <w:r w:rsidR="301ED852" w:rsidRPr="70F5E265">
              <w:rPr>
                <w:rFonts w:ascii="Aptos" w:eastAsia="Aptos" w:hAnsi="Aptos" w:cs="Aptos"/>
              </w:rPr>
              <w:t>The production process in Turkey is the same as in the UK. Although UK manufacturers will generally use more recycled glass in the process.</w:t>
            </w:r>
          </w:p>
          <w:p w14:paraId="5DBE92BE" w14:textId="77777777" w:rsidR="00993F59" w:rsidRPr="00D3165E" w:rsidRDefault="00993F59">
            <w:pPr>
              <w:suppressAutoHyphens/>
              <w:autoSpaceDE w:val="0"/>
              <w:autoSpaceDN w:val="0"/>
              <w:adjustRightInd w:val="0"/>
              <w:spacing w:line="22" w:lineRule="atLeast"/>
              <w:ind w:left="360"/>
              <w:jc w:val="both"/>
              <w:rPr>
                <w:rFonts w:eastAsia="MS Gothic"/>
                <w:i/>
                <w:iCs/>
                <w:color w:val="808080"/>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7D87570C" w14:textId="77777777">
        <w:tc>
          <w:tcPr>
            <w:tcW w:w="4508" w:type="dxa"/>
            <w:tcBorders>
              <w:top w:val="single" w:sz="4" w:space="0" w:color="FFFFFF" w:themeColor="background1"/>
              <w:left w:val="nil"/>
              <w:bottom w:val="nil"/>
              <w:right w:val="single" w:sz="4" w:space="0" w:color="auto"/>
            </w:tcBorders>
          </w:tcPr>
          <w:p w14:paraId="56D86FAC"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4840EB15"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4C236012" w14:textId="77777777" w:rsidR="00993F59" w:rsidRPr="008E24C1" w:rsidRDefault="00993F59">
      <w:pPr>
        <w:pBdr>
          <w:top w:val="nil"/>
          <w:left w:val="nil"/>
          <w:bottom w:val="nil"/>
          <w:right w:val="nil"/>
          <w:between w:val="nil"/>
        </w:pBdr>
        <w:spacing w:after="0" w:line="276" w:lineRule="auto"/>
        <w:ind w:left="709"/>
      </w:pPr>
    </w:p>
    <w:p w14:paraId="04295DFF" w14:textId="77777777" w:rsidR="00993F59" w:rsidRDefault="00993F59" w:rsidP="00993F59">
      <w:pPr>
        <w:pStyle w:val="ListParagraph"/>
        <w:numPr>
          <w:ilvl w:val="3"/>
          <w:numId w:val="11"/>
        </w:numPr>
        <w:pBdr>
          <w:top w:val="nil"/>
          <w:left w:val="nil"/>
          <w:bottom w:val="nil"/>
          <w:right w:val="nil"/>
          <w:between w:val="nil"/>
        </w:pBdr>
        <w:spacing w:before="120" w:line="276" w:lineRule="auto"/>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2782EE0F"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tbl>
            <w:tblPr>
              <w:tblStyle w:val="TableGrid"/>
              <w:tblW w:w="8921" w:type="dxa"/>
              <w:tblLook w:val="04A0" w:firstRow="1" w:lastRow="0" w:firstColumn="1" w:lastColumn="0" w:noHBand="0" w:noVBand="1"/>
            </w:tblPr>
            <w:tblGrid>
              <w:gridCol w:w="2958"/>
              <w:gridCol w:w="1973"/>
              <w:gridCol w:w="1353"/>
              <w:gridCol w:w="1194"/>
              <w:gridCol w:w="1443"/>
            </w:tblGrid>
            <w:tr w:rsidR="00993F59" w:rsidRPr="009B6FA1" w14:paraId="06C25011" w14:textId="77777777" w:rsidTr="70F5E265">
              <w:tc>
                <w:tcPr>
                  <w:tcW w:w="2565" w:type="dxa"/>
                  <w:shd w:val="clear" w:color="auto" w:fill="DAE9F7" w:themeFill="text2" w:themeFillTint="1A"/>
                </w:tcPr>
                <w:p w14:paraId="4207AFBE" w14:textId="77777777" w:rsidR="00993F59" w:rsidRPr="009B6FA1" w:rsidRDefault="00993F59" w:rsidP="00993F59">
                  <w:pPr>
                    <w:pStyle w:val="ListParagraph"/>
                    <w:numPr>
                      <w:ilvl w:val="0"/>
                      <w:numId w:val="11"/>
                    </w:numPr>
                    <w:spacing w:before="120" w:line="276" w:lineRule="auto"/>
                    <w:rPr>
                      <w:b/>
                      <w:bCs/>
                    </w:rPr>
                  </w:pPr>
                  <w:r w:rsidRPr="009B6FA1">
                    <w:rPr>
                      <w:b/>
                      <w:bCs/>
                    </w:rPr>
                    <w:t>Type</w:t>
                  </w:r>
                </w:p>
              </w:tc>
              <w:tc>
                <w:tcPr>
                  <w:tcW w:w="2130" w:type="dxa"/>
                  <w:shd w:val="clear" w:color="auto" w:fill="DAE9F7" w:themeFill="text2" w:themeFillTint="1A"/>
                </w:tcPr>
                <w:p w14:paraId="3BEDD707" w14:textId="77777777" w:rsidR="00993F59" w:rsidRPr="009B6FA1" w:rsidRDefault="00993F59">
                  <w:pPr>
                    <w:rPr>
                      <w:b/>
                      <w:bCs/>
                    </w:rPr>
                  </w:pPr>
                  <w:r w:rsidRPr="009B6FA1">
                    <w:rPr>
                      <w:b/>
                      <w:bCs/>
                    </w:rPr>
                    <w:t>Contents</w:t>
                  </w:r>
                </w:p>
              </w:tc>
              <w:tc>
                <w:tcPr>
                  <w:tcW w:w="1440" w:type="dxa"/>
                  <w:shd w:val="clear" w:color="auto" w:fill="DAE9F7" w:themeFill="text2" w:themeFillTint="1A"/>
                </w:tcPr>
                <w:p w14:paraId="2E5EFA91" w14:textId="77777777" w:rsidR="00993F59" w:rsidRPr="009B6FA1" w:rsidRDefault="00993F59">
                  <w:pPr>
                    <w:rPr>
                      <w:b/>
                      <w:bCs/>
                    </w:rPr>
                  </w:pPr>
                  <w:r w:rsidRPr="009B6FA1">
                    <w:rPr>
                      <w:b/>
                      <w:bCs/>
                    </w:rPr>
                    <w:t>Colour</w:t>
                  </w:r>
                </w:p>
              </w:tc>
              <w:tc>
                <w:tcPr>
                  <w:tcW w:w="1201" w:type="dxa"/>
                  <w:shd w:val="clear" w:color="auto" w:fill="DAE9F7" w:themeFill="text2" w:themeFillTint="1A"/>
                </w:tcPr>
                <w:p w14:paraId="0CBF4A0C" w14:textId="77777777" w:rsidR="00993F59" w:rsidRPr="009B6FA1" w:rsidRDefault="00993F59">
                  <w:pPr>
                    <w:rPr>
                      <w:b/>
                      <w:bCs/>
                    </w:rPr>
                  </w:pPr>
                  <w:r w:rsidRPr="009B6FA1">
                    <w:rPr>
                      <w:b/>
                      <w:bCs/>
                    </w:rPr>
                    <w:t xml:space="preserve">Nominal volumes </w:t>
                  </w:r>
                </w:p>
              </w:tc>
              <w:tc>
                <w:tcPr>
                  <w:tcW w:w="1585" w:type="dxa"/>
                  <w:shd w:val="clear" w:color="auto" w:fill="DAE9F7" w:themeFill="text2" w:themeFillTint="1A"/>
                </w:tcPr>
                <w:p w14:paraId="218858C5" w14:textId="77777777" w:rsidR="00993F59" w:rsidRPr="009B6FA1" w:rsidRDefault="00993F59">
                  <w:pPr>
                    <w:rPr>
                      <w:b/>
                      <w:bCs/>
                    </w:rPr>
                  </w:pPr>
                  <w:r w:rsidRPr="009B6FA1">
                    <w:rPr>
                      <w:b/>
                      <w:bCs/>
                    </w:rPr>
                    <w:t>Codes</w:t>
                  </w:r>
                </w:p>
              </w:tc>
            </w:tr>
            <w:tr w:rsidR="00993F59" w:rsidRPr="009B6FA1" w14:paraId="6F20A85C" w14:textId="77777777" w:rsidTr="70F5E265">
              <w:tc>
                <w:tcPr>
                  <w:tcW w:w="2565" w:type="dxa"/>
                </w:tcPr>
                <w:p w14:paraId="67864F20" w14:textId="77777777" w:rsidR="00993F59" w:rsidRPr="009B6FA1" w:rsidRDefault="00993F59">
                  <w:r w:rsidRPr="009B6FA1">
                    <w:t>Bottles and jars</w:t>
                  </w:r>
                </w:p>
              </w:tc>
              <w:tc>
                <w:tcPr>
                  <w:tcW w:w="2130" w:type="dxa"/>
                </w:tcPr>
                <w:p w14:paraId="26966C3F" w14:textId="77777777" w:rsidR="00993F59" w:rsidRPr="009B6FA1" w:rsidRDefault="00993F59">
                  <w:r w:rsidRPr="009B6FA1">
                    <w:t>Pharmaceutical products</w:t>
                  </w:r>
                </w:p>
              </w:tc>
              <w:tc>
                <w:tcPr>
                  <w:tcW w:w="1440" w:type="dxa"/>
                </w:tcPr>
                <w:p w14:paraId="73C37CC2" w14:textId="77777777" w:rsidR="00993F59" w:rsidRPr="009B6FA1" w:rsidRDefault="00993F59">
                  <w:r w:rsidRPr="009B6FA1">
                    <w:t>Coloured and colourless</w:t>
                  </w:r>
                </w:p>
              </w:tc>
              <w:tc>
                <w:tcPr>
                  <w:tcW w:w="1201" w:type="dxa"/>
                </w:tcPr>
                <w:p w14:paraId="2D961072" w14:textId="77777777" w:rsidR="00993F59" w:rsidRPr="009B6FA1" w:rsidRDefault="00993F59">
                  <w:r w:rsidRPr="009B6FA1">
                    <w:t>10 – 1000 ml</w:t>
                  </w:r>
                </w:p>
              </w:tc>
              <w:tc>
                <w:tcPr>
                  <w:tcW w:w="1585" w:type="dxa"/>
                </w:tcPr>
                <w:p w14:paraId="7101A387" w14:textId="7E2B3DF0" w:rsidR="00993F59" w:rsidRPr="009B6FA1" w:rsidRDefault="00993F59">
                  <w:pPr>
                    <w:rPr>
                      <w:rFonts w:eastAsia="Times New Roman"/>
                    </w:rPr>
                  </w:pPr>
                  <w:r w:rsidRPr="009B6FA1">
                    <w:t xml:space="preserve">70109071, 70109079, </w:t>
                  </w:r>
                  <w:r w:rsidRPr="009B6FA1">
                    <w:rPr>
                      <w:rFonts w:eastAsia="Times New Roman"/>
                    </w:rPr>
                    <w:t>7010909</w:t>
                  </w:r>
                  <w:r w:rsidR="00AB2065">
                    <w:rPr>
                      <w:rFonts w:eastAsia="Times New Roman"/>
                    </w:rPr>
                    <w:t>1</w:t>
                  </w:r>
                  <w:r w:rsidRPr="009B6FA1">
                    <w:rPr>
                      <w:rFonts w:eastAsia="Times New Roman"/>
                    </w:rPr>
                    <w:t>,</w:t>
                  </w:r>
                </w:p>
                <w:p w14:paraId="66EB6222" w14:textId="77777777" w:rsidR="00993F59" w:rsidRPr="009B6FA1" w:rsidRDefault="00993F59">
                  <w:r w:rsidRPr="009B6FA1">
                    <w:rPr>
                      <w:rFonts w:eastAsia="Times New Roman"/>
                    </w:rPr>
                    <w:t>70109099</w:t>
                  </w:r>
                </w:p>
              </w:tc>
            </w:tr>
            <w:tr w:rsidR="00993F59" w:rsidRPr="009B6FA1" w14:paraId="44314D53" w14:textId="77777777" w:rsidTr="70F5E265">
              <w:tc>
                <w:tcPr>
                  <w:tcW w:w="2565" w:type="dxa"/>
                </w:tcPr>
                <w:p w14:paraId="52E7D4D8" w14:textId="77777777" w:rsidR="00993F59" w:rsidRPr="009B6FA1" w:rsidRDefault="00993F59">
                  <w:r w:rsidRPr="009B6FA1">
                    <w:t>Bottles and jars</w:t>
                  </w:r>
                </w:p>
              </w:tc>
              <w:tc>
                <w:tcPr>
                  <w:tcW w:w="2130" w:type="dxa"/>
                </w:tcPr>
                <w:p w14:paraId="22DD5363" w14:textId="77777777" w:rsidR="00993F59" w:rsidRPr="009B6FA1" w:rsidRDefault="00993F59">
                  <w:r w:rsidRPr="009B6FA1">
                    <w:t>Food (inc milk)</w:t>
                  </w:r>
                </w:p>
              </w:tc>
              <w:tc>
                <w:tcPr>
                  <w:tcW w:w="1440" w:type="dxa"/>
                </w:tcPr>
                <w:p w14:paraId="1FD4CC8A" w14:textId="77777777" w:rsidR="00993F59" w:rsidRPr="009B6FA1" w:rsidRDefault="00993F59">
                  <w:r w:rsidRPr="009B6FA1">
                    <w:t>Coloured and colourless</w:t>
                  </w:r>
                </w:p>
              </w:tc>
              <w:tc>
                <w:tcPr>
                  <w:tcW w:w="1201" w:type="dxa"/>
                </w:tcPr>
                <w:p w14:paraId="41B7A03A" w14:textId="77777777" w:rsidR="00993F59" w:rsidRPr="009B6FA1" w:rsidRDefault="00993F59">
                  <w:r w:rsidRPr="009B6FA1">
                    <w:t>22 – 1500 ml</w:t>
                  </w:r>
                </w:p>
              </w:tc>
              <w:tc>
                <w:tcPr>
                  <w:tcW w:w="1585" w:type="dxa"/>
                </w:tcPr>
                <w:p w14:paraId="3C8A9F98" w14:textId="4A03D15F" w:rsidR="00993F59" w:rsidRPr="009B6FA1" w:rsidRDefault="00993F59">
                  <w:pPr>
                    <w:rPr>
                      <w:rFonts w:eastAsia="Times New Roman"/>
                    </w:rPr>
                  </w:pPr>
                  <w:r w:rsidRPr="009B6FA1">
                    <w:rPr>
                      <w:rFonts w:eastAsia="Times New Roman"/>
                    </w:rPr>
                    <w:t>70109010, 70109041, 70109043, 70109045, 70109047, 70109051, 70109053, 70109055, 70109057, 70109061, 70109067, 7010909</w:t>
                  </w:r>
                  <w:r w:rsidR="008C5E8E">
                    <w:rPr>
                      <w:rFonts w:eastAsia="Times New Roman"/>
                    </w:rPr>
                    <w:t>1</w:t>
                  </w:r>
                  <w:r w:rsidRPr="009B6FA1">
                    <w:rPr>
                      <w:rFonts w:eastAsia="Times New Roman"/>
                    </w:rPr>
                    <w:t>,</w:t>
                  </w:r>
                </w:p>
                <w:p w14:paraId="2D1971D9" w14:textId="77777777" w:rsidR="00993F59" w:rsidRPr="009B6FA1" w:rsidRDefault="00993F59">
                  <w:r w:rsidRPr="009B6FA1">
                    <w:rPr>
                      <w:rFonts w:eastAsia="Times New Roman"/>
                    </w:rPr>
                    <w:t>70109099</w:t>
                  </w:r>
                </w:p>
              </w:tc>
            </w:tr>
            <w:tr w:rsidR="00993F59" w:rsidRPr="009B6FA1" w14:paraId="44AA4D7D" w14:textId="77777777" w:rsidTr="70F5E265">
              <w:tc>
                <w:tcPr>
                  <w:tcW w:w="2565" w:type="dxa"/>
                </w:tcPr>
                <w:p w14:paraId="32704B89" w14:textId="77777777" w:rsidR="00993F59" w:rsidRPr="009B6FA1" w:rsidRDefault="00993F59">
                  <w:r w:rsidRPr="009B6FA1">
                    <w:t>Bottles</w:t>
                  </w:r>
                </w:p>
              </w:tc>
              <w:tc>
                <w:tcPr>
                  <w:tcW w:w="2130" w:type="dxa"/>
                </w:tcPr>
                <w:p w14:paraId="190E8D34" w14:textId="77777777" w:rsidR="00993F59" w:rsidRPr="009B6FA1" w:rsidRDefault="00993F59">
                  <w:r w:rsidRPr="009B6FA1">
                    <w:t>Soft drinks and water</w:t>
                  </w:r>
                </w:p>
              </w:tc>
              <w:tc>
                <w:tcPr>
                  <w:tcW w:w="1440" w:type="dxa"/>
                </w:tcPr>
                <w:p w14:paraId="5E4BD3D6" w14:textId="77777777" w:rsidR="00993F59" w:rsidRPr="009B6FA1" w:rsidRDefault="00993F59">
                  <w:r w:rsidRPr="009B6FA1">
                    <w:t>Coloured and colourless</w:t>
                  </w:r>
                </w:p>
              </w:tc>
              <w:tc>
                <w:tcPr>
                  <w:tcW w:w="1201" w:type="dxa"/>
                </w:tcPr>
                <w:p w14:paraId="1E0AB1AE" w14:textId="77777777" w:rsidR="00993F59" w:rsidRPr="009B6FA1" w:rsidRDefault="00993F59">
                  <w:r w:rsidRPr="009B6FA1">
                    <w:t>200 – 750 ml</w:t>
                  </w:r>
                </w:p>
              </w:tc>
              <w:tc>
                <w:tcPr>
                  <w:tcW w:w="1585" w:type="dxa"/>
                </w:tcPr>
                <w:p w14:paraId="1B4F1A22" w14:textId="0F841197" w:rsidR="00993F59" w:rsidRPr="009B6FA1" w:rsidRDefault="00993F59">
                  <w:pPr>
                    <w:rPr>
                      <w:rFonts w:eastAsia="Times New Roman"/>
                    </w:rPr>
                  </w:pPr>
                  <w:r w:rsidRPr="70F5E265">
                    <w:rPr>
                      <w:rFonts w:eastAsia="Times New Roman"/>
                    </w:rPr>
                    <w:t>70109041, 70109043, 70109045, 70109051, 70109053, 70109055, 7010909</w:t>
                  </w:r>
                  <w:r w:rsidR="008C5E8E">
                    <w:rPr>
                      <w:rFonts w:eastAsia="Times New Roman"/>
                    </w:rPr>
                    <w:t>1</w:t>
                  </w:r>
                  <w:r w:rsidRPr="70F5E265">
                    <w:rPr>
                      <w:rFonts w:eastAsia="Times New Roman"/>
                    </w:rPr>
                    <w:t>, 70109099</w:t>
                  </w:r>
                </w:p>
              </w:tc>
            </w:tr>
            <w:tr w:rsidR="00993F59" w:rsidRPr="009B6FA1" w14:paraId="3DC4323B" w14:textId="77777777" w:rsidTr="70F5E265">
              <w:tc>
                <w:tcPr>
                  <w:tcW w:w="2565" w:type="dxa"/>
                </w:tcPr>
                <w:p w14:paraId="546B84A8" w14:textId="77777777" w:rsidR="00993F59" w:rsidRPr="009B6FA1" w:rsidRDefault="00993F59">
                  <w:r w:rsidRPr="009B6FA1">
                    <w:t>Bottles</w:t>
                  </w:r>
                </w:p>
              </w:tc>
              <w:tc>
                <w:tcPr>
                  <w:tcW w:w="2130" w:type="dxa"/>
                </w:tcPr>
                <w:p w14:paraId="3BCD0F7A" w14:textId="77777777" w:rsidR="00993F59" w:rsidRPr="009B6FA1" w:rsidRDefault="00993F59">
                  <w:r w:rsidRPr="009B6FA1">
                    <w:t>Beers, ciders and flavoured alcoholic drinks</w:t>
                  </w:r>
                </w:p>
              </w:tc>
              <w:tc>
                <w:tcPr>
                  <w:tcW w:w="1440" w:type="dxa"/>
                </w:tcPr>
                <w:p w14:paraId="44D78B1E" w14:textId="77777777" w:rsidR="00993F59" w:rsidRPr="009B6FA1" w:rsidRDefault="00993F59">
                  <w:r w:rsidRPr="009B6FA1">
                    <w:t>Coloured and colourless</w:t>
                  </w:r>
                </w:p>
              </w:tc>
              <w:tc>
                <w:tcPr>
                  <w:tcW w:w="1201" w:type="dxa"/>
                </w:tcPr>
                <w:p w14:paraId="1C00E8E6" w14:textId="77777777" w:rsidR="00993F59" w:rsidRPr="009B6FA1" w:rsidRDefault="00993F59">
                  <w:r w:rsidRPr="009B6FA1">
                    <w:t>330 – 660 ml</w:t>
                  </w:r>
                </w:p>
              </w:tc>
              <w:tc>
                <w:tcPr>
                  <w:tcW w:w="1585" w:type="dxa"/>
                </w:tcPr>
                <w:p w14:paraId="69F381B7" w14:textId="58A38CCB" w:rsidR="00993F59" w:rsidRPr="009B6FA1" w:rsidRDefault="00993F59">
                  <w:r w:rsidRPr="70F5E265">
                    <w:rPr>
                      <w:rFonts w:eastAsia="Times New Roman"/>
                    </w:rPr>
                    <w:t>70109043, 70109045, 70109053, 70109055, 7010909</w:t>
                  </w:r>
                  <w:r w:rsidR="008C5E8E">
                    <w:rPr>
                      <w:rFonts w:eastAsia="Times New Roman"/>
                    </w:rPr>
                    <w:t>1</w:t>
                  </w:r>
                  <w:r w:rsidRPr="70F5E265">
                    <w:rPr>
                      <w:rFonts w:eastAsia="Times New Roman"/>
                    </w:rPr>
                    <w:t>, 70109099</w:t>
                  </w:r>
                </w:p>
              </w:tc>
            </w:tr>
            <w:tr w:rsidR="00993F59" w:rsidRPr="009B6FA1" w14:paraId="161CCCD5" w14:textId="77777777" w:rsidTr="70F5E265">
              <w:tc>
                <w:tcPr>
                  <w:tcW w:w="2565" w:type="dxa"/>
                </w:tcPr>
                <w:p w14:paraId="2AC7D8BA" w14:textId="77777777" w:rsidR="00993F59" w:rsidRPr="009B6FA1" w:rsidRDefault="00993F59">
                  <w:r w:rsidRPr="009B6FA1">
                    <w:t>Bottles</w:t>
                  </w:r>
                </w:p>
              </w:tc>
              <w:tc>
                <w:tcPr>
                  <w:tcW w:w="2130" w:type="dxa"/>
                </w:tcPr>
                <w:p w14:paraId="4FD2227F" w14:textId="77777777" w:rsidR="00993F59" w:rsidRPr="009B6FA1" w:rsidRDefault="00993F59">
                  <w:r w:rsidRPr="009B6FA1">
                    <w:t>Spirits and liquors</w:t>
                  </w:r>
                </w:p>
              </w:tc>
              <w:tc>
                <w:tcPr>
                  <w:tcW w:w="1440" w:type="dxa"/>
                </w:tcPr>
                <w:p w14:paraId="4B82548D" w14:textId="77777777" w:rsidR="00993F59" w:rsidRPr="009B6FA1" w:rsidRDefault="00993F59">
                  <w:r w:rsidRPr="009B6FA1">
                    <w:t>Coloured and colourless</w:t>
                  </w:r>
                </w:p>
              </w:tc>
              <w:tc>
                <w:tcPr>
                  <w:tcW w:w="1201" w:type="dxa"/>
                </w:tcPr>
                <w:p w14:paraId="61F28D12" w14:textId="77777777" w:rsidR="00993F59" w:rsidRPr="009B6FA1" w:rsidRDefault="00993F59">
                  <w:r w:rsidRPr="009B6FA1">
                    <w:t>100 – 1500 ml</w:t>
                  </w:r>
                </w:p>
              </w:tc>
              <w:tc>
                <w:tcPr>
                  <w:tcW w:w="1585" w:type="dxa"/>
                </w:tcPr>
                <w:p w14:paraId="311AE24D" w14:textId="155D37C4" w:rsidR="00993F59" w:rsidRPr="009B6FA1" w:rsidRDefault="00993F59">
                  <w:pPr>
                    <w:rPr>
                      <w:rFonts w:eastAsia="Times New Roman"/>
                    </w:rPr>
                  </w:pPr>
                  <w:r w:rsidRPr="009B6FA1">
                    <w:rPr>
                      <w:rFonts w:eastAsia="Times New Roman"/>
                    </w:rPr>
                    <w:t xml:space="preserve">70109041, 70109043, 70109045, 70109047, 70109051, 70109053, 70109055, </w:t>
                  </w:r>
                  <w:r w:rsidRPr="009B6FA1">
                    <w:rPr>
                      <w:rFonts w:eastAsia="Times New Roman"/>
                    </w:rPr>
                    <w:lastRenderedPageBreak/>
                    <w:t>70109057, 7010909</w:t>
                  </w:r>
                  <w:r w:rsidR="008C5E8E">
                    <w:rPr>
                      <w:rFonts w:eastAsia="Times New Roman"/>
                    </w:rPr>
                    <w:t>1</w:t>
                  </w:r>
                  <w:r w:rsidRPr="009B6FA1">
                    <w:rPr>
                      <w:rFonts w:eastAsia="Times New Roman"/>
                    </w:rPr>
                    <w:t>,</w:t>
                  </w:r>
                </w:p>
                <w:p w14:paraId="6F6879FD" w14:textId="77777777" w:rsidR="00993F59" w:rsidRPr="009B6FA1" w:rsidRDefault="00993F59">
                  <w:r w:rsidRPr="009B6FA1">
                    <w:rPr>
                      <w:rFonts w:eastAsia="Times New Roman"/>
                    </w:rPr>
                    <w:t>70109099</w:t>
                  </w:r>
                </w:p>
              </w:tc>
            </w:tr>
            <w:tr w:rsidR="00993F59" w:rsidRPr="009B6FA1" w14:paraId="3A18ACE8" w14:textId="77777777" w:rsidTr="70F5E265">
              <w:tc>
                <w:tcPr>
                  <w:tcW w:w="2565" w:type="dxa"/>
                </w:tcPr>
                <w:p w14:paraId="69EACCD6" w14:textId="77777777" w:rsidR="00993F59" w:rsidRPr="009B6FA1" w:rsidRDefault="00993F59">
                  <w:r w:rsidRPr="009B6FA1">
                    <w:lastRenderedPageBreak/>
                    <w:t>Bottles</w:t>
                  </w:r>
                </w:p>
              </w:tc>
              <w:tc>
                <w:tcPr>
                  <w:tcW w:w="2130" w:type="dxa"/>
                </w:tcPr>
                <w:p w14:paraId="6FC11631" w14:textId="77777777" w:rsidR="00993F59" w:rsidRPr="009B6FA1" w:rsidRDefault="00993F59">
                  <w:r w:rsidRPr="009B6FA1">
                    <w:t>Still and sparkling wine</w:t>
                  </w:r>
                </w:p>
              </w:tc>
              <w:tc>
                <w:tcPr>
                  <w:tcW w:w="1440" w:type="dxa"/>
                </w:tcPr>
                <w:p w14:paraId="5D7D3795" w14:textId="77777777" w:rsidR="00993F59" w:rsidRPr="009B6FA1" w:rsidRDefault="00993F59">
                  <w:r w:rsidRPr="009B6FA1">
                    <w:t>Coloured and colourless</w:t>
                  </w:r>
                </w:p>
              </w:tc>
              <w:tc>
                <w:tcPr>
                  <w:tcW w:w="1201" w:type="dxa"/>
                </w:tcPr>
                <w:p w14:paraId="27CA2A9E" w14:textId="77777777" w:rsidR="00993F59" w:rsidRPr="009B6FA1" w:rsidRDefault="00993F59">
                  <w:r w:rsidRPr="009B6FA1">
                    <w:t>137 – 1500 ml</w:t>
                  </w:r>
                </w:p>
              </w:tc>
              <w:tc>
                <w:tcPr>
                  <w:tcW w:w="1585" w:type="dxa"/>
                </w:tcPr>
                <w:p w14:paraId="11D1C0EC" w14:textId="343122E2" w:rsidR="00993F59" w:rsidRPr="009B6FA1" w:rsidRDefault="00993F59">
                  <w:pPr>
                    <w:rPr>
                      <w:rFonts w:eastAsia="Times New Roman"/>
                    </w:rPr>
                  </w:pPr>
                  <w:r w:rsidRPr="009B6FA1">
                    <w:rPr>
                      <w:rFonts w:eastAsia="Times New Roman"/>
                    </w:rPr>
                    <w:t>70109041, 70109043, 70109045, 70109047, 70109051, 70109053, 70109055, 70109057, 7010909</w:t>
                  </w:r>
                  <w:r w:rsidR="008C5E8E">
                    <w:rPr>
                      <w:rFonts w:eastAsia="Times New Roman"/>
                    </w:rPr>
                    <w:t>1</w:t>
                  </w:r>
                  <w:r w:rsidRPr="009B6FA1">
                    <w:rPr>
                      <w:rFonts w:eastAsia="Times New Roman"/>
                    </w:rPr>
                    <w:t>,</w:t>
                  </w:r>
                </w:p>
                <w:p w14:paraId="36E2E930" w14:textId="77777777" w:rsidR="00993F59" w:rsidRPr="009B6FA1" w:rsidRDefault="00993F59">
                  <w:r w:rsidRPr="009B6FA1">
                    <w:rPr>
                      <w:rFonts w:eastAsia="Times New Roman"/>
                    </w:rPr>
                    <w:t>70109099</w:t>
                  </w:r>
                </w:p>
              </w:tc>
            </w:tr>
          </w:tbl>
          <w:p w14:paraId="5FAE0B48" w14:textId="77777777" w:rsidR="00993F59" w:rsidRPr="009B6FA1" w:rsidRDefault="00993F59">
            <w:r w:rsidRPr="009B6FA1">
              <w:t>Product codes 70109010, 70109091 and 70109099 are included because they are codes that can be used in place of the correct codes without attracting any challenge.</w:t>
            </w:r>
          </w:p>
          <w:p w14:paraId="32F3C28B" w14:textId="77777777" w:rsidR="00993F59" w:rsidRPr="009B6FA1" w:rsidRDefault="00993F59">
            <w:r w:rsidRPr="009B6FA1">
              <w:t xml:space="preserve">Product sub-categories can be defined by inserting the table column values into the text below: </w:t>
            </w:r>
          </w:p>
          <w:p w14:paraId="4C7B0BDD" w14:textId="77777777" w:rsidR="00993F59" w:rsidRPr="009B6FA1" w:rsidRDefault="00993F59">
            <w:r w:rsidRPr="009B6FA1">
              <w:rPr>
                <w:b/>
                <w:bCs/>
              </w:rPr>
              <w:t>&lt;TYPE&gt; for the conveyance of &lt;CONTENTS&gt;</w:t>
            </w:r>
            <w:r w:rsidRPr="009B6FA1">
              <w:t>, of &lt;COLOUR&gt; glass of nominal volumes &lt;VOLUMES&gt;, of any shape and size, with a range of neck diameters and finishes to accommodate standard closures, with or without design or functional enhancements (including, but not limited to, handles, embossing, labelling, or etching). Included within the HS codes: &lt;CODES&gt;</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0D1B26B2" w14:textId="77777777">
        <w:tc>
          <w:tcPr>
            <w:tcW w:w="4508" w:type="dxa"/>
            <w:tcBorders>
              <w:top w:val="single" w:sz="4" w:space="0" w:color="FFFFFF" w:themeColor="background1"/>
              <w:left w:val="nil"/>
              <w:bottom w:val="nil"/>
              <w:right w:val="single" w:sz="4" w:space="0" w:color="auto"/>
            </w:tcBorders>
          </w:tcPr>
          <w:p w14:paraId="64F387F1"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DB3283A"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65A8243F" w14:textId="77777777" w:rsidR="00993F59" w:rsidRDefault="00993F59"/>
    <w:p w14:paraId="7E837DD1" w14:textId="77777777" w:rsidR="00993F59" w:rsidRDefault="00993F59" w:rsidP="00993F59">
      <w:pPr>
        <w:pStyle w:val="ListParagraph"/>
        <w:numPr>
          <w:ilvl w:val="3"/>
          <w:numId w:val="11"/>
        </w:numPr>
        <w:pBdr>
          <w:top w:val="nil"/>
          <w:left w:val="nil"/>
          <w:bottom w:val="nil"/>
          <w:right w:val="nil"/>
          <w:between w:val="nil"/>
        </w:pBdr>
        <w:spacing w:before="120" w:line="276" w:lineRule="auto"/>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62014F26"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tbl>
            <w:tblPr>
              <w:tblStyle w:val="TableGrid"/>
              <w:tblW w:w="8921" w:type="dxa"/>
              <w:tblLook w:val="04A0" w:firstRow="1" w:lastRow="0" w:firstColumn="1" w:lastColumn="0" w:noHBand="0" w:noVBand="1"/>
            </w:tblPr>
            <w:tblGrid>
              <w:gridCol w:w="2957"/>
              <w:gridCol w:w="1884"/>
              <w:gridCol w:w="1376"/>
              <w:gridCol w:w="1193"/>
              <w:gridCol w:w="1511"/>
            </w:tblGrid>
            <w:tr w:rsidR="00993F59" w14:paraId="3F84BFE1" w14:textId="77777777" w:rsidTr="70F5E265">
              <w:tc>
                <w:tcPr>
                  <w:tcW w:w="2625" w:type="dxa"/>
                  <w:shd w:val="clear" w:color="auto" w:fill="DAE9F7" w:themeFill="text2" w:themeFillTint="1A"/>
                </w:tcPr>
                <w:p w14:paraId="157EC193" w14:textId="77777777" w:rsidR="00993F59" w:rsidRPr="00A664D4" w:rsidRDefault="00993F59" w:rsidP="00993F59">
                  <w:pPr>
                    <w:pStyle w:val="ListParagraph"/>
                    <w:numPr>
                      <w:ilvl w:val="0"/>
                      <w:numId w:val="11"/>
                    </w:numPr>
                    <w:spacing w:before="120" w:line="276" w:lineRule="auto"/>
                    <w:rPr>
                      <w:b/>
                      <w:bCs/>
                    </w:rPr>
                  </w:pPr>
                  <w:r w:rsidRPr="00A664D4">
                    <w:rPr>
                      <w:b/>
                      <w:bCs/>
                    </w:rPr>
                    <w:t>Type</w:t>
                  </w:r>
                </w:p>
              </w:tc>
              <w:tc>
                <w:tcPr>
                  <w:tcW w:w="1920" w:type="dxa"/>
                  <w:shd w:val="clear" w:color="auto" w:fill="DAE9F7" w:themeFill="text2" w:themeFillTint="1A"/>
                </w:tcPr>
                <w:p w14:paraId="3AD4E79D" w14:textId="77777777" w:rsidR="00993F59" w:rsidRPr="00F80ED8" w:rsidRDefault="00993F59">
                  <w:pPr>
                    <w:rPr>
                      <w:b/>
                      <w:bCs/>
                    </w:rPr>
                  </w:pPr>
                  <w:r w:rsidRPr="00F80ED8">
                    <w:rPr>
                      <w:b/>
                      <w:bCs/>
                    </w:rPr>
                    <w:t>Contents</w:t>
                  </w:r>
                </w:p>
              </w:tc>
              <w:tc>
                <w:tcPr>
                  <w:tcW w:w="1590" w:type="dxa"/>
                  <w:shd w:val="clear" w:color="auto" w:fill="DAE9F7" w:themeFill="text2" w:themeFillTint="1A"/>
                </w:tcPr>
                <w:p w14:paraId="14C64941" w14:textId="77777777" w:rsidR="00993F59" w:rsidRPr="00F80ED8" w:rsidRDefault="00993F59">
                  <w:pPr>
                    <w:rPr>
                      <w:b/>
                      <w:bCs/>
                    </w:rPr>
                  </w:pPr>
                  <w:r w:rsidRPr="00F80ED8">
                    <w:rPr>
                      <w:b/>
                      <w:bCs/>
                    </w:rPr>
                    <w:t>Colour</w:t>
                  </w:r>
                </w:p>
              </w:tc>
              <w:tc>
                <w:tcPr>
                  <w:tcW w:w="1201" w:type="dxa"/>
                  <w:shd w:val="clear" w:color="auto" w:fill="DAE9F7" w:themeFill="text2" w:themeFillTint="1A"/>
                </w:tcPr>
                <w:p w14:paraId="15F50693" w14:textId="77777777" w:rsidR="00993F59" w:rsidRPr="00F80ED8" w:rsidRDefault="00993F59">
                  <w:pPr>
                    <w:rPr>
                      <w:b/>
                      <w:bCs/>
                    </w:rPr>
                  </w:pPr>
                  <w:r w:rsidRPr="00F80ED8">
                    <w:rPr>
                      <w:b/>
                      <w:bCs/>
                    </w:rPr>
                    <w:t>Nominal volumes</w:t>
                  </w:r>
                  <w:r>
                    <w:rPr>
                      <w:b/>
                      <w:bCs/>
                    </w:rPr>
                    <w:t xml:space="preserve"> </w:t>
                  </w:r>
                </w:p>
              </w:tc>
              <w:tc>
                <w:tcPr>
                  <w:tcW w:w="1585" w:type="dxa"/>
                  <w:shd w:val="clear" w:color="auto" w:fill="DAE9F7" w:themeFill="text2" w:themeFillTint="1A"/>
                </w:tcPr>
                <w:p w14:paraId="740A0593" w14:textId="77777777" w:rsidR="00993F59" w:rsidRPr="00F80ED8" w:rsidRDefault="00993F59">
                  <w:pPr>
                    <w:rPr>
                      <w:b/>
                      <w:bCs/>
                    </w:rPr>
                  </w:pPr>
                  <w:r w:rsidRPr="00F80ED8">
                    <w:rPr>
                      <w:b/>
                      <w:bCs/>
                    </w:rPr>
                    <w:t>Codes</w:t>
                  </w:r>
                </w:p>
              </w:tc>
            </w:tr>
            <w:tr w:rsidR="00993F59" w14:paraId="680D9EA6" w14:textId="77777777" w:rsidTr="70F5E265">
              <w:tc>
                <w:tcPr>
                  <w:tcW w:w="2625" w:type="dxa"/>
                </w:tcPr>
                <w:p w14:paraId="62C1EEBB" w14:textId="77777777" w:rsidR="00993F59" w:rsidRDefault="00993F59">
                  <w:r>
                    <w:t>Bottles and jars</w:t>
                  </w:r>
                </w:p>
              </w:tc>
              <w:tc>
                <w:tcPr>
                  <w:tcW w:w="1920" w:type="dxa"/>
                </w:tcPr>
                <w:p w14:paraId="44F06D86" w14:textId="77777777" w:rsidR="00993F59" w:rsidRDefault="00993F59">
                  <w:r>
                    <w:t>Pharmaceutical products</w:t>
                  </w:r>
                </w:p>
              </w:tc>
              <w:tc>
                <w:tcPr>
                  <w:tcW w:w="1590" w:type="dxa"/>
                </w:tcPr>
                <w:p w14:paraId="56A6959B" w14:textId="77777777" w:rsidR="00993F59" w:rsidRDefault="00993F59">
                  <w:r>
                    <w:t>Coloured and colourless</w:t>
                  </w:r>
                </w:p>
              </w:tc>
              <w:tc>
                <w:tcPr>
                  <w:tcW w:w="1201" w:type="dxa"/>
                </w:tcPr>
                <w:p w14:paraId="4FC632AD" w14:textId="77777777" w:rsidR="00993F59" w:rsidRDefault="00993F59">
                  <w:r>
                    <w:t>10 – 1000 ml</w:t>
                  </w:r>
                </w:p>
              </w:tc>
              <w:tc>
                <w:tcPr>
                  <w:tcW w:w="1585" w:type="dxa"/>
                </w:tcPr>
                <w:p w14:paraId="0192E8C0" w14:textId="70ACB62E" w:rsidR="00993F59" w:rsidRPr="009B6FA1" w:rsidRDefault="00993F59">
                  <w:pPr>
                    <w:rPr>
                      <w:rFonts w:eastAsia="Times New Roman"/>
                    </w:rPr>
                  </w:pPr>
                  <w:r w:rsidRPr="009B6FA1">
                    <w:t xml:space="preserve">70109071, 70109079, </w:t>
                  </w:r>
                  <w:r w:rsidRPr="009B6FA1">
                    <w:rPr>
                      <w:rFonts w:eastAsia="Times New Roman"/>
                    </w:rPr>
                    <w:t>7010909</w:t>
                  </w:r>
                  <w:r w:rsidR="00261FEB">
                    <w:rPr>
                      <w:rFonts w:eastAsia="Times New Roman"/>
                    </w:rPr>
                    <w:t>1</w:t>
                  </w:r>
                  <w:r w:rsidRPr="009B6FA1">
                    <w:rPr>
                      <w:rFonts w:eastAsia="Times New Roman"/>
                    </w:rPr>
                    <w:t>,</w:t>
                  </w:r>
                </w:p>
                <w:p w14:paraId="7BF7AF51" w14:textId="77777777" w:rsidR="00993F59" w:rsidRPr="009B6FA1" w:rsidRDefault="00993F59">
                  <w:r w:rsidRPr="009B6FA1">
                    <w:rPr>
                      <w:rFonts w:eastAsia="Times New Roman"/>
                    </w:rPr>
                    <w:t>70109099</w:t>
                  </w:r>
                </w:p>
              </w:tc>
            </w:tr>
            <w:tr w:rsidR="00993F59" w14:paraId="69E40829" w14:textId="77777777" w:rsidTr="70F5E265">
              <w:tc>
                <w:tcPr>
                  <w:tcW w:w="2625" w:type="dxa"/>
                </w:tcPr>
                <w:p w14:paraId="6D8C4528" w14:textId="77777777" w:rsidR="00993F59" w:rsidRDefault="00993F59">
                  <w:r>
                    <w:t>Bottles and jars</w:t>
                  </w:r>
                </w:p>
              </w:tc>
              <w:tc>
                <w:tcPr>
                  <w:tcW w:w="1920" w:type="dxa"/>
                </w:tcPr>
                <w:p w14:paraId="3945FD3A" w14:textId="77777777" w:rsidR="00993F59" w:rsidRDefault="00993F59">
                  <w:r>
                    <w:t>Food (inc milk)</w:t>
                  </w:r>
                </w:p>
              </w:tc>
              <w:tc>
                <w:tcPr>
                  <w:tcW w:w="1590" w:type="dxa"/>
                </w:tcPr>
                <w:p w14:paraId="4D1070E9" w14:textId="77777777" w:rsidR="00993F59" w:rsidRDefault="00993F59">
                  <w:r>
                    <w:t>Coloured and colourless</w:t>
                  </w:r>
                </w:p>
              </w:tc>
              <w:tc>
                <w:tcPr>
                  <w:tcW w:w="1201" w:type="dxa"/>
                </w:tcPr>
                <w:p w14:paraId="0AC8887E" w14:textId="77777777" w:rsidR="00993F59" w:rsidRDefault="00993F59">
                  <w:r>
                    <w:t>22 – 1500 ml</w:t>
                  </w:r>
                </w:p>
              </w:tc>
              <w:tc>
                <w:tcPr>
                  <w:tcW w:w="1585" w:type="dxa"/>
                </w:tcPr>
                <w:p w14:paraId="4A290830" w14:textId="2CD5F5DE" w:rsidR="00993F59" w:rsidRPr="009B6FA1" w:rsidRDefault="00993F59">
                  <w:pPr>
                    <w:rPr>
                      <w:rFonts w:eastAsia="Times New Roman"/>
                    </w:rPr>
                  </w:pPr>
                  <w:r w:rsidRPr="009B6FA1">
                    <w:rPr>
                      <w:rFonts w:eastAsia="Times New Roman"/>
                    </w:rPr>
                    <w:t xml:space="preserve">70109010, 70109041, 70109043, 70109045, 70109047, 70109051, 70109053, 70109055, 70109057, </w:t>
                  </w:r>
                  <w:r w:rsidRPr="009B6FA1">
                    <w:rPr>
                      <w:rFonts w:eastAsia="Times New Roman"/>
                    </w:rPr>
                    <w:lastRenderedPageBreak/>
                    <w:t>70109061, 70109067, 7010909</w:t>
                  </w:r>
                  <w:r w:rsidR="00261FEB">
                    <w:rPr>
                      <w:rFonts w:eastAsia="Times New Roman"/>
                    </w:rPr>
                    <w:t>1</w:t>
                  </w:r>
                  <w:r w:rsidRPr="009B6FA1">
                    <w:rPr>
                      <w:rFonts w:eastAsia="Times New Roman"/>
                    </w:rPr>
                    <w:t>,</w:t>
                  </w:r>
                </w:p>
                <w:p w14:paraId="232BFF0B" w14:textId="77777777" w:rsidR="00993F59" w:rsidRPr="009B6FA1" w:rsidRDefault="00993F59">
                  <w:r w:rsidRPr="009B6FA1">
                    <w:rPr>
                      <w:rFonts w:eastAsia="Times New Roman"/>
                    </w:rPr>
                    <w:t>70109099</w:t>
                  </w:r>
                </w:p>
              </w:tc>
            </w:tr>
            <w:tr w:rsidR="00993F59" w14:paraId="5B07686F" w14:textId="77777777" w:rsidTr="70F5E265">
              <w:tc>
                <w:tcPr>
                  <w:tcW w:w="2625" w:type="dxa"/>
                </w:tcPr>
                <w:p w14:paraId="6C19EB74" w14:textId="77777777" w:rsidR="00993F59" w:rsidRDefault="00993F59">
                  <w:r>
                    <w:lastRenderedPageBreak/>
                    <w:t>Bottles</w:t>
                  </w:r>
                </w:p>
              </w:tc>
              <w:tc>
                <w:tcPr>
                  <w:tcW w:w="1920" w:type="dxa"/>
                </w:tcPr>
                <w:p w14:paraId="396AA3D2" w14:textId="77777777" w:rsidR="00993F59" w:rsidRDefault="00993F59">
                  <w:r>
                    <w:t>Soft drinks and water</w:t>
                  </w:r>
                </w:p>
              </w:tc>
              <w:tc>
                <w:tcPr>
                  <w:tcW w:w="1590" w:type="dxa"/>
                </w:tcPr>
                <w:p w14:paraId="4B1B91AB" w14:textId="77777777" w:rsidR="00993F59" w:rsidRDefault="00993F59">
                  <w:r>
                    <w:t>Coloured and colourless</w:t>
                  </w:r>
                </w:p>
              </w:tc>
              <w:tc>
                <w:tcPr>
                  <w:tcW w:w="1201" w:type="dxa"/>
                </w:tcPr>
                <w:p w14:paraId="7BB039EA" w14:textId="77777777" w:rsidR="00993F59" w:rsidRDefault="00993F59">
                  <w:r>
                    <w:t>200 – 750 ml</w:t>
                  </w:r>
                </w:p>
              </w:tc>
              <w:tc>
                <w:tcPr>
                  <w:tcW w:w="1585" w:type="dxa"/>
                </w:tcPr>
                <w:p w14:paraId="32AABC52" w14:textId="2746173F" w:rsidR="00993F59" w:rsidRPr="009B6FA1" w:rsidRDefault="00993F59">
                  <w:pPr>
                    <w:rPr>
                      <w:rFonts w:eastAsia="Times New Roman"/>
                    </w:rPr>
                  </w:pPr>
                  <w:r w:rsidRPr="009B6FA1">
                    <w:rPr>
                      <w:rFonts w:eastAsia="Times New Roman"/>
                    </w:rPr>
                    <w:t>70109041, 70109043, 70109045, 70109051, 70109053, 70109055, , 7010909</w:t>
                  </w:r>
                  <w:r w:rsidR="00261FEB">
                    <w:rPr>
                      <w:rFonts w:eastAsia="Times New Roman"/>
                    </w:rPr>
                    <w:t>1</w:t>
                  </w:r>
                  <w:r w:rsidRPr="009B6FA1">
                    <w:rPr>
                      <w:rFonts w:eastAsia="Times New Roman"/>
                    </w:rPr>
                    <w:t>, 70109099</w:t>
                  </w:r>
                </w:p>
              </w:tc>
            </w:tr>
            <w:tr w:rsidR="00993F59" w14:paraId="3D1CB024" w14:textId="77777777" w:rsidTr="70F5E265">
              <w:tc>
                <w:tcPr>
                  <w:tcW w:w="2625" w:type="dxa"/>
                </w:tcPr>
                <w:p w14:paraId="463E5193" w14:textId="77777777" w:rsidR="00993F59" w:rsidRDefault="00993F59">
                  <w:r>
                    <w:t>Bottles</w:t>
                  </w:r>
                </w:p>
              </w:tc>
              <w:tc>
                <w:tcPr>
                  <w:tcW w:w="1920" w:type="dxa"/>
                </w:tcPr>
                <w:p w14:paraId="5FCC59C7" w14:textId="77777777" w:rsidR="00993F59" w:rsidRDefault="00993F59">
                  <w:r>
                    <w:t>Beers, ciders and flavoured alcoholic drinks</w:t>
                  </w:r>
                </w:p>
              </w:tc>
              <w:tc>
                <w:tcPr>
                  <w:tcW w:w="1590" w:type="dxa"/>
                </w:tcPr>
                <w:p w14:paraId="3D9D1E48" w14:textId="77777777" w:rsidR="00993F59" w:rsidRDefault="00993F59">
                  <w:r>
                    <w:t>Coloured and colourless</w:t>
                  </w:r>
                </w:p>
              </w:tc>
              <w:tc>
                <w:tcPr>
                  <w:tcW w:w="1201" w:type="dxa"/>
                </w:tcPr>
                <w:p w14:paraId="4F9F74B7" w14:textId="77777777" w:rsidR="00993F59" w:rsidRDefault="00993F59">
                  <w:r>
                    <w:t>330 – 660 ml</w:t>
                  </w:r>
                </w:p>
              </w:tc>
              <w:tc>
                <w:tcPr>
                  <w:tcW w:w="1585" w:type="dxa"/>
                </w:tcPr>
                <w:p w14:paraId="334D720A" w14:textId="77777777" w:rsidR="00993F59" w:rsidRPr="009B6FA1" w:rsidRDefault="00993F59">
                  <w:r w:rsidRPr="009B6FA1">
                    <w:rPr>
                      <w:rFonts w:eastAsia="Times New Roman"/>
                    </w:rPr>
                    <w:t>70109043, 70109045, 70109053, 70109055, , 7010909, 70109099</w:t>
                  </w:r>
                </w:p>
              </w:tc>
            </w:tr>
            <w:tr w:rsidR="00993F59" w14:paraId="239B90EF" w14:textId="77777777" w:rsidTr="70F5E265">
              <w:tc>
                <w:tcPr>
                  <w:tcW w:w="2625" w:type="dxa"/>
                </w:tcPr>
                <w:p w14:paraId="109E2C00" w14:textId="77777777" w:rsidR="00993F59" w:rsidRDefault="00993F59">
                  <w:r>
                    <w:t>Bottles</w:t>
                  </w:r>
                </w:p>
              </w:tc>
              <w:tc>
                <w:tcPr>
                  <w:tcW w:w="1920" w:type="dxa"/>
                </w:tcPr>
                <w:p w14:paraId="1F0AA417" w14:textId="77777777" w:rsidR="00993F59" w:rsidRDefault="00993F59">
                  <w:r>
                    <w:t>Spirits and liquors</w:t>
                  </w:r>
                </w:p>
              </w:tc>
              <w:tc>
                <w:tcPr>
                  <w:tcW w:w="1590" w:type="dxa"/>
                </w:tcPr>
                <w:p w14:paraId="7645C0A6" w14:textId="77777777" w:rsidR="00993F59" w:rsidRDefault="00993F59">
                  <w:r>
                    <w:t>Coloured and colourless</w:t>
                  </w:r>
                </w:p>
              </w:tc>
              <w:tc>
                <w:tcPr>
                  <w:tcW w:w="1201" w:type="dxa"/>
                </w:tcPr>
                <w:p w14:paraId="6CFC8648" w14:textId="77777777" w:rsidR="00993F59" w:rsidRDefault="00993F59">
                  <w:r>
                    <w:t>100 – 1500 ml</w:t>
                  </w:r>
                </w:p>
              </w:tc>
              <w:tc>
                <w:tcPr>
                  <w:tcW w:w="1585" w:type="dxa"/>
                </w:tcPr>
                <w:p w14:paraId="2EB85A3D" w14:textId="46F69E4F" w:rsidR="00993F59" w:rsidRPr="009B6FA1" w:rsidRDefault="00993F59">
                  <w:pPr>
                    <w:rPr>
                      <w:rFonts w:eastAsia="Times New Roman"/>
                    </w:rPr>
                  </w:pPr>
                  <w:r w:rsidRPr="009B6FA1">
                    <w:rPr>
                      <w:rFonts w:eastAsia="Times New Roman"/>
                    </w:rPr>
                    <w:t>70109041, 70109043, 70109045, 70109047, 70109051, 70109053, 70109055, 70109057, 7010909</w:t>
                  </w:r>
                  <w:r w:rsidR="00261FEB">
                    <w:rPr>
                      <w:rFonts w:eastAsia="Times New Roman"/>
                    </w:rPr>
                    <w:t>1</w:t>
                  </w:r>
                  <w:r w:rsidRPr="009B6FA1">
                    <w:rPr>
                      <w:rFonts w:eastAsia="Times New Roman"/>
                    </w:rPr>
                    <w:t>,</w:t>
                  </w:r>
                </w:p>
                <w:p w14:paraId="716AA728" w14:textId="77777777" w:rsidR="00993F59" w:rsidRPr="009B6FA1" w:rsidRDefault="00993F59">
                  <w:r w:rsidRPr="009B6FA1">
                    <w:rPr>
                      <w:rFonts w:eastAsia="Times New Roman"/>
                    </w:rPr>
                    <w:t>70109099</w:t>
                  </w:r>
                </w:p>
              </w:tc>
            </w:tr>
            <w:tr w:rsidR="00993F59" w14:paraId="3F1DD87C" w14:textId="77777777" w:rsidTr="70F5E265">
              <w:tc>
                <w:tcPr>
                  <w:tcW w:w="2625" w:type="dxa"/>
                </w:tcPr>
                <w:p w14:paraId="2213EDC7" w14:textId="77777777" w:rsidR="00993F59" w:rsidRDefault="00993F59">
                  <w:r>
                    <w:t>Bottles</w:t>
                  </w:r>
                </w:p>
              </w:tc>
              <w:tc>
                <w:tcPr>
                  <w:tcW w:w="1920" w:type="dxa"/>
                </w:tcPr>
                <w:p w14:paraId="7195B3AC" w14:textId="77777777" w:rsidR="00993F59" w:rsidRDefault="00993F59">
                  <w:r>
                    <w:t>Still and sparkling wine</w:t>
                  </w:r>
                </w:p>
              </w:tc>
              <w:tc>
                <w:tcPr>
                  <w:tcW w:w="1590" w:type="dxa"/>
                </w:tcPr>
                <w:p w14:paraId="171AB929" w14:textId="77777777" w:rsidR="00993F59" w:rsidRDefault="00993F59">
                  <w:r>
                    <w:t>Coloured and colourless</w:t>
                  </w:r>
                </w:p>
              </w:tc>
              <w:tc>
                <w:tcPr>
                  <w:tcW w:w="1201" w:type="dxa"/>
                </w:tcPr>
                <w:p w14:paraId="773E0E1E" w14:textId="77777777" w:rsidR="00993F59" w:rsidRDefault="00993F59">
                  <w:r>
                    <w:t>137 – 1500 ml</w:t>
                  </w:r>
                </w:p>
              </w:tc>
              <w:tc>
                <w:tcPr>
                  <w:tcW w:w="1585" w:type="dxa"/>
                </w:tcPr>
                <w:p w14:paraId="22B085E4" w14:textId="7E240F0B" w:rsidR="00993F59" w:rsidRPr="009B6FA1" w:rsidRDefault="00993F59">
                  <w:pPr>
                    <w:rPr>
                      <w:rFonts w:eastAsia="Times New Roman"/>
                    </w:rPr>
                  </w:pPr>
                  <w:r w:rsidRPr="009B6FA1">
                    <w:rPr>
                      <w:rFonts w:eastAsia="Times New Roman"/>
                    </w:rPr>
                    <w:t>70109041, 70109043, 70109045, 70109047, 70109051, 70109053, 70109055, 70109057, 7010909</w:t>
                  </w:r>
                  <w:r w:rsidR="00261FEB">
                    <w:rPr>
                      <w:rFonts w:eastAsia="Times New Roman"/>
                    </w:rPr>
                    <w:t>1</w:t>
                  </w:r>
                  <w:r w:rsidRPr="009B6FA1">
                    <w:rPr>
                      <w:rFonts w:eastAsia="Times New Roman"/>
                    </w:rPr>
                    <w:t>,</w:t>
                  </w:r>
                </w:p>
                <w:p w14:paraId="690D525E" w14:textId="77777777" w:rsidR="00993F59" w:rsidRPr="009B6FA1" w:rsidRDefault="00993F59">
                  <w:r w:rsidRPr="009B6FA1">
                    <w:rPr>
                      <w:rFonts w:eastAsia="Times New Roman"/>
                    </w:rPr>
                    <w:t>70109099</w:t>
                  </w:r>
                </w:p>
              </w:tc>
            </w:tr>
          </w:tbl>
          <w:p w14:paraId="7706DBF1" w14:textId="77777777" w:rsidR="00993F59" w:rsidRDefault="00993F59">
            <w:r>
              <w:t>Product codes 70109010, 70109091 and 70109099 are included because they are codes that can be used in place of the correct codes without attracting any challenge.</w:t>
            </w:r>
          </w:p>
          <w:p w14:paraId="5D30B704" w14:textId="77777777" w:rsidR="00993F59" w:rsidRDefault="00993F59">
            <w:r>
              <w:t xml:space="preserve">Product sub-categories can be defined by inserting the table column values into the text below: </w:t>
            </w:r>
          </w:p>
          <w:p w14:paraId="30EA0812" w14:textId="77777777" w:rsidR="00993F59" w:rsidRDefault="00993F59">
            <w:r>
              <w:rPr>
                <w:b/>
                <w:bCs/>
              </w:rPr>
              <w:t>&lt;TYPE&gt;</w:t>
            </w:r>
            <w:r w:rsidRPr="00AB67CE">
              <w:rPr>
                <w:b/>
                <w:bCs/>
              </w:rPr>
              <w:t xml:space="preserve"> for the conveyance of </w:t>
            </w:r>
            <w:r>
              <w:rPr>
                <w:b/>
                <w:bCs/>
              </w:rPr>
              <w:t>&lt;CONTENTS&gt;</w:t>
            </w:r>
            <w:r>
              <w:t xml:space="preserve">, of &lt;COLOUR&gt; glass of nominal volumes &lt;VOLUMES&gt;, of any shape and size, with a range of neck diameters and </w:t>
            </w:r>
            <w:r>
              <w:lastRenderedPageBreak/>
              <w:t xml:space="preserve">finishes to accommodate standard closures, </w:t>
            </w:r>
            <w:r w:rsidRPr="00321FF3">
              <w:t>with or without design or functional enhancements (including, but not limited to, handles, embossing, labelling, or etching)</w:t>
            </w:r>
            <w:r>
              <w:t>. Included within the HS codes: &lt;CODES&gt;</w:t>
            </w:r>
          </w:p>
          <w:p w14:paraId="1D44586F" w14:textId="77777777" w:rsidR="00993F59" w:rsidRPr="002C422A" w:rsidRDefault="00993F59">
            <w:pPr>
              <w:suppressAutoHyphens/>
              <w:autoSpaceDE w:val="0"/>
              <w:autoSpaceDN w:val="0"/>
              <w:adjustRightInd w:val="0"/>
              <w:spacing w:line="22" w:lineRule="atLeast"/>
              <w:jc w:val="both"/>
              <w:rPr>
                <w:rFonts w:eastAsia="MS Gothic"/>
                <w:i/>
                <w:iCs/>
                <w:color w:val="808080"/>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3C508C41" w14:textId="77777777">
        <w:tc>
          <w:tcPr>
            <w:tcW w:w="4508" w:type="dxa"/>
            <w:tcBorders>
              <w:top w:val="single" w:sz="4" w:space="0" w:color="FFFFFF" w:themeColor="background1"/>
              <w:left w:val="nil"/>
              <w:bottom w:val="nil"/>
              <w:right w:val="single" w:sz="4" w:space="0" w:color="auto"/>
            </w:tcBorders>
          </w:tcPr>
          <w:p w14:paraId="674640D1"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0D316DDE"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792172B3" w14:textId="77777777" w:rsidR="00993F59" w:rsidRDefault="00993F59"/>
    <w:p w14:paraId="133A3C1C" w14:textId="77777777" w:rsidR="00993F59" w:rsidRDefault="00993F59" w:rsidP="00993F59">
      <w:pPr>
        <w:pStyle w:val="ListParagraph"/>
        <w:numPr>
          <w:ilvl w:val="3"/>
          <w:numId w:val="11"/>
        </w:numPr>
        <w:pBdr>
          <w:top w:val="nil"/>
          <w:left w:val="nil"/>
          <w:bottom w:val="nil"/>
          <w:right w:val="nil"/>
          <w:between w:val="nil"/>
        </w:pBdr>
        <w:spacing w:before="120" w:line="276" w:lineRule="auto"/>
      </w:pPr>
      <w:r w:rsidRPr="008E24C1">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4A5A0D07"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C20B40C" w14:textId="77777777" w:rsidR="00993F59" w:rsidRDefault="2863DFC3" w:rsidP="145584B4">
            <w:pPr>
              <w:suppressAutoHyphens/>
              <w:autoSpaceDE w:val="0"/>
              <w:autoSpaceDN w:val="0"/>
              <w:adjustRightInd w:val="0"/>
              <w:spacing w:line="22" w:lineRule="atLeast"/>
              <w:jc w:val="both"/>
              <w:rPr>
                <w:rFonts w:eastAsia="MS Gothic"/>
              </w:rPr>
            </w:pPr>
            <w:r w:rsidRPr="145584B4">
              <w:rPr>
                <w:rFonts w:eastAsia="MS Gothic"/>
              </w:rPr>
              <w:t xml:space="preserve">Batch materials are stored, conveyed and mixed, then fed into a furnace. Glass is melted at approximately 1500⁰C and refined in a gas / oil / electric fired furnace. Molten glass is delivered via gravity to a two-step forming process in IS machines which may be driven by either electric motors or compressed air. Glass bottles are then annealed in a gas or electric lehr to allow them to cool slowly, inspected for quality and packaged for delivery.  </w:t>
            </w:r>
          </w:p>
          <w:p w14:paraId="4DA7FAD6" w14:textId="6E742C5B" w:rsidR="00993F59" w:rsidRDefault="2863DFC3" w:rsidP="70F5E265">
            <w:pPr>
              <w:suppressAutoHyphens/>
              <w:autoSpaceDE w:val="0"/>
              <w:autoSpaceDN w:val="0"/>
              <w:adjustRightInd w:val="0"/>
              <w:spacing w:line="22" w:lineRule="atLeast"/>
              <w:jc w:val="both"/>
              <w:rPr>
                <w:rFonts w:eastAsia="MS Gothic"/>
              </w:rPr>
            </w:pPr>
            <w:r w:rsidRPr="70F5E265">
              <w:rPr>
                <w:rFonts w:eastAsia="MS Gothic"/>
              </w:rPr>
              <w:t xml:space="preserve">The goods are made of the same material, are of the same capacity, shapes, colour and intended use. </w:t>
            </w:r>
            <w:r w:rsidR="0C81869B" w:rsidRPr="70F5E265">
              <w:rPr>
                <w:rFonts w:ascii="Aptos" w:eastAsia="Aptos" w:hAnsi="Aptos" w:cs="Aptos"/>
              </w:rPr>
              <w:t>The production process in Turkey is the same as in the UK. Although UK manufacturers will generally use more recycled glass in the process.</w:t>
            </w:r>
          </w:p>
          <w:p w14:paraId="2AF66A55" w14:textId="2D83F6A0" w:rsidR="00993F59" w:rsidRPr="002C422A" w:rsidRDefault="00993F59" w:rsidP="145584B4">
            <w:pPr>
              <w:suppressAutoHyphens/>
              <w:autoSpaceDE w:val="0"/>
              <w:autoSpaceDN w:val="0"/>
              <w:adjustRightInd w:val="0"/>
              <w:spacing w:line="22" w:lineRule="atLeast"/>
              <w:jc w:val="both"/>
              <w:rPr>
                <w:rFonts w:eastAsia="MS Gothic"/>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2A6697A4" w14:textId="77777777">
        <w:tc>
          <w:tcPr>
            <w:tcW w:w="4508" w:type="dxa"/>
            <w:tcBorders>
              <w:top w:val="single" w:sz="4" w:space="0" w:color="FFFFFF" w:themeColor="background1"/>
              <w:left w:val="nil"/>
              <w:bottom w:val="nil"/>
              <w:right w:val="single" w:sz="4" w:space="0" w:color="auto"/>
            </w:tcBorders>
          </w:tcPr>
          <w:p w14:paraId="7BB2B0B0"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11314667"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3CD42739" w14:textId="77777777" w:rsidR="00993F59" w:rsidRDefault="00993F59"/>
    <w:p w14:paraId="31F19BD6" w14:textId="77777777" w:rsidR="00993F59" w:rsidRPr="00A224E9" w:rsidRDefault="00993F59" w:rsidP="00993F59">
      <w:pPr>
        <w:pStyle w:val="ListParagraph"/>
        <w:numPr>
          <w:ilvl w:val="3"/>
          <w:numId w:val="11"/>
        </w:numPr>
        <w:pBdr>
          <w:top w:val="nil"/>
          <w:left w:val="nil"/>
          <w:bottom w:val="nil"/>
          <w:right w:val="nil"/>
          <w:between w:val="nil"/>
        </w:pBdr>
        <w:spacing w:before="120" w:line="276" w:lineRule="auto"/>
      </w:pPr>
      <w:r w:rsidRPr="00A224E9">
        <w:t>Provide a general description of the UK market for the goods including the nature and conditions of competition within the overall market. In your answer please refer to:</w:t>
      </w:r>
    </w:p>
    <w:p w14:paraId="1CF42A53" w14:textId="77777777" w:rsidR="00993F59" w:rsidRPr="00A224E9" w:rsidRDefault="00993F59">
      <w:pPr>
        <w:pStyle w:val="BulletLoose"/>
        <w:rPr>
          <w:rFonts w:eastAsia="Arial"/>
          <w:szCs w:val="24"/>
        </w:rPr>
      </w:pPr>
      <w:r w:rsidRPr="00A224E9">
        <w:rPr>
          <w:rFonts w:eastAsia="Arial"/>
          <w:szCs w:val="24"/>
        </w:rPr>
        <w:t>general users/consumers/customers;</w:t>
      </w:r>
    </w:p>
    <w:p w14:paraId="5E0873DD" w14:textId="77777777" w:rsidR="00993F59" w:rsidRPr="00A224E9" w:rsidRDefault="00993F59">
      <w:pPr>
        <w:pStyle w:val="BulletLoose"/>
        <w:rPr>
          <w:rFonts w:eastAsia="Arial"/>
          <w:szCs w:val="24"/>
        </w:rPr>
      </w:pPr>
      <w:r w:rsidRPr="00A224E9">
        <w:rPr>
          <w:rFonts w:eastAsia="Arial"/>
          <w:szCs w:val="24"/>
        </w:rPr>
        <w:t>market segmentation;</w:t>
      </w:r>
    </w:p>
    <w:p w14:paraId="0551CA98" w14:textId="77777777" w:rsidR="00993F59" w:rsidRPr="00A224E9" w:rsidRDefault="00993F59">
      <w:pPr>
        <w:pStyle w:val="BulletLoose"/>
        <w:rPr>
          <w:rFonts w:eastAsia="Arial"/>
          <w:szCs w:val="24"/>
        </w:rPr>
      </w:pPr>
      <w:r w:rsidRPr="00A224E9">
        <w:rPr>
          <w:rFonts w:eastAsia="Arial"/>
          <w:szCs w:val="24"/>
        </w:rPr>
        <w:t>government regulation or tax;</w:t>
      </w:r>
    </w:p>
    <w:p w14:paraId="2DD5CC83" w14:textId="77777777" w:rsidR="00993F59" w:rsidRPr="00A224E9" w:rsidRDefault="00993F59">
      <w:pPr>
        <w:pStyle w:val="BulletLoose"/>
        <w:rPr>
          <w:rFonts w:eastAsia="Arial"/>
          <w:szCs w:val="24"/>
        </w:rPr>
      </w:pPr>
      <w:r w:rsidRPr="00A224E9">
        <w:rPr>
          <w:rFonts w:eastAsia="Arial"/>
          <w:szCs w:val="24"/>
        </w:rPr>
        <w:t>distribution and marketing (for example, how is the product sold and is quality or price the deciding factor);</w:t>
      </w:r>
    </w:p>
    <w:p w14:paraId="7E138644" w14:textId="77777777" w:rsidR="00993F59" w:rsidRPr="00A224E9" w:rsidRDefault="00993F59">
      <w:pPr>
        <w:pStyle w:val="BulletLoose"/>
        <w:rPr>
          <w:rFonts w:eastAsia="Arial"/>
          <w:szCs w:val="24"/>
        </w:rPr>
      </w:pPr>
      <w:r w:rsidRPr="00A224E9">
        <w:rPr>
          <w:rFonts w:eastAsia="Arial"/>
          <w:szCs w:val="24"/>
        </w:rPr>
        <w:t>the nature of competition within the overall market;</w:t>
      </w:r>
    </w:p>
    <w:p w14:paraId="4E12E63F" w14:textId="77777777" w:rsidR="00993F59" w:rsidRPr="00A224E9" w:rsidRDefault="00993F59">
      <w:pPr>
        <w:pStyle w:val="BulletLoose"/>
        <w:rPr>
          <w:rFonts w:eastAsia="Arial"/>
          <w:szCs w:val="24"/>
        </w:rPr>
      </w:pPr>
      <w:r w:rsidRPr="00A224E9">
        <w:rPr>
          <w:rFonts w:eastAsia="Arial"/>
          <w:szCs w:val="24"/>
        </w:rPr>
        <w:t>the degree of price sensitivity;</w:t>
      </w:r>
    </w:p>
    <w:p w14:paraId="4617EF5B" w14:textId="77777777" w:rsidR="00993F59" w:rsidRPr="00A224E9" w:rsidRDefault="00993F59">
      <w:pPr>
        <w:pStyle w:val="BulletLoose"/>
        <w:rPr>
          <w:rFonts w:eastAsia="Arial"/>
          <w:szCs w:val="24"/>
        </w:rPr>
      </w:pPr>
      <w:r w:rsidRPr="00A224E9">
        <w:rPr>
          <w:rFonts w:eastAsia="Arial"/>
          <w:szCs w:val="24"/>
        </w:rPr>
        <w:t>the trends and drivers of demand, including causes of demand fluctuations and any factors contributing to overall market growth or decline;</w:t>
      </w:r>
    </w:p>
    <w:p w14:paraId="1F464230" w14:textId="77777777" w:rsidR="00993F59" w:rsidRPr="00A224E9" w:rsidRDefault="00993F59">
      <w:pPr>
        <w:pStyle w:val="BulletLoose"/>
        <w:rPr>
          <w:rFonts w:eastAsia="Arial"/>
          <w:szCs w:val="24"/>
        </w:rPr>
      </w:pPr>
      <w:r w:rsidRPr="00A224E9">
        <w:rPr>
          <w:rFonts w:eastAsia="Arial"/>
          <w:szCs w:val="24"/>
        </w:rPr>
        <w:lastRenderedPageBreak/>
        <w:t>developments in technology affecting the characteristics, demand or the production process of the goods;</w:t>
      </w:r>
    </w:p>
    <w:p w14:paraId="6565F3E4" w14:textId="77777777" w:rsidR="00993F59" w:rsidRPr="00A224E9" w:rsidRDefault="00993F59">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134A6479" w14:textId="77777777" w:rsidR="00993F59" w:rsidRPr="00A224E9" w:rsidRDefault="00993F59">
      <w:pPr>
        <w:pStyle w:val="BulletLoose"/>
        <w:rPr>
          <w:rFonts w:eastAsia="Arial"/>
          <w:szCs w:val="24"/>
        </w:rPr>
      </w:pPr>
      <w:r w:rsidRPr="00A224E9">
        <w:rPr>
          <w:rFonts w:eastAsia="Arial"/>
          <w:szCs w:val="24"/>
        </w:rPr>
        <w:t>any other factors that influence the market.</w:t>
      </w:r>
    </w:p>
    <w:p w14:paraId="27FD25FD" w14:textId="77777777" w:rsidR="00993F59" w:rsidRPr="008E24C1" w:rsidRDefault="00993F59">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93F59" w:rsidRPr="00D9239B" w14:paraId="58A9850F"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5A71EF2" w14:textId="77777777" w:rsidR="00993F59" w:rsidRPr="00D55F65"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General users/consumers/customers;</w:t>
            </w:r>
          </w:p>
          <w:p w14:paraId="1D9F4DB1" w14:textId="49FAD1EC" w:rsidR="70F5E265" w:rsidRDefault="70F5E265" w:rsidP="70F5E265">
            <w:pPr>
              <w:pStyle w:val="BulletLoose"/>
              <w:numPr>
                <w:ilvl w:val="0"/>
                <w:numId w:val="0"/>
              </w:numPr>
              <w:rPr>
                <w:rFonts w:asciiTheme="minorHAnsi" w:eastAsiaTheme="minorEastAsia" w:hAnsiTheme="minorHAnsi" w:cstheme="minorBidi"/>
                <w:b/>
                <w:bCs/>
              </w:rPr>
            </w:pPr>
          </w:p>
          <w:p w14:paraId="675B010E"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 xml:space="preserve">Glass packaging is used by any consumer who buys products packaged in glass. UK manufacturers produce containers that are for the conveyance of food, drink and pharmaceuticals and other uses. Glass packaging is generally sold at large volumes to a brand, retailer or filler, who then fills the container with their product and either sells this to the retailer or retails the product directly. Smaller glass volumes typically may also be sold to wholesalers/ distributors who store and sell to brands and retailers. </w:t>
            </w:r>
          </w:p>
          <w:p w14:paraId="29445971" w14:textId="2B7BB7D6" w:rsidR="00993F59" w:rsidRDefault="1CD67B1B" w:rsidP="70F5E265">
            <w:pPr>
              <w:suppressAutoHyphens/>
              <w:autoSpaceDE w:val="0"/>
              <w:autoSpaceDN w:val="0"/>
              <w:adjustRightInd w:val="0"/>
              <w:spacing w:line="22" w:lineRule="atLeast"/>
              <w:jc w:val="both"/>
              <w:rPr>
                <w:rFonts w:eastAsiaTheme="minorEastAsia"/>
              </w:rPr>
            </w:pPr>
            <w:r w:rsidRPr="70F5E265">
              <w:rPr>
                <w:rFonts w:eastAsiaTheme="minorEastAsia"/>
              </w:rPr>
              <w:t>Typically,</w:t>
            </w:r>
            <w:r w:rsidR="2863DFC3" w:rsidRPr="70F5E265">
              <w:rPr>
                <w:rFonts w:eastAsiaTheme="minorEastAsia"/>
              </w:rPr>
              <w:t xml:space="preserve"> there is up to 10% imports and exports of glass containers. It previously was not considered viable due to the high volume, low value and potential for breakage. This is particularly true of larger items where the internal capacity of the container makes transportation less efficient, although this is shifting as freight costs vs production cost disparity balances change. </w:t>
            </w:r>
          </w:p>
          <w:p w14:paraId="3E281858" w14:textId="77777777" w:rsidR="00993F59" w:rsidRPr="0030705E"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Market segmentation;</w:t>
            </w:r>
          </w:p>
          <w:p w14:paraId="3CCA4CB5" w14:textId="38B4E424" w:rsidR="70F5E265" w:rsidRDefault="70F5E265" w:rsidP="70F5E265">
            <w:pPr>
              <w:pStyle w:val="BulletLoose"/>
              <w:numPr>
                <w:ilvl w:val="0"/>
                <w:numId w:val="0"/>
              </w:numPr>
              <w:rPr>
                <w:rFonts w:asciiTheme="minorHAnsi" w:eastAsiaTheme="minorEastAsia" w:hAnsiTheme="minorHAnsi" w:cstheme="minorBidi"/>
                <w:b/>
                <w:bCs/>
              </w:rPr>
            </w:pPr>
          </w:p>
          <w:p w14:paraId="233ACF12"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 xml:space="preserve">There are six large container manufacturers in the UK: </w:t>
            </w:r>
          </w:p>
          <w:p w14:paraId="2226BCFC" w14:textId="77777777" w:rsidR="00993F59" w:rsidRDefault="2863DFC3" w:rsidP="70F5E265">
            <w:pPr>
              <w:suppressAutoHyphens/>
              <w:autoSpaceDE w:val="0"/>
              <w:autoSpaceDN w:val="0"/>
              <w:adjustRightInd w:val="0"/>
              <w:spacing w:line="22" w:lineRule="atLeast"/>
              <w:jc w:val="both"/>
              <w:rPr>
                <w:rFonts w:eastAsiaTheme="minorEastAsia"/>
                <w:i/>
                <w:iCs/>
                <w:color w:val="808080"/>
              </w:rPr>
            </w:pPr>
            <w:r w:rsidRPr="70F5E265">
              <w:rPr>
                <w:rFonts w:eastAsiaTheme="minorEastAsia"/>
                <w:caps/>
              </w:rPr>
              <w:t>A</w:t>
            </w:r>
            <w:r w:rsidRPr="70F5E265">
              <w:rPr>
                <w:rFonts w:eastAsiaTheme="minorEastAsia"/>
              </w:rPr>
              <w:t xml:space="preserve">ll companies compete in the same markets and have the capability to manufacture the same products in terms of the codes defined by the import tariffs. </w:t>
            </w:r>
            <w:r w:rsidRPr="70F5E265">
              <w:rPr>
                <w:rFonts w:eastAsiaTheme="minorEastAsia"/>
                <w:i/>
                <w:iCs/>
                <w:color w:val="808080" w:themeColor="background1" w:themeShade="80"/>
              </w:rPr>
              <w:t xml:space="preserve"> </w:t>
            </w:r>
          </w:p>
          <w:p w14:paraId="432CC20C" w14:textId="77777777" w:rsidR="00993F59" w:rsidRPr="0030705E"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Government regulation or tax</w:t>
            </w:r>
          </w:p>
          <w:p w14:paraId="3C4D2D98" w14:textId="25CDF46D" w:rsidR="70F5E265" w:rsidRDefault="70F5E265" w:rsidP="70F5E265">
            <w:pPr>
              <w:pStyle w:val="BulletLoose"/>
              <w:numPr>
                <w:ilvl w:val="0"/>
                <w:numId w:val="0"/>
              </w:numPr>
              <w:rPr>
                <w:rFonts w:asciiTheme="minorHAnsi" w:eastAsiaTheme="minorEastAsia" w:hAnsiTheme="minorHAnsi" w:cstheme="minorBidi"/>
                <w:b/>
                <w:bCs/>
              </w:rPr>
            </w:pPr>
          </w:p>
          <w:p w14:paraId="271D3089"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UK manufacturers are subject to several environmental regulations and taxes that add costs. Glass manufacturing is a gas-intensive process (significant electrification is planned to achieve decarbonisation), but electricity is also currently required in the process typically in the ratio 6:1 per MWh and 2:1 in costs.</w:t>
            </w:r>
          </w:p>
          <w:p w14:paraId="25DBBA02" w14:textId="628C09C3" w:rsidR="00993F59" w:rsidRPr="007F6F1E" w:rsidRDefault="2863DFC3" w:rsidP="70F5E265">
            <w:pPr>
              <w:pStyle w:val="ListParagraph"/>
              <w:numPr>
                <w:ilvl w:val="0"/>
                <w:numId w:val="12"/>
              </w:numPr>
              <w:autoSpaceDE w:val="0"/>
              <w:autoSpaceDN w:val="0"/>
              <w:spacing w:before="120" w:line="22" w:lineRule="atLeast"/>
              <w:jc w:val="both"/>
              <w:rPr>
                <w:rFonts w:eastAsiaTheme="minorEastAsia"/>
                <w:sz w:val="20"/>
                <w:szCs w:val="20"/>
              </w:rPr>
            </w:pPr>
            <w:r w:rsidRPr="70F5E265">
              <w:rPr>
                <w:rFonts w:eastAsiaTheme="minorEastAsia"/>
              </w:rPr>
              <w:t xml:space="preserve">Environmental permitting legislation requires glass manufacturers to operate within the environmental limits set out in their operational </w:t>
            </w:r>
            <w:r w:rsidR="0BA87133" w:rsidRPr="70F5E265">
              <w:rPr>
                <w:rFonts w:eastAsiaTheme="minorEastAsia"/>
              </w:rPr>
              <w:t>permit's</w:t>
            </w:r>
            <w:r w:rsidRPr="70F5E265">
              <w:rPr>
                <w:rFonts w:eastAsiaTheme="minorEastAsia"/>
              </w:rPr>
              <w:t xml:space="preserve"> issues by the Local Authority. They are required to operate to ‘best available techniques’ (BAT) as set out in the glass BREF (BAT ref) agreed at EU level based on all EU operators. This results in UK glass manufacturers having extra cap ex for abatement plants and op ex costs to run them (ammonia, lime, power). </w:t>
            </w:r>
          </w:p>
          <w:p w14:paraId="797BA814" w14:textId="77777777" w:rsidR="00993F59" w:rsidRDefault="2863DFC3" w:rsidP="70F5E265">
            <w:pPr>
              <w:pStyle w:val="ListParagraph"/>
              <w:numPr>
                <w:ilvl w:val="0"/>
                <w:numId w:val="12"/>
              </w:numPr>
              <w:autoSpaceDE w:val="0"/>
              <w:autoSpaceDN w:val="0"/>
              <w:spacing w:before="120" w:line="22" w:lineRule="atLeast"/>
              <w:jc w:val="both"/>
              <w:rPr>
                <w:rFonts w:eastAsiaTheme="minorEastAsia"/>
              </w:rPr>
            </w:pPr>
            <w:r w:rsidRPr="70F5E265">
              <w:rPr>
                <w:rFonts w:eastAsiaTheme="minorEastAsia"/>
              </w:rPr>
              <w:lastRenderedPageBreak/>
              <w:t xml:space="preserve">The UK Emissions Trading System mandates glass manufacturers to monitor, report and supply allowances to cover their CO2 emissions from fuel use and decomposition of raw materials in the melting process. A certain number of free allowances are issues in recognition of the potential for carbon leakage, but this is diminishing. Benchmarks are set at EU level (until 2026) and include plants run on nuclear and hydro derived electricity, which are not available in the UK. As a result, the UK container glass industry needs to purchase around a third of their emissions at a total cost to the sector of £29m per year this year and rising (based on 2021 allocation vs emissions and £80.15 / UKA). Based on PRN 2021 production data this equates to an extra £12 / tonne glass. </w:t>
            </w:r>
          </w:p>
          <w:p w14:paraId="17EC00CD" w14:textId="77777777" w:rsidR="00993F59" w:rsidRPr="0033208F" w:rsidRDefault="2863DFC3" w:rsidP="70F5E265">
            <w:pPr>
              <w:pStyle w:val="ListParagraph"/>
              <w:numPr>
                <w:ilvl w:val="0"/>
                <w:numId w:val="12"/>
              </w:numPr>
              <w:pBdr>
                <w:top w:val="nil"/>
                <w:left w:val="nil"/>
                <w:bottom w:val="nil"/>
                <w:right w:val="nil"/>
                <w:between w:val="nil"/>
              </w:pBdr>
              <w:suppressAutoHyphens/>
              <w:autoSpaceDE w:val="0"/>
              <w:autoSpaceDN w:val="0"/>
              <w:adjustRightInd w:val="0"/>
              <w:spacing w:before="120" w:line="22" w:lineRule="atLeast"/>
              <w:jc w:val="both"/>
              <w:rPr>
                <w:rFonts w:eastAsiaTheme="minorEastAsia"/>
              </w:rPr>
            </w:pPr>
            <w:r w:rsidRPr="70F5E265">
              <w:rPr>
                <w:rFonts w:eastAsiaTheme="minorEastAsia"/>
              </w:rPr>
              <w:t xml:space="preserve">Glass container manufacturers pay an indirect cost on their electricity passed through from the generators for the costs they incur from the UKETS and Carbon Price Floor. </w:t>
            </w:r>
          </w:p>
          <w:p w14:paraId="53E783ED" w14:textId="77777777" w:rsidR="00993F59" w:rsidRPr="00C84770" w:rsidRDefault="2863DFC3" w:rsidP="70F5E265">
            <w:pPr>
              <w:pStyle w:val="ListParagraph"/>
              <w:numPr>
                <w:ilvl w:val="0"/>
                <w:numId w:val="12"/>
              </w:numPr>
              <w:pBdr>
                <w:top w:val="nil"/>
                <w:left w:val="nil"/>
                <w:bottom w:val="nil"/>
                <w:right w:val="nil"/>
                <w:between w:val="nil"/>
              </w:pBdr>
              <w:suppressAutoHyphens/>
              <w:autoSpaceDE w:val="0"/>
              <w:autoSpaceDN w:val="0"/>
              <w:adjustRightInd w:val="0"/>
              <w:spacing w:before="120" w:line="22" w:lineRule="atLeast"/>
              <w:jc w:val="both"/>
              <w:rPr>
                <w:rFonts w:eastAsiaTheme="minorEastAsia"/>
              </w:rPr>
            </w:pPr>
            <w:r w:rsidRPr="70F5E265">
              <w:rPr>
                <w:rFonts w:eastAsiaTheme="minorEastAsia"/>
              </w:rPr>
              <w:t>Corporation tax of applies to profits made by glass manufacturers.</w:t>
            </w:r>
          </w:p>
          <w:p w14:paraId="73BCF190" w14:textId="77777777" w:rsidR="00993F59" w:rsidRDefault="00993F59" w:rsidP="70F5E265">
            <w:pPr>
              <w:pStyle w:val="ListParagraph"/>
              <w:suppressAutoHyphens/>
              <w:autoSpaceDE w:val="0"/>
              <w:autoSpaceDN w:val="0"/>
              <w:adjustRightInd w:val="0"/>
              <w:spacing w:line="22" w:lineRule="atLeast"/>
              <w:jc w:val="both"/>
              <w:rPr>
                <w:rFonts w:eastAsiaTheme="minorEastAsia"/>
                <w:i/>
                <w:iCs/>
                <w:color w:val="808080"/>
              </w:rPr>
            </w:pPr>
          </w:p>
          <w:p w14:paraId="328C12AE" w14:textId="77777777" w:rsidR="00993F59"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Distribution and marketing (for example, how is the product sold and is quality or price the deciding factor);</w:t>
            </w:r>
          </w:p>
          <w:p w14:paraId="42B5704E" w14:textId="57738126" w:rsidR="00993F59" w:rsidRPr="003E3415" w:rsidRDefault="00993F59" w:rsidP="70F5E265">
            <w:pPr>
              <w:pStyle w:val="BulletLoose"/>
              <w:numPr>
                <w:ilvl w:val="0"/>
                <w:numId w:val="0"/>
              </w:numPr>
              <w:rPr>
                <w:rFonts w:asciiTheme="minorHAnsi" w:eastAsiaTheme="minorEastAsia" w:hAnsiTheme="minorHAnsi" w:cstheme="minorBidi"/>
              </w:rPr>
            </w:pPr>
            <w:r w:rsidRPr="70F5E265">
              <w:rPr>
                <w:rFonts w:asciiTheme="minorHAnsi" w:eastAsiaTheme="minorEastAsia" w:hAnsiTheme="minorHAnsi" w:cstheme="minorBidi"/>
              </w:rPr>
              <w:t>Glass manufacturers generally offer flexible time</w:t>
            </w:r>
            <w:r w:rsidR="155ED15B" w:rsidRPr="70F5E265">
              <w:rPr>
                <w:rFonts w:asciiTheme="minorHAnsi" w:eastAsiaTheme="minorEastAsia" w:hAnsiTheme="minorHAnsi" w:cstheme="minorBidi"/>
              </w:rPr>
              <w:t>-</w:t>
            </w:r>
            <w:r w:rsidRPr="70F5E265">
              <w:rPr>
                <w:rFonts w:asciiTheme="minorHAnsi" w:eastAsiaTheme="minorEastAsia" w:hAnsiTheme="minorHAnsi" w:cstheme="minorBidi"/>
              </w:rPr>
              <w:t xml:space="preserve">bound contracts to customers to supply glass. </w:t>
            </w:r>
            <w:r w:rsidR="5F8CA429" w:rsidRPr="70F5E265">
              <w:rPr>
                <w:rFonts w:asciiTheme="minorHAnsi" w:eastAsiaTheme="minorEastAsia" w:hAnsiTheme="minorHAnsi" w:cstheme="minorBidi"/>
                <w:szCs w:val="24"/>
              </w:rPr>
              <w:t>As furnaces operate continuously, 24/7 and cannot be turned off, glass manufacturers will seek to enter into longer-term contracts to ensure continuous production.</w:t>
            </w:r>
            <w:r w:rsidR="5F8CA429" w:rsidRPr="70F5E265">
              <w:rPr>
                <w:rFonts w:asciiTheme="minorHAnsi" w:eastAsiaTheme="minorEastAsia" w:hAnsiTheme="minorHAnsi" w:cstheme="minorBidi"/>
              </w:rPr>
              <w:t xml:space="preserve"> </w:t>
            </w:r>
            <w:r w:rsidRPr="70F5E265">
              <w:rPr>
                <w:rFonts w:asciiTheme="minorHAnsi" w:eastAsiaTheme="minorEastAsia" w:hAnsiTheme="minorHAnsi" w:cstheme="minorBidi"/>
              </w:rPr>
              <w:t xml:space="preserve">The price may also be variable to reflect aspects of production costs such as energy and therefore agreed on an algorithm-based price rather than a fixed price. </w:t>
            </w:r>
          </w:p>
          <w:p w14:paraId="4C68D03E" w14:textId="0DD4B218" w:rsidR="70F5E265" w:rsidRDefault="70F5E265" w:rsidP="70F5E265">
            <w:pPr>
              <w:pStyle w:val="BulletLoose"/>
              <w:numPr>
                <w:ilvl w:val="0"/>
                <w:numId w:val="0"/>
              </w:numPr>
              <w:rPr>
                <w:rFonts w:asciiTheme="minorHAnsi" w:eastAsiaTheme="minorEastAsia" w:hAnsiTheme="minorHAnsi" w:cstheme="minorBidi"/>
              </w:rPr>
            </w:pPr>
          </w:p>
          <w:p w14:paraId="45A24B09" w14:textId="77777777" w:rsidR="00993F59" w:rsidRPr="00F52418" w:rsidRDefault="00993F59" w:rsidP="70F5E265">
            <w:pPr>
              <w:pStyle w:val="BulletLoose"/>
              <w:numPr>
                <w:ilvl w:val="0"/>
                <w:numId w:val="0"/>
              </w:numPr>
              <w:rPr>
                <w:rFonts w:asciiTheme="minorHAnsi" w:eastAsiaTheme="minorEastAsia" w:hAnsiTheme="minorHAnsi" w:cstheme="minorBidi"/>
              </w:rPr>
            </w:pPr>
            <w:r w:rsidRPr="70F5E265">
              <w:rPr>
                <w:rFonts w:asciiTheme="minorHAnsi" w:eastAsiaTheme="minorEastAsia" w:hAnsiTheme="minorHAnsi" w:cstheme="minorBidi"/>
                <w:b/>
                <w:bCs/>
              </w:rPr>
              <w:t>The nature of competition within the overall market</w:t>
            </w:r>
            <w:r w:rsidRPr="70F5E265">
              <w:rPr>
                <w:rFonts w:asciiTheme="minorHAnsi" w:eastAsiaTheme="minorEastAsia" w:hAnsiTheme="minorHAnsi" w:cstheme="minorBidi"/>
              </w:rPr>
              <w:t>;</w:t>
            </w:r>
          </w:p>
          <w:p w14:paraId="7E2564EB"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 xml:space="preserve">Glass container manufacturers compete not only with each other, but also with alternative packaging materials; aluminium, cartons, plastic etc. Inter-material competition is aggressive, but glass is still considered premium packaging and viewed positively by consumers over alternatives. </w:t>
            </w:r>
          </w:p>
          <w:p w14:paraId="7B9D849A" w14:textId="77777777" w:rsidR="00993F59" w:rsidRPr="00D54E6D"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The degree of price sensitivity;</w:t>
            </w:r>
          </w:p>
          <w:p w14:paraId="5CF4A1C1" w14:textId="5AA3B2F1" w:rsidR="00993F59" w:rsidRDefault="2863DFC3"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rPr>
              <w:t>Product prices in the UK are marginal with very low unit profit-making. Manufacturing costs extremely sensitive to all elements of increased cost of sales. The majority of production costs are covered under energy purchasing, raw materials purchasing and staff wages.</w:t>
            </w:r>
            <w:r w:rsidRPr="70F5E265">
              <w:rPr>
                <w:rFonts w:asciiTheme="minorHAnsi" w:eastAsiaTheme="minorEastAsia" w:hAnsiTheme="minorHAnsi" w:cstheme="minorBidi"/>
                <w:i/>
                <w:iCs/>
                <w:color w:val="808080" w:themeColor="background1" w:themeShade="80"/>
              </w:rPr>
              <w:t xml:space="preserve"> </w:t>
            </w:r>
          </w:p>
          <w:p w14:paraId="6CD1CAC9" w14:textId="7376DE9E" w:rsidR="00993F59" w:rsidRDefault="00993F59" w:rsidP="70F5E265">
            <w:pPr>
              <w:pStyle w:val="BulletLoose"/>
              <w:numPr>
                <w:ilvl w:val="0"/>
                <w:numId w:val="0"/>
              </w:numPr>
              <w:rPr>
                <w:rFonts w:asciiTheme="minorHAnsi" w:eastAsiaTheme="minorEastAsia" w:hAnsiTheme="minorHAnsi" w:cstheme="minorBidi"/>
                <w:i/>
                <w:iCs/>
                <w:color w:val="808080" w:themeColor="background1" w:themeShade="80"/>
              </w:rPr>
            </w:pPr>
          </w:p>
          <w:p w14:paraId="26B0F247" w14:textId="7EDD20DE" w:rsidR="00993F59"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The trends and drivers of demand, including causes of demand fluctuations and any factors contributing to overall market growth or decline;</w:t>
            </w:r>
          </w:p>
          <w:p w14:paraId="15385530" w14:textId="72D1B8A0" w:rsidR="70F5E265" w:rsidRDefault="70F5E265" w:rsidP="70F5E265">
            <w:pPr>
              <w:pStyle w:val="BulletLoose"/>
              <w:numPr>
                <w:ilvl w:val="0"/>
                <w:numId w:val="0"/>
              </w:numPr>
              <w:rPr>
                <w:rFonts w:asciiTheme="minorHAnsi" w:eastAsiaTheme="minorEastAsia" w:hAnsiTheme="minorHAnsi" w:cstheme="minorBidi"/>
                <w:b/>
                <w:bCs/>
              </w:rPr>
            </w:pPr>
          </w:p>
          <w:p w14:paraId="6D4B5E43"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lastRenderedPageBreak/>
              <w:t xml:space="preserve">During recent decades glass packaging has lost market share to other materials, particularly on low value products. Demand can be driven by the public perception of glass as packaging material to choose glass over eg plastic for ethical reasons while the price is relatively similar. </w:t>
            </w:r>
          </w:p>
          <w:p w14:paraId="7F6C33B0"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Factors contributing to demand fluctuations include:</w:t>
            </w:r>
          </w:p>
          <w:p w14:paraId="7507D0CF" w14:textId="77777777" w:rsidR="00993F59" w:rsidRDefault="2863DFC3" w:rsidP="70F5E265">
            <w:pPr>
              <w:pStyle w:val="ListParagraph"/>
              <w:numPr>
                <w:ilvl w:val="0"/>
                <w:numId w:val="12"/>
              </w:numPr>
              <w:pBdr>
                <w:top w:val="nil"/>
                <w:left w:val="nil"/>
                <w:bottom w:val="nil"/>
                <w:right w:val="nil"/>
                <w:between w:val="nil"/>
              </w:pBdr>
              <w:suppressAutoHyphens/>
              <w:autoSpaceDE w:val="0"/>
              <w:autoSpaceDN w:val="0"/>
              <w:adjustRightInd w:val="0"/>
              <w:spacing w:before="120" w:line="22" w:lineRule="atLeast"/>
              <w:jc w:val="both"/>
              <w:rPr>
                <w:rFonts w:eastAsiaTheme="minorEastAsia"/>
              </w:rPr>
            </w:pPr>
            <w:r w:rsidRPr="70F5E265">
              <w:rPr>
                <w:rFonts w:eastAsiaTheme="minorEastAsia"/>
              </w:rPr>
              <w:t>Energy price volatility: can lead to both material switching and/or importing glass. UK energy prices were particularly volatile in the period after Russia’s invasion of Ukraine. Prices remain higher than pre: 2022-levels for glass manufacturers because many had secured long-term energy prices through hedging contracts in the (then) competitive energy market. Energy companies are generally not offering these long-term contracts at present, largely due to the impact of the energy crisis on the UK energy market.</w:t>
            </w:r>
          </w:p>
          <w:p w14:paraId="47E2885D" w14:textId="77777777" w:rsidR="00993F59" w:rsidRDefault="2863DFC3" w:rsidP="70F5E265">
            <w:pPr>
              <w:pStyle w:val="ListParagraph"/>
              <w:numPr>
                <w:ilvl w:val="0"/>
                <w:numId w:val="12"/>
              </w:numPr>
              <w:pBdr>
                <w:top w:val="nil"/>
                <w:left w:val="nil"/>
                <w:bottom w:val="nil"/>
                <w:right w:val="nil"/>
                <w:between w:val="nil"/>
              </w:pBdr>
              <w:suppressAutoHyphens/>
              <w:autoSpaceDE w:val="0"/>
              <w:autoSpaceDN w:val="0"/>
              <w:adjustRightInd w:val="0"/>
              <w:spacing w:before="120" w:line="22" w:lineRule="atLeast"/>
              <w:jc w:val="both"/>
              <w:rPr>
                <w:rFonts w:eastAsiaTheme="minorEastAsia"/>
              </w:rPr>
            </w:pPr>
            <w:r w:rsidRPr="70F5E265">
              <w:rPr>
                <w:rFonts w:eastAsiaTheme="minorEastAsia"/>
              </w:rPr>
              <w:t>Covid-19 impact on stock levels: some stockpiling of glass packaging was seen during and shortly after the pandemic, with customers running down stocks as confidence increased and inflationary pressure.</w:t>
            </w:r>
          </w:p>
          <w:p w14:paraId="589638AB" w14:textId="77777777" w:rsidR="00993F59" w:rsidRPr="003A61BD" w:rsidRDefault="2863DFC3" w:rsidP="70F5E265">
            <w:pPr>
              <w:pStyle w:val="ListParagraph"/>
              <w:numPr>
                <w:ilvl w:val="0"/>
                <w:numId w:val="12"/>
              </w:numPr>
              <w:pBdr>
                <w:top w:val="nil"/>
                <w:left w:val="nil"/>
                <w:bottom w:val="nil"/>
                <w:right w:val="nil"/>
                <w:between w:val="nil"/>
              </w:pBdr>
              <w:suppressAutoHyphens/>
              <w:autoSpaceDE w:val="0"/>
              <w:autoSpaceDN w:val="0"/>
              <w:adjustRightInd w:val="0"/>
              <w:spacing w:before="120" w:line="22" w:lineRule="atLeast"/>
              <w:jc w:val="both"/>
              <w:rPr>
                <w:rFonts w:eastAsiaTheme="minorEastAsia"/>
              </w:rPr>
            </w:pPr>
            <w:r w:rsidRPr="70F5E265">
              <w:rPr>
                <w:rFonts w:eastAsiaTheme="minorEastAsia"/>
              </w:rPr>
              <w:t xml:space="preserve">Availability: there may have been an artificial short-term demand increase at the beginning of the Russian invasion due to the closure of Ukraine glass manufacturing facilities. </w:t>
            </w:r>
          </w:p>
          <w:p w14:paraId="1608CCA5" w14:textId="77777777" w:rsidR="00993F59" w:rsidRPr="00A52B7C" w:rsidRDefault="00993F59" w:rsidP="70F5E265">
            <w:pPr>
              <w:pStyle w:val="BulletLoose"/>
              <w:numPr>
                <w:ilvl w:val="0"/>
                <w:numId w:val="0"/>
              </w:numPr>
              <w:rPr>
                <w:rFonts w:asciiTheme="minorHAnsi" w:eastAsiaTheme="minorEastAsia" w:hAnsiTheme="minorHAnsi" w:cstheme="minorBidi"/>
              </w:rPr>
            </w:pPr>
            <w:r w:rsidRPr="70F5E265">
              <w:rPr>
                <w:rFonts w:asciiTheme="minorHAnsi" w:eastAsiaTheme="minorEastAsia" w:hAnsiTheme="minorHAnsi" w:cstheme="minorBidi"/>
              </w:rPr>
              <w:t>Factors contributing to overall market growth or decline:</w:t>
            </w:r>
          </w:p>
          <w:p w14:paraId="6A9F8538" w14:textId="77777777" w:rsidR="00993F59" w:rsidRPr="004C0367" w:rsidRDefault="00993F59" w:rsidP="70F5E265">
            <w:pPr>
              <w:pStyle w:val="BulletLoose"/>
              <w:rPr>
                <w:rFonts w:asciiTheme="minorHAnsi" w:eastAsiaTheme="minorEastAsia" w:hAnsiTheme="minorHAnsi" w:cstheme="minorBidi"/>
                <w:i/>
                <w:iCs/>
              </w:rPr>
            </w:pPr>
            <w:r w:rsidRPr="70F5E265">
              <w:rPr>
                <w:rFonts w:asciiTheme="minorHAnsi" w:eastAsiaTheme="minorEastAsia" w:hAnsiTheme="minorHAnsi" w:cstheme="minorBidi"/>
              </w:rPr>
              <w:t>The amount of glass packaging placed on the UK market has remained relatively stable in recent history.</w:t>
            </w:r>
            <w:r w:rsidRPr="70F5E265">
              <w:rPr>
                <w:rFonts w:asciiTheme="minorHAnsi" w:eastAsiaTheme="minorEastAsia" w:hAnsiTheme="minorHAnsi" w:cstheme="minorBidi"/>
                <w:i/>
                <w:iCs/>
              </w:rPr>
              <w:t xml:space="preserve"> </w:t>
            </w:r>
          </w:p>
          <w:p w14:paraId="04C6A6CA" w14:textId="77777777" w:rsidR="00993F59" w:rsidRPr="001C7A6A" w:rsidRDefault="00993F59"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Developments in technology affecting the characteristics, demand or the production process of the goods;</w:t>
            </w:r>
          </w:p>
          <w:p w14:paraId="25702E07" w14:textId="08CEEF15" w:rsidR="70F5E265" w:rsidRDefault="70F5E265" w:rsidP="70F5E265">
            <w:pPr>
              <w:pStyle w:val="BulletLoose"/>
              <w:numPr>
                <w:ilvl w:val="0"/>
                <w:numId w:val="0"/>
              </w:numPr>
              <w:rPr>
                <w:rFonts w:asciiTheme="minorHAnsi" w:eastAsiaTheme="minorEastAsia" w:hAnsiTheme="minorHAnsi" w:cstheme="minorBidi"/>
                <w:b/>
                <w:bCs/>
              </w:rPr>
            </w:pPr>
          </w:p>
          <w:p w14:paraId="53F94702" w14:textId="77777777" w:rsidR="00993F5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 xml:space="preserve">In line with the UK Government’s ambitions, the UK glass container manufacturing sector is aggressively developing a route to net zero. A great deal of time, finance and resource is poured into this activity and could result in fundamental changes to the furnace designs of UK furnaces. </w:t>
            </w:r>
          </w:p>
          <w:p w14:paraId="1D25F756" w14:textId="77777777" w:rsidR="00993F59" w:rsidRPr="00A224E9"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t xml:space="preserve">We hope that improvements in waste collection and sorting technology will increase the amount of post-consumer waste glass (cullet) that is suitable for remelt. Whilst this should reduce carbon intensity by removing carbonates from the raw materials, changes to the process may be required to accommodate the higher levels. </w:t>
            </w:r>
          </w:p>
          <w:p w14:paraId="548E6F63" w14:textId="30541EA0" w:rsidR="00993F59" w:rsidRDefault="2863DFC3" w:rsidP="70F5E265">
            <w:pPr>
              <w:pStyle w:val="BulletLoose"/>
              <w:numPr>
                <w:ilvl w:val="0"/>
                <w:numId w:val="0"/>
              </w:numPr>
              <w:rPr>
                <w:rFonts w:asciiTheme="minorHAnsi" w:eastAsiaTheme="minorEastAsia" w:hAnsiTheme="minorHAnsi" w:cstheme="minorBidi"/>
                <w:b/>
                <w:bCs/>
              </w:rPr>
            </w:pPr>
            <w:r w:rsidRPr="70F5E265">
              <w:rPr>
                <w:rFonts w:asciiTheme="minorHAnsi" w:eastAsiaTheme="minorEastAsia" w:hAnsiTheme="minorHAnsi" w:cstheme="minorBidi"/>
                <w:b/>
                <w:bCs/>
              </w:rPr>
              <w:t>Other commercially significant goods which could be substituted for your goods and the goods being imported into the UK; and</w:t>
            </w:r>
            <w:r w:rsidR="6FA64DE3" w:rsidRPr="70F5E265">
              <w:rPr>
                <w:rFonts w:asciiTheme="minorHAnsi" w:eastAsiaTheme="minorEastAsia" w:hAnsiTheme="minorHAnsi" w:cstheme="minorBidi"/>
                <w:b/>
                <w:bCs/>
              </w:rPr>
              <w:t xml:space="preserve"> any other factors that influence the market.  </w:t>
            </w:r>
          </w:p>
          <w:p w14:paraId="4FEA5F8F" w14:textId="5CA18E66" w:rsidR="70F5E265" w:rsidRDefault="70F5E265" w:rsidP="70F5E265">
            <w:pPr>
              <w:pStyle w:val="BulletLoose"/>
              <w:numPr>
                <w:ilvl w:val="0"/>
                <w:numId w:val="0"/>
              </w:numPr>
              <w:rPr>
                <w:rFonts w:asciiTheme="minorHAnsi" w:eastAsiaTheme="minorEastAsia" w:hAnsiTheme="minorHAnsi" w:cstheme="minorBidi"/>
                <w:b/>
                <w:bCs/>
              </w:rPr>
            </w:pPr>
          </w:p>
          <w:p w14:paraId="7F3613FB" w14:textId="2F0890CA" w:rsidR="00993F59" w:rsidRPr="00080BFA" w:rsidRDefault="2863DFC3" w:rsidP="70F5E265">
            <w:pPr>
              <w:suppressAutoHyphens/>
              <w:autoSpaceDE w:val="0"/>
              <w:autoSpaceDN w:val="0"/>
              <w:adjustRightInd w:val="0"/>
              <w:spacing w:line="22" w:lineRule="atLeast"/>
              <w:jc w:val="both"/>
              <w:rPr>
                <w:rFonts w:eastAsiaTheme="minorEastAsia"/>
              </w:rPr>
            </w:pPr>
            <w:r w:rsidRPr="70F5E265">
              <w:rPr>
                <w:rFonts w:eastAsiaTheme="minorEastAsia"/>
              </w:rPr>
              <w:lastRenderedPageBreak/>
              <w:t>Glass container manufacturers compete not only with each other, but also with alternative packaging materials; aluminium, cartons, plastic etc.</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6031FB82" w14:textId="77777777">
        <w:tc>
          <w:tcPr>
            <w:tcW w:w="4508" w:type="dxa"/>
            <w:tcBorders>
              <w:top w:val="single" w:sz="4" w:space="0" w:color="FFFFFF" w:themeColor="background1"/>
              <w:left w:val="nil"/>
              <w:bottom w:val="nil"/>
              <w:right w:val="single" w:sz="4" w:space="0" w:color="auto"/>
            </w:tcBorders>
          </w:tcPr>
          <w:p w14:paraId="7A627A78"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2F014E9F"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788A8A95" w14:textId="77777777" w:rsidR="00993F59" w:rsidRDefault="00993F59">
      <w:pPr>
        <w:pStyle w:val="NoSpacing"/>
      </w:pPr>
    </w:p>
    <w:p w14:paraId="75F36698" w14:textId="77777777" w:rsidR="00993F59" w:rsidRPr="00BB69CB" w:rsidRDefault="00993F59" w:rsidP="00993F59">
      <w:pPr>
        <w:pStyle w:val="ListParagraph"/>
        <w:numPr>
          <w:ilvl w:val="3"/>
          <w:numId w:val="11"/>
        </w:numPr>
        <w:pBdr>
          <w:top w:val="nil"/>
          <w:left w:val="nil"/>
          <w:bottom w:val="nil"/>
          <w:right w:val="nil"/>
          <w:between w:val="nil"/>
        </w:pBdr>
        <w:spacing w:before="120" w:line="276" w:lineRule="auto"/>
      </w:pPr>
      <w:r w:rsidRPr="00BB69CB">
        <w:t xml:space="preserve">We give goods in our investigations Product Control Numbers (PCNs) which are identifiers unique to our work and are created on the basis of the main characteristics differentiating the goods from other goods. We use PCNs to allow comparison between products made by domestic and foreign producers. The accuracy of the TRA’s PCN structure is directly proportionate to information supplied by the applicant. If the goods concerned covers a range of goods with different characteristics that would affect comparability: </w:t>
      </w:r>
    </w:p>
    <w:p w14:paraId="15B3C7C9" w14:textId="77777777" w:rsidR="00993F59" w:rsidRPr="00BB69CB" w:rsidRDefault="00993F59">
      <w:pPr>
        <w:pStyle w:val="BulletLoose"/>
        <w:rPr>
          <w:rFonts w:eastAsia="Arial"/>
          <w:szCs w:val="24"/>
        </w:rPr>
      </w:pPr>
      <w:r w:rsidRPr="00BB69CB">
        <w:rPr>
          <w:rFonts w:eastAsia="Arial"/>
          <w:szCs w:val="24"/>
        </w:rPr>
        <w:t>Please describe the key physical characteristics that have a consequential and material effect on prices, with the list of characteristics going from most to least consequential</w:t>
      </w:r>
    </w:p>
    <w:p w14:paraId="2D043985" w14:textId="77777777" w:rsidR="00993F59" w:rsidRPr="00BB69CB" w:rsidRDefault="00993F59">
      <w:pPr>
        <w:pStyle w:val="BulletLoose"/>
        <w:rPr>
          <w:rFonts w:eastAsia="Arial"/>
          <w:szCs w:val="24"/>
        </w:rPr>
      </w:pPr>
      <w:r w:rsidRPr="00BB69CB">
        <w:rPr>
          <w:rFonts w:eastAsia="Arial"/>
          <w:szCs w:val="24"/>
        </w:rPr>
        <w:t>Please provide evidence to substantiate that these physical characteristics have a consequential and material effect on prices. This evidence could be in reference to specific unit costs, if those costs effect price comparability</w:t>
      </w:r>
    </w:p>
    <w:p w14:paraId="161F7272" w14:textId="77777777" w:rsidR="00993F59" w:rsidRPr="00BB69CB" w:rsidRDefault="00993F59">
      <w:pPr>
        <w:pStyle w:val="BulletLoose"/>
        <w:rPr>
          <w:rFonts w:eastAsia="Arial"/>
          <w:szCs w:val="24"/>
        </w:rPr>
      </w:pPr>
      <w:r w:rsidRPr="00BB69CB">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goods category as a whole. The annex will indicate where information is being asked for on an individual model basis. </w:t>
      </w:r>
    </w:p>
    <w:p w14:paraId="4F762BB2" w14:textId="77777777" w:rsidR="00993F59" w:rsidRPr="00BB69CB" w:rsidRDefault="00993F59">
      <w:pPr>
        <w:pStyle w:val="BulletLoose"/>
        <w:rPr>
          <w:rFonts w:eastAsia="Arial"/>
          <w:szCs w:val="24"/>
        </w:rPr>
      </w:pPr>
      <w:r w:rsidRPr="00BB69CB">
        <w:rPr>
          <w:rFonts w:eastAsia="Arial"/>
          <w:szCs w:val="24"/>
        </w:rPr>
        <w:t xml:space="preserve">If you already have a view on a PCN structure, please propose that here. </w:t>
      </w:r>
    </w:p>
    <w:p w14:paraId="037732EB" w14:textId="77777777" w:rsidR="00993F59" w:rsidRPr="008E24C1" w:rsidRDefault="00993F59">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93F59" w:rsidRPr="00D9239B" w14:paraId="7E68796F" w14:textId="77777777" w:rsidTr="70F5E265">
        <w:trPr>
          <w:trHeight w:val="1309"/>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EE92064" w14:textId="77777777" w:rsidR="00993F59" w:rsidRPr="00C53988" w:rsidRDefault="00993F59">
            <w:pPr>
              <w:rPr>
                <w:b/>
                <w:bCs/>
                <w:u w:val="single"/>
              </w:rPr>
            </w:pPr>
            <w:r w:rsidRPr="00C53988">
              <w:rPr>
                <w:b/>
                <w:bCs/>
                <w:u w:val="single"/>
              </w:rPr>
              <w:t>Costings</w:t>
            </w:r>
          </w:p>
          <w:p w14:paraId="208C4697" w14:textId="77777777" w:rsidR="00993F59" w:rsidRDefault="00993F59">
            <w:r w:rsidRPr="00293F79">
              <w:t>A costing would nor</w:t>
            </w:r>
            <w:r>
              <w:t>mally come through to production with a CAD drawing of the bottle, with the weight &amp; the quantity required.</w:t>
            </w:r>
          </w:p>
          <w:p w14:paraId="407CD36A" w14:textId="77777777" w:rsidR="00993F59" w:rsidRDefault="00993F59">
            <w:r>
              <w:t>Our next steps would be:</w:t>
            </w:r>
          </w:p>
          <w:p w14:paraId="0FC76B11" w14:textId="77777777" w:rsidR="00993F59" w:rsidRDefault="00993F59" w:rsidP="00993F59">
            <w:pPr>
              <w:pStyle w:val="ListParagraph"/>
              <w:numPr>
                <w:ilvl w:val="0"/>
                <w:numId w:val="15"/>
              </w:numPr>
              <w:spacing w:line="259" w:lineRule="auto"/>
            </w:pPr>
            <w:r>
              <w:t>Identify a similar container which is currently in production and has been costed previously.</w:t>
            </w:r>
          </w:p>
          <w:p w14:paraId="706331AE" w14:textId="77777777" w:rsidR="00993F59" w:rsidRPr="003F5E3B" w:rsidRDefault="00993F59">
            <w:pPr>
              <w:pStyle w:val="ListParagraph"/>
            </w:pPr>
          </w:p>
          <w:p w14:paraId="2875DD7E" w14:textId="77777777" w:rsidR="00993F59" w:rsidRDefault="00993F59" w:rsidP="00993F59">
            <w:pPr>
              <w:pStyle w:val="ListParagraph"/>
              <w:numPr>
                <w:ilvl w:val="0"/>
                <w:numId w:val="15"/>
              </w:numPr>
              <w:spacing w:line="259" w:lineRule="auto"/>
            </w:pPr>
            <w:r>
              <w:t>Determine which machine it will be made on which depends on:</w:t>
            </w:r>
          </w:p>
          <w:p w14:paraId="4CBEF939" w14:textId="77777777" w:rsidR="00993F59" w:rsidRDefault="00993F59" w:rsidP="00993F59">
            <w:pPr>
              <w:pStyle w:val="ListParagraph"/>
              <w:numPr>
                <w:ilvl w:val="0"/>
                <w:numId w:val="16"/>
              </w:numPr>
              <w:spacing w:line="259" w:lineRule="auto"/>
            </w:pPr>
            <w:r>
              <w:t>Colour,</w:t>
            </w:r>
          </w:p>
          <w:p w14:paraId="556BE05D" w14:textId="77777777" w:rsidR="00993F59" w:rsidRDefault="00993F59" w:rsidP="00993F59">
            <w:pPr>
              <w:pStyle w:val="ListParagraph"/>
              <w:numPr>
                <w:ilvl w:val="0"/>
                <w:numId w:val="16"/>
              </w:numPr>
              <w:spacing w:line="259" w:lineRule="auto"/>
            </w:pPr>
            <w:r>
              <w:t>Bottle diameter,</w:t>
            </w:r>
          </w:p>
          <w:p w14:paraId="268B35C4" w14:textId="77777777" w:rsidR="00993F59" w:rsidRDefault="00993F59" w:rsidP="00993F59">
            <w:pPr>
              <w:pStyle w:val="ListParagraph"/>
              <w:numPr>
                <w:ilvl w:val="0"/>
                <w:numId w:val="16"/>
              </w:numPr>
              <w:spacing w:line="259" w:lineRule="auto"/>
            </w:pPr>
            <w:r>
              <w:t>Quantity required,</w:t>
            </w:r>
          </w:p>
          <w:p w14:paraId="459A5BD9" w14:textId="77777777" w:rsidR="00993F59" w:rsidRDefault="00993F59" w:rsidP="00993F59">
            <w:pPr>
              <w:pStyle w:val="ListParagraph"/>
              <w:numPr>
                <w:ilvl w:val="0"/>
                <w:numId w:val="16"/>
              </w:numPr>
              <w:spacing w:line="259" w:lineRule="auto"/>
            </w:pPr>
            <w:r>
              <w:lastRenderedPageBreak/>
              <w:t>How many runs and how long (i.e. how many days for each run &amp; whether double or triple gob for longer runs),</w:t>
            </w:r>
          </w:p>
          <w:p w14:paraId="4DC25DC9" w14:textId="77777777" w:rsidR="00993F59" w:rsidRDefault="00993F59" w:rsidP="00993F59">
            <w:pPr>
              <w:pStyle w:val="ListParagraph"/>
              <w:numPr>
                <w:ilvl w:val="0"/>
                <w:numId w:val="16"/>
              </w:numPr>
              <w:spacing w:line="259" w:lineRule="auto"/>
            </w:pPr>
            <w:r>
              <w:t>Bottle weight/best fit,</w:t>
            </w:r>
          </w:p>
          <w:p w14:paraId="3494CC93" w14:textId="77777777" w:rsidR="00993F59" w:rsidRDefault="00993F59" w:rsidP="00993F59">
            <w:pPr>
              <w:pStyle w:val="ListParagraph"/>
              <w:numPr>
                <w:ilvl w:val="0"/>
                <w:numId w:val="16"/>
              </w:numPr>
              <w:spacing w:line="259" w:lineRule="auto"/>
            </w:pPr>
            <w:r>
              <w:t>Palletised or Europack.</w:t>
            </w:r>
          </w:p>
          <w:p w14:paraId="4B78F41A" w14:textId="77777777" w:rsidR="00993F59" w:rsidRDefault="00993F59">
            <w:pPr>
              <w:pStyle w:val="ListParagraph"/>
            </w:pPr>
          </w:p>
          <w:p w14:paraId="7A3954F8" w14:textId="77777777" w:rsidR="00993F59" w:rsidRPr="001B7864" w:rsidRDefault="00993F59" w:rsidP="00993F59">
            <w:pPr>
              <w:pStyle w:val="ListParagraph"/>
              <w:numPr>
                <w:ilvl w:val="0"/>
                <w:numId w:val="15"/>
              </w:numPr>
              <w:spacing w:line="259" w:lineRule="auto"/>
            </w:pPr>
            <w:r>
              <w:t>Determine an</w:t>
            </w:r>
            <w:r w:rsidRPr="001B7864">
              <w:t xml:space="preserve"> efficiency </w:t>
            </w:r>
            <w:r>
              <w:t>for</w:t>
            </w:r>
            <w:r w:rsidRPr="001B7864">
              <w:t xml:space="preserve"> the job – considerations are mainly</w:t>
            </w:r>
            <w:r>
              <w:t>:</w:t>
            </w:r>
          </w:p>
          <w:p w14:paraId="047DB1E6" w14:textId="77777777" w:rsidR="00993F59" w:rsidRDefault="00993F59" w:rsidP="00993F59">
            <w:pPr>
              <w:pStyle w:val="ListParagraph"/>
              <w:numPr>
                <w:ilvl w:val="0"/>
                <w:numId w:val="17"/>
              </w:numPr>
              <w:spacing w:line="259" w:lineRule="auto"/>
            </w:pPr>
            <w:r>
              <w:t>Shape,</w:t>
            </w:r>
          </w:p>
          <w:p w14:paraId="651E6526" w14:textId="77777777" w:rsidR="00993F59" w:rsidRPr="001B7864" w:rsidRDefault="00993F59" w:rsidP="00993F59">
            <w:pPr>
              <w:pStyle w:val="ListParagraph"/>
              <w:numPr>
                <w:ilvl w:val="0"/>
                <w:numId w:val="17"/>
              </w:numPr>
              <w:spacing w:line="259" w:lineRule="auto"/>
            </w:pPr>
            <w:r>
              <w:t>Weight.</w:t>
            </w:r>
          </w:p>
          <w:p w14:paraId="5A1B3D2B" w14:textId="77777777" w:rsidR="00993F59" w:rsidRDefault="00993F59">
            <w:pPr>
              <w:pStyle w:val="ListParagraph"/>
            </w:pPr>
          </w:p>
          <w:p w14:paraId="620676B5" w14:textId="77777777" w:rsidR="00993F59" w:rsidRPr="001B7864" w:rsidRDefault="00993F59" w:rsidP="00993F59">
            <w:pPr>
              <w:pStyle w:val="ListParagraph"/>
              <w:numPr>
                <w:ilvl w:val="0"/>
                <w:numId w:val="15"/>
              </w:numPr>
              <w:spacing w:line="259" w:lineRule="auto"/>
            </w:pPr>
            <w:r w:rsidRPr="001B7864">
              <w:t>The speed of the job</w:t>
            </w:r>
            <w:r>
              <w:t>:</w:t>
            </w:r>
          </w:p>
          <w:p w14:paraId="2D04E0A9" w14:textId="77777777" w:rsidR="00993F59" w:rsidRDefault="00993F59" w:rsidP="00993F59">
            <w:pPr>
              <w:pStyle w:val="ListParagraph"/>
              <w:numPr>
                <w:ilvl w:val="0"/>
                <w:numId w:val="18"/>
              </w:numPr>
              <w:spacing w:line="259" w:lineRule="auto"/>
            </w:pPr>
            <w:r>
              <w:t>Size/shape,</w:t>
            </w:r>
          </w:p>
          <w:p w14:paraId="2F2B843E" w14:textId="77777777" w:rsidR="00993F59" w:rsidRDefault="00993F59" w:rsidP="00993F59">
            <w:pPr>
              <w:pStyle w:val="ListParagraph"/>
              <w:numPr>
                <w:ilvl w:val="0"/>
                <w:numId w:val="18"/>
              </w:numPr>
              <w:spacing w:line="259" w:lineRule="auto"/>
            </w:pPr>
            <w:r>
              <w:t>Weight,</w:t>
            </w:r>
          </w:p>
          <w:p w14:paraId="337D17FD" w14:textId="77777777" w:rsidR="00993F59" w:rsidRPr="001B7864" w:rsidRDefault="00993F59" w:rsidP="00993F59">
            <w:pPr>
              <w:pStyle w:val="ListParagraph"/>
              <w:numPr>
                <w:ilvl w:val="0"/>
                <w:numId w:val="18"/>
              </w:numPr>
              <w:spacing w:line="259" w:lineRule="auto"/>
            </w:pPr>
            <w:r>
              <w:t>Pull (forehearth).</w:t>
            </w:r>
          </w:p>
          <w:p w14:paraId="610E1A1A" w14:textId="77777777" w:rsidR="00993F59" w:rsidRDefault="00993F59">
            <w:pPr>
              <w:pStyle w:val="ListParagraph"/>
            </w:pPr>
          </w:p>
          <w:p w14:paraId="750C4570" w14:textId="77777777" w:rsidR="00993F59" w:rsidRDefault="00993F59" w:rsidP="00993F59">
            <w:pPr>
              <w:pStyle w:val="ListParagraph"/>
              <w:numPr>
                <w:ilvl w:val="0"/>
                <w:numId w:val="15"/>
              </w:numPr>
              <w:spacing w:line="259" w:lineRule="auto"/>
            </w:pPr>
            <w:r w:rsidRPr="007D2B8B">
              <w:t>Other considerations are</w:t>
            </w:r>
            <w:r>
              <w:t>:</w:t>
            </w:r>
          </w:p>
          <w:p w14:paraId="72D0CC66" w14:textId="77777777" w:rsidR="00993F59" w:rsidRDefault="00993F59" w:rsidP="00993F59">
            <w:pPr>
              <w:pStyle w:val="ListParagraph"/>
              <w:numPr>
                <w:ilvl w:val="1"/>
                <w:numId w:val="15"/>
              </w:numPr>
              <w:spacing w:line="259" w:lineRule="auto"/>
            </w:pPr>
            <w:r>
              <w:t>H</w:t>
            </w:r>
            <w:r w:rsidRPr="007D2B8B">
              <w:t xml:space="preserve">ow will </w:t>
            </w:r>
            <w:r>
              <w:t>the job</w:t>
            </w:r>
            <w:r w:rsidRPr="007D2B8B">
              <w:t xml:space="preserve"> handle on the</w:t>
            </w:r>
            <w:r>
              <w:t xml:space="preserve"> specified</w:t>
            </w:r>
            <w:r w:rsidRPr="007D2B8B">
              <w:t xml:space="preserve"> line</w:t>
            </w:r>
            <w:r>
              <w:t>,</w:t>
            </w:r>
          </w:p>
          <w:p w14:paraId="4F3E68DA" w14:textId="77777777" w:rsidR="00993F59" w:rsidRPr="007D2B8B" w:rsidRDefault="00993F59" w:rsidP="00993F59">
            <w:pPr>
              <w:pStyle w:val="ListParagraph"/>
              <w:numPr>
                <w:ilvl w:val="1"/>
                <w:numId w:val="15"/>
              </w:numPr>
              <w:spacing w:line="259" w:lineRule="auto"/>
            </w:pPr>
            <w:r w:rsidRPr="007D2B8B">
              <w:t xml:space="preserve">Is it a job that will make certain faults </w:t>
            </w:r>
            <w:r>
              <w:t>(</w:t>
            </w:r>
            <w:r w:rsidRPr="007D2B8B">
              <w:t>i.e. sharp radii on the shoulder will make smear bottom of the neck, deep twist off necks are difficult to maintain neck integrity</w:t>
            </w:r>
            <w:r>
              <w:t>, etc).</w:t>
            </w:r>
          </w:p>
          <w:p w14:paraId="28496084" w14:textId="77777777" w:rsidR="00993F59" w:rsidRPr="00C53988" w:rsidRDefault="00993F59">
            <w:pPr>
              <w:rPr>
                <w:b/>
                <w:bCs/>
                <w:u w:val="single"/>
              </w:rPr>
            </w:pPr>
            <w:r w:rsidRPr="00C53988">
              <w:rPr>
                <w:b/>
                <w:bCs/>
                <w:u w:val="single"/>
              </w:rPr>
              <w:t>Financial side of costings</w:t>
            </w:r>
          </w:p>
          <w:p w14:paraId="22088252" w14:textId="77777777" w:rsidR="00993F59" w:rsidRDefault="00993F59">
            <w:r>
              <w:t>Once production have decided upon weight, speed, efficiency, and machine (6 or 8 sections and double/triple), this drives the amount of costs going into each product based on individual rates. The rates are calculated as follows:</w:t>
            </w:r>
          </w:p>
          <w:p w14:paraId="3B7C3983" w14:textId="77777777" w:rsidR="00993F59" w:rsidRDefault="00993F59">
            <w:r>
              <w:t>As part of the costing process, we split budgeted costs into the following areas:</w:t>
            </w:r>
          </w:p>
          <w:p w14:paraId="27B7397F" w14:textId="77777777" w:rsidR="00993F59" w:rsidRPr="006827E6" w:rsidRDefault="00993F59" w:rsidP="00993F59">
            <w:pPr>
              <w:pStyle w:val="ListParagraph"/>
              <w:numPr>
                <w:ilvl w:val="0"/>
                <w:numId w:val="19"/>
              </w:numPr>
              <w:spacing w:line="259" w:lineRule="auto"/>
            </w:pPr>
            <w:r w:rsidRPr="006827E6">
              <w:t>Materials – Total cost of glass manufacturing materials (excluding packaging</w:t>
            </w:r>
            <w:r>
              <w:t xml:space="preserve"> dealt with on case-by-case basis</w:t>
            </w:r>
            <w:r w:rsidRPr="006827E6">
              <w:t>) based on 100% production for the full year.</w:t>
            </w:r>
          </w:p>
          <w:p w14:paraId="3B258DFC" w14:textId="77777777" w:rsidR="00993F59" w:rsidRPr="006827E6" w:rsidRDefault="00993F59" w:rsidP="00993F59">
            <w:pPr>
              <w:pStyle w:val="ListParagraph"/>
              <w:numPr>
                <w:ilvl w:val="0"/>
                <w:numId w:val="19"/>
              </w:numPr>
              <w:spacing w:line="259" w:lineRule="auto"/>
            </w:pPr>
            <w:r w:rsidRPr="006827E6">
              <w:t>Melting – Furnace and mixing related costs (</w:t>
            </w:r>
            <w:r>
              <w:t xml:space="preserve">e.g. </w:t>
            </w:r>
            <w:r w:rsidRPr="006827E6">
              <w:t xml:space="preserve">labour, gas, depreciation, </w:t>
            </w:r>
            <w:r>
              <w:t xml:space="preserve">overheads, </w:t>
            </w:r>
            <w:r w:rsidRPr="006827E6">
              <w:t>etc).</w:t>
            </w:r>
          </w:p>
          <w:p w14:paraId="2AC4D603" w14:textId="77777777" w:rsidR="00993F59" w:rsidRPr="006827E6" w:rsidRDefault="00993F59" w:rsidP="00993F59">
            <w:pPr>
              <w:pStyle w:val="ListParagraph"/>
              <w:numPr>
                <w:ilvl w:val="0"/>
                <w:numId w:val="19"/>
              </w:numPr>
              <w:spacing w:line="259" w:lineRule="auto"/>
            </w:pPr>
            <w:r w:rsidRPr="006827E6">
              <w:t>Forming – Any costs which are not attributable to melting or sorting</w:t>
            </w:r>
            <w:r>
              <w:t xml:space="preserve"> which is mainly hot end </w:t>
            </w:r>
            <w:r w:rsidRPr="006827E6">
              <w:t>(</w:t>
            </w:r>
            <w:r>
              <w:t xml:space="preserve">e.g. </w:t>
            </w:r>
            <w:r w:rsidRPr="006827E6">
              <w:t xml:space="preserve">labour, electricity, depreciation, </w:t>
            </w:r>
            <w:r>
              <w:t xml:space="preserve">overheads, </w:t>
            </w:r>
            <w:r w:rsidRPr="006827E6">
              <w:t>etc)</w:t>
            </w:r>
          </w:p>
          <w:p w14:paraId="5C530648" w14:textId="77777777" w:rsidR="00993F59" w:rsidRDefault="00993F59" w:rsidP="00993F59">
            <w:pPr>
              <w:pStyle w:val="ListParagraph"/>
              <w:numPr>
                <w:ilvl w:val="0"/>
                <w:numId w:val="19"/>
              </w:numPr>
              <w:spacing w:line="259" w:lineRule="auto"/>
            </w:pPr>
            <w:r w:rsidRPr="006827E6">
              <w:t>Sorting – Cold end related costs (</w:t>
            </w:r>
            <w:r>
              <w:t xml:space="preserve">e.g. </w:t>
            </w:r>
            <w:r w:rsidRPr="006827E6">
              <w:t xml:space="preserve">labour, depreciation, </w:t>
            </w:r>
            <w:r>
              <w:t xml:space="preserve">overheads, </w:t>
            </w:r>
            <w:r w:rsidRPr="006827E6">
              <w:t>etc)</w:t>
            </w:r>
          </w:p>
          <w:p w14:paraId="7824E626" w14:textId="14CBD4CC" w:rsidR="00993F59" w:rsidRPr="005C5AAF" w:rsidRDefault="00993F59">
            <w:r>
              <w:t xml:space="preserve">The above costs are then split between </w:t>
            </w:r>
            <w:r w:rsidR="7ABED981">
              <w:t xml:space="preserve">the different glass colours produced </w:t>
            </w:r>
            <w:r>
              <w:t>as accurately as possible.</w:t>
            </w:r>
          </w:p>
          <w:p w14:paraId="3A9E3285" w14:textId="3571BD50" w:rsidR="00993F59" w:rsidRDefault="00993F59" w:rsidP="70F5E265">
            <w:r>
              <w:t xml:space="preserve">The </w:t>
            </w:r>
            <w:r w:rsidR="2BAF517F">
              <w:t xml:space="preserve">individual colour </w:t>
            </w:r>
            <w:r w:rsidRPr="70F5E265">
              <w:t xml:space="preserve">costs are then spread over </w:t>
            </w:r>
            <w:r w:rsidR="20E9E34F" w:rsidRPr="70F5E265">
              <w:t xml:space="preserve">the </w:t>
            </w:r>
            <w:r w:rsidRPr="70F5E265">
              <w:t>relevant units:</w:t>
            </w:r>
          </w:p>
          <w:p w14:paraId="6204F5C0" w14:textId="77777777" w:rsidR="00993F59" w:rsidRDefault="00993F59" w:rsidP="00993F59">
            <w:pPr>
              <w:pStyle w:val="ListParagraph"/>
              <w:numPr>
                <w:ilvl w:val="0"/>
                <w:numId w:val="20"/>
              </w:numPr>
              <w:spacing w:line="259" w:lineRule="auto"/>
            </w:pPr>
            <w:r>
              <w:t>Materials – Total good tonnes produced by colour.</w:t>
            </w:r>
          </w:p>
          <w:p w14:paraId="7354B3FE" w14:textId="77777777" w:rsidR="00993F59" w:rsidRPr="005C5AAF" w:rsidRDefault="00993F59" w:rsidP="00993F59">
            <w:pPr>
              <w:pStyle w:val="ListParagraph"/>
              <w:numPr>
                <w:ilvl w:val="0"/>
                <w:numId w:val="20"/>
              </w:numPr>
              <w:spacing w:line="259" w:lineRule="auto"/>
            </w:pPr>
            <w:r>
              <w:t>Melting – Total furnace pull tonnage by colour.</w:t>
            </w:r>
          </w:p>
          <w:p w14:paraId="138A1109" w14:textId="77777777" w:rsidR="00993F59" w:rsidRDefault="00993F59" w:rsidP="00993F59">
            <w:pPr>
              <w:pStyle w:val="ListParagraph"/>
              <w:numPr>
                <w:ilvl w:val="0"/>
                <w:numId w:val="20"/>
              </w:numPr>
              <w:spacing w:line="259" w:lineRule="auto"/>
            </w:pPr>
            <w:r>
              <w:lastRenderedPageBreak/>
              <w:t>Forming – Total machine running hours by colour.</w:t>
            </w:r>
          </w:p>
          <w:p w14:paraId="32BC4031" w14:textId="77777777" w:rsidR="00993F59" w:rsidRDefault="00993F59" w:rsidP="00993F59">
            <w:pPr>
              <w:pStyle w:val="ListParagraph"/>
              <w:numPr>
                <w:ilvl w:val="0"/>
                <w:numId w:val="20"/>
              </w:numPr>
              <w:spacing w:line="259" w:lineRule="auto"/>
            </w:pPr>
            <w:r>
              <w:t>Sorting – Total labour hours by colour.</w:t>
            </w:r>
          </w:p>
          <w:p w14:paraId="7AF75AEF" w14:textId="77777777" w:rsidR="00993F59" w:rsidRPr="00C84770" w:rsidRDefault="00993F59">
            <w:r>
              <w:t>These rates are then used in conjunction with the weight, speed, sections, gobs (double/triple), and efficiency provided by production to obtain the final cost of a container per 1,000 (including packaging added separately).</w:t>
            </w:r>
          </w:p>
        </w:tc>
      </w:tr>
      <w:tr w:rsidR="00993F59" w:rsidRPr="00D9239B" w14:paraId="00A68651"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90785D9" w14:textId="77777777" w:rsidR="00993F59" w:rsidRPr="00C84770" w:rsidRDefault="00993F59">
            <w:pPr>
              <w:suppressAutoHyphens/>
              <w:autoSpaceDE w:val="0"/>
              <w:autoSpaceDN w:val="0"/>
              <w:adjustRightInd w:val="0"/>
              <w:spacing w:line="22" w:lineRule="atLeast"/>
              <w:jc w:val="both"/>
              <w:rPr>
                <w:rFonts w:eastAsia="MS Gothic"/>
                <w:i/>
                <w:iCs/>
                <w:color w:val="808080"/>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50E42589" w14:textId="77777777">
        <w:tc>
          <w:tcPr>
            <w:tcW w:w="4508" w:type="dxa"/>
            <w:tcBorders>
              <w:top w:val="single" w:sz="4" w:space="0" w:color="FFFFFF" w:themeColor="background1"/>
              <w:left w:val="nil"/>
              <w:bottom w:val="nil"/>
              <w:right w:val="single" w:sz="4" w:space="0" w:color="auto"/>
            </w:tcBorders>
          </w:tcPr>
          <w:p w14:paraId="0F7B728C"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0DE62347"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764F2123" w14:textId="37F87BFC" w:rsidR="00993F59" w:rsidRDefault="00993F59" w:rsidP="3B4D9334"/>
    <w:p w14:paraId="2D589059" w14:textId="77777777" w:rsidR="00993F59" w:rsidRPr="00130057" w:rsidRDefault="2863DFC3">
      <w:pPr>
        <w:pStyle w:val="SectionTitle"/>
      </w:pPr>
      <w:bookmarkStart w:id="843" w:name="_Toc211874811"/>
      <w:r>
        <w:t>About the Application</w:t>
      </w:r>
      <w:bookmarkEnd w:id="843"/>
    </w:p>
    <w:p w14:paraId="39A6838B" w14:textId="77777777" w:rsidR="00993F59" w:rsidRPr="00981130" w:rsidRDefault="00993F59">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441143D6" w14:textId="77777777" w:rsidR="00993F59" w:rsidRDefault="2863DFC3">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sidRPr="145584B4">
        <w:rPr>
          <w:color w:val="000000" w:themeColor="text1"/>
        </w:rPr>
        <w:t>Applicant Information</w:t>
      </w:r>
    </w:p>
    <w:p w14:paraId="65644880" w14:textId="77777777" w:rsidR="00993F59" w:rsidRPr="00651240" w:rsidRDefault="00993F59" w:rsidP="3B4D9334">
      <w:pPr>
        <w:pStyle w:val="ListParagraph"/>
      </w:pPr>
      <w:r w:rsidRPr="00651240">
        <w:t>Name of Applicant</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0682B088"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49A823A" w14:textId="3AD8C70C" w:rsidR="00993F59" w:rsidRPr="00651240" w:rsidRDefault="0976CEB4" w:rsidP="5DB7AFB1">
            <w:pPr>
              <w:spacing w:after="0"/>
              <w:jc w:val="both"/>
              <w:rPr>
                <w:rFonts w:eastAsia="MS Gothic"/>
                <w:i/>
                <w:iCs/>
              </w:rPr>
            </w:pPr>
            <w:r w:rsidRPr="5DB7AFB1">
              <w:rPr>
                <w:rFonts w:eastAsia="MS Gothic"/>
                <w:i/>
                <w:iCs/>
              </w:rPr>
              <w:t>(Confidential</w:t>
            </w:r>
            <w:r w:rsidR="70B865B4" w:rsidRPr="5DB7AFB1">
              <w:rPr>
                <w:rFonts w:eastAsia="MS Gothic"/>
                <w:i/>
                <w:iCs/>
              </w:rPr>
              <w:t xml:space="preserve"> – personal information</w:t>
            </w:r>
            <w:r w:rsidRPr="5DB7AFB1">
              <w:rPr>
                <w:rFonts w:eastAsia="MS Gothic"/>
                <w:i/>
                <w:iCs/>
              </w:rPr>
              <w:t>)</w:t>
            </w:r>
          </w:p>
        </w:tc>
      </w:tr>
    </w:tbl>
    <w:p w14:paraId="5EBB137E" w14:textId="77777777" w:rsidR="00993F59" w:rsidRPr="00651240" w:rsidRDefault="00993F59" w:rsidP="3B4D9334">
      <w:pPr>
        <w:pStyle w:val="ListParagraph"/>
      </w:pPr>
      <w:r w:rsidRPr="00651240">
        <w:t>Address</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5786E4FF"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9E7AA8E" w14:textId="5B52DF01" w:rsidR="00993F59" w:rsidRPr="00C45515" w:rsidRDefault="16A970E4" w:rsidP="5DB7AFB1">
            <w:pPr>
              <w:spacing w:after="0"/>
              <w:jc w:val="both"/>
              <w:rPr>
                <w:rFonts w:eastAsia="MS Gothic"/>
                <w:i/>
                <w:iCs/>
              </w:rPr>
            </w:pPr>
            <w:r w:rsidRPr="5DB7AFB1">
              <w:rPr>
                <w:rFonts w:eastAsia="MS Gothic"/>
                <w:i/>
                <w:iCs/>
              </w:rPr>
              <w:t>(Confidential – personal information)</w:t>
            </w:r>
          </w:p>
        </w:tc>
      </w:tr>
    </w:tbl>
    <w:p w14:paraId="6D0BFB8D" w14:textId="77777777" w:rsidR="00993F59" w:rsidRPr="00651240" w:rsidRDefault="00993F59" w:rsidP="3B4D9334">
      <w:pPr>
        <w:pStyle w:val="ListParagraph"/>
      </w:pPr>
      <w:r w:rsidRPr="00651240">
        <w:t xml:space="preserve">Email </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41966923"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FBE4628" w14:textId="55DD1A96" w:rsidR="00993F59" w:rsidRPr="00C45515" w:rsidRDefault="2E0608A2" w:rsidP="5DB7AFB1">
            <w:pPr>
              <w:spacing w:after="0"/>
              <w:jc w:val="both"/>
              <w:rPr>
                <w:rFonts w:eastAsia="MS Gothic"/>
                <w:i/>
                <w:iCs/>
              </w:rPr>
            </w:pPr>
            <w:r w:rsidRPr="5DB7AFB1">
              <w:rPr>
                <w:rFonts w:eastAsia="MS Gothic"/>
                <w:i/>
                <w:iCs/>
              </w:rPr>
              <w:t>(Confidential – personal information)</w:t>
            </w:r>
          </w:p>
        </w:tc>
      </w:tr>
    </w:tbl>
    <w:p w14:paraId="424C4040" w14:textId="77777777" w:rsidR="00993F59" w:rsidRPr="00651240" w:rsidRDefault="00993F59" w:rsidP="3B4D9334">
      <w:pPr>
        <w:pStyle w:val="ListParagraph"/>
      </w:pPr>
      <w:r w:rsidRPr="00651240">
        <w:t xml:space="preserve">Telephone </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61FB9B6E"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249BD9B" w14:textId="59B55CBA" w:rsidR="00993F59" w:rsidRPr="00C45515" w:rsidRDefault="23D078E4" w:rsidP="5DB7AFB1">
            <w:pPr>
              <w:spacing w:after="0"/>
              <w:jc w:val="both"/>
              <w:rPr>
                <w:rFonts w:eastAsia="MS Gothic"/>
                <w:i/>
                <w:iCs/>
              </w:rPr>
            </w:pPr>
            <w:r w:rsidRPr="5DB7AFB1">
              <w:rPr>
                <w:rFonts w:eastAsia="MS Gothic"/>
                <w:i/>
                <w:iCs/>
              </w:rPr>
              <w:t>(Confidential – personal information)</w:t>
            </w:r>
          </w:p>
        </w:tc>
      </w:tr>
    </w:tbl>
    <w:p w14:paraId="0C86A6AE" w14:textId="77777777" w:rsidR="00993F59" w:rsidRPr="00651240" w:rsidRDefault="00993F59" w:rsidP="3B4D9334">
      <w:pPr>
        <w:pStyle w:val="ListParagraph"/>
      </w:pPr>
      <w:r w:rsidRPr="00651240">
        <w:t xml:space="preserve">Contact Name  </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517D1A65" w14:textId="77777777" w:rsidTr="5DB7AFB1">
        <w:trPr>
          <w:trHeight w:val="30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4B511EB" w14:textId="34FAE5F7" w:rsidR="00993F59" w:rsidRPr="00C45515" w:rsidRDefault="352CCFEF" w:rsidP="5DB7AFB1">
            <w:pPr>
              <w:spacing w:after="0"/>
              <w:jc w:val="both"/>
              <w:rPr>
                <w:rFonts w:eastAsia="MS Gothic"/>
                <w:i/>
                <w:iCs/>
              </w:rPr>
            </w:pPr>
            <w:r w:rsidRPr="5DB7AFB1">
              <w:rPr>
                <w:rFonts w:eastAsia="MS Gothic"/>
                <w:i/>
                <w:iCs/>
              </w:rPr>
              <w:t>(Confidential – personal information)</w:t>
            </w:r>
          </w:p>
        </w:tc>
      </w:tr>
    </w:tbl>
    <w:p w14:paraId="476A6D1B" w14:textId="77777777" w:rsidR="00993F59" w:rsidRPr="00651240" w:rsidRDefault="00993F59" w:rsidP="3B4D9334">
      <w:pPr>
        <w:pStyle w:val="ListParagraph"/>
      </w:pPr>
      <w:r w:rsidRPr="00651240">
        <w:t>Company Ownership (provide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93F59" w:rsidRPr="00651240" w14:paraId="6C3DE1BB" w14:textId="77777777" w:rsidTr="5DB7AFB1">
        <w:trPr>
          <w:trHeight w:val="30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8E88B89" w14:textId="3F0BE96B" w:rsidR="00993F59" w:rsidRPr="00C45515" w:rsidRDefault="10D00E1C" w:rsidP="5DB7AFB1">
            <w:pPr>
              <w:spacing w:after="0"/>
              <w:jc w:val="both"/>
              <w:rPr>
                <w:rFonts w:eastAsia="MS Gothic"/>
                <w:i/>
                <w:iCs/>
              </w:rPr>
            </w:pPr>
            <w:r w:rsidRPr="5DB7AFB1">
              <w:rPr>
                <w:rFonts w:eastAsia="MS Gothic"/>
                <w:i/>
                <w:iCs/>
              </w:rPr>
              <w:t>(Confidential – personal information)</w:t>
            </w:r>
          </w:p>
        </w:tc>
      </w:tr>
    </w:tbl>
    <w:p w14:paraId="1D09B068" w14:textId="77777777" w:rsidR="00993F59" w:rsidRPr="00651240" w:rsidRDefault="00993F59" w:rsidP="3B4D9334">
      <w:pPr>
        <w:pStyle w:val="ListParagraph"/>
      </w:pPr>
      <w:r w:rsidRPr="00651240">
        <w:lastRenderedPageBreak/>
        <w:t>Name of Lawyer/Representative</w:t>
      </w:r>
    </w:p>
    <w:tbl>
      <w:tblPr>
        <w:tblW w:w="9016" w:type="dxa"/>
        <w:tblCellMar>
          <w:left w:w="10" w:type="dxa"/>
          <w:right w:w="10" w:type="dxa"/>
        </w:tblCellMar>
        <w:tblLook w:val="04A0" w:firstRow="1" w:lastRow="0" w:firstColumn="1" w:lastColumn="0" w:noHBand="0" w:noVBand="1"/>
      </w:tblPr>
      <w:tblGrid>
        <w:gridCol w:w="9016"/>
      </w:tblGrid>
      <w:tr w:rsidR="00993F59" w14:paraId="6CEC118F"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7C147CC" w14:textId="15FA4307" w:rsidR="00993F59" w:rsidRPr="00C45515" w:rsidRDefault="15BE277F" w:rsidP="5DB7AFB1">
            <w:pPr>
              <w:spacing w:after="0"/>
              <w:jc w:val="both"/>
              <w:rPr>
                <w:rFonts w:eastAsia="MS Gothic"/>
                <w:i/>
                <w:iCs/>
              </w:rPr>
            </w:pPr>
            <w:r w:rsidRPr="5DB7AFB1">
              <w:rPr>
                <w:rFonts w:eastAsia="MS Gothic"/>
                <w:i/>
                <w:iCs/>
              </w:rPr>
              <w:t>(Confidential – personal information)</w:t>
            </w:r>
          </w:p>
        </w:tc>
      </w:tr>
    </w:tbl>
    <w:p w14:paraId="1C872DDC" w14:textId="42CF9820" w:rsidR="00993F59" w:rsidRDefault="00993F59" w:rsidP="3B4D9334">
      <w:pPr>
        <w:rPr>
          <w:highlight w:val="yellow"/>
        </w:rPr>
      </w:pPr>
    </w:p>
    <w:p w14:paraId="08F72046" w14:textId="77777777" w:rsidR="00993F59" w:rsidRDefault="2863DFC3">
      <w:pPr>
        <w:pStyle w:val="HeadingLevel1"/>
        <w:spacing w:before="120"/>
      </w:pPr>
      <w:r>
        <w:t>Period of Investigation</w:t>
      </w:r>
    </w:p>
    <w:p w14:paraId="0B9DDE9F" w14:textId="77777777" w:rsidR="00993F59" w:rsidRDefault="00993F59">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93F59" w:rsidRPr="004C7455" w14:paraId="463CE53D" w14:textId="77777777" w:rsidTr="2411488C">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2722E49" w14:textId="10E2A9EB" w:rsidR="00993F59" w:rsidRPr="004C7455" w:rsidRDefault="6D3B4224" w:rsidP="2411488C">
            <w:pPr>
              <w:spacing w:after="0"/>
              <w:jc w:val="both"/>
              <w:rPr>
                <w:rFonts w:eastAsia="MS Gothic"/>
              </w:rPr>
            </w:pPr>
            <w:r w:rsidRPr="2411488C">
              <w:rPr>
                <w:rFonts w:eastAsia="MS Gothic"/>
              </w:rPr>
              <w:t>1st</w:t>
            </w:r>
            <w:r w:rsidR="34D6B477" w:rsidRPr="2411488C">
              <w:rPr>
                <w:rFonts w:eastAsia="MS Gothic"/>
              </w:rPr>
              <w:t xml:space="preserve"> </w:t>
            </w:r>
            <w:r w:rsidRPr="2411488C">
              <w:rPr>
                <w:rFonts w:eastAsia="MS Gothic"/>
              </w:rPr>
              <w:t>July</w:t>
            </w:r>
            <w:r w:rsidR="34D6B477" w:rsidRPr="2411488C">
              <w:rPr>
                <w:rFonts w:eastAsia="MS Gothic"/>
              </w:rPr>
              <w:t xml:space="preserve"> 202</w:t>
            </w:r>
            <w:r w:rsidR="7FC3BD70" w:rsidRPr="2411488C">
              <w:rPr>
                <w:rFonts w:eastAsia="MS Gothic"/>
              </w:rPr>
              <w:t>4</w:t>
            </w:r>
            <w:r w:rsidR="34D6B477" w:rsidRPr="2411488C">
              <w:rPr>
                <w:rFonts w:eastAsia="MS Gothic"/>
              </w:rPr>
              <w:t xml:space="preserve"> – </w:t>
            </w:r>
            <w:r w:rsidR="62E2EF66" w:rsidRPr="2411488C">
              <w:rPr>
                <w:rFonts w:eastAsia="MS Gothic"/>
              </w:rPr>
              <w:t>30th June</w:t>
            </w:r>
            <w:r w:rsidR="34D6B477" w:rsidRPr="2411488C">
              <w:rPr>
                <w:rFonts w:eastAsia="MS Gothic"/>
              </w:rPr>
              <w:t xml:space="preserve"> 202</w:t>
            </w:r>
            <w:r w:rsidR="0EC96A2C" w:rsidRPr="2411488C">
              <w:rPr>
                <w:rFonts w:eastAsia="MS Gothic"/>
              </w:rPr>
              <w:t>5</w:t>
            </w:r>
          </w:p>
          <w:p w14:paraId="31668D06" w14:textId="77777777" w:rsidR="00993F59" w:rsidRPr="004C7455" w:rsidRDefault="00993F59">
            <w:pPr>
              <w:spacing w:after="0"/>
              <w:jc w:val="both"/>
              <w:rPr>
                <w:rFonts w:eastAsia="MS Gothic"/>
              </w:rPr>
            </w:pPr>
          </w:p>
        </w:tc>
      </w:tr>
    </w:tbl>
    <w:p w14:paraId="293328A2" w14:textId="77777777" w:rsidR="00993F59" w:rsidRDefault="00993F59">
      <w:pPr>
        <w:pStyle w:val="ListParagraph"/>
        <w:spacing w:line="259" w:lineRule="auto"/>
      </w:pPr>
    </w:p>
    <w:p w14:paraId="2AAA8FAB" w14:textId="77777777" w:rsidR="00993F59" w:rsidRPr="005E2B49" w:rsidRDefault="2863DFC3">
      <w:pPr>
        <w:pStyle w:val="ListParagraph"/>
        <w:spacing w:line="259" w:lineRule="auto"/>
      </w:pPr>
      <w:r>
        <w:t>Please give the volume and value of like goods you produced in the UK for the POI.</w:t>
      </w:r>
    </w:p>
    <w:tbl>
      <w:tblPr>
        <w:tblW w:w="9016" w:type="dxa"/>
        <w:tblCellMar>
          <w:left w:w="10" w:type="dxa"/>
          <w:right w:w="10" w:type="dxa"/>
        </w:tblCellMar>
        <w:tblLook w:val="04A0" w:firstRow="1" w:lastRow="0" w:firstColumn="1" w:lastColumn="0" w:noHBand="0" w:noVBand="1"/>
      </w:tblPr>
      <w:tblGrid>
        <w:gridCol w:w="9016"/>
      </w:tblGrid>
      <w:tr w:rsidR="00993F59" w14:paraId="47AA64C8"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0DCDAB9" w14:textId="13DBAE53" w:rsidR="00993F59" w:rsidRPr="00791B97" w:rsidRDefault="6B464019" w:rsidP="73FEA99B">
            <w:pPr>
              <w:spacing w:after="0"/>
              <w:jc w:val="both"/>
              <w:rPr>
                <w:rFonts w:ascii="Aptos" w:eastAsia="Aptos" w:hAnsi="Aptos" w:cs="Aptos"/>
                <w:color w:val="000000" w:themeColor="text1"/>
              </w:rPr>
            </w:pPr>
            <w:r w:rsidRPr="73FEA99B">
              <w:rPr>
                <w:rFonts w:ascii="Aptos" w:eastAsia="Aptos" w:hAnsi="Aptos" w:cs="Aptos"/>
              </w:rPr>
              <w:t xml:space="preserve">Data below is from the Injury Factors Workbook, using output figures ratioed from data reported under 2024 and the first half of 2025 to consider the POI above: </w:t>
            </w:r>
          </w:p>
          <w:p w14:paraId="38CF93E8" w14:textId="679963A9" w:rsidR="00993F59" w:rsidRPr="00791B97" w:rsidRDefault="05425077" w:rsidP="70F5E265">
            <w:pPr>
              <w:spacing w:after="0"/>
              <w:jc w:val="both"/>
              <w:rPr>
                <w:rFonts w:ascii="Aptos" w:eastAsia="Aptos" w:hAnsi="Aptos" w:cs="Aptos"/>
                <w:color w:val="000000" w:themeColor="text1"/>
              </w:rPr>
            </w:pPr>
            <w:r w:rsidRPr="70F5E265">
              <w:rPr>
                <w:rFonts w:ascii="Aptos" w:eastAsia="Aptos" w:hAnsi="Aptos" w:cs="Aptos"/>
              </w:rPr>
              <w:t>Volume (Kg): (</w:t>
            </w:r>
            <w:r w:rsidRPr="70F5E265">
              <w:rPr>
                <w:rFonts w:ascii="Aptos" w:eastAsia="Aptos" w:hAnsi="Aptos" w:cs="Aptos"/>
                <w:i/>
                <w:iCs/>
              </w:rPr>
              <w:t>Confidential – commercially sensitive</w:t>
            </w:r>
            <w:r w:rsidRPr="70F5E265">
              <w:rPr>
                <w:rFonts w:ascii="Aptos" w:eastAsia="Aptos" w:hAnsi="Aptos" w:cs="Aptos"/>
              </w:rPr>
              <w:t xml:space="preserve">)   </w:t>
            </w:r>
          </w:p>
          <w:p w14:paraId="2F5E6B3C" w14:textId="6E73CF3A" w:rsidR="00993F59" w:rsidRPr="00791B97" w:rsidRDefault="00993F59" w:rsidP="73FEA99B">
            <w:pPr>
              <w:spacing w:after="0"/>
              <w:jc w:val="both"/>
              <w:rPr>
                <w:rFonts w:ascii="Aptos" w:eastAsia="Aptos" w:hAnsi="Aptos" w:cs="Aptos"/>
                <w:color w:val="000000" w:themeColor="text1"/>
              </w:rPr>
            </w:pPr>
          </w:p>
          <w:p w14:paraId="1581EA26" w14:textId="4C24B9B0" w:rsidR="00993F59" w:rsidRPr="00791B97" w:rsidRDefault="6B464019" w:rsidP="73FEA99B">
            <w:pPr>
              <w:spacing w:after="0"/>
              <w:jc w:val="both"/>
              <w:rPr>
                <w:rFonts w:eastAsia="MS Gothic"/>
                <w:i/>
                <w:iCs/>
              </w:rPr>
            </w:pPr>
            <w:r w:rsidRPr="73FEA99B">
              <w:rPr>
                <w:rFonts w:ascii="Aptos" w:eastAsia="Aptos" w:hAnsi="Aptos" w:cs="Aptos"/>
              </w:rPr>
              <w:t>Value (£)</w:t>
            </w:r>
            <w:r w:rsidR="397FA644" w:rsidRPr="73FEA99B">
              <w:rPr>
                <w:rFonts w:ascii="Aptos" w:eastAsia="Aptos" w:hAnsi="Aptos" w:cs="Aptos"/>
              </w:rPr>
              <w:t>: (</w:t>
            </w:r>
            <w:r w:rsidR="2964621C" w:rsidRPr="73FEA99B">
              <w:rPr>
                <w:rFonts w:eastAsia="MS Gothic"/>
                <w:i/>
                <w:iCs/>
              </w:rPr>
              <w:t>Confidential</w:t>
            </w:r>
            <w:r w:rsidR="755024CF" w:rsidRPr="73FEA99B">
              <w:rPr>
                <w:rFonts w:eastAsia="MS Gothic"/>
                <w:i/>
                <w:iCs/>
              </w:rPr>
              <w:t xml:space="preserve"> – commercially </w:t>
            </w:r>
            <w:r w:rsidR="29682965" w:rsidRPr="73FEA99B">
              <w:rPr>
                <w:rFonts w:eastAsia="MS Gothic"/>
                <w:i/>
                <w:iCs/>
              </w:rPr>
              <w:t>sensitive</w:t>
            </w:r>
            <w:r w:rsidR="2964621C" w:rsidRPr="73FEA99B">
              <w:rPr>
                <w:rFonts w:eastAsia="MS Gothic"/>
                <w:i/>
                <w:iCs/>
              </w:rPr>
              <w:t>)</w:t>
            </w:r>
            <w:r w:rsidR="38973AB2" w:rsidRPr="73FEA99B">
              <w:rPr>
                <w:rFonts w:eastAsia="MS Gothic"/>
                <w:i/>
                <w:iCs/>
              </w:rPr>
              <w:t xml:space="preserve"> </w:t>
            </w:r>
          </w:p>
          <w:p w14:paraId="4EA9157E" w14:textId="1E1AF230" w:rsidR="00993F59" w:rsidRPr="00791B97" w:rsidRDefault="00993F59" w:rsidP="63CD5131">
            <w:pPr>
              <w:spacing w:after="0"/>
              <w:jc w:val="both"/>
              <w:rPr>
                <w:rFonts w:eastAsia="MS Gothic"/>
                <w:i/>
                <w:iCs/>
              </w:rPr>
            </w:pPr>
          </w:p>
        </w:tc>
      </w:tr>
    </w:tbl>
    <w:p w14:paraId="6EE9169C" w14:textId="77777777" w:rsidR="00993F59" w:rsidRDefault="00993F59">
      <w:pPr>
        <w:pBdr>
          <w:top w:val="nil"/>
          <w:left w:val="nil"/>
          <w:bottom w:val="nil"/>
          <w:right w:val="nil"/>
          <w:between w:val="nil"/>
        </w:pBdr>
        <w:spacing w:after="0" w:line="276" w:lineRule="auto"/>
        <w:rPr>
          <w:color w:val="000000"/>
        </w:rPr>
      </w:pPr>
    </w:p>
    <w:p w14:paraId="7F154339" w14:textId="77777777" w:rsidR="00993F59" w:rsidRDefault="00993F59">
      <w:pPr>
        <w:rPr>
          <w:b/>
          <w:sz w:val="36"/>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DC0D8EA" w14:textId="77777777" w:rsidR="00993F59" w:rsidRDefault="2863DFC3">
      <w:pPr>
        <w:pStyle w:val="SectionTitle"/>
      </w:pPr>
      <w:r>
        <w:lastRenderedPageBreak/>
        <w:t xml:space="preserve"> </w:t>
      </w:r>
      <w:bookmarkStart w:id="870" w:name="_Toc42587772"/>
      <w:bookmarkStart w:id="871" w:name="_Toc211874812"/>
      <w:r>
        <w:t>About Other Interested Parties</w:t>
      </w:r>
      <w:bookmarkEnd w:id="870"/>
      <w:bookmarkEnd w:id="871"/>
    </w:p>
    <w:p w14:paraId="1A4E88EA" w14:textId="77777777" w:rsidR="00993F59" w:rsidRDefault="2863DFC3">
      <w:pPr>
        <w:pStyle w:val="HeadingLevel1"/>
      </w:pPr>
      <w:r>
        <w:t>UK Producers</w:t>
      </w:r>
    </w:p>
    <w:p w14:paraId="51E72EE1" w14:textId="77777777" w:rsidR="00993F59" w:rsidRPr="00981130" w:rsidRDefault="00993F59">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2CFE5E95" w14:textId="77777777" w:rsidR="00993F59" w:rsidRDefault="00993F59">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357F42BC" w14:textId="77777777" w:rsidR="00993F59" w:rsidRPr="00981130" w:rsidRDefault="00993F59">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t xml:space="preserve"> the</w:t>
      </w:r>
      <w:r w:rsidRPr="00981130">
        <w:t xml:space="preserve"> TR</w:t>
      </w:r>
      <w:r>
        <w:t>A</w:t>
      </w:r>
      <w:r w:rsidRPr="00981130">
        <w:t xml:space="preserve"> for us to combine. </w:t>
      </w:r>
    </w:p>
    <w:p w14:paraId="6E300082" w14:textId="77777777" w:rsidR="00993F59" w:rsidRDefault="00993F59">
      <w:pPr>
        <w:pBdr>
          <w:top w:val="nil"/>
          <w:left w:val="nil"/>
          <w:bottom w:val="nil"/>
          <w:right w:val="nil"/>
          <w:between w:val="nil"/>
        </w:pBdr>
        <w:spacing w:after="0" w:line="276" w:lineRule="auto"/>
        <w:rPr>
          <w:color w:val="000000"/>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25"/>
        <w:gridCol w:w="5490"/>
      </w:tblGrid>
      <w:tr w:rsidR="00993F59" w:rsidRPr="00665C13" w14:paraId="3A1B90E2" w14:textId="77777777" w:rsidTr="5DB7AFB1">
        <w:tc>
          <w:tcPr>
            <w:tcW w:w="9015" w:type="dxa"/>
            <w:gridSpan w:val="2"/>
          </w:tcPr>
          <w:p w14:paraId="42906FBD" w14:textId="77777777" w:rsidR="00993F59" w:rsidRPr="009740D2" w:rsidRDefault="2863DFC3" w:rsidP="145584B4">
            <w:pPr>
              <w:spacing w:after="0" w:line="22" w:lineRule="atLeast"/>
              <w:rPr>
                <w:rFonts w:eastAsiaTheme="minorEastAsia"/>
                <w:b/>
                <w:bCs/>
              </w:rPr>
            </w:pPr>
            <w:r w:rsidRPr="145584B4">
              <w:rPr>
                <w:rFonts w:eastAsiaTheme="minorEastAsia"/>
                <w:b/>
                <w:bCs/>
              </w:rPr>
              <w:t xml:space="preserve">UK producer  </w:t>
            </w:r>
          </w:p>
        </w:tc>
      </w:tr>
      <w:tr w:rsidR="00993F59" w:rsidRPr="00665C13" w14:paraId="07FB6825" w14:textId="77777777" w:rsidTr="5DB7AFB1">
        <w:tc>
          <w:tcPr>
            <w:tcW w:w="3525" w:type="dxa"/>
          </w:tcPr>
          <w:p w14:paraId="4E92052B" w14:textId="77777777" w:rsidR="00993F59" w:rsidRPr="009740D2" w:rsidRDefault="2863DFC3" w:rsidP="145584B4">
            <w:pPr>
              <w:spacing w:after="0" w:line="22" w:lineRule="atLeast"/>
              <w:rPr>
                <w:rFonts w:eastAsiaTheme="minorEastAsia"/>
              </w:rPr>
            </w:pPr>
            <w:r w:rsidRPr="145584B4">
              <w:rPr>
                <w:rFonts w:eastAsiaTheme="minorEastAsia"/>
              </w:rPr>
              <w:t>Legal name of company:</w:t>
            </w:r>
          </w:p>
        </w:tc>
        <w:tc>
          <w:tcPr>
            <w:tcW w:w="5490" w:type="dxa"/>
          </w:tcPr>
          <w:p w14:paraId="52DD1F02" w14:textId="77777777" w:rsidR="00993F59" w:rsidRPr="009740D2" w:rsidRDefault="2863DFC3" w:rsidP="145584B4">
            <w:pPr>
              <w:spacing w:after="0" w:line="22" w:lineRule="atLeast"/>
              <w:rPr>
                <w:rFonts w:eastAsiaTheme="minorEastAsia"/>
              </w:rPr>
            </w:pPr>
            <w:r w:rsidRPr="145584B4">
              <w:rPr>
                <w:rFonts w:eastAsiaTheme="minorEastAsia"/>
              </w:rPr>
              <w:t>Ardagh Glass Limited</w:t>
            </w:r>
          </w:p>
        </w:tc>
      </w:tr>
      <w:tr w:rsidR="00993F59" w:rsidRPr="00665C13" w14:paraId="78689F94" w14:textId="77777777" w:rsidTr="5DB7AFB1">
        <w:tc>
          <w:tcPr>
            <w:tcW w:w="3525" w:type="dxa"/>
          </w:tcPr>
          <w:p w14:paraId="52D713CE" w14:textId="77777777" w:rsidR="00993F59" w:rsidRPr="00310992" w:rsidRDefault="2863DFC3" w:rsidP="145584B4">
            <w:pPr>
              <w:spacing w:after="0" w:line="22" w:lineRule="atLeast"/>
              <w:rPr>
                <w:rFonts w:eastAsiaTheme="minorEastAsia"/>
              </w:rPr>
            </w:pPr>
            <w:r w:rsidRPr="145584B4">
              <w:rPr>
                <w:rFonts w:eastAsiaTheme="minorEastAsia"/>
              </w:rPr>
              <w:t>Name (point of contact):</w:t>
            </w:r>
          </w:p>
        </w:tc>
        <w:tc>
          <w:tcPr>
            <w:tcW w:w="5490" w:type="dxa"/>
          </w:tcPr>
          <w:p w14:paraId="201FA0CD" w14:textId="17E8BB18" w:rsidR="00993F59" w:rsidRPr="00791B97" w:rsidRDefault="5FE4BB21" w:rsidP="5DB7AFB1">
            <w:pPr>
              <w:spacing w:after="0"/>
              <w:jc w:val="both"/>
              <w:rPr>
                <w:rFonts w:eastAsia="MS Gothic"/>
                <w:i/>
                <w:iCs/>
              </w:rPr>
            </w:pPr>
            <w:r w:rsidRPr="5DB7AFB1">
              <w:rPr>
                <w:rFonts w:eastAsia="MS Gothic"/>
                <w:i/>
                <w:iCs/>
              </w:rPr>
              <w:t>(Confidential – personal information)</w:t>
            </w:r>
          </w:p>
        </w:tc>
      </w:tr>
      <w:tr w:rsidR="00993F59" w:rsidRPr="00665C13" w14:paraId="7AF0E478" w14:textId="77777777" w:rsidTr="5DB7AFB1">
        <w:tc>
          <w:tcPr>
            <w:tcW w:w="3525" w:type="dxa"/>
          </w:tcPr>
          <w:p w14:paraId="60BED910" w14:textId="77777777" w:rsidR="00993F59" w:rsidRPr="009740D2" w:rsidRDefault="2863DFC3" w:rsidP="145584B4">
            <w:pPr>
              <w:spacing w:after="0" w:line="22" w:lineRule="atLeast"/>
              <w:rPr>
                <w:rFonts w:eastAsiaTheme="minorEastAsia"/>
              </w:rPr>
            </w:pPr>
            <w:r w:rsidRPr="145584B4">
              <w:rPr>
                <w:rFonts w:eastAsiaTheme="minorEastAsia"/>
              </w:rPr>
              <w:t>Role:</w:t>
            </w:r>
          </w:p>
        </w:tc>
        <w:tc>
          <w:tcPr>
            <w:tcW w:w="5490" w:type="dxa"/>
          </w:tcPr>
          <w:p w14:paraId="149A3506" w14:textId="644A66E8" w:rsidR="00993F59" w:rsidRPr="00791B97" w:rsidRDefault="34DBDDE0" w:rsidP="5DB7AFB1">
            <w:pPr>
              <w:spacing w:after="0"/>
              <w:jc w:val="both"/>
              <w:rPr>
                <w:rFonts w:eastAsia="MS Gothic"/>
                <w:i/>
                <w:iCs/>
              </w:rPr>
            </w:pPr>
            <w:r w:rsidRPr="5DB7AFB1">
              <w:rPr>
                <w:rFonts w:eastAsia="MS Gothic"/>
                <w:i/>
                <w:iCs/>
              </w:rPr>
              <w:t>(Confidential – personal information)</w:t>
            </w:r>
          </w:p>
        </w:tc>
      </w:tr>
      <w:tr w:rsidR="00993F59" w:rsidRPr="00665C13" w14:paraId="303CAB51" w14:textId="77777777" w:rsidTr="5DB7AFB1">
        <w:tc>
          <w:tcPr>
            <w:tcW w:w="3525" w:type="dxa"/>
          </w:tcPr>
          <w:p w14:paraId="0679BFC4" w14:textId="77777777" w:rsidR="00993F59" w:rsidRPr="009740D2" w:rsidRDefault="2863DFC3" w:rsidP="145584B4">
            <w:pPr>
              <w:spacing w:after="0" w:line="22" w:lineRule="atLeast"/>
              <w:rPr>
                <w:rFonts w:eastAsiaTheme="minorEastAsia"/>
              </w:rPr>
            </w:pPr>
            <w:r w:rsidRPr="145584B4">
              <w:rPr>
                <w:rFonts w:eastAsiaTheme="minorEastAsia"/>
              </w:rPr>
              <w:t>Address:</w:t>
            </w:r>
          </w:p>
        </w:tc>
        <w:tc>
          <w:tcPr>
            <w:tcW w:w="5490" w:type="dxa"/>
          </w:tcPr>
          <w:p w14:paraId="07BE7289" w14:textId="77777777" w:rsidR="00993F59" w:rsidRPr="009740D2" w:rsidRDefault="2863DFC3" w:rsidP="145584B4">
            <w:pPr>
              <w:spacing w:after="0" w:line="22" w:lineRule="atLeast"/>
              <w:rPr>
                <w:rFonts w:eastAsiaTheme="minorEastAsia"/>
              </w:rPr>
            </w:pPr>
            <w:r>
              <w:t>Ardagh Glass Limited, Headlands Lane, Knottingley, West Yorkshire, WF11 0HP</w:t>
            </w:r>
          </w:p>
        </w:tc>
      </w:tr>
      <w:tr w:rsidR="00993F59" w:rsidRPr="00665C13" w14:paraId="5A880E41" w14:textId="77777777" w:rsidTr="5DB7AFB1">
        <w:tc>
          <w:tcPr>
            <w:tcW w:w="3525" w:type="dxa"/>
          </w:tcPr>
          <w:p w14:paraId="22850916" w14:textId="77777777" w:rsidR="00993F59" w:rsidRPr="009740D2" w:rsidRDefault="2863DFC3" w:rsidP="145584B4">
            <w:pPr>
              <w:spacing w:after="0" w:line="22" w:lineRule="atLeast"/>
              <w:rPr>
                <w:rFonts w:eastAsiaTheme="minorEastAsia"/>
              </w:rPr>
            </w:pPr>
            <w:r w:rsidRPr="145584B4">
              <w:rPr>
                <w:rFonts w:eastAsiaTheme="minorEastAsia"/>
              </w:rPr>
              <w:t>Telephone No:</w:t>
            </w:r>
          </w:p>
        </w:tc>
        <w:tc>
          <w:tcPr>
            <w:tcW w:w="5490" w:type="dxa"/>
          </w:tcPr>
          <w:p w14:paraId="64BA4F7B" w14:textId="77777777" w:rsidR="00993F59" w:rsidRPr="009740D2" w:rsidRDefault="2863DFC3" w:rsidP="145584B4">
            <w:pPr>
              <w:spacing w:after="0" w:line="22" w:lineRule="atLeast"/>
              <w:rPr>
                <w:rFonts w:eastAsiaTheme="minorEastAsia"/>
              </w:rPr>
            </w:pPr>
            <w:r w:rsidRPr="145584B4">
              <w:rPr>
                <w:rFonts w:eastAsiaTheme="minorEastAsia"/>
              </w:rPr>
              <w:t>01977 674111</w:t>
            </w:r>
          </w:p>
        </w:tc>
      </w:tr>
      <w:tr w:rsidR="00993F59" w:rsidRPr="00665C13" w14:paraId="274E27E9" w14:textId="77777777" w:rsidTr="5DB7AFB1">
        <w:tc>
          <w:tcPr>
            <w:tcW w:w="3525" w:type="dxa"/>
          </w:tcPr>
          <w:p w14:paraId="3097B505" w14:textId="77777777" w:rsidR="00993F59" w:rsidRPr="009740D2" w:rsidRDefault="2863DFC3" w:rsidP="145584B4">
            <w:pPr>
              <w:spacing w:after="0" w:line="22" w:lineRule="atLeast"/>
              <w:rPr>
                <w:rFonts w:eastAsiaTheme="minorEastAsia"/>
              </w:rPr>
            </w:pPr>
            <w:r w:rsidRPr="145584B4">
              <w:rPr>
                <w:rFonts w:eastAsiaTheme="minorEastAsia"/>
              </w:rPr>
              <w:t>Email:</w:t>
            </w:r>
          </w:p>
        </w:tc>
        <w:tc>
          <w:tcPr>
            <w:tcW w:w="5490" w:type="dxa"/>
          </w:tcPr>
          <w:p w14:paraId="47085FC0" w14:textId="77777777" w:rsidR="00993F59" w:rsidRPr="009740D2" w:rsidRDefault="2863DFC3" w:rsidP="145584B4">
            <w:pPr>
              <w:spacing w:after="0" w:line="22" w:lineRule="atLeast"/>
              <w:rPr>
                <w:rFonts w:eastAsiaTheme="minorEastAsia"/>
              </w:rPr>
            </w:pPr>
            <w:hyperlink r:id="rId25">
              <w:r w:rsidRPr="145584B4">
                <w:rPr>
                  <w:rStyle w:val="Hyperlink"/>
                  <w:rFonts w:eastAsiaTheme="minorEastAsia"/>
                </w:rPr>
                <w:t>info@ardaghglass.com</w:t>
              </w:r>
            </w:hyperlink>
            <w:r w:rsidRPr="145584B4">
              <w:rPr>
                <w:rFonts w:eastAsiaTheme="minorEastAsia"/>
              </w:rPr>
              <w:t xml:space="preserve"> </w:t>
            </w:r>
          </w:p>
        </w:tc>
      </w:tr>
      <w:tr w:rsidR="00993F59" w:rsidRPr="00665C13" w14:paraId="26591EF3" w14:textId="77777777" w:rsidTr="5DB7AFB1">
        <w:tc>
          <w:tcPr>
            <w:tcW w:w="3525" w:type="dxa"/>
          </w:tcPr>
          <w:p w14:paraId="7C5DE358" w14:textId="77777777" w:rsidR="00993F59" w:rsidRPr="009740D2" w:rsidRDefault="2863DFC3" w:rsidP="145584B4">
            <w:pPr>
              <w:spacing w:after="0" w:line="22" w:lineRule="atLeast"/>
              <w:rPr>
                <w:rFonts w:eastAsiaTheme="minorEastAsia"/>
              </w:rPr>
            </w:pPr>
            <w:r w:rsidRPr="145584B4">
              <w:rPr>
                <w:rFonts w:eastAsiaTheme="minorEastAsia"/>
              </w:rPr>
              <w:t>Company website:</w:t>
            </w:r>
          </w:p>
        </w:tc>
        <w:tc>
          <w:tcPr>
            <w:tcW w:w="5490" w:type="dxa"/>
          </w:tcPr>
          <w:p w14:paraId="38E78EAC" w14:textId="77777777" w:rsidR="00993F59" w:rsidRPr="009740D2" w:rsidRDefault="2863DFC3" w:rsidP="145584B4">
            <w:pPr>
              <w:spacing w:after="0" w:line="22" w:lineRule="atLeast"/>
              <w:rPr>
                <w:rFonts w:eastAsiaTheme="minorEastAsia"/>
              </w:rPr>
            </w:pPr>
            <w:hyperlink r:id="rId26">
              <w:r w:rsidRPr="145584B4">
                <w:rPr>
                  <w:rStyle w:val="Hyperlink"/>
                  <w:rFonts w:eastAsiaTheme="minorEastAsia"/>
                </w:rPr>
                <w:t>https://www.ardaghgroup.com/</w:t>
              </w:r>
            </w:hyperlink>
            <w:r w:rsidRPr="145584B4">
              <w:rPr>
                <w:rFonts w:eastAsiaTheme="minorEastAsia"/>
              </w:rPr>
              <w:t xml:space="preserve"> </w:t>
            </w:r>
          </w:p>
        </w:tc>
      </w:tr>
      <w:tr w:rsidR="00993F59" w:rsidRPr="00665C13" w14:paraId="6DC363F5" w14:textId="77777777" w:rsidTr="5DB7AFB1">
        <w:tc>
          <w:tcPr>
            <w:tcW w:w="9015" w:type="dxa"/>
            <w:gridSpan w:val="2"/>
          </w:tcPr>
          <w:p w14:paraId="4405082D" w14:textId="77777777" w:rsidR="00993F59" w:rsidRPr="009740D2" w:rsidRDefault="2863DFC3" w:rsidP="145584B4">
            <w:pPr>
              <w:spacing w:after="0" w:line="22" w:lineRule="atLeast"/>
              <w:rPr>
                <w:b/>
                <w:bCs/>
                <w:color w:val="000000"/>
              </w:rPr>
            </w:pPr>
            <w:r w:rsidRPr="145584B4">
              <w:rPr>
                <w:b/>
                <w:bCs/>
                <w:color w:val="000000" w:themeColor="text1"/>
              </w:rPr>
              <w:t>Goods produced</w:t>
            </w:r>
          </w:p>
          <w:p w14:paraId="10176D28" w14:textId="2EAEB718" w:rsidR="00993F59" w:rsidRPr="009740D2" w:rsidRDefault="2863DFC3"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00993F59" w:rsidRPr="00665C13" w14:paraId="1965548B" w14:textId="77777777" w:rsidTr="5DB7AFB1">
        <w:tc>
          <w:tcPr>
            <w:tcW w:w="9015" w:type="dxa"/>
            <w:gridSpan w:val="2"/>
          </w:tcPr>
          <w:p w14:paraId="71710F50" w14:textId="0D18B736" w:rsidR="00993F59" w:rsidRPr="00791B97" w:rsidRDefault="760893EF" w:rsidP="5DB7AFB1">
            <w:pPr>
              <w:spacing w:after="0"/>
              <w:jc w:val="both"/>
              <w:rPr>
                <w:rFonts w:eastAsia="MS Gothic"/>
                <w:i/>
                <w:iCs/>
              </w:rPr>
            </w:pPr>
            <w:r w:rsidRPr="5DB7AFB1">
              <w:rPr>
                <w:rFonts w:eastAsia="MS Gothic"/>
                <w:i/>
                <w:iCs/>
              </w:rPr>
              <w:t>(Confidential</w:t>
            </w:r>
            <w:r w:rsidR="472CDB48" w:rsidRPr="5DB7AFB1">
              <w:rPr>
                <w:rFonts w:eastAsia="MS Gothic"/>
                <w:i/>
                <w:iCs/>
              </w:rPr>
              <w:t xml:space="preserve"> – commercially sensitive</w:t>
            </w:r>
            <w:r w:rsidRPr="5DB7AFB1">
              <w:rPr>
                <w:rFonts w:eastAsia="MS Gothic"/>
                <w:i/>
                <w:iCs/>
              </w:rPr>
              <w:t>)</w:t>
            </w:r>
          </w:p>
        </w:tc>
      </w:tr>
      <w:tr w:rsidR="00993F59" w:rsidRPr="00665C13" w14:paraId="76E40BCB" w14:textId="77777777" w:rsidTr="5DB7AFB1">
        <w:tc>
          <w:tcPr>
            <w:tcW w:w="3525" w:type="dxa"/>
          </w:tcPr>
          <w:p w14:paraId="5F69224D" w14:textId="77777777" w:rsidR="00993F59" w:rsidRPr="009740D2" w:rsidRDefault="2863DFC3"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90" w:type="dxa"/>
          </w:tcPr>
          <w:p w14:paraId="5F55BA97" w14:textId="2D83CF62" w:rsidR="00993F59" w:rsidRPr="00791B97" w:rsidRDefault="760893EF" w:rsidP="5DB7AFB1">
            <w:pPr>
              <w:spacing w:after="0"/>
              <w:jc w:val="both"/>
              <w:rPr>
                <w:rFonts w:eastAsia="MS Gothic"/>
                <w:i/>
                <w:iCs/>
              </w:rPr>
            </w:pPr>
            <w:r w:rsidRPr="5DB7AFB1">
              <w:rPr>
                <w:rFonts w:eastAsia="MS Gothic"/>
                <w:i/>
                <w:iCs/>
              </w:rPr>
              <w:t>(Confidential</w:t>
            </w:r>
            <w:r w:rsidR="1D5B494C" w:rsidRPr="5DB7AFB1">
              <w:rPr>
                <w:rFonts w:eastAsia="MS Gothic"/>
                <w:i/>
                <w:iCs/>
              </w:rPr>
              <w:t xml:space="preserve"> – commercially sensitive</w:t>
            </w:r>
            <w:r w:rsidRPr="5DB7AFB1">
              <w:rPr>
                <w:rFonts w:eastAsia="MS Gothic"/>
                <w:i/>
                <w:iCs/>
              </w:rPr>
              <w:t>)</w:t>
            </w:r>
          </w:p>
        </w:tc>
      </w:tr>
    </w:tbl>
    <w:p w14:paraId="25A55BE4" w14:textId="77777777" w:rsidR="00993F59" w:rsidRDefault="00993F59" w:rsidP="145584B4">
      <w:pPr>
        <w:pStyle w:val="HeadingLeve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93F59" w:rsidRPr="00665C13" w14:paraId="79B48862" w14:textId="77777777" w:rsidTr="5DB7AFB1">
        <w:tc>
          <w:tcPr>
            <w:tcW w:w="9015" w:type="dxa"/>
            <w:gridSpan w:val="2"/>
          </w:tcPr>
          <w:p w14:paraId="53C2F818" w14:textId="77777777" w:rsidR="00993F59" w:rsidRPr="009740D2" w:rsidRDefault="2863DFC3" w:rsidP="145584B4">
            <w:pPr>
              <w:spacing w:after="0" w:line="22" w:lineRule="atLeast"/>
              <w:rPr>
                <w:rFonts w:eastAsiaTheme="minorEastAsia"/>
                <w:b/>
                <w:bCs/>
              </w:rPr>
            </w:pPr>
            <w:r w:rsidRPr="145584B4">
              <w:rPr>
                <w:rFonts w:eastAsiaTheme="minorEastAsia"/>
                <w:b/>
                <w:bCs/>
              </w:rPr>
              <w:t xml:space="preserve">UK producer  </w:t>
            </w:r>
          </w:p>
        </w:tc>
      </w:tr>
      <w:tr w:rsidR="00993F59" w:rsidRPr="00665C13" w14:paraId="4B2E7262" w14:textId="77777777" w:rsidTr="5DB7AFB1">
        <w:tc>
          <w:tcPr>
            <w:tcW w:w="3539" w:type="dxa"/>
          </w:tcPr>
          <w:p w14:paraId="1DE10560" w14:textId="77777777" w:rsidR="00993F59" w:rsidRPr="009740D2" w:rsidRDefault="2863DFC3" w:rsidP="145584B4">
            <w:pPr>
              <w:spacing w:after="0" w:line="22" w:lineRule="atLeast"/>
              <w:rPr>
                <w:rFonts w:eastAsiaTheme="minorEastAsia"/>
              </w:rPr>
            </w:pPr>
            <w:r w:rsidRPr="145584B4">
              <w:rPr>
                <w:rFonts w:eastAsiaTheme="minorEastAsia"/>
              </w:rPr>
              <w:t>Legal name of company:</w:t>
            </w:r>
          </w:p>
        </w:tc>
        <w:tc>
          <w:tcPr>
            <w:tcW w:w="5476" w:type="dxa"/>
          </w:tcPr>
          <w:p w14:paraId="5C97EB65" w14:textId="77777777" w:rsidR="00993F59" w:rsidRPr="009740D2" w:rsidRDefault="2863DFC3" w:rsidP="145584B4">
            <w:pPr>
              <w:spacing w:after="0" w:line="22" w:lineRule="atLeast"/>
              <w:rPr>
                <w:rFonts w:eastAsiaTheme="minorEastAsia"/>
              </w:rPr>
            </w:pPr>
            <w:r w:rsidRPr="145584B4">
              <w:rPr>
                <w:rFonts w:eastAsiaTheme="minorEastAsia"/>
              </w:rPr>
              <w:t>Verallia UK Ltd</w:t>
            </w:r>
          </w:p>
        </w:tc>
      </w:tr>
      <w:tr w:rsidR="00993F59" w:rsidRPr="00665C13" w14:paraId="449AD31A" w14:textId="77777777" w:rsidTr="5DB7AFB1">
        <w:tc>
          <w:tcPr>
            <w:tcW w:w="3539" w:type="dxa"/>
          </w:tcPr>
          <w:p w14:paraId="4FE6FAA2" w14:textId="77777777" w:rsidR="00993F59" w:rsidRPr="009740D2" w:rsidRDefault="2863DFC3" w:rsidP="145584B4">
            <w:pPr>
              <w:spacing w:after="0" w:line="22" w:lineRule="atLeast"/>
              <w:rPr>
                <w:rFonts w:eastAsiaTheme="minorEastAsia"/>
              </w:rPr>
            </w:pPr>
            <w:r w:rsidRPr="145584B4">
              <w:rPr>
                <w:rFonts w:eastAsiaTheme="minorEastAsia"/>
              </w:rPr>
              <w:lastRenderedPageBreak/>
              <w:t>Name (point of contact):</w:t>
            </w:r>
          </w:p>
        </w:tc>
        <w:tc>
          <w:tcPr>
            <w:tcW w:w="5476" w:type="dxa"/>
          </w:tcPr>
          <w:p w14:paraId="6B29FB4E" w14:textId="413AD394" w:rsidR="00993F59" w:rsidRPr="00791B97" w:rsidRDefault="33EA5918" w:rsidP="5DB7AFB1">
            <w:pPr>
              <w:spacing w:after="0"/>
              <w:jc w:val="both"/>
              <w:rPr>
                <w:rFonts w:eastAsia="MS Gothic"/>
                <w:i/>
                <w:iCs/>
              </w:rPr>
            </w:pPr>
            <w:r w:rsidRPr="5DB7AFB1">
              <w:rPr>
                <w:rFonts w:eastAsia="MS Gothic"/>
                <w:i/>
                <w:iCs/>
              </w:rPr>
              <w:t>(Confidential – personal information)</w:t>
            </w:r>
          </w:p>
        </w:tc>
      </w:tr>
      <w:tr w:rsidR="00993F59" w:rsidRPr="00665C13" w14:paraId="2D5FD188" w14:textId="77777777" w:rsidTr="5DB7AFB1">
        <w:tc>
          <w:tcPr>
            <w:tcW w:w="3539" w:type="dxa"/>
          </w:tcPr>
          <w:p w14:paraId="02A1585A" w14:textId="77777777" w:rsidR="00993F59" w:rsidRPr="009740D2" w:rsidRDefault="2863DFC3" w:rsidP="145584B4">
            <w:pPr>
              <w:spacing w:after="0" w:line="22" w:lineRule="atLeast"/>
              <w:rPr>
                <w:rFonts w:eastAsiaTheme="minorEastAsia"/>
              </w:rPr>
            </w:pPr>
            <w:r w:rsidRPr="145584B4">
              <w:rPr>
                <w:rFonts w:eastAsiaTheme="minorEastAsia"/>
              </w:rPr>
              <w:t>Role:</w:t>
            </w:r>
          </w:p>
        </w:tc>
        <w:tc>
          <w:tcPr>
            <w:tcW w:w="5476" w:type="dxa"/>
          </w:tcPr>
          <w:p w14:paraId="02C72840" w14:textId="48C8CBDA" w:rsidR="00993F59" w:rsidRPr="00791B97" w:rsidRDefault="43A9BF45" w:rsidP="5DB7AFB1">
            <w:pPr>
              <w:spacing w:after="0"/>
              <w:jc w:val="both"/>
              <w:rPr>
                <w:rFonts w:eastAsia="MS Gothic"/>
                <w:i/>
                <w:iCs/>
              </w:rPr>
            </w:pPr>
            <w:r w:rsidRPr="5DB7AFB1">
              <w:rPr>
                <w:rFonts w:eastAsia="MS Gothic"/>
                <w:i/>
                <w:iCs/>
              </w:rPr>
              <w:t>(Confidential – personal information)</w:t>
            </w:r>
          </w:p>
        </w:tc>
      </w:tr>
      <w:tr w:rsidR="00993F59" w:rsidRPr="00665C13" w14:paraId="7FC2B1D3" w14:textId="77777777" w:rsidTr="5DB7AFB1">
        <w:tc>
          <w:tcPr>
            <w:tcW w:w="3539" w:type="dxa"/>
          </w:tcPr>
          <w:p w14:paraId="4FF6144F" w14:textId="77777777" w:rsidR="00993F59" w:rsidRPr="009740D2" w:rsidRDefault="2863DFC3" w:rsidP="145584B4">
            <w:pPr>
              <w:spacing w:after="0" w:line="22" w:lineRule="atLeast"/>
              <w:rPr>
                <w:rFonts w:eastAsiaTheme="minorEastAsia"/>
              </w:rPr>
            </w:pPr>
            <w:r w:rsidRPr="145584B4">
              <w:rPr>
                <w:rFonts w:eastAsiaTheme="minorEastAsia"/>
              </w:rPr>
              <w:t>Address:</w:t>
            </w:r>
          </w:p>
        </w:tc>
        <w:tc>
          <w:tcPr>
            <w:tcW w:w="5476" w:type="dxa"/>
          </w:tcPr>
          <w:p w14:paraId="2E75FEF4" w14:textId="77777777" w:rsidR="00993F59" w:rsidRPr="009740D2" w:rsidRDefault="2863DFC3" w:rsidP="145584B4">
            <w:pPr>
              <w:spacing w:after="0" w:line="22" w:lineRule="atLeast"/>
              <w:rPr>
                <w:rFonts w:eastAsiaTheme="minorEastAsia"/>
              </w:rPr>
            </w:pPr>
            <w:r>
              <w:t>69, South Accommodation Road, Leeds LS10 1NQ</w:t>
            </w:r>
          </w:p>
        </w:tc>
      </w:tr>
      <w:tr w:rsidR="00993F59" w:rsidRPr="00665C13" w14:paraId="639969BA" w14:textId="77777777" w:rsidTr="5DB7AFB1">
        <w:tc>
          <w:tcPr>
            <w:tcW w:w="3539" w:type="dxa"/>
          </w:tcPr>
          <w:p w14:paraId="6B2CEE06" w14:textId="77777777" w:rsidR="00993F59" w:rsidRPr="009740D2" w:rsidRDefault="2863DFC3" w:rsidP="145584B4">
            <w:pPr>
              <w:spacing w:after="0" w:line="22" w:lineRule="atLeast"/>
              <w:rPr>
                <w:rFonts w:eastAsiaTheme="minorEastAsia"/>
              </w:rPr>
            </w:pPr>
            <w:r w:rsidRPr="145584B4">
              <w:rPr>
                <w:rFonts w:eastAsiaTheme="minorEastAsia"/>
              </w:rPr>
              <w:t>Telephone No:</w:t>
            </w:r>
          </w:p>
        </w:tc>
        <w:tc>
          <w:tcPr>
            <w:tcW w:w="5476" w:type="dxa"/>
          </w:tcPr>
          <w:p w14:paraId="35B45E7B" w14:textId="77777777" w:rsidR="00993F59" w:rsidRPr="009740D2" w:rsidRDefault="2863DFC3" w:rsidP="145584B4">
            <w:pPr>
              <w:spacing w:after="0" w:line="22" w:lineRule="atLeast"/>
              <w:rPr>
                <w:rFonts w:eastAsiaTheme="minorEastAsia"/>
              </w:rPr>
            </w:pPr>
            <w:r w:rsidRPr="145584B4">
              <w:rPr>
                <w:rFonts w:eastAsiaTheme="minorEastAsia"/>
              </w:rPr>
              <w:t>(0)113 245 1568</w:t>
            </w:r>
          </w:p>
        </w:tc>
      </w:tr>
      <w:tr w:rsidR="00993F59" w:rsidRPr="00665C13" w14:paraId="33E3073E" w14:textId="77777777" w:rsidTr="5DB7AFB1">
        <w:tc>
          <w:tcPr>
            <w:tcW w:w="3539" w:type="dxa"/>
          </w:tcPr>
          <w:p w14:paraId="0F79E4A2" w14:textId="77777777" w:rsidR="00993F59" w:rsidRPr="009740D2" w:rsidRDefault="2863DFC3" w:rsidP="145584B4">
            <w:pPr>
              <w:spacing w:after="0" w:line="22" w:lineRule="atLeast"/>
              <w:rPr>
                <w:rFonts w:eastAsiaTheme="minorEastAsia"/>
              </w:rPr>
            </w:pPr>
            <w:r w:rsidRPr="145584B4">
              <w:rPr>
                <w:rFonts w:eastAsiaTheme="minorEastAsia"/>
              </w:rPr>
              <w:t>Email:</w:t>
            </w:r>
          </w:p>
        </w:tc>
        <w:tc>
          <w:tcPr>
            <w:tcW w:w="5476" w:type="dxa"/>
          </w:tcPr>
          <w:p w14:paraId="5244C915" w14:textId="565F99E3" w:rsidR="00993F59" w:rsidRPr="009740D2" w:rsidRDefault="2B74B577" w:rsidP="5DB7AFB1">
            <w:pPr>
              <w:spacing w:after="0" w:line="22" w:lineRule="atLeast"/>
              <w:rPr>
                <w:rFonts w:eastAsiaTheme="minorEastAsia"/>
              </w:rPr>
            </w:pPr>
            <w:r w:rsidRPr="5DB7AFB1">
              <w:rPr>
                <w:rFonts w:eastAsiaTheme="minorEastAsia"/>
              </w:rPr>
              <w:t>N/A</w:t>
            </w:r>
          </w:p>
        </w:tc>
      </w:tr>
      <w:tr w:rsidR="00993F59" w:rsidRPr="00665C13" w14:paraId="7E09A971" w14:textId="77777777" w:rsidTr="5DB7AFB1">
        <w:tc>
          <w:tcPr>
            <w:tcW w:w="3539" w:type="dxa"/>
          </w:tcPr>
          <w:p w14:paraId="27999C7B" w14:textId="77777777" w:rsidR="00993F59" w:rsidRPr="009740D2" w:rsidRDefault="2863DFC3" w:rsidP="145584B4">
            <w:pPr>
              <w:spacing w:after="0" w:line="22" w:lineRule="atLeast"/>
              <w:rPr>
                <w:rFonts w:eastAsiaTheme="minorEastAsia"/>
              </w:rPr>
            </w:pPr>
            <w:r w:rsidRPr="145584B4">
              <w:rPr>
                <w:rFonts w:eastAsiaTheme="minorEastAsia"/>
              </w:rPr>
              <w:t>Company website:</w:t>
            </w:r>
          </w:p>
        </w:tc>
        <w:tc>
          <w:tcPr>
            <w:tcW w:w="5476" w:type="dxa"/>
          </w:tcPr>
          <w:p w14:paraId="4B14F50C" w14:textId="77777777" w:rsidR="00993F59" w:rsidRPr="009740D2" w:rsidRDefault="2863DFC3" w:rsidP="145584B4">
            <w:pPr>
              <w:spacing w:after="0" w:line="22" w:lineRule="atLeast"/>
              <w:rPr>
                <w:rFonts w:eastAsiaTheme="minorEastAsia"/>
              </w:rPr>
            </w:pPr>
            <w:r>
              <w:t>https://www.verallia.com/en/</w:t>
            </w:r>
          </w:p>
        </w:tc>
      </w:tr>
      <w:tr w:rsidR="00993F59" w:rsidRPr="00665C13" w14:paraId="6CF7BDAD" w14:textId="77777777" w:rsidTr="5DB7AFB1">
        <w:tc>
          <w:tcPr>
            <w:tcW w:w="9015" w:type="dxa"/>
            <w:gridSpan w:val="2"/>
          </w:tcPr>
          <w:p w14:paraId="53B65D52" w14:textId="77777777" w:rsidR="00993F59" w:rsidRPr="009740D2" w:rsidRDefault="2863DFC3" w:rsidP="145584B4">
            <w:pPr>
              <w:spacing w:after="0" w:line="22" w:lineRule="atLeast"/>
              <w:rPr>
                <w:b/>
                <w:bCs/>
                <w:color w:val="000000"/>
              </w:rPr>
            </w:pPr>
            <w:r w:rsidRPr="145584B4">
              <w:rPr>
                <w:b/>
                <w:bCs/>
                <w:color w:val="000000" w:themeColor="text1"/>
              </w:rPr>
              <w:t>Goods produced</w:t>
            </w:r>
          </w:p>
          <w:p w14:paraId="1626E3A4" w14:textId="77777777" w:rsidR="00993F59" w:rsidRPr="009740D2" w:rsidRDefault="2863DFC3"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00993F59" w:rsidRPr="00665C13" w14:paraId="391323DB" w14:textId="77777777" w:rsidTr="5DB7AFB1">
        <w:tc>
          <w:tcPr>
            <w:tcW w:w="9015" w:type="dxa"/>
            <w:gridSpan w:val="2"/>
          </w:tcPr>
          <w:p w14:paraId="5965FFCC" w14:textId="6B56A699" w:rsidR="00993F59" w:rsidRPr="00791B97" w:rsidRDefault="760893EF" w:rsidP="5DB7AFB1">
            <w:pPr>
              <w:spacing w:after="0"/>
              <w:jc w:val="both"/>
              <w:rPr>
                <w:rFonts w:eastAsia="MS Gothic"/>
                <w:i/>
                <w:iCs/>
              </w:rPr>
            </w:pPr>
            <w:r w:rsidRPr="5DB7AFB1">
              <w:rPr>
                <w:rFonts w:eastAsia="MS Gothic"/>
                <w:i/>
                <w:iCs/>
              </w:rPr>
              <w:t>(Confidential</w:t>
            </w:r>
            <w:r w:rsidR="1EA31604" w:rsidRPr="5DB7AFB1">
              <w:rPr>
                <w:rFonts w:eastAsia="MS Gothic"/>
                <w:i/>
                <w:iCs/>
              </w:rPr>
              <w:t xml:space="preserve"> – commercially sensitive</w:t>
            </w:r>
            <w:r w:rsidRPr="5DB7AFB1">
              <w:rPr>
                <w:rFonts w:eastAsia="MS Gothic"/>
                <w:i/>
                <w:iCs/>
              </w:rPr>
              <w:t>)</w:t>
            </w:r>
          </w:p>
        </w:tc>
      </w:tr>
      <w:tr w:rsidR="00993F59" w:rsidRPr="00665C13" w14:paraId="25AEC6EC" w14:textId="77777777" w:rsidTr="5DB7AFB1">
        <w:trPr>
          <w:trHeight w:val="300"/>
        </w:trPr>
        <w:tc>
          <w:tcPr>
            <w:tcW w:w="3539" w:type="dxa"/>
          </w:tcPr>
          <w:p w14:paraId="2E534DDE" w14:textId="77777777" w:rsidR="00993F59" w:rsidRPr="009740D2" w:rsidRDefault="2863DFC3"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76" w:type="dxa"/>
          </w:tcPr>
          <w:p w14:paraId="4CDF1829" w14:textId="3BCE75FE" w:rsidR="00993F59" w:rsidRPr="00791B97" w:rsidRDefault="760893EF" w:rsidP="5DB7AFB1">
            <w:pPr>
              <w:spacing w:after="0"/>
              <w:jc w:val="both"/>
              <w:rPr>
                <w:rFonts w:eastAsia="MS Gothic"/>
                <w:i/>
                <w:iCs/>
              </w:rPr>
            </w:pPr>
            <w:r w:rsidRPr="5DB7AFB1">
              <w:rPr>
                <w:rFonts w:eastAsia="MS Gothic"/>
                <w:i/>
                <w:iCs/>
              </w:rPr>
              <w:t>(Confidential</w:t>
            </w:r>
            <w:r w:rsidR="6AFD576A" w:rsidRPr="5DB7AFB1">
              <w:rPr>
                <w:rFonts w:eastAsia="MS Gothic"/>
                <w:i/>
                <w:iCs/>
              </w:rPr>
              <w:t xml:space="preserve"> – commercially sensitive</w:t>
            </w:r>
            <w:r w:rsidRPr="5DB7AFB1">
              <w:rPr>
                <w:rFonts w:eastAsia="MS Gothic"/>
                <w:i/>
                <w:iCs/>
              </w:rPr>
              <w:t>)</w:t>
            </w:r>
          </w:p>
        </w:tc>
      </w:tr>
    </w:tbl>
    <w:tbl>
      <w:tblPr>
        <w:tblpPr w:leftFromText="180" w:rightFromText="180" w:vertAnchor="tex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93F59" w:rsidRPr="00665C13" w14:paraId="76982ADD" w14:textId="77777777" w:rsidTr="5DB7AFB1">
        <w:tc>
          <w:tcPr>
            <w:tcW w:w="9015" w:type="dxa"/>
            <w:gridSpan w:val="2"/>
          </w:tcPr>
          <w:p w14:paraId="3D120009" w14:textId="77777777" w:rsidR="00993F59" w:rsidRPr="009740D2" w:rsidRDefault="2863DFC3" w:rsidP="145584B4">
            <w:pPr>
              <w:spacing w:after="0" w:line="22" w:lineRule="atLeast"/>
              <w:rPr>
                <w:rFonts w:eastAsiaTheme="minorEastAsia"/>
                <w:b/>
                <w:bCs/>
              </w:rPr>
            </w:pPr>
            <w:r w:rsidRPr="145584B4">
              <w:rPr>
                <w:rFonts w:eastAsiaTheme="minorEastAsia"/>
                <w:b/>
                <w:bCs/>
              </w:rPr>
              <w:t xml:space="preserve">UK producer  </w:t>
            </w:r>
          </w:p>
        </w:tc>
      </w:tr>
      <w:tr w:rsidR="00993F59" w:rsidRPr="00665C13" w14:paraId="145DA4D8" w14:textId="77777777" w:rsidTr="5DB7AFB1">
        <w:tc>
          <w:tcPr>
            <w:tcW w:w="3539" w:type="dxa"/>
          </w:tcPr>
          <w:p w14:paraId="46B15912" w14:textId="77777777" w:rsidR="00993F59" w:rsidRPr="009740D2" w:rsidRDefault="2863DFC3" w:rsidP="145584B4">
            <w:pPr>
              <w:spacing w:after="0" w:line="22" w:lineRule="atLeast"/>
              <w:rPr>
                <w:rFonts w:eastAsiaTheme="minorEastAsia"/>
              </w:rPr>
            </w:pPr>
            <w:r w:rsidRPr="145584B4">
              <w:rPr>
                <w:rFonts w:eastAsiaTheme="minorEastAsia"/>
              </w:rPr>
              <w:t>Legal name of company:</w:t>
            </w:r>
          </w:p>
        </w:tc>
        <w:tc>
          <w:tcPr>
            <w:tcW w:w="5476" w:type="dxa"/>
          </w:tcPr>
          <w:p w14:paraId="1CB2D9E3" w14:textId="77777777" w:rsidR="00993F59" w:rsidRPr="009740D2" w:rsidRDefault="2863DFC3" w:rsidP="145584B4">
            <w:pPr>
              <w:spacing w:after="0" w:line="22" w:lineRule="atLeast"/>
              <w:rPr>
                <w:rFonts w:eastAsiaTheme="minorEastAsia"/>
              </w:rPr>
            </w:pPr>
            <w:r w:rsidRPr="145584B4">
              <w:rPr>
                <w:rFonts w:eastAsiaTheme="minorEastAsia"/>
              </w:rPr>
              <w:t>Encirc Limited</w:t>
            </w:r>
          </w:p>
        </w:tc>
      </w:tr>
      <w:tr w:rsidR="00993F59" w:rsidRPr="00665C13" w14:paraId="64D834FD" w14:textId="77777777" w:rsidTr="5DB7AFB1">
        <w:tc>
          <w:tcPr>
            <w:tcW w:w="3539" w:type="dxa"/>
          </w:tcPr>
          <w:p w14:paraId="6789C1F7" w14:textId="77777777" w:rsidR="00993F59" w:rsidRPr="009740D2" w:rsidRDefault="2863DFC3" w:rsidP="145584B4">
            <w:pPr>
              <w:spacing w:after="0" w:line="22" w:lineRule="atLeast"/>
              <w:rPr>
                <w:rFonts w:eastAsiaTheme="minorEastAsia"/>
              </w:rPr>
            </w:pPr>
            <w:r w:rsidRPr="145584B4">
              <w:rPr>
                <w:rFonts w:eastAsiaTheme="minorEastAsia"/>
              </w:rPr>
              <w:t>Name (point of contact):</w:t>
            </w:r>
          </w:p>
        </w:tc>
        <w:tc>
          <w:tcPr>
            <w:tcW w:w="5476" w:type="dxa"/>
          </w:tcPr>
          <w:p w14:paraId="2AE31638" w14:textId="3F7C37B4" w:rsidR="00993F59" w:rsidRPr="00791B97" w:rsidRDefault="33B7F456" w:rsidP="5DB7AFB1">
            <w:pPr>
              <w:spacing w:after="0"/>
              <w:jc w:val="both"/>
              <w:rPr>
                <w:rFonts w:eastAsia="MS Gothic"/>
                <w:i/>
                <w:iCs/>
              </w:rPr>
            </w:pPr>
            <w:r w:rsidRPr="5DB7AFB1">
              <w:rPr>
                <w:rFonts w:eastAsia="MS Gothic"/>
                <w:i/>
                <w:iCs/>
              </w:rPr>
              <w:t>(Confidential – personal information)</w:t>
            </w:r>
          </w:p>
        </w:tc>
      </w:tr>
      <w:tr w:rsidR="00993F59" w:rsidRPr="00665C13" w14:paraId="4F8A0D0D" w14:textId="77777777" w:rsidTr="5DB7AFB1">
        <w:tc>
          <w:tcPr>
            <w:tcW w:w="3539" w:type="dxa"/>
          </w:tcPr>
          <w:p w14:paraId="5575B529" w14:textId="77777777" w:rsidR="00993F59" w:rsidRPr="009740D2" w:rsidRDefault="2863DFC3" w:rsidP="145584B4">
            <w:pPr>
              <w:spacing w:after="0" w:line="22" w:lineRule="atLeast"/>
              <w:rPr>
                <w:rFonts w:eastAsiaTheme="minorEastAsia"/>
              </w:rPr>
            </w:pPr>
            <w:r w:rsidRPr="145584B4">
              <w:rPr>
                <w:rFonts w:eastAsiaTheme="minorEastAsia"/>
              </w:rPr>
              <w:t>Role:</w:t>
            </w:r>
          </w:p>
        </w:tc>
        <w:tc>
          <w:tcPr>
            <w:tcW w:w="5476" w:type="dxa"/>
          </w:tcPr>
          <w:p w14:paraId="1FB3CB46" w14:textId="1F5C7C09" w:rsidR="00993F59" w:rsidRPr="00791B97" w:rsidRDefault="564C78B1" w:rsidP="5DB7AFB1">
            <w:pPr>
              <w:spacing w:after="0"/>
              <w:jc w:val="both"/>
              <w:rPr>
                <w:rFonts w:eastAsia="MS Gothic"/>
                <w:i/>
                <w:iCs/>
              </w:rPr>
            </w:pPr>
            <w:r w:rsidRPr="5DB7AFB1">
              <w:rPr>
                <w:rFonts w:eastAsia="MS Gothic"/>
                <w:i/>
                <w:iCs/>
              </w:rPr>
              <w:t>(Confidential – personal information)</w:t>
            </w:r>
          </w:p>
        </w:tc>
      </w:tr>
      <w:tr w:rsidR="00993F59" w:rsidRPr="00665C13" w14:paraId="467A0A28" w14:textId="77777777" w:rsidTr="5DB7AFB1">
        <w:tc>
          <w:tcPr>
            <w:tcW w:w="3539" w:type="dxa"/>
          </w:tcPr>
          <w:p w14:paraId="7E2396A4" w14:textId="77777777" w:rsidR="00993F59" w:rsidRPr="009740D2" w:rsidRDefault="2863DFC3" w:rsidP="145584B4">
            <w:pPr>
              <w:spacing w:after="0" w:line="22" w:lineRule="atLeast"/>
              <w:rPr>
                <w:rFonts w:eastAsiaTheme="minorEastAsia"/>
              </w:rPr>
            </w:pPr>
            <w:r w:rsidRPr="145584B4">
              <w:rPr>
                <w:rFonts w:eastAsiaTheme="minorEastAsia"/>
              </w:rPr>
              <w:t>Address:</w:t>
            </w:r>
          </w:p>
        </w:tc>
        <w:tc>
          <w:tcPr>
            <w:tcW w:w="5476" w:type="dxa"/>
          </w:tcPr>
          <w:p w14:paraId="36571980" w14:textId="77777777" w:rsidR="00993F59" w:rsidRPr="009740D2" w:rsidRDefault="2863DFC3" w:rsidP="145584B4">
            <w:pPr>
              <w:spacing w:after="0" w:line="22" w:lineRule="atLeast"/>
              <w:rPr>
                <w:rFonts w:eastAsiaTheme="minorEastAsia"/>
              </w:rPr>
            </w:pPr>
            <w:r w:rsidRPr="145584B4">
              <w:rPr>
                <w:rFonts w:eastAsiaTheme="minorEastAsia"/>
              </w:rPr>
              <w:t>Ash Rd, Elton, Chester CH2 4LF</w:t>
            </w:r>
          </w:p>
        </w:tc>
      </w:tr>
      <w:tr w:rsidR="00993F59" w:rsidRPr="00665C13" w14:paraId="13E09265" w14:textId="77777777" w:rsidTr="5DB7AFB1">
        <w:tc>
          <w:tcPr>
            <w:tcW w:w="3539" w:type="dxa"/>
          </w:tcPr>
          <w:p w14:paraId="52E48562" w14:textId="77777777" w:rsidR="00993F59" w:rsidRPr="009740D2" w:rsidRDefault="2863DFC3" w:rsidP="145584B4">
            <w:pPr>
              <w:spacing w:after="0" w:line="22" w:lineRule="atLeast"/>
              <w:rPr>
                <w:rFonts w:eastAsiaTheme="minorEastAsia"/>
              </w:rPr>
            </w:pPr>
            <w:r w:rsidRPr="145584B4">
              <w:rPr>
                <w:rFonts w:eastAsiaTheme="minorEastAsia"/>
              </w:rPr>
              <w:t>Telephone No:</w:t>
            </w:r>
          </w:p>
        </w:tc>
        <w:tc>
          <w:tcPr>
            <w:tcW w:w="5476" w:type="dxa"/>
          </w:tcPr>
          <w:p w14:paraId="23DDED2D" w14:textId="77777777" w:rsidR="00993F59" w:rsidRPr="009740D2" w:rsidRDefault="2863DFC3" w:rsidP="145584B4">
            <w:pPr>
              <w:spacing w:after="0" w:line="22" w:lineRule="atLeast"/>
              <w:rPr>
                <w:rFonts w:eastAsiaTheme="minorEastAsia"/>
              </w:rPr>
            </w:pPr>
            <w:r w:rsidRPr="145584B4">
              <w:rPr>
                <w:rFonts w:eastAsiaTheme="minorEastAsia"/>
              </w:rPr>
              <w:t>01928 725300</w:t>
            </w:r>
          </w:p>
        </w:tc>
      </w:tr>
      <w:tr w:rsidR="00993F59" w:rsidRPr="00665C13" w14:paraId="43096E33" w14:textId="77777777" w:rsidTr="5DB7AFB1">
        <w:tc>
          <w:tcPr>
            <w:tcW w:w="3539" w:type="dxa"/>
          </w:tcPr>
          <w:p w14:paraId="295CE544" w14:textId="77777777" w:rsidR="00993F59" w:rsidRPr="009740D2" w:rsidRDefault="2863DFC3" w:rsidP="145584B4">
            <w:pPr>
              <w:spacing w:after="0" w:line="22" w:lineRule="atLeast"/>
              <w:rPr>
                <w:rFonts w:eastAsiaTheme="minorEastAsia"/>
              </w:rPr>
            </w:pPr>
            <w:r w:rsidRPr="145584B4">
              <w:rPr>
                <w:rFonts w:eastAsiaTheme="minorEastAsia"/>
              </w:rPr>
              <w:t>Email:</w:t>
            </w:r>
          </w:p>
        </w:tc>
        <w:tc>
          <w:tcPr>
            <w:tcW w:w="5476" w:type="dxa"/>
          </w:tcPr>
          <w:p w14:paraId="6BD41A7F" w14:textId="77777777" w:rsidR="00993F59" w:rsidRPr="009740D2" w:rsidRDefault="2863DFC3" w:rsidP="145584B4">
            <w:pPr>
              <w:spacing w:after="0" w:line="22" w:lineRule="atLeast"/>
              <w:rPr>
                <w:rFonts w:eastAsiaTheme="minorEastAsia"/>
              </w:rPr>
            </w:pPr>
            <w:hyperlink r:id="rId27">
              <w:r w:rsidRPr="145584B4">
                <w:rPr>
                  <w:rStyle w:val="Hyperlink"/>
                  <w:rFonts w:eastAsiaTheme="minorEastAsia"/>
                </w:rPr>
                <w:t>info@encirc360.com</w:t>
              </w:r>
            </w:hyperlink>
            <w:r w:rsidRPr="145584B4">
              <w:rPr>
                <w:rFonts w:eastAsiaTheme="minorEastAsia"/>
              </w:rPr>
              <w:t xml:space="preserve"> </w:t>
            </w:r>
          </w:p>
        </w:tc>
      </w:tr>
      <w:tr w:rsidR="00993F59" w:rsidRPr="00665C13" w14:paraId="4EA14057" w14:textId="77777777" w:rsidTr="5DB7AFB1">
        <w:tc>
          <w:tcPr>
            <w:tcW w:w="3539" w:type="dxa"/>
          </w:tcPr>
          <w:p w14:paraId="5BD5824D" w14:textId="77777777" w:rsidR="00993F59" w:rsidRPr="009740D2" w:rsidRDefault="2863DFC3" w:rsidP="145584B4">
            <w:pPr>
              <w:spacing w:after="0" w:line="22" w:lineRule="atLeast"/>
              <w:rPr>
                <w:rFonts w:eastAsiaTheme="minorEastAsia"/>
              </w:rPr>
            </w:pPr>
            <w:r w:rsidRPr="145584B4">
              <w:rPr>
                <w:rFonts w:eastAsiaTheme="minorEastAsia"/>
              </w:rPr>
              <w:t>Company website:</w:t>
            </w:r>
          </w:p>
        </w:tc>
        <w:tc>
          <w:tcPr>
            <w:tcW w:w="5476" w:type="dxa"/>
          </w:tcPr>
          <w:p w14:paraId="28F4B3C4" w14:textId="77777777" w:rsidR="00993F59" w:rsidRPr="009740D2" w:rsidRDefault="2863DFC3" w:rsidP="145584B4">
            <w:pPr>
              <w:spacing w:after="0" w:line="22" w:lineRule="atLeast"/>
              <w:rPr>
                <w:rFonts w:eastAsiaTheme="minorEastAsia"/>
              </w:rPr>
            </w:pPr>
            <w:hyperlink r:id="rId28">
              <w:r w:rsidRPr="145584B4">
                <w:rPr>
                  <w:rStyle w:val="Hyperlink"/>
                  <w:rFonts w:eastAsiaTheme="minorEastAsia"/>
                </w:rPr>
                <w:t>https://www.encirc360.com/</w:t>
              </w:r>
            </w:hyperlink>
            <w:r w:rsidRPr="145584B4">
              <w:rPr>
                <w:rFonts w:eastAsiaTheme="minorEastAsia"/>
              </w:rPr>
              <w:t xml:space="preserve"> </w:t>
            </w:r>
          </w:p>
        </w:tc>
      </w:tr>
      <w:tr w:rsidR="00993F59" w:rsidRPr="00665C13" w14:paraId="339E54A1" w14:textId="77777777" w:rsidTr="5DB7AFB1">
        <w:tc>
          <w:tcPr>
            <w:tcW w:w="9015" w:type="dxa"/>
            <w:gridSpan w:val="2"/>
          </w:tcPr>
          <w:p w14:paraId="1B2E3727" w14:textId="77777777" w:rsidR="00993F59" w:rsidRPr="009740D2" w:rsidRDefault="2863DFC3" w:rsidP="145584B4">
            <w:pPr>
              <w:spacing w:after="0" w:line="22" w:lineRule="atLeast"/>
              <w:rPr>
                <w:b/>
                <w:bCs/>
                <w:color w:val="000000"/>
              </w:rPr>
            </w:pPr>
            <w:r w:rsidRPr="145584B4">
              <w:rPr>
                <w:b/>
                <w:bCs/>
                <w:color w:val="000000" w:themeColor="text1"/>
              </w:rPr>
              <w:t>Goods produced</w:t>
            </w:r>
          </w:p>
          <w:p w14:paraId="57069C12" w14:textId="77777777" w:rsidR="00993F59" w:rsidRPr="009740D2" w:rsidRDefault="2863DFC3"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00993F59" w:rsidRPr="00665C13" w14:paraId="1DA57B36" w14:textId="77777777" w:rsidTr="5DB7AFB1">
        <w:tc>
          <w:tcPr>
            <w:tcW w:w="9015" w:type="dxa"/>
            <w:gridSpan w:val="2"/>
          </w:tcPr>
          <w:p w14:paraId="2CE66460" w14:textId="2B159390" w:rsidR="00993F59" w:rsidRPr="00791B97" w:rsidRDefault="760893EF" w:rsidP="5DB7AFB1">
            <w:pPr>
              <w:spacing w:after="0"/>
              <w:jc w:val="both"/>
              <w:rPr>
                <w:rFonts w:eastAsia="MS Gothic"/>
                <w:i/>
                <w:iCs/>
              </w:rPr>
            </w:pPr>
            <w:r w:rsidRPr="5DB7AFB1">
              <w:rPr>
                <w:rFonts w:eastAsia="MS Gothic"/>
                <w:i/>
                <w:iCs/>
              </w:rPr>
              <w:t>(Confidential</w:t>
            </w:r>
            <w:r w:rsidR="5417AA3E" w:rsidRPr="5DB7AFB1">
              <w:rPr>
                <w:rFonts w:eastAsia="MS Gothic"/>
                <w:i/>
                <w:iCs/>
              </w:rPr>
              <w:t xml:space="preserve"> – commercially sensitive</w:t>
            </w:r>
            <w:r w:rsidRPr="5DB7AFB1">
              <w:rPr>
                <w:rFonts w:eastAsia="MS Gothic"/>
                <w:i/>
                <w:iCs/>
              </w:rPr>
              <w:t>)</w:t>
            </w:r>
          </w:p>
        </w:tc>
      </w:tr>
      <w:tr w:rsidR="00993F59" w:rsidRPr="00665C13" w14:paraId="1DCD61F1" w14:textId="77777777" w:rsidTr="5DB7AFB1">
        <w:tc>
          <w:tcPr>
            <w:tcW w:w="3539" w:type="dxa"/>
          </w:tcPr>
          <w:p w14:paraId="70749344" w14:textId="77777777" w:rsidR="00993F59" w:rsidRPr="009740D2" w:rsidRDefault="2863DFC3"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76" w:type="dxa"/>
          </w:tcPr>
          <w:p w14:paraId="6BBF1D21" w14:textId="1E755547" w:rsidR="00993F59" w:rsidRPr="00791B97" w:rsidRDefault="760893EF" w:rsidP="5DB7AFB1">
            <w:pPr>
              <w:spacing w:after="0"/>
              <w:jc w:val="both"/>
              <w:rPr>
                <w:rFonts w:eastAsia="MS Gothic"/>
                <w:i/>
                <w:iCs/>
              </w:rPr>
            </w:pPr>
            <w:r w:rsidRPr="5DB7AFB1">
              <w:rPr>
                <w:rFonts w:eastAsia="MS Gothic"/>
                <w:i/>
                <w:iCs/>
              </w:rPr>
              <w:t>(Confidential</w:t>
            </w:r>
            <w:r w:rsidR="0369C2DE" w:rsidRPr="5DB7AFB1">
              <w:rPr>
                <w:rFonts w:eastAsia="MS Gothic"/>
                <w:i/>
                <w:iCs/>
              </w:rPr>
              <w:t xml:space="preserve"> – commercially sensitive</w:t>
            </w:r>
            <w:r w:rsidRPr="5DB7AFB1">
              <w:rPr>
                <w:rFonts w:eastAsia="MS Gothic"/>
                <w:i/>
                <w:iCs/>
              </w:rPr>
              <w:t>)</w:t>
            </w:r>
          </w:p>
        </w:tc>
      </w:tr>
    </w:tbl>
    <w:p w14:paraId="6B332434" w14:textId="77777777" w:rsidR="00993F59" w:rsidRDefault="00993F59" w:rsidP="145584B4">
      <w:pPr>
        <w:pStyle w:val="HeadingLevel1"/>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93F59" w:rsidRPr="00665C13" w14:paraId="4DE92B28" w14:textId="77777777" w:rsidTr="5DB7AFB1">
        <w:tc>
          <w:tcPr>
            <w:tcW w:w="9015" w:type="dxa"/>
            <w:gridSpan w:val="2"/>
          </w:tcPr>
          <w:p w14:paraId="2400CDF0" w14:textId="77777777" w:rsidR="00993F59" w:rsidRPr="009740D2" w:rsidRDefault="2863DFC3" w:rsidP="145584B4">
            <w:pPr>
              <w:spacing w:after="0" w:line="22" w:lineRule="atLeast"/>
              <w:rPr>
                <w:rFonts w:eastAsiaTheme="minorEastAsia"/>
                <w:b/>
                <w:bCs/>
              </w:rPr>
            </w:pPr>
            <w:r w:rsidRPr="145584B4">
              <w:rPr>
                <w:rFonts w:eastAsiaTheme="minorEastAsia"/>
                <w:b/>
                <w:bCs/>
              </w:rPr>
              <w:t xml:space="preserve">UK producer  </w:t>
            </w:r>
          </w:p>
        </w:tc>
      </w:tr>
      <w:tr w:rsidR="00993F59" w:rsidRPr="00665C13" w14:paraId="26851233" w14:textId="77777777" w:rsidTr="5DB7AFB1">
        <w:tc>
          <w:tcPr>
            <w:tcW w:w="3539" w:type="dxa"/>
          </w:tcPr>
          <w:p w14:paraId="05297580" w14:textId="77777777" w:rsidR="00993F59" w:rsidRPr="009740D2" w:rsidRDefault="2863DFC3" w:rsidP="145584B4">
            <w:pPr>
              <w:spacing w:after="0" w:line="22" w:lineRule="atLeast"/>
              <w:rPr>
                <w:rFonts w:eastAsiaTheme="minorEastAsia"/>
              </w:rPr>
            </w:pPr>
            <w:r w:rsidRPr="145584B4">
              <w:rPr>
                <w:rFonts w:eastAsiaTheme="minorEastAsia"/>
              </w:rPr>
              <w:t>Legal name of company:</w:t>
            </w:r>
          </w:p>
        </w:tc>
        <w:tc>
          <w:tcPr>
            <w:tcW w:w="5476" w:type="dxa"/>
          </w:tcPr>
          <w:p w14:paraId="228D6C6B" w14:textId="77777777" w:rsidR="00993F59" w:rsidRPr="009740D2" w:rsidRDefault="2863DFC3" w:rsidP="145584B4">
            <w:pPr>
              <w:spacing w:after="0" w:line="22" w:lineRule="atLeast"/>
              <w:rPr>
                <w:rFonts w:eastAsiaTheme="minorEastAsia"/>
              </w:rPr>
            </w:pPr>
            <w:r w:rsidRPr="145584B4">
              <w:rPr>
                <w:rFonts w:eastAsiaTheme="minorEastAsia"/>
              </w:rPr>
              <w:t>O-I Manufacturing UK Limited</w:t>
            </w:r>
          </w:p>
        </w:tc>
      </w:tr>
      <w:tr w:rsidR="00993F59" w:rsidRPr="00665C13" w14:paraId="47FEB34B" w14:textId="77777777" w:rsidTr="5DB7AFB1">
        <w:tc>
          <w:tcPr>
            <w:tcW w:w="3539" w:type="dxa"/>
          </w:tcPr>
          <w:p w14:paraId="5A17F363" w14:textId="77777777" w:rsidR="00993F59" w:rsidRPr="009740D2" w:rsidRDefault="2863DFC3" w:rsidP="145584B4">
            <w:pPr>
              <w:spacing w:after="0" w:line="22" w:lineRule="atLeast"/>
              <w:rPr>
                <w:rFonts w:eastAsiaTheme="minorEastAsia"/>
              </w:rPr>
            </w:pPr>
            <w:r w:rsidRPr="145584B4">
              <w:rPr>
                <w:rFonts w:eastAsiaTheme="minorEastAsia"/>
              </w:rPr>
              <w:t>Name (point of contact):</w:t>
            </w:r>
          </w:p>
        </w:tc>
        <w:tc>
          <w:tcPr>
            <w:tcW w:w="5476" w:type="dxa"/>
          </w:tcPr>
          <w:p w14:paraId="63E0F408" w14:textId="507DF1BA" w:rsidR="00993F59" w:rsidRPr="009740D2" w:rsidRDefault="740D4E7A" w:rsidP="5DB7AFB1">
            <w:pPr>
              <w:spacing w:after="0" w:line="22" w:lineRule="atLeast"/>
              <w:rPr>
                <w:rFonts w:eastAsiaTheme="minorEastAsia"/>
              </w:rPr>
            </w:pPr>
            <w:r w:rsidRPr="5DB7AFB1">
              <w:rPr>
                <w:rFonts w:eastAsiaTheme="minorEastAsia"/>
              </w:rPr>
              <w:t>N/A</w:t>
            </w:r>
          </w:p>
        </w:tc>
      </w:tr>
      <w:tr w:rsidR="00993F59" w:rsidRPr="00665C13" w14:paraId="49CB8E39" w14:textId="77777777" w:rsidTr="5DB7AFB1">
        <w:tc>
          <w:tcPr>
            <w:tcW w:w="3539" w:type="dxa"/>
          </w:tcPr>
          <w:p w14:paraId="11311CAA" w14:textId="77777777" w:rsidR="00993F59" w:rsidRPr="009740D2" w:rsidRDefault="2863DFC3" w:rsidP="145584B4">
            <w:pPr>
              <w:spacing w:after="0" w:line="22" w:lineRule="atLeast"/>
              <w:rPr>
                <w:rFonts w:eastAsiaTheme="minorEastAsia"/>
              </w:rPr>
            </w:pPr>
            <w:r w:rsidRPr="145584B4">
              <w:rPr>
                <w:rFonts w:eastAsiaTheme="minorEastAsia"/>
              </w:rPr>
              <w:t>Role:</w:t>
            </w:r>
          </w:p>
        </w:tc>
        <w:tc>
          <w:tcPr>
            <w:tcW w:w="5476" w:type="dxa"/>
          </w:tcPr>
          <w:p w14:paraId="24256620" w14:textId="7C2747CD" w:rsidR="00993F59" w:rsidRPr="00791B97" w:rsidRDefault="49375506" w:rsidP="5DB7AFB1">
            <w:pPr>
              <w:spacing w:after="0"/>
              <w:jc w:val="both"/>
              <w:rPr>
                <w:rFonts w:eastAsia="MS Gothic"/>
                <w:i/>
                <w:iCs/>
              </w:rPr>
            </w:pPr>
            <w:r w:rsidRPr="5DB7AFB1">
              <w:rPr>
                <w:rFonts w:eastAsia="MS Gothic"/>
                <w:i/>
                <w:iCs/>
              </w:rPr>
              <w:t>(Confidential – personal information)</w:t>
            </w:r>
          </w:p>
        </w:tc>
      </w:tr>
      <w:tr w:rsidR="00993F59" w:rsidRPr="00665C13" w14:paraId="0012491C" w14:textId="77777777" w:rsidTr="5DB7AFB1">
        <w:tc>
          <w:tcPr>
            <w:tcW w:w="3539" w:type="dxa"/>
          </w:tcPr>
          <w:p w14:paraId="211C0E2E" w14:textId="77777777" w:rsidR="00993F59" w:rsidRPr="009740D2" w:rsidRDefault="2863DFC3" w:rsidP="145584B4">
            <w:pPr>
              <w:spacing w:after="0" w:line="22" w:lineRule="atLeast"/>
              <w:rPr>
                <w:rFonts w:eastAsiaTheme="minorEastAsia"/>
              </w:rPr>
            </w:pPr>
            <w:r w:rsidRPr="145584B4">
              <w:rPr>
                <w:rFonts w:eastAsiaTheme="minorEastAsia"/>
              </w:rPr>
              <w:t>Address:</w:t>
            </w:r>
          </w:p>
        </w:tc>
        <w:tc>
          <w:tcPr>
            <w:tcW w:w="5476" w:type="dxa"/>
          </w:tcPr>
          <w:p w14:paraId="4C58BCA6" w14:textId="77777777" w:rsidR="00993F59" w:rsidRPr="00251AB4" w:rsidRDefault="2863DFC3" w:rsidP="145584B4">
            <w:pPr>
              <w:spacing w:after="0" w:line="22" w:lineRule="atLeast"/>
              <w:rPr>
                <w:rFonts w:eastAsiaTheme="minorEastAsia"/>
              </w:rPr>
            </w:pPr>
            <w:r w:rsidRPr="145584B4">
              <w:rPr>
                <w:rFonts w:eastAsiaTheme="minorEastAsia"/>
              </w:rPr>
              <w:t>Edinburgh Way</w:t>
            </w:r>
          </w:p>
          <w:p w14:paraId="034A0027" w14:textId="77777777" w:rsidR="00993F59" w:rsidRPr="00251AB4" w:rsidRDefault="2863DFC3" w:rsidP="145584B4">
            <w:pPr>
              <w:spacing w:after="0" w:line="22" w:lineRule="atLeast"/>
              <w:rPr>
                <w:rFonts w:eastAsiaTheme="minorEastAsia"/>
              </w:rPr>
            </w:pPr>
            <w:r w:rsidRPr="145584B4">
              <w:rPr>
                <w:rFonts w:eastAsiaTheme="minorEastAsia"/>
              </w:rPr>
              <w:t>Harlow</w:t>
            </w:r>
          </w:p>
          <w:p w14:paraId="48F49576" w14:textId="77777777" w:rsidR="00993F59" w:rsidRPr="00251AB4" w:rsidRDefault="2863DFC3" w:rsidP="145584B4">
            <w:pPr>
              <w:spacing w:after="0" w:line="22" w:lineRule="atLeast"/>
              <w:rPr>
                <w:rFonts w:eastAsiaTheme="minorEastAsia"/>
              </w:rPr>
            </w:pPr>
            <w:r w:rsidRPr="145584B4">
              <w:rPr>
                <w:rFonts w:eastAsiaTheme="minorEastAsia"/>
              </w:rPr>
              <w:t>Essex</w:t>
            </w:r>
          </w:p>
          <w:p w14:paraId="6A1699AC" w14:textId="77777777" w:rsidR="00993F59" w:rsidRPr="009740D2" w:rsidRDefault="2863DFC3" w:rsidP="145584B4">
            <w:pPr>
              <w:spacing w:after="0" w:line="22" w:lineRule="atLeast"/>
              <w:rPr>
                <w:rFonts w:eastAsiaTheme="minorEastAsia"/>
              </w:rPr>
            </w:pPr>
            <w:r w:rsidRPr="145584B4">
              <w:rPr>
                <w:rFonts w:eastAsiaTheme="minorEastAsia"/>
              </w:rPr>
              <w:t>CM20 2UG</w:t>
            </w:r>
          </w:p>
        </w:tc>
      </w:tr>
      <w:tr w:rsidR="00993F59" w:rsidRPr="00665C13" w14:paraId="4E4CE163" w14:textId="77777777" w:rsidTr="5DB7AFB1">
        <w:tc>
          <w:tcPr>
            <w:tcW w:w="3539" w:type="dxa"/>
          </w:tcPr>
          <w:p w14:paraId="588B60AE" w14:textId="77777777" w:rsidR="00993F59" w:rsidRPr="009740D2" w:rsidRDefault="2863DFC3" w:rsidP="145584B4">
            <w:pPr>
              <w:spacing w:after="0" w:line="22" w:lineRule="atLeast"/>
              <w:rPr>
                <w:rFonts w:eastAsiaTheme="minorEastAsia"/>
              </w:rPr>
            </w:pPr>
            <w:r w:rsidRPr="145584B4">
              <w:rPr>
                <w:rFonts w:eastAsiaTheme="minorEastAsia"/>
              </w:rPr>
              <w:lastRenderedPageBreak/>
              <w:t>Telephone No:</w:t>
            </w:r>
          </w:p>
        </w:tc>
        <w:tc>
          <w:tcPr>
            <w:tcW w:w="5476" w:type="dxa"/>
          </w:tcPr>
          <w:p w14:paraId="7608E52D" w14:textId="77777777" w:rsidR="00993F59" w:rsidRPr="009740D2" w:rsidRDefault="2863DFC3" w:rsidP="145584B4">
            <w:pPr>
              <w:spacing w:after="0" w:line="22" w:lineRule="atLeast"/>
              <w:rPr>
                <w:rFonts w:eastAsiaTheme="minorEastAsia"/>
              </w:rPr>
            </w:pPr>
            <w:r w:rsidRPr="145584B4">
              <w:rPr>
                <w:rFonts w:eastAsiaTheme="minorEastAsia"/>
              </w:rPr>
              <w:t xml:space="preserve">(0) 1279 422222 </w:t>
            </w:r>
          </w:p>
        </w:tc>
      </w:tr>
      <w:tr w:rsidR="00993F59" w:rsidRPr="00665C13" w14:paraId="7340AEF6" w14:textId="77777777" w:rsidTr="5DB7AFB1">
        <w:tc>
          <w:tcPr>
            <w:tcW w:w="3539" w:type="dxa"/>
          </w:tcPr>
          <w:p w14:paraId="766F7E7C" w14:textId="77777777" w:rsidR="00993F59" w:rsidRPr="009740D2" w:rsidRDefault="2863DFC3" w:rsidP="145584B4">
            <w:pPr>
              <w:spacing w:after="0" w:line="22" w:lineRule="atLeast"/>
              <w:rPr>
                <w:rFonts w:eastAsiaTheme="minorEastAsia"/>
              </w:rPr>
            </w:pPr>
            <w:r w:rsidRPr="145584B4">
              <w:rPr>
                <w:rFonts w:eastAsiaTheme="minorEastAsia"/>
              </w:rPr>
              <w:t>Email:</w:t>
            </w:r>
          </w:p>
        </w:tc>
        <w:tc>
          <w:tcPr>
            <w:tcW w:w="5476" w:type="dxa"/>
          </w:tcPr>
          <w:p w14:paraId="2E544DFD" w14:textId="6538E78B" w:rsidR="00993F59" w:rsidRPr="009740D2" w:rsidRDefault="17DC971A" w:rsidP="5DB7AFB1">
            <w:pPr>
              <w:spacing w:after="0" w:line="22" w:lineRule="atLeast"/>
              <w:rPr>
                <w:rFonts w:eastAsiaTheme="minorEastAsia"/>
              </w:rPr>
            </w:pPr>
            <w:r w:rsidRPr="5DB7AFB1">
              <w:rPr>
                <w:rFonts w:eastAsiaTheme="minorEastAsia"/>
              </w:rPr>
              <w:t>N/A</w:t>
            </w:r>
          </w:p>
        </w:tc>
      </w:tr>
      <w:tr w:rsidR="00993F59" w:rsidRPr="00665C13" w14:paraId="5D5305C8" w14:textId="77777777" w:rsidTr="5DB7AFB1">
        <w:tc>
          <w:tcPr>
            <w:tcW w:w="3539" w:type="dxa"/>
          </w:tcPr>
          <w:p w14:paraId="1384FB39" w14:textId="77777777" w:rsidR="00993F59" w:rsidRPr="009740D2" w:rsidRDefault="2863DFC3" w:rsidP="145584B4">
            <w:pPr>
              <w:spacing w:after="0" w:line="22" w:lineRule="atLeast"/>
              <w:rPr>
                <w:rFonts w:eastAsiaTheme="minorEastAsia"/>
              </w:rPr>
            </w:pPr>
            <w:r w:rsidRPr="145584B4">
              <w:rPr>
                <w:rFonts w:eastAsiaTheme="minorEastAsia"/>
              </w:rPr>
              <w:t>Company website:</w:t>
            </w:r>
          </w:p>
        </w:tc>
        <w:tc>
          <w:tcPr>
            <w:tcW w:w="5476" w:type="dxa"/>
          </w:tcPr>
          <w:p w14:paraId="6FA663E4" w14:textId="77777777" w:rsidR="00993F59" w:rsidRPr="009740D2" w:rsidRDefault="2863DFC3" w:rsidP="145584B4">
            <w:pPr>
              <w:spacing w:after="0" w:line="22" w:lineRule="atLeast"/>
              <w:rPr>
                <w:rFonts w:eastAsiaTheme="minorEastAsia"/>
              </w:rPr>
            </w:pPr>
            <w:hyperlink r:id="rId29">
              <w:r w:rsidRPr="145584B4">
                <w:rPr>
                  <w:rStyle w:val="Hyperlink"/>
                  <w:rFonts w:eastAsiaTheme="minorEastAsia"/>
                </w:rPr>
                <w:t>https://www.o-i.com/</w:t>
              </w:r>
            </w:hyperlink>
            <w:r w:rsidRPr="145584B4">
              <w:rPr>
                <w:rFonts w:eastAsiaTheme="minorEastAsia"/>
              </w:rPr>
              <w:t xml:space="preserve"> </w:t>
            </w:r>
          </w:p>
        </w:tc>
      </w:tr>
      <w:tr w:rsidR="00993F59" w:rsidRPr="00665C13" w14:paraId="0925DD19" w14:textId="77777777" w:rsidTr="5DB7AFB1">
        <w:tc>
          <w:tcPr>
            <w:tcW w:w="9015" w:type="dxa"/>
            <w:gridSpan w:val="2"/>
          </w:tcPr>
          <w:p w14:paraId="5511AF7C" w14:textId="77777777" w:rsidR="00993F59" w:rsidRPr="009740D2" w:rsidRDefault="2863DFC3" w:rsidP="145584B4">
            <w:pPr>
              <w:spacing w:after="0" w:line="22" w:lineRule="atLeast"/>
              <w:rPr>
                <w:b/>
                <w:bCs/>
                <w:color w:val="000000"/>
              </w:rPr>
            </w:pPr>
            <w:r w:rsidRPr="145584B4">
              <w:rPr>
                <w:b/>
                <w:bCs/>
                <w:color w:val="000000" w:themeColor="text1"/>
              </w:rPr>
              <w:t>Goods produced</w:t>
            </w:r>
          </w:p>
          <w:p w14:paraId="2285FC1E" w14:textId="77777777" w:rsidR="00993F59" w:rsidRPr="009740D2" w:rsidRDefault="2863DFC3"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00993F59" w:rsidRPr="00665C13" w14:paraId="06E35DC2" w14:textId="77777777" w:rsidTr="5DB7AFB1">
        <w:tc>
          <w:tcPr>
            <w:tcW w:w="9015" w:type="dxa"/>
            <w:gridSpan w:val="2"/>
          </w:tcPr>
          <w:p w14:paraId="424C5EF3" w14:textId="6A982C8E" w:rsidR="00993F59" w:rsidRPr="008B77E8" w:rsidRDefault="76CD5232" w:rsidP="5DB7AFB1">
            <w:pPr>
              <w:spacing w:after="0"/>
              <w:jc w:val="both"/>
              <w:rPr>
                <w:rFonts w:eastAsia="MS Gothic"/>
                <w:i/>
                <w:iCs/>
              </w:rPr>
            </w:pPr>
            <w:r w:rsidRPr="5DB7AFB1">
              <w:rPr>
                <w:rFonts w:eastAsia="MS Gothic"/>
                <w:i/>
                <w:iCs/>
              </w:rPr>
              <w:t>(Confidential</w:t>
            </w:r>
            <w:r w:rsidR="086F62A9" w:rsidRPr="5DB7AFB1">
              <w:rPr>
                <w:rFonts w:eastAsia="MS Gothic"/>
                <w:i/>
                <w:iCs/>
              </w:rPr>
              <w:t xml:space="preserve"> – commercially sensitive</w:t>
            </w:r>
            <w:r w:rsidRPr="5DB7AFB1">
              <w:rPr>
                <w:rFonts w:eastAsia="MS Gothic"/>
                <w:i/>
                <w:iCs/>
              </w:rPr>
              <w:t>)</w:t>
            </w:r>
          </w:p>
        </w:tc>
      </w:tr>
      <w:tr w:rsidR="00993F59" w:rsidRPr="00665C13" w14:paraId="1CC5334F" w14:textId="77777777" w:rsidTr="5DB7AFB1">
        <w:tc>
          <w:tcPr>
            <w:tcW w:w="3539" w:type="dxa"/>
          </w:tcPr>
          <w:p w14:paraId="5B9087E8" w14:textId="77777777" w:rsidR="00993F59" w:rsidRPr="009740D2" w:rsidRDefault="2863DFC3"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76" w:type="dxa"/>
          </w:tcPr>
          <w:p w14:paraId="62100CBA" w14:textId="49D38F20" w:rsidR="00993F59" w:rsidRPr="008B77E8" w:rsidRDefault="76CD5232" w:rsidP="5DB7AFB1">
            <w:pPr>
              <w:spacing w:after="0"/>
              <w:jc w:val="both"/>
              <w:rPr>
                <w:rFonts w:eastAsia="MS Gothic"/>
                <w:i/>
                <w:iCs/>
              </w:rPr>
            </w:pPr>
            <w:r w:rsidRPr="5DB7AFB1">
              <w:rPr>
                <w:rFonts w:eastAsia="MS Gothic"/>
                <w:i/>
                <w:iCs/>
              </w:rPr>
              <w:t>(Confidential</w:t>
            </w:r>
            <w:r w:rsidR="79EC57D1" w:rsidRPr="5DB7AFB1">
              <w:rPr>
                <w:rFonts w:eastAsia="MS Gothic"/>
                <w:i/>
                <w:iCs/>
              </w:rPr>
              <w:t xml:space="preserve"> – commercially sensitive</w:t>
            </w:r>
            <w:r w:rsidRPr="5DB7AFB1">
              <w:rPr>
                <w:rFonts w:eastAsia="MS Gothic"/>
                <w:i/>
                <w:iCs/>
              </w:rPr>
              <w:t>)</w:t>
            </w:r>
          </w:p>
        </w:tc>
      </w:tr>
    </w:tbl>
    <w:p w14:paraId="544E1B37" w14:textId="77777777" w:rsidR="00993F59" w:rsidRDefault="00993F59" w:rsidP="145584B4">
      <w:pPr>
        <w:pStyle w:val="HeadingLevel1"/>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93F59" w:rsidRPr="00665C13" w14:paraId="143CAF8F" w14:textId="77777777" w:rsidTr="5DB7AFB1">
        <w:tc>
          <w:tcPr>
            <w:tcW w:w="9015" w:type="dxa"/>
            <w:gridSpan w:val="2"/>
          </w:tcPr>
          <w:p w14:paraId="5376EBB0" w14:textId="77777777" w:rsidR="00993F59" w:rsidRPr="009740D2" w:rsidRDefault="2863DFC3" w:rsidP="145584B4">
            <w:pPr>
              <w:spacing w:after="0" w:line="22" w:lineRule="atLeast"/>
              <w:rPr>
                <w:rFonts w:eastAsiaTheme="minorEastAsia"/>
                <w:b/>
                <w:bCs/>
              </w:rPr>
            </w:pPr>
            <w:r w:rsidRPr="145584B4">
              <w:rPr>
                <w:rFonts w:eastAsiaTheme="minorEastAsia"/>
                <w:b/>
                <w:bCs/>
              </w:rPr>
              <w:t xml:space="preserve">UK producer  </w:t>
            </w:r>
          </w:p>
        </w:tc>
      </w:tr>
      <w:tr w:rsidR="00993F59" w:rsidRPr="00665C13" w14:paraId="3D5BED34" w14:textId="77777777" w:rsidTr="5DB7AFB1">
        <w:tc>
          <w:tcPr>
            <w:tcW w:w="3539" w:type="dxa"/>
          </w:tcPr>
          <w:p w14:paraId="7727B4A6" w14:textId="77777777" w:rsidR="00993F59" w:rsidRPr="009740D2" w:rsidRDefault="2863DFC3" w:rsidP="145584B4">
            <w:pPr>
              <w:spacing w:after="0" w:line="22" w:lineRule="atLeast"/>
              <w:rPr>
                <w:rFonts w:eastAsiaTheme="minorEastAsia"/>
              </w:rPr>
            </w:pPr>
            <w:r w:rsidRPr="145584B4">
              <w:rPr>
                <w:rFonts w:eastAsiaTheme="minorEastAsia"/>
              </w:rPr>
              <w:t>Legal name of company:</w:t>
            </w:r>
          </w:p>
        </w:tc>
        <w:tc>
          <w:tcPr>
            <w:tcW w:w="5476" w:type="dxa"/>
          </w:tcPr>
          <w:p w14:paraId="494A2AE2" w14:textId="77777777" w:rsidR="00993F59" w:rsidRPr="009740D2" w:rsidRDefault="2863DFC3" w:rsidP="145584B4">
            <w:pPr>
              <w:spacing w:after="0" w:line="22" w:lineRule="atLeast"/>
              <w:rPr>
                <w:rFonts w:eastAsiaTheme="minorEastAsia"/>
              </w:rPr>
            </w:pPr>
            <w:r w:rsidRPr="145584B4">
              <w:rPr>
                <w:rFonts w:eastAsiaTheme="minorEastAsia"/>
              </w:rPr>
              <w:t>Stoelzle Flaconnage Limited</w:t>
            </w:r>
          </w:p>
        </w:tc>
      </w:tr>
      <w:tr w:rsidR="00993F59" w:rsidRPr="00665C13" w14:paraId="013322D7" w14:textId="77777777" w:rsidTr="5DB7AFB1">
        <w:tc>
          <w:tcPr>
            <w:tcW w:w="3539" w:type="dxa"/>
          </w:tcPr>
          <w:p w14:paraId="0AA7BA36" w14:textId="77777777" w:rsidR="00993F59" w:rsidRPr="009740D2" w:rsidRDefault="2863DFC3" w:rsidP="145584B4">
            <w:pPr>
              <w:spacing w:after="0" w:line="22" w:lineRule="atLeast"/>
              <w:rPr>
                <w:rFonts w:eastAsiaTheme="minorEastAsia"/>
              </w:rPr>
            </w:pPr>
            <w:r w:rsidRPr="145584B4">
              <w:rPr>
                <w:rFonts w:eastAsiaTheme="minorEastAsia"/>
              </w:rPr>
              <w:t>Name (point of contact):</w:t>
            </w:r>
          </w:p>
        </w:tc>
        <w:tc>
          <w:tcPr>
            <w:tcW w:w="5476" w:type="dxa"/>
          </w:tcPr>
          <w:p w14:paraId="5F9F66AF" w14:textId="067B5CFF" w:rsidR="00993F59" w:rsidRPr="008B77E8" w:rsidRDefault="7890A728" w:rsidP="5DB7AFB1">
            <w:pPr>
              <w:spacing w:after="0"/>
              <w:jc w:val="both"/>
              <w:rPr>
                <w:rFonts w:eastAsia="MS Gothic"/>
                <w:i/>
                <w:iCs/>
              </w:rPr>
            </w:pPr>
            <w:r w:rsidRPr="5DB7AFB1">
              <w:rPr>
                <w:rFonts w:eastAsia="MS Gothic"/>
                <w:i/>
                <w:iCs/>
              </w:rPr>
              <w:t>(Confidential – personal information)</w:t>
            </w:r>
          </w:p>
        </w:tc>
      </w:tr>
      <w:tr w:rsidR="00993F59" w:rsidRPr="00665C13" w14:paraId="0F4FB207" w14:textId="77777777" w:rsidTr="5DB7AFB1">
        <w:tc>
          <w:tcPr>
            <w:tcW w:w="3539" w:type="dxa"/>
          </w:tcPr>
          <w:p w14:paraId="21CC4EBA" w14:textId="77777777" w:rsidR="00993F59" w:rsidRPr="009740D2" w:rsidRDefault="2863DFC3" w:rsidP="145584B4">
            <w:pPr>
              <w:spacing w:after="0" w:line="22" w:lineRule="atLeast"/>
              <w:rPr>
                <w:rFonts w:eastAsiaTheme="minorEastAsia"/>
              </w:rPr>
            </w:pPr>
            <w:r w:rsidRPr="145584B4">
              <w:rPr>
                <w:rFonts w:eastAsiaTheme="minorEastAsia"/>
              </w:rPr>
              <w:t>Role:</w:t>
            </w:r>
          </w:p>
        </w:tc>
        <w:tc>
          <w:tcPr>
            <w:tcW w:w="5476" w:type="dxa"/>
          </w:tcPr>
          <w:p w14:paraId="35F4E706" w14:textId="61B91C1F" w:rsidR="00993F59" w:rsidRPr="008B77E8" w:rsidRDefault="62ABD0F0" w:rsidP="5DB7AFB1">
            <w:pPr>
              <w:spacing w:after="0"/>
              <w:jc w:val="both"/>
              <w:rPr>
                <w:rFonts w:eastAsia="MS Gothic"/>
                <w:i/>
                <w:iCs/>
              </w:rPr>
            </w:pPr>
            <w:r w:rsidRPr="5DB7AFB1">
              <w:rPr>
                <w:rFonts w:eastAsia="MS Gothic"/>
                <w:i/>
                <w:iCs/>
              </w:rPr>
              <w:t>(Confidential – personal information)</w:t>
            </w:r>
          </w:p>
        </w:tc>
      </w:tr>
      <w:tr w:rsidR="00993F59" w:rsidRPr="00665C13" w14:paraId="3CF8FAAD" w14:textId="77777777" w:rsidTr="5DB7AFB1">
        <w:tc>
          <w:tcPr>
            <w:tcW w:w="3539" w:type="dxa"/>
          </w:tcPr>
          <w:p w14:paraId="7F6D746E" w14:textId="77777777" w:rsidR="00993F59" w:rsidRPr="009740D2" w:rsidRDefault="2863DFC3" w:rsidP="145584B4">
            <w:pPr>
              <w:spacing w:after="0" w:line="22" w:lineRule="atLeast"/>
              <w:rPr>
                <w:rFonts w:eastAsiaTheme="minorEastAsia"/>
              </w:rPr>
            </w:pPr>
            <w:r w:rsidRPr="145584B4">
              <w:rPr>
                <w:rFonts w:eastAsiaTheme="minorEastAsia"/>
              </w:rPr>
              <w:t>Address:</w:t>
            </w:r>
          </w:p>
        </w:tc>
        <w:tc>
          <w:tcPr>
            <w:tcW w:w="5476" w:type="dxa"/>
          </w:tcPr>
          <w:p w14:paraId="2518A184" w14:textId="77777777" w:rsidR="00993F59" w:rsidRPr="009740D2" w:rsidRDefault="2863DFC3" w:rsidP="145584B4">
            <w:pPr>
              <w:spacing w:after="0" w:line="22" w:lineRule="atLeast"/>
              <w:rPr>
                <w:rFonts w:eastAsiaTheme="minorEastAsia"/>
              </w:rPr>
            </w:pPr>
            <w:r w:rsidRPr="145584B4">
              <w:rPr>
                <w:rFonts w:eastAsiaTheme="minorEastAsia"/>
              </w:rPr>
              <w:t>Weeland Rd, Knottingley WF11 8AP</w:t>
            </w:r>
          </w:p>
        </w:tc>
      </w:tr>
      <w:tr w:rsidR="00993F59" w:rsidRPr="00665C13" w14:paraId="56BB6BD5" w14:textId="77777777" w:rsidTr="5DB7AFB1">
        <w:tc>
          <w:tcPr>
            <w:tcW w:w="3539" w:type="dxa"/>
          </w:tcPr>
          <w:p w14:paraId="36B5A1C1" w14:textId="77777777" w:rsidR="00993F59" w:rsidRPr="009740D2" w:rsidRDefault="2863DFC3" w:rsidP="145584B4">
            <w:pPr>
              <w:spacing w:after="0" w:line="22" w:lineRule="atLeast"/>
              <w:rPr>
                <w:rFonts w:eastAsiaTheme="minorEastAsia"/>
              </w:rPr>
            </w:pPr>
            <w:r w:rsidRPr="145584B4">
              <w:rPr>
                <w:rFonts w:eastAsiaTheme="minorEastAsia"/>
              </w:rPr>
              <w:t>Telephone No:</w:t>
            </w:r>
          </w:p>
        </w:tc>
        <w:tc>
          <w:tcPr>
            <w:tcW w:w="5476" w:type="dxa"/>
          </w:tcPr>
          <w:p w14:paraId="710B39F5" w14:textId="77777777" w:rsidR="00993F59" w:rsidRPr="009740D2" w:rsidRDefault="2863DFC3" w:rsidP="145584B4">
            <w:pPr>
              <w:spacing w:after="0" w:line="22" w:lineRule="atLeast"/>
              <w:rPr>
                <w:rFonts w:eastAsiaTheme="minorEastAsia"/>
              </w:rPr>
            </w:pPr>
            <w:r w:rsidRPr="145584B4">
              <w:rPr>
                <w:rFonts w:eastAsiaTheme="minorEastAsia"/>
              </w:rPr>
              <w:t>01977 607124</w:t>
            </w:r>
          </w:p>
        </w:tc>
      </w:tr>
      <w:tr w:rsidR="00993F59" w:rsidRPr="00665C13" w14:paraId="6C1E038D" w14:textId="77777777" w:rsidTr="5DB7AFB1">
        <w:tc>
          <w:tcPr>
            <w:tcW w:w="3539" w:type="dxa"/>
          </w:tcPr>
          <w:p w14:paraId="6F249FB8" w14:textId="77777777" w:rsidR="00993F59" w:rsidRPr="009740D2" w:rsidRDefault="2863DFC3" w:rsidP="145584B4">
            <w:pPr>
              <w:spacing w:after="0" w:line="22" w:lineRule="atLeast"/>
              <w:rPr>
                <w:rFonts w:eastAsiaTheme="minorEastAsia"/>
              </w:rPr>
            </w:pPr>
            <w:r w:rsidRPr="145584B4">
              <w:rPr>
                <w:rFonts w:eastAsiaTheme="minorEastAsia"/>
              </w:rPr>
              <w:t>Email:</w:t>
            </w:r>
          </w:p>
        </w:tc>
        <w:tc>
          <w:tcPr>
            <w:tcW w:w="5476" w:type="dxa"/>
          </w:tcPr>
          <w:p w14:paraId="6B1051C6" w14:textId="77777777" w:rsidR="00993F59" w:rsidRPr="009740D2" w:rsidRDefault="2863DFC3" w:rsidP="145584B4">
            <w:pPr>
              <w:spacing w:after="0" w:line="22" w:lineRule="atLeast"/>
              <w:rPr>
                <w:rFonts w:eastAsiaTheme="minorEastAsia"/>
              </w:rPr>
            </w:pPr>
            <w:hyperlink r:id="rId30">
              <w:r w:rsidRPr="145584B4">
                <w:rPr>
                  <w:rStyle w:val="Hyperlink"/>
                  <w:rFonts w:eastAsiaTheme="minorEastAsia"/>
                </w:rPr>
                <w:t>officeSTF@stoelzle.com</w:t>
              </w:r>
            </w:hyperlink>
            <w:r w:rsidRPr="145584B4">
              <w:rPr>
                <w:rFonts w:eastAsiaTheme="minorEastAsia"/>
              </w:rPr>
              <w:t xml:space="preserve"> </w:t>
            </w:r>
          </w:p>
        </w:tc>
      </w:tr>
      <w:tr w:rsidR="00993F59" w:rsidRPr="00665C13" w14:paraId="7DDB58A0" w14:textId="77777777" w:rsidTr="5DB7AFB1">
        <w:tc>
          <w:tcPr>
            <w:tcW w:w="3539" w:type="dxa"/>
          </w:tcPr>
          <w:p w14:paraId="567B2458" w14:textId="77777777" w:rsidR="00993F59" w:rsidRPr="009740D2" w:rsidRDefault="2863DFC3" w:rsidP="145584B4">
            <w:pPr>
              <w:spacing w:after="0" w:line="22" w:lineRule="atLeast"/>
              <w:rPr>
                <w:rFonts w:eastAsiaTheme="minorEastAsia"/>
              </w:rPr>
            </w:pPr>
            <w:r w:rsidRPr="145584B4">
              <w:rPr>
                <w:rFonts w:eastAsiaTheme="minorEastAsia"/>
              </w:rPr>
              <w:t>Company website:</w:t>
            </w:r>
          </w:p>
        </w:tc>
        <w:tc>
          <w:tcPr>
            <w:tcW w:w="5476" w:type="dxa"/>
          </w:tcPr>
          <w:p w14:paraId="4D2E2201" w14:textId="77777777" w:rsidR="00993F59" w:rsidRPr="009740D2" w:rsidRDefault="2863DFC3" w:rsidP="145584B4">
            <w:pPr>
              <w:spacing w:after="0" w:line="22" w:lineRule="atLeast"/>
              <w:rPr>
                <w:rFonts w:eastAsiaTheme="minorEastAsia"/>
              </w:rPr>
            </w:pPr>
            <w:hyperlink r:id="rId31">
              <w:r w:rsidRPr="145584B4">
                <w:rPr>
                  <w:rStyle w:val="Hyperlink"/>
                  <w:rFonts w:eastAsiaTheme="minorEastAsia"/>
                </w:rPr>
                <w:t>https://www.stoelzle.com/stf/</w:t>
              </w:r>
            </w:hyperlink>
            <w:r w:rsidRPr="145584B4">
              <w:rPr>
                <w:rFonts w:eastAsiaTheme="minorEastAsia"/>
              </w:rPr>
              <w:t xml:space="preserve"> </w:t>
            </w:r>
          </w:p>
        </w:tc>
      </w:tr>
      <w:tr w:rsidR="00993F59" w:rsidRPr="00665C13" w14:paraId="2D8AEA3B" w14:textId="77777777" w:rsidTr="5DB7AFB1">
        <w:tc>
          <w:tcPr>
            <w:tcW w:w="9015" w:type="dxa"/>
            <w:gridSpan w:val="2"/>
          </w:tcPr>
          <w:p w14:paraId="62E3F147" w14:textId="77777777" w:rsidR="00993F59" w:rsidRPr="009740D2" w:rsidRDefault="2863DFC3" w:rsidP="145584B4">
            <w:pPr>
              <w:spacing w:after="0" w:line="22" w:lineRule="atLeast"/>
              <w:rPr>
                <w:b/>
                <w:bCs/>
                <w:color w:val="000000"/>
              </w:rPr>
            </w:pPr>
            <w:r w:rsidRPr="145584B4">
              <w:rPr>
                <w:b/>
                <w:bCs/>
                <w:color w:val="000000" w:themeColor="text1"/>
              </w:rPr>
              <w:t>Goods produced</w:t>
            </w:r>
          </w:p>
          <w:p w14:paraId="5DAC1412" w14:textId="77777777" w:rsidR="00993F59" w:rsidRPr="009740D2" w:rsidRDefault="2863DFC3"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00993F59" w:rsidRPr="00665C13" w14:paraId="39CAA01C" w14:textId="77777777" w:rsidTr="5DB7AFB1">
        <w:tc>
          <w:tcPr>
            <w:tcW w:w="9015" w:type="dxa"/>
            <w:gridSpan w:val="2"/>
          </w:tcPr>
          <w:p w14:paraId="030D8C43" w14:textId="6BD92CA7" w:rsidR="00993F59" w:rsidRPr="008B77E8" w:rsidRDefault="76CD5232" w:rsidP="5DB7AFB1">
            <w:pPr>
              <w:spacing w:after="0"/>
              <w:jc w:val="both"/>
              <w:rPr>
                <w:rFonts w:eastAsia="MS Gothic"/>
                <w:i/>
                <w:iCs/>
              </w:rPr>
            </w:pPr>
            <w:r w:rsidRPr="5DB7AFB1">
              <w:rPr>
                <w:rFonts w:eastAsia="MS Gothic"/>
                <w:i/>
                <w:iCs/>
              </w:rPr>
              <w:t>(Confidential</w:t>
            </w:r>
            <w:r w:rsidR="1F7EFACE" w:rsidRPr="5DB7AFB1">
              <w:rPr>
                <w:rFonts w:eastAsia="MS Gothic"/>
                <w:i/>
                <w:iCs/>
              </w:rPr>
              <w:t xml:space="preserve"> – commercially sensitive</w:t>
            </w:r>
            <w:r w:rsidRPr="5DB7AFB1">
              <w:rPr>
                <w:rFonts w:eastAsia="MS Gothic"/>
                <w:i/>
                <w:iCs/>
              </w:rPr>
              <w:t>)</w:t>
            </w:r>
          </w:p>
        </w:tc>
      </w:tr>
      <w:tr w:rsidR="00993F59" w:rsidRPr="00665C13" w14:paraId="6B0D4E02" w14:textId="77777777" w:rsidTr="5DB7AFB1">
        <w:tc>
          <w:tcPr>
            <w:tcW w:w="3539" w:type="dxa"/>
          </w:tcPr>
          <w:p w14:paraId="2D6D2DBD" w14:textId="77777777" w:rsidR="00993F59" w:rsidRPr="009740D2" w:rsidRDefault="2863DFC3"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76" w:type="dxa"/>
          </w:tcPr>
          <w:p w14:paraId="508074CA" w14:textId="264A1186" w:rsidR="00993F59" w:rsidRPr="008B77E8" w:rsidRDefault="76CD5232" w:rsidP="5DB7AFB1">
            <w:pPr>
              <w:spacing w:after="0"/>
              <w:jc w:val="both"/>
              <w:rPr>
                <w:rFonts w:eastAsia="MS Gothic"/>
                <w:i/>
                <w:iCs/>
              </w:rPr>
            </w:pPr>
            <w:r w:rsidRPr="5DB7AFB1">
              <w:rPr>
                <w:rFonts w:eastAsia="MS Gothic"/>
                <w:i/>
                <w:iCs/>
              </w:rPr>
              <w:t>(Confidential</w:t>
            </w:r>
            <w:r w:rsidR="3A0028C9" w:rsidRPr="5DB7AFB1">
              <w:rPr>
                <w:rFonts w:eastAsia="MS Gothic"/>
                <w:i/>
                <w:iCs/>
              </w:rPr>
              <w:t xml:space="preserve"> – commercially sensitive</w:t>
            </w:r>
            <w:r w:rsidRPr="5DB7AFB1">
              <w:rPr>
                <w:rFonts w:eastAsia="MS Gothic"/>
                <w:i/>
                <w:iCs/>
              </w:rPr>
              <w:t>)</w:t>
            </w:r>
          </w:p>
        </w:tc>
      </w:tr>
    </w:tbl>
    <w:p w14:paraId="7876A0C1" w14:textId="77777777" w:rsidR="00993F59" w:rsidRDefault="00993F59" w:rsidP="145584B4">
      <w:pPr>
        <w:pStyle w:val="HeadingLeve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6"/>
      </w:tblGrid>
      <w:tr w:rsidR="145584B4" w14:paraId="4F5F1398" w14:textId="77777777" w:rsidTr="5DB7AFB1">
        <w:trPr>
          <w:trHeight w:val="300"/>
        </w:trPr>
        <w:tc>
          <w:tcPr>
            <w:tcW w:w="9015" w:type="dxa"/>
            <w:gridSpan w:val="2"/>
          </w:tcPr>
          <w:p w14:paraId="164D5B9A" w14:textId="77777777" w:rsidR="145584B4" w:rsidRDefault="145584B4" w:rsidP="145584B4">
            <w:pPr>
              <w:spacing w:after="0" w:line="22" w:lineRule="atLeast"/>
              <w:rPr>
                <w:rFonts w:eastAsiaTheme="minorEastAsia"/>
                <w:b/>
                <w:bCs/>
              </w:rPr>
            </w:pPr>
            <w:r w:rsidRPr="145584B4">
              <w:rPr>
                <w:rFonts w:eastAsiaTheme="minorEastAsia"/>
                <w:b/>
                <w:bCs/>
              </w:rPr>
              <w:t xml:space="preserve">UK producer  </w:t>
            </w:r>
          </w:p>
        </w:tc>
      </w:tr>
      <w:tr w:rsidR="145584B4" w14:paraId="278B1282" w14:textId="77777777" w:rsidTr="5DB7AFB1">
        <w:trPr>
          <w:trHeight w:val="300"/>
        </w:trPr>
        <w:tc>
          <w:tcPr>
            <w:tcW w:w="3539" w:type="dxa"/>
          </w:tcPr>
          <w:p w14:paraId="625BC3A7" w14:textId="77777777" w:rsidR="145584B4" w:rsidRDefault="145584B4" w:rsidP="145584B4">
            <w:pPr>
              <w:spacing w:after="0" w:line="22" w:lineRule="atLeast"/>
              <w:rPr>
                <w:rFonts w:eastAsiaTheme="minorEastAsia"/>
              </w:rPr>
            </w:pPr>
            <w:r w:rsidRPr="145584B4">
              <w:rPr>
                <w:rFonts w:eastAsiaTheme="minorEastAsia"/>
              </w:rPr>
              <w:t>Legal name of company:</w:t>
            </w:r>
          </w:p>
        </w:tc>
        <w:tc>
          <w:tcPr>
            <w:tcW w:w="5476" w:type="dxa"/>
          </w:tcPr>
          <w:p w14:paraId="0D958E2A" w14:textId="5CB77A06" w:rsidR="206D1D93" w:rsidRDefault="206D1D93" w:rsidP="145584B4">
            <w:pPr>
              <w:spacing w:after="0" w:line="22" w:lineRule="atLeast"/>
            </w:pPr>
            <w:r w:rsidRPr="145584B4">
              <w:rPr>
                <w:rFonts w:eastAsiaTheme="minorEastAsia"/>
              </w:rPr>
              <w:t>Beatson Clark</w:t>
            </w:r>
          </w:p>
        </w:tc>
      </w:tr>
      <w:tr w:rsidR="145584B4" w14:paraId="2C896373" w14:textId="77777777" w:rsidTr="5DB7AFB1">
        <w:trPr>
          <w:trHeight w:val="300"/>
        </w:trPr>
        <w:tc>
          <w:tcPr>
            <w:tcW w:w="3539" w:type="dxa"/>
          </w:tcPr>
          <w:p w14:paraId="46BBDF66" w14:textId="77777777" w:rsidR="145584B4" w:rsidRDefault="145584B4" w:rsidP="145584B4">
            <w:pPr>
              <w:spacing w:after="0" w:line="22" w:lineRule="atLeast"/>
              <w:rPr>
                <w:rFonts w:eastAsiaTheme="minorEastAsia"/>
              </w:rPr>
            </w:pPr>
            <w:r w:rsidRPr="145584B4">
              <w:rPr>
                <w:rFonts w:eastAsiaTheme="minorEastAsia"/>
              </w:rPr>
              <w:t>Name (point of contact):</w:t>
            </w:r>
          </w:p>
        </w:tc>
        <w:tc>
          <w:tcPr>
            <w:tcW w:w="5476" w:type="dxa"/>
          </w:tcPr>
          <w:p w14:paraId="63451E01" w14:textId="077DC2F0" w:rsidR="249F66A6" w:rsidRPr="008B77E8" w:rsidRDefault="1939C460" w:rsidP="5DB7AFB1">
            <w:pPr>
              <w:spacing w:after="0"/>
              <w:jc w:val="both"/>
              <w:rPr>
                <w:rFonts w:eastAsia="MS Gothic"/>
                <w:i/>
                <w:iCs/>
              </w:rPr>
            </w:pPr>
            <w:r w:rsidRPr="5DB7AFB1">
              <w:rPr>
                <w:rFonts w:eastAsia="MS Gothic"/>
                <w:i/>
                <w:iCs/>
              </w:rPr>
              <w:t>(Confidential – personal information)</w:t>
            </w:r>
          </w:p>
        </w:tc>
      </w:tr>
      <w:tr w:rsidR="145584B4" w14:paraId="381FEAEB" w14:textId="77777777" w:rsidTr="5DB7AFB1">
        <w:trPr>
          <w:trHeight w:val="300"/>
        </w:trPr>
        <w:tc>
          <w:tcPr>
            <w:tcW w:w="3539" w:type="dxa"/>
          </w:tcPr>
          <w:p w14:paraId="375A76BC" w14:textId="77777777" w:rsidR="145584B4" w:rsidRDefault="145584B4" w:rsidP="145584B4">
            <w:pPr>
              <w:spacing w:after="0" w:line="22" w:lineRule="atLeast"/>
              <w:rPr>
                <w:rFonts w:eastAsiaTheme="minorEastAsia"/>
              </w:rPr>
            </w:pPr>
            <w:r w:rsidRPr="145584B4">
              <w:rPr>
                <w:rFonts w:eastAsiaTheme="minorEastAsia"/>
              </w:rPr>
              <w:t>Role:</w:t>
            </w:r>
          </w:p>
        </w:tc>
        <w:tc>
          <w:tcPr>
            <w:tcW w:w="5476" w:type="dxa"/>
          </w:tcPr>
          <w:p w14:paraId="473BDA0F" w14:textId="2891337B" w:rsidR="5B7D718B" w:rsidRPr="008B77E8" w:rsidRDefault="50511CB6" w:rsidP="5DB7AFB1">
            <w:pPr>
              <w:spacing w:after="0"/>
              <w:jc w:val="both"/>
              <w:rPr>
                <w:rFonts w:eastAsia="MS Gothic"/>
                <w:i/>
                <w:iCs/>
              </w:rPr>
            </w:pPr>
            <w:r w:rsidRPr="5DB7AFB1">
              <w:rPr>
                <w:rFonts w:eastAsia="MS Gothic"/>
                <w:i/>
                <w:iCs/>
              </w:rPr>
              <w:t>(Confidential – personal information)</w:t>
            </w:r>
          </w:p>
        </w:tc>
      </w:tr>
      <w:tr w:rsidR="145584B4" w14:paraId="18C1E476" w14:textId="77777777" w:rsidTr="5DB7AFB1">
        <w:trPr>
          <w:trHeight w:val="300"/>
        </w:trPr>
        <w:tc>
          <w:tcPr>
            <w:tcW w:w="3539" w:type="dxa"/>
          </w:tcPr>
          <w:p w14:paraId="5F448228" w14:textId="77777777" w:rsidR="145584B4" w:rsidRDefault="145584B4" w:rsidP="145584B4">
            <w:pPr>
              <w:spacing w:after="0" w:line="22" w:lineRule="atLeast"/>
              <w:rPr>
                <w:rFonts w:eastAsiaTheme="minorEastAsia"/>
              </w:rPr>
            </w:pPr>
            <w:r w:rsidRPr="145584B4">
              <w:rPr>
                <w:rFonts w:eastAsiaTheme="minorEastAsia"/>
              </w:rPr>
              <w:t>Address:</w:t>
            </w:r>
          </w:p>
        </w:tc>
        <w:tc>
          <w:tcPr>
            <w:tcW w:w="5476" w:type="dxa"/>
          </w:tcPr>
          <w:p w14:paraId="6F7E33F7" w14:textId="079FAE60" w:rsidR="1479A5CD" w:rsidRDefault="1479A5CD" w:rsidP="145584B4">
            <w:pPr>
              <w:spacing w:after="0" w:line="22" w:lineRule="atLeast"/>
              <w:rPr>
                <w:rFonts w:eastAsiaTheme="minorEastAsia"/>
              </w:rPr>
            </w:pPr>
            <w:r w:rsidRPr="145584B4">
              <w:rPr>
                <w:rFonts w:eastAsiaTheme="minorEastAsia"/>
              </w:rPr>
              <w:t>The Glass Works,</w:t>
            </w:r>
            <w:r>
              <w:br/>
            </w:r>
            <w:r w:rsidRPr="145584B4">
              <w:rPr>
                <w:rFonts w:eastAsiaTheme="minorEastAsia"/>
              </w:rPr>
              <w:t>Greasbrough Road</w:t>
            </w:r>
            <w:r>
              <w:br/>
            </w:r>
            <w:r w:rsidRPr="145584B4">
              <w:rPr>
                <w:rFonts w:eastAsiaTheme="minorEastAsia"/>
              </w:rPr>
              <w:t>Rotherham, S60 1TZ</w:t>
            </w:r>
          </w:p>
        </w:tc>
      </w:tr>
      <w:tr w:rsidR="145584B4" w14:paraId="496EB023" w14:textId="77777777" w:rsidTr="5DB7AFB1">
        <w:trPr>
          <w:trHeight w:val="300"/>
        </w:trPr>
        <w:tc>
          <w:tcPr>
            <w:tcW w:w="3539" w:type="dxa"/>
          </w:tcPr>
          <w:p w14:paraId="75243BE0" w14:textId="77777777" w:rsidR="145584B4" w:rsidRDefault="145584B4" w:rsidP="145584B4">
            <w:pPr>
              <w:spacing w:after="0" w:line="22" w:lineRule="atLeast"/>
              <w:rPr>
                <w:rFonts w:eastAsiaTheme="minorEastAsia"/>
              </w:rPr>
            </w:pPr>
            <w:r w:rsidRPr="145584B4">
              <w:rPr>
                <w:rFonts w:eastAsiaTheme="minorEastAsia"/>
              </w:rPr>
              <w:t>Telephone No:</w:t>
            </w:r>
          </w:p>
        </w:tc>
        <w:tc>
          <w:tcPr>
            <w:tcW w:w="5476" w:type="dxa"/>
          </w:tcPr>
          <w:p w14:paraId="7027CD12" w14:textId="34126F61" w:rsidR="1CBB7CA9" w:rsidRDefault="1CBB7CA9" w:rsidP="145584B4">
            <w:pPr>
              <w:spacing w:after="0" w:line="22" w:lineRule="atLeast"/>
              <w:rPr>
                <w:rFonts w:eastAsiaTheme="minorEastAsia"/>
              </w:rPr>
            </w:pPr>
            <w:r w:rsidRPr="145584B4">
              <w:rPr>
                <w:rFonts w:eastAsiaTheme="minorEastAsia"/>
              </w:rPr>
              <w:t>01709 828141</w:t>
            </w:r>
          </w:p>
        </w:tc>
      </w:tr>
      <w:tr w:rsidR="145584B4" w14:paraId="165A90F7" w14:textId="77777777" w:rsidTr="5DB7AFB1">
        <w:trPr>
          <w:trHeight w:val="300"/>
        </w:trPr>
        <w:tc>
          <w:tcPr>
            <w:tcW w:w="3539" w:type="dxa"/>
          </w:tcPr>
          <w:p w14:paraId="516E5272" w14:textId="77777777" w:rsidR="145584B4" w:rsidRDefault="145584B4" w:rsidP="145584B4">
            <w:pPr>
              <w:spacing w:after="0" w:line="22" w:lineRule="atLeast"/>
              <w:rPr>
                <w:rFonts w:eastAsiaTheme="minorEastAsia"/>
              </w:rPr>
            </w:pPr>
            <w:r w:rsidRPr="145584B4">
              <w:rPr>
                <w:rFonts w:eastAsiaTheme="minorEastAsia"/>
              </w:rPr>
              <w:t>Email:</w:t>
            </w:r>
          </w:p>
        </w:tc>
        <w:tc>
          <w:tcPr>
            <w:tcW w:w="5476" w:type="dxa"/>
          </w:tcPr>
          <w:p w14:paraId="4A4C4C56" w14:textId="1CAD74E2" w:rsidR="76F07E5D" w:rsidRDefault="76F07E5D" w:rsidP="145584B4">
            <w:pPr>
              <w:spacing w:after="0" w:line="22" w:lineRule="atLeast"/>
              <w:rPr>
                <w:rFonts w:eastAsiaTheme="minorEastAsia"/>
              </w:rPr>
            </w:pPr>
            <w:r w:rsidRPr="145584B4">
              <w:rPr>
                <w:rFonts w:eastAsiaTheme="minorEastAsia"/>
              </w:rPr>
              <w:t>sales@beatsonclark.co.uk</w:t>
            </w:r>
          </w:p>
        </w:tc>
      </w:tr>
      <w:tr w:rsidR="145584B4" w14:paraId="635B260D" w14:textId="77777777" w:rsidTr="5DB7AFB1">
        <w:trPr>
          <w:trHeight w:val="300"/>
        </w:trPr>
        <w:tc>
          <w:tcPr>
            <w:tcW w:w="3539" w:type="dxa"/>
          </w:tcPr>
          <w:p w14:paraId="454CCF38" w14:textId="77777777" w:rsidR="145584B4" w:rsidRDefault="145584B4" w:rsidP="145584B4">
            <w:pPr>
              <w:spacing w:after="0" w:line="22" w:lineRule="atLeast"/>
              <w:rPr>
                <w:rFonts w:eastAsiaTheme="minorEastAsia"/>
              </w:rPr>
            </w:pPr>
            <w:r w:rsidRPr="145584B4">
              <w:rPr>
                <w:rFonts w:eastAsiaTheme="minorEastAsia"/>
              </w:rPr>
              <w:t>Company website:</w:t>
            </w:r>
          </w:p>
        </w:tc>
        <w:tc>
          <w:tcPr>
            <w:tcW w:w="5476" w:type="dxa"/>
          </w:tcPr>
          <w:p w14:paraId="56AE232F" w14:textId="6943E7C1" w:rsidR="1AFEDEF6" w:rsidRDefault="1AFEDEF6" w:rsidP="145584B4">
            <w:pPr>
              <w:spacing w:after="0" w:line="22" w:lineRule="atLeast"/>
              <w:rPr>
                <w:rFonts w:eastAsiaTheme="minorEastAsia"/>
              </w:rPr>
            </w:pPr>
            <w:r w:rsidRPr="145584B4">
              <w:rPr>
                <w:rFonts w:eastAsiaTheme="minorEastAsia"/>
              </w:rPr>
              <w:t>http://www.beatsonclark.co.uk/</w:t>
            </w:r>
          </w:p>
        </w:tc>
      </w:tr>
      <w:tr w:rsidR="145584B4" w14:paraId="5216D36A" w14:textId="77777777" w:rsidTr="5DB7AFB1">
        <w:trPr>
          <w:trHeight w:val="300"/>
        </w:trPr>
        <w:tc>
          <w:tcPr>
            <w:tcW w:w="9015" w:type="dxa"/>
            <w:gridSpan w:val="2"/>
          </w:tcPr>
          <w:p w14:paraId="33850657" w14:textId="77777777" w:rsidR="145584B4" w:rsidRDefault="145584B4" w:rsidP="145584B4">
            <w:pPr>
              <w:spacing w:after="0" w:line="22" w:lineRule="atLeast"/>
              <w:rPr>
                <w:b/>
                <w:bCs/>
                <w:color w:val="000000" w:themeColor="text1"/>
              </w:rPr>
            </w:pPr>
            <w:r w:rsidRPr="145584B4">
              <w:rPr>
                <w:b/>
                <w:bCs/>
                <w:color w:val="000000" w:themeColor="text1"/>
              </w:rPr>
              <w:lastRenderedPageBreak/>
              <w:t>Goods produced</w:t>
            </w:r>
          </w:p>
          <w:p w14:paraId="2FEBC486" w14:textId="77777777" w:rsidR="145584B4" w:rsidRDefault="145584B4" w:rsidP="145584B4">
            <w:pPr>
              <w:spacing w:after="0" w:line="22" w:lineRule="atLeast"/>
              <w:rPr>
                <w:rFonts w:eastAsiaTheme="minorEastAsia"/>
              </w:rPr>
            </w:pPr>
            <w:r w:rsidRPr="145584B4">
              <w:rPr>
                <w:color w:val="000000" w:themeColor="text1"/>
              </w:rPr>
              <w:t>Please list all the UK-made goods this producer makes which are sold on the UK market and are like the imports this application is about</w:t>
            </w:r>
          </w:p>
        </w:tc>
      </w:tr>
      <w:tr w:rsidR="145584B4" w14:paraId="30342CCB" w14:textId="77777777" w:rsidTr="5DB7AFB1">
        <w:trPr>
          <w:trHeight w:val="300"/>
        </w:trPr>
        <w:tc>
          <w:tcPr>
            <w:tcW w:w="9015" w:type="dxa"/>
            <w:gridSpan w:val="2"/>
          </w:tcPr>
          <w:p w14:paraId="11983C72" w14:textId="7817B38F" w:rsidR="145584B4" w:rsidRPr="008B77E8" w:rsidRDefault="76CD5232" w:rsidP="5DB7AFB1">
            <w:pPr>
              <w:spacing w:after="0"/>
              <w:jc w:val="both"/>
              <w:rPr>
                <w:rFonts w:eastAsia="MS Gothic"/>
                <w:i/>
                <w:iCs/>
              </w:rPr>
            </w:pPr>
            <w:r w:rsidRPr="5DB7AFB1">
              <w:rPr>
                <w:rFonts w:eastAsia="MS Gothic"/>
                <w:i/>
                <w:iCs/>
              </w:rPr>
              <w:t>(Confidential</w:t>
            </w:r>
            <w:r w:rsidR="22D96365" w:rsidRPr="5DB7AFB1">
              <w:rPr>
                <w:rFonts w:eastAsia="MS Gothic"/>
                <w:i/>
                <w:iCs/>
              </w:rPr>
              <w:t xml:space="preserve"> – commercially sensitive</w:t>
            </w:r>
            <w:r w:rsidRPr="5DB7AFB1">
              <w:rPr>
                <w:rFonts w:eastAsia="MS Gothic"/>
                <w:i/>
                <w:iCs/>
              </w:rPr>
              <w:t>)</w:t>
            </w:r>
          </w:p>
        </w:tc>
      </w:tr>
      <w:tr w:rsidR="145584B4" w14:paraId="591335C0" w14:textId="77777777" w:rsidTr="5DB7AFB1">
        <w:trPr>
          <w:trHeight w:val="300"/>
        </w:trPr>
        <w:tc>
          <w:tcPr>
            <w:tcW w:w="3539" w:type="dxa"/>
          </w:tcPr>
          <w:p w14:paraId="582575CE" w14:textId="77777777" w:rsidR="145584B4" w:rsidRDefault="145584B4" w:rsidP="145584B4">
            <w:pPr>
              <w:spacing w:after="0" w:line="22" w:lineRule="atLeast"/>
              <w:rPr>
                <w:rFonts w:eastAsiaTheme="minorEastAsia"/>
              </w:rPr>
            </w:pPr>
            <w:r w:rsidRPr="145584B4">
              <w:rPr>
                <w:rFonts w:eastAsiaTheme="minorEastAsia"/>
                <w:b/>
                <w:bCs/>
              </w:rPr>
              <w:t>Position regarding application</w:t>
            </w:r>
            <w:r w:rsidRPr="145584B4">
              <w:rPr>
                <w:rFonts w:eastAsiaTheme="minorEastAsia"/>
              </w:rPr>
              <w:t xml:space="preserve"> (delete as applicable) </w:t>
            </w:r>
          </w:p>
        </w:tc>
        <w:tc>
          <w:tcPr>
            <w:tcW w:w="5476" w:type="dxa"/>
          </w:tcPr>
          <w:p w14:paraId="5C68A277" w14:textId="1B917413" w:rsidR="145584B4" w:rsidRPr="008B77E8" w:rsidRDefault="76CD5232" w:rsidP="5DB7AFB1">
            <w:pPr>
              <w:spacing w:after="0"/>
              <w:jc w:val="both"/>
              <w:rPr>
                <w:rFonts w:eastAsia="MS Gothic"/>
                <w:i/>
                <w:iCs/>
              </w:rPr>
            </w:pPr>
            <w:r w:rsidRPr="5DB7AFB1">
              <w:rPr>
                <w:rFonts w:eastAsia="MS Gothic"/>
                <w:i/>
                <w:iCs/>
              </w:rPr>
              <w:t>(Confidential</w:t>
            </w:r>
            <w:r w:rsidR="23884788" w:rsidRPr="5DB7AFB1">
              <w:rPr>
                <w:rFonts w:eastAsia="MS Gothic"/>
                <w:i/>
                <w:iCs/>
              </w:rPr>
              <w:t xml:space="preserve"> – commercially sensitive</w:t>
            </w:r>
            <w:r w:rsidRPr="5DB7AFB1">
              <w:rPr>
                <w:rFonts w:eastAsia="MS Gothic"/>
                <w:i/>
                <w:iCs/>
              </w:rPr>
              <w:t>)</w:t>
            </w:r>
          </w:p>
        </w:tc>
      </w:tr>
    </w:tbl>
    <w:p w14:paraId="61061731" w14:textId="59C43252" w:rsidR="145584B4" w:rsidRDefault="145584B4" w:rsidP="145584B4">
      <w:pPr>
        <w:pStyle w:val="HeadingLevel1"/>
      </w:pPr>
    </w:p>
    <w:tbl>
      <w:tblPr>
        <w:tblW w:w="0" w:type="auto"/>
        <w:tblInd w:w="135" w:type="dxa"/>
        <w:tblLayout w:type="fixed"/>
        <w:tblLook w:val="04A0" w:firstRow="1" w:lastRow="0" w:firstColumn="1" w:lastColumn="0" w:noHBand="0" w:noVBand="1"/>
      </w:tblPr>
      <w:tblGrid>
        <w:gridCol w:w="3539"/>
        <w:gridCol w:w="5476"/>
      </w:tblGrid>
      <w:tr w:rsidR="663FAE7F" w14:paraId="67731143" w14:textId="77777777" w:rsidTr="5DB7AFB1">
        <w:trPr>
          <w:trHeight w:val="300"/>
        </w:trPr>
        <w:tc>
          <w:tcPr>
            <w:tcW w:w="9015" w:type="dxa"/>
            <w:gridSpan w:val="2"/>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7F5E047" w14:textId="476D7F03" w:rsidR="663FAE7F" w:rsidRDefault="31BD8D10" w:rsidP="145584B4">
            <w:pPr>
              <w:spacing w:after="0" w:line="276" w:lineRule="auto"/>
              <w:rPr>
                <w:rFonts w:ascii="Aptos" w:eastAsia="Aptos" w:hAnsi="Aptos" w:cs="Aptos"/>
                <w:b/>
                <w:bCs/>
              </w:rPr>
            </w:pPr>
            <w:r w:rsidRPr="145584B4">
              <w:rPr>
                <w:rFonts w:ascii="Aptos" w:eastAsia="Aptos" w:hAnsi="Aptos" w:cs="Aptos"/>
                <w:b/>
                <w:bCs/>
              </w:rPr>
              <w:t>UK representative trade body</w:t>
            </w:r>
          </w:p>
        </w:tc>
      </w:tr>
      <w:tr w:rsidR="663FAE7F" w14:paraId="4247CAA5"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39F8823" w14:textId="7F50A635" w:rsidR="663FAE7F" w:rsidRDefault="31BD8D10" w:rsidP="145584B4">
            <w:pPr>
              <w:spacing w:after="0" w:line="276" w:lineRule="auto"/>
              <w:rPr>
                <w:rFonts w:ascii="Aptos" w:eastAsia="Aptos" w:hAnsi="Aptos" w:cs="Aptos"/>
              </w:rPr>
            </w:pPr>
            <w:r w:rsidRPr="145584B4">
              <w:rPr>
                <w:rFonts w:ascii="Aptos" w:eastAsia="Aptos" w:hAnsi="Aptos" w:cs="Aptos"/>
              </w:rPr>
              <w:t>Legal name of company:</w:t>
            </w:r>
          </w:p>
        </w:tc>
        <w:tc>
          <w:tcPr>
            <w:tcW w:w="5476" w:type="dxa"/>
            <w:tcBorders>
              <w:top w:val="nil"/>
              <w:left w:val="single" w:sz="8" w:space="0" w:color="auto"/>
              <w:bottom w:val="single" w:sz="8" w:space="0" w:color="auto"/>
              <w:right w:val="single" w:sz="8" w:space="0" w:color="auto"/>
            </w:tcBorders>
            <w:tcMar>
              <w:top w:w="28" w:type="dxa"/>
              <w:left w:w="57" w:type="dxa"/>
              <w:bottom w:w="28" w:type="dxa"/>
              <w:right w:w="28" w:type="dxa"/>
            </w:tcMar>
          </w:tcPr>
          <w:p w14:paraId="104FC965" w14:textId="5E2FAFAF" w:rsidR="663FAE7F" w:rsidRDefault="31BD8D10" w:rsidP="145584B4">
            <w:pPr>
              <w:spacing w:after="0" w:line="276" w:lineRule="auto"/>
              <w:rPr>
                <w:rFonts w:ascii="Aptos" w:eastAsia="Aptos" w:hAnsi="Aptos" w:cs="Aptos"/>
              </w:rPr>
            </w:pPr>
            <w:r w:rsidRPr="145584B4">
              <w:rPr>
                <w:rFonts w:ascii="Aptos" w:eastAsia="Aptos" w:hAnsi="Aptos" w:cs="Aptos"/>
              </w:rPr>
              <w:t>British Glass Manufacturers Confederation</w:t>
            </w:r>
          </w:p>
        </w:tc>
      </w:tr>
      <w:tr w:rsidR="663FAE7F" w14:paraId="516224E9"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A892968" w14:textId="32A7D086" w:rsidR="663FAE7F" w:rsidRDefault="31BD8D10" w:rsidP="145584B4">
            <w:pPr>
              <w:spacing w:after="0" w:line="276" w:lineRule="auto"/>
              <w:rPr>
                <w:rFonts w:ascii="Aptos" w:eastAsia="Aptos" w:hAnsi="Aptos" w:cs="Aptos"/>
              </w:rPr>
            </w:pPr>
            <w:r w:rsidRPr="145584B4">
              <w:rPr>
                <w:rFonts w:ascii="Aptos" w:eastAsia="Aptos" w:hAnsi="Aptos" w:cs="Aptos"/>
              </w:rPr>
              <w:t>Name (point of contact):</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325EF6BF" w14:textId="67D7A615" w:rsidR="663FAE7F" w:rsidRPr="008B77E8" w:rsidRDefault="52CC0911" w:rsidP="5DB7AFB1">
            <w:pPr>
              <w:spacing w:after="0"/>
              <w:jc w:val="both"/>
              <w:rPr>
                <w:rFonts w:eastAsia="MS Gothic"/>
                <w:i/>
                <w:iCs/>
              </w:rPr>
            </w:pPr>
            <w:r w:rsidRPr="5DB7AFB1">
              <w:rPr>
                <w:rFonts w:eastAsia="MS Gothic"/>
                <w:i/>
                <w:iCs/>
              </w:rPr>
              <w:t>(Confidential – personal information)</w:t>
            </w:r>
          </w:p>
        </w:tc>
      </w:tr>
      <w:tr w:rsidR="663FAE7F" w14:paraId="7D8644DD"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3967C0F2" w14:textId="0F7C5BE2" w:rsidR="663FAE7F" w:rsidRDefault="31BD8D10" w:rsidP="145584B4">
            <w:pPr>
              <w:spacing w:after="0" w:line="276" w:lineRule="auto"/>
              <w:rPr>
                <w:rFonts w:ascii="Aptos" w:eastAsia="Aptos" w:hAnsi="Aptos" w:cs="Aptos"/>
              </w:rPr>
            </w:pPr>
            <w:r w:rsidRPr="145584B4">
              <w:rPr>
                <w:rFonts w:ascii="Aptos" w:eastAsia="Aptos" w:hAnsi="Aptos" w:cs="Aptos"/>
              </w:rPr>
              <w:t>Role:</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B063C23" w14:textId="30E761BD" w:rsidR="663FAE7F" w:rsidRPr="008B77E8" w:rsidRDefault="043BF648" w:rsidP="5DB7AFB1">
            <w:pPr>
              <w:spacing w:after="0"/>
              <w:jc w:val="both"/>
              <w:rPr>
                <w:rFonts w:eastAsia="MS Gothic"/>
                <w:i/>
                <w:iCs/>
              </w:rPr>
            </w:pPr>
            <w:r w:rsidRPr="5DB7AFB1">
              <w:rPr>
                <w:rFonts w:eastAsia="MS Gothic"/>
                <w:i/>
                <w:iCs/>
              </w:rPr>
              <w:t>(Confidential – personal information)</w:t>
            </w:r>
          </w:p>
        </w:tc>
      </w:tr>
      <w:tr w:rsidR="663FAE7F" w14:paraId="1229467E"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98D91A4" w14:textId="565AA0E0" w:rsidR="663FAE7F" w:rsidRDefault="31BD8D10" w:rsidP="145584B4">
            <w:pPr>
              <w:spacing w:after="0" w:line="276" w:lineRule="auto"/>
              <w:rPr>
                <w:rFonts w:ascii="Aptos" w:eastAsia="Aptos" w:hAnsi="Aptos" w:cs="Aptos"/>
              </w:rPr>
            </w:pPr>
            <w:r w:rsidRPr="145584B4">
              <w:rPr>
                <w:rFonts w:ascii="Aptos" w:eastAsia="Aptos" w:hAnsi="Aptos" w:cs="Aptos"/>
              </w:rPr>
              <w:t>Address:</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3F678F38" w14:textId="490691AE" w:rsidR="663FAE7F" w:rsidRDefault="31BD8D10" w:rsidP="145584B4">
            <w:pPr>
              <w:spacing w:after="0" w:line="276" w:lineRule="auto"/>
              <w:rPr>
                <w:rFonts w:ascii="Aptos" w:eastAsia="Aptos" w:hAnsi="Aptos" w:cs="Aptos"/>
              </w:rPr>
            </w:pPr>
            <w:r w:rsidRPr="145584B4">
              <w:rPr>
                <w:rFonts w:ascii="Aptos" w:eastAsia="Aptos" w:hAnsi="Aptos" w:cs="Aptos"/>
              </w:rPr>
              <w:t>9 Churchill Way, Chapeltown, Sheffield S35 2PY</w:t>
            </w:r>
          </w:p>
        </w:tc>
      </w:tr>
      <w:tr w:rsidR="663FAE7F" w14:paraId="518C927C"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5D29B71C" w14:textId="153081B8" w:rsidR="663FAE7F" w:rsidRDefault="31BD8D10" w:rsidP="145584B4">
            <w:pPr>
              <w:spacing w:after="0" w:line="276" w:lineRule="auto"/>
              <w:rPr>
                <w:rFonts w:ascii="Aptos" w:eastAsia="Aptos" w:hAnsi="Aptos" w:cs="Aptos"/>
              </w:rPr>
            </w:pPr>
            <w:r w:rsidRPr="145584B4">
              <w:rPr>
                <w:rFonts w:ascii="Aptos" w:eastAsia="Aptos" w:hAnsi="Aptos" w:cs="Aptos"/>
              </w:rPr>
              <w:t>Telephone No:</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7D0A73C6" w14:textId="6F576808" w:rsidR="663FAE7F" w:rsidRDefault="31BD8D10" w:rsidP="145584B4">
            <w:pPr>
              <w:spacing w:after="0" w:line="276" w:lineRule="auto"/>
              <w:rPr>
                <w:rFonts w:ascii="Aptos" w:eastAsia="Aptos" w:hAnsi="Aptos" w:cs="Aptos"/>
              </w:rPr>
            </w:pPr>
            <w:r w:rsidRPr="145584B4">
              <w:rPr>
                <w:rFonts w:ascii="Aptos" w:eastAsia="Aptos" w:hAnsi="Aptos" w:cs="Aptos"/>
              </w:rPr>
              <w:t>0114 290 1850</w:t>
            </w:r>
          </w:p>
        </w:tc>
      </w:tr>
      <w:tr w:rsidR="663FAE7F" w14:paraId="7A0EA173"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23D01F64" w14:textId="3949CACD" w:rsidR="663FAE7F" w:rsidRDefault="31BD8D10" w:rsidP="145584B4">
            <w:pPr>
              <w:spacing w:after="0" w:line="276" w:lineRule="auto"/>
              <w:rPr>
                <w:rFonts w:ascii="Aptos" w:eastAsia="Aptos" w:hAnsi="Aptos" w:cs="Aptos"/>
              </w:rPr>
            </w:pPr>
            <w:r w:rsidRPr="145584B4">
              <w:rPr>
                <w:rFonts w:ascii="Aptos" w:eastAsia="Aptos" w:hAnsi="Aptos" w:cs="Aptos"/>
              </w:rPr>
              <w:t>Email:</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30D0C8F8" w14:textId="01EA21DE" w:rsidR="663FAE7F" w:rsidRPr="008B77E8" w:rsidRDefault="69BD8C72" w:rsidP="5DB7AFB1">
            <w:pPr>
              <w:spacing w:after="0"/>
              <w:jc w:val="both"/>
              <w:rPr>
                <w:rFonts w:eastAsia="MS Gothic"/>
                <w:i/>
                <w:iCs/>
              </w:rPr>
            </w:pPr>
            <w:r w:rsidRPr="5DB7AFB1">
              <w:rPr>
                <w:rFonts w:eastAsia="MS Gothic"/>
                <w:i/>
                <w:iCs/>
              </w:rPr>
              <w:t>(Confidential – personal information)</w:t>
            </w:r>
          </w:p>
        </w:tc>
      </w:tr>
      <w:tr w:rsidR="663FAE7F" w14:paraId="191F5566"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395D15D6" w14:textId="62CE084E" w:rsidR="663FAE7F" w:rsidRDefault="31BD8D10" w:rsidP="145584B4">
            <w:pPr>
              <w:spacing w:after="0" w:line="276" w:lineRule="auto"/>
              <w:rPr>
                <w:rFonts w:ascii="Aptos" w:eastAsia="Aptos" w:hAnsi="Aptos" w:cs="Aptos"/>
              </w:rPr>
            </w:pPr>
            <w:r w:rsidRPr="145584B4">
              <w:rPr>
                <w:rFonts w:ascii="Aptos" w:eastAsia="Aptos" w:hAnsi="Aptos" w:cs="Aptos"/>
              </w:rPr>
              <w:t>Company website:</w:t>
            </w:r>
          </w:p>
        </w:tc>
        <w:tc>
          <w:tcPr>
            <w:tcW w:w="5476"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19DE1579" w14:textId="4881916E" w:rsidR="663FAE7F" w:rsidRDefault="31BD8D10" w:rsidP="145584B4">
            <w:pPr>
              <w:spacing w:after="0" w:line="276" w:lineRule="auto"/>
              <w:rPr>
                <w:rStyle w:val="Hyperlink"/>
                <w:rFonts w:ascii="Aptos" w:eastAsia="Aptos" w:hAnsi="Aptos" w:cs="Aptos"/>
              </w:rPr>
            </w:pPr>
            <w:hyperlink r:id="rId32">
              <w:r w:rsidRPr="145584B4">
                <w:rPr>
                  <w:rStyle w:val="Hyperlink"/>
                  <w:rFonts w:ascii="Aptos" w:eastAsia="Aptos" w:hAnsi="Aptos" w:cs="Aptos"/>
                </w:rPr>
                <w:t>https://www.britglass.org.uk/</w:t>
              </w:r>
            </w:hyperlink>
          </w:p>
        </w:tc>
      </w:tr>
      <w:tr w:rsidR="663FAE7F" w14:paraId="60D8EE07" w14:textId="77777777" w:rsidTr="5DB7AFB1">
        <w:trPr>
          <w:trHeight w:val="300"/>
        </w:trPr>
        <w:tc>
          <w:tcPr>
            <w:tcW w:w="9015" w:type="dxa"/>
            <w:gridSpan w:val="2"/>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618BD81A" w14:textId="26E014EF" w:rsidR="663FAE7F" w:rsidRDefault="31BD8D10" w:rsidP="145584B4">
            <w:pPr>
              <w:spacing w:after="0" w:line="276" w:lineRule="auto"/>
              <w:rPr>
                <w:rFonts w:ascii="Aptos" w:eastAsia="Aptos" w:hAnsi="Aptos" w:cs="Aptos"/>
                <w:b/>
                <w:bCs/>
                <w:color w:val="000000" w:themeColor="text1"/>
              </w:rPr>
            </w:pPr>
            <w:r w:rsidRPr="145584B4">
              <w:rPr>
                <w:rFonts w:ascii="Aptos" w:eastAsia="Aptos" w:hAnsi="Aptos" w:cs="Aptos"/>
                <w:b/>
                <w:bCs/>
                <w:color w:val="000000" w:themeColor="text1"/>
              </w:rPr>
              <w:t>Goods produced</w:t>
            </w:r>
          </w:p>
          <w:p w14:paraId="4A601256" w14:textId="4745F298" w:rsidR="663FAE7F" w:rsidRDefault="31BD8D10" w:rsidP="145584B4">
            <w:pPr>
              <w:spacing w:after="0" w:line="276" w:lineRule="auto"/>
              <w:rPr>
                <w:rFonts w:ascii="Aptos" w:eastAsia="Aptos" w:hAnsi="Aptos" w:cs="Aptos"/>
              </w:rPr>
            </w:pPr>
            <w:r w:rsidRPr="145584B4">
              <w:rPr>
                <w:rFonts w:ascii="Aptos" w:eastAsia="Aptos" w:hAnsi="Aptos" w:cs="Aptos"/>
              </w:rPr>
              <w:t>N/A</w:t>
            </w:r>
          </w:p>
        </w:tc>
      </w:tr>
      <w:tr w:rsidR="663FAE7F" w14:paraId="6BC88424" w14:textId="77777777" w:rsidTr="5DB7AFB1">
        <w:trPr>
          <w:trHeight w:val="300"/>
        </w:trPr>
        <w:tc>
          <w:tcPr>
            <w:tcW w:w="3539" w:type="dxa"/>
            <w:tcBorders>
              <w:top w:val="single" w:sz="8" w:space="0" w:color="auto"/>
              <w:left w:val="single" w:sz="8" w:space="0" w:color="auto"/>
              <w:bottom w:val="single" w:sz="8" w:space="0" w:color="auto"/>
              <w:right w:val="single" w:sz="8" w:space="0" w:color="auto"/>
            </w:tcBorders>
            <w:tcMar>
              <w:top w:w="28" w:type="dxa"/>
              <w:left w:w="57" w:type="dxa"/>
              <w:bottom w:w="28" w:type="dxa"/>
              <w:right w:w="28" w:type="dxa"/>
            </w:tcMar>
          </w:tcPr>
          <w:p w14:paraId="2496AB79" w14:textId="691E22EE" w:rsidR="663FAE7F" w:rsidRDefault="31BD8D10" w:rsidP="145584B4">
            <w:pPr>
              <w:spacing w:after="0" w:line="276" w:lineRule="auto"/>
              <w:rPr>
                <w:rFonts w:ascii="Aptos" w:eastAsia="Aptos" w:hAnsi="Aptos" w:cs="Aptos"/>
              </w:rPr>
            </w:pPr>
            <w:r w:rsidRPr="145584B4">
              <w:rPr>
                <w:rFonts w:ascii="Aptos" w:eastAsia="Aptos" w:hAnsi="Aptos" w:cs="Aptos"/>
                <w:b/>
                <w:bCs/>
              </w:rPr>
              <w:t>Position regarding application</w:t>
            </w:r>
            <w:r w:rsidRPr="145584B4">
              <w:rPr>
                <w:rFonts w:ascii="Aptos" w:eastAsia="Aptos" w:hAnsi="Aptos" w:cs="Aptos"/>
              </w:rPr>
              <w:t xml:space="preserve"> (delete as applicable) </w:t>
            </w:r>
          </w:p>
        </w:tc>
        <w:tc>
          <w:tcPr>
            <w:tcW w:w="5476" w:type="dxa"/>
            <w:tcBorders>
              <w:top w:val="nil"/>
              <w:left w:val="single" w:sz="8" w:space="0" w:color="auto"/>
              <w:bottom w:val="single" w:sz="8" w:space="0" w:color="auto"/>
              <w:right w:val="single" w:sz="8" w:space="0" w:color="auto"/>
            </w:tcBorders>
            <w:tcMar>
              <w:top w:w="28" w:type="dxa"/>
              <w:left w:w="57" w:type="dxa"/>
              <w:bottom w:w="28" w:type="dxa"/>
              <w:right w:w="28" w:type="dxa"/>
            </w:tcMar>
          </w:tcPr>
          <w:p w14:paraId="71DCB06C" w14:textId="15FEB429" w:rsidR="663FAE7F" w:rsidRPr="008B77E8" w:rsidRDefault="76CD5232" w:rsidP="5DB7AFB1">
            <w:pPr>
              <w:spacing w:after="0"/>
              <w:jc w:val="both"/>
              <w:rPr>
                <w:rFonts w:eastAsia="MS Gothic"/>
                <w:i/>
                <w:iCs/>
              </w:rPr>
            </w:pPr>
            <w:r w:rsidRPr="5DB7AFB1">
              <w:rPr>
                <w:rFonts w:eastAsia="MS Gothic"/>
                <w:i/>
                <w:iCs/>
              </w:rPr>
              <w:t>(Confidential</w:t>
            </w:r>
            <w:r w:rsidR="401EDB2F" w:rsidRPr="5DB7AFB1">
              <w:rPr>
                <w:rFonts w:eastAsia="MS Gothic"/>
                <w:i/>
                <w:iCs/>
              </w:rPr>
              <w:t xml:space="preserve"> – commercially sensitive</w:t>
            </w:r>
            <w:r w:rsidRPr="5DB7AFB1">
              <w:rPr>
                <w:rFonts w:eastAsia="MS Gothic"/>
                <w:i/>
                <w:iCs/>
              </w:rPr>
              <w:t>)</w:t>
            </w:r>
          </w:p>
        </w:tc>
      </w:tr>
    </w:tbl>
    <w:p w14:paraId="0141BFD2" w14:textId="43487496" w:rsidR="663FAE7F" w:rsidRDefault="663FAE7F" w:rsidP="663FAE7F">
      <w:pPr>
        <w:pStyle w:val="HeadingLevel1"/>
      </w:pPr>
    </w:p>
    <w:p w14:paraId="7A01FA08" w14:textId="77777777" w:rsidR="00993F59" w:rsidRDefault="707DC862">
      <w:pPr>
        <w:pStyle w:val="HeadingLevel1"/>
      </w:pPr>
      <w:r>
        <w:t>Other Parties</w:t>
      </w:r>
    </w:p>
    <w:p w14:paraId="2085B3BD" w14:textId="4AB5DF04" w:rsidR="00993F59" w:rsidRDefault="00993F59" w:rsidP="663FAE7F">
      <w:pPr>
        <w:pStyle w:val="ListParagraph"/>
        <w:numPr>
          <w:ilvl w:val="3"/>
          <w:numId w:val="21"/>
        </w:numPr>
        <w:pBdr>
          <w:top w:val="nil"/>
          <w:left w:val="nil"/>
          <w:bottom w:val="nil"/>
          <w:right w:val="nil"/>
          <w:between w:val="nil"/>
        </w:pBdr>
        <w:spacing w:before="120" w:line="276" w:lineRule="auto"/>
      </w:pPr>
      <w:r>
        <w:t>Provide details of all known producers/exporters in the exporting country or producer/exporter associations in the exporting country, including:</w:t>
      </w:r>
    </w:p>
    <w:p w14:paraId="1AF95D2E" w14:textId="589975C1" w:rsidR="00993F59" w:rsidRPr="00F83248" w:rsidRDefault="00993F59" w:rsidP="3B4D9334">
      <w:pPr>
        <w:spacing w:after="0" w:line="276" w:lineRule="auto"/>
      </w:pPr>
    </w:p>
    <w:tbl>
      <w:tblPr>
        <w:tblStyle w:val="TableGrid"/>
        <w:tblW w:w="0" w:type="auto"/>
        <w:tblInd w:w="570" w:type="dxa"/>
        <w:tblLayout w:type="fixed"/>
        <w:tblLook w:val="04A0" w:firstRow="1" w:lastRow="0" w:firstColumn="1" w:lastColumn="0" w:noHBand="0" w:noVBand="1"/>
      </w:tblPr>
      <w:tblGrid>
        <w:gridCol w:w="3397"/>
        <w:gridCol w:w="5052"/>
      </w:tblGrid>
      <w:tr w:rsidR="663FAE7F" w14:paraId="564712F0"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65C91" w14:textId="205F5F9A" w:rsidR="663FAE7F" w:rsidRDefault="663FAE7F" w:rsidP="663FAE7F">
            <w:pPr>
              <w:spacing w:before="240" w:after="0"/>
              <w:rPr>
                <w:rFonts w:eastAsia="Arial" w:cs="Arial"/>
              </w:rPr>
            </w:pPr>
            <w:r w:rsidRPr="663FAE7F">
              <w:rPr>
                <w:rFonts w:eastAsia="Arial" w:cs="Arial"/>
              </w:rPr>
              <w:t xml:space="preserve">Name: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72ECC" w14:textId="6EDB8911" w:rsidR="663FAE7F" w:rsidRDefault="663FAE7F" w:rsidP="663FAE7F">
            <w:pPr>
              <w:spacing w:before="240" w:after="0"/>
              <w:rPr>
                <w:rFonts w:eastAsia="Arial" w:cs="Arial"/>
              </w:rPr>
            </w:pPr>
            <w:r w:rsidRPr="663FAE7F">
              <w:rPr>
                <w:rFonts w:eastAsia="Arial" w:cs="Arial"/>
              </w:rPr>
              <w:t>Ciner (Park Cam)</w:t>
            </w:r>
          </w:p>
        </w:tc>
      </w:tr>
      <w:tr w:rsidR="663FAE7F" w14:paraId="20346181"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0E25E" w14:textId="5C3E5F95"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6DAA34" w14:textId="62DB58C0" w:rsidR="663FAE7F" w:rsidRDefault="663FAE7F" w:rsidP="663FAE7F">
            <w:pPr>
              <w:spacing w:before="240" w:after="0"/>
              <w:rPr>
                <w:rFonts w:eastAsia="Arial" w:cs="Arial"/>
              </w:rPr>
            </w:pPr>
            <w:r w:rsidRPr="663FAE7F">
              <w:rPr>
                <w:rFonts w:eastAsia="Arial" w:cs="Arial"/>
              </w:rPr>
              <w:t>Bozuyuk Organized</w:t>
            </w:r>
          </w:p>
          <w:p w14:paraId="755D06DB" w14:textId="6D383A22" w:rsidR="663FAE7F" w:rsidRDefault="663FAE7F" w:rsidP="663FAE7F">
            <w:pPr>
              <w:spacing w:before="240" w:after="0"/>
              <w:rPr>
                <w:rFonts w:eastAsia="Arial" w:cs="Arial"/>
              </w:rPr>
            </w:pPr>
            <w:r w:rsidRPr="663FAE7F">
              <w:rPr>
                <w:rFonts w:eastAsia="Arial" w:cs="Arial"/>
              </w:rPr>
              <w:t>Industrial Area</w:t>
            </w:r>
          </w:p>
          <w:p w14:paraId="38EA33A6" w14:textId="34B7E730" w:rsidR="663FAE7F" w:rsidRDefault="663FAE7F" w:rsidP="663FAE7F">
            <w:pPr>
              <w:spacing w:before="240" w:after="0"/>
              <w:rPr>
                <w:rFonts w:eastAsia="Arial" w:cs="Arial"/>
              </w:rPr>
            </w:pPr>
            <w:r w:rsidRPr="663FAE7F">
              <w:rPr>
                <w:rFonts w:eastAsia="Arial" w:cs="Arial"/>
              </w:rPr>
              <w:t>3rd Street No: 12</w:t>
            </w:r>
          </w:p>
          <w:p w14:paraId="51FBFB6A" w14:textId="7AFD1D8C" w:rsidR="663FAE7F" w:rsidRDefault="663FAE7F" w:rsidP="663FAE7F">
            <w:pPr>
              <w:spacing w:before="240" w:after="0"/>
              <w:rPr>
                <w:rFonts w:eastAsia="Arial" w:cs="Arial"/>
              </w:rPr>
            </w:pPr>
            <w:r w:rsidRPr="663FAE7F">
              <w:rPr>
                <w:rFonts w:eastAsia="Arial" w:cs="Arial"/>
              </w:rPr>
              <w:t>PB 11300</w:t>
            </w:r>
          </w:p>
          <w:p w14:paraId="4714E151" w14:textId="2B7577A9" w:rsidR="663FAE7F" w:rsidRDefault="663FAE7F" w:rsidP="663FAE7F">
            <w:pPr>
              <w:spacing w:before="240" w:after="0"/>
              <w:rPr>
                <w:rFonts w:eastAsia="Arial" w:cs="Arial"/>
              </w:rPr>
            </w:pPr>
            <w:r w:rsidRPr="663FAE7F">
              <w:rPr>
                <w:rFonts w:eastAsia="Arial" w:cs="Arial"/>
              </w:rPr>
              <w:t>Bozüyük / Bilecik</w:t>
            </w:r>
          </w:p>
        </w:tc>
      </w:tr>
      <w:tr w:rsidR="663FAE7F" w14:paraId="5875FB5C"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03CB9" w14:textId="5565D1C2"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95989" w14:textId="0B828DC4" w:rsidR="663FAE7F" w:rsidRDefault="663FAE7F" w:rsidP="663FAE7F">
            <w:pPr>
              <w:spacing w:before="240" w:after="0"/>
              <w:rPr>
                <w:rStyle w:val="Hyperlink"/>
                <w:rFonts w:eastAsia="Arial" w:cs="Arial"/>
              </w:rPr>
            </w:pPr>
            <w:hyperlink r:id="rId33">
              <w:r w:rsidRPr="663FAE7F">
                <w:rPr>
                  <w:rStyle w:val="Hyperlink"/>
                  <w:rFonts w:eastAsia="Arial" w:cs="Arial"/>
                </w:rPr>
                <w:t>parkcam@parkcam.com.tr</w:t>
              </w:r>
            </w:hyperlink>
          </w:p>
        </w:tc>
      </w:tr>
      <w:tr w:rsidR="663FAE7F" w14:paraId="0CA6C4EA"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9B9B2" w14:textId="26B80B60" w:rsidR="663FAE7F" w:rsidRDefault="663FAE7F" w:rsidP="663FAE7F">
            <w:pPr>
              <w:spacing w:before="240" w:after="0"/>
              <w:rPr>
                <w:rFonts w:eastAsia="Arial" w:cs="Arial"/>
              </w:rPr>
            </w:pPr>
            <w:r w:rsidRPr="663FAE7F">
              <w:rPr>
                <w:rFonts w:eastAsia="Arial" w:cs="Arial"/>
              </w:rPr>
              <w:t xml:space="preserve">Telephone Number: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3DD6B" w14:textId="2DFE42B0" w:rsidR="663FAE7F" w:rsidRDefault="663FAE7F" w:rsidP="663FAE7F">
            <w:pPr>
              <w:spacing w:before="240" w:after="0"/>
              <w:rPr>
                <w:rFonts w:eastAsia="Arial" w:cs="Arial"/>
              </w:rPr>
            </w:pPr>
            <w:r w:rsidRPr="663FAE7F">
              <w:rPr>
                <w:rFonts w:eastAsia="Arial" w:cs="Arial"/>
              </w:rPr>
              <w:t>+90 228 316 36 00</w:t>
            </w:r>
          </w:p>
        </w:tc>
      </w:tr>
    </w:tbl>
    <w:p w14:paraId="1C5FCF5B" w14:textId="5B976BC7" w:rsidR="49D8ABD0" w:rsidRDefault="49D8ABD0" w:rsidP="663FAE7F">
      <w:pPr>
        <w:spacing w:after="0" w:line="276" w:lineRule="auto"/>
        <w:rPr>
          <w:rFonts w:ascii="Aptos" w:eastAsia="Aptos" w:hAnsi="Aptos" w:cs="Aptos"/>
          <w:color w:val="000000" w:themeColor="text1"/>
        </w:rPr>
      </w:pPr>
      <w:r w:rsidRPr="663FAE7F">
        <w:rPr>
          <w:rFonts w:ascii="Aptos" w:eastAsia="Aptos" w:hAnsi="Aptos" w:cs="Aptos"/>
          <w:color w:val="000000" w:themeColor="text1"/>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1E6F2103"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6CAB4" w14:textId="0573C86E" w:rsidR="663FAE7F" w:rsidRDefault="663FAE7F" w:rsidP="663FAE7F">
            <w:pPr>
              <w:spacing w:before="240" w:after="0"/>
              <w:rPr>
                <w:rFonts w:eastAsia="Arial" w:cs="Arial"/>
              </w:rPr>
            </w:pPr>
            <w:r w:rsidRPr="663FAE7F">
              <w:rPr>
                <w:rFonts w:eastAsia="Arial" w:cs="Arial"/>
              </w:rPr>
              <w:lastRenderedPageBreak/>
              <w:t xml:space="preserve">Name: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13864" w14:textId="7B26845E" w:rsidR="663FAE7F" w:rsidRDefault="663FAE7F" w:rsidP="663FAE7F">
            <w:pPr>
              <w:spacing w:before="240" w:after="0"/>
              <w:rPr>
                <w:rFonts w:eastAsia="Arial" w:cs="Arial"/>
              </w:rPr>
            </w:pPr>
            <w:r w:rsidRPr="663FAE7F">
              <w:rPr>
                <w:rFonts w:eastAsia="Arial" w:cs="Arial"/>
              </w:rPr>
              <w:t>GCA</w:t>
            </w:r>
          </w:p>
        </w:tc>
      </w:tr>
      <w:tr w:rsidR="663FAE7F" w14:paraId="0E85E597"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74132" w14:textId="2B96BCD6"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37F7B" w14:textId="57E09B6B" w:rsidR="663FAE7F" w:rsidRDefault="663FAE7F" w:rsidP="663FAE7F">
            <w:pPr>
              <w:spacing w:before="240" w:after="0"/>
              <w:rPr>
                <w:rFonts w:eastAsia="Arial" w:cs="Arial"/>
              </w:rPr>
            </w:pPr>
            <w:r w:rsidRPr="663FAE7F">
              <w:rPr>
                <w:rFonts w:eastAsia="Arial" w:cs="Arial"/>
              </w:rPr>
              <w:t>1. OSB 1.Cadde No: 1, 43100 1. Organize Sanayi Bölgesi/Kütahya Merkez/Kütahya, Türkiye</w:t>
            </w:r>
          </w:p>
        </w:tc>
      </w:tr>
      <w:tr w:rsidR="663FAE7F" w14:paraId="3DF9835A"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8D763" w14:textId="5B59F605"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CC95D9" w14:textId="376102CD" w:rsidR="663FAE7F" w:rsidRDefault="663FAE7F" w:rsidP="663FAE7F">
            <w:pPr>
              <w:spacing w:before="240" w:after="0"/>
              <w:rPr>
                <w:rStyle w:val="Hyperlink"/>
                <w:rFonts w:eastAsia="Arial" w:cs="Arial"/>
              </w:rPr>
            </w:pPr>
            <w:hyperlink r:id="rId34">
              <w:r w:rsidRPr="663FAE7F">
                <w:rPr>
                  <w:rStyle w:val="Hyperlink"/>
                  <w:rFonts w:eastAsia="Arial" w:cs="Arial"/>
                </w:rPr>
                <w:t>info@gca.com</w:t>
              </w:r>
            </w:hyperlink>
          </w:p>
        </w:tc>
      </w:tr>
      <w:tr w:rsidR="663FAE7F" w14:paraId="0345F261"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0E382" w14:textId="7802F2EA" w:rsidR="663FAE7F" w:rsidRDefault="663FAE7F" w:rsidP="663FAE7F">
            <w:pPr>
              <w:spacing w:before="240" w:after="0"/>
              <w:rPr>
                <w:rFonts w:eastAsia="Arial" w:cs="Arial"/>
              </w:rPr>
            </w:pPr>
            <w:r w:rsidRPr="663FAE7F">
              <w:rPr>
                <w:rFonts w:eastAsia="Arial" w:cs="Arial"/>
              </w:rPr>
              <w:t xml:space="preserve">Telephone Number: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BA53B" w14:textId="678A8901" w:rsidR="663FAE7F" w:rsidRDefault="663FAE7F" w:rsidP="663FAE7F">
            <w:pPr>
              <w:spacing w:before="240" w:after="0"/>
              <w:rPr>
                <w:rStyle w:val="Hyperlink"/>
                <w:rFonts w:eastAsia="Arial" w:cs="Arial"/>
              </w:rPr>
            </w:pPr>
            <w:hyperlink r:id="rId35">
              <w:r w:rsidRPr="663FAE7F">
                <w:rPr>
                  <w:rStyle w:val="Hyperlink"/>
                  <w:rFonts w:eastAsia="Arial" w:cs="Arial"/>
                </w:rPr>
                <w:t>+90 274 277 01 20</w:t>
              </w:r>
            </w:hyperlink>
          </w:p>
        </w:tc>
      </w:tr>
    </w:tbl>
    <w:p w14:paraId="630D45A5" w14:textId="7AD65BCE" w:rsidR="49D8ABD0" w:rsidRDefault="49D8ABD0" w:rsidP="663FAE7F">
      <w:pPr>
        <w:spacing w:after="0" w:line="276" w:lineRule="auto"/>
        <w:rPr>
          <w:rFonts w:ascii="Aptos" w:eastAsia="Aptos" w:hAnsi="Aptos" w:cs="Aptos"/>
          <w:color w:val="000000" w:themeColor="text1"/>
        </w:rPr>
      </w:pPr>
      <w:r w:rsidRPr="663FAE7F">
        <w:rPr>
          <w:rFonts w:ascii="Aptos" w:eastAsia="Aptos" w:hAnsi="Aptos" w:cs="Aptos"/>
          <w:color w:val="000000" w:themeColor="text1"/>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619AA249"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37925" w14:textId="7F9A2387" w:rsidR="663FAE7F" w:rsidRDefault="663FAE7F" w:rsidP="663FAE7F">
            <w:pPr>
              <w:spacing w:before="240" w:after="0"/>
              <w:rPr>
                <w:rFonts w:eastAsia="Arial" w:cs="Arial"/>
              </w:rPr>
            </w:pPr>
            <w:r w:rsidRPr="663FAE7F">
              <w:rPr>
                <w:rFonts w:eastAsia="Arial" w:cs="Arial"/>
              </w:rPr>
              <w:t xml:space="preserve">Name: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A15ED" w14:textId="5D7ED5DB" w:rsidR="663FAE7F" w:rsidRDefault="663FAE7F" w:rsidP="663FAE7F">
            <w:pPr>
              <w:spacing w:before="240" w:after="0"/>
              <w:rPr>
                <w:rFonts w:eastAsia="Arial" w:cs="Arial"/>
              </w:rPr>
            </w:pPr>
            <w:r w:rsidRPr="663FAE7F">
              <w:rPr>
                <w:rFonts w:eastAsia="Arial" w:cs="Arial"/>
              </w:rPr>
              <w:t>Sisecam</w:t>
            </w:r>
          </w:p>
        </w:tc>
      </w:tr>
      <w:tr w:rsidR="663FAE7F" w14:paraId="39A81B46"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E9D51" w14:textId="6D1BDECA"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C0776" w14:textId="78897AE6" w:rsidR="663FAE7F" w:rsidRDefault="663FAE7F" w:rsidP="663FAE7F">
            <w:pPr>
              <w:spacing w:before="240" w:after="0"/>
              <w:rPr>
                <w:rFonts w:eastAsia="Arial" w:cs="Arial"/>
              </w:rPr>
            </w:pPr>
            <w:r w:rsidRPr="663FAE7F">
              <w:rPr>
                <w:rFonts w:eastAsia="Arial" w:cs="Arial"/>
              </w:rPr>
              <w:t>Site 1:</w:t>
            </w:r>
          </w:p>
          <w:p w14:paraId="003D8FD6" w14:textId="0CD60889" w:rsidR="663FAE7F" w:rsidRDefault="663FAE7F" w:rsidP="663FAE7F">
            <w:pPr>
              <w:spacing w:before="240" w:after="0"/>
              <w:rPr>
                <w:rFonts w:eastAsia="Arial" w:cs="Arial"/>
              </w:rPr>
            </w:pPr>
            <w:r w:rsidRPr="663FAE7F">
              <w:rPr>
                <w:rFonts w:eastAsia="Arial" w:cs="Arial"/>
              </w:rPr>
              <w:t>75. Yıl OSB, 26110 Odunpazarı/Eskişehir, Türkiye</w:t>
            </w:r>
          </w:p>
          <w:p w14:paraId="58F6FEDA" w14:textId="06F1E856" w:rsidR="663FAE7F" w:rsidRDefault="663FAE7F" w:rsidP="663FAE7F">
            <w:pPr>
              <w:spacing w:before="240" w:after="0"/>
              <w:rPr>
                <w:rFonts w:eastAsia="Arial" w:cs="Arial"/>
              </w:rPr>
            </w:pPr>
            <w:r w:rsidRPr="663FAE7F">
              <w:rPr>
                <w:rFonts w:eastAsia="Arial" w:cs="Arial"/>
              </w:rPr>
              <w:t xml:space="preserve"> </w:t>
            </w:r>
          </w:p>
          <w:p w14:paraId="1E79750C" w14:textId="2897D27C" w:rsidR="663FAE7F" w:rsidRDefault="663FAE7F" w:rsidP="663FAE7F">
            <w:pPr>
              <w:spacing w:before="240" w:after="0"/>
              <w:rPr>
                <w:rFonts w:eastAsia="Arial" w:cs="Arial"/>
              </w:rPr>
            </w:pPr>
            <w:r w:rsidRPr="663FAE7F">
              <w:rPr>
                <w:rFonts w:eastAsia="Arial" w:cs="Arial"/>
              </w:rPr>
              <w:t>Site 2:</w:t>
            </w:r>
          </w:p>
          <w:p w14:paraId="309B47E7" w14:textId="30D9C084" w:rsidR="663FAE7F" w:rsidRDefault="663FAE7F" w:rsidP="663FAE7F">
            <w:pPr>
              <w:spacing w:before="240" w:after="0"/>
              <w:rPr>
                <w:rFonts w:eastAsia="Arial" w:cs="Arial"/>
              </w:rPr>
            </w:pPr>
            <w:r w:rsidRPr="663FAE7F">
              <w:rPr>
                <w:rFonts w:eastAsia="Arial" w:cs="Arial"/>
              </w:rPr>
              <w:t>Nacarlı OSB, Atatürk Caddesi Organize Sanayi Bölgesi No.133400, 33010 Akdeniz/Mersin, Türkiye</w:t>
            </w:r>
          </w:p>
          <w:p w14:paraId="29A8F52C" w14:textId="42FC7A3C" w:rsidR="663FAE7F" w:rsidRDefault="663FAE7F" w:rsidP="663FAE7F">
            <w:pPr>
              <w:spacing w:before="240" w:after="0"/>
              <w:rPr>
                <w:rFonts w:eastAsia="Arial" w:cs="Arial"/>
              </w:rPr>
            </w:pPr>
            <w:r w:rsidRPr="663FAE7F">
              <w:rPr>
                <w:rFonts w:eastAsia="Arial" w:cs="Arial"/>
              </w:rPr>
              <w:t xml:space="preserve"> </w:t>
            </w:r>
          </w:p>
          <w:p w14:paraId="1C714163" w14:textId="12B6C536" w:rsidR="663FAE7F" w:rsidRDefault="663FAE7F" w:rsidP="663FAE7F">
            <w:pPr>
              <w:spacing w:before="240" w:after="0"/>
              <w:rPr>
                <w:rFonts w:eastAsia="Arial" w:cs="Arial"/>
              </w:rPr>
            </w:pPr>
            <w:r w:rsidRPr="663FAE7F">
              <w:rPr>
                <w:rFonts w:eastAsia="Arial" w:cs="Arial"/>
              </w:rPr>
              <w:t>Site 3:</w:t>
            </w:r>
          </w:p>
          <w:p w14:paraId="2BB72DF4" w14:textId="440C636E" w:rsidR="663FAE7F" w:rsidRDefault="663FAE7F" w:rsidP="663FAE7F">
            <w:pPr>
              <w:spacing w:before="240" w:after="0"/>
              <w:rPr>
                <w:rFonts w:eastAsia="Arial" w:cs="Arial"/>
              </w:rPr>
            </w:pPr>
            <w:r w:rsidRPr="663FAE7F">
              <w:rPr>
                <w:rFonts w:eastAsia="Arial" w:cs="Arial"/>
              </w:rPr>
              <w:t>O.S.B. Tabakhane Mh. Şişecam Cd. No:2, 16900 Yenişehir/Bursa, Türkiye</w:t>
            </w:r>
          </w:p>
          <w:p w14:paraId="163A6A0F" w14:textId="384E7B52" w:rsidR="663FAE7F" w:rsidRDefault="663FAE7F" w:rsidP="663FAE7F">
            <w:pPr>
              <w:spacing w:before="240" w:after="0"/>
              <w:rPr>
                <w:rFonts w:eastAsia="Arial" w:cs="Arial"/>
              </w:rPr>
            </w:pPr>
            <w:r w:rsidRPr="663FAE7F">
              <w:rPr>
                <w:rFonts w:eastAsia="Arial" w:cs="Arial"/>
              </w:rPr>
              <w:t xml:space="preserve"> </w:t>
            </w:r>
          </w:p>
        </w:tc>
      </w:tr>
      <w:tr w:rsidR="663FAE7F" w14:paraId="568F511D"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7BBCB" w14:textId="41E6B299"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A6264" w14:textId="4ADE1BBC" w:rsidR="663FAE7F" w:rsidRDefault="663FAE7F" w:rsidP="663FAE7F">
            <w:pPr>
              <w:spacing w:before="240" w:after="0"/>
              <w:rPr>
                <w:rFonts w:eastAsia="Arial" w:cs="Arial"/>
              </w:rPr>
            </w:pPr>
            <w:r w:rsidRPr="663FAE7F">
              <w:rPr>
                <w:rFonts w:eastAsia="Arial" w:cs="Arial"/>
              </w:rPr>
              <w:t>N/A</w:t>
            </w:r>
          </w:p>
        </w:tc>
      </w:tr>
      <w:tr w:rsidR="663FAE7F" w14:paraId="7979CB2C"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0E87E" w14:textId="1AD4E729" w:rsidR="663FAE7F" w:rsidRDefault="663FAE7F" w:rsidP="663FAE7F">
            <w:pPr>
              <w:spacing w:before="240" w:after="0"/>
              <w:rPr>
                <w:rFonts w:eastAsia="Arial" w:cs="Arial"/>
              </w:rPr>
            </w:pPr>
            <w:r w:rsidRPr="663FAE7F">
              <w:rPr>
                <w:rFonts w:eastAsia="Arial" w:cs="Arial"/>
              </w:rPr>
              <w:t xml:space="preserve">Telephone Number: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6AFF9" w14:textId="2A7BFD9E" w:rsidR="663FAE7F" w:rsidRDefault="663FAE7F" w:rsidP="663FAE7F">
            <w:pPr>
              <w:spacing w:before="240" w:after="0"/>
              <w:rPr>
                <w:rStyle w:val="Hyperlink"/>
                <w:rFonts w:eastAsia="Arial" w:cs="Arial"/>
              </w:rPr>
            </w:pPr>
            <w:hyperlink r:id="rId36">
              <w:r w:rsidRPr="663FAE7F">
                <w:rPr>
                  <w:rStyle w:val="Hyperlink"/>
                  <w:rFonts w:eastAsia="Arial" w:cs="Arial"/>
                </w:rPr>
                <w:t>+90 850 206 50 50</w:t>
              </w:r>
            </w:hyperlink>
          </w:p>
        </w:tc>
      </w:tr>
    </w:tbl>
    <w:p w14:paraId="2C27AB8B" w14:textId="457B4B24" w:rsidR="49D8ABD0" w:rsidRDefault="49D8ABD0" w:rsidP="663FAE7F">
      <w:pPr>
        <w:spacing w:after="0" w:line="276" w:lineRule="auto"/>
        <w:rPr>
          <w:rFonts w:ascii="Aptos" w:eastAsia="Aptos" w:hAnsi="Aptos" w:cs="Aptos"/>
          <w:color w:val="000000" w:themeColor="text1"/>
        </w:rPr>
      </w:pPr>
      <w:r w:rsidRPr="663FAE7F">
        <w:rPr>
          <w:rFonts w:ascii="Aptos" w:eastAsia="Aptos" w:hAnsi="Aptos" w:cs="Aptos"/>
          <w:color w:val="000000" w:themeColor="text1"/>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25DF4127"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12140" w14:textId="5007C6AA" w:rsidR="663FAE7F" w:rsidRDefault="663FAE7F" w:rsidP="663FAE7F">
            <w:pPr>
              <w:spacing w:before="240" w:after="0"/>
              <w:rPr>
                <w:rFonts w:eastAsia="Arial" w:cs="Arial"/>
              </w:rPr>
            </w:pPr>
            <w:r w:rsidRPr="663FAE7F">
              <w:rPr>
                <w:rFonts w:eastAsia="Arial" w:cs="Arial"/>
              </w:rPr>
              <w:t xml:space="preserve">Name: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8ABC1" w14:textId="38FAB45D" w:rsidR="663FAE7F" w:rsidRDefault="663FAE7F" w:rsidP="663FAE7F">
            <w:pPr>
              <w:spacing w:before="240" w:after="0"/>
              <w:rPr>
                <w:rFonts w:eastAsia="Arial" w:cs="Arial"/>
              </w:rPr>
            </w:pPr>
            <w:r w:rsidRPr="663FAE7F">
              <w:rPr>
                <w:rFonts w:eastAsia="Arial" w:cs="Arial"/>
              </w:rPr>
              <w:t>Baştürk Cam</w:t>
            </w:r>
          </w:p>
        </w:tc>
      </w:tr>
      <w:tr w:rsidR="663FAE7F" w14:paraId="2D28A89B"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F632D" w14:textId="23CB5BA6"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EC58E" w14:textId="4F49FFC7" w:rsidR="663FAE7F" w:rsidRDefault="663FAE7F" w:rsidP="663FAE7F">
            <w:pPr>
              <w:spacing w:before="240" w:after="0"/>
              <w:rPr>
                <w:rFonts w:eastAsia="Arial" w:cs="Arial"/>
              </w:rPr>
            </w:pPr>
            <w:r w:rsidRPr="663FAE7F">
              <w:rPr>
                <w:rFonts w:eastAsia="Arial" w:cs="Arial"/>
              </w:rPr>
              <w:t>1.Cadde No:52/6, 1. OSB, Yeşilyurt/Malatya, Türkiye</w:t>
            </w:r>
          </w:p>
        </w:tc>
      </w:tr>
      <w:tr w:rsidR="663FAE7F" w14:paraId="7745DFFF"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C2B04" w14:textId="49CD2F1C"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F5BEE" w14:textId="63E2A0A6" w:rsidR="663FAE7F" w:rsidRDefault="663FAE7F" w:rsidP="663FAE7F">
            <w:pPr>
              <w:spacing w:before="240" w:after="0"/>
              <w:rPr>
                <w:rStyle w:val="Hyperlink"/>
                <w:rFonts w:eastAsia="Arial" w:cs="Arial"/>
              </w:rPr>
            </w:pPr>
            <w:hyperlink r:id="rId37">
              <w:r w:rsidRPr="663FAE7F">
                <w:rPr>
                  <w:rStyle w:val="Hyperlink"/>
                  <w:rFonts w:eastAsia="Arial" w:cs="Arial"/>
                </w:rPr>
                <w:t>info@basturkcam.com.tr</w:t>
              </w:r>
            </w:hyperlink>
          </w:p>
        </w:tc>
      </w:tr>
      <w:tr w:rsidR="663FAE7F" w14:paraId="1A4AD281" w14:textId="77777777" w:rsidTr="663FAE7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C0A80" w14:textId="3D4EF071" w:rsidR="663FAE7F" w:rsidRDefault="663FAE7F" w:rsidP="663FAE7F">
            <w:pPr>
              <w:spacing w:before="240" w:after="0"/>
              <w:rPr>
                <w:rFonts w:eastAsia="Arial" w:cs="Arial"/>
              </w:rPr>
            </w:pPr>
            <w:r w:rsidRPr="663FAE7F">
              <w:rPr>
                <w:rFonts w:eastAsia="Arial" w:cs="Arial"/>
              </w:rPr>
              <w:t xml:space="preserve">Telephone Number:  </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2B921" w14:textId="0208D452" w:rsidR="663FAE7F" w:rsidRDefault="663FAE7F" w:rsidP="663FAE7F">
            <w:pPr>
              <w:spacing w:before="240" w:after="0"/>
              <w:rPr>
                <w:rStyle w:val="Hyperlink"/>
                <w:rFonts w:eastAsia="Arial" w:cs="Arial"/>
              </w:rPr>
            </w:pPr>
            <w:hyperlink r:id="rId38">
              <w:r w:rsidRPr="663FAE7F">
                <w:rPr>
                  <w:rStyle w:val="Hyperlink"/>
                  <w:rFonts w:eastAsia="Arial" w:cs="Arial"/>
                </w:rPr>
                <w:t>+90 422 502 10 10</w:t>
              </w:r>
            </w:hyperlink>
          </w:p>
        </w:tc>
      </w:tr>
    </w:tbl>
    <w:p w14:paraId="78C02DF1" w14:textId="7C907370" w:rsidR="663FAE7F" w:rsidRDefault="663FAE7F" w:rsidP="663FAE7F">
      <w:pPr>
        <w:pBdr>
          <w:top w:val="nil"/>
          <w:left w:val="nil"/>
          <w:bottom w:val="nil"/>
          <w:right w:val="nil"/>
          <w:between w:val="nil"/>
        </w:pBdr>
        <w:spacing w:after="0" w:line="276" w:lineRule="auto"/>
        <w:rPr>
          <w:color w:val="000000" w:themeColor="text1"/>
        </w:rPr>
      </w:pPr>
    </w:p>
    <w:p w14:paraId="1293803F" w14:textId="3378A4A2" w:rsidR="663FAE7F" w:rsidRDefault="663FAE7F" w:rsidP="663FAE7F">
      <w:pPr>
        <w:pBdr>
          <w:top w:val="nil"/>
          <w:left w:val="nil"/>
          <w:bottom w:val="nil"/>
          <w:right w:val="nil"/>
          <w:between w:val="nil"/>
        </w:pBdr>
        <w:spacing w:after="0" w:line="276" w:lineRule="auto"/>
        <w:rPr>
          <w:color w:val="000000" w:themeColor="text1"/>
        </w:rPr>
      </w:pPr>
    </w:p>
    <w:p w14:paraId="6B7879C3" w14:textId="77777777" w:rsidR="00993F59" w:rsidRDefault="00993F59" w:rsidP="00897761">
      <w:pPr>
        <w:pStyle w:val="ListParagraph"/>
        <w:numPr>
          <w:ilvl w:val="3"/>
          <w:numId w:val="21"/>
        </w:numPr>
        <w:pBdr>
          <w:top w:val="nil"/>
          <w:left w:val="nil"/>
          <w:bottom w:val="nil"/>
          <w:right w:val="nil"/>
          <w:between w:val="nil"/>
        </w:pBdr>
        <w:spacing w:before="120" w:line="276" w:lineRule="auto"/>
      </w:pPr>
      <w:r>
        <w:t xml:space="preserve">Provide the details of all known importers of the goods in the UK or any associations of importers in the UK, including: </w:t>
      </w:r>
    </w:p>
    <w:p w14:paraId="232AD770" w14:textId="4D356FDE" w:rsidR="00993F59" w:rsidRDefault="00993F59" w:rsidP="3B4D9334"/>
    <w:tbl>
      <w:tblPr>
        <w:tblStyle w:val="TableGrid"/>
        <w:tblW w:w="0" w:type="auto"/>
        <w:tblInd w:w="570" w:type="dxa"/>
        <w:tblLayout w:type="fixed"/>
        <w:tblLook w:val="04A0" w:firstRow="1" w:lastRow="0" w:firstColumn="1" w:lastColumn="0" w:noHBand="0" w:noVBand="1"/>
      </w:tblPr>
      <w:tblGrid>
        <w:gridCol w:w="3397"/>
        <w:gridCol w:w="5052"/>
      </w:tblGrid>
      <w:tr w:rsidR="663FAE7F" w14:paraId="43FA872F"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091C5" w14:textId="2FE15A2E" w:rsidR="663FAE7F" w:rsidRDefault="663FAE7F" w:rsidP="663FAE7F">
            <w:pPr>
              <w:spacing w:before="240" w:after="0"/>
              <w:rPr>
                <w:rFonts w:eastAsia="Arial" w:cs="Arial"/>
              </w:rPr>
            </w:pPr>
            <w:r w:rsidRPr="663FAE7F">
              <w:rPr>
                <w:rFonts w:eastAsia="Arial" w:cs="Arial"/>
              </w:rPr>
              <w:t>Name: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9E0B6" w14:textId="59E97C6D" w:rsidR="663FAE7F" w:rsidRDefault="663FAE7F" w:rsidP="663FAE7F">
            <w:pPr>
              <w:spacing w:before="240" w:after="0"/>
              <w:rPr>
                <w:rFonts w:eastAsia="Arial" w:cs="Arial"/>
              </w:rPr>
            </w:pPr>
            <w:r w:rsidRPr="663FAE7F">
              <w:rPr>
                <w:rFonts w:eastAsia="Arial" w:cs="Arial"/>
              </w:rPr>
              <w:t>Aegg</w:t>
            </w:r>
          </w:p>
        </w:tc>
      </w:tr>
      <w:tr w:rsidR="663FAE7F" w14:paraId="49D7BB2B"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31547" w14:textId="24A2F0D5"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C0422" w14:textId="456A3DD7" w:rsidR="663FAE7F" w:rsidRDefault="663FAE7F" w:rsidP="663FAE7F">
            <w:pPr>
              <w:spacing w:before="240" w:after="0"/>
              <w:rPr>
                <w:rFonts w:eastAsia="Arial" w:cs="Arial"/>
              </w:rPr>
            </w:pPr>
            <w:r w:rsidRPr="663FAE7F">
              <w:rPr>
                <w:rFonts w:eastAsia="Arial" w:cs="Arial"/>
              </w:rPr>
              <w:t>Oaksmere Business Park, Castleton Way, Eye IP23 8BW</w:t>
            </w:r>
          </w:p>
        </w:tc>
      </w:tr>
      <w:tr w:rsidR="663FAE7F" w14:paraId="04BFF11E"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C2AE9" w14:textId="672BF6C7"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A36B42" w14:textId="69E3E5CF" w:rsidR="663FAE7F" w:rsidRDefault="663FAE7F" w:rsidP="663FAE7F">
            <w:pPr>
              <w:spacing w:before="240" w:after="0"/>
              <w:rPr>
                <w:rStyle w:val="Hyperlink"/>
                <w:rFonts w:eastAsia="Arial" w:cs="Arial"/>
              </w:rPr>
            </w:pPr>
            <w:hyperlink r:id="rId39">
              <w:r w:rsidRPr="663FAE7F">
                <w:rPr>
                  <w:rStyle w:val="Hyperlink"/>
                  <w:rFonts w:eastAsia="Arial" w:cs="Arial"/>
                </w:rPr>
                <w:t>info@aegg.co.uk</w:t>
              </w:r>
            </w:hyperlink>
          </w:p>
        </w:tc>
      </w:tr>
      <w:tr w:rsidR="663FAE7F" w14:paraId="52EED13F"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73666" w14:textId="1CDE3C9A" w:rsidR="663FAE7F" w:rsidRDefault="663FAE7F" w:rsidP="663FAE7F">
            <w:pPr>
              <w:spacing w:before="240" w:after="0"/>
              <w:rPr>
                <w:rFonts w:eastAsia="Arial" w:cs="Arial"/>
              </w:rPr>
            </w:pPr>
            <w:r w:rsidRPr="663FAE7F">
              <w:rPr>
                <w:rFonts w:eastAsia="Arial" w:cs="Arial"/>
              </w:rPr>
              <w:t>Telephone Number:</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005CE" w14:textId="4167836B" w:rsidR="663FAE7F" w:rsidRDefault="663FAE7F" w:rsidP="663FAE7F">
            <w:pPr>
              <w:spacing w:before="240" w:after="0"/>
              <w:rPr>
                <w:rFonts w:eastAsia="Arial" w:cs="Arial"/>
              </w:rPr>
            </w:pPr>
            <w:r w:rsidRPr="663FAE7F">
              <w:rPr>
                <w:rFonts w:eastAsia="Arial" w:cs="Arial"/>
              </w:rPr>
              <w:t>01722 416401</w:t>
            </w:r>
          </w:p>
        </w:tc>
      </w:tr>
      <w:tr w:rsidR="663FAE7F" w14:paraId="584A431C"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9050A" w14:textId="07A1B18A" w:rsidR="663FAE7F" w:rsidRDefault="663FAE7F" w:rsidP="663FAE7F">
            <w:pPr>
              <w:spacing w:before="240" w:after="0"/>
              <w:rPr>
                <w:rFonts w:eastAsia="Arial" w:cs="Arial"/>
              </w:rPr>
            </w:pPr>
            <w:r w:rsidRPr="663FAE7F">
              <w:rPr>
                <w:rFonts w:eastAsia="Arial" w:cs="Arial"/>
              </w:rPr>
              <w:t>Contact person (if available)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D7D4F" w14:textId="6EEA4A3E" w:rsidR="663FAE7F" w:rsidRDefault="09F896C1" w:rsidP="663FAE7F">
            <w:pPr>
              <w:spacing w:before="240" w:after="0"/>
              <w:rPr>
                <w:rFonts w:eastAsia="Arial" w:cs="Arial"/>
              </w:rPr>
            </w:pPr>
            <w:r w:rsidRPr="5DB7AFB1">
              <w:rPr>
                <w:rFonts w:eastAsia="Arial" w:cs="Arial"/>
              </w:rPr>
              <w:t xml:space="preserve"> </w:t>
            </w:r>
            <w:r w:rsidR="38BC5D3C" w:rsidRPr="5DB7AFB1">
              <w:rPr>
                <w:rFonts w:eastAsia="Arial" w:cs="Arial"/>
              </w:rPr>
              <w:t>N/A</w:t>
            </w:r>
          </w:p>
        </w:tc>
      </w:tr>
      <w:tr w:rsidR="663FAE7F" w14:paraId="3B889362"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7CD5F" w14:textId="411EFA02" w:rsidR="663FAE7F" w:rsidRDefault="663FAE7F" w:rsidP="663FAE7F">
            <w:pPr>
              <w:spacing w:before="240" w:after="0"/>
              <w:rPr>
                <w:rFonts w:eastAsia="Arial" w:cs="Arial"/>
              </w:rPr>
            </w:pPr>
            <w:r w:rsidRPr="663FAE7F">
              <w:rPr>
                <w:rFonts w:eastAsia="Arial" w:cs="Arial"/>
              </w:rPr>
              <w:lastRenderedPageBreak/>
              <w:t>Nature of their business (retailer/agent etc)</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C83EF" w14:textId="7C0F9A0E" w:rsidR="663FAE7F" w:rsidRDefault="663FAE7F" w:rsidP="663FAE7F">
            <w:pPr>
              <w:spacing w:before="240" w:after="0"/>
              <w:rPr>
                <w:rFonts w:eastAsia="Arial" w:cs="Arial"/>
              </w:rPr>
            </w:pPr>
            <w:r w:rsidRPr="663FAE7F">
              <w:rPr>
                <w:rFonts w:eastAsia="Arial" w:cs="Arial"/>
              </w:rPr>
              <w:t>Packaging wholesaler</w:t>
            </w:r>
          </w:p>
        </w:tc>
      </w:tr>
    </w:tbl>
    <w:p w14:paraId="5241EF14" w14:textId="1E4024A0" w:rsidR="0565AE0C" w:rsidRDefault="0565AE0C" w:rsidP="663FAE7F">
      <w:pPr>
        <w:spacing w:line="276" w:lineRule="auto"/>
        <w:rPr>
          <w:rFonts w:ascii="Aptos" w:eastAsia="Aptos" w:hAnsi="Aptos" w:cs="Aptos"/>
        </w:rPr>
      </w:pPr>
      <w:r w:rsidRPr="663FAE7F">
        <w:rPr>
          <w:rFonts w:ascii="Aptos" w:eastAsia="Aptos" w:hAnsi="Aptos" w:cs="Aptos"/>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6BA973DA"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6C57C" w14:textId="12C3BB62" w:rsidR="663FAE7F" w:rsidRDefault="663FAE7F" w:rsidP="663FAE7F">
            <w:pPr>
              <w:spacing w:before="240" w:after="0"/>
              <w:rPr>
                <w:rFonts w:eastAsia="Arial" w:cs="Arial"/>
              </w:rPr>
            </w:pPr>
            <w:r w:rsidRPr="663FAE7F">
              <w:rPr>
                <w:rFonts w:eastAsia="Arial" w:cs="Arial"/>
              </w:rPr>
              <w:t>Name: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F4FC2" w14:textId="273B1E7F" w:rsidR="663FAE7F" w:rsidRDefault="663FAE7F" w:rsidP="663FAE7F">
            <w:pPr>
              <w:spacing w:before="240" w:after="0"/>
              <w:rPr>
                <w:rFonts w:eastAsia="Arial" w:cs="Arial"/>
              </w:rPr>
            </w:pPr>
            <w:r w:rsidRPr="663FAE7F">
              <w:rPr>
                <w:rFonts w:eastAsia="Arial" w:cs="Arial"/>
              </w:rPr>
              <w:t>Pattesons Glass Ltd</w:t>
            </w:r>
          </w:p>
        </w:tc>
      </w:tr>
      <w:tr w:rsidR="663FAE7F" w14:paraId="2695DBA7"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4DAF2" w14:textId="3ED8C55F"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B7A2DC" w14:textId="0124F153" w:rsidR="663FAE7F" w:rsidRDefault="663FAE7F" w:rsidP="663FAE7F">
            <w:pPr>
              <w:spacing w:before="240" w:after="0"/>
              <w:rPr>
                <w:rFonts w:eastAsia="Arial" w:cs="Arial"/>
              </w:rPr>
            </w:pPr>
            <w:r w:rsidRPr="663FAE7F">
              <w:rPr>
                <w:rFonts w:eastAsia="Arial" w:cs="Arial"/>
              </w:rPr>
              <w:t>Hewitts Business Park, Blossom Ave, Humberston, Grimsby DN36 4TQ</w:t>
            </w:r>
          </w:p>
        </w:tc>
      </w:tr>
      <w:tr w:rsidR="663FAE7F" w14:paraId="6FD20145"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ECC1C" w14:textId="14346A0F"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E1F58" w14:textId="094FDAB6" w:rsidR="663FAE7F" w:rsidRDefault="663FAE7F" w:rsidP="663FAE7F">
            <w:pPr>
              <w:spacing w:before="240" w:after="0"/>
              <w:rPr>
                <w:rStyle w:val="Hyperlink"/>
                <w:rFonts w:eastAsia="Arial" w:cs="Arial"/>
              </w:rPr>
            </w:pPr>
            <w:hyperlink r:id="rId40">
              <w:r w:rsidRPr="663FAE7F">
                <w:rPr>
                  <w:rStyle w:val="Hyperlink"/>
                  <w:rFonts w:eastAsia="Arial" w:cs="Arial"/>
                </w:rPr>
                <w:t>sales@pattesonsglass.co.uk</w:t>
              </w:r>
            </w:hyperlink>
          </w:p>
        </w:tc>
      </w:tr>
      <w:tr w:rsidR="663FAE7F" w14:paraId="44E5711B"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49CD2" w14:textId="3024F89F" w:rsidR="663FAE7F" w:rsidRDefault="663FAE7F" w:rsidP="663FAE7F">
            <w:pPr>
              <w:spacing w:before="240" w:after="0"/>
              <w:rPr>
                <w:rFonts w:eastAsia="Arial" w:cs="Arial"/>
              </w:rPr>
            </w:pPr>
            <w:r w:rsidRPr="663FAE7F">
              <w:rPr>
                <w:rFonts w:eastAsia="Arial" w:cs="Arial"/>
              </w:rPr>
              <w:t>Telephone Number:</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3EBEA" w14:textId="06322BA2" w:rsidR="663FAE7F" w:rsidRDefault="663FAE7F" w:rsidP="663FAE7F">
            <w:pPr>
              <w:spacing w:before="240" w:after="0"/>
              <w:rPr>
                <w:rFonts w:eastAsia="Arial" w:cs="Arial"/>
              </w:rPr>
            </w:pPr>
            <w:r w:rsidRPr="663FAE7F">
              <w:rPr>
                <w:rFonts w:eastAsia="Arial" w:cs="Arial"/>
              </w:rPr>
              <w:t>01472 340005</w:t>
            </w:r>
          </w:p>
        </w:tc>
      </w:tr>
      <w:tr w:rsidR="663FAE7F" w14:paraId="25AE5E1D"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138B6" w14:textId="48992CC1" w:rsidR="663FAE7F" w:rsidRDefault="663FAE7F" w:rsidP="663FAE7F">
            <w:pPr>
              <w:spacing w:before="240" w:after="0"/>
              <w:rPr>
                <w:rFonts w:eastAsia="Arial" w:cs="Arial"/>
              </w:rPr>
            </w:pPr>
            <w:r w:rsidRPr="663FAE7F">
              <w:rPr>
                <w:rFonts w:eastAsia="Arial" w:cs="Arial"/>
              </w:rPr>
              <w:t>Contact person (if available)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5D7AA" w14:textId="3BD57A4C" w:rsidR="663FAE7F" w:rsidRDefault="09F896C1" w:rsidP="663FAE7F">
            <w:pPr>
              <w:spacing w:before="240" w:after="0"/>
              <w:rPr>
                <w:rFonts w:eastAsia="Arial" w:cs="Arial"/>
              </w:rPr>
            </w:pPr>
            <w:r w:rsidRPr="5DB7AFB1">
              <w:rPr>
                <w:rFonts w:eastAsia="Arial" w:cs="Arial"/>
              </w:rPr>
              <w:t xml:space="preserve"> </w:t>
            </w:r>
            <w:r w:rsidR="78D1A1C4" w:rsidRPr="5DB7AFB1">
              <w:rPr>
                <w:rFonts w:eastAsia="Arial" w:cs="Arial"/>
              </w:rPr>
              <w:t>N/A</w:t>
            </w:r>
          </w:p>
        </w:tc>
      </w:tr>
      <w:tr w:rsidR="663FAE7F" w14:paraId="43114A45"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8E464" w14:textId="086DAB14" w:rsidR="663FAE7F" w:rsidRDefault="663FAE7F" w:rsidP="663FAE7F">
            <w:pPr>
              <w:spacing w:before="240" w:after="0"/>
              <w:rPr>
                <w:rFonts w:eastAsia="Arial" w:cs="Arial"/>
              </w:rPr>
            </w:pPr>
            <w:r w:rsidRPr="663FAE7F">
              <w:rPr>
                <w:rFonts w:eastAsia="Arial" w:cs="Arial"/>
              </w:rPr>
              <w:t>Nature of their business (retailer/agent etc)</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88083" w14:textId="45D75ED2" w:rsidR="663FAE7F" w:rsidRDefault="663FAE7F" w:rsidP="663FAE7F">
            <w:pPr>
              <w:spacing w:before="240" w:after="0"/>
              <w:rPr>
                <w:rFonts w:eastAsia="Arial" w:cs="Arial"/>
              </w:rPr>
            </w:pPr>
            <w:r w:rsidRPr="663FAE7F">
              <w:rPr>
                <w:rFonts w:eastAsia="Arial" w:cs="Arial"/>
              </w:rPr>
              <w:t>Wholesale of glass jars, bottles and closures to fit</w:t>
            </w:r>
          </w:p>
        </w:tc>
      </w:tr>
    </w:tbl>
    <w:p w14:paraId="28833645" w14:textId="1BF4AD64" w:rsidR="0565AE0C" w:rsidRDefault="0565AE0C" w:rsidP="663FAE7F">
      <w:pPr>
        <w:spacing w:line="276" w:lineRule="auto"/>
        <w:rPr>
          <w:rFonts w:ascii="Aptos" w:eastAsia="Aptos" w:hAnsi="Aptos" w:cs="Aptos"/>
        </w:rPr>
      </w:pPr>
      <w:r w:rsidRPr="663FAE7F">
        <w:rPr>
          <w:rFonts w:ascii="Aptos" w:eastAsia="Aptos" w:hAnsi="Aptos" w:cs="Aptos"/>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359635D8"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5DE52" w14:textId="0AC23ADA" w:rsidR="663FAE7F" w:rsidRDefault="663FAE7F" w:rsidP="663FAE7F">
            <w:pPr>
              <w:spacing w:before="240" w:after="0"/>
              <w:rPr>
                <w:rFonts w:eastAsia="Arial" w:cs="Arial"/>
              </w:rPr>
            </w:pPr>
            <w:r w:rsidRPr="663FAE7F">
              <w:rPr>
                <w:rFonts w:eastAsia="Arial" w:cs="Arial"/>
              </w:rPr>
              <w:t>Name: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B38A" w14:textId="06A0CB64" w:rsidR="663FAE7F" w:rsidRDefault="663FAE7F" w:rsidP="663FAE7F">
            <w:pPr>
              <w:spacing w:before="240" w:after="0"/>
              <w:rPr>
                <w:rFonts w:eastAsia="Arial" w:cs="Arial"/>
              </w:rPr>
            </w:pPr>
            <w:r w:rsidRPr="663FAE7F">
              <w:rPr>
                <w:rFonts w:eastAsia="Arial" w:cs="Arial"/>
              </w:rPr>
              <w:t>Rawlings &amp; Sons (Bristol) Ltd</w:t>
            </w:r>
          </w:p>
        </w:tc>
      </w:tr>
      <w:tr w:rsidR="663FAE7F" w14:paraId="4EE69CC1"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5614F" w14:textId="7B25D025"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87C9A" w14:textId="2F848D86" w:rsidR="663FAE7F" w:rsidRDefault="663FAE7F" w:rsidP="663FAE7F">
            <w:pPr>
              <w:spacing w:before="240" w:after="0"/>
              <w:rPr>
                <w:rFonts w:eastAsia="Arial" w:cs="Arial"/>
              </w:rPr>
            </w:pPr>
            <w:r w:rsidRPr="663FAE7F">
              <w:rPr>
                <w:rFonts w:eastAsia="Arial" w:cs="Arial"/>
              </w:rPr>
              <w:t>3 Crown Rd, Warmley, Bristol BS30 8JJ</w:t>
            </w:r>
          </w:p>
        </w:tc>
      </w:tr>
      <w:tr w:rsidR="663FAE7F" w14:paraId="2871E8A6"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8B2143" w14:textId="2F761CED"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B84CC" w14:textId="450ACDD8" w:rsidR="663FAE7F" w:rsidRDefault="663FAE7F" w:rsidP="663FAE7F">
            <w:pPr>
              <w:spacing w:before="240" w:after="0"/>
              <w:rPr>
                <w:rStyle w:val="Hyperlink"/>
                <w:rFonts w:eastAsia="Arial" w:cs="Arial"/>
              </w:rPr>
            </w:pPr>
            <w:hyperlink r:id="rId41">
              <w:r w:rsidRPr="663FAE7F">
                <w:rPr>
                  <w:rStyle w:val="Hyperlink"/>
                  <w:rFonts w:eastAsia="Arial" w:cs="Arial"/>
                </w:rPr>
                <w:t>hello@rawlingsbristol.co.uk</w:t>
              </w:r>
            </w:hyperlink>
          </w:p>
        </w:tc>
      </w:tr>
      <w:tr w:rsidR="663FAE7F" w14:paraId="03EEFCCB"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CE4AD" w14:textId="463EE34A" w:rsidR="663FAE7F" w:rsidRDefault="663FAE7F" w:rsidP="663FAE7F">
            <w:pPr>
              <w:spacing w:before="240" w:after="0"/>
              <w:rPr>
                <w:rFonts w:eastAsia="Arial" w:cs="Arial"/>
              </w:rPr>
            </w:pPr>
            <w:r w:rsidRPr="663FAE7F">
              <w:rPr>
                <w:rFonts w:eastAsia="Arial" w:cs="Arial"/>
              </w:rPr>
              <w:t>Telephone Number:</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96015" w14:textId="6621F278" w:rsidR="663FAE7F" w:rsidRDefault="663FAE7F" w:rsidP="663FAE7F">
            <w:pPr>
              <w:spacing w:before="240" w:after="0"/>
              <w:rPr>
                <w:rFonts w:eastAsia="Arial" w:cs="Arial"/>
              </w:rPr>
            </w:pPr>
            <w:r w:rsidRPr="663FAE7F">
              <w:rPr>
                <w:rFonts w:eastAsia="Arial" w:cs="Arial"/>
              </w:rPr>
              <w:t>0117 960 4141</w:t>
            </w:r>
          </w:p>
        </w:tc>
      </w:tr>
      <w:tr w:rsidR="663FAE7F" w14:paraId="3BFCF121"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2A41E" w14:textId="5D3BB458" w:rsidR="663FAE7F" w:rsidRDefault="663FAE7F" w:rsidP="663FAE7F">
            <w:pPr>
              <w:spacing w:before="240" w:after="0"/>
              <w:rPr>
                <w:rFonts w:eastAsia="Arial" w:cs="Arial"/>
              </w:rPr>
            </w:pPr>
            <w:r w:rsidRPr="663FAE7F">
              <w:rPr>
                <w:rFonts w:eastAsia="Arial" w:cs="Arial"/>
              </w:rPr>
              <w:t>Contact person (if available)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666D9" w14:textId="3A6D435A" w:rsidR="663FAE7F" w:rsidRDefault="09F896C1" w:rsidP="663FAE7F">
            <w:pPr>
              <w:spacing w:before="240" w:after="0"/>
              <w:rPr>
                <w:rFonts w:eastAsia="Arial" w:cs="Arial"/>
              </w:rPr>
            </w:pPr>
            <w:r w:rsidRPr="5DB7AFB1">
              <w:rPr>
                <w:rFonts w:eastAsia="Arial" w:cs="Arial"/>
              </w:rPr>
              <w:t xml:space="preserve"> </w:t>
            </w:r>
            <w:r w:rsidR="7F8E3F3D" w:rsidRPr="5DB7AFB1">
              <w:rPr>
                <w:rFonts w:eastAsia="Arial" w:cs="Arial"/>
              </w:rPr>
              <w:t>N/A</w:t>
            </w:r>
          </w:p>
        </w:tc>
      </w:tr>
      <w:tr w:rsidR="663FAE7F" w14:paraId="5311FFD6"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EDBF3" w14:textId="68B44D9F" w:rsidR="663FAE7F" w:rsidRDefault="663FAE7F" w:rsidP="663FAE7F">
            <w:pPr>
              <w:spacing w:before="240" w:after="0"/>
              <w:rPr>
                <w:rFonts w:eastAsia="Arial" w:cs="Arial"/>
              </w:rPr>
            </w:pPr>
            <w:r w:rsidRPr="663FAE7F">
              <w:rPr>
                <w:rFonts w:eastAsia="Arial" w:cs="Arial"/>
              </w:rPr>
              <w:t>Nature of their business (retailer/agent etc)</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2F9FF" w14:textId="10D51D4A" w:rsidR="663FAE7F" w:rsidRDefault="663FAE7F" w:rsidP="663FAE7F">
            <w:pPr>
              <w:spacing w:before="240" w:after="0"/>
              <w:rPr>
                <w:rFonts w:eastAsia="Arial" w:cs="Arial"/>
              </w:rPr>
            </w:pPr>
            <w:r w:rsidRPr="663FAE7F">
              <w:rPr>
                <w:rFonts w:eastAsia="Arial" w:cs="Arial"/>
              </w:rPr>
              <w:t>Packaging Supplier</w:t>
            </w:r>
          </w:p>
        </w:tc>
      </w:tr>
    </w:tbl>
    <w:p w14:paraId="2D460AF4" w14:textId="3D4892A3" w:rsidR="0565AE0C" w:rsidRDefault="0565AE0C" w:rsidP="663FAE7F">
      <w:pPr>
        <w:spacing w:line="276" w:lineRule="auto"/>
        <w:rPr>
          <w:rFonts w:ascii="Aptos" w:eastAsia="Aptos" w:hAnsi="Aptos" w:cs="Aptos"/>
        </w:rPr>
      </w:pPr>
      <w:r w:rsidRPr="663FAE7F">
        <w:rPr>
          <w:rFonts w:ascii="Aptos" w:eastAsia="Aptos" w:hAnsi="Aptos" w:cs="Aptos"/>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130B8C85"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D69C8" w14:textId="3BA52F4B" w:rsidR="663FAE7F" w:rsidRDefault="663FAE7F" w:rsidP="663FAE7F">
            <w:pPr>
              <w:spacing w:before="240" w:after="0"/>
              <w:rPr>
                <w:rFonts w:eastAsia="Arial" w:cs="Arial"/>
              </w:rPr>
            </w:pPr>
            <w:r w:rsidRPr="663FAE7F">
              <w:rPr>
                <w:rFonts w:eastAsia="Arial" w:cs="Arial"/>
              </w:rPr>
              <w:t>Name: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BC535" w14:textId="045C5601" w:rsidR="663FAE7F" w:rsidRDefault="663FAE7F" w:rsidP="663FAE7F">
            <w:pPr>
              <w:spacing w:before="240" w:after="0"/>
              <w:rPr>
                <w:rFonts w:eastAsia="Arial" w:cs="Arial"/>
              </w:rPr>
            </w:pPr>
            <w:r w:rsidRPr="663FAE7F">
              <w:rPr>
                <w:rFonts w:eastAsia="Arial" w:cs="Arial"/>
              </w:rPr>
              <w:t>Croxsons</w:t>
            </w:r>
          </w:p>
        </w:tc>
      </w:tr>
      <w:tr w:rsidR="663FAE7F" w14:paraId="2A4A8F08"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6FBAF" w14:textId="6299545E"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0EEC5" w14:textId="73E0838A" w:rsidR="663FAE7F" w:rsidRDefault="663FAE7F" w:rsidP="663FAE7F">
            <w:pPr>
              <w:spacing w:before="240" w:after="0"/>
              <w:rPr>
                <w:rFonts w:eastAsia="Arial" w:cs="Arial"/>
              </w:rPr>
            </w:pPr>
            <w:r w:rsidRPr="663FAE7F">
              <w:rPr>
                <w:rFonts w:eastAsia="Arial" w:cs="Arial"/>
              </w:rPr>
              <w:t>The Old Post Office, 19 Grove Rd, Sutton SM1 1BB</w:t>
            </w:r>
          </w:p>
        </w:tc>
      </w:tr>
      <w:tr w:rsidR="663FAE7F" w14:paraId="09210A61"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58FCA" w14:textId="40455981"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F62CE" w14:textId="406ED293" w:rsidR="663FAE7F" w:rsidRDefault="663FAE7F" w:rsidP="663FAE7F">
            <w:pPr>
              <w:spacing w:before="240" w:after="0"/>
              <w:rPr>
                <w:rStyle w:val="Hyperlink"/>
                <w:rFonts w:eastAsia="Arial" w:cs="Arial"/>
              </w:rPr>
            </w:pPr>
            <w:hyperlink r:id="rId42">
              <w:r w:rsidRPr="663FAE7F">
                <w:rPr>
                  <w:rStyle w:val="Hyperlink"/>
                  <w:rFonts w:eastAsia="Arial" w:cs="Arial"/>
                </w:rPr>
                <w:t>hello@croxsons.com</w:t>
              </w:r>
            </w:hyperlink>
          </w:p>
        </w:tc>
      </w:tr>
      <w:tr w:rsidR="663FAE7F" w14:paraId="26B4D10C"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15BF6" w14:textId="2E1BDB83" w:rsidR="663FAE7F" w:rsidRDefault="663FAE7F" w:rsidP="663FAE7F">
            <w:pPr>
              <w:spacing w:before="240" w:after="0"/>
              <w:rPr>
                <w:rFonts w:eastAsia="Arial" w:cs="Arial"/>
              </w:rPr>
            </w:pPr>
            <w:r w:rsidRPr="663FAE7F">
              <w:rPr>
                <w:rFonts w:eastAsia="Arial" w:cs="Arial"/>
              </w:rPr>
              <w:t>Telephone Number:</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04F5B7" w14:textId="1B000D5B" w:rsidR="663FAE7F" w:rsidRDefault="663FAE7F" w:rsidP="663FAE7F">
            <w:pPr>
              <w:spacing w:before="240" w:after="0"/>
              <w:rPr>
                <w:rFonts w:eastAsia="Arial" w:cs="Arial"/>
              </w:rPr>
            </w:pPr>
            <w:r w:rsidRPr="663FAE7F">
              <w:rPr>
                <w:rFonts w:eastAsia="Arial" w:cs="Arial"/>
              </w:rPr>
              <w:t>020 8337 2945</w:t>
            </w:r>
          </w:p>
        </w:tc>
      </w:tr>
      <w:tr w:rsidR="663FAE7F" w14:paraId="24C4AC17"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B4EF70" w14:textId="2C591A15" w:rsidR="663FAE7F" w:rsidRDefault="663FAE7F" w:rsidP="663FAE7F">
            <w:pPr>
              <w:spacing w:before="240" w:after="0"/>
              <w:rPr>
                <w:rFonts w:eastAsia="Arial" w:cs="Arial"/>
              </w:rPr>
            </w:pPr>
            <w:r w:rsidRPr="663FAE7F">
              <w:rPr>
                <w:rFonts w:eastAsia="Arial" w:cs="Arial"/>
              </w:rPr>
              <w:t>Contact person (if available)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AD6C6" w14:textId="493BB58F" w:rsidR="663FAE7F" w:rsidRDefault="09F896C1" w:rsidP="663FAE7F">
            <w:pPr>
              <w:spacing w:before="240" w:after="0"/>
              <w:rPr>
                <w:rFonts w:eastAsia="Arial" w:cs="Arial"/>
              </w:rPr>
            </w:pPr>
            <w:r w:rsidRPr="5DB7AFB1">
              <w:rPr>
                <w:rFonts w:eastAsia="Arial" w:cs="Arial"/>
              </w:rPr>
              <w:t xml:space="preserve"> </w:t>
            </w:r>
            <w:r w:rsidR="42F7E819" w:rsidRPr="5DB7AFB1">
              <w:rPr>
                <w:rFonts w:eastAsia="Arial" w:cs="Arial"/>
              </w:rPr>
              <w:t>N/A</w:t>
            </w:r>
          </w:p>
        </w:tc>
      </w:tr>
      <w:tr w:rsidR="663FAE7F" w14:paraId="624147C0"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A63E9" w14:textId="0C2A0B56" w:rsidR="663FAE7F" w:rsidRDefault="663FAE7F" w:rsidP="663FAE7F">
            <w:pPr>
              <w:spacing w:before="240" w:after="0"/>
              <w:rPr>
                <w:rFonts w:eastAsia="Arial" w:cs="Arial"/>
              </w:rPr>
            </w:pPr>
            <w:r w:rsidRPr="663FAE7F">
              <w:rPr>
                <w:rFonts w:eastAsia="Arial" w:cs="Arial"/>
              </w:rPr>
              <w:t>Nature of their business (retailer/agent etc)</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A2AAE" w14:textId="58BD6A04" w:rsidR="663FAE7F" w:rsidRDefault="663FAE7F" w:rsidP="663FAE7F">
            <w:pPr>
              <w:spacing w:before="240" w:after="0"/>
              <w:rPr>
                <w:rFonts w:eastAsia="Arial" w:cs="Arial"/>
              </w:rPr>
            </w:pPr>
            <w:r w:rsidRPr="663FAE7F">
              <w:rPr>
                <w:rFonts w:eastAsia="Arial" w:cs="Arial"/>
              </w:rPr>
              <w:t>non-specilised wholesale trade</w:t>
            </w:r>
          </w:p>
        </w:tc>
      </w:tr>
    </w:tbl>
    <w:p w14:paraId="6759F0D8" w14:textId="69FFB26B" w:rsidR="0565AE0C" w:rsidRDefault="0565AE0C" w:rsidP="663FAE7F">
      <w:pPr>
        <w:spacing w:line="276" w:lineRule="auto"/>
        <w:rPr>
          <w:rFonts w:ascii="Aptos" w:eastAsia="Aptos" w:hAnsi="Aptos" w:cs="Aptos"/>
        </w:rPr>
      </w:pPr>
      <w:r w:rsidRPr="663FAE7F">
        <w:rPr>
          <w:rFonts w:ascii="Aptos" w:eastAsia="Aptos" w:hAnsi="Aptos" w:cs="Aptos"/>
        </w:rPr>
        <w:t xml:space="preserve"> </w:t>
      </w:r>
    </w:p>
    <w:tbl>
      <w:tblPr>
        <w:tblStyle w:val="TableGrid"/>
        <w:tblW w:w="0" w:type="auto"/>
        <w:tblInd w:w="570" w:type="dxa"/>
        <w:tblLayout w:type="fixed"/>
        <w:tblLook w:val="04A0" w:firstRow="1" w:lastRow="0" w:firstColumn="1" w:lastColumn="0" w:noHBand="0" w:noVBand="1"/>
      </w:tblPr>
      <w:tblGrid>
        <w:gridCol w:w="3397"/>
        <w:gridCol w:w="5052"/>
      </w:tblGrid>
      <w:tr w:rsidR="663FAE7F" w14:paraId="19D5882E"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8D263" w14:textId="7FE3FC10" w:rsidR="663FAE7F" w:rsidRDefault="663FAE7F" w:rsidP="663FAE7F">
            <w:pPr>
              <w:spacing w:before="240" w:after="0"/>
              <w:rPr>
                <w:rFonts w:eastAsia="Arial" w:cs="Arial"/>
              </w:rPr>
            </w:pPr>
            <w:r w:rsidRPr="663FAE7F">
              <w:rPr>
                <w:rFonts w:eastAsia="Arial" w:cs="Arial"/>
              </w:rPr>
              <w:t>Name: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7F695" w14:textId="4965D0BB" w:rsidR="663FAE7F" w:rsidRDefault="663FAE7F" w:rsidP="663FAE7F">
            <w:pPr>
              <w:spacing w:before="240" w:after="0"/>
              <w:rPr>
                <w:rFonts w:eastAsia="Arial" w:cs="Arial"/>
              </w:rPr>
            </w:pPr>
            <w:r w:rsidRPr="663FAE7F">
              <w:rPr>
                <w:rFonts w:eastAsia="Arial" w:cs="Arial"/>
              </w:rPr>
              <w:t>Glass</w:t>
            </w:r>
            <w:r w:rsidR="0C08EC0D" w:rsidRPr="663FAE7F">
              <w:rPr>
                <w:rFonts w:eastAsia="Arial" w:cs="Arial"/>
              </w:rPr>
              <w:t>works</w:t>
            </w:r>
            <w:r w:rsidRPr="663FAE7F">
              <w:rPr>
                <w:rFonts w:eastAsia="Arial" w:cs="Arial"/>
              </w:rPr>
              <w:t xml:space="preserve"> International</w:t>
            </w:r>
          </w:p>
        </w:tc>
      </w:tr>
      <w:tr w:rsidR="663FAE7F" w14:paraId="2E4B34BD"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CB289" w14:textId="7413A6AD" w:rsidR="663FAE7F" w:rsidRDefault="663FAE7F" w:rsidP="663FAE7F">
            <w:pPr>
              <w:spacing w:before="240" w:after="0"/>
              <w:rPr>
                <w:rFonts w:eastAsia="Arial" w:cs="Arial"/>
              </w:rPr>
            </w:pPr>
            <w:r w:rsidRPr="663FAE7F">
              <w:rPr>
                <w:rFonts w:eastAsia="Arial" w:cs="Arial"/>
              </w:rPr>
              <w:t>Address:</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DF10E" w14:textId="3D1F48F8" w:rsidR="663FAE7F" w:rsidRDefault="663FAE7F" w:rsidP="663FAE7F">
            <w:pPr>
              <w:spacing w:before="240" w:after="0"/>
              <w:rPr>
                <w:rFonts w:eastAsia="Arial" w:cs="Arial"/>
              </w:rPr>
            </w:pPr>
            <w:r w:rsidRPr="663FAE7F">
              <w:rPr>
                <w:rFonts w:eastAsia="Arial" w:cs="Arial"/>
              </w:rPr>
              <w:t>Saffron House, 67 High St, Saffron Walden CB10 1AA</w:t>
            </w:r>
          </w:p>
        </w:tc>
      </w:tr>
      <w:tr w:rsidR="663FAE7F" w14:paraId="427A17EC"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E19AA" w14:textId="2B76CD8D" w:rsidR="663FAE7F" w:rsidRDefault="663FAE7F" w:rsidP="663FAE7F">
            <w:pPr>
              <w:spacing w:before="240" w:after="0"/>
              <w:rPr>
                <w:rFonts w:eastAsia="Arial" w:cs="Arial"/>
              </w:rPr>
            </w:pPr>
            <w:r w:rsidRPr="663FAE7F">
              <w:rPr>
                <w:rFonts w:eastAsia="Arial" w:cs="Arial"/>
              </w:rPr>
              <w:t>Email:</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471A43" w14:textId="2FE1B173" w:rsidR="663FAE7F" w:rsidRDefault="663FAE7F" w:rsidP="663FAE7F">
            <w:pPr>
              <w:spacing w:before="240" w:after="0"/>
              <w:rPr>
                <w:rStyle w:val="Hyperlink"/>
                <w:rFonts w:eastAsia="Arial" w:cs="Arial"/>
              </w:rPr>
            </w:pPr>
            <w:hyperlink r:id="rId43">
              <w:r w:rsidRPr="663FAE7F">
                <w:rPr>
                  <w:rStyle w:val="Hyperlink"/>
                  <w:rFonts w:eastAsia="Arial" w:cs="Arial"/>
                </w:rPr>
                <w:t>info@glassworksinternational.com</w:t>
              </w:r>
            </w:hyperlink>
          </w:p>
        </w:tc>
      </w:tr>
      <w:tr w:rsidR="663FAE7F" w14:paraId="75670632"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F50F8" w14:textId="55C18D38" w:rsidR="663FAE7F" w:rsidRDefault="663FAE7F" w:rsidP="663FAE7F">
            <w:pPr>
              <w:spacing w:before="240" w:after="0"/>
              <w:rPr>
                <w:rFonts w:eastAsia="Arial" w:cs="Arial"/>
              </w:rPr>
            </w:pPr>
            <w:r w:rsidRPr="663FAE7F">
              <w:rPr>
                <w:rFonts w:eastAsia="Arial" w:cs="Arial"/>
              </w:rPr>
              <w:t>Telephone Number:</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0042F" w14:textId="24A5C0B4" w:rsidR="663FAE7F" w:rsidRDefault="663FAE7F" w:rsidP="663FAE7F">
            <w:pPr>
              <w:spacing w:before="240" w:after="0"/>
              <w:rPr>
                <w:rStyle w:val="Hyperlink"/>
                <w:rFonts w:eastAsia="Arial" w:cs="Arial"/>
              </w:rPr>
            </w:pPr>
            <w:hyperlink r:id="rId44">
              <w:r w:rsidRPr="663FAE7F">
                <w:rPr>
                  <w:rStyle w:val="Hyperlink"/>
                  <w:rFonts w:eastAsia="Arial" w:cs="Arial"/>
                </w:rPr>
                <w:t>01799 533400</w:t>
              </w:r>
            </w:hyperlink>
          </w:p>
        </w:tc>
      </w:tr>
      <w:tr w:rsidR="663FAE7F" w14:paraId="4FB4DBF1"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6576C" w14:textId="0ADF2AE8" w:rsidR="663FAE7F" w:rsidRDefault="663FAE7F" w:rsidP="663FAE7F">
            <w:pPr>
              <w:spacing w:before="240" w:after="0"/>
              <w:rPr>
                <w:rFonts w:eastAsia="Arial" w:cs="Arial"/>
              </w:rPr>
            </w:pPr>
            <w:r w:rsidRPr="663FAE7F">
              <w:rPr>
                <w:rFonts w:eastAsia="Arial" w:cs="Arial"/>
              </w:rPr>
              <w:t>Contact person (if available)</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E9EEBD" w14:textId="2E75DF9E" w:rsidR="663FAE7F" w:rsidRDefault="09F896C1" w:rsidP="663FAE7F">
            <w:pPr>
              <w:spacing w:before="240" w:after="0"/>
              <w:rPr>
                <w:rFonts w:eastAsia="Arial" w:cs="Arial"/>
              </w:rPr>
            </w:pPr>
            <w:r w:rsidRPr="5DB7AFB1">
              <w:rPr>
                <w:rFonts w:eastAsia="Arial" w:cs="Arial"/>
              </w:rPr>
              <w:t xml:space="preserve"> </w:t>
            </w:r>
            <w:r w:rsidR="36A9F9B4" w:rsidRPr="5DB7AFB1">
              <w:rPr>
                <w:rFonts w:eastAsia="Arial" w:cs="Arial"/>
              </w:rPr>
              <w:t>N/A</w:t>
            </w:r>
          </w:p>
        </w:tc>
      </w:tr>
      <w:tr w:rsidR="663FAE7F" w14:paraId="0C4EF76E" w14:textId="77777777" w:rsidTr="5DB7AFB1">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CBC46" w14:textId="1CCB9FF8" w:rsidR="663FAE7F" w:rsidRDefault="663FAE7F" w:rsidP="663FAE7F">
            <w:pPr>
              <w:spacing w:before="240" w:after="0"/>
              <w:rPr>
                <w:rFonts w:eastAsia="Arial" w:cs="Arial"/>
              </w:rPr>
            </w:pPr>
            <w:r w:rsidRPr="663FAE7F">
              <w:rPr>
                <w:rFonts w:eastAsia="Arial" w:cs="Arial"/>
              </w:rPr>
              <w:t>Nature of their business (retailer/agent etc)</w:t>
            </w:r>
          </w:p>
        </w:tc>
        <w:tc>
          <w:tcPr>
            <w:tcW w:w="50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1FBAF" w14:textId="628278B2" w:rsidR="663FAE7F" w:rsidRDefault="663FAE7F" w:rsidP="663FAE7F">
            <w:pPr>
              <w:spacing w:before="240" w:after="0"/>
              <w:rPr>
                <w:rFonts w:eastAsia="Arial" w:cs="Arial"/>
              </w:rPr>
            </w:pPr>
            <w:r w:rsidRPr="663FAE7F">
              <w:rPr>
                <w:rFonts w:eastAsia="Arial" w:cs="Arial"/>
              </w:rPr>
              <w:t>Glass packaging suppliers</w:t>
            </w:r>
          </w:p>
        </w:tc>
      </w:tr>
    </w:tbl>
    <w:p w14:paraId="244D40B0" w14:textId="38C2BC89" w:rsidR="663FAE7F" w:rsidRDefault="663FAE7F" w:rsidP="663FAE7F"/>
    <w:p w14:paraId="3D97AFAA" w14:textId="77777777" w:rsidR="00993F59" w:rsidRPr="0001658F" w:rsidRDefault="2863DFC3" w:rsidP="145584B4">
      <w:pPr>
        <w:pStyle w:val="ListParagraph"/>
        <w:numPr>
          <w:ilvl w:val="3"/>
          <w:numId w:val="21"/>
        </w:numPr>
        <w:pBdr>
          <w:top w:val="nil"/>
          <w:left w:val="nil"/>
          <w:bottom w:val="nil"/>
          <w:right w:val="nil"/>
          <w:between w:val="nil"/>
        </w:pBdr>
        <w:spacing w:before="120" w:line="276" w:lineRule="auto"/>
      </w:pPr>
      <w:r>
        <w:lastRenderedPageBreak/>
        <w:t>Provide the details of all known suppliers, users and consumers of the goods in the UK, or associations of suppliers, users or consumers including:</w:t>
      </w:r>
    </w:p>
    <w:p w14:paraId="3BB973A6" w14:textId="3ADFE509" w:rsidR="145584B4" w:rsidRDefault="145584B4" w:rsidP="145584B4">
      <w:pPr>
        <w:pStyle w:val="ListParagraph"/>
        <w:pBdr>
          <w:top w:val="nil"/>
          <w:left w:val="nil"/>
          <w:bottom w:val="nil"/>
          <w:right w:val="nil"/>
          <w:between w:val="nil"/>
        </w:pBdr>
        <w:spacing w:before="120" w:line="276" w:lineRule="auto"/>
        <w:ind w:left="567"/>
      </w:pPr>
    </w:p>
    <w:p w14:paraId="1558F7C2" w14:textId="046F3B01" w:rsidR="441371E9" w:rsidRDefault="441371E9" w:rsidP="145584B4">
      <w:pPr>
        <w:pStyle w:val="ListParagraph"/>
        <w:pBdr>
          <w:top w:val="nil"/>
          <w:left w:val="nil"/>
          <w:bottom w:val="nil"/>
          <w:right w:val="nil"/>
          <w:between w:val="nil"/>
        </w:pBdr>
        <w:spacing w:before="120" w:line="276" w:lineRule="auto"/>
        <w:ind w:left="567"/>
      </w:pPr>
      <w:r>
        <w:t>It would be unfeasible to name every supplier, user, and consumer of the like goods in the UK, therefore provided below are the details of all known asso</w:t>
      </w:r>
      <w:r w:rsidR="3BD6673B">
        <w:t>c</w:t>
      </w:r>
      <w:r>
        <w:t>iations for the like goods:</w:t>
      </w:r>
    </w:p>
    <w:tbl>
      <w:tblPr>
        <w:tblStyle w:val="TableGrid"/>
        <w:tblW w:w="0" w:type="auto"/>
        <w:tblInd w:w="567" w:type="dxa"/>
        <w:tblLook w:val="04A0" w:firstRow="1" w:lastRow="0" w:firstColumn="1" w:lastColumn="0" w:noHBand="0" w:noVBand="1"/>
      </w:tblPr>
      <w:tblGrid>
        <w:gridCol w:w="3397"/>
        <w:gridCol w:w="5052"/>
      </w:tblGrid>
      <w:tr w:rsidR="00993F59" w14:paraId="3E5471BA" w14:textId="77777777" w:rsidTr="145584B4">
        <w:tc>
          <w:tcPr>
            <w:tcW w:w="3397" w:type="dxa"/>
            <w:vAlign w:val="center"/>
          </w:tcPr>
          <w:p w14:paraId="7F3AEDA3" w14:textId="77777777" w:rsidR="00993F59" w:rsidRPr="00E40A21" w:rsidRDefault="00993F59">
            <w:pPr>
              <w:pBdr>
                <w:top w:val="nil"/>
                <w:left w:val="nil"/>
                <w:bottom w:val="nil"/>
                <w:right w:val="nil"/>
                <w:between w:val="nil"/>
              </w:pBdr>
              <w:spacing w:after="0" w:line="22" w:lineRule="atLeast"/>
            </w:pPr>
            <w:r w:rsidRPr="00E40A21">
              <w:t xml:space="preserve">Name: </w:t>
            </w:r>
          </w:p>
        </w:tc>
        <w:tc>
          <w:tcPr>
            <w:tcW w:w="5052" w:type="dxa"/>
            <w:vAlign w:val="center"/>
          </w:tcPr>
          <w:p w14:paraId="12BB811A" w14:textId="33AF7E0B" w:rsidR="00993F59" w:rsidRPr="00E40A21" w:rsidRDefault="717774AD" w:rsidP="145584B4">
            <w:pPr>
              <w:pBdr>
                <w:top w:val="nil"/>
                <w:left w:val="nil"/>
                <w:bottom w:val="nil"/>
                <w:right w:val="nil"/>
                <w:between w:val="nil"/>
              </w:pBdr>
              <w:spacing w:after="0" w:line="22" w:lineRule="atLeast"/>
            </w:pPr>
            <w:r>
              <w:t>British Retail Consortium</w:t>
            </w:r>
          </w:p>
        </w:tc>
      </w:tr>
      <w:tr w:rsidR="00993F59" w14:paraId="12C65DDC" w14:textId="77777777" w:rsidTr="145584B4">
        <w:tc>
          <w:tcPr>
            <w:tcW w:w="3397" w:type="dxa"/>
            <w:vAlign w:val="center"/>
          </w:tcPr>
          <w:p w14:paraId="489BB7A6" w14:textId="77777777" w:rsidR="00993F59" w:rsidRPr="00E40A21" w:rsidRDefault="00993F59">
            <w:pPr>
              <w:pBdr>
                <w:top w:val="nil"/>
                <w:left w:val="nil"/>
                <w:bottom w:val="nil"/>
                <w:right w:val="nil"/>
                <w:between w:val="nil"/>
              </w:pBdr>
              <w:spacing w:after="0" w:line="22" w:lineRule="atLeast"/>
            </w:pPr>
            <w:r w:rsidRPr="00E40A21">
              <w:t>Address:</w:t>
            </w:r>
          </w:p>
        </w:tc>
        <w:tc>
          <w:tcPr>
            <w:tcW w:w="5052" w:type="dxa"/>
            <w:vAlign w:val="center"/>
          </w:tcPr>
          <w:p w14:paraId="18E1354C" w14:textId="49F722EF" w:rsidR="00993F59" w:rsidRPr="00E40A21" w:rsidRDefault="702CEA31" w:rsidP="145584B4">
            <w:pPr>
              <w:pBdr>
                <w:top w:val="nil"/>
                <w:left w:val="nil"/>
                <w:bottom w:val="nil"/>
                <w:right w:val="nil"/>
                <w:between w:val="nil"/>
              </w:pBdr>
              <w:spacing w:after="0" w:line="22" w:lineRule="atLeast"/>
            </w:pPr>
            <w:r>
              <w:t>The Form Rooms, 22 Tower Street, London, WC2H 9NS</w:t>
            </w:r>
          </w:p>
        </w:tc>
      </w:tr>
      <w:tr w:rsidR="00993F59" w14:paraId="48F443A5" w14:textId="77777777" w:rsidTr="145584B4">
        <w:tc>
          <w:tcPr>
            <w:tcW w:w="3397" w:type="dxa"/>
            <w:vAlign w:val="center"/>
          </w:tcPr>
          <w:p w14:paraId="5F0B6BB4" w14:textId="77777777" w:rsidR="00993F59" w:rsidRPr="00E40A21" w:rsidRDefault="00993F59">
            <w:pPr>
              <w:pBdr>
                <w:top w:val="nil"/>
                <w:left w:val="nil"/>
                <w:bottom w:val="nil"/>
                <w:right w:val="nil"/>
                <w:between w:val="nil"/>
              </w:pBdr>
              <w:spacing w:after="0" w:line="22" w:lineRule="atLeast"/>
            </w:pPr>
            <w:r w:rsidRPr="00E40A21">
              <w:t>Email:</w:t>
            </w:r>
          </w:p>
        </w:tc>
        <w:tc>
          <w:tcPr>
            <w:tcW w:w="5052" w:type="dxa"/>
            <w:vAlign w:val="center"/>
          </w:tcPr>
          <w:p w14:paraId="542FCDBA" w14:textId="7C1F4B63" w:rsidR="00993F59" w:rsidRPr="00E40A21" w:rsidRDefault="7637C66F" w:rsidP="145584B4">
            <w:pPr>
              <w:pBdr>
                <w:top w:val="nil"/>
                <w:left w:val="nil"/>
                <w:bottom w:val="nil"/>
                <w:right w:val="nil"/>
                <w:between w:val="nil"/>
              </w:pBdr>
              <w:spacing w:after="0" w:line="22" w:lineRule="atLeast"/>
            </w:pPr>
            <w:r>
              <w:t>info@brc.org.uk</w:t>
            </w:r>
          </w:p>
        </w:tc>
      </w:tr>
      <w:tr w:rsidR="00993F59" w14:paraId="796F4E49" w14:textId="77777777" w:rsidTr="145584B4">
        <w:tc>
          <w:tcPr>
            <w:tcW w:w="3397" w:type="dxa"/>
            <w:vAlign w:val="center"/>
          </w:tcPr>
          <w:p w14:paraId="5DD3DA12" w14:textId="77777777" w:rsidR="00993F59" w:rsidRPr="00E40A21" w:rsidRDefault="00993F59">
            <w:pPr>
              <w:pBdr>
                <w:top w:val="nil"/>
                <w:left w:val="nil"/>
                <w:bottom w:val="nil"/>
                <w:right w:val="nil"/>
                <w:between w:val="nil"/>
              </w:pBdr>
              <w:spacing w:after="0" w:line="22" w:lineRule="atLeast"/>
            </w:pPr>
            <w:r w:rsidRPr="00E40A21">
              <w:t>Telephone Number:</w:t>
            </w:r>
          </w:p>
        </w:tc>
        <w:tc>
          <w:tcPr>
            <w:tcW w:w="5052" w:type="dxa"/>
            <w:vAlign w:val="center"/>
          </w:tcPr>
          <w:p w14:paraId="2361C92B" w14:textId="4AF264F9" w:rsidR="00993F59" w:rsidRPr="00E40A21" w:rsidRDefault="0F9D68FE" w:rsidP="145584B4">
            <w:pPr>
              <w:pBdr>
                <w:top w:val="nil"/>
                <w:left w:val="nil"/>
                <w:bottom w:val="nil"/>
                <w:right w:val="nil"/>
                <w:between w:val="nil"/>
              </w:pBdr>
              <w:spacing w:after="0" w:line="22" w:lineRule="atLeast"/>
            </w:pPr>
            <w:r>
              <w:t>(0)20 7854 8900</w:t>
            </w:r>
          </w:p>
        </w:tc>
      </w:tr>
      <w:tr w:rsidR="00993F59" w14:paraId="25D5C7E6" w14:textId="77777777" w:rsidTr="145584B4">
        <w:tc>
          <w:tcPr>
            <w:tcW w:w="3397" w:type="dxa"/>
            <w:vAlign w:val="center"/>
          </w:tcPr>
          <w:p w14:paraId="3E1B344A" w14:textId="77777777" w:rsidR="00993F59" w:rsidRPr="00E40A21" w:rsidRDefault="00993F59">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34B1D8C5" w14:textId="43F50594" w:rsidR="00993F59" w:rsidRPr="00E40A21" w:rsidRDefault="34342700" w:rsidP="145584B4">
            <w:pPr>
              <w:pBdr>
                <w:top w:val="nil"/>
                <w:left w:val="nil"/>
                <w:bottom w:val="nil"/>
                <w:right w:val="nil"/>
                <w:between w:val="nil"/>
              </w:pBdr>
              <w:spacing w:after="0" w:line="22" w:lineRule="atLeast"/>
            </w:pPr>
            <w:r>
              <w:t>N/A</w:t>
            </w:r>
          </w:p>
        </w:tc>
      </w:tr>
    </w:tbl>
    <w:p w14:paraId="15627D3A" w14:textId="77777777" w:rsidR="00993F59" w:rsidRPr="00F83248" w:rsidRDefault="00993F59">
      <w:pPr>
        <w:pBdr>
          <w:top w:val="nil"/>
          <w:left w:val="nil"/>
          <w:bottom w:val="nil"/>
          <w:right w:val="nil"/>
          <w:between w:val="nil"/>
        </w:pBdr>
        <w:spacing w:after="0" w:line="276" w:lineRule="auto"/>
        <w:ind w:firstLine="284"/>
        <w:rPr>
          <w:color w:val="000000"/>
        </w:rPr>
      </w:pPr>
    </w:p>
    <w:tbl>
      <w:tblPr>
        <w:tblStyle w:val="TableGrid"/>
        <w:tblW w:w="0" w:type="auto"/>
        <w:tblInd w:w="567" w:type="dxa"/>
        <w:tblLook w:val="04A0" w:firstRow="1" w:lastRow="0" w:firstColumn="1" w:lastColumn="0" w:noHBand="0" w:noVBand="1"/>
      </w:tblPr>
      <w:tblGrid>
        <w:gridCol w:w="3397"/>
        <w:gridCol w:w="5052"/>
      </w:tblGrid>
      <w:tr w:rsidR="145584B4" w14:paraId="7B54FA04" w14:textId="77777777" w:rsidTr="145584B4">
        <w:trPr>
          <w:trHeight w:val="300"/>
        </w:trPr>
        <w:tc>
          <w:tcPr>
            <w:tcW w:w="3397" w:type="dxa"/>
            <w:vAlign w:val="center"/>
          </w:tcPr>
          <w:p w14:paraId="36FE7C5F" w14:textId="77777777" w:rsidR="145584B4" w:rsidRDefault="145584B4" w:rsidP="145584B4">
            <w:pPr>
              <w:pBdr>
                <w:top w:val="nil"/>
                <w:left w:val="nil"/>
                <w:bottom w:val="nil"/>
                <w:right w:val="nil"/>
                <w:between w:val="nil"/>
              </w:pBdr>
              <w:spacing w:after="0" w:line="22" w:lineRule="atLeast"/>
            </w:pPr>
            <w:r>
              <w:t xml:space="preserve">Name: </w:t>
            </w:r>
          </w:p>
        </w:tc>
        <w:tc>
          <w:tcPr>
            <w:tcW w:w="5052" w:type="dxa"/>
            <w:vAlign w:val="center"/>
          </w:tcPr>
          <w:p w14:paraId="41FEA9F2" w14:textId="15394852" w:rsidR="720C4B75" w:rsidRDefault="720C4B75" w:rsidP="145584B4">
            <w:pPr>
              <w:pBdr>
                <w:top w:val="nil"/>
                <w:left w:val="nil"/>
                <w:bottom w:val="nil"/>
                <w:right w:val="nil"/>
                <w:between w:val="nil"/>
              </w:pBdr>
              <w:spacing w:after="0" w:line="22" w:lineRule="atLeast"/>
            </w:pPr>
            <w:r>
              <w:t>Food and Drink Federation (FDF)</w:t>
            </w:r>
          </w:p>
        </w:tc>
      </w:tr>
      <w:tr w:rsidR="145584B4" w14:paraId="4AE4DE2F" w14:textId="77777777" w:rsidTr="145584B4">
        <w:trPr>
          <w:trHeight w:val="300"/>
        </w:trPr>
        <w:tc>
          <w:tcPr>
            <w:tcW w:w="3397" w:type="dxa"/>
            <w:vAlign w:val="center"/>
          </w:tcPr>
          <w:p w14:paraId="15245A56" w14:textId="77777777" w:rsidR="145584B4" w:rsidRDefault="145584B4" w:rsidP="145584B4">
            <w:pPr>
              <w:pBdr>
                <w:top w:val="nil"/>
                <w:left w:val="nil"/>
                <w:bottom w:val="nil"/>
                <w:right w:val="nil"/>
                <w:between w:val="nil"/>
              </w:pBdr>
              <w:spacing w:after="0" w:line="22" w:lineRule="atLeast"/>
            </w:pPr>
            <w:r>
              <w:t>Address:</w:t>
            </w:r>
          </w:p>
        </w:tc>
        <w:tc>
          <w:tcPr>
            <w:tcW w:w="5052" w:type="dxa"/>
            <w:vAlign w:val="center"/>
          </w:tcPr>
          <w:p w14:paraId="1B1243DA" w14:textId="243D0927" w:rsidR="286C3558" w:rsidRDefault="286C3558" w:rsidP="145584B4">
            <w:pPr>
              <w:pBdr>
                <w:top w:val="nil"/>
                <w:left w:val="nil"/>
                <w:bottom w:val="nil"/>
                <w:right w:val="nil"/>
                <w:between w:val="nil"/>
              </w:pBdr>
              <w:spacing w:after="0" w:line="22" w:lineRule="atLeast"/>
            </w:pPr>
            <w:r>
              <w:t>6th Floor, 10 Bloomsbury Way, London, WC1A 2SL</w:t>
            </w:r>
          </w:p>
        </w:tc>
      </w:tr>
      <w:tr w:rsidR="145584B4" w14:paraId="351CAEB3" w14:textId="77777777" w:rsidTr="145584B4">
        <w:trPr>
          <w:trHeight w:val="300"/>
        </w:trPr>
        <w:tc>
          <w:tcPr>
            <w:tcW w:w="3397" w:type="dxa"/>
            <w:vAlign w:val="center"/>
          </w:tcPr>
          <w:p w14:paraId="34BD3571" w14:textId="77777777" w:rsidR="145584B4" w:rsidRDefault="145584B4" w:rsidP="145584B4">
            <w:pPr>
              <w:pBdr>
                <w:top w:val="nil"/>
                <w:left w:val="nil"/>
                <w:bottom w:val="nil"/>
                <w:right w:val="nil"/>
                <w:between w:val="nil"/>
              </w:pBdr>
              <w:spacing w:after="0" w:line="22" w:lineRule="atLeast"/>
            </w:pPr>
            <w:r>
              <w:t>Email:</w:t>
            </w:r>
          </w:p>
        </w:tc>
        <w:tc>
          <w:tcPr>
            <w:tcW w:w="5052" w:type="dxa"/>
            <w:vAlign w:val="center"/>
          </w:tcPr>
          <w:p w14:paraId="7D757C99" w14:textId="436F850F" w:rsidR="3F45A9A3" w:rsidRDefault="3F45A9A3" w:rsidP="145584B4">
            <w:pPr>
              <w:pBdr>
                <w:top w:val="nil"/>
                <w:left w:val="nil"/>
                <w:bottom w:val="nil"/>
                <w:right w:val="nil"/>
                <w:between w:val="nil"/>
              </w:pBdr>
              <w:spacing w:after="0" w:line="22" w:lineRule="atLeast"/>
            </w:pPr>
            <w:r>
              <w:t>https://www.fdf.org.uk/fdf/contact-us/</w:t>
            </w:r>
          </w:p>
        </w:tc>
      </w:tr>
      <w:tr w:rsidR="145584B4" w14:paraId="7BFABF37" w14:textId="77777777" w:rsidTr="145584B4">
        <w:trPr>
          <w:trHeight w:val="300"/>
        </w:trPr>
        <w:tc>
          <w:tcPr>
            <w:tcW w:w="3397" w:type="dxa"/>
            <w:vAlign w:val="center"/>
          </w:tcPr>
          <w:p w14:paraId="501EA25B" w14:textId="77777777" w:rsidR="145584B4" w:rsidRDefault="145584B4" w:rsidP="145584B4">
            <w:pPr>
              <w:pBdr>
                <w:top w:val="nil"/>
                <w:left w:val="nil"/>
                <w:bottom w:val="nil"/>
                <w:right w:val="nil"/>
                <w:between w:val="nil"/>
              </w:pBdr>
              <w:spacing w:after="0" w:line="22" w:lineRule="atLeast"/>
            </w:pPr>
            <w:r>
              <w:t>Telephone Number:</w:t>
            </w:r>
          </w:p>
        </w:tc>
        <w:tc>
          <w:tcPr>
            <w:tcW w:w="5052" w:type="dxa"/>
            <w:vAlign w:val="center"/>
          </w:tcPr>
          <w:p w14:paraId="4FA8D2B3" w14:textId="51227750" w:rsidR="13C53DED" w:rsidRDefault="13C53DED" w:rsidP="145584B4">
            <w:pPr>
              <w:pBdr>
                <w:top w:val="nil"/>
                <w:left w:val="nil"/>
                <w:bottom w:val="nil"/>
                <w:right w:val="nil"/>
                <w:between w:val="nil"/>
              </w:pBdr>
              <w:spacing w:after="0" w:line="22" w:lineRule="atLeast"/>
            </w:pPr>
            <w:r>
              <w:t>020 7836 2460</w:t>
            </w:r>
          </w:p>
        </w:tc>
      </w:tr>
      <w:tr w:rsidR="145584B4" w14:paraId="5340FBFB" w14:textId="77777777" w:rsidTr="145584B4">
        <w:trPr>
          <w:trHeight w:val="300"/>
        </w:trPr>
        <w:tc>
          <w:tcPr>
            <w:tcW w:w="3397" w:type="dxa"/>
            <w:vAlign w:val="center"/>
          </w:tcPr>
          <w:p w14:paraId="2C3D82F0" w14:textId="77777777" w:rsidR="145584B4" w:rsidRDefault="145584B4" w:rsidP="145584B4">
            <w:pPr>
              <w:pBdr>
                <w:top w:val="nil"/>
                <w:left w:val="nil"/>
                <w:bottom w:val="nil"/>
                <w:right w:val="nil"/>
                <w:between w:val="nil"/>
              </w:pBdr>
              <w:spacing w:after="0" w:line="22" w:lineRule="atLeast"/>
            </w:pPr>
            <w:r>
              <w:t xml:space="preserve">Contact Person (if available) </w:t>
            </w:r>
          </w:p>
        </w:tc>
        <w:tc>
          <w:tcPr>
            <w:tcW w:w="5052" w:type="dxa"/>
            <w:vAlign w:val="center"/>
          </w:tcPr>
          <w:p w14:paraId="5C89843D" w14:textId="0303338A" w:rsidR="0855BFDA" w:rsidRDefault="0855BFDA" w:rsidP="145584B4">
            <w:pPr>
              <w:pBdr>
                <w:top w:val="nil"/>
                <w:left w:val="nil"/>
                <w:bottom w:val="nil"/>
                <w:right w:val="nil"/>
                <w:between w:val="nil"/>
              </w:pBdr>
              <w:spacing w:after="0" w:line="22" w:lineRule="atLeast"/>
            </w:pPr>
            <w:r>
              <w:t>N/A</w:t>
            </w:r>
          </w:p>
        </w:tc>
      </w:tr>
    </w:tbl>
    <w:p w14:paraId="1201ED05" w14:textId="77777777" w:rsidR="00993F59" w:rsidRDefault="00993F59" w:rsidP="145584B4">
      <w:pPr>
        <w:pBdr>
          <w:top w:val="nil"/>
          <w:left w:val="nil"/>
          <w:bottom w:val="nil"/>
          <w:right w:val="nil"/>
          <w:between w:val="nil"/>
        </w:pBdr>
        <w:spacing w:after="0" w:line="276" w:lineRule="auto"/>
        <w:ind w:firstLine="284"/>
        <w:rPr>
          <w:color w:val="000000" w:themeColor="text1"/>
        </w:rPr>
      </w:pPr>
    </w:p>
    <w:tbl>
      <w:tblPr>
        <w:tblStyle w:val="TableGrid"/>
        <w:tblW w:w="0" w:type="auto"/>
        <w:tblInd w:w="567" w:type="dxa"/>
        <w:tblLook w:val="04A0" w:firstRow="1" w:lastRow="0" w:firstColumn="1" w:lastColumn="0" w:noHBand="0" w:noVBand="1"/>
      </w:tblPr>
      <w:tblGrid>
        <w:gridCol w:w="3397"/>
        <w:gridCol w:w="5052"/>
      </w:tblGrid>
      <w:tr w:rsidR="145584B4" w14:paraId="1B7850D3" w14:textId="77777777" w:rsidTr="145584B4">
        <w:trPr>
          <w:trHeight w:val="300"/>
        </w:trPr>
        <w:tc>
          <w:tcPr>
            <w:tcW w:w="3397" w:type="dxa"/>
            <w:vAlign w:val="center"/>
          </w:tcPr>
          <w:p w14:paraId="153A464A" w14:textId="77777777" w:rsidR="145584B4" w:rsidRDefault="145584B4" w:rsidP="145584B4">
            <w:pPr>
              <w:pBdr>
                <w:top w:val="nil"/>
                <w:left w:val="nil"/>
                <w:bottom w:val="nil"/>
                <w:right w:val="nil"/>
                <w:between w:val="nil"/>
              </w:pBdr>
              <w:spacing w:after="0" w:line="22" w:lineRule="atLeast"/>
            </w:pPr>
            <w:r>
              <w:t xml:space="preserve">Name: </w:t>
            </w:r>
          </w:p>
        </w:tc>
        <w:tc>
          <w:tcPr>
            <w:tcW w:w="5052" w:type="dxa"/>
            <w:vAlign w:val="center"/>
          </w:tcPr>
          <w:p w14:paraId="3490DC17" w14:textId="2A71BC88" w:rsidR="7A1A7192" w:rsidRDefault="7A1A7192" w:rsidP="145584B4">
            <w:pPr>
              <w:pBdr>
                <w:top w:val="nil"/>
                <w:left w:val="nil"/>
                <w:bottom w:val="nil"/>
                <w:right w:val="nil"/>
                <w:between w:val="nil"/>
              </w:pBdr>
              <w:spacing w:after="0" w:line="22" w:lineRule="atLeast"/>
            </w:pPr>
            <w:r>
              <w:t>Wine and Spirits Association (WSTA)</w:t>
            </w:r>
          </w:p>
        </w:tc>
      </w:tr>
      <w:tr w:rsidR="145584B4" w14:paraId="12757A03" w14:textId="77777777" w:rsidTr="145584B4">
        <w:trPr>
          <w:trHeight w:val="300"/>
        </w:trPr>
        <w:tc>
          <w:tcPr>
            <w:tcW w:w="3397" w:type="dxa"/>
            <w:vAlign w:val="center"/>
          </w:tcPr>
          <w:p w14:paraId="158C4008" w14:textId="77777777" w:rsidR="145584B4" w:rsidRDefault="145584B4" w:rsidP="145584B4">
            <w:pPr>
              <w:pBdr>
                <w:top w:val="nil"/>
                <w:left w:val="nil"/>
                <w:bottom w:val="nil"/>
                <w:right w:val="nil"/>
                <w:between w:val="nil"/>
              </w:pBdr>
              <w:spacing w:after="0" w:line="22" w:lineRule="atLeast"/>
            </w:pPr>
            <w:r>
              <w:t>Address:</w:t>
            </w:r>
          </w:p>
        </w:tc>
        <w:tc>
          <w:tcPr>
            <w:tcW w:w="5052" w:type="dxa"/>
            <w:vAlign w:val="center"/>
          </w:tcPr>
          <w:p w14:paraId="583300A4" w14:textId="5BFF6073" w:rsidR="03322DF4" w:rsidRDefault="03322DF4" w:rsidP="145584B4">
            <w:pPr>
              <w:pBdr>
                <w:top w:val="nil"/>
                <w:left w:val="nil"/>
                <w:bottom w:val="nil"/>
                <w:right w:val="nil"/>
                <w:between w:val="nil"/>
              </w:pBdr>
              <w:spacing w:after="0" w:line="22" w:lineRule="atLeast"/>
            </w:pPr>
            <w:r>
              <w:t>9, Baden Place, Crosby Row, London SE1 1YW</w:t>
            </w:r>
          </w:p>
        </w:tc>
      </w:tr>
      <w:tr w:rsidR="145584B4" w14:paraId="7316A566" w14:textId="77777777" w:rsidTr="145584B4">
        <w:trPr>
          <w:trHeight w:val="300"/>
        </w:trPr>
        <w:tc>
          <w:tcPr>
            <w:tcW w:w="3397" w:type="dxa"/>
            <w:vAlign w:val="center"/>
          </w:tcPr>
          <w:p w14:paraId="0CC7B43B" w14:textId="77777777" w:rsidR="145584B4" w:rsidRDefault="145584B4" w:rsidP="145584B4">
            <w:pPr>
              <w:pBdr>
                <w:top w:val="nil"/>
                <w:left w:val="nil"/>
                <w:bottom w:val="nil"/>
                <w:right w:val="nil"/>
                <w:between w:val="nil"/>
              </w:pBdr>
              <w:spacing w:after="0" w:line="22" w:lineRule="atLeast"/>
            </w:pPr>
            <w:r>
              <w:t>Email:</w:t>
            </w:r>
          </w:p>
        </w:tc>
        <w:tc>
          <w:tcPr>
            <w:tcW w:w="5052" w:type="dxa"/>
            <w:vAlign w:val="center"/>
          </w:tcPr>
          <w:p w14:paraId="12DE7A9B" w14:textId="34D179ED" w:rsidR="106077AB" w:rsidRDefault="106077AB" w:rsidP="145584B4">
            <w:pPr>
              <w:pBdr>
                <w:top w:val="nil"/>
                <w:left w:val="nil"/>
                <w:bottom w:val="nil"/>
                <w:right w:val="nil"/>
                <w:between w:val="nil"/>
              </w:pBdr>
              <w:spacing w:after="0" w:line="22" w:lineRule="atLeast"/>
            </w:pPr>
            <w:r>
              <w:t>info@wsta.co.uk</w:t>
            </w:r>
          </w:p>
        </w:tc>
      </w:tr>
      <w:tr w:rsidR="145584B4" w14:paraId="4E4D8832" w14:textId="77777777" w:rsidTr="145584B4">
        <w:trPr>
          <w:trHeight w:val="300"/>
        </w:trPr>
        <w:tc>
          <w:tcPr>
            <w:tcW w:w="3397" w:type="dxa"/>
            <w:vAlign w:val="center"/>
          </w:tcPr>
          <w:p w14:paraId="3E152E53" w14:textId="77777777" w:rsidR="145584B4" w:rsidRDefault="145584B4" w:rsidP="145584B4">
            <w:pPr>
              <w:pBdr>
                <w:top w:val="nil"/>
                <w:left w:val="nil"/>
                <w:bottom w:val="nil"/>
                <w:right w:val="nil"/>
                <w:between w:val="nil"/>
              </w:pBdr>
              <w:spacing w:after="0" w:line="22" w:lineRule="atLeast"/>
            </w:pPr>
            <w:r>
              <w:t>Telephone Number:</w:t>
            </w:r>
          </w:p>
        </w:tc>
        <w:tc>
          <w:tcPr>
            <w:tcW w:w="5052" w:type="dxa"/>
            <w:vAlign w:val="center"/>
          </w:tcPr>
          <w:p w14:paraId="0DA8A0DF" w14:textId="0F5D8CA1" w:rsidR="41027CB6" w:rsidRDefault="41027CB6" w:rsidP="145584B4">
            <w:pPr>
              <w:pBdr>
                <w:top w:val="nil"/>
                <w:left w:val="nil"/>
                <w:bottom w:val="nil"/>
                <w:right w:val="nil"/>
                <w:between w:val="nil"/>
              </w:pBdr>
              <w:spacing w:after="0" w:line="22" w:lineRule="atLeast"/>
            </w:pPr>
            <w:r>
              <w:t>020 7089 3877</w:t>
            </w:r>
          </w:p>
        </w:tc>
      </w:tr>
      <w:tr w:rsidR="145584B4" w14:paraId="41D76355" w14:textId="77777777" w:rsidTr="145584B4">
        <w:trPr>
          <w:trHeight w:val="300"/>
        </w:trPr>
        <w:tc>
          <w:tcPr>
            <w:tcW w:w="3397" w:type="dxa"/>
            <w:vAlign w:val="center"/>
          </w:tcPr>
          <w:p w14:paraId="52084F81" w14:textId="77777777" w:rsidR="145584B4" w:rsidRDefault="145584B4" w:rsidP="145584B4">
            <w:pPr>
              <w:pBdr>
                <w:top w:val="nil"/>
                <w:left w:val="nil"/>
                <w:bottom w:val="nil"/>
                <w:right w:val="nil"/>
                <w:between w:val="nil"/>
              </w:pBdr>
              <w:spacing w:after="0" w:line="22" w:lineRule="atLeast"/>
            </w:pPr>
            <w:r>
              <w:t xml:space="preserve">Contact Person (if available) </w:t>
            </w:r>
          </w:p>
        </w:tc>
        <w:tc>
          <w:tcPr>
            <w:tcW w:w="5052" w:type="dxa"/>
            <w:vAlign w:val="center"/>
          </w:tcPr>
          <w:p w14:paraId="10A3DF51" w14:textId="0FA136F4" w:rsidR="1AE3C476" w:rsidRDefault="1AE3C476" w:rsidP="145584B4">
            <w:pPr>
              <w:pBdr>
                <w:top w:val="nil"/>
                <w:left w:val="nil"/>
                <w:bottom w:val="nil"/>
                <w:right w:val="nil"/>
                <w:between w:val="nil"/>
              </w:pBdr>
              <w:spacing w:after="0" w:line="22" w:lineRule="atLeast"/>
            </w:pPr>
            <w:r>
              <w:t>N/A</w:t>
            </w:r>
          </w:p>
        </w:tc>
      </w:tr>
    </w:tbl>
    <w:p w14:paraId="2EDD1631" w14:textId="77777777" w:rsidR="00993F59" w:rsidRDefault="00993F59" w:rsidP="145584B4">
      <w:pPr>
        <w:pBdr>
          <w:top w:val="nil"/>
          <w:left w:val="nil"/>
          <w:bottom w:val="nil"/>
          <w:right w:val="nil"/>
          <w:between w:val="nil"/>
        </w:pBdr>
        <w:spacing w:after="0" w:line="276" w:lineRule="auto"/>
        <w:ind w:firstLine="284"/>
        <w:rPr>
          <w:color w:val="000000" w:themeColor="text1"/>
        </w:rPr>
      </w:pPr>
    </w:p>
    <w:tbl>
      <w:tblPr>
        <w:tblStyle w:val="TableGrid"/>
        <w:tblW w:w="0" w:type="auto"/>
        <w:tblInd w:w="567" w:type="dxa"/>
        <w:tblLook w:val="04A0" w:firstRow="1" w:lastRow="0" w:firstColumn="1" w:lastColumn="0" w:noHBand="0" w:noVBand="1"/>
      </w:tblPr>
      <w:tblGrid>
        <w:gridCol w:w="3397"/>
        <w:gridCol w:w="5052"/>
      </w:tblGrid>
      <w:tr w:rsidR="145584B4" w14:paraId="12339C82" w14:textId="77777777" w:rsidTr="145584B4">
        <w:trPr>
          <w:trHeight w:val="300"/>
        </w:trPr>
        <w:tc>
          <w:tcPr>
            <w:tcW w:w="3397" w:type="dxa"/>
            <w:vAlign w:val="center"/>
          </w:tcPr>
          <w:p w14:paraId="7F662A52" w14:textId="77777777" w:rsidR="145584B4" w:rsidRDefault="145584B4" w:rsidP="145584B4">
            <w:pPr>
              <w:pBdr>
                <w:top w:val="nil"/>
                <w:left w:val="nil"/>
                <w:bottom w:val="nil"/>
                <w:right w:val="nil"/>
                <w:between w:val="nil"/>
              </w:pBdr>
              <w:spacing w:after="0" w:line="22" w:lineRule="atLeast"/>
            </w:pPr>
            <w:r>
              <w:t xml:space="preserve">Name: </w:t>
            </w:r>
          </w:p>
        </w:tc>
        <w:tc>
          <w:tcPr>
            <w:tcW w:w="5052" w:type="dxa"/>
            <w:vAlign w:val="center"/>
          </w:tcPr>
          <w:p w14:paraId="33569CE5" w14:textId="092FD218" w:rsidR="6BA0AE61" w:rsidRDefault="6BA0AE61" w:rsidP="145584B4">
            <w:pPr>
              <w:pBdr>
                <w:top w:val="nil"/>
                <w:left w:val="nil"/>
                <w:bottom w:val="nil"/>
                <w:right w:val="nil"/>
                <w:between w:val="nil"/>
              </w:pBdr>
              <w:spacing w:after="0" w:line="22" w:lineRule="atLeast"/>
            </w:pPr>
            <w:r>
              <w:t>Scotch Whiskey Association (SWA)</w:t>
            </w:r>
          </w:p>
        </w:tc>
      </w:tr>
      <w:tr w:rsidR="145584B4" w14:paraId="70CD46C3" w14:textId="77777777" w:rsidTr="145584B4">
        <w:trPr>
          <w:trHeight w:val="300"/>
        </w:trPr>
        <w:tc>
          <w:tcPr>
            <w:tcW w:w="3397" w:type="dxa"/>
            <w:vAlign w:val="center"/>
          </w:tcPr>
          <w:p w14:paraId="55922F59" w14:textId="77777777" w:rsidR="145584B4" w:rsidRDefault="145584B4" w:rsidP="145584B4">
            <w:pPr>
              <w:pBdr>
                <w:top w:val="nil"/>
                <w:left w:val="nil"/>
                <w:bottom w:val="nil"/>
                <w:right w:val="nil"/>
                <w:between w:val="nil"/>
              </w:pBdr>
              <w:spacing w:after="0" w:line="22" w:lineRule="atLeast"/>
            </w:pPr>
            <w:r>
              <w:t>Address:</w:t>
            </w:r>
          </w:p>
        </w:tc>
        <w:tc>
          <w:tcPr>
            <w:tcW w:w="5052" w:type="dxa"/>
            <w:vAlign w:val="center"/>
          </w:tcPr>
          <w:p w14:paraId="0C425858" w14:textId="16278AE6" w:rsidR="1A0A8AD8" w:rsidRDefault="1A0A8AD8" w:rsidP="145584B4">
            <w:pPr>
              <w:pBdr>
                <w:top w:val="nil"/>
                <w:left w:val="nil"/>
                <w:bottom w:val="nil"/>
                <w:right w:val="nil"/>
                <w:between w:val="nil"/>
              </w:pBdr>
              <w:spacing w:after="0" w:line="22" w:lineRule="atLeast"/>
            </w:pPr>
            <w:r>
              <w:t>12 Caxton Street, London, SW1H 0QS</w:t>
            </w:r>
          </w:p>
        </w:tc>
      </w:tr>
      <w:tr w:rsidR="145584B4" w14:paraId="080EE540" w14:textId="77777777" w:rsidTr="145584B4">
        <w:trPr>
          <w:trHeight w:val="300"/>
        </w:trPr>
        <w:tc>
          <w:tcPr>
            <w:tcW w:w="3397" w:type="dxa"/>
            <w:vAlign w:val="center"/>
          </w:tcPr>
          <w:p w14:paraId="1A55D630" w14:textId="77777777" w:rsidR="145584B4" w:rsidRDefault="145584B4" w:rsidP="145584B4">
            <w:pPr>
              <w:pBdr>
                <w:top w:val="nil"/>
                <w:left w:val="nil"/>
                <w:bottom w:val="nil"/>
                <w:right w:val="nil"/>
                <w:between w:val="nil"/>
              </w:pBdr>
              <w:spacing w:after="0" w:line="22" w:lineRule="atLeast"/>
            </w:pPr>
            <w:r>
              <w:t>Email:</w:t>
            </w:r>
          </w:p>
        </w:tc>
        <w:tc>
          <w:tcPr>
            <w:tcW w:w="5052" w:type="dxa"/>
            <w:vAlign w:val="center"/>
          </w:tcPr>
          <w:p w14:paraId="42BA0546" w14:textId="1452DB14" w:rsidR="462F3581" w:rsidRDefault="462F3581" w:rsidP="145584B4">
            <w:pPr>
              <w:pBdr>
                <w:top w:val="nil"/>
                <w:left w:val="nil"/>
                <w:bottom w:val="nil"/>
                <w:right w:val="nil"/>
                <w:between w:val="nil"/>
              </w:pBdr>
              <w:spacing w:after="0" w:line="22" w:lineRule="atLeast"/>
            </w:pPr>
            <w:r>
              <w:t>info@swa.org.uk</w:t>
            </w:r>
          </w:p>
        </w:tc>
      </w:tr>
      <w:tr w:rsidR="145584B4" w14:paraId="56A59F65" w14:textId="77777777" w:rsidTr="145584B4">
        <w:trPr>
          <w:trHeight w:val="300"/>
        </w:trPr>
        <w:tc>
          <w:tcPr>
            <w:tcW w:w="3397" w:type="dxa"/>
            <w:vAlign w:val="center"/>
          </w:tcPr>
          <w:p w14:paraId="7C049EF7" w14:textId="77777777" w:rsidR="145584B4" w:rsidRDefault="145584B4" w:rsidP="145584B4">
            <w:pPr>
              <w:pBdr>
                <w:top w:val="nil"/>
                <w:left w:val="nil"/>
                <w:bottom w:val="nil"/>
                <w:right w:val="nil"/>
                <w:between w:val="nil"/>
              </w:pBdr>
              <w:spacing w:after="0" w:line="22" w:lineRule="atLeast"/>
            </w:pPr>
            <w:r>
              <w:t>Telephone Number:</w:t>
            </w:r>
          </w:p>
        </w:tc>
        <w:tc>
          <w:tcPr>
            <w:tcW w:w="5052" w:type="dxa"/>
            <w:vAlign w:val="center"/>
          </w:tcPr>
          <w:p w14:paraId="4CB95A1A" w14:textId="19477BF5" w:rsidR="3B591857" w:rsidRDefault="3B591857" w:rsidP="145584B4">
            <w:pPr>
              <w:pBdr>
                <w:top w:val="nil"/>
                <w:left w:val="nil"/>
                <w:bottom w:val="nil"/>
                <w:right w:val="nil"/>
                <w:between w:val="nil"/>
              </w:pBdr>
              <w:spacing w:after="0" w:line="22" w:lineRule="atLeast"/>
            </w:pPr>
            <w:r>
              <w:t>(+44) 131 222 9200</w:t>
            </w:r>
          </w:p>
        </w:tc>
      </w:tr>
      <w:tr w:rsidR="145584B4" w14:paraId="6D915437" w14:textId="77777777" w:rsidTr="145584B4">
        <w:trPr>
          <w:trHeight w:val="300"/>
        </w:trPr>
        <w:tc>
          <w:tcPr>
            <w:tcW w:w="3397" w:type="dxa"/>
            <w:vAlign w:val="center"/>
          </w:tcPr>
          <w:p w14:paraId="06EA17BB" w14:textId="77777777" w:rsidR="145584B4" w:rsidRDefault="145584B4" w:rsidP="145584B4">
            <w:pPr>
              <w:pBdr>
                <w:top w:val="nil"/>
                <w:left w:val="nil"/>
                <w:bottom w:val="nil"/>
                <w:right w:val="nil"/>
                <w:between w:val="nil"/>
              </w:pBdr>
              <w:spacing w:after="0" w:line="22" w:lineRule="atLeast"/>
            </w:pPr>
            <w:r>
              <w:t xml:space="preserve">Contact Person (if available) </w:t>
            </w:r>
          </w:p>
        </w:tc>
        <w:tc>
          <w:tcPr>
            <w:tcW w:w="5052" w:type="dxa"/>
            <w:vAlign w:val="center"/>
          </w:tcPr>
          <w:p w14:paraId="10ABD5BA" w14:textId="38D50A72" w:rsidR="59EBA4A4" w:rsidRDefault="59EBA4A4" w:rsidP="145584B4">
            <w:pPr>
              <w:pBdr>
                <w:top w:val="nil"/>
                <w:left w:val="nil"/>
                <w:bottom w:val="nil"/>
                <w:right w:val="nil"/>
                <w:between w:val="nil"/>
              </w:pBdr>
              <w:spacing w:after="0" w:line="22" w:lineRule="atLeast"/>
            </w:pPr>
            <w:r>
              <w:t>N/A</w:t>
            </w:r>
          </w:p>
        </w:tc>
      </w:tr>
    </w:tbl>
    <w:p w14:paraId="7B9F5716" w14:textId="77777777" w:rsidR="00993F59" w:rsidRDefault="00993F59" w:rsidP="145584B4">
      <w:pPr>
        <w:pBdr>
          <w:top w:val="nil"/>
          <w:left w:val="nil"/>
          <w:bottom w:val="nil"/>
          <w:right w:val="nil"/>
          <w:between w:val="nil"/>
        </w:pBdr>
        <w:spacing w:after="0" w:line="276" w:lineRule="auto"/>
        <w:ind w:firstLine="284"/>
        <w:rPr>
          <w:color w:val="000000" w:themeColor="text1"/>
        </w:rPr>
      </w:pPr>
    </w:p>
    <w:tbl>
      <w:tblPr>
        <w:tblStyle w:val="TableGrid"/>
        <w:tblW w:w="0" w:type="auto"/>
        <w:tblInd w:w="567" w:type="dxa"/>
        <w:tblLook w:val="04A0" w:firstRow="1" w:lastRow="0" w:firstColumn="1" w:lastColumn="0" w:noHBand="0" w:noVBand="1"/>
      </w:tblPr>
      <w:tblGrid>
        <w:gridCol w:w="3397"/>
        <w:gridCol w:w="5052"/>
      </w:tblGrid>
      <w:tr w:rsidR="145584B4" w14:paraId="6DE6F652" w14:textId="77777777" w:rsidTr="145584B4">
        <w:trPr>
          <w:trHeight w:val="300"/>
        </w:trPr>
        <w:tc>
          <w:tcPr>
            <w:tcW w:w="3397" w:type="dxa"/>
            <w:vAlign w:val="center"/>
          </w:tcPr>
          <w:p w14:paraId="0D1C5CA8" w14:textId="77777777" w:rsidR="145584B4" w:rsidRDefault="145584B4" w:rsidP="145584B4">
            <w:pPr>
              <w:pBdr>
                <w:top w:val="nil"/>
                <w:left w:val="nil"/>
                <w:bottom w:val="nil"/>
                <w:right w:val="nil"/>
                <w:between w:val="nil"/>
              </w:pBdr>
              <w:spacing w:after="0" w:line="22" w:lineRule="atLeast"/>
            </w:pPr>
            <w:r>
              <w:t xml:space="preserve">Name: </w:t>
            </w:r>
          </w:p>
        </w:tc>
        <w:tc>
          <w:tcPr>
            <w:tcW w:w="5052" w:type="dxa"/>
            <w:vAlign w:val="center"/>
          </w:tcPr>
          <w:p w14:paraId="763ECB1F" w14:textId="1B23FCD7" w:rsidR="4045FDEF" w:rsidRDefault="4045FDEF" w:rsidP="145584B4">
            <w:pPr>
              <w:pBdr>
                <w:top w:val="nil"/>
                <w:left w:val="nil"/>
                <w:bottom w:val="nil"/>
                <w:right w:val="nil"/>
                <w:between w:val="nil"/>
              </w:pBdr>
              <w:spacing w:after="0" w:line="22" w:lineRule="atLeast"/>
            </w:pPr>
            <w:r>
              <w:t>British Soft Drinks Association</w:t>
            </w:r>
          </w:p>
        </w:tc>
      </w:tr>
      <w:tr w:rsidR="145584B4" w14:paraId="26276B94" w14:textId="77777777" w:rsidTr="145584B4">
        <w:trPr>
          <w:trHeight w:val="300"/>
        </w:trPr>
        <w:tc>
          <w:tcPr>
            <w:tcW w:w="3397" w:type="dxa"/>
            <w:vAlign w:val="center"/>
          </w:tcPr>
          <w:p w14:paraId="0BDF6D7A" w14:textId="77777777" w:rsidR="145584B4" w:rsidRDefault="145584B4" w:rsidP="145584B4">
            <w:pPr>
              <w:pBdr>
                <w:top w:val="nil"/>
                <w:left w:val="nil"/>
                <w:bottom w:val="nil"/>
                <w:right w:val="nil"/>
                <w:between w:val="nil"/>
              </w:pBdr>
              <w:spacing w:after="0" w:line="22" w:lineRule="atLeast"/>
            </w:pPr>
            <w:r>
              <w:t>Address:</w:t>
            </w:r>
          </w:p>
        </w:tc>
        <w:tc>
          <w:tcPr>
            <w:tcW w:w="5052" w:type="dxa"/>
            <w:vAlign w:val="center"/>
          </w:tcPr>
          <w:p w14:paraId="1CD1B0B0" w14:textId="56601AD2" w:rsidR="7F048E90" w:rsidRDefault="7F048E90" w:rsidP="145584B4">
            <w:pPr>
              <w:pBdr>
                <w:top w:val="nil"/>
                <w:left w:val="nil"/>
                <w:bottom w:val="nil"/>
                <w:right w:val="nil"/>
                <w:between w:val="nil"/>
              </w:pBdr>
              <w:spacing w:after="0" w:line="22" w:lineRule="atLeast"/>
            </w:pPr>
            <w:r>
              <w:t>Sustainability London, 20-22 Bedford Row, London WC1R 4EB</w:t>
            </w:r>
          </w:p>
        </w:tc>
      </w:tr>
      <w:tr w:rsidR="145584B4" w14:paraId="049DDC5F" w14:textId="77777777" w:rsidTr="145584B4">
        <w:trPr>
          <w:trHeight w:val="300"/>
        </w:trPr>
        <w:tc>
          <w:tcPr>
            <w:tcW w:w="3397" w:type="dxa"/>
            <w:vAlign w:val="center"/>
          </w:tcPr>
          <w:p w14:paraId="791E7EA1" w14:textId="77777777" w:rsidR="145584B4" w:rsidRDefault="145584B4" w:rsidP="145584B4">
            <w:pPr>
              <w:pBdr>
                <w:top w:val="nil"/>
                <w:left w:val="nil"/>
                <w:bottom w:val="nil"/>
                <w:right w:val="nil"/>
                <w:between w:val="nil"/>
              </w:pBdr>
              <w:spacing w:after="0" w:line="22" w:lineRule="atLeast"/>
            </w:pPr>
            <w:r>
              <w:t>Email:</w:t>
            </w:r>
          </w:p>
        </w:tc>
        <w:tc>
          <w:tcPr>
            <w:tcW w:w="5052" w:type="dxa"/>
            <w:vAlign w:val="center"/>
          </w:tcPr>
          <w:p w14:paraId="15E2B385" w14:textId="34BFE323" w:rsidR="717B3359" w:rsidRDefault="717B3359" w:rsidP="145584B4">
            <w:pPr>
              <w:pBdr>
                <w:top w:val="nil"/>
                <w:left w:val="nil"/>
                <w:bottom w:val="nil"/>
                <w:right w:val="nil"/>
                <w:between w:val="nil"/>
              </w:pBdr>
              <w:spacing w:after="0" w:line="22" w:lineRule="atLeast"/>
            </w:pPr>
            <w:r>
              <w:t>bsda@britishsoftdrinks.com</w:t>
            </w:r>
          </w:p>
        </w:tc>
      </w:tr>
      <w:tr w:rsidR="145584B4" w14:paraId="5554B314" w14:textId="77777777" w:rsidTr="145584B4">
        <w:trPr>
          <w:trHeight w:val="300"/>
        </w:trPr>
        <w:tc>
          <w:tcPr>
            <w:tcW w:w="3397" w:type="dxa"/>
            <w:vAlign w:val="center"/>
          </w:tcPr>
          <w:p w14:paraId="55801254" w14:textId="77777777" w:rsidR="145584B4" w:rsidRDefault="145584B4" w:rsidP="145584B4">
            <w:pPr>
              <w:pBdr>
                <w:top w:val="nil"/>
                <w:left w:val="nil"/>
                <w:bottom w:val="nil"/>
                <w:right w:val="nil"/>
                <w:between w:val="nil"/>
              </w:pBdr>
              <w:spacing w:after="0" w:line="22" w:lineRule="atLeast"/>
            </w:pPr>
            <w:r>
              <w:t>Telephone Number:</w:t>
            </w:r>
          </w:p>
        </w:tc>
        <w:tc>
          <w:tcPr>
            <w:tcW w:w="5052" w:type="dxa"/>
            <w:vAlign w:val="center"/>
          </w:tcPr>
          <w:p w14:paraId="000249E6" w14:textId="6B431EEC" w:rsidR="4D474B36" w:rsidRDefault="4D474B36" w:rsidP="145584B4">
            <w:pPr>
              <w:pBdr>
                <w:top w:val="nil"/>
                <w:left w:val="nil"/>
                <w:bottom w:val="nil"/>
                <w:right w:val="nil"/>
                <w:between w:val="nil"/>
              </w:pBdr>
              <w:spacing w:after="0" w:line="22" w:lineRule="atLeast"/>
            </w:pPr>
            <w:r>
              <w:t>020 7405 0300</w:t>
            </w:r>
          </w:p>
        </w:tc>
      </w:tr>
      <w:tr w:rsidR="145584B4" w14:paraId="3B2C0C9D" w14:textId="77777777" w:rsidTr="145584B4">
        <w:trPr>
          <w:trHeight w:val="300"/>
        </w:trPr>
        <w:tc>
          <w:tcPr>
            <w:tcW w:w="3397" w:type="dxa"/>
            <w:vAlign w:val="center"/>
          </w:tcPr>
          <w:p w14:paraId="16A15692" w14:textId="77777777" w:rsidR="145584B4" w:rsidRDefault="145584B4" w:rsidP="145584B4">
            <w:pPr>
              <w:pBdr>
                <w:top w:val="nil"/>
                <w:left w:val="nil"/>
                <w:bottom w:val="nil"/>
                <w:right w:val="nil"/>
                <w:between w:val="nil"/>
              </w:pBdr>
              <w:spacing w:after="0" w:line="22" w:lineRule="atLeast"/>
            </w:pPr>
            <w:r>
              <w:t xml:space="preserve">Contact Person (if available) </w:t>
            </w:r>
          </w:p>
        </w:tc>
        <w:tc>
          <w:tcPr>
            <w:tcW w:w="5052" w:type="dxa"/>
            <w:vAlign w:val="center"/>
          </w:tcPr>
          <w:p w14:paraId="35DC56C4" w14:textId="2C29D135" w:rsidR="693EE75F" w:rsidRDefault="693EE75F" w:rsidP="145584B4">
            <w:pPr>
              <w:pBdr>
                <w:top w:val="nil"/>
                <w:left w:val="nil"/>
                <w:bottom w:val="nil"/>
                <w:right w:val="nil"/>
                <w:between w:val="nil"/>
              </w:pBdr>
              <w:spacing w:after="0" w:line="22" w:lineRule="atLeast"/>
            </w:pPr>
            <w:r>
              <w:t>N/A</w:t>
            </w:r>
          </w:p>
        </w:tc>
      </w:tr>
    </w:tbl>
    <w:p w14:paraId="7E6AD629" w14:textId="54906C45" w:rsidR="00993F59" w:rsidRDefault="00993F59" w:rsidP="145584B4">
      <w:pPr>
        <w:pStyle w:val="Regular"/>
        <w:spacing w:after="0"/>
        <w:ind w:firstLine="284"/>
        <w:rPr>
          <w:color w:val="000000" w:themeColor="text1"/>
        </w:rPr>
      </w:pPr>
    </w:p>
    <w:tbl>
      <w:tblPr>
        <w:tblStyle w:val="TableGrid"/>
        <w:tblW w:w="0" w:type="auto"/>
        <w:tblInd w:w="567" w:type="dxa"/>
        <w:tblLook w:val="04A0" w:firstRow="1" w:lastRow="0" w:firstColumn="1" w:lastColumn="0" w:noHBand="0" w:noVBand="1"/>
      </w:tblPr>
      <w:tblGrid>
        <w:gridCol w:w="3397"/>
        <w:gridCol w:w="5052"/>
      </w:tblGrid>
      <w:tr w:rsidR="145584B4" w14:paraId="5B0DD29D" w14:textId="77777777" w:rsidTr="145584B4">
        <w:trPr>
          <w:trHeight w:val="300"/>
        </w:trPr>
        <w:tc>
          <w:tcPr>
            <w:tcW w:w="3397" w:type="dxa"/>
            <w:vAlign w:val="center"/>
          </w:tcPr>
          <w:p w14:paraId="6D68F70D" w14:textId="77777777" w:rsidR="145584B4" w:rsidRDefault="145584B4" w:rsidP="145584B4">
            <w:pPr>
              <w:pBdr>
                <w:top w:val="nil"/>
                <w:left w:val="nil"/>
                <w:bottom w:val="nil"/>
                <w:right w:val="nil"/>
                <w:between w:val="nil"/>
              </w:pBdr>
              <w:spacing w:after="0" w:line="22" w:lineRule="atLeast"/>
            </w:pPr>
            <w:r>
              <w:t xml:space="preserve">Name: </w:t>
            </w:r>
          </w:p>
        </w:tc>
        <w:tc>
          <w:tcPr>
            <w:tcW w:w="5052" w:type="dxa"/>
            <w:vAlign w:val="center"/>
          </w:tcPr>
          <w:p w14:paraId="34052C12" w14:textId="47320E40" w:rsidR="055606D9" w:rsidRDefault="055606D9" w:rsidP="145584B4">
            <w:pPr>
              <w:pBdr>
                <w:top w:val="nil"/>
                <w:left w:val="nil"/>
                <w:bottom w:val="nil"/>
                <w:right w:val="nil"/>
                <w:between w:val="nil"/>
              </w:pBdr>
              <w:spacing w:after="0" w:line="22" w:lineRule="atLeast"/>
            </w:pPr>
            <w:r>
              <w:t>British Beer and pub association</w:t>
            </w:r>
          </w:p>
        </w:tc>
      </w:tr>
      <w:tr w:rsidR="145584B4" w14:paraId="75992316" w14:textId="77777777" w:rsidTr="145584B4">
        <w:trPr>
          <w:trHeight w:val="300"/>
        </w:trPr>
        <w:tc>
          <w:tcPr>
            <w:tcW w:w="3397" w:type="dxa"/>
            <w:vAlign w:val="center"/>
          </w:tcPr>
          <w:p w14:paraId="19B05401" w14:textId="77777777" w:rsidR="145584B4" w:rsidRDefault="145584B4" w:rsidP="145584B4">
            <w:pPr>
              <w:pBdr>
                <w:top w:val="nil"/>
                <w:left w:val="nil"/>
                <w:bottom w:val="nil"/>
                <w:right w:val="nil"/>
                <w:between w:val="nil"/>
              </w:pBdr>
              <w:spacing w:after="0" w:line="22" w:lineRule="atLeast"/>
            </w:pPr>
            <w:r>
              <w:lastRenderedPageBreak/>
              <w:t>Address:</w:t>
            </w:r>
          </w:p>
        </w:tc>
        <w:tc>
          <w:tcPr>
            <w:tcW w:w="5052" w:type="dxa"/>
            <w:vAlign w:val="center"/>
          </w:tcPr>
          <w:p w14:paraId="63918DFB" w14:textId="7EBD34F3" w:rsidR="2BCD3C83" w:rsidRDefault="2BCD3C83" w:rsidP="145584B4">
            <w:pPr>
              <w:pBdr>
                <w:top w:val="nil"/>
                <w:left w:val="nil"/>
                <w:bottom w:val="nil"/>
                <w:right w:val="nil"/>
                <w:between w:val="nil"/>
              </w:pBdr>
              <w:spacing w:after="0" w:line="22" w:lineRule="atLeast"/>
            </w:pPr>
            <w:r>
              <w:t>BBPA</w:t>
            </w:r>
            <w:r>
              <w:br/>
              <w:t>61 Queen Street</w:t>
            </w:r>
            <w:r>
              <w:br/>
              <w:t>London</w:t>
            </w:r>
            <w:r>
              <w:br/>
              <w:t>EC4R 1EB</w:t>
            </w:r>
          </w:p>
        </w:tc>
      </w:tr>
      <w:tr w:rsidR="145584B4" w14:paraId="1B9B29B7" w14:textId="77777777" w:rsidTr="145584B4">
        <w:trPr>
          <w:trHeight w:val="300"/>
        </w:trPr>
        <w:tc>
          <w:tcPr>
            <w:tcW w:w="3397" w:type="dxa"/>
            <w:vAlign w:val="center"/>
          </w:tcPr>
          <w:p w14:paraId="2BD59157" w14:textId="77777777" w:rsidR="145584B4" w:rsidRDefault="145584B4" w:rsidP="145584B4">
            <w:pPr>
              <w:pBdr>
                <w:top w:val="nil"/>
                <w:left w:val="nil"/>
                <w:bottom w:val="nil"/>
                <w:right w:val="nil"/>
                <w:between w:val="nil"/>
              </w:pBdr>
              <w:spacing w:after="0" w:line="22" w:lineRule="atLeast"/>
            </w:pPr>
            <w:r>
              <w:t>Email:</w:t>
            </w:r>
          </w:p>
        </w:tc>
        <w:tc>
          <w:tcPr>
            <w:tcW w:w="5052" w:type="dxa"/>
            <w:vAlign w:val="center"/>
          </w:tcPr>
          <w:p w14:paraId="63A586EE" w14:textId="2DE4F507" w:rsidR="56085B4F" w:rsidRDefault="56085B4F" w:rsidP="145584B4">
            <w:pPr>
              <w:pBdr>
                <w:top w:val="nil"/>
                <w:left w:val="nil"/>
                <w:bottom w:val="nil"/>
                <w:right w:val="nil"/>
                <w:between w:val="nil"/>
              </w:pBdr>
              <w:spacing w:after="0" w:line="22" w:lineRule="atLeast"/>
            </w:pPr>
            <w:r>
              <w:t>contact@beerandpub.com</w:t>
            </w:r>
          </w:p>
        </w:tc>
      </w:tr>
      <w:tr w:rsidR="145584B4" w14:paraId="0505A9C4" w14:textId="77777777" w:rsidTr="145584B4">
        <w:trPr>
          <w:trHeight w:val="300"/>
        </w:trPr>
        <w:tc>
          <w:tcPr>
            <w:tcW w:w="3397" w:type="dxa"/>
            <w:vAlign w:val="center"/>
          </w:tcPr>
          <w:p w14:paraId="0AD0882B" w14:textId="77777777" w:rsidR="145584B4" w:rsidRDefault="145584B4" w:rsidP="145584B4">
            <w:pPr>
              <w:pBdr>
                <w:top w:val="nil"/>
                <w:left w:val="nil"/>
                <w:bottom w:val="nil"/>
                <w:right w:val="nil"/>
                <w:between w:val="nil"/>
              </w:pBdr>
              <w:spacing w:after="0" w:line="22" w:lineRule="atLeast"/>
            </w:pPr>
            <w:r>
              <w:t>Telephone Number:</w:t>
            </w:r>
          </w:p>
        </w:tc>
        <w:tc>
          <w:tcPr>
            <w:tcW w:w="5052" w:type="dxa"/>
            <w:vAlign w:val="center"/>
          </w:tcPr>
          <w:p w14:paraId="08429B5E" w14:textId="7C5EA79F" w:rsidR="145584B4" w:rsidRDefault="145584B4" w:rsidP="145584B4">
            <w:pPr>
              <w:pBdr>
                <w:top w:val="nil"/>
                <w:left w:val="nil"/>
                <w:bottom w:val="nil"/>
                <w:right w:val="nil"/>
                <w:between w:val="nil"/>
              </w:pBdr>
              <w:spacing w:after="0" w:line="22" w:lineRule="atLeast"/>
            </w:pPr>
          </w:p>
          <w:p w14:paraId="302A34AF" w14:textId="1143FEC2" w:rsidR="36C7422D" w:rsidRDefault="36C7422D" w:rsidP="145584B4">
            <w:pPr>
              <w:pBdr>
                <w:top w:val="nil"/>
                <w:left w:val="nil"/>
                <w:bottom w:val="nil"/>
                <w:right w:val="nil"/>
                <w:between w:val="nil"/>
              </w:pBdr>
              <w:spacing w:after="0" w:line="22" w:lineRule="atLeast"/>
            </w:pPr>
            <w:r>
              <w:t>020 7627 9173</w:t>
            </w:r>
          </w:p>
        </w:tc>
      </w:tr>
      <w:tr w:rsidR="145584B4" w14:paraId="70F863E3" w14:textId="77777777" w:rsidTr="145584B4">
        <w:trPr>
          <w:trHeight w:val="300"/>
        </w:trPr>
        <w:tc>
          <w:tcPr>
            <w:tcW w:w="3397" w:type="dxa"/>
            <w:vAlign w:val="center"/>
          </w:tcPr>
          <w:p w14:paraId="49898A9B" w14:textId="77777777" w:rsidR="145584B4" w:rsidRDefault="145584B4" w:rsidP="145584B4">
            <w:pPr>
              <w:pBdr>
                <w:top w:val="nil"/>
                <w:left w:val="nil"/>
                <w:bottom w:val="nil"/>
                <w:right w:val="nil"/>
                <w:between w:val="nil"/>
              </w:pBdr>
              <w:spacing w:after="0" w:line="22" w:lineRule="atLeast"/>
            </w:pPr>
            <w:r>
              <w:t xml:space="preserve">Contact Person (if available) </w:t>
            </w:r>
          </w:p>
        </w:tc>
        <w:tc>
          <w:tcPr>
            <w:tcW w:w="5052" w:type="dxa"/>
            <w:vAlign w:val="center"/>
          </w:tcPr>
          <w:p w14:paraId="6C1F1B94" w14:textId="2C29D135" w:rsidR="145584B4" w:rsidRDefault="145584B4" w:rsidP="145584B4">
            <w:pPr>
              <w:pBdr>
                <w:top w:val="nil"/>
                <w:left w:val="nil"/>
                <w:bottom w:val="nil"/>
                <w:right w:val="nil"/>
                <w:between w:val="nil"/>
              </w:pBdr>
              <w:spacing w:after="0" w:line="22" w:lineRule="atLeast"/>
            </w:pPr>
            <w:r>
              <w:t>N/A</w:t>
            </w:r>
          </w:p>
        </w:tc>
      </w:tr>
    </w:tbl>
    <w:p w14:paraId="7F32D5BB" w14:textId="74EE5CD3" w:rsidR="145584B4" w:rsidRDefault="145584B4" w:rsidP="145584B4">
      <w:pPr>
        <w:pStyle w:val="Regular"/>
        <w:spacing w:after="0"/>
        <w:rPr>
          <w:color w:val="000000" w:themeColor="text1"/>
        </w:rPr>
      </w:pPr>
    </w:p>
    <w:p w14:paraId="5BA96F0D" w14:textId="77777777" w:rsidR="00993F59" w:rsidRPr="00296DB3" w:rsidRDefault="2863DFC3">
      <w:pPr>
        <w:pStyle w:val="SectionTitle"/>
        <w:rPr>
          <w:color w:val="000000"/>
          <w:sz w:val="28"/>
          <w:szCs w:val="28"/>
        </w:rPr>
      </w:pPr>
      <w:bookmarkStart w:id="872" w:name="_Toc42587773"/>
      <w:bookmarkStart w:id="873" w:name="_Toc211874813"/>
      <w:bookmarkEnd w:id="872"/>
      <w:r>
        <w:t>Representativeness</w:t>
      </w:r>
      <w:bookmarkEnd w:id="873"/>
    </w:p>
    <w:p w14:paraId="0E162DA7" w14:textId="77777777" w:rsidR="00993F59" w:rsidRDefault="2863DFC3">
      <w:pPr>
        <w:pStyle w:val="HeadingLevel1"/>
      </w:pPr>
      <w:bookmarkStart w:id="874" w:name="_Toc41495853"/>
      <w:bookmarkStart w:id="875" w:name="_Toc41496107"/>
      <w:bookmarkStart w:id="876" w:name="_Toc41496522"/>
      <w:bookmarkStart w:id="877" w:name="_Toc41496753"/>
      <w:bookmarkEnd w:id="874"/>
      <w:bookmarkEnd w:id="875"/>
      <w:bookmarkEnd w:id="876"/>
      <w:bookmarkEnd w:id="877"/>
      <w:r>
        <w:t>Summary of UK Producer support or opposition for this application</w:t>
      </w:r>
    </w:p>
    <w:p w14:paraId="03E210AD" w14:textId="77777777" w:rsidR="00993F59" w:rsidRDefault="00993F59">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93F59" w:rsidRPr="004C7455" w14:paraId="55FE0FBA" w14:textId="77777777" w:rsidTr="73FEA99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3B67488" w14:textId="7152A3B1" w:rsidR="00993F59" w:rsidRPr="00E31840" w:rsidRDefault="4D754E81" w:rsidP="5DB7AFB1">
            <w:pPr>
              <w:spacing w:after="0"/>
              <w:jc w:val="both"/>
              <w:rPr>
                <w:rFonts w:eastAsia="Arial"/>
              </w:rPr>
            </w:pPr>
            <w:r w:rsidRPr="5DB7AFB1">
              <w:rPr>
                <w:rFonts w:eastAsia="Arial"/>
              </w:rPr>
              <w:t xml:space="preserve">Annex 1, which is compiled of UK production data </w:t>
            </w:r>
            <w:r w:rsidR="7BA405F7" w:rsidRPr="5DB7AFB1">
              <w:rPr>
                <w:rFonts w:eastAsia="Arial"/>
              </w:rPr>
              <w:t>(Confidential – commercially sensitive)</w:t>
            </w:r>
            <w:r w:rsidRPr="5DB7AFB1">
              <w:rPr>
                <w:rFonts w:eastAsia="Arial"/>
              </w:rPr>
              <w:t xml:space="preserve">, shows that glass packaging production in 2024 was around </w:t>
            </w:r>
            <w:r w:rsidR="536DA543" w:rsidRPr="5DB7AFB1">
              <w:rPr>
                <w:rFonts w:eastAsia="Arial"/>
              </w:rPr>
              <w:t xml:space="preserve">1,995,000 - 2,310,000 </w:t>
            </w:r>
            <w:r w:rsidR="341ECC65" w:rsidRPr="5DB7AFB1">
              <w:rPr>
                <w:rFonts w:eastAsia="Arial"/>
              </w:rPr>
              <w:t>tonnes of glass packed</w:t>
            </w:r>
            <w:r w:rsidR="42ACC80D" w:rsidRPr="5DB7AFB1">
              <w:rPr>
                <w:rFonts w:eastAsia="Arial"/>
              </w:rPr>
              <w:t xml:space="preserve"> </w:t>
            </w:r>
            <w:r w:rsidR="42ACC80D" w:rsidRPr="5DB7AFB1">
              <w:rPr>
                <w:rFonts w:eastAsia="MS Gothic"/>
              </w:rPr>
              <w:t>(</w:t>
            </w:r>
            <w:r w:rsidR="1B0E9727" w:rsidRPr="5DB7AFB1">
              <w:rPr>
                <w:rFonts w:eastAsia="MS Gothic"/>
              </w:rPr>
              <w:t>non-confidential</w:t>
            </w:r>
            <w:r w:rsidR="42ACC80D" w:rsidRPr="5DB7AFB1">
              <w:rPr>
                <w:rFonts w:eastAsia="MS Gothic"/>
              </w:rPr>
              <w:t xml:space="preserve"> range)</w:t>
            </w:r>
            <w:r w:rsidR="341ECC65" w:rsidRPr="5DB7AFB1">
              <w:rPr>
                <w:rFonts w:eastAsia="Arial"/>
              </w:rPr>
              <w:t xml:space="preserve">. </w:t>
            </w:r>
          </w:p>
          <w:p w14:paraId="6BF9396B" w14:textId="3115815D" w:rsidR="00993F59" w:rsidRPr="00E31840" w:rsidRDefault="00993F59" w:rsidP="74F09BBF">
            <w:pPr>
              <w:spacing w:after="0"/>
              <w:jc w:val="both"/>
              <w:rPr>
                <w:rFonts w:eastAsia="Arial"/>
                <w:highlight w:val="yellow"/>
              </w:rPr>
            </w:pPr>
          </w:p>
          <w:p w14:paraId="1F352CA2" w14:textId="2EBCDBD5" w:rsidR="00993F59" w:rsidRPr="00CD530A" w:rsidRDefault="4F5FC714" w:rsidP="73FEA99B">
            <w:pPr>
              <w:spacing w:after="0"/>
              <w:jc w:val="both"/>
              <w:rPr>
                <w:rFonts w:eastAsia="Arial"/>
                <w:i/>
                <w:iCs/>
              </w:rPr>
            </w:pPr>
            <w:r w:rsidRPr="73FEA99B">
              <w:rPr>
                <w:rFonts w:eastAsia="Arial"/>
                <w:i/>
                <w:iCs/>
              </w:rPr>
              <w:t>(Confidential</w:t>
            </w:r>
            <w:r w:rsidR="09149730" w:rsidRPr="73FEA99B">
              <w:rPr>
                <w:rFonts w:eastAsia="Arial"/>
                <w:i/>
                <w:iCs/>
              </w:rPr>
              <w:t xml:space="preserve"> – sensitive</w:t>
            </w:r>
            <w:r w:rsidR="1588DA3C" w:rsidRPr="73FEA99B">
              <w:rPr>
                <w:rFonts w:eastAsia="Arial"/>
                <w:i/>
                <w:iCs/>
              </w:rPr>
              <w:t xml:space="preserve"> contextual information</w:t>
            </w:r>
            <w:r w:rsidRPr="73FEA99B">
              <w:rPr>
                <w:rFonts w:eastAsia="Arial"/>
                <w:i/>
                <w:iCs/>
              </w:rPr>
              <w:t>)</w:t>
            </w:r>
          </w:p>
        </w:tc>
      </w:tr>
    </w:tbl>
    <w:p w14:paraId="0EAE3A59" w14:textId="77777777" w:rsidR="00993F59" w:rsidRPr="009740D2" w:rsidRDefault="2863DFC3" w:rsidP="145584B4">
      <w:pPr>
        <w:pStyle w:val="HeadingLevel1"/>
        <w:rPr>
          <w:b w:val="0"/>
          <w:color w:val="000000"/>
          <w:sz w:val="32"/>
          <w:szCs w:val="32"/>
        </w:rPr>
      </w:pPr>
      <w:bookmarkStart w:id="878" w:name="_Toc41495855"/>
      <w:bookmarkStart w:id="879" w:name="_Toc41496109"/>
      <w:bookmarkStart w:id="880" w:name="_Toc41496524"/>
      <w:bookmarkStart w:id="881" w:name="_Toc41496755"/>
      <w:bookmarkEnd w:id="878"/>
      <w:bookmarkEnd w:id="879"/>
      <w:bookmarkEnd w:id="880"/>
      <w:bookmarkEnd w:id="881"/>
      <w:r w:rsidRPr="145584B4">
        <w:rPr>
          <w:color w:val="000000" w:themeColor="text1"/>
        </w:rPr>
        <w:t>Market Share</w:t>
      </w:r>
    </w:p>
    <w:p w14:paraId="4D0131C3" w14:textId="77777777" w:rsidR="00993F59" w:rsidRPr="00981130" w:rsidRDefault="00993F59" w:rsidP="00897761">
      <w:pPr>
        <w:pStyle w:val="ListParagraph"/>
        <w:numPr>
          <w:ilvl w:val="3"/>
          <w:numId w:val="22"/>
        </w:numPr>
        <w:pBdr>
          <w:top w:val="nil"/>
          <w:left w:val="nil"/>
          <w:bottom w:val="nil"/>
          <w:right w:val="nil"/>
          <w:between w:val="nil"/>
        </w:pBdr>
        <w:spacing w:before="120" w:line="276" w:lineRule="auto"/>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93F59" w:rsidRPr="009C104C" w14:paraId="4FE2CACF"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1DEDFFB" w14:textId="77777777" w:rsidR="00993F59" w:rsidRDefault="00993F59">
            <w:pPr>
              <w:spacing w:after="0"/>
              <w:jc w:val="both"/>
              <w:rPr>
                <w:rFonts w:eastAsia="MS Gothic"/>
                <w:b/>
                <w:bCs/>
              </w:rPr>
            </w:pPr>
            <w:r>
              <w:rPr>
                <w:rFonts w:eastAsia="MS Gothic"/>
                <w:b/>
                <w:bCs/>
              </w:rPr>
              <w:t>Annex 2 applicant market share:</w:t>
            </w:r>
          </w:p>
          <w:p w14:paraId="1E43675E" w14:textId="52F5FF28" w:rsidR="00993F59" w:rsidRPr="00CD530A" w:rsidRDefault="707DC862" w:rsidP="74F09BBF">
            <w:pPr>
              <w:spacing w:after="0"/>
              <w:jc w:val="both"/>
              <w:rPr>
                <w:rFonts w:eastAsia="MS Gothic"/>
              </w:rPr>
            </w:pPr>
            <w:r w:rsidRPr="5DB7AFB1">
              <w:rPr>
                <w:rFonts w:eastAsia="MS Gothic"/>
              </w:rPr>
              <w:t xml:space="preserve">Volume – </w:t>
            </w:r>
            <w:r w:rsidR="536DA543" w:rsidRPr="5DB7AFB1">
              <w:rPr>
                <w:rFonts w:eastAsia="Arial"/>
                <w:i/>
                <w:iCs/>
              </w:rPr>
              <w:t>(Confidential</w:t>
            </w:r>
            <w:r w:rsidR="63A243B6" w:rsidRPr="5DB7AFB1">
              <w:rPr>
                <w:rFonts w:eastAsia="Arial"/>
                <w:i/>
                <w:iCs/>
              </w:rPr>
              <w:t xml:space="preserve"> – commercially sensitive</w:t>
            </w:r>
            <w:r w:rsidR="536DA543" w:rsidRPr="5DB7AFB1">
              <w:rPr>
                <w:rFonts w:eastAsia="Arial"/>
                <w:i/>
                <w:iCs/>
              </w:rPr>
              <w:t>)</w:t>
            </w:r>
          </w:p>
          <w:p w14:paraId="3290C3C9" w14:textId="7F88E6AD" w:rsidR="00993F59" w:rsidRPr="00CD530A" w:rsidRDefault="707DC862" w:rsidP="5DB7AFB1">
            <w:pPr>
              <w:spacing w:after="0"/>
              <w:jc w:val="both"/>
              <w:rPr>
                <w:rFonts w:eastAsia="MS Gothic"/>
                <w:b/>
                <w:bCs/>
              </w:rPr>
            </w:pPr>
            <w:r w:rsidRPr="5DB7AFB1">
              <w:rPr>
                <w:rFonts w:eastAsia="MS Gothic"/>
              </w:rPr>
              <w:t xml:space="preserve">Value – </w:t>
            </w:r>
            <w:r w:rsidR="536DA543" w:rsidRPr="5DB7AFB1">
              <w:rPr>
                <w:rFonts w:eastAsia="Arial"/>
                <w:i/>
                <w:iCs/>
              </w:rPr>
              <w:t>(Confidential</w:t>
            </w:r>
            <w:r w:rsidR="17662050" w:rsidRPr="5DB7AFB1">
              <w:rPr>
                <w:rFonts w:eastAsia="Arial"/>
                <w:i/>
                <w:iCs/>
              </w:rPr>
              <w:t xml:space="preserve"> – commercially sensitive</w:t>
            </w:r>
            <w:r w:rsidR="536DA543" w:rsidRPr="5DB7AFB1">
              <w:rPr>
                <w:rFonts w:eastAsia="Arial"/>
                <w:i/>
                <w:iCs/>
              </w:rPr>
              <w:t>)</w:t>
            </w:r>
          </w:p>
          <w:p w14:paraId="6B090C13" w14:textId="2BB3CB89" w:rsidR="00993F59" w:rsidRPr="009740D2" w:rsidRDefault="00993F59" w:rsidP="145584B4">
            <w:pPr>
              <w:spacing w:after="0"/>
              <w:jc w:val="both"/>
              <w:rPr>
                <w:rFonts w:eastAsia="MS Gothic"/>
                <w:highlight w:val="yellow"/>
              </w:rPr>
            </w:pPr>
          </w:p>
          <w:p w14:paraId="2B02E688" w14:textId="1007E8DF" w:rsidR="00993F59" w:rsidRPr="00A548D6" w:rsidRDefault="773EFA29" w:rsidP="145584B4">
            <w:pPr>
              <w:spacing w:after="0"/>
              <w:jc w:val="both"/>
              <w:rPr>
                <w:rFonts w:eastAsia="MS Gothic"/>
              </w:rPr>
            </w:pPr>
            <w:r w:rsidRPr="00A548D6">
              <w:rPr>
                <w:rFonts w:eastAsia="MS Gothic"/>
              </w:rPr>
              <w:t>UK Industry market share:</w:t>
            </w:r>
          </w:p>
          <w:p w14:paraId="51BCDA24" w14:textId="3C867E9F" w:rsidR="00993F59" w:rsidRPr="00A548D6" w:rsidRDefault="3573562D" w:rsidP="145584B4">
            <w:pPr>
              <w:spacing w:after="0"/>
              <w:jc w:val="both"/>
              <w:rPr>
                <w:rFonts w:eastAsia="MS Gothic"/>
              </w:rPr>
            </w:pPr>
            <w:r w:rsidRPr="5DB7AFB1">
              <w:rPr>
                <w:rFonts w:eastAsia="MS Gothic"/>
              </w:rPr>
              <w:t xml:space="preserve">Volume </w:t>
            </w:r>
            <w:r w:rsidR="376C3DBC" w:rsidRPr="5DB7AFB1">
              <w:rPr>
                <w:rFonts w:eastAsia="MS Gothic"/>
              </w:rPr>
              <w:t>(</w:t>
            </w:r>
            <w:r w:rsidR="3E8644EB" w:rsidRPr="5DB7AFB1">
              <w:rPr>
                <w:rFonts w:eastAsia="MS Gothic"/>
              </w:rPr>
              <w:t>non-confidential</w:t>
            </w:r>
            <w:r w:rsidR="376C3DBC" w:rsidRPr="5DB7AFB1">
              <w:rPr>
                <w:rFonts w:eastAsia="MS Gothic"/>
              </w:rPr>
              <w:t xml:space="preserve"> range) </w:t>
            </w:r>
            <w:r w:rsidRPr="5DB7AFB1">
              <w:rPr>
                <w:rFonts w:eastAsia="MS Gothic"/>
              </w:rPr>
              <w:t xml:space="preserve">- </w:t>
            </w:r>
            <w:r w:rsidR="518D17C2" w:rsidRPr="5DB7AFB1">
              <w:rPr>
                <w:rFonts w:eastAsia="MS Gothic"/>
              </w:rPr>
              <w:t xml:space="preserve">77% - </w:t>
            </w:r>
            <w:r w:rsidR="37004EF8" w:rsidRPr="5DB7AFB1">
              <w:rPr>
                <w:rFonts w:eastAsia="MS Gothic"/>
              </w:rPr>
              <w:t>88%</w:t>
            </w:r>
          </w:p>
          <w:p w14:paraId="1AE14A0E" w14:textId="29BAD297" w:rsidR="00993F59" w:rsidRPr="009740D2" w:rsidRDefault="3573562D" w:rsidP="5DB7AFB1">
            <w:pPr>
              <w:spacing w:after="0"/>
              <w:jc w:val="both"/>
              <w:rPr>
                <w:rFonts w:eastAsia="MS Gothic"/>
                <w:highlight w:val="yellow"/>
              </w:rPr>
            </w:pPr>
            <w:r w:rsidRPr="5DB7AFB1">
              <w:rPr>
                <w:rFonts w:eastAsia="MS Gothic"/>
              </w:rPr>
              <w:t>Value</w:t>
            </w:r>
            <w:r w:rsidR="07A638C6" w:rsidRPr="5DB7AFB1">
              <w:rPr>
                <w:rFonts w:eastAsia="MS Gothic"/>
              </w:rPr>
              <w:t xml:space="preserve"> (</w:t>
            </w:r>
            <w:r w:rsidR="7FEBDDDC" w:rsidRPr="5DB7AFB1">
              <w:rPr>
                <w:rFonts w:eastAsia="MS Gothic"/>
              </w:rPr>
              <w:t>non-confidential</w:t>
            </w:r>
            <w:r w:rsidR="07A638C6" w:rsidRPr="5DB7AFB1">
              <w:rPr>
                <w:rFonts w:eastAsia="MS Gothic"/>
              </w:rPr>
              <w:t xml:space="preserve"> range)</w:t>
            </w:r>
            <w:r w:rsidRPr="5DB7AFB1">
              <w:rPr>
                <w:rFonts w:eastAsia="MS Gothic"/>
              </w:rPr>
              <w:t xml:space="preserve"> - 7</w:t>
            </w:r>
            <w:r w:rsidR="288BFFA5" w:rsidRPr="5DB7AFB1">
              <w:rPr>
                <w:rFonts w:eastAsia="MS Gothic"/>
              </w:rPr>
              <w:t>1% - 84%</w:t>
            </w:r>
          </w:p>
        </w:tc>
      </w:tr>
    </w:tbl>
    <w:p w14:paraId="4A8B4B3A" w14:textId="77777777" w:rsidR="00993F59" w:rsidRPr="009740D2" w:rsidRDefault="00993F59">
      <w:pPr>
        <w:pStyle w:val="paragraph"/>
        <w:spacing w:before="0" w:after="0"/>
        <w:textAlignment w:val="baseline"/>
        <w:rPr>
          <w:rStyle w:val="eop"/>
          <w:b/>
          <w:bCs/>
        </w:rPr>
      </w:pPr>
    </w:p>
    <w:p w14:paraId="5CD1DCB7" w14:textId="77777777" w:rsidR="00993F59" w:rsidRPr="009740D2" w:rsidRDefault="00993F59" w:rsidP="00897761">
      <w:pPr>
        <w:pStyle w:val="ListParagraph"/>
        <w:numPr>
          <w:ilvl w:val="3"/>
          <w:numId w:val="22"/>
        </w:numPr>
        <w:pBdr>
          <w:top w:val="nil"/>
          <w:left w:val="nil"/>
          <w:bottom w:val="nil"/>
          <w:right w:val="nil"/>
          <w:between w:val="nil"/>
        </w:pBdr>
        <w:spacing w:before="120" w:line="276" w:lineRule="auto"/>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93F59" w:rsidRPr="009C104C" w14:paraId="1EE1D80C"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0D40DA" w14:textId="77777777" w:rsidR="00993F59" w:rsidRDefault="00993F59">
            <w:pPr>
              <w:spacing w:after="0"/>
              <w:jc w:val="both"/>
              <w:rPr>
                <w:rFonts w:eastAsia="MS Gothic"/>
                <w:b/>
                <w:bCs/>
              </w:rPr>
            </w:pPr>
            <w:bookmarkStart w:id="882" w:name="_Hlk40864447"/>
            <w:r>
              <w:rPr>
                <w:rFonts w:eastAsia="MS Gothic"/>
                <w:b/>
                <w:bCs/>
              </w:rPr>
              <w:t>NA</w:t>
            </w:r>
          </w:p>
          <w:p w14:paraId="697DEC5F" w14:textId="77777777" w:rsidR="00993F59" w:rsidRPr="009740D2" w:rsidRDefault="00993F59">
            <w:pPr>
              <w:spacing w:after="0"/>
              <w:jc w:val="both"/>
              <w:rPr>
                <w:rFonts w:eastAsia="MS Gothic"/>
                <w:b/>
                <w:bCs/>
              </w:rPr>
            </w:pPr>
          </w:p>
        </w:tc>
      </w:tr>
    </w:tbl>
    <w:p w14:paraId="592A0E8A" w14:textId="77777777" w:rsidR="00993F59" w:rsidRPr="004773B4" w:rsidRDefault="2863DFC3">
      <w:pPr>
        <w:pStyle w:val="HeadingLevel1"/>
      </w:pPr>
      <w:bookmarkStart w:id="883" w:name="_Toc41495857"/>
      <w:bookmarkStart w:id="884" w:name="_Toc41496111"/>
      <w:bookmarkStart w:id="885" w:name="_Toc41496526"/>
      <w:bookmarkStart w:id="886" w:name="_Toc41496757"/>
      <w:bookmarkStart w:id="887" w:name="_Toc41495858"/>
      <w:bookmarkStart w:id="888" w:name="_Toc41496112"/>
      <w:bookmarkStart w:id="889" w:name="_Toc41496527"/>
      <w:bookmarkStart w:id="890" w:name="_Toc41496758"/>
      <w:bookmarkEnd w:id="882"/>
      <w:bookmarkEnd w:id="883"/>
      <w:bookmarkEnd w:id="884"/>
      <w:bookmarkEnd w:id="885"/>
      <w:bookmarkEnd w:id="886"/>
      <w:bookmarkEnd w:id="887"/>
      <w:bookmarkEnd w:id="888"/>
      <w:bookmarkEnd w:id="889"/>
      <w:bookmarkEnd w:id="890"/>
      <w:r>
        <w:t>Related Persons</w:t>
      </w:r>
    </w:p>
    <w:p w14:paraId="3D7C973B" w14:textId="77777777" w:rsidR="00993F59" w:rsidRDefault="00993F59">
      <w:r>
        <w:t xml:space="preserve">If you know that the Applicant or any other known UK producer of the goods is </w:t>
      </w:r>
      <w:r w:rsidRPr="00015FC4">
        <w:t>related</w:t>
      </w:r>
      <w:r>
        <w:t xml:space="preserve"> (as defined under </w:t>
      </w:r>
      <w:hyperlink r:id="rId45"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93F59" w:rsidRPr="004C7455" w14:paraId="12533039" w14:textId="77777777" w:rsidTr="70F5E26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FC276C4" w14:textId="713CE597" w:rsidR="00993F59" w:rsidRPr="00310992" w:rsidRDefault="73901391" w:rsidP="70F5E265">
            <w:pPr>
              <w:spacing w:after="0"/>
              <w:jc w:val="both"/>
              <w:rPr>
                <w:rFonts w:ascii="Aptos" w:eastAsia="Aptos" w:hAnsi="Aptos" w:cs="Aptos"/>
              </w:rPr>
            </w:pPr>
            <w:r w:rsidRPr="70F5E265">
              <w:rPr>
                <w:rFonts w:ascii="Aptos" w:eastAsia="Aptos" w:hAnsi="Aptos" w:cs="Aptos"/>
                <w:color w:val="000000" w:themeColor="text1"/>
                <w:sz w:val="22"/>
                <w:szCs w:val="22"/>
              </w:rPr>
              <w:t>(</w:t>
            </w:r>
            <w:r w:rsidRPr="70F5E265">
              <w:rPr>
                <w:rFonts w:ascii="Aptos" w:eastAsia="Aptos" w:hAnsi="Aptos" w:cs="Aptos"/>
                <w:i/>
                <w:iCs/>
                <w:color w:val="000000" w:themeColor="text1"/>
                <w:sz w:val="22"/>
                <w:szCs w:val="22"/>
              </w:rPr>
              <w:t>Confidential details of a related company</w:t>
            </w:r>
            <w:r w:rsidRPr="70F5E265">
              <w:rPr>
                <w:rFonts w:ascii="Aptos" w:eastAsia="Aptos" w:hAnsi="Aptos" w:cs="Aptos"/>
                <w:color w:val="000000" w:themeColor="text1"/>
                <w:sz w:val="22"/>
                <w:szCs w:val="22"/>
              </w:rPr>
              <w:t>)</w:t>
            </w:r>
          </w:p>
        </w:tc>
      </w:tr>
    </w:tbl>
    <w:p w14:paraId="6E735292" w14:textId="77777777" w:rsidR="00993F59" w:rsidRPr="001079D8" w:rsidRDefault="00993F59">
      <w:pPr>
        <w:rPr>
          <w:b/>
          <w:sz w:val="36"/>
        </w:rPr>
      </w:pPr>
      <w:bookmarkStart w:id="891" w:name="_Hlk40448572"/>
      <w:bookmarkStart w:id="892" w:name="_Toc10807858"/>
      <w:bookmarkEnd w:id="891"/>
      <w:bookmarkEnd w:id="892"/>
    </w:p>
    <w:p w14:paraId="40D24E75" w14:textId="77777777" w:rsidR="00993F59" w:rsidRPr="009740D2" w:rsidRDefault="2863DFC3" w:rsidP="145584B4">
      <w:pPr>
        <w:pStyle w:val="SectionTitle"/>
      </w:pPr>
      <w:bookmarkStart w:id="893" w:name="_Toc42587777"/>
      <w:bookmarkStart w:id="894" w:name="_Toc211874814"/>
      <w:r>
        <w:t>Subsidised imports</w:t>
      </w:r>
      <w:bookmarkEnd w:id="893"/>
      <w:bookmarkEnd w:id="894"/>
    </w:p>
    <w:p w14:paraId="5F18B08C" w14:textId="77777777" w:rsidR="00993F59" w:rsidRDefault="00993F59">
      <w:pPr>
        <w:pStyle w:val="Regular"/>
      </w:pPr>
      <w:r>
        <w:t xml:space="preserve">Complete this section if you are making an application for a subsidy investigation.  </w:t>
      </w:r>
    </w:p>
    <w:p w14:paraId="5139E717" w14:textId="77777777" w:rsidR="00993F59" w:rsidRPr="0001658F" w:rsidRDefault="00993F59">
      <w:pPr>
        <w:pStyle w:val="Regular"/>
        <w:rPr>
          <w:szCs w:val="24"/>
        </w:rPr>
      </w:pPr>
      <w:r w:rsidRPr="0001658F">
        <w:rPr>
          <w:szCs w:val="24"/>
        </w:rPr>
        <w:t xml:space="preserve">In order for us to investigate </w:t>
      </w:r>
      <w:r>
        <w:rPr>
          <w:szCs w:val="24"/>
        </w:rPr>
        <w:t>whether the goods are</w:t>
      </w:r>
      <w:r w:rsidRPr="0001658F">
        <w:rPr>
          <w:szCs w:val="24"/>
        </w:rPr>
        <w:t xml:space="preserve"> subsidised, we must be satisfied that the application contains enough evidence:</w:t>
      </w:r>
    </w:p>
    <w:p w14:paraId="35633D57" w14:textId="77777777" w:rsidR="00993F59" w:rsidRPr="00EB6AFF" w:rsidRDefault="00993F59">
      <w:pPr>
        <w:pStyle w:val="BulletLoose"/>
        <w:rPr>
          <w:rFonts w:eastAsia="Arial"/>
          <w:szCs w:val="24"/>
        </w:rPr>
      </w:pPr>
      <w:r w:rsidRPr="00EB6AFF">
        <w:rPr>
          <w:rFonts w:eastAsia="Arial"/>
          <w:szCs w:val="24"/>
        </w:rPr>
        <w:t>that the goods are being imported</w:t>
      </w:r>
    </w:p>
    <w:p w14:paraId="3B35003B" w14:textId="77777777" w:rsidR="00993F59" w:rsidRPr="00EB6AFF" w:rsidRDefault="00993F59">
      <w:pPr>
        <w:pStyle w:val="BulletLoose"/>
        <w:rPr>
          <w:rFonts w:eastAsia="Arial"/>
          <w:szCs w:val="24"/>
        </w:rPr>
      </w:pPr>
      <w:r w:rsidRPr="00EB6AFF">
        <w:rPr>
          <w:rFonts w:eastAsia="Arial"/>
          <w:szCs w:val="24"/>
        </w:rPr>
        <w:t>that the goods are subsidised</w:t>
      </w:r>
    </w:p>
    <w:p w14:paraId="7B56B82A" w14:textId="77777777" w:rsidR="00993F59" w:rsidRPr="00EB6AFF" w:rsidRDefault="00993F59">
      <w:pPr>
        <w:pStyle w:val="BulletLoose"/>
        <w:rPr>
          <w:rFonts w:eastAsia="Arial"/>
          <w:szCs w:val="24"/>
        </w:rPr>
      </w:pPr>
      <w:r w:rsidRPr="00EB6AFF">
        <w:rPr>
          <w:rFonts w:eastAsia="Arial"/>
          <w:szCs w:val="24"/>
        </w:rPr>
        <w:t>that the goods are causing injury to UK industry</w:t>
      </w:r>
    </w:p>
    <w:p w14:paraId="48E41034" w14:textId="77777777" w:rsidR="00993F59" w:rsidRPr="00EB6AFF" w:rsidRDefault="00993F59">
      <w:pPr>
        <w:pStyle w:val="BulletLoose"/>
        <w:rPr>
          <w:rFonts w:eastAsia="Arial"/>
          <w:szCs w:val="24"/>
        </w:rPr>
      </w:pPr>
      <w:r w:rsidRPr="00EB6AFF">
        <w:rPr>
          <w:rFonts w:eastAsia="Arial"/>
          <w:szCs w:val="24"/>
        </w:rPr>
        <w:t>that the volume of goods and injury is more than negligible and the amount of subsidy is more than minimal</w:t>
      </w:r>
    </w:p>
    <w:p w14:paraId="704E78EC" w14:textId="77777777" w:rsidR="00993F59" w:rsidRPr="00EB6AFF" w:rsidRDefault="00993F59">
      <w:pPr>
        <w:pStyle w:val="BulletLoose"/>
        <w:rPr>
          <w:rFonts w:eastAsia="Arial"/>
          <w:szCs w:val="24"/>
        </w:rPr>
      </w:pPr>
      <w:r w:rsidRPr="00EB6AFF">
        <w:rPr>
          <w:rFonts w:eastAsia="Arial"/>
          <w:szCs w:val="24"/>
        </w:rPr>
        <w:t>that the market share is met or waived.</w:t>
      </w:r>
    </w:p>
    <w:p w14:paraId="0D81F45E" w14:textId="77777777" w:rsidR="00993F59" w:rsidRPr="0001658F" w:rsidRDefault="00993F59">
      <w:pPr>
        <w:pStyle w:val="Regular"/>
        <w:rPr>
          <w:szCs w:val="24"/>
        </w:rPr>
      </w:pPr>
      <w:r w:rsidRPr="0001658F">
        <w:rPr>
          <w:szCs w:val="24"/>
        </w:rPr>
        <w:t>‘Minimal’, for developed countries, means a subsidy amount that is less than 1% of the estimated value of the goods (2% in the case of a developing country).</w:t>
      </w:r>
    </w:p>
    <w:p w14:paraId="4D886CB9" w14:textId="77777777" w:rsidR="00993F59" w:rsidRDefault="00993F59">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w:t>
      </w:r>
      <w:r w:rsidRPr="0001658F">
        <w:rPr>
          <w:szCs w:val="24"/>
        </w:rPr>
        <w:lastRenderedPageBreak/>
        <w:t xml:space="preserve">less than 3%, but collectively account for more than 7% of imports of the goods </w:t>
      </w:r>
      <w:r>
        <w:rPr>
          <w:szCs w:val="24"/>
        </w:rPr>
        <w:t>being imported</w:t>
      </w:r>
      <w:r w:rsidRPr="0001658F">
        <w:rPr>
          <w:szCs w:val="24"/>
        </w:rPr>
        <w:t>.</w:t>
      </w:r>
    </w:p>
    <w:p w14:paraId="05BFE65A" w14:textId="77777777" w:rsidR="00993F59" w:rsidRPr="0001658F" w:rsidRDefault="2863DFC3" w:rsidP="145584B4">
      <w:pPr>
        <w:pStyle w:val="HeadingLevel1"/>
      </w:pPr>
      <w:r>
        <w:t>Volume of subsidised imports</w:t>
      </w:r>
    </w:p>
    <w:p w14:paraId="2DF4C8D0" w14:textId="72F080C7" w:rsidR="00993F59" w:rsidRDefault="2863DFC3" w:rsidP="145584B4">
      <w:pPr>
        <w:pStyle w:val="ListParagraph"/>
        <w:numPr>
          <w:ilvl w:val="3"/>
          <w:numId w:val="27"/>
        </w:numPr>
        <w:pBdr>
          <w:top w:val="nil"/>
          <w:left w:val="nil"/>
          <w:bottom w:val="nil"/>
          <w:right w:val="nil"/>
          <w:between w:val="nil"/>
        </w:pBdr>
        <w:spacing w:before="120" w:line="276" w:lineRule="auto"/>
      </w:pPr>
      <w:r>
        <w:t>List all countries (or territories) that export the goods to the UK, noting whether they are the country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7D322D6A" w14:textId="77777777" w:rsidTr="63CD513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F5A3C74" w14:textId="6C9051BA"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Australia</w:t>
            </w:r>
          </w:p>
          <w:p w14:paraId="14077E47" w14:textId="619AF487"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Austria</w:t>
            </w:r>
          </w:p>
          <w:p w14:paraId="1D16DBC4" w14:textId="22D1B0DB"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Barbados</w:t>
            </w:r>
          </w:p>
          <w:p w14:paraId="27249B7E" w14:textId="2F0BBF6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Belarus</w:t>
            </w:r>
          </w:p>
          <w:p w14:paraId="3667CE7B" w14:textId="5BF4AD1C"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Belgium</w:t>
            </w:r>
          </w:p>
          <w:p w14:paraId="14587932" w14:textId="2F9370B3"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Bosnia &amp; Herz.</w:t>
            </w:r>
          </w:p>
          <w:p w14:paraId="4E6BE663" w14:textId="2B0F05E3"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Brazil</w:t>
            </w:r>
          </w:p>
          <w:p w14:paraId="1D17F04A" w14:textId="19B7DAC5"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Bulgaria</w:t>
            </w:r>
          </w:p>
          <w:p w14:paraId="5327AC72" w14:textId="6E7F225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Canada</w:t>
            </w:r>
          </w:p>
          <w:p w14:paraId="45084550" w14:textId="662C659E"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Chile</w:t>
            </w:r>
          </w:p>
          <w:p w14:paraId="1F3185B9" w14:textId="1DDFC7A2"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China</w:t>
            </w:r>
          </w:p>
          <w:p w14:paraId="7F33A51A" w14:textId="7693DA6A"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Croatia</w:t>
            </w:r>
          </w:p>
          <w:p w14:paraId="65E15F88" w14:textId="5346B44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Cuba</w:t>
            </w:r>
          </w:p>
          <w:p w14:paraId="7A0587F8" w14:textId="3C7912A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Czechia</w:t>
            </w:r>
          </w:p>
          <w:p w14:paraId="1AD3EEF6" w14:textId="53C53BCB"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Denmark</w:t>
            </w:r>
          </w:p>
          <w:p w14:paraId="03D9BF21" w14:textId="1A1D33A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Egypt</w:t>
            </w:r>
          </w:p>
          <w:p w14:paraId="21411F61" w14:textId="5401FFF8"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Estonia</w:t>
            </w:r>
          </w:p>
          <w:p w14:paraId="10197952" w14:textId="34B8E956"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France</w:t>
            </w:r>
          </w:p>
          <w:p w14:paraId="2E974AB3" w14:textId="7004FD46"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Germany</w:t>
            </w:r>
          </w:p>
          <w:p w14:paraId="0F483D58" w14:textId="3E0494F6"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Greece</w:t>
            </w:r>
          </w:p>
          <w:p w14:paraId="42F1BD3B" w14:textId="33BF655C"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Hong Kong</w:t>
            </w:r>
          </w:p>
          <w:p w14:paraId="03E708D0" w14:textId="27ED9CD9"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Hungary</w:t>
            </w:r>
          </w:p>
          <w:p w14:paraId="0AC337AD" w14:textId="6F1910E5"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India</w:t>
            </w:r>
          </w:p>
          <w:p w14:paraId="0DB2C4E7" w14:textId="34EBFB91"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Indonesia</w:t>
            </w:r>
          </w:p>
          <w:p w14:paraId="26109999" w14:textId="23C51708"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Ireland</w:t>
            </w:r>
          </w:p>
          <w:p w14:paraId="6D64C2C4" w14:textId="3F91CD33"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Italy</w:t>
            </w:r>
          </w:p>
          <w:p w14:paraId="55FC4C96" w14:textId="198E882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Japan</w:t>
            </w:r>
          </w:p>
          <w:p w14:paraId="3CA9E99E" w14:textId="7E66420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Latvia</w:t>
            </w:r>
          </w:p>
          <w:p w14:paraId="3675E7BB" w14:textId="743C673E"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Lithuania</w:t>
            </w:r>
          </w:p>
          <w:p w14:paraId="672E6B09" w14:textId="0B1D2D4E"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Maldives</w:t>
            </w:r>
          </w:p>
          <w:p w14:paraId="310E7B0D" w14:textId="44D01647"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lastRenderedPageBreak/>
              <w:t>Mexico</w:t>
            </w:r>
          </w:p>
          <w:p w14:paraId="39376612" w14:textId="5C955892"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Moldova</w:t>
            </w:r>
          </w:p>
          <w:p w14:paraId="2F294F99" w14:textId="3A555EB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Montenegro</w:t>
            </w:r>
          </w:p>
          <w:p w14:paraId="18DCCAD3" w14:textId="47023717"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Morocco</w:t>
            </w:r>
          </w:p>
          <w:p w14:paraId="31DD0BC9" w14:textId="741C048D"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Myanmar</w:t>
            </w:r>
          </w:p>
          <w:p w14:paraId="0D45D209" w14:textId="542F675C"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Netherlands</w:t>
            </w:r>
          </w:p>
          <w:p w14:paraId="54674D50" w14:textId="50ABBD89"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New Zealand</w:t>
            </w:r>
          </w:p>
          <w:p w14:paraId="00882262" w14:textId="6A354D1A"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Oman</w:t>
            </w:r>
          </w:p>
          <w:p w14:paraId="062EE6EC" w14:textId="5985C1BD"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Pakistan</w:t>
            </w:r>
          </w:p>
          <w:p w14:paraId="53DE7D55" w14:textId="38EECA77"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Poland</w:t>
            </w:r>
          </w:p>
          <w:p w14:paraId="078ECFAD" w14:textId="5B63F07D"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Portugal</w:t>
            </w:r>
          </w:p>
          <w:p w14:paraId="31A52B4C" w14:textId="3F9CB21A"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Romania</w:t>
            </w:r>
          </w:p>
          <w:p w14:paraId="574AFE97" w14:textId="2C2529A1"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Sao Tome-Princ.</w:t>
            </w:r>
          </w:p>
          <w:p w14:paraId="7733B4D2" w14:textId="37D98652"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Saudi Arabia</w:t>
            </w:r>
          </w:p>
          <w:p w14:paraId="4AA68899" w14:textId="35A88662"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Singapore</w:t>
            </w:r>
          </w:p>
          <w:p w14:paraId="3884D31C" w14:textId="27033B1D"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Slovakia</w:t>
            </w:r>
          </w:p>
          <w:p w14:paraId="58777C42" w14:textId="2F49D0FB"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Slovenia</w:t>
            </w:r>
          </w:p>
          <w:p w14:paraId="604D7BA5" w14:textId="68C8961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South Africa</w:t>
            </w:r>
          </w:p>
          <w:p w14:paraId="74A9F908" w14:textId="0C081475"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South Korea</w:t>
            </w:r>
          </w:p>
          <w:p w14:paraId="0AFD2661" w14:textId="638C87DE"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Spain</w:t>
            </w:r>
          </w:p>
          <w:p w14:paraId="4E6728CB" w14:textId="5866BEF9"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Sri Lanka</w:t>
            </w:r>
          </w:p>
          <w:p w14:paraId="193FB15C" w14:textId="33356B08"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Sweden</w:t>
            </w:r>
          </w:p>
          <w:p w14:paraId="5AE6829C" w14:textId="05C2A6F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Switzerland</w:t>
            </w:r>
          </w:p>
          <w:p w14:paraId="7DDD07E2" w14:textId="0D567EA9"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Taiwan</w:t>
            </w:r>
          </w:p>
          <w:p w14:paraId="30F4D83E" w14:textId="40726E8F"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Thailand</w:t>
            </w:r>
          </w:p>
          <w:p w14:paraId="19476A33" w14:textId="33513839" w:rsidR="00993F59" w:rsidRPr="00B76479" w:rsidRDefault="7653B1D5" w:rsidP="145584B4">
            <w:pPr>
              <w:pBdr>
                <w:top w:val="nil"/>
                <w:left w:val="nil"/>
                <w:bottom w:val="nil"/>
                <w:right w:val="nil"/>
                <w:between w:val="nil"/>
              </w:pBdr>
              <w:spacing w:after="0" w:line="276" w:lineRule="auto"/>
              <w:contextualSpacing/>
              <w:rPr>
                <w:rFonts w:eastAsia="MS Gothic"/>
                <w:b/>
                <w:bCs/>
              </w:rPr>
            </w:pPr>
            <w:r w:rsidRPr="145584B4">
              <w:rPr>
                <w:rFonts w:eastAsia="MS Gothic"/>
                <w:b/>
                <w:bCs/>
              </w:rPr>
              <w:t>Turkey * for the purposes of the application, our case is on Turkish Export to UK only.</w:t>
            </w:r>
          </w:p>
          <w:p w14:paraId="37F11AF4" w14:textId="16D4DB28"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UAE</w:t>
            </w:r>
          </w:p>
          <w:p w14:paraId="5DF72B2A" w14:textId="7CAC8C40"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Ukraine</w:t>
            </w:r>
          </w:p>
          <w:p w14:paraId="40396FF5" w14:textId="035DD619"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United States</w:t>
            </w:r>
          </w:p>
          <w:p w14:paraId="731B7FA3" w14:textId="2DD24AB4"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Uzbekistan</w:t>
            </w:r>
          </w:p>
          <w:p w14:paraId="55404086" w14:textId="72C71146" w:rsidR="00993F59" w:rsidRPr="00B76479" w:rsidRDefault="7653B1D5" w:rsidP="145584B4">
            <w:pPr>
              <w:pBdr>
                <w:top w:val="nil"/>
                <w:left w:val="nil"/>
                <w:bottom w:val="nil"/>
                <w:right w:val="nil"/>
                <w:between w:val="nil"/>
              </w:pBdr>
              <w:spacing w:after="0" w:line="276" w:lineRule="auto"/>
              <w:contextualSpacing/>
              <w:rPr>
                <w:rFonts w:eastAsia="MS Gothic"/>
              </w:rPr>
            </w:pPr>
            <w:r w:rsidRPr="145584B4">
              <w:rPr>
                <w:rFonts w:eastAsia="MS Gothic"/>
              </w:rPr>
              <w:t>Vanuatu</w:t>
            </w:r>
          </w:p>
          <w:p w14:paraId="483487F9" w14:textId="772790A8" w:rsidR="00993F59" w:rsidRPr="00B76479" w:rsidRDefault="1E1226E4" w:rsidP="145584B4">
            <w:pPr>
              <w:pBdr>
                <w:top w:val="nil"/>
                <w:left w:val="nil"/>
                <w:bottom w:val="nil"/>
                <w:right w:val="nil"/>
                <w:between w:val="nil"/>
              </w:pBdr>
              <w:spacing w:after="0" w:line="276" w:lineRule="auto"/>
              <w:contextualSpacing/>
              <w:rPr>
                <w:rFonts w:eastAsia="MS Gothic"/>
              </w:rPr>
            </w:pPr>
            <w:r w:rsidRPr="63CD5131">
              <w:rPr>
                <w:rFonts w:eastAsia="MS Gothic"/>
              </w:rPr>
              <w:t>Vietnam</w:t>
            </w:r>
          </w:p>
          <w:p w14:paraId="30D36F64" w14:textId="31E4025F" w:rsidR="00993F59" w:rsidRPr="00B76479" w:rsidRDefault="00993F59" w:rsidP="63CD5131">
            <w:pPr>
              <w:pBdr>
                <w:top w:val="nil"/>
                <w:left w:val="nil"/>
                <w:bottom w:val="nil"/>
                <w:right w:val="nil"/>
                <w:between w:val="nil"/>
              </w:pBdr>
              <w:spacing w:after="0" w:line="276" w:lineRule="auto"/>
              <w:contextualSpacing/>
              <w:rPr>
                <w:rFonts w:eastAsia="MS Gothic"/>
              </w:rPr>
            </w:pPr>
          </w:p>
          <w:p w14:paraId="0B6357F6" w14:textId="1B03710A" w:rsidR="00993F59" w:rsidRPr="00B76479" w:rsidRDefault="08096B5F" w:rsidP="63CD5131">
            <w:pPr>
              <w:pBdr>
                <w:top w:val="nil"/>
                <w:left w:val="nil"/>
                <w:bottom w:val="nil"/>
                <w:right w:val="nil"/>
                <w:between w:val="nil"/>
              </w:pBdr>
              <w:spacing w:after="0" w:line="276" w:lineRule="auto"/>
              <w:contextualSpacing/>
              <w:rPr>
                <w:rFonts w:ascii="Aptos" w:eastAsia="Aptos" w:hAnsi="Aptos" w:cs="Aptos"/>
              </w:rPr>
            </w:pPr>
            <w:r w:rsidRPr="63CD5131">
              <w:rPr>
                <w:rFonts w:ascii="Aptos" w:eastAsia="Aptos" w:hAnsi="Aptos" w:cs="Aptos"/>
                <w:b/>
                <w:bCs/>
                <w:i/>
                <w:iCs/>
                <w:color w:val="000000" w:themeColor="text1"/>
              </w:rPr>
              <w:t>Note: The above list relates to the country of dispatch.</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02B64AF4" w14:textId="77777777" w:rsidTr="63CD5131">
        <w:tc>
          <w:tcPr>
            <w:tcW w:w="4508" w:type="dxa"/>
            <w:tcBorders>
              <w:top w:val="single" w:sz="4" w:space="0" w:color="FFFFFF" w:themeColor="background1"/>
              <w:left w:val="nil"/>
              <w:bottom w:val="nil"/>
              <w:right w:val="single" w:sz="4" w:space="0" w:color="auto"/>
            </w:tcBorders>
          </w:tcPr>
          <w:p w14:paraId="09052C6E"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26862140" w14:textId="62F0BA35" w:rsidR="00993F59" w:rsidRPr="00D9239B" w:rsidRDefault="2863DFC3" w:rsidP="145584B4">
            <w:pPr>
              <w:suppressAutoHyphens/>
              <w:autoSpaceDE w:val="0"/>
              <w:autoSpaceDN w:val="0"/>
              <w:adjustRightInd w:val="0"/>
              <w:spacing w:line="22" w:lineRule="atLeast"/>
              <w:jc w:val="both"/>
            </w:pPr>
            <w:r>
              <w:t>Appendix reference:</w:t>
            </w:r>
            <w:r w:rsidR="3D9A391D">
              <w:t xml:space="preserve"> </w:t>
            </w:r>
          </w:p>
        </w:tc>
      </w:tr>
    </w:tbl>
    <w:p w14:paraId="266616AF" w14:textId="77777777" w:rsidR="00993F59" w:rsidRPr="00F83248" w:rsidRDefault="00993F59">
      <w:pPr>
        <w:pStyle w:val="Regular"/>
      </w:pPr>
    </w:p>
    <w:p w14:paraId="3580F937" w14:textId="77777777" w:rsidR="00993F59" w:rsidRPr="009E5E3C" w:rsidRDefault="00993F59" w:rsidP="00897761">
      <w:pPr>
        <w:pStyle w:val="ListParagraph"/>
        <w:numPr>
          <w:ilvl w:val="3"/>
          <w:numId w:val="27"/>
        </w:numPr>
        <w:pBdr>
          <w:top w:val="nil"/>
          <w:left w:val="nil"/>
          <w:bottom w:val="nil"/>
          <w:right w:val="nil"/>
          <w:between w:val="nil"/>
        </w:pBdr>
        <w:spacing w:before="120" w:line="276" w:lineRule="auto"/>
      </w:pPr>
      <w:r w:rsidRPr="00C907AC">
        <w:rPr>
          <w:b/>
          <w:bCs/>
        </w:rPr>
        <w:lastRenderedPageBreak/>
        <w:t>Complete the Annex 2</w:t>
      </w:r>
      <w:r>
        <w:t xml:space="preserve">, giving the </w:t>
      </w:r>
      <w:r w:rsidRPr="00C10EEA">
        <w:t>volume and value of the imported goods for the</w:t>
      </w:r>
      <w:r>
        <w:t xml:space="preserve"> </w:t>
      </w:r>
      <w:r w:rsidRPr="00C10EEA">
        <w:t>POI, to demonstrate percentage of total imports.</w:t>
      </w:r>
    </w:p>
    <w:p w14:paraId="2FE581F5" w14:textId="77777777" w:rsidR="00993F59" w:rsidRPr="00F83248" w:rsidRDefault="00993F59">
      <w:pPr>
        <w:pBdr>
          <w:top w:val="nil"/>
          <w:left w:val="nil"/>
          <w:bottom w:val="nil"/>
          <w:right w:val="nil"/>
          <w:between w:val="nil"/>
        </w:pBdr>
        <w:spacing w:after="0" w:line="276" w:lineRule="auto"/>
        <w:rPr>
          <w:color w:val="000000"/>
        </w:rPr>
      </w:pPr>
    </w:p>
    <w:p w14:paraId="12B758B7" w14:textId="1AFF81AA" w:rsidR="00993F59" w:rsidRPr="0001658F" w:rsidRDefault="2863DFC3" w:rsidP="145584B4">
      <w:pPr>
        <w:pStyle w:val="ListParagraph"/>
        <w:numPr>
          <w:ilvl w:val="3"/>
          <w:numId w:val="27"/>
        </w:numPr>
        <w:pBdr>
          <w:top w:val="nil"/>
          <w:left w:val="nil"/>
          <w:bottom w:val="nil"/>
          <w:right w:val="nil"/>
          <w:between w:val="nil"/>
        </w:pBdr>
        <w:spacing w:before="120" w:line="276" w:lineRule="auto"/>
      </w:pPr>
      <w:r>
        <w:t xml:space="preserve">Provide details and evidence of how the volume and value of subsidised imports have been calculated. </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26899E4D"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ED32D9D" w14:textId="2F947AF1" w:rsidR="00993F59" w:rsidRPr="00B76479" w:rsidRDefault="2863DFC3" w:rsidP="145584B4">
            <w:pPr>
              <w:pBdr>
                <w:top w:val="nil"/>
                <w:left w:val="nil"/>
                <w:bottom w:val="nil"/>
                <w:right w:val="nil"/>
                <w:between w:val="nil"/>
              </w:pBdr>
              <w:spacing w:after="0" w:line="276" w:lineRule="auto"/>
              <w:contextualSpacing/>
              <w:rPr>
                <w:rFonts w:eastAsia="MS Gothic"/>
                <w:i/>
                <w:iCs/>
                <w:color w:val="808080"/>
              </w:rPr>
            </w:pPr>
            <w:r w:rsidRPr="145584B4">
              <w:rPr>
                <w:rFonts w:eastAsia="MS Gothic"/>
              </w:rPr>
              <w:t>GOV.UK’s website UK Trade Info (</w:t>
            </w:r>
            <w:hyperlink r:id="rId46">
              <w:r w:rsidRPr="145584B4">
                <w:rPr>
                  <w:rStyle w:val="Hyperlink"/>
                  <w:rFonts w:eastAsia="MS Gothic"/>
                </w:rPr>
                <w:t>https://www.uktradeinfo.com/trade-data/ots-custom-table</w:t>
              </w:r>
            </w:hyperlink>
            <w:r w:rsidRPr="145584B4">
              <w:rPr>
                <w:rFonts w:eastAsia="MS Gothic"/>
              </w:rPr>
              <w:t xml:space="preserve">) was used to find UK trade data from HM Revenue &amp; Customs on imports by total value and weight for the specific commodity codes for container glass. The subsidised Turkish imports as a percentage of total imports by volume would be </w:t>
            </w:r>
            <w:r w:rsidR="7775141D" w:rsidRPr="145584B4">
              <w:rPr>
                <w:rFonts w:eastAsia="MS Gothic"/>
              </w:rPr>
              <w:t>11.7</w:t>
            </w:r>
            <w:r w:rsidRPr="145584B4">
              <w:rPr>
                <w:rFonts w:eastAsia="MS Gothic"/>
              </w:rPr>
              <w:t>%</w:t>
            </w:r>
            <w:r w:rsidR="7134A99E" w:rsidRPr="145584B4">
              <w:rPr>
                <w:rFonts w:eastAsia="MS Gothic"/>
              </w:rPr>
              <w:t xml:space="preserve"> and 5.26% by value</w:t>
            </w:r>
            <w:r w:rsidRPr="145584B4">
              <w:rPr>
                <w:rFonts w:eastAsia="MS Gothic"/>
              </w:rPr>
              <w:t>.</w:t>
            </w:r>
            <w:r w:rsidRPr="145584B4">
              <w:rPr>
                <w:rFonts w:eastAsia="MS Gothic"/>
                <w:i/>
                <w:iCs/>
              </w:rPr>
              <w:t xml:space="preserve">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2601925C" w14:textId="77777777">
        <w:tc>
          <w:tcPr>
            <w:tcW w:w="4508" w:type="dxa"/>
            <w:tcBorders>
              <w:top w:val="single" w:sz="4" w:space="0" w:color="FFFFFF" w:themeColor="background1"/>
              <w:left w:val="nil"/>
              <w:bottom w:val="nil"/>
              <w:right w:val="single" w:sz="4" w:space="0" w:color="auto"/>
            </w:tcBorders>
          </w:tcPr>
          <w:p w14:paraId="088AC7A4"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4F19A5FC"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r>
              <w:rPr>
                <w:szCs w:val="24"/>
              </w:rPr>
              <w:t xml:space="preserve"> Annex 2</w:t>
            </w:r>
          </w:p>
        </w:tc>
      </w:tr>
    </w:tbl>
    <w:p w14:paraId="255896C9" w14:textId="77777777" w:rsidR="00993F59" w:rsidRPr="00F83248" w:rsidRDefault="00993F59">
      <w:pPr>
        <w:pBdr>
          <w:top w:val="nil"/>
          <w:left w:val="nil"/>
          <w:bottom w:val="nil"/>
          <w:right w:val="nil"/>
          <w:between w:val="nil"/>
        </w:pBdr>
        <w:spacing w:after="0" w:line="276" w:lineRule="auto"/>
        <w:rPr>
          <w:color w:val="000000"/>
        </w:rPr>
      </w:pPr>
    </w:p>
    <w:p w14:paraId="529D5BCF" w14:textId="77777777" w:rsidR="00993F59" w:rsidRPr="0001658F" w:rsidRDefault="2863DFC3">
      <w:pPr>
        <w:pStyle w:val="HeadingLevel1"/>
      </w:pPr>
      <w:r>
        <w:t>Countervailable subsidies in the exporting country</w:t>
      </w:r>
    </w:p>
    <w:p w14:paraId="79D7F647" w14:textId="77777777" w:rsidR="00993F59" w:rsidRDefault="00993F59">
      <w:pPr>
        <w:pStyle w:val="Regular"/>
      </w:pPr>
      <w:r w:rsidRPr="0001658F">
        <w:t>A subsidy exists if there is a financial contribution by a foreign authority which confers a benefit on the recipient (usually an industry or business manufacturing goods) or a form of income or price support received from a foreign authority which confers a benefit on the recipient.</w:t>
      </w:r>
      <w:r>
        <w:t xml:space="preserve"> Forms of income and price support are defined in </w:t>
      </w:r>
      <w:hyperlink r:id="rId47" w:history="1">
        <w:r w:rsidRPr="0001658F">
          <w:rPr>
            <w:rStyle w:val="Hyperlink"/>
            <w:szCs w:val="24"/>
          </w:rPr>
          <w:t>Article XVI of the General Agreement on Tariffs and Trade 1994</w:t>
        </w:r>
      </w:hyperlink>
      <w:r w:rsidRPr="0001658F">
        <w:t xml:space="preserve"> (part of Annex 1A to the WTO Agreement)</w:t>
      </w:r>
      <w:r>
        <w:t>.</w:t>
      </w:r>
    </w:p>
    <w:p w14:paraId="6D0FF914" w14:textId="77777777" w:rsidR="00993F59" w:rsidRPr="0001658F" w:rsidRDefault="00993F59">
      <w:pPr>
        <w:pStyle w:val="Regular"/>
      </w:pPr>
      <w:r w:rsidRPr="0001658F">
        <w:t>Not all subsidies are countervailable. A subsidy is countervailable if it is specific to certain companies or industries (rather than general) and when it is granted either directly or indirectly for the manufacture, production, export or transport of goods.</w:t>
      </w:r>
    </w:p>
    <w:p w14:paraId="18D354B3" w14:textId="77777777" w:rsidR="00993F59" w:rsidRPr="0001658F" w:rsidRDefault="00993F59">
      <w:pPr>
        <w:pStyle w:val="Regular"/>
      </w:pPr>
      <w:r w:rsidRPr="0001658F">
        <w:t xml:space="preserve">Please refer to our guidance on </w:t>
      </w:r>
      <w:hyperlink r:id="rId48" w:history="1">
        <w:r w:rsidRPr="0001658F">
          <w:rPr>
            <w:rStyle w:val="Hyperlink"/>
            <w:szCs w:val="24"/>
          </w:rPr>
          <w:t>How we carry out a subsidy investigation</w:t>
        </w:r>
      </w:hyperlink>
      <w:r w:rsidRPr="0001658F">
        <w:t xml:space="preserve"> for further information.</w:t>
      </w:r>
      <w:r>
        <w:t>`</w:t>
      </w:r>
    </w:p>
    <w:p w14:paraId="7E65282C" w14:textId="77777777" w:rsidR="00993F59" w:rsidRPr="001F4334" w:rsidRDefault="00993F59" w:rsidP="00897761">
      <w:pPr>
        <w:pStyle w:val="ListParagraph"/>
        <w:numPr>
          <w:ilvl w:val="3"/>
          <w:numId w:val="28"/>
        </w:numPr>
        <w:pBdr>
          <w:top w:val="nil"/>
          <w:left w:val="nil"/>
          <w:bottom w:val="nil"/>
          <w:right w:val="nil"/>
          <w:between w:val="nil"/>
        </w:pBdr>
        <w:spacing w:before="120" w:line="276" w:lineRule="auto"/>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09C31553" w14:textId="77777777" w:rsidR="00993F59" w:rsidRPr="00C907AC" w:rsidRDefault="00993F59">
      <w:pPr>
        <w:pStyle w:val="BulletLoose"/>
        <w:rPr>
          <w:rFonts w:eastAsia="Arial"/>
          <w:szCs w:val="24"/>
        </w:rPr>
      </w:pPr>
      <w:r w:rsidRPr="00C907AC">
        <w:rPr>
          <w:rFonts w:eastAsia="Arial"/>
          <w:szCs w:val="24"/>
        </w:rPr>
        <w:t>Grants</w:t>
      </w:r>
    </w:p>
    <w:p w14:paraId="1C15D604" w14:textId="77777777" w:rsidR="00993F59" w:rsidRPr="00C907AC" w:rsidRDefault="00993F59">
      <w:pPr>
        <w:pStyle w:val="BulletLoose"/>
        <w:rPr>
          <w:rFonts w:eastAsia="Arial"/>
          <w:szCs w:val="24"/>
        </w:rPr>
      </w:pPr>
      <w:r w:rsidRPr="00C907AC">
        <w:rPr>
          <w:rFonts w:eastAsia="Arial"/>
          <w:szCs w:val="24"/>
        </w:rPr>
        <w:t>Loans and loan guarantees</w:t>
      </w:r>
    </w:p>
    <w:p w14:paraId="0CC00829" w14:textId="77777777" w:rsidR="00993F59" w:rsidRPr="00C907AC" w:rsidRDefault="00993F59">
      <w:pPr>
        <w:pStyle w:val="BulletLoose"/>
        <w:rPr>
          <w:rFonts w:eastAsia="Arial"/>
          <w:szCs w:val="24"/>
        </w:rPr>
      </w:pPr>
      <w:r w:rsidRPr="00C907AC">
        <w:rPr>
          <w:rFonts w:eastAsia="Arial"/>
          <w:szCs w:val="24"/>
        </w:rPr>
        <w:t>Tariff/tax exemptions (including VAT/Sales Tax)</w:t>
      </w:r>
    </w:p>
    <w:p w14:paraId="3E05C2EB" w14:textId="77777777" w:rsidR="00993F59" w:rsidRPr="00C907AC" w:rsidRDefault="00993F59">
      <w:pPr>
        <w:pStyle w:val="BulletLoose"/>
        <w:rPr>
          <w:rFonts w:eastAsia="Arial"/>
          <w:szCs w:val="24"/>
        </w:rPr>
      </w:pPr>
      <w:r w:rsidRPr="00C907AC">
        <w:rPr>
          <w:rFonts w:eastAsia="Arial"/>
          <w:szCs w:val="24"/>
        </w:rPr>
        <w:t>Debt for equity swaps</w:t>
      </w:r>
    </w:p>
    <w:p w14:paraId="7E1389C8" w14:textId="77777777" w:rsidR="00993F59" w:rsidRPr="00C907AC" w:rsidRDefault="00993F59">
      <w:pPr>
        <w:pStyle w:val="BulletLoose"/>
        <w:rPr>
          <w:rFonts w:eastAsia="Arial"/>
          <w:szCs w:val="24"/>
        </w:rPr>
      </w:pPr>
      <w:r w:rsidRPr="00C907AC">
        <w:rPr>
          <w:rFonts w:eastAsia="Arial"/>
          <w:szCs w:val="24"/>
        </w:rPr>
        <w:t>Land use rights</w:t>
      </w:r>
    </w:p>
    <w:p w14:paraId="4E99CABF" w14:textId="77777777" w:rsidR="00993F59" w:rsidRPr="00C907AC" w:rsidRDefault="00993F59">
      <w:pPr>
        <w:pStyle w:val="BulletLoose"/>
        <w:rPr>
          <w:rFonts w:eastAsia="Arial"/>
          <w:szCs w:val="24"/>
        </w:rPr>
      </w:pPr>
      <w:r w:rsidRPr="00C907AC">
        <w:rPr>
          <w:rFonts w:eastAsia="Arial"/>
          <w:szCs w:val="24"/>
        </w:rPr>
        <w:t>Export credits and financing</w:t>
      </w:r>
    </w:p>
    <w:p w14:paraId="7D03DC6C" w14:textId="77777777" w:rsidR="00993F59" w:rsidRPr="00C907AC" w:rsidRDefault="00993F59">
      <w:pPr>
        <w:pStyle w:val="BulletLoose"/>
        <w:rPr>
          <w:rFonts w:eastAsia="Arial"/>
          <w:szCs w:val="24"/>
        </w:rPr>
      </w:pPr>
      <w:r w:rsidRPr="00C907AC">
        <w:rPr>
          <w:rFonts w:eastAsia="Arial"/>
          <w:szCs w:val="24"/>
        </w:rPr>
        <w:lastRenderedPageBreak/>
        <w:t>Equity infusions</w:t>
      </w:r>
    </w:p>
    <w:p w14:paraId="182C0FAD" w14:textId="77777777" w:rsidR="00993F59" w:rsidRPr="00C907AC" w:rsidRDefault="00993F59">
      <w:pPr>
        <w:pStyle w:val="BulletLoose"/>
        <w:rPr>
          <w:rFonts w:eastAsia="Arial"/>
          <w:szCs w:val="24"/>
        </w:rPr>
      </w:pPr>
      <w:r w:rsidRPr="00C907AC">
        <w:rPr>
          <w:rFonts w:eastAsia="Arial"/>
          <w:szCs w:val="24"/>
        </w:rPr>
        <w:t>Provision of goods and services</w:t>
      </w:r>
    </w:p>
    <w:p w14:paraId="6D621DD0" w14:textId="77777777" w:rsidR="00993F59" w:rsidRPr="00C907AC" w:rsidRDefault="00993F59">
      <w:pPr>
        <w:pStyle w:val="BulletLoose"/>
        <w:rPr>
          <w:rFonts w:eastAsia="Arial"/>
          <w:szCs w:val="24"/>
        </w:rPr>
      </w:pPr>
      <w:r w:rsidRPr="00C907AC">
        <w:rPr>
          <w:rFonts w:eastAsia="Arial"/>
          <w:szCs w:val="24"/>
        </w:rPr>
        <w:t>Purchase of goods</w:t>
      </w:r>
    </w:p>
    <w:p w14:paraId="681E96B7" w14:textId="77777777" w:rsidR="00993F59" w:rsidRPr="00C907AC" w:rsidRDefault="00993F59">
      <w:pPr>
        <w:pStyle w:val="BulletLoose"/>
        <w:rPr>
          <w:rFonts w:eastAsia="Arial"/>
          <w:szCs w:val="24"/>
        </w:rPr>
      </w:pPr>
      <w:r w:rsidRPr="00C907AC">
        <w:rPr>
          <w:rFonts w:eastAsia="Arial"/>
          <w:szCs w:val="24"/>
        </w:rPr>
        <w:t>Income or price support arrangements.</w:t>
      </w:r>
    </w:p>
    <w:p w14:paraId="7888E8E2" w14:textId="77777777" w:rsidR="00993F59" w:rsidRPr="009740D2" w:rsidRDefault="00993F59">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93F59" w:rsidRPr="00520F74" w14:paraId="7B4DC3E4" w14:textId="77777777" w:rsidTr="145584B4">
        <w:tc>
          <w:tcPr>
            <w:tcW w:w="5356" w:type="dxa"/>
            <w:vAlign w:val="center"/>
            <w:hideMark/>
          </w:tcPr>
          <w:p w14:paraId="375B105A" w14:textId="77777777" w:rsidR="00993F59" w:rsidRPr="004512D8" w:rsidRDefault="34D6B477" w:rsidP="2411488C">
            <w:pPr>
              <w:spacing w:after="0" w:line="22" w:lineRule="atLeast"/>
              <w:contextualSpacing/>
              <w:rPr>
                <w:rFonts w:eastAsiaTheme="minorEastAsia"/>
                <w:b/>
                <w:bCs/>
              </w:rPr>
            </w:pPr>
            <w:r w:rsidRPr="2411488C">
              <w:rPr>
                <w:rFonts w:eastAsiaTheme="minorEastAsia"/>
                <w:b/>
                <w:bCs/>
              </w:rPr>
              <w:t>Subsidy name  </w:t>
            </w:r>
          </w:p>
        </w:tc>
        <w:tc>
          <w:tcPr>
            <w:tcW w:w="3091" w:type="dxa"/>
            <w:vAlign w:val="center"/>
            <w:hideMark/>
          </w:tcPr>
          <w:p w14:paraId="3B8F160D" w14:textId="77777777" w:rsidR="00993F59" w:rsidRPr="004512D8" w:rsidRDefault="00993F59">
            <w:pPr>
              <w:spacing w:after="0" w:line="22" w:lineRule="atLeast"/>
              <w:contextualSpacing/>
              <w:rPr>
                <w:rFonts w:eastAsiaTheme="minorEastAsia"/>
                <w:b/>
                <w:bCs/>
              </w:rPr>
            </w:pPr>
            <w:r w:rsidRPr="004512D8">
              <w:rPr>
                <w:rFonts w:eastAsiaTheme="minorEastAsia"/>
                <w:b/>
                <w:bCs/>
              </w:rPr>
              <w:t>Subsidy type  </w:t>
            </w:r>
          </w:p>
        </w:tc>
      </w:tr>
      <w:tr w:rsidR="00993F59" w:rsidRPr="00520F74" w14:paraId="0A3D3C71" w14:textId="77777777" w:rsidTr="145584B4">
        <w:tc>
          <w:tcPr>
            <w:tcW w:w="5356" w:type="dxa"/>
            <w:hideMark/>
          </w:tcPr>
          <w:p w14:paraId="2C4920AC" w14:textId="38C16EDD" w:rsidR="00FB28BF" w:rsidRDefault="2863DFC3">
            <w:pPr>
              <w:spacing w:after="0" w:line="22" w:lineRule="atLeast"/>
              <w:contextualSpacing/>
              <w:rPr>
                <w:rFonts w:eastAsiaTheme="minorEastAsia"/>
              </w:rPr>
            </w:pPr>
            <w:r w:rsidRPr="145584B4">
              <w:rPr>
                <w:rFonts w:eastAsiaTheme="minorEastAsia"/>
                <w:b/>
                <w:bCs/>
              </w:rPr>
              <w:t>Organised industrial zones</w:t>
            </w:r>
            <w:r w:rsidR="3F9566A1" w:rsidRPr="145584B4">
              <w:rPr>
                <w:rFonts w:eastAsiaTheme="minorEastAsia"/>
              </w:rPr>
              <w:t>,</w:t>
            </w:r>
            <w:r w:rsidR="00996951" w:rsidRPr="145584B4">
              <w:rPr>
                <w:rStyle w:val="FootnoteReference"/>
                <w:rFonts w:eastAsiaTheme="minorEastAsia"/>
              </w:rPr>
              <w:footnoteReference w:id="1"/>
            </w:r>
            <w:r w:rsidR="3F9566A1" w:rsidRPr="145584B4">
              <w:rPr>
                <w:rFonts w:eastAsiaTheme="minorEastAsia"/>
              </w:rPr>
              <w:t xml:space="preserve"> a</w:t>
            </w:r>
            <w:r w:rsidR="11F830AD" w:rsidRPr="145584B4">
              <w:rPr>
                <w:rFonts w:eastAsiaTheme="minorEastAsia"/>
              </w:rPr>
              <w:t>s outlined in Organized Industrial Zones Law No. 4562</w:t>
            </w:r>
            <w:r w:rsidR="10F466C3" w:rsidRPr="145584B4">
              <w:rPr>
                <w:rFonts w:eastAsiaTheme="minorEastAsia"/>
              </w:rPr>
              <w:t>.</w:t>
            </w:r>
            <w:r w:rsidR="00933D21" w:rsidRPr="145584B4">
              <w:rPr>
                <w:rStyle w:val="FootnoteReference"/>
                <w:rFonts w:eastAsiaTheme="minorEastAsia"/>
              </w:rPr>
              <w:footnoteReference w:id="2"/>
            </w:r>
          </w:p>
          <w:p w14:paraId="72FF907C" w14:textId="77777777" w:rsidR="00933D21" w:rsidRDefault="00933D21">
            <w:pPr>
              <w:spacing w:after="0" w:line="22" w:lineRule="atLeast"/>
              <w:contextualSpacing/>
              <w:rPr>
                <w:rFonts w:eastAsiaTheme="minorEastAsia"/>
              </w:rPr>
            </w:pPr>
          </w:p>
          <w:p w14:paraId="51B5082E" w14:textId="6B7870DD" w:rsidR="00993F59" w:rsidRDefault="2863DFC3">
            <w:pPr>
              <w:spacing w:after="0" w:line="22" w:lineRule="atLeast"/>
              <w:contextualSpacing/>
              <w:rPr>
                <w:rFonts w:eastAsiaTheme="minorEastAsia"/>
              </w:rPr>
            </w:pPr>
            <w:r w:rsidRPr="145584B4">
              <w:rPr>
                <w:rFonts w:eastAsiaTheme="minorEastAsia"/>
              </w:rPr>
              <w:t>All the glass manufacturing sites in Turkey are situated in these zones</w:t>
            </w:r>
            <w:r w:rsidR="00E13CD8" w:rsidRPr="145584B4">
              <w:rPr>
                <w:rStyle w:val="FootnoteReference"/>
                <w:rFonts w:eastAsiaTheme="minorEastAsia"/>
              </w:rPr>
              <w:footnoteReference w:id="3"/>
            </w:r>
            <w:r w:rsidRPr="145584B4">
              <w:rPr>
                <w:rFonts w:eastAsiaTheme="minorEastAsia"/>
              </w:rPr>
              <w:t xml:space="preserve">. </w:t>
            </w:r>
          </w:p>
          <w:p w14:paraId="2907B3BD" w14:textId="77777777" w:rsidR="00993F59" w:rsidRPr="0019662F"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19662F">
              <w:rPr>
                <w:rFonts w:eastAsia="Times New Roman" w:cstheme="minorHAnsi"/>
                <w:lang w:eastAsia="en-GB"/>
              </w:rPr>
              <w:t>No VAT for land acquisitions.</w:t>
            </w:r>
            <w:r w:rsidRPr="0019662F">
              <w:rPr>
                <w:rFonts w:eastAsia="Times New Roman" w:cstheme="minorHAnsi"/>
                <w:lang w:eastAsia="en-GB"/>
              </w:rPr>
              <w:br/>
            </w:r>
          </w:p>
          <w:p w14:paraId="27872A23" w14:textId="77777777" w:rsidR="00993F59" w:rsidRPr="0019662F"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19662F">
              <w:rPr>
                <w:rFonts w:eastAsia="Times New Roman" w:cstheme="minorHAnsi"/>
                <w:lang w:eastAsia="en-GB"/>
              </w:rPr>
              <w:t>Exemption from real estate duty for five years starting from the date of completion of the plant construction.</w:t>
            </w:r>
            <w:r w:rsidRPr="0019662F">
              <w:rPr>
                <w:rFonts w:eastAsia="Times New Roman" w:cstheme="minorHAnsi"/>
                <w:lang w:eastAsia="en-GB"/>
              </w:rPr>
              <w:br/>
            </w:r>
          </w:p>
          <w:p w14:paraId="07683757" w14:textId="77777777" w:rsidR="00993F59" w:rsidRPr="0019662F"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7B5B81">
              <w:rPr>
                <w:rFonts w:eastAsia="Times New Roman" w:cstheme="minorHAnsi"/>
                <w:lang w:eastAsia="en-GB"/>
              </w:rPr>
              <w:t>Low water, natural gas, and telecommunication costs.</w:t>
            </w:r>
            <w:r w:rsidRPr="0019662F">
              <w:rPr>
                <w:rFonts w:eastAsia="Times New Roman" w:cstheme="minorHAnsi"/>
                <w:lang w:eastAsia="en-GB"/>
              </w:rPr>
              <w:br/>
            </w:r>
          </w:p>
          <w:p w14:paraId="441FC80A" w14:textId="77777777" w:rsidR="00993F59" w:rsidRPr="0019662F"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19662F">
              <w:rPr>
                <w:rFonts w:eastAsia="Times New Roman" w:cstheme="minorHAnsi"/>
                <w:lang w:eastAsia="en-GB"/>
              </w:rPr>
              <w:t>No tax is payable in cases of merging and/or separation of plots. </w:t>
            </w:r>
            <w:r w:rsidRPr="0019662F">
              <w:rPr>
                <w:rFonts w:eastAsia="Times New Roman" w:cstheme="minorHAnsi"/>
                <w:lang w:eastAsia="en-GB"/>
              </w:rPr>
              <w:br/>
            </w:r>
          </w:p>
          <w:p w14:paraId="124A13C2" w14:textId="77777777" w:rsidR="00993F59" w:rsidRPr="0019662F"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19662F">
              <w:rPr>
                <w:rFonts w:eastAsia="Times New Roman" w:cstheme="minorHAnsi"/>
                <w:lang w:eastAsia="en-GB"/>
              </w:rPr>
              <w:t>Exemption from municipality tax for the construction and usage of the plant.</w:t>
            </w:r>
            <w:r w:rsidRPr="0019662F">
              <w:rPr>
                <w:rFonts w:eastAsia="Times New Roman" w:cstheme="minorHAnsi"/>
                <w:lang w:eastAsia="en-GB"/>
              </w:rPr>
              <w:br/>
            </w:r>
          </w:p>
          <w:p w14:paraId="3EE4B113" w14:textId="77777777" w:rsidR="002620C7" w:rsidRPr="002620C7" w:rsidRDefault="00993F59" w:rsidP="00897761">
            <w:pPr>
              <w:numPr>
                <w:ilvl w:val="0"/>
                <w:numId w:val="30"/>
              </w:numPr>
              <w:spacing w:before="100" w:beforeAutospacing="1" w:after="100" w:afterAutospacing="1" w:line="240" w:lineRule="auto"/>
              <w:textAlignment w:val="top"/>
              <w:rPr>
                <w:rFonts w:eastAsia="Times New Roman" w:cstheme="minorHAnsi"/>
                <w:lang w:eastAsia="en-GB"/>
              </w:rPr>
            </w:pPr>
            <w:r w:rsidRPr="0019662F">
              <w:rPr>
                <w:rFonts w:eastAsia="Times New Roman" w:cstheme="minorHAnsi"/>
                <w:lang w:eastAsia="en-GB"/>
              </w:rPr>
              <w:t>Exemption from the municipality tax on solid waste if the OIZ does not avail of the municipality service.</w:t>
            </w:r>
          </w:p>
        </w:tc>
        <w:tc>
          <w:tcPr>
            <w:tcW w:w="3091" w:type="dxa"/>
          </w:tcPr>
          <w:p w14:paraId="62D76D5F" w14:textId="77777777" w:rsidR="00DB7FDC" w:rsidRPr="00C907AC" w:rsidRDefault="75F5CB4C" w:rsidP="2411488C">
            <w:pPr>
              <w:pStyle w:val="BulletLoose"/>
              <w:rPr>
                <w:rFonts w:eastAsiaTheme="minorEastAsia"/>
              </w:rPr>
            </w:pPr>
            <w:r w:rsidRPr="2411488C">
              <w:rPr>
                <w:rFonts w:asciiTheme="minorHAnsi" w:eastAsiaTheme="minorEastAsia" w:hAnsiTheme="minorHAnsi" w:cstheme="minorBidi"/>
                <w:szCs w:val="24"/>
                <w:lang w:eastAsia="en-US"/>
              </w:rPr>
              <w:t>Loans and loan guarantees</w:t>
            </w:r>
          </w:p>
          <w:p w14:paraId="7D8BC91F" w14:textId="77777777" w:rsidR="00DB7FDC" w:rsidRPr="00C907AC" w:rsidRDefault="75F5CB4C" w:rsidP="2411488C">
            <w:pPr>
              <w:pStyle w:val="BulletLoose"/>
              <w:rPr>
                <w:rFonts w:eastAsiaTheme="minorEastAsia"/>
              </w:rPr>
            </w:pPr>
            <w:r w:rsidRPr="2411488C">
              <w:rPr>
                <w:rFonts w:asciiTheme="minorHAnsi" w:eastAsiaTheme="minorEastAsia" w:hAnsiTheme="minorHAnsi" w:cstheme="minorBidi"/>
                <w:szCs w:val="24"/>
                <w:lang w:eastAsia="en-US"/>
              </w:rPr>
              <w:t>Tariff/tax exemptions (including VAT/Sales Tax)</w:t>
            </w:r>
          </w:p>
          <w:p w14:paraId="4DBAF713" w14:textId="77777777" w:rsidR="00DB7FDC" w:rsidRPr="00C907AC" w:rsidRDefault="75F5CB4C" w:rsidP="2411488C">
            <w:pPr>
              <w:pStyle w:val="BulletLoose"/>
              <w:rPr>
                <w:rFonts w:eastAsiaTheme="minorEastAsia"/>
              </w:rPr>
            </w:pPr>
            <w:r w:rsidRPr="2411488C">
              <w:rPr>
                <w:rFonts w:asciiTheme="minorHAnsi" w:eastAsiaTheme="minorEastAsia" w:hAnsiTheme="minorHAnsi" w:cstheme="minorBidi"/>
                <w:szCs w:val="24"/>
                <w:lang w:eastAsia="en-US"/>
              </w:rPr>
              <w:t>Land use rights</w:t>
            </w:r>
          </w:p>
          <w:p w14:paraId="73E8556F" w14:textId="77777777" w:rsidR="00DB7FDC" w:rsidRPr="00C907AC" w:rsidRDefault="75F5CB4C" w:rsidP="2411488C">
            <w:pPr>
              <w:pStyle w:val="BulletLoose"/>
              <w:rPr>
                <w:rFonts w:eastAsiaTheme="minorEastAsia"/>
              </w:rPr>
            </w:pPr>
            <w:r w:rsidRPr="2411488C">
              <w:rPr>
                <w:rFonts w:asciiTheme="minorHAnsi" w:eastAsiaTheme="minorEastAsia" w:hAnsiTheme="minorHAnsi" w:cstheme="minorBidi"/>
                <w:szCs w:val="24"/>
                <w:lang w:eastAsia="en-US"/>
              </w:rPr>
              <w:t>Provision of goods and services</w:t>
            </w:r>
          </w:p>
          <w:p w14:paraId="6669F733" w14:textId="224B24F8" w:rsidR="00993F59" w:rsidRPr="004512D8" w:rsidRDefault="00993F59" w:rsidP="00DB7FDC">
            <w:pPr>
              <w:spacing w:after="0" w:line="22" w:lineRule="atLeast"/>
              <w:contextualSpacing/>
              <w:rPr>
                <w:rFonts w:eastAsiaTheme="minorEastAsia"/>
              </w:rPr>
            </w:pPr>
          </w:p>
        </w:tc>
      </w:tr>
      <w:tr w:rsidR="00993F59" w:rsidRPr="00520F74" w14:paraId="15E3A2C1" w14:textId="77777777" w:rsidTr="145584B4">
        <w:tc>
          <w:tcPr>
            <w:tcW w:w="5356" w:type="dxa"/>
            <w:hideMark/>
          </w:tcPr>
          <w:p w14:paraId="00AA35D2" w14:textId="62326BE0" w:rsidR="00993F59" w:rsidRPr="00F472DE" w:rsidRDefault="7412E5DD">
            <w:pPr>
              <w:spacing w:after="0" w:line="22" w:lineRule="atLeast"/>
              <w:contextualSpacing/>
              <w:rPr>
                <w:rFonts w:eastAsiaTheme="minorEastAsia"/>
                <w:b/>
                <w:bCs/>
              </w:rPr>
            </w:pPr>
            <w:r w:rsidRPr="145584B4">
              <w:rPr>
                <w:rFonts w:eastAsiaTheme="minorEastAsia"/>
                <w:b/>
                <w:bCs/>
              </w:rPr>
              <w:t>Regional Investment Incentive Scheme</w:t>
            </w:r>
            <w:r w:rsidR="008C667F" w:rsidRPr="145584B4">
              <w:rPr>
                <w:rStyle w:val="FootnoteReference"/>
                <w:rFonts w:eastAsiaTheme="minorEastAsia"/>
                <w:b/>
                <w:bCs/>
              </w:rPr>
              <w:footnoteReference w:id="4"/>
            </w:r>
          </w:p>
          <w:p w14:paraId="3CB19CF9" w14:textId="77777777" w:rsidR="001A0B4E" w:rsidRDefault="001A0B4E" w:rsidP="00141B0B">
            <w:pPr>
              <w:spacing w:after="0" w:line="22" w:lineRule="atLeast"/>
              <w:contextualSpacing/>
              <w:rPr>
                <w:rFonts w:eastAsiaTheme="minorEastAsia"/>
                <w:b/>
                <w:bCs/>
              </w:rPr>
            </w:pPr>
          </w:p>
          <w:p w14:paraId="73FC9673" w14:textId="15FEC52B" w:rsidR="00141B0B" w:rsidRPr="00141B0B" w:rsidRDefault="001A0B4E" w:rsidP="00141B0B">
            <w:pPr>
              <w:spacing w:after="0" w:line="22" w:lineRule="atLeast"/>
              <w:contextualSpacing/>
              <w:rPr>
                <w:rFonts w:eastAsiaTheme="minorEastAsia"/>
              </w:rPr>
            </w:pPr>
            <w:r>
              <w:rPr>
                <w:rFonts w:eastAsiaTheme="minorEastAsia"/>
                <w:b/>
                <w:bCs/>
              </w:rPr>
              <w:t xml:space="preserve">      </w:t>
            </w:r>
            <w:r w:rsidR="00141B0B" w:rsidRPr="00141B0B">
              <w:rPr>
                <w:rFonts w:eastAsiaTheme="minorEastAsia"/>
              </w:rPr>
              <w:t>General Incentives (Available in All Regions)</w:t>
            </w:r>
          </w:p>
          <w:p w14:paraId="3C24A3A7" w14:textId="77777777" w:rsidR="00141B0B" w:rsidRPr="00141B0B" w:rsidRDefault="00141B0B" w:rsidP="00897761">
            <w:pPr>
              <w:numPr>
                <w:ilvl w:val="0"/>
                <w:numId w:val="34"/>
              </w:numPr>
              <w:spacing w:after="0" w:line="22" w:lineRule="atLeast"/>
              <w:contextualSpacing/>
              <w:rPr>
                <w:rFonts w:eastAsiaTheme="minorEastAsia"/>
              </w:rPr>
            </w:pPr>
            <w:r w:rsidRPr="00141B0B">
              <w:rPr>
                <w:rFonts w:eastAsiaTheme="minorEastAsia"/>
              </w:rPr>
              <w:lastRenderedPageBreak/>
              <w:t>VAT Exemption</w:t>
            </w:r>
          </w:p>
          <w:p w14:paraId="64A70A78" w14:textId="77777777" w:rsidR="00141B0B" w:rsidRPr="00141B0B" w:rsidRDefault="00141B0B" w:rsidP="00897761">
            <w:pPr>
              <w:numPr>
                <w:ilvl w:val="0"/>
                <w:numId w:val="34"/>
              </w:numPr>
              <w:spacing w:after="0" w:line="22" w:lineRule="atLeast"/>
              <w:contextualSpacing/>
              <w:rPr>
                <w:rFonts w:eastAsiaTheme="minorEastAsia"/>
              </w:rPr>
            </w:pPr>
            <w:r w:rsidRPr="00141B0B">
              <w:rPr>
                <w:rFonts w:eastAsiaTheme="minorEastAsia"/>
              </w:rPr>
              <w:t>Customs Duty Exemption</w:t>
            </w:r>
          </w:p>
          <w:p w14:paraId="77497E66" w14:textId="77777777" w:rsidR="00141B0B" w:rsidRPr="00141B0B" w:rsidRDefault="00141B0B" w:rsidP="00897761">
            <w:pPr>
              <w:numPr>
                <w:ilvl w:val="0"/>
                <w:numId w:val="34"/>
              </w:numPr>
              <w:spacing w:after="0" w:line="22" w:lineRule="atLeast"/>
              <w:contextualSpacing/>
              <w:rPr>
                <w:rFonts w:eastAsiaTheme="minorEastAsia"/>
              </w:rPr>
            </w:pPr>
            <w:r w:rsidRPr="00141B0B">
              <w:rPr>
                <w:rFonts w:eastAsiaTheme="minorEastAsia"/>
              </w:rPr>
              <w:t>Land Allocation</w:t>
            </w:r>
          </w:p>
          <w:p w14:paraId="598302F8" w14:textId="2E4A777F" w:rsidR="00141B0B" w:rsidRPr="00141B0B" w:rsidRDefault="002620C7" w:rsidP="00141B0B">
            <w:pPr>
              <w:spacing w:after="0" w:line="22" w:lineRule="atLeast"/>
              <w:contextualSpacing/>
              <w:rPr>
                <w:rFonts w:eastAsiaTheme="minorEastAsia"/>
              </w:rPr>
            </w:pPr>
            <w:r>
              <w:rPr>
                <w:rFonts w:eastAsiaTheme="minorEastAsia"/>
                <w:b/>
                <w:bCs/>
              </w:rPr>
              <w:t xml:space="preserve">      </w:t>
            </w:r>
            <w:r w:rsidR="00141B0B" w:rsidRPr="00141B0B">
              <w:rPr>
                <w:rFonts w:eastAsiaTheme="minorEastAsia"/>
              </w:rPr>
              <w:t>Tax Incentives</w:t>
            </w:r>
          </w:p>
          <w:p w14:paraId="1215BDF0" w14:textId="77777777" w:rsidR="00141B0B" w:rsidRPr="00141B0B" w:rsidRDefault="00141B0B" w:rsidP="00897761">
            <w:pPr>
              <w:numPr>
                <w:ilvl w:val="0"/>
                <w:numId w:val="35"/>
              </w:numPr>
              <w:spacing w:after="0" w:line="22" w:lineRule="atLeast"/>
              <w:contextualSpacing/>
              <w:rPr>
                <w:rFonts w:eastAsiaTheme="minorEastAsia"/>
              </w:rPr>
            </w:pPr>
            <w:r w:rsidRPr="00141B0B">
              <w:rPr>
                <w:rFonts w:eastAsiaTheme="minorEastAsia"/>
              </w:rPr>
              <w:t>Tax Reduction Rate (%): increases from 50% (Region 1) to 90% (Region 6)</w:t>
            </w:r>
          </w:p>
          <w:p w14:paraId="67244B7E" w14:textId="77777777" w:rsidR="00141B0B" w:rsidRPr="00141B0B" w:rsidRDefault="00141B0B" w:rsidP="00897761">
            <w:pPr>
              <w:numPr>
                <w:ilvl w:val="0"/>
                <w:numId w:val="35"/>
              </w:numPr>
              <w:spacing w:after="0" w:line="22" w:lineRule="atLeast"/>
              <w:contextualSpacing/>
              <w:rPr>
                <w:rFonts w:eastAsiaTheme="minorEastAsia"/>
              </w:rPr>
            </w:pPr>
            <w:r w:rsidRPr="00141B0B">
              <w:rPr>
                <w:rFonts w:eastAsiaTheme="minorEastAsia"/>
              </w:rPr>
              <w:t>Reduced Tax Rate (%): decreases from 10% (Region 1) to 2% (Region 6)</w:t>
            </w:r>
          </w:p>
          <w:p w14:paraId="76712086" w14:textId="77777777" w:rsidR="00141B0B" w:rsidRPr="00141B0B" w:rsidRDefault="00141B0B" w:rsidP="00897761">
            <w:pPr>
              <w:numPr>
                <w:ilvl w:val="0"/>
                <w:numId w:val="35"/>
              </w:numPr>
              <w:spacing w:after="0" w:line="22" w:lineRule="atLeast"/>
              <w:contextualSpacing/>
              <w:rPr>
                <w:rFonts w:eastAsiaTheme="minorEastAsia"/>
              </w:rPr>
            </w:pPr>
            <w:r w:rsidRPr="00141B0B">
              <w:rPr>
                <w:rFonts w:eastAsiaTheme="minorEastAsia"/>
              </w:rPr>
              <w:t>Contribution Rate (%): increases from 15% (Region 1) to 50% (Region 6)</w:t>
            </w:r>
          </w:p>
          <w:p w14:paraId="6CF9A944" w14:textId="42EE0389" w:rsidR="00141B0B" w:rsidRPr="00141B0B" w:rsidRDefault="002620C7" w:rsidP="00141B0B">
            <w:pPr>
              <w:spacing w:after="0" w:line="22" w:lineRule="atLeast"/>
              <w:contextualSpacing/>
              <w:rPr>
                <w:rFonts w:eastAsiaTheme="minorEastAsia"/>
              </w:rPr>
            </w:pPr>
            <w:r>
              <w:rPr>
                <w:rFonts w:eastAsiaTheme="minorEastAsia"/>
                <w:b/>
                <w:bCs/>
              </w:rPr>
              <w:t xml:space="preserve">       </w:t>
            </w:r>
            <w:r w:rsidR="00141B0B" w:rsidRPr="00141B0B">
              <w:rPr>
                <w:rFonts w:eastAsiaTheme="minorEastAsia"/>
              </w:rPr>
              <w:t>SSP Support – Employer’s Share</w:t>
            </w:r>
          </w:p>
          <w:p w14:paraId="40DF87D2" w14:textId="77777777" w:rsidR="00141B0B" w:rsidRPr="00141B0B" w:rsidRDefault="00141B0B" w:rsidP="00897761">
            <w:pPr>
              <w:numPr>
                <w:ilvl w:val="0"/>
                <w:numId w:val="36"/>
              </w:numPr>
              <w:spacing w:after="0" w:line="22" w:lineRule="atLeast"/>
              <w:contextualSpacing/>
              <w:rPr>
                <w:rFonts w:eastAsiaTheme="minorEastAsia"/>
              </w:rPr>
            </w:pPr>
            <w:r w:rsidRPr="00141B0B">
              <w:rPr>
                <w:rFonts w:eastAsiaTheme="minorEastAsia"/>
              </w:rPr>
              <w:t>Term of Support (years): 2 (Region 1) to 10 (Region 6)</w:t>
            </w:r>
          </w:p>
          <w:p w14:paraId="5A6A4F57" w14:textId="77777777" w:rsidR="00141B0B" w:rsidRPr="00141B0B" w:rsidRDefault="00141B0B" w:rsidP="00897761">
            <w:pPr>
              <w:numPr>
                <w:ilvl w:val="0"/>
                <w:numId w:val="36"/>
              </w:numPr>
              <w:spacing w:after="0" w:line="22" w:lineRule="atLeast"/>
              <w:contextualSpacing/>
              <w:rPr>
                <w:rFonts w:eastAsiaTheme="minorEastAsia"/>
              </w:rPr>
            </w:pPr>
            <w:r w:rsidRPr="00141B0B">
              <w:rPr>
                <w:rFonts w:eastAsiaTheme="minorEastAsia"/>
              </w:rPr>
              <w:t>Cap for Support (% of Investment): 10% (Region 1) to No Limit (Region 6)</w:t>
            </w:r>
          </w:p>
          <w:p w14:paraId="3B72A475" w14:textId="6EF191A4" w:rsidR="00141B0B" w:rsidRPr="000B6D89" w:rsidRDefault="00141B0B" w:rsidP="002620C7">
            <w:pPr>
              <w:spacing w:after="0" w:line="22" w:lineRule="atLeast"/>
              <w:ind w:left="360"/>
              <w:rPr>
                <w:rFonts w:eastAsiaTheme="minorEastAsia"/>
              </w:rPr>
            </w:pPr>
            <w:r w:rsidRPr="000B6D89">
              <w:rPr>
                <w:rFonts w:eastAsiaTheme="minorEastAsia"/>
              </w:rPr>
              <w:t>Interest Rate Support</w:t>
            </w:r>
          </w:p>
          <w:p w14:paraId="381BECE7" w14:textId="77777777" w:rsidR="00141B0B" w:rsidRPr="00141B0B" w:rsidRDefault="00141B0B" w:rsidP="00897761">
            <w:pPr>
              <w:numPr>
                <w:ilvl w:val="0"/>
                <w:numId w:val="37"/>
              </w:numPr>
              <w:spacing w:after="0" w:line="22" w:lineRule="atLeast"/>
              <w:contextualSpacing/>
              <w:rPr>
                <w:rFonts w:eastAsiaTheme="minorEastAsia"/>
              </w:rPr>
            </w:pPr>
            <w:r w:rsidRPr="00141B0B">
              <w:rPr>
                <w:rFonts w:eastAsiaTheme="minorEastAsia"/>
              </w:rPr>
              <w:t>TL Loans (points): not available in Regions 1–2; increases from 3 (Region 3) to 7 (Region 6)</w:t>
            </w:r>
          </w:p>
          <w:p w14:paraId="225C2FF0" w14:textId="77777777" w:rsidR="00141B0B" w:rsidRPr="00141B0B" w:rsidRDefault="00141B0B" w:rsidP="00897761">
            <w:pPr>
              <w:numPr>
                <w:ilvl w:val="0"/>
                <w:numId w:val="37"/>
              </w:numPr>
              <w:spacing w:after="0" w:line="22" w:lineRule="atLeast"/>
              <w:contextualSpacing/>
              <w:rPr>
                <w:rFonts w:eastAsiaTheme="minorEastAsia"/>
              </w:rPr>
            </w:pPr>
            <w:r w:rsidRPr="00141B0B">
              <w:rPr>
                <w:rFonts w:eastAsiaTheme="minorEastAsia"/>
              </w:rPr>
              <w:t>FX Loans (points): 1 point (Regions 1–2), 2 points (Regions 3–6)</w:t>
            </w:r>
          </w:p>
          <w:p w14:paraId="45A7D1BE" w14:textId="77777777" w:rsidR="00141B0B" w:rsidRPr="00141B0B" w:rsidRDefault="00141B0B" w:rsidP="00897761">
            <w:pPr>
              <w:numPr>
                <w:ilvl w:val="0"/>
                <w:numId w:val="37"/>
              </w:numPr>
              <w:spacing w:after="0" w:line="22" w:lineRule="atLeast"/>
              <w:contextualSpacing/>
              <w:rPr>
                <w:rFonts w:eastAsiaTheme="minorEastAsia"/>
              </w:rPr>
            </w:pPr>
            <w:r w:rsidRPr="00141B0B">
              <w:rPr>
                <w:rFonts w:eastAsiaTheme="minorEastAsia"/>
              </w:rPr>
              <w:t>Cap for Support (Thousand TL): not available in Regions 1–2; increases from 500 (Region 3) to 900 (Region 6)</w:t>
            </w:r>
          </w:p>
          <w:p w14:paraId="522651C5" w14:textId="0BA48401" w:rsidR="00141B0B" w:rsidRPr="000B6D89" w:rsidRDefault="00141B0B" w:rsidP="002620C7">
            <w:pPr>
              <w:spacing w:after="0" w:line="22" w:lineRule="atLeast"/>
              <w:ind w:left="360"/>
              <w:rPr>
                <w:rFonts w:eastAsiaTheme="minorEastAsia"/>
              </w:rPr>
            </w:pPr>
            <w:r w:rsidRPr="000B6D89">
              <w:rPr>
                <w:rFonts w:eastAsiaTheme="minorEastAsia"/>
              </w:rPr>
              <w:t>Additional Supports (Region 6 Only)</w:t>
            </w:r>
          </w:p>
          <w:p w14:paraId="231BD40D" w14:textId="77777777" w:rsidR="00141B0B" w:rsidRPr="00141B0B" w:rsidRDefault="00141B0B" w:rsidP="00897761">
            <w:pPr>
              <w:numPr>
                <w:ilvl w:val="0"/>
                <w:numId w:val="38"/>
              </w:numPr>
              <w:spacing w:after="0" w:line="22" w:lineRule="atLeast"/>
              <w:contextualSpacing/>
              <w:rPr>
                <w:rFonts w:eastAsiaTheme="minorEastAsia"/>
              </w:rPr>
            </w:pPr>
            <w:r w:rsidRPr="00141B0B">
              <w:rPr>
                <w:rFonts w:eastAsiaTheme="minorEastAsia"/>
              </w:rPr>
              <w:t>SSP Support – Employees’ Share: 10 years</w:t>
            </w:r>
          </w:p>
          <w:p w14:paraId="7DA2B642" w14:textId="77777777" w:rsidR="00141B0B" w:rsidRPr="00141B0B" w:rsidRDefault="00141B0B" w:rsidP="00897761">
            <w:pPr>
              <w:numPr>
                <w:ilvl w:val="0"/>
                <w:numId w:val="38"/>
              </w:numPr>
              <w:spacing w:after="0" w:line="22" w:lineRule="atLeast"/>
              <w:contextualSpacing/>
              <w:rPr>
                <w:rFonts w:eastAsiaTheme="minorEastAsia"/>
              </w:rPr>
            </w:pPr>
            <w:r w:rsidRPr="00141B0B">
              <w:rPr>
                <w:rFonts w:eastAsiaTheme="minorEastAsia"/>
              </w:rPr>
              <w:t>Income Tax Withholding Support: 10 years</w:t>
            </w:r>
          </w:p>
          <w:p w14:paraId="42690B5B" w14:textId="77777777" w:rsidR="00D63F1B" w:rsidRDefault="00D63F1B">
            <w:pPr>
              <w:spacing w:after="0" w:line="22" w:lineRule="atLeast"/>
              <w:contextualSpacing/>
              <w:rPr>
                <w:rFonts w:eastAsiaTheme="minorEastAsia"/>
              </w:rPr>
            </w:pPr>
          </w:p>
          <w:p w14:paraId="6A447784" w14:textId="5626405A" w:rsidR="00D421DD" w:rsidRPr="004512D8" w:rsidRDefault="00D421DD">
            <w:pPr>
              <w:spacing w:after="0" w:line="22" w:lineRule="atLeast"/>
              <w:contextualSpacing/>
              <w:rPr>
                <w:rFonts w:eastAsiaTheme="minorEastAsia"/>
              </w:rPr>
            </w:pPr>
          </w:p>
        </w:tc>
        <w:tc>
          <w:tcPr>
            <w:tcW w:w="3091" w:type="dxa"/>
          </w:tcPr>
          <w:p w14:paraId="703A9E7C" w14:textId="77777777" w:rsidR="002620C7" w:rsidRPr="002620C7" w:rsidRDefault="002620C7" w:rsidP="002620C7">
            <w:pPr>
              <w:spacing w:after="0" w:line="22" w:lineRule="atLeast"/>
              <w:contextualSpacing/>
              <w:rPr>
                <w:rFonts w:eastAsiaTheme="minorEastAsia"/>
              </w:rPr>
            </w:pPr>
            <w:r w:rsidRPr="002620C7">
              <w:rPr>
                <w:rFonts w:eastAsiaTheme="minorEastAsia"/>
              </w:rPr>
              <w:lastRenderedPageBreak/>
              <w:t>•</w:t>
            </w:r>
            <w:r w:rsidRPr="002620C7">
              <w:rPr>
                <w:rFonts w:eastAsiaTheme="minorEastAsia"/>
              </w:rPr>
              <w:tab/>
              <w:t>Grants</w:t>
            </w:r>
          </w:p>
          <w:p w14:paraId="13DEE646" w14:textId="77777777" w:rsidR="002620C7" w:rsidRPr="002620C7" w:rsidRDefault="002620C7" w:rsidP="002620C7">
            <w:pPr>
              <w:spacing w:after="0" w:line="22" w:lineRule="atLeast"/>
              <w:contextualSpacing/>
              <w:rPr>
                <w:rFonts w:eastAsiaTheme="minorEastAsia"/>
              </w:rPr>
            </w:pPr>
            <w:r w:rsidRPr="002620C7">
              <w:rPr>
                <w:rFonts w:eastAsiaTheme="minorEastAsia"/>
              </w:rPr>
              <w:t>•</w:t>
            </w:r>
            <w:r w:rsidRPr="002620C7">
              <w:rPr>
                <w:rFonts w:eastAsiaTheme="minorEastAsia"/>
              </w:rPr>
              <w:tab/>
              <w:t>Loans and loan guarantees</w:t>
            </w:r>
          </w:p>
          <w:p w14:paraId="2725209C" w14:textId="7ABBED1D" w:rsidR="002620C7" w:rsidRPr="002620C7" w:rsidRDefault="002620C7" w:rsidP="002620C7">
            <w:pPr>
              <w:spacing w:after="0" w:line="22" w:lineRule="atLeast"/>
              <w:contextualSpacing/>
              <w:rPr>
                <w:rFonts w:eastAsiaTheme="minorEastAsia"/>
              </w:rPr>
            </w:pPr>
            <w:r w:rsidRPr="002620C7">
              <w:rPr>
                <w:rFonts w:eastAsiaTheme="minorEastAsia"/>
              </w:rPr>
              <w:lastRenderedPageBreak/>
              <w:t>•</w:t>
            </w:r>
            <w:r w:rsidRPr="002620C7">
              <w:rPr>
                <w:rFonts w:eastAsiaTheme="minorEastAsia"/>
              </w:rPr>
              <w:tab/>
              <w:t>Tariff/tax exemptions (including VAT/Sales Tax)</w:t>
            </w:r>
          </w:p>
          <w:p w14:paraId="5660D4F7" w14:textId="77777777" w:rsidR="002620C7" w:rsidRPr="002620C7" w:rsidRDefault="002620C7" w:rsidP="002620C7">
            <w:pPr>
              <w:spacing w:after="0" w:line="22" w:lineRule="atLeast"/>
              <w:contextualSpacing/>
              <w:rPr>
                <w:rFonts w:eastAsiaTheme="minorEastAsia"/>
              </w:rPr>
            </w:pPr>
            <w:r w:rsidRPr="002620C7">
              <w:rPr>
                <w:rFonts w:eastAsiaTheme="minorEastAsia"/>
              </w:rPr>
              <w:t>•</w:t>
            </w:r>
            <w:r w:rsidRPr="002620C7">
              <w:rPr>
                <w:rFonts w:eastAsiaTheme="minorEastAsia"/>
              </w:rPr>
              <w:tab/>
              <w:t>Land use rights</w:t>
            </w:r>
          </w:p>
          <w:p w14:paraId="5FA9F332" w14:textId="28891843" w:rsidR="00993F59" w:rsidRPr="004512D8" w:rsidRDefault="002620C7" w:rsidP="0068737D">
            <w:pPr>
              <w:spacing w:after="0" w:line="22" w:lineRule="atLeast"/>
              <w:contextualSpacing/>
              <w:rPr>
                <w:rFonts w:eastAsiaTheme="minorEastAsia"/>
              </w:rPr>
            </w:pPr>
            <w:r w:rsidRPr="002620C7">
              <w:rPr>
                <w:rFonts w:eastAsiaTheme="minorEastAsia"/>
              </w:rPr>
              <w:t>•</w:t>
            </w:r>
            <w:r w:rsidRPr="002620C7">
              <w:rPr>
                <w:rFonts w:eastAsiaTheme="minorEastAsia"/>
              </w:rPr>
              <w:tab/>
              <w:t>Income or price support arrangements</w:t>
            </w:r>
          </w:p>
        </w:tc>
      </w:tr>
      <w:tr w:rsidR="00993F59" w:rsidRPr="00520F74" w14:paraId="5692C8C2" w14:textId="77777777" w:rsidTr="145584B4">
        <w:tc>
          <w:tcPr>
            <w:tcW w:w="5356" w:type="dxa"/>
            <w:hideMark/>
          </w:tcPr>
          <w:p w14:paraId="12DE2BD8" w14:textId="61F3C3A8" w:rsidR="00993F59" w:rsidRDefault="2863DFC3">
            <w:pPr>
              <w:spacing w:after="0" w:line="22" w:lineRule="atLeast"/>
              <w:contextualSpacing/>
              <w:rPr>
                <w:rFonts w:eastAsiaTheme="minorEastAsia"/>
              </w:rPr>
            </w:pPr>
            <w:r w:rsidRPr="145584B4">
              <w:rPr>
                <w:rFonts w:eastAsiaTheme="minorEastAsia"/>
              </w:rPr>
              <w:lastRenderedPageBreak/>
              <w:t> </w:t>
            </w:r>
            <w:r w:rsidR="318962D3" w:rsidRPr="145584B4">
              <w:rPr>
                <w:rFonts w:eastAsiaTheme="minorEastAsia"/>
                <w:b/>
                <w:bCs/>
              </w:rPr>
              <w:t>Free Zones</w:t>
            </w:r>
            <w:r w:rsidR="002E5B95" w:rsidRPr="145584B4">
              <w:rPr>
                <w:rStyle w:val="FootnoteReference"/>
                <w:rFonts w:eastAsiaTheme="minorEastAsia"/>
              </w:rPr>
              <w:footnoteReference w:id="5"/>
            </w:r>
            <w:r w:rsidR="15DA938D" w:rsidRPr="145584B4">
              <w:rPr>
                <w:rFonts w:eastAsiaTheme="minorEastAsia"/>
              </w:rPr>
              <w:t xml:space="preserve"> as </w:t>
            </w:r>
            <w:r w:rsidR="7F66BC06" w:rsidRPr="145584B4">
              <w:rPr>
                <w:rFonts w:eastAsiaTheme="minorEastAsia"/>
              </w:rPr>
              <w:t>outlined</w:t>
            </w:r>
            <w:r w:rsidR="15DA938D" w:rsidRPr="145584B4">
              <w:rPr>
                <w:rFonts w:eastAsiaTheme="minorEastAsia"/>
              </w:rPr>
              <w:t xml:space="preserve"> in Free Zones Law</w:t>
            </w:r>
            <w:r w:rsidR="7F66BC06" w:rsidRPr="145584B4">
              <w:rPr>
                <w:rFonts w:eastAsiaTheme="minorEastAsia"/>
              </w:rPr>
              <w:t xml:space="preserve"> 3218</w:t>
            </w:r>
            <w:r w:rsidR="00BA501B" w:rsidRPr="145584B4">
              <w:rPr>
                <w:rStyle w:val="FootnoteReference"/>
                <w:rFonts w:eastAsiaTheme="minorEastAsia"/>
              </w:rPr>
              <w:footnoteReference w:id="6"/>
            </w:r>
            <w:r w:rsidR="15DA938D" w:rsidRPr="145584B4">
              <w:rPr>
                <w:rFonts w:eastAsiaTheme="minorEastAsia"/>
              </w:rPr>
              <w:t xml:space="preserve"> </w:t>
            </w:r>
          </w:p>
          <w:p w14:paraId="7D3944BD"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Income &amp; Corporate Tax Exemption: Earnings from goods produced in the zones are exempt until Türkiye becomes a full EU member.</w:t>
            </w:r>
          </w:p>
          <w:p w14:paraId="190F0345"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Income Tax Exemption on Wages: For firms exporting at least 85% of production.</w:t>
            </w:r>
          </w:p>
          <w:p w14:paraId="6FFD243D"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No Stamp Duties or Fees: Including property tax for buildings/land in the zones.</w:t>
            </w:r>
          </w:p>
          <w:p w14:paraId="5D641E83"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VAT Exemption: On logistical services to third countries and purchases from Türkiye.</w:t>
            </w:r>
          </w:p>
          <w:p w14:paraId="64F36639"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Customs Duty Exemptions: For goods entering or leaving the zones.</w:t>
            </w:r>
          </w:p>
          <w:p w14:paraId="68A5825B"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lastRenderedPageBreak/>
              <w:t>Profit Transfer Freedom: No restrictions on transferring earnings abroad.</w:t>
            </w:r>
          </w:p>
          <w:p w14:paraId="3086BB3F"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Long-Term Operating Licenses: Up to 45 years for manufacturer-investors.</w:t>
            </w:r>
          </w:p>
          <w:p w14:paraId="3BCA1FBA" w14:textId="77777777" w:rsidR="006E7C7A" w:rsidRPr="006E7C7A" w:rsidRDefault="006E7C7A" w:rsidP="00897761">
            <w:pPr>
              <w:pStyle w:val="ListParagraph"/>
              <w:numPr>
                <w:ilvl w:val="0"/>
                <w:numId w:val="39"/>
              </w:numPr>
              <w:spacing w:after="0" w:line="22" w:lineRule="atLeast"/>
              <w:rPr>
                <w:rFonts w:eastAsiaTheme="minorEastAsia"/>
              </w:rPr>
            </w:pPr>
            <w:r w:rsidRPr="006E7C7A">
              <w:rPr>
                <w:rFonts w:eastAsiaTheme="minorEastAsia"/>
              </w:rPr>
              <w:t>Land Lease on Treasury Property: Up to 49 years.</w:t>
            </w:r>
          </w:p>
          <w:p w14:paraId="58E77491" w14:textId="34CA57ED" w:rsidR="007005D2" w:rsidRPr="004512D8" w:rsidRDefault="007005D2">
            <w:pPr>
              <w:spacing w:after="0" w:line="22" w:lineRule="atLeast"/>
              <w:contextualSpacing/>
              <w:rPr>
                <w:rFonts w:eastAsiaTheme="minorEastAsia"/>
              </w:rPr>
            </w:pPr>
          </w:p>
        </w:tc>
        <w:tc>
          <w:tcPr>
            <w:tcW w:w="3091" w:type="dxa"/>
          </w:tcPr>
          <w:p w14:paraId="08D6D372" w14:textId="77777777" w:rsidR="00D81EF2" w:rsidRPr="00C907AC" w:rsidRDefault="69004E7C" w:rsidP="2411488C">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lastRenderedPageBreak/>
              <w:t>Tariff/tax exemptions (including VAT/Sales Tax)</w:t>
            </w:r>
          </w:p>
          <w:p w14:paraId="5703DC6E" w14:textId="77777777" w:rsidR="00D81EF2" w:rsidRPr="00C907AC" w:rsidRDefault="69004E7C" w:rsidP="2411488C">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t>Land use rights</w:t>
            </w:r>
          </w:p>
          <w:p w14:paraId="4A2C5DD3" w14:textId="77777777" w:rsidR="00D81EF2" w:rsidRPr="00C907AC" w:rsidRDefault="69004E7C" w:rsidP="2411488C">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t>Export credits and financing</w:t>
            </w:r>
          </w:p>
          <w:p w14:paraId="426FD031" w14:textId="77777777" w:rsidR="00993F59" w:rsidRPr="004512D8" w:rsidRDefault="00993F59">
            <w:pPr>
              <w:spacing w:after="0" w:line="22" w:lineRule="atLeast"/>
              <w:contextualSpacing/>
              <w:rPr>
                <w:rFonts w:eastAsiaTheme="minorEastAsia"/>
              </w:rPr>
            </w:pPr>
          </w:p>
        </w:tc>
      </w:tr>
    </w:tbl>
    <w:p w14:paraId="2E8CD78E" w14:textId="77777777" w:rsidR="00993F59" w:rsidRPr="00C024A5" w:rsidRDefault="00993F59">
      <w:pPr>
        <w:spacing w:after="0" w:line="22" w:lineRule="atLeast"/>
      </w:pPr>
      <w:r w:rsidRPr="00C024A5">
        <w:t>+Add/remove additional rows as required. </w:t>
      </w:r>
    </w:p>
    <w:p w14:paraId="6C36335B" w14:textId="77777777" w:rsidR="00993F59" w:rsidRPr="0001658F" w:rsidRDefault="00993F59">
      <w:pPr>
        <w:pBdr>
          <w:top w:val="nil"/>
          <w:left w:val="nil"/>
          <w:bottom w:val="nil"/>
          <w:right w:val="nil"/>
          <w:between w:val="nil"/>
        </w:pBdr>
        <w:spacing w:after="0" w:line="276" w:lineRule="auto"/>
        <w:rPr>
          <w:color w:val="000000"/>
        </w:rPr>
      </w:pPr>
    </w:p>
    <w:p w14:paraId="765D22EA" w14:textId="77777777" w:rsidR="00993F59" w:rsidRPr="005734B8" w:rsidRDefault="2863DFC3" w:rsidP="145584B4">
      <w:pPr>
        <w:pStyle w:val="Regular"/>
      </w:pPr>
      <w:r>
        <w:t xml:space="preserve">To understand if there has been a financial contribution, we need to identify if: </w:t>
      </w:r>
    </w:p>
    <w:p w14:paraId="6E116AC2" w14:textId="77777777" w:rsidR="00993F59" w:rsidRPr="005734B8" w:rsidRDefault="707DC862" w:rsidP="145584B4">
      <w:pPr>
        <w:pStyle w:val="BulletLoose"/>
        <w:rPr>
          <w:rFonts w:eastAsia="Arial"/>
        </w:rPr>
      </w:pPr>
      <w:r w:rsidRPr="145584B4">
        <w:rPr>
          <w:rFonts w:eastAsia="Arial"/>
        </w:rPr>
        <w:t xml:space="preserve">there has been a direct transfer of funds from a foreign authority, including making money and financial resources available; </w:t>
      </w:r>
    </w:p>
    <w:p w14:paraId="2D398924" w14:textId="77777777" w:rsidR="00993F59" w:rsidRPr="005734B8" w:rsidRDefault="2863DFC3" w:rsidP="145584B4">
      <w:pPr>
        <w:pStyle w:val="BulletLoose"/>
        <w:rPr>
          <w:rFonts w:eastAsia="Arial"/>
        </w:rPr>
      </w:pPr>
      <w:r w:rsidRPr="145584B4">
        <w:rPr>
          <w:rFonts w:eastAsia="Arial"/>
        </w:rPr>
        <w:t xml:space="preserve">there has been a potential direct transfer of funds from a foreign authority, including a commitment to transfer funds; </w:t>
      </w:r>
    </w:p>
    <w:p w14:paraId="134EFCE0" w14:textId="77777777" w:rsidR="00993F59" w:rsidRPr="005734B8" w:rsidRDefault="2863DFC3" w:rsidP="145584B4">
      <w:pPr>
        <w:pStyle w:val="BulletLoose"/>
        <w:rPr>
          <w:rFonts w:eastAsia="Arial"/>
        </w:rPr>
      </w:pPr>
      <w:r w:rsidRPr="145584B4">
        <w:rPr>
          <w:rFonts w:eastAsia="Arial"/>
        </w:rPr>
        <w:t xml:space="preserve">revenue that is rightfully due to government has not been collected (waived or deferred), including, taxes, debt, derivatives, or dividends; </w:t>
      </w:r>
    </w:p>
    <w:p w14:paraId="5847EC33" w14:textId="77777777" w:rsidR="00993F59" w:rsidRPr="005734B8" w:rsidRDefault="2863DFC3" w:rsidP="145584B4">
      <w:pPr>
        <w:pStyle w:val="BulletLoose"/>
        <w:rPr>
          <w:rFonts w:eastAsia="Arial"/>
        </w:rPr>
      </w:pPr>
      <w:r w:rsidRPr="145584B4">
        <w:rPr>
          <w:rFonts w:eastAsia="Arial"/>
        </w:rPr>
        <w:t xml:space="preserve">goods and services have been provided for by a foreign authority, at a lower amount than normally would have been paid; </w:t>
      </w:r>
    </w:p>
    <w:p w14:paraId="5A3D3DA9" w14:textId="77777777" w:rsidR="00993F59" w:rsidRPr="005734B8" w:rsidRDefault="2863DFC3" w:rsidP="145584B4">
      <w:pPr>
        <w:pStyle w:val="BulletLoose"/>
        <w:rPr>
          <w:rFonts w:eastAsia="Arial"/>
        </w:rPr>
      </w:pPr>
      <w:r w:rsidRPr="145584B4">
        <w:rPr>
          <w:rFonts w:eastAsia="Arial"/>
        </w:rPr>
        <w:t>goods were purchased from a producer by a foreign authority, that artificially increases the revenue gained from selling the goods; or</w:t>
      </w:r>
    </w:p>
    <w:p w14:paraId="7A737420" w14:textId="77777777" w:rsidR="00993F59" w:rsidRPr="005734B8" w:rsidRDefault="2863DFC3" w:rsidP="145584B4">
      <w:pPr>
        <w:pStyle w:val="BulletLoose"/>
        <w:rPr>
          <w:rFonts w:eastAsia="Arial"/>
        </w:rPr>
      </w:pPr>
      <w:r w:rsidRPr="145584B4">
        <w:rPr>
          <w:rFonts w:eastAsia="Arial"/>
        </w:rPr>
        <w:t xml:space="preserve">a foreign authority has:  </w:t>
      </w:r>
    </w:p>
    <w:p w14:paraId="3A3AF9DE" w14:textId="77777777" w:rsidR="00993F59" w:rsidRPr="005734B8" w:rsidRDefault="2863DFC3" w:rsidP="145584B4">
      <w:pPr>
        <w:pStyle w:val="BulletLoose"/>
        <w:rPr>
          <w:rFonts w:eastAsia="Arial"/>
        </w:rPr>
      </w:pPr>
      <w:r w:rsidRPr="145584B4">
        <w:rPr>
          <w:rFonts w:eastAsia="Arial"/>
        </w:rPr>
        <w:t xml:space="preserve">made payments through a financial mechanism, or </w:t>
      </w:r>
    </w:p>
    <w:p w14:paraId="03909870" w14:textId="77777777" w:rsidR="00993F59" w:rsidRPr="005734B8" w:rsidRDefault="707DC862" w:rsidP="145584B4">
      <w:pPr>
        <w:pStyle w:val="BulletLoose"/>
        <w:rPr>
          <w:rFonts w:eastAsia="Arial"/>
        </w:rPr>
      </w:pPr>
      <w:r w:rsidRPr="145584B4">
        <w:rPr>
          <w:rFonts w:eastAsia="Arial"/>
        </w:rPr>
        <w:t>entrusted or directed a private body to carry out any of the above functions.</w:t>
      </w:r>
    </w:p>
    <w:p w14:paraId="5D34AB8C" w14:textId="77777777" w:rsidR="00993F59" w:rsidRPr="0001658F" w:rsidRDefault="00993F59" w:rsidP="00897761">
      <w:pPr>
        <w:pStyle w:val="ListParagraph"/>
        <w:numPr>
          <w:ilvl w:val="3"/>
          <w:numId w:val="28"/>
        </w:numPr>
        <w:pBdr>
          <w:top w:val="nil"/>
          <w:left w:val="nil"/>
          <w:bottom w:val="nil"/>
          <w:right w:val="nil"/>
          <w:between w:val="nil"/>
        </w:pBdr>
        <w:spacing w:before="120" w:line="276" w:lineRule="auto"/>
      </w:pPr>
      <w:r w:rsidRPr="0001658F">
        <w:t>For all subsidy programmes listed above, please explain and provide documentary evidence of the subsidy programme (the financial contribution), including:</w:t>
      </w:r>
    </w:p>
    <w:p w14:paraId="48A5EFCD" w14:textId="77777777" w:rsidR="00993F59" w:rsidRPr="004512D8" w:rsidRDefault="00993F59">
      <w:pPr>
        <w:pStyle w:val="BulletLoose"/>
        <w:rPr>
          <w:rFonts w:eastAsia="Arial"/>
          <w:szCs w:val="24"/>
        </w:rPr>
      </w:pPr>
      <w:r w:rsidRPr="004512D8">
        <w:rPr>
          <w:rFonts w:eastAsia="Arial"/>
          <w:szCs w:val="24"/>
        </w:rPr>
        <w:t>the subsidy programme’s commencement date;</w:t>
      </w:r>
    </w:p>
    <w:p w14:paraId="20ED726D" w14:textId="77777777" w:rsidR="00993F59" w:rsidRPr="004512D8" w:rsidRDefault="00993F59">
      <w:pPr>
        <w:pStyle w:val="BulletLoose"/>
        <w:rPr>
          <w:rFonts w:eastAsia="Arial"/>
          <w:szCs w:val="24"/>
        </w:rPr>
      </w:pPr>
      <w:r w:rsidRPr="004512D8">
        <w:rPr>
          <w:rFonts w:eastAsia="Arial"/>
          <w:szCs w:val="24"/>
        </w:rPr>
        <w:t>the subsidy amount or value; and</w:t>
      </w:r>
    </w:p>
    <w:p w14:paraId="504B891A" w14:textId="77777777" w:rsidR="00993F59" w:rsidRPr="0049497B" w:rsidRDefault="00993F59">
      <w:pPr>
        <w:pStyle w:val="BulletLoose"/>
        <w:rPr>
          <w:rFonts w:eastAsia="Arial"/>
          <w:szCs w:val="24"/>
        </w:rPr>
      </w:pPr>
      <w:r w:rsidRPr="004512D8">
        <w:rPr>
          <w:rFonts w:eastAsia="Arial"/>
          <w:szCs w:val="24"/>
        </w:rPr>
        <w:t>the frequency of subsidy i.e. one-off or re-occurring.</w:t>
      </w:r>
    </w:p>
    <w:tbl>
      <w:tblPr>
        <w:tblStyle w:val="TableGrid"/>
        <w:tblW w:w="9016" w:type="dxa"/>
        <w:tblLook w:val="04A0" w:firstRow="1" w:lastRow="0" w:firstColumn="1" w:lastColumn="0" w:noHBand="0" w:noVBand="1"/>
      </w:tblPr>
      <w:tblGrid>
        <w:gridCol w:w="4508"/>
        <w:gridCol w:w="4508"/>
      </w:tblGrid>
      <w:tr w:rsidR="00993F59" w:rsidRPr="00D9239B" w14:paraId="08F71C9C" w14:textId="77777777" w:rsidTr="63CD5131">
        <w:tc>
          <w:tcPr>
            <w:tcW w:w="9016" w:type="dxa"/>
            <w:gridSpan w:val="2"/>
          </w:tcPr>
          <w:p w14:paraId="7CD78B8D" w14:textId="46448869" w:rsidR="00993F59" w:rsidRDefault="001570E0">
            <w:pPr>
              <w:pBdr>
                <w:top w:val="nil"/>
                <w:left w:val="nil"/>
                <w:bottom w:val="nil"/>
                <w:right w:val="nil"/>
                <w:between w:val="nil"/>
              </w:pBdr>
              <w:spacing w:after="0" w:line="276" w:lineRule="auto"/>
              <w:rPr>
                <w:b/>
                <w:bCs/>
              </w:rPr>
            </w:pPr>
            <w:r w:rsidRPr="00FB47BE">
              <w:rPr>
                <w:b/>
                <w:bCs/>
              </w:rPr>
              <w:t xml:space="preserve">Benefits </w:t>
            </w:r>
            <w:r w:rsidR="00264109" w:rsidRPr="00FB47BE">
              <w:rPr>
                <w:b/>
                <w:bCs/>
              </w:rPr>
              <w:t xml:space="preserve">accrued </w:t>
            </w:r>
            <w:r w:rsidR="00DF21CB" w:rsidRPr="00FB47BE">
              <w:rPr>
                <w:b/>
                <w:bCs/>
              </w:rPr>
              <w:t xml:space="preserve">through </w:t>
            </w:r>
            <w:r w:rsidR="0078735B" w:rsidRPr="00FB47BE">
              <w:rPr>
                <w:b/>
                <w:bCs/>
              </w:rPr>
              <w:t>presence in OIZ</w:t>
            </w:r>
          </w:p>
          <w:p w14:paraId="64812650" w14:textId="1398CE7E" w:rsidR="0020660A" w:rsidRDefault="0020660A">
            <w:pPr>
              <w:pBdr>
                <w:top w:val="nil"/>
                <w:left w:val="nil"/>
                <w:bottom w:val="nil"/>
                <w:right w:val="nil"/>
                <w:between w:val="nil"/>
              </w:pBdr>
              <w:spacing w:after="0" w:line="276" w:lineRule="auto"/>
              <w:rPr>
                <w:b/>
                <w:bCs/>
              </w:rPr>
            </w:pPr>
          </w:p>
          <w:p w14:paraId="3FF7FD62" w14:textId="1A20E5F6" w:rsidR="0020660A" w:rsidRPr="006003B0" w:rsidRDefault="01033CBC" w:rsidP="5DB7AFB1">
            <w:pPr>
              <w:pBdr>
                <w:top w:val="nil"/>
                <w:left w:val="nil"/>
                <w:bottom w:val="nil"/>
                <w:right w:val="nil"/>
                <w:between w:val="nil"/>
              </w:pBdr>
              <w:spacing w:after="0" w:line="276" w:lineRule="auto"/>
            </w:pPr>
            <w:r>
              <w:t>All major Turkish producers of the goods subject to this application are present in Organised Industrial Zones</w:t>
            </w:r>
            <w:r w:rsidR="225B7410">
              <w:t>. This is detailed in</w:t>
            </w:r>
            <w:r w:rsidR="225B7410" w:rsidRPr="5DB7AFB1">
              <w:rPr>
                <w:i/>
                <w:iCs/>
              </w:rPr>
              <w:t xml:space="preserve"> </w:t>
            </w:r>
            <w:r w:rsidR="4A264754" w:rsidRPr="5DB7AFB1">
              <w:rPr>
                <w:i/>
                <w:iCs/>
              </w:rPr>
              <w:t xml:space="preserve">Appendix F1 Turkey glass sites and regions </w:t>
            </w:r>
            <w:r w:rsidR="0AA81D90" w:rsidRPr="5DB7AFB1">
              <w:rPr>
                <w:i/>
                <w:iCs/>
              </w:rPr>
              <w:t>info;</w:t>
            </w:r>
            <w:r w:rsidR="4A264754">
              <w:t xml:space="preserve"> however, the relevant companies and regions can be found in the following table.</w:t>
            </w:r>
          </w:p>
          <w:p w14:paraId="5FAB6E2D" w14:textId="062402A5" w:rsidR="00D43A58" w:rsidRDefault="00D43A58">
            <w:pPr>
              <w:pBdr>
                <w:top w:val="nil"/>
                <w:left w:val="nil"/>
                <w:bottom w:val="nil"/>
                <w:right w:val="nil"/>
                <w:between w:val="nil"/>
              </w:pBdr>
              <w:spacing w:after="0" w:line="276" w:lineRule="auto"/>
              <w:rPr>
                <w:b/>
                <w:bCs/>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36"/>
              <w:gridCol w:w="2370"/>
              <w:gridCol w:w="2358"/>
            </w:tblGrid>
            <w:tr w:rsidR="0020660A" w:rsidRPr="0020660A" w14:paraId="377EA134" w14:textId="77777777" w:rsidTr="00AC6C29">
              <w:trPr>
                <w:trHeight w:val="1160"/>
              </w:trPr>
              <w:tc>
                <w:tcPr>
                  <w:tcW w:w="1696" w:type="dxa"/>
                  <w:noWrap/>
                  <w:vAlign w:val="bottom"/>
                  <w:hideMark/>
                </w:tcPr>
                <w:p w14:paraId="0DFD5CF5" w14:textId="77777777" w:rsidR="0020660A" w:rsidRPr="0020660A" w:rsidRDefault="0020660A" w:rsidP="0020660A">
                  <w:pPr>
                    <w:spacing w:after="0" w:line="240" w:lineRule="auto"/>
                    <w:rPr>
                      <w:rFonts w:ascii="Aptos Narrow" w:eastAsia="Times New Roman" w:hAnsi="Aptos Narrow" w:cs="Times New Roman"/>
                      <w:b/>
                      <w:bCs/>
                      <w:color w:val="000000"/>
                      <w:kern w:val="0"/>
                      <w:sz w:val="22"/>
                      <w:szCs w:val="22"/>
                      <w:lang w:eastAsia="zh-CN"/>
                      <w14:ligatures w14:val="none"/>
                    </w:rPr>
                  </w:pPr>
                  <w:r w:rsidRPr="0020660A">
                    <w:rPr>
                      <w:rFonts w:ascii="Aptos Narrow" w:eastAsia="Times New Roman" w:hAnsi="Aptos Narrow" w:cs="Times New Roman"/>
                      <w:b/>
                      <w:bCs/>
                      <w:color w:val="000000"/>
                      <w:kern w:val="0"/>
                      <w:sz w:val="22"/>
                      <w:szCs w:val="22"/>
                      <w:lang w:eastAsia="zh-CN"/>
                      <w14:ligatures w14:val="none"/>
                    </w:rPr>
                    <w:lastRenderedPageBreak/>
                    <w:t>Company</w:t>
                  </w:r>
                </w:p>
              </w:tc>
              <w:tc>
                <w:tcPr>
                  <w:tcW w:w="2136" w:type="dxa"/>
                  <w:noWrap/>
                  <w:vAlign w:val="bottom"/>
                  <w:hideMark/>
                </w:tcPr>
                <w:p w14:paraId="4BE3E145" w14:textId="77777777" w:rsidR="0020660A" w:rsidRPr="0020660A" w:rsidRDefault="0020660A" w:rsidP="0020660A">
                  <w:pPr>
                    <w:spacing w:after="0" w:line="240" w:lineRule="auto"/>
                    <w:rPr>
                      <w:rFonts w:ascii="Aptos Narrow" w:eastAsia="Times New Roman" w:hAnsi="Aptos Narrow" w:cs="Times New Roman"/>
                      <w:b/>
                      <w:bCs/>
                      <w:color w:val="000000"/>
                      <w:kern w:val="0"/>
                      <w:sz w:val="22"/>
                      <w:szCs w:val="22"/>
                      <w:lang w:eastAsia="zh-CN"/>
                      <w14:ligatures w14:val="none"/>
                    </w:rPr>
                  </w:pPr>
                  <w:r w:rsidRPr="0020660A">
                    <w:rPr>
                      <w:rFonts w:ascii="Aptos Narrow" w:eastAsia="Times New Roman" w:hAnsi="Aptos Narrow" w:cs="Times New Roman"/>
                      <w:b/>
                      <w:bCs/>
                      <w:color w:val="000000"/>
                      <w:kern w:val="0"/>
                      <w:sz w:val="22"/>
                      <w:szCs w:val="22"/>
                      <w:lang w:eastAsia="zh-CN"/>
                      <w14:ligatures w14:val="none"/>
                    </w:rPr>
                    <w:t>Site</w:t>
                  </w:r>
                </w:p>
              </w:tc>
              <w:tc>
                <w:tcPr>
                  <w:tcW w:w="2370" w:type="dxa"/>
                  <w:vAlign w:val="bottom"/>
                  <w:hideMark/>
                </w:tcPr>
                <w:p w14:paraId="0045EBBD" w14:textId="0497C9E5" w:rsidR="0020660A" w:rsidRPr="0020660A" w:rsidRDefault="0020660A" w:rsidP="0020660A">
                  <w:pPr>
                    <w:spacing w:after="0" w:line="240" w:lineRule="auto"/>
                    <w:rPr>
                      <w:rFonts w:ascii="Aptos Narrow" w:eastAsia="Times New Roman" w:hAnsi="Aptos Narrow" w:cs="Times New Roman"/>
                      <w:b/>
                      <w:bCs/>
                      <w:color w:val="000000"/>
                      <w:kern w:val="0"/>
                      <w:sz w:val="22"/>
                      <w:szCs w:val="22"/>
                      <w:lang w:eastAsia="zh-CN"/>
                      <w14:ligatures w14:val="none"/>
                    </w:rPr>
                  </w:pPr>
                  <w:r w:rsidRPr="0020660A">
                    <w:rPr>
                      <w:rFonts w:ascii="Aptos Narrow" w:eastAsia="Times New Roman" w:hAnsi="Aptos Narrow" w:cs="Times New Roman"/>
                      <w:b/>
                      <w:bCs/>
                      <w:color w:val="000000"/>
                      <w:kern w:val="0"/>
                      <w:sz w:val="22"/>
                      <w:szCs w:val="22"/>
                      <w:lang w:eastAsia="zh-CN"/>
                      <w14:ligatures w14:val="none"/>
                    </w:rPr>
                    <w:t xml:space="preserve">Organised </w:t>
                  </w:r>
                  <w:r w:rsidR="00DD621C">
                    <w:rPr>
                      <w:rFonts w:ascii="Aptos Narrow" w:eastAsia="Times New Roman" w:hAnsi="Aptos Narrow" w:cs="Times New Roman"/>
                      <w:b/>
                      <w:bCs/>
                      <w:color w:val="000000"/>
                      <w:kern w:val="0"/>
                      <w:sz w:val="22"/>
                      <w:szCs w:val="22"/>
                      <w:lang w:eastAsia="zh-CN"/>
                      <w14:ligatures w14:val="none"/>
                    </w:rPr>
                    <w:t>Industrial</w:t>
                  </w:r>
                  <w:r w:rsidRPr="0020660A">
                    <w:rPr>
                      <w:rFonts w:ascii="Aptos Narrow" w:eastAsia="Times New Roman" w:hAnsi="Aptos Narrow" w:cs="Times New Roman"/>
                      <w:b/>
                      <w:bCs/>
                      <w:color w:val="000000"/>
                      <w:kern w:val="0"/>
                      <w:sz w:val="22"/>
                      <w:szCs w:val="22"/>
                      <w:lang w:eastAsia="zh-CN"/>
                      <w14:ligatures w14:val="none"/>
                    </w:rPr>
                    <w:t xml:space="preserve"> Zone</w:t>
                  </w:r>
                  <w:r w:rsidRPr="0020660A">
                    <w:rPr>
                      <w:rFonts w:ascii="Aptos Narrow" w:eastAsia="Times New Roman" w:hAnsi="Aptos Narrow" w:cs="Times New Roman"/>
                      <w:b/>
                      <w:bCs/>
                      <w:color w:val="000000"/>
                      <w:kern w:val="0"/>
                      <w:sz w:val="22"/>
                      <w:szCs w:val="22"/>
                      <w:lang w:eastAsia="zh-CN"/>
                      <w14:ligatures w14:val="none"/>
                    </w:rPr>
                    <w:br/>
                    <w:t xml:space="preserve"> (Organize Sanayi Bolgesi)</w:t>
                  </w:r>
                </w:p>
              </w:tc>
              <w:tc>
                <w:tcPr>
                  <w:tcW w:w="2358" w:type="dxa"/>
                  <w:vAlign w:val="bottom"/>
                  <w:hideMark/>
                </w:tcPr>
                <w:p w14:paraId="157152B5" w14:textId="77777777" w:rsidR="0020660A" w:rsidRPr="0020660A" w:rsidRDefault="0020660A" w:rsidP="0020660A">
                  <w:pPr>
                    <w:spacing w:after="0" w:line="240" w:lineRule="auto"/>
                    <w:rPr>
                      <w:rFonts w:ascii="Aptos Narrow" w:eastAsia="Times New Roman" w:hAnsi="Aptos Narrow" w:cs="Times New Roman"/>
                      <w:b/>
                      <w:bCs/>
                      <w:color w:val="000000"/>
                      <w:kern w:val="0"/>
                      <w:sz w:val="22"/>
                      <w:szCs w:val="22"/>
                      <w:lang w:eastAsia="zh-CN"/>
                      <w14:ligatures w14:val="none"/>
                    </w:rPr>
                  </w:pPr>
                  <w:r w:rsidRPr="0020660A">
                    <w:rPr>
                      <w:rFonts w:ascii="Aptos Narrow" w:eastAsia="Times New Roman" w:hAnsi="Aptos Narrow" w:cs="Times New Roman"/>
                      <w:b/>
                      <w:bCs/>
                      <w:color w:val="000000"/>
                      <w:kern w:val="0"/>
                      <w:sz w:val="22"/>
                      <w:szCs w:val="22"/>
                      <w:lang w:eastAsia="zh-CN"/>
                      <w14:ligatures w14:val="none"/>
                    </w:rPr>
                    <w:t>Region</w:t>
                  </w:r>
                </w:p>
              </w:tc>
            </w:tr>
            <w:tr w:rsidR="0020660A" w:rsidRPr="0020660A" w14:paraId="671D17CC" w14:textId="77777777" w:rsidTr="00AC6C29">
              <w:trPr>
                <w:trHeight w:val="370"/>
              </w:trPr>
              <w:tc>
                <w:tcPr>
                  <w:tcW w:w="1696" w:type="dxa"/>
                  <w:noWrap/>
                  <w:vAlign w:val="bottom"/>
                  <w:hideMark/>
                </w:tcPr>
                <w:p w14:paraId="0FFB199F"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Ciner (Park Cam)</w:t>
                  </w:r>
                </w:p>
              </w:tc>
              <w:tc>
                <w:tcPr>
                  <w:tcW w:w="2136" w:type="dxa"/>
                  <w:vAlign w:val="bottom"/>
                  <w:hideMark/>
                </w:tcPr>
                <w:p w14:paraId="2F12AAA0"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Buzuyuk</w:t>
                  </w:r>
                </w:p>
              </w:tc>
              <w:tc>
                <w:tcPr>
                  <w:tcW w:w="2370" w:type="dxa"/>
                  <w:noWrap/>
                  <w:vAlign w:val="bottom"/>
                  <w:hideMark/>
                </w:tcPr>
                <w:p w14:paraId="7A288900"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Bozuyuk OIZ</w:t>
                  </w:r>
                </w:p>
              </w:tc>
              <w:tc>
                <w:tcPr>
                  <w:tcW w:w="2358" w:type="dxa"/>
                  <w:noWrap/>
                  <w:vAlign w:val="bottom"/>
                  <w:hideMark/>
                </w:tcPr>
                <w:p w14:paraId="001CACC8" w14:textId="77777777" w:rsidR="0020660A" w:rsidRPr="0020660A" w:rsidRDefault="0020660A" w:rsidP="0020660A">
                  <w:pPr>
                    <w:spacing w:after="0" w:line="240" w:lineRule="auto"/>
                    <w:jc w:val="right"/>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2</w:t>
                  </w:r>
                </w:p>
              </w:tc>
            </w:tr>
            <w:tr w:rsidR="0020660A" w:rsidRPr="0020660A" w14:paraId="781641CE" w14:textId="77777777" w:rsidTr="00AC6C29">
              <w:trPr>
                <w:trHeight w:val="370"/>
              </w:trPr>
              <w:tc>
                <w:tcPr>
                  <w:tcW w:w="1696" w:type="dxa"/>
                  <w:noWrap/>
                  <w:vAlign w:val="bottom"/>
                  <w:hideMark/>
                </w:tcPr>
                <w:p w14:paraId="6226CE37"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GCA</w:t>
                  </w:r>
                </w:p>
              </w:tc>
              <w:tc>
                <w:tcPr>
                  <w:tcW w:w="2136" w:type="dxa"/>
                  <w:noWrap/>
                  <w:vAlign w:val="bottom"/>
                  <w:hideMark/>
                </w:tcPr>
                <w:p w14:paraId="05C20BCB"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Kutahya</w:t>
                  </w:r>
                </w:p>
              </w:tc>
              <w:tc>
                <w:tcPr>
                  <w:tcW w:w="2370" w:type="dxa"/>
                  <w:vAlign w:val="bottom"/>
                  <w:hideMark/>
                </w:tcPr>
                <w:p w14:paraId="004B2F3C" w14:textId="77777777" w:rsidR="0020660A" w:rsidRPr="0020660A" w:rsidRDefault="0020660A" w:rsidP="0020660A">
                  <w:pPr>
                    <w:spacing w:after="0" w:line="240" w:lineRule="auto"/>
                    <w:rPr>
                      <w:rFonts w:ascii="Aptos Narrow" w:eastAsia="Times New Roman" w:hAnsi="Aptos Narrow" w:cs="Times New Roman"/>
                      <w:color w:val="363636"/>
                      <w:kern w:val="0"/>
                      <w:sz w:val="22"/>
                      <w:szCs w:val="22"/>
                      <w:lang w:eastAsia="zh-CN"/>
                      <w14:ligatures w14:val="none"/>
                    </w:rPr>
                  </w:pPr>
                  <w:r w:rsidRPr="0020660A">
                    <w:rPr>
                      <w:rFonts w:ascii="Aptos Narrow" w:eastAsia="Times New Roman" w:hAnsi="Aptos Narrow" w:cs="Times New Roman"/>
                      <w:color w:val="363636"/>
                      <w:kern w:val="0"/>
                      <w:sz w:val="22"/>
                      <w:szCs w:val="22"/>
                      <w:lang w:eastAsia="zh-CN"/>
                      <w14:ligatures w14:val="none"/>
                    </w:rPr>
                    <w:t>Kutahya OIZ</w:t>
                  </w:r>
                </w:p>
              </w:tc>
              <w:tc>
                <w:tcPr>
                  <w:tcW w:w="2358" w:type="dxa"/>
                  <w:vAlign w:val="bottom"/>
                  <w:hideMark/>
                </w:tcPr>
                <w:p w14:paraId="5F5FC505" w14:textId="77777777" w:rsidR="0020660A" w:rsidRPr="0020660A" w:rsidRDefault="0020660A" w:rsidP="0020660A">
                  <w:pPr>
                    <w:spacing w:after="0" w:line="240" w:lineRule="auto"/>
                    <w:jc w:val="right"/>
                    <w:rPr>
                      <w:rFonts w:ascii="Aptos Narrow" w:eastAsia="Times New Roman" w:hAnsi="Aptos Narrow" w:cs="Times New Roman"/>
                      <w:color w:val="363636"/>
                      <w:kern w:val="0"/>
                      <w:sz w:val="22"/>
                      <w:szCs w:val="22"/>
                      <w:lang w:eastAsia="zh-CN"/>
                      <w14:ligatures w14:val="none"/>
                    </w:rPr>
                  </w:pPr>
                  <w:r w:rsidRPr="0020660A">
                    <w:rPr>
                      <w:rFonts w:ascii="Aptos Narrow" w:eastAsia="Times New Roman" w:hAnsi="Aptos Narrow" w:cs="Times New Roman"/>
                      <w:color w:val="363636"/>
                      <w:kern w:val="0"/>
                      <w:sz w:val="22"/>
                      <w:szCs w:val="22"/>
                      <w:lang w:eastAsia="zh-CN"/>
                      <w14:ligatures w14:val="none"/>
                    </w:rPr>
                    <w:t>3</w:t>
                  </w:r>
                </w:p>
              </w:tc>
            </w:tr>
            <w:tr w:rsidR="0020660A" w:rsidRPr="0020660A" w14:paraId="56C16BAD" w14:textId="77777777" w:rsidTr="00AC6C29">
              <w:trPr>
                <w:trHeight w:val="290"/>
              </w:trPr>
              <w:tc>
                <w:tcPr>
                  <w:tcW w:w="1696" w:type="dxa"/>
                  <w:noWrap/>
                  <w:vAlign w:val="bottom"/>
                  <w:hideMark/>
                </w:tcPr>
                <w:p w14:paraId="08E78722"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Sisecam</w:t>
                  </w:r>
                </w:p>
              </w:tc>
              <w:tc>
                <w:tcPr>
                  <w:tcW w:w="2136" w:type="dxa"/>
                  <w:noWrap/>
                  <w:vAlign w:val="bottom"/>
                  <w:hideMark/>
                </w:tcPr>
                <w:p w14:paraId="3537CA3E"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Eskisehir</w:t>
                  </w:r>
                </w:p>
              </w:tc>
              <w:tc>
                <w:tcPr>
                  <w:tcW w:w="2370" w:type="dxa"/>
                  <w:noWrap/>
                  <w:vAlign w:val="bottom"/>
                  <w:hideMark/>
                </w:tcPr>
                <w:p w14:paraId="38566A6A"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Eskisehir OIZ</w:t>
                  </w:r>
                </w:p>
              </w:tc>
              <w:tc>
                <w:tcPr>
                  <w:tcW w:w="2358" w:type="dxa"/>
                  <w:noWrap/>
                  <w:vAlign w:val="bottom"/>
                  <w:hideMark/>
                </w:tcPr>
                <w:p w14:paraId="663D3FB2" w14:textId="77777777" w:rsidR="0020660A" w:rsidRPr="0020660A" w:rsidRDefault="0020660A" w:rsidP="0020660A">
                  <w:pPr>
                    <w:spacing w:after="0" w:line="240" w:lineRule="auto"/>
                    <w:jc w:val="right"/>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1</w:t>
                  </w:r>
                </w:p>
              </w:tc>
            </w:tr>
            <w:tr w:rsidR="0020660A" w:rsidRPr="0020660A" w14:paraId="622BD196" w14:textId="77777777" w:rsidTr="00AC6C29">
              <w:trPr>
                <w:trHeight w:val="360"/>
              </w:trPr>
              <w:tc>
                <w:tcPr>
                  <w:tcW w:w="1696" w:type="dxa"/>
                  <w:noWrap/>
                  <w:vAlign w:val="bottom"/>
                  <w:hideMark/>
                </w:tcPr>
                <w:p w14:paraId="554CA7C9"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Sisecam</w:t>
                  </w:r>
                </w:p>
              </w:tc>
              <w:tc>
                <w:tcPr>
                  <w:tcW w:w="2136" w:type="dxa"/>
                  <w:noWrap/>
                  <w:vAlign w:val="bottom"/>
                  <w:hideMark/>
                </w:tcPr>
                <w:p w14:paraId="78CD9EFC"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Mersin</w:t>
                  </w:r>
                </w:p>
              </w:tc>
              <w:tc>
                <w:tcPr>
                  <w:tcW w:w="2370" w:type="dxa"/>
                  <w:noWrap/>
                  <w:vAlign w:val="bottom"/>
                  <w:hideMark/>
                </w:tcPr>
                <w:p w14:paraId="03592901"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Mersin Tarsus OIZ</w:t>
                  </w:r>
                </w:p>
              </w:tc>
              <w:tc>
                <w:tcPr>
                  <w:tcW w:w="2358" w:type="dxa"/>
                  <w:noWrap/>
                  <w:vAlign w:val="bottom"/>
                  <w:hideMark/>
                </w:tcPr>
                <w:p w14:paraId="0E86BDCB" w14:textId="77777777" w:rsidR="0020660A" w:rsidRPr="0020660A" w:rsidRDefault="0020660A" w:rsidP="0020660A">
                  <w:pPr>
                    <w:spacing w:after="0" w:line="240" w:lineRule="auto"/>
                    <w:jc w:val="right"/>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3</w:t>
                  </w:r>
                </w:p>
              </w:tc>
            </w:tr>
            <w:tr w:rsidR="0020660A" w:rsidRPr="0020660A" w14:paraId="509AD914" w14:textId="77777777" w:rsidTr="00AC6C29">
              <w:trPr>
                <w:trHeight w:val="290"/>
              </w:trPr>
              <w:tc>
                <w:tcPr>
                  <w:tcW w:w="1696" w:type="dxa"/>
                  <w:noWrap/>
                  <w:vAlign w:val="bottom"/>
                  <w:hideMark/>
                </w:tcPr>
                <w:p w14:paraId="46145437"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Sisecam</w:t>
                  </w:r>
                </w:p>
              </w:tc>
              <w:tc>
                <w:tcPr>
                  <w:tcW w:w="2136" w:type="dxa"/>
                  <w:noWrap/>
                  <w:vAlign w:val="bottom"/>
                  <w:hideMark/>
                </w:tcPr>
                <w:p w14:paraId="14EF8AF7"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Yenisehir</w:t>
                  </w:r>
                </w:p>
              </w:tc>
              <w:tc>
                <w:tcPr>
                  <w:tcW w:w="2370" w:type="dxa"/>
                  <w:noWrap/>
                  <w:vAlign w:val="bottom"/>
                  <w:hideMark/>
                </w:tcPr>
                <w:p w14:paraId="44B2D60F"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Yenisehir OIZ</w:t>
                  </w:r>
                </w:p>
              </w:tc>
              <w:tc>
                <w:tcPr>
                  <w:tcW w:w="2358" w:type="dxa"/>
                  <w:noWrap/>
                  <w:vAlign w:val="bottom"/>
                  <w:hideMark/>
                </w:tcPr>
                <w:p w14:paraId="1BCADD5C" w14:textId="77777777" w:rsidR="0020660A" w:rsidRPr="0020660A" w:rsidRDefault="0020660A" w:rsidP="0020660A">
                  <w:pPr>
                    <w:spacing w:after="0" w:line="240" w:lineRule="auto"/>
                    <w:jc w:val="right"/>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1</w:t>
                  </w:r>
                </w:p>
              </w:tc>
            </w:tr>
            <w:tr w:rsidR="0020660A" w:rsidRPr="0020660A" w14:paraId="7490FAFB" w14:textId="77777777" w:rsidTr="00AC6C29">
              <w:trPr>
                <w:trHeight w:val="320"/>
              </w:trPr>
              <w:tc>
                <w:tcPr>
                  <w:tcW w:w="1696" w:type="dxa"/>
                  <w:noWrap/>
                  <w:vAlign w:val="center"/>
                  <w:hideMark/>
                </w:tcPr>
                <w:p w14:paraId="5F86B91E" w14:textId="77777777" w:rsidR="0020660A" w:rsidRPr="0020660A" w:rsidRDefault="0020660A" w:rsidP="0020660A">
                  <w:pPr>
                    <w:spacing w:after="0" w:line="240" w:lineRule="auto"/>
                    <w:rPr>
                      <w:rFonts w:ascii="Calibri" w:eastAsia="Times New Roman" w:hAnsi="Calibri" w:cs="Calibri"/>
                      <w:color w:val="000000"/>
                      <w:kern w:val="0"/>
                      <w:lang w:eastAsia="zh-CN"/>
                      <w14:ligatures w14:val="none"/>
                    </w:rPr>
                  </w:pPr>
                  <w:r w:rsidRPr="0020660A">
                    <w:rPr>
                      <w:rFonts w:ascii="Calibri" w:eastAsia="Times New Roman" w:hAnsi="Calibri" w:cs="Calibri"/>
                      <w:color w:val="000000"/>
                      <w:kern w:val="0"/>
                      <w:lang w:eastAsia="zh-CN"/>
                      <w14:ligatures w14:val="none"/>
                    </w:rPr>
                    <w:t>Baştürk Cam</w:t>
                  </w:r>
                </w:p>
              </w:tc>
              <w:tc>
                <w:tcPr>
                  <w:tcW w:w="2136" w:type="dxa"/>
                  <w:noWrap/>
                  <w:vAlign w:val="center"/>
                  <w:hideMark/>
                </w:tcPr>
                <w:p w14:paraId="4E78A078"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Malatya</w:t>
                  </w:r>
                </w:p>
              </w:tc>
              <w:tc>
                <w:tcPr>
                  <w:tcW w:w="2370" w:type="dxa"/>
                  <w:noWrap/>
                  <w:vAlign w:val="center"/>
                  <w:hideMark/>
                </w:tcPr>
                <w:p w14:paraId="04B0FD01" w14:textId="77777777" w:rsidR="0020660A" w:rsidRPr="0020660A" w:rsidRDefault="0020660A" w:rsidP="0020660A">
                  <w:pPr>
                    <w:spacing w:after="0" w:line="240" w:lineRule="auto"/>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Malatya I. OIZ</w:t>
                  </w:r>
                </w:p>
              </w:tc>
              <w:tc>
                <w:tcPr>
                  <w:tcW w:w="2358" w:type="dxa"/>
                  <w:noWrap/>
                  <w:vAlign w:val="center"/>
                  <w:hideMark/>
                </w:tcPr>
                <w:p w14:paraId="14E6C7F0" w14:textId="77777777" w:rsidR="0020660A" w:rsidRPr="0020660A" w:rsidRDefault="0020660A" w:rsidP="0020660A">
                  <w:pPr>
                    <w:spacing w:after="0" w:line="240" w:lineRule="auto"/>
                    <w:jc w:val="right"/>
                    <w:rPr>
                      <w:rFonts w:ascii="Aptos Narrow" w:eastAsia="Times New Roman" w:hAnsi="Aptos Narrow" w:cs="Times New Roman"/>
                      <w:color w:val="000000"/>
                      <w:kern w:val="0"/>
                      <w:sz w:val="22"/>
                      <w:szCs w:val="22"/>
                      <w:lang w:eastAsia="zh-CN"/>
                      <w14:ligatures w14:val="none"/>
                    </w:rPr>
                  </w:pPr>
                  <w:r w:rsidRPr="0020660A">
                    <w:rPr>
                      <w:rFonts w:ascii="Aptos Narrow" w:eastAsia="Times New Roman" w:hAnsi="Aptos Narrow" w:cs="Times New Roman"/>
                      <w:color w:val="000000"/>
                      <w:kern w:val="0"/>
                      <w:sz w:val="22"/>
                      <w:szCs w:val="22"/>
                      <w:lang w:eastAsia="zh-CN"/>
                      <w14:ligatures w14:val="none"/>
                    </w:rPr>
                    <w:t>4</w:t>
                  </w:r>
                </w:p>
              </w:tc>
            </w:tr>
          </w:tbl>
          <w:p w14:paraId="09A373B4" w14:textId="5922A198" w:rsidR="0020660A" w:rsidRDefault="0020660A">
            <w:pPr>
              <w:pBdr>
                <w:top w:val="nil"/>
                <w:left w:val="nil"/>
                <w:bottom w:val="nil"/>
                <w:right w:val="nil"/>
                <w:between w:val="nil"/>
              </w:pBdr>
              <w:spacing w:after="0" w:line="276" w:lineRule="auto"/>
              <w:rPr>
                <w:b/>
                <w:bCs/>
              </w:rPr>
            </w:pPr>
          </w:p>
          <w:p w14:paraId="0187DDA0" w14:textId="198F1B31" w:rsidR="00DD621C" w:rsidRDefault="00DD621C">
            <w:pPr>
              <w:pBdr>
                <w:top w:val="nil"/>
                <w:left w:val="nil"/>
                <w:bottom w:val="nil"/>
                <w:right w:val="nil"/>
                <w:between w:val="nil"/>
              </w:pBdr>
              <w:spacing w:after="0" w:line="276" w:lineRule="auto"/>
            </w:pPr>
            <w:r>
              <w:t xml:space="preserve">All of these companies will </w:t>
            </w:r>
            <w:r w:rsidR="00122500">
              <w:t>have</w:t>
            </w:r>
            <w:r>
              <w:t xml:space="preserve"> benefits</w:t>
            </w:r>
            <w:r w:rsidR="001D5F9A">
              <w:t xml:space="preserve"> </w:t>
            </w:r>
            <w:r w:rsidR="00122500">
              <w:t>conferred upon them by the government of Turkey by their presence in these zones</w:t>
            </w:r>
            <w:r w:rsidR="00B657A0">
              <w:t xml:space="preserve">. As detailed above </w:t>
            </w:r>
            <w:r w:rsidR="00162365">
              <w:t xml:space="preserve">this includes no VAT for land </w:t>
            </w:r>
            <w:r w:rsidR="00C6696A">
              <w:t>acquisitions</w:t>
            </w:r>
            <w:r w:rsidR="00ED081C">
              <w:t xml:space="preserve">, </w:t>
            </w:r>
            <w:r w:rsidR="0069096B">
              <w:t>exemptions from real estate duty</w:t>
            </w:r>
            <w:r w:rsidR="00372377">
              <w:t xml:space="preserve"> and low water and gas costs</w:t>
            </w:r>
            <w:r w:rsidR="002434AD">
              <w:t>, among other savings.</w:t>
            </w:r>
          </w:p>
          <w:p w14:paraId="3C702D68" w14:textId="77777777" w:rsidR="00916D5D" w:rsidRDefault="00916D5D">
            <w:pPr>
              <w:pBdr>
                <w:top w:val="nil"/>
                <w:left w:val="nil"/>
                <w:bottom w:val="nil"/>
                <w:right w:val="nil"/>
                <w:between w:val="nil"/>
              </w:pBdr>
              <w:spacing w:after="0" w:line="276" w:lineRule="auto"/>
            </w:pPr>
          </w:p>
          <w:tbl>
            <w:tblPr>
              <w:tblStyle w:val="TableGrid"/>
              <w:tblW w:w="0" w:type="auto"/>
              <w:tblLook w:val="04A0" w:firstRow="1" w:lastRow="0" w:firstColumn="1" w:lastColumn="0" w:noHBand="0" w:noVBand="1"/>
            </w:tblPr>
            <w:tblGrid>
              <w:gridCol w:w="2364"/>
              <w:gridCol w:w="2247"/>
              <w:gridCol w:w="2222"/>
              <w:gridCol w:w="1957"/>
            </w:tblGrid>
            <w:tr w:rsidR="00A81918" w14:paraId="2FED7B4E" w14:textId="33BBE633" w:rsidTr="145584B4">
              <w:tc>
                <w:tcPr>
                  <w:tcW w:w="2364" w:type="dxa"/>
                </w:tcPr>
                <w:p w14:paraId="725839FE" w14:textId="28EA6C71" w:rsidR="00A81918" w:rsidRDefault="00A81918" w:rsidP="00B94A46">
                  <w:pPr>
                    <w:spacing w:after="0" w:line="276" w:lineRule="auto"/>
                    <w:ind w:firstLine="720"/>
                  </w:pPr>
                  <w:r>
                    <w:t>Factor</w:t>
                  </w:r>
                </w:p>
              </w:tc>
              <w:tc>
                <w:tcPr>
                  <w:tcW w:w="2247" w:type="dxa"/>
                </w:tcPr>
                <w:p w14:paraId="06263E02" w14:textId="19BFE8F2" w:rsidR="00A81918" w:rsidRDefault="00A81918">
                  <w:pPr>
                    <w:spacing w:after="0" w:line="276" w:lineRule="auto"/>
                  </w:pPr>
                  <w:r>
                    <w:t>Non-OIZ rate</w:t>
                  </w:r>
                </w:p>
              </w:tc>
              <w:tc>
                <w:tcPr>
                  <w:tcW w:w="2222" w:type="dxa"/>
                </w:tcPr>
                <w:p w14:paraId="04258F0C" w14:textId="2C3DE656" w:rsidR="00A81918" w:rsidRDefault="00A81918">
                  <w:pPr>
                    <w:spacing w:after="0" w:line="276" w:lineRule="auto"/>
                  </w:pPr>
                  <w:r>
                    <w:t>OIZ rate</w:t>
                  </w:r>
                </w:p>
              </w:tc>
              <w:tc>
                <w:tcPr>
                  <w:tcW w:w="1957" w:type="dxa"/>
                </w:tcPr>
                <w:p w14:paraId="4A7B0759" w14:textId="5392294A" w:rsidR="00A81918" w:rsidRDefault="00BE5131">
                  <w:pPr>
                    <w:spacing w:after="0" w:line="276" w:lineRule="auto"/>
                  </w:pPr>
                  <w:r>
                    <w:t>Frequency of subsidy</w:t>
                  </w:r>
                </w:p>
              </w:tc>
            </w:tr>
            <w:tr w:rsidR="00A81918" w14:paraId="6A9910B1" w14:textId="28BEEC01" w:rsidTr="145584B4">
              <w:tc>
                <w:tcPr>
                  <w:tcW w:w="2364" w:type="dxa"/>
                </w:tcPr>
                <w:p w14:paraId="79B18CB3" w14:textId="062F1D0C" w:rsidR="00A81918" w:rsidRDefault="00A81918">
                  <w:pPr>
                    <w:spacing w:after="0" w:line="276" w:lineRule="auto"/>
                  </w:pPr>
                  <w:r>
                    <w:t>VAT land acquisition</w:t>
                  </w:r>
                </w:p>
              </w:tc>
              <w:tc>
                <w:tcPr>
                  <w:tcW w:w="2247" w:type="dxa"/>
                </w:tcPr>
                <w:p w14:paraId="44A01ECD" w14:textId="7FAD44F4" w:rsidR="00A81918" w:rsidRDefault="5A0FAC03">
                  <w:pPr>
                    <w:spacing w:after="0" w:line="276" w:lineRule="auto"/>
                  </w:pPr>
                  <w:r>
                    <w:t>20%</w:t>
                  </w:r>
                  <w:r w:rsidR="00A81918">
                    <w:rPr>
                      <w:rStyle w:val="FootnoteReference"/>
                    </w:rPr>
                    <w:footnoteReference w:id="7"/>
                  </w:r>
                </w:p>
              </w:tc>
              <w:tc>
                <w:tcPr>
                  <w:tcW w:w="2222" w:type="dxa"/>
                </w:tcPr>
                <w:p w14:paraId="4DCA728B" w14:textId="42E2DA3B" w:rsidR="00A81918" w:rsidRDefault="00A81918">
                  <w:pPr>
                    <w:spacing w:after="0" w:line="276" w:lineRule="auto"/>
                  </w:pPr>
                  <w:r>
                    <w:t>0%</w:t>
                  </w:r>
                </w:p>
              </w:tc>
              <w:tc>
                <w:tcPr>
                  <w:tcW w:w="1957" w:type="dxa"/>
                </w:tcPr>
                <w:p w14:paraId="3F709B76" w14:textId="2253DB50" w:rsidR="00A81918" w:rsidRDefault="00BE5131">
                  <w:pPr>
                    <w:spacing w:after="0" w:line="276" w:lineRule="auto"/>
                  </w:pPr>
                  <w:r>
                    <w:t>Ad hoc</w:t>
                  </w:r>
                </w:p>
              </w:tc>
            </w:tr>
            <w:tr w:rsidR="00A81918" w14:paraId="4CA7F099" w14:textId="1400A003" w:rsidTr="145584B4">
              <w:tc>
                <w:tcPr>
                  <w:tcW w:w="2364" w:type="dxa"/>
                </w:tcPr>
                <w:p w14:paraId="78A263D9" w14:textId="0B1B1A79" w:rsidR="00A81918" w:rsidRDefault="00A81918">
                  <w:pPr>
                    <w:spacing w:after="0" w:line="276" w:lineRule="auto"/>
                  </w:pPr>
                  <w:r>
                    <w:t>Real estate duty</w:t>
                  </w:r>
                </w:p>
              </w:tc>
              <w:tc>
                <w:tcPr>
                  <w:tcW w:w="2247" w:type="dxa"/>
                </w:tcPr>
                <w:p w14:paraId="0D223A1C" w14:textId="7B3F28E7" w:rsidR="00A81918" w:rsidRDefault="5A0FAC03">
                  <w:pPr>
                    <w:spacing w:after="0" w:line="276" w:lineRule="auto"/>
                  </w:pPr>
                  <w:r>
                    <w:t>0.1-0.6%</w:t>
                  </w:r>
                  <w:r w:rsidR="00A81918">
                    <w:rPr>
                      <w:rStyle w:val="FootnoteReference"/>
                    </w:rPr>
                    <w:footnoteReference w:id="8"/>
                  </w:r>
                </w:p>
              </w:tc>
              <w:tc>
                <w:tcPr>
                  <w:tcW w:w="2222" w:type="dxa"/>
                </w:tcPr>
                <w:p w14:paraId="751BF58C" w14:textId="0E26265A" w:rsidR="00A81918" w:rsidRDefault="00A81918">
                  <w:pPr>
                    <w:spacing w:after="0" w:line="276" w:lineRule="auto"/>
                  </w:pPr>
                  <w:r>
                    <w:t>0%</w:t>
                  </w:r>
                </w:p>
              </w:tc>
              <w:tc>
                <w:tcPr>
                  <w:tcW w:w="1957" w:type="dxa"/>
                </w:tcPr>
                <w:p w14:paraId="77073CE6" w14:textId="4207DF14" w:rsidR="00A81918" w:rsidRDefault="00BE5131">
                  <w:pPr>
                    <w:spacing w:after="0" w:line="276" w:lineRule="auto"/>
                  </w:pPr>
                  <w:r>
                    <w:t>Ad hoc</w:t>
                  </w:r>
                </w:p>
              </w:tc>
            </w:tr>
            <w:tr w:rsidR="00A81918" w14:paraId="77828CAB" w14:textId="24845A39" w:rsidTr="145584B4">
              <w:tc>
                <w:tcPr>
                  <w:tcW w:w="2364" w:type="dxa"/>
                </w:tcPr>
                <w:p w14:paraId="4907B825" w14:textId="732A13E8" w:rsidR="00A81918" w:rsidRDefault="00A81918">
                  <w:pPr>
                    <w:spacing w:after="0" w:line="276" w:lineRule="auto"/>
                  </w:pPr>
                  <w:r>
                    <w:t>Natural gas cost</w:t>
                  </w:r>
                </w:p>
              </w:tc>
              <w:tc>
                <w:tcPr>
                  <w:tcW w:w="2247" w:type="dxa"/>
                </w:tcPr>
                <w:p w14:paraId="61C5F76B" w14:textId="34E9A26A" w:rsidR="00A81918" w:rsidRPr="009872B4" w:rsidRDefault="5A0FAC03">
                  <w:pPr>
                    <w:spacing w:after="0" w:line="276" w:lineRule="auto"/>
                  </w:pPr>
                  <w:r>
                    <w:t>0.4683 $/sm</w:t>
                  </w:r>
                  <w:r>
                    <w:rPr>
                      <w:vertAlign w:val="superscript"/>
                    </w:rPr>
                    <w:t>3</w:t>
                  </w:r>
                  <w:r>
                    <w:t xml:space="preserve"> </w:t>
                  </w:r>
                  <w:r w:rsidR="00A81918">
                    <w:rPr>
                      <w:rStyle w:val="FootnoteReference"/>
                    </w:rPr>
                    <w:footnoteReference w:id="9"/>
                  </w:r>
                </w:p>
              </w:tc>
              <w:tc>
                <w:tcPr>
                  <w:tcW w:w="2222" w:type="dxa"/>
                </w:tcPr>
                <w:p w14:paraId="02B1BBE9" w14:textId="368DB65D" w:rsidR="00A81918" w:rsidRDefault="5A0FAC03">
                  <w:pPr>
                    <w:spacing w:after="0" w:line="276" w:lineRule="auto"/>
                  </w:pPr>
                  <w:r>
                    <w:t xml:space="preserve">0.4215 to 0.3746 </w:t>
                  </w:r>
                  <w:r w:rsidRPr="007752A6">
                    <w:t>$/sm</w:t>
                  </w:r>
                  <w:r w:rsidRPr="00517FBC">
                    <w:rPr>
                      <w:vertAlign w:val="superscript"/>
                    </w:rPr>
                    <w:t>3</w:t>
                  </w:r>
                  <w:r w:rsidRPr="007752A6">
                    <w:t xml:space="preserve"> </w:t>
                  </w:r>
                  <w:r w:rsidR="00A81918">
                    <w:rPr>
                      <w:rStyle w:val="FootnoteReference"/>
                    </w:rPr>
                    <w:footnoteReference w:id="10"/>
                  </w:r>
                </w:p>
              </w:tc>
              <w:tc>
                <w:tcPr>
                  <w:tcW w:w="1957" w:type="dxa"/>
                </w:tcPr>
                <w:p w14:paraId="0486053E" w14:textId="77BAA5FB" w:rsidR="00A81918" w:rsidRDefault="00BE5131">
                  <w:pPr>
                    <w:spacing w:after="0" w:line="276" w:lineRule="auto"/>
                  </w:pPr>
                  <w:r>
                    <w:t>Continuous</w:t>
                  </w:r>
                </w:p>
              </w:tc>
            </w:tr>
          </w:tbl>
          <w:p w14:paraId="10C8F430" w14:textId="77777777" w:rsidR="00916D5D" w:rsidRPr="00DD621C" w:rsidRDefault="00916D5D">
            <w:pPr>
              <w:pBdr>
                <w:top w:val="nil"/>
                <w:left w:val="nil"/>
                <w:bottom w:val="nil"/>
                <w:right w:val="nil"/>
                <w:between w:val="nil"/>
              </w:pBdr>
              <w:spacing w:after="0" w:line="276" w:lineRule="auto"/>
            </w:pPr>
          </w:p>
          <w:p w14:paraId="50DC0E3E" w14:textId="2326E0C0" w:rsidR="001B2574" w:rsidRPr="00737D25" w:rsidRDefault="00692C94" w:rsidP="001B2574">
            <w:pPr>
              <w:pBdr>
                <w:top w:val="nil"/>
                <w:left w:val="nil"/>
                <w:bottom w:val="nil"/>
                <w:right w:val="nil"/>
                <w:between w:val="nil"/>
              </w:pBdr>
              <w:spacing w:after="0" w:line="276" w:lineRule="auto"/>
            </w:pPr>
            <w:r w:rsidRPr="007F1A61">
              <w:t xml:space="preserve">The land </w:t>
            </w:r>
            <w:r w:rsidR="007F1A61" w:rsidRPr="007F1A61">
              <w:t>acquisition</w:t>
            </w:r>
            <w:r w:rsidRPr="007F1A61">
              <w:t xml:space="preserve"> </w:t>
            </w:r>
            <w:r w:rsidR="005044E4" w:rsidRPr="007F1A61">
              <w:t>VAT</w:t>
            </w:r>
            <w:r w:rsidR="005044E4">
              <w:t xml:space="preserve"> </w:t>
            </w:r>
            <w:r w:rsidR="00CA06AA">
              <w:t>exemption</w:t>
            </w:r>
            <w:r w:rsidR="005A4FC7">
              <w:t xml:space="preserve"> offers a </w:t>
            </w:r>
            <w:r w:rsidR="00495525">
              <w:t xml:space="preserve">substantial saving to new </w:t>
            </w:r>
            <w:r w:rsidR="00D1166D">
              <w:t>sites</w:t>
            </w:r>
            <w:r w:rsidR="00495525">
              <w:t xml:space="preserve"> being set up</w:t>
            </w:r>
            <w:r w:rsidR="00D1166D">
              <w:t xml:space="preserve"> or extensions to existing sites</w:t>
            </w:r>
            <w:r w:rsidR="004A635C">
              <w:t xml:space="preserve">. </w:t>
            </w:r>
            <w:r w:rsidR="008E448B">
              <w:t>Although the majority of this benefit will be felt in the initial period</w:t>
            </w:r>
            <w:r w:rsidR="004276AE">
              <w:t xml:space="preserve"> there will a continued benefit beyond this period as the money saved will </w:t>
            </w:r>
            <w:r w:rsidR="00A04C65">
              <w:t>be able to be invested in the rest of the business.</w:t>
            </w:r>
            <w:r w:rsidR="00342F50">
              <w:t xml:space="preserve"> </w:t>
            </w:r>
            <w:r w:rsidR="001B2574" w:rsidRPr="00737D25">
              <w:t>Real Estate Duty</w:t>
            </w:r>
            <w:r w:rsidR="001B2574">
              <w:t xml:space="preserve"> exemption will have a similar effect but at a much lower magnitude.</w:t>
            </w:r>
          </w:p>
          <w:p w14:paraId="67FE3ECE" w14:textId="77777777" w:rsidR="00737D25" w:rsidRDefault="00737D25">
            <w:pPr>
              <w:pBdr>
                <w:top w:val="nil"/>
                <w:left w:val="nil"/>
                <w:bottom w:val="nil"/>
                <w:right w:val="nil"/>
                <w:between w:val="nil"/>
              </w:pBdr>
              <w:spacing w:after="0" w:line="276" w:lineRule="auto"/>
            </w:pPr>
          </w:p>
          <w:p w14:paraId="10A9DE4C" w14:textId="7A72A35F" w:rsidR="00C25714" w:rsidRDefault="2B0A0727" w:rsidP="2411488C">
            <w:pPr>
              <w:pBdr>
                <w:top w:val="nil"/>
                <w:left w:val="nil"/>
                <w:bottom w:val="nil"/>
                <w:right w:val="nil"/>
                <w:between w:val="nil"/>
              </w:pBdr>
              <w:spacing w:after="0" w:line="276" w:lineRule="auto"/>
            </w:pPr>
            <w:r>
              <w:lastRenderedPageBreak/>
              <w:t xml:space="preserve">VAT exemption on land </w:t>
            </w:r>
            <w:r w:rsidR="7FE29BBE">
              <w:t>acquisition</w:t>
            </w:r>
            <w:r w:rsidR="1540B2A4">
              <w:t xml:space="preserve"> is </w:t>
            </w:r>
            <w:r w:rsidR="392B32A4">
              <w:t>particularly</w:t>
            </w:r>
            <w:r w:rsidR="1540B2A4">
              <w:t xml:space="preserve"> relevant given that </w:t>
            </w:r>
            <w:r w:rsidR="290D64FE">
              <w:t xml:space="preserve">there has been around a 50% increase in production capacity </w:t>
            </w:r>
            <w:r w:rsidR="3CC3C4F6">
              <w:t xml:space="preserve">in the last 5 years through </w:t>
            </w:r>
            <w:r w:rsidR="7C666CCA">
              <w:t xml:space="preserve">building of new sites and </w:t>
            </w:r>
            <w:r w:rsidR="003A7209">
              <w:t xml:space="preserve">the </w:t>
            </w:r>
            <w:r w:rsidR="7C666CCA">
              <w:t>expansion of existing sites.</w:t>
            </w:r>
            <w:r w:rsidR="37B88623">
              <w:t xml:space="preserve"> </w:t>
            </w:r>
            <w:r w:rsidR="010DE68B">
              <w:t>As reported by industry analysts</w:t>
            </w:r>
            <w:r w:rsidR="6CFB74BB">
              <w:t xml:space="preserve">, </w:t>
            </w:r>
            <w:r w:rsidR="3085309C">
              <w:t>‘</w:t>
            </w:r>
            <w:r w:rsidR="6CFB74BB">
              <w:t>t</w:t>
            </w:r>
            <w:r w:rsidR="37B88623" w:rsidRPr="00E3745A">
              <w:t>he Turkey Container Glass Market size is estimated at 789.61 kilotons in 2025, and is expected to reach 989.64 kilotons by 2030, at a CAGR of 4.62% during the forecast period (2025-2030).</w:t>
            </w:r>
            <w:r w:rsidR="3085309C">
              <w:t>’</w:t>
            </w:r>
            <w:r w:rsidR="00E3745A">
              <w:rPr>
                <w:rStyle w:val="FootnoteReference"/>
              </w:rPr>
              <w:footnoteReference w:id="11"/>
            </w:r>
          </w:p>
          <w:p w14:paraId="6D2E9371" w14:textId="77777777" w:rsidR="00C25714" w:rsidRDefault="00C25714">
            <w:pPr>
              <w:pBdr>
                <w:top w:val="nil"/>
                <w:left w:val="nil"/>
                <w:bottom w:val="nil"/>
                <w:right w:val="nil"/>
                <w:between w:val="nil"/>
              </w:pBdr>
              <w:spacing w:after="0" w:line="276" w:lineRule="auto"/>
            </w:pPr>
          </w:p>
          <w:p w14:paraId="399ECBE0" w14:textId="7BC17406" w:rsidR="00FF3F97" w:rsidRDefault="1E37249C" w:rsidP="2411488C">
            <w:pPr>
              <w:pBdr>
                <w:top w:val="nil"/>
                <w:left w:val="nil"/>
                <w:bottom w:val="nil"/>
                <w:right w:val="nil"/>
                <w:between w:val="nil"/>
              </w:pBdr>
              <w:spacing w:after="0" w:line="276" w:lineRule="auto"/>
            </w:pPr>
            <w:r>
              <w:t>Natural gas is one of</w:t>
            </w:r>
            <w:r w:rsidR="6566617A">
              <w:t xml:space="preserve"> the major cost elements for glass production</w:t>
            </w:r>
            <w:r w:rsidR="18AB3DE1">
              <w:t xml:space="preserve">. It typically accounts for around 30% </w:t>
            </w:r>
            <w:r w:rsidR="12132212">
              <w:t>of total costs</w:t>
            </w:r>
            <w:r w:rsidR="4EAD88A3">
              <w:t xml:space="preserve">. </w:t>
            </w:r>
            <w:r w:rsidR="40309A2F">
              <w:t>Therefore,</w:t>
            </w:r>
            <w:r w:rsidR="4EAD88A3">
              <w:t xml:space="preserve"> </w:t>
            </w:r>
            <w:r w:rsidR="3BC52D97">
              <w:t xml:space="preserve">any saving </w:t>
            </w:r>
            <w:r w:rsidR="5AF27CBD">
              <w:t>received</w:t>
            </w:r>
            <w:r w:rsidR="3BC52D97">
              <w:t xml:space="preserve"> by a Turkish producer </w:t>
            </w:r>
            <w:r w:rsidR="50CD91DB">
              <w:t>because of</w:t>
            </w:r>
            <w:r w:rsidR="3BC52D97">
              <w:t xml:space="preserve"> their presence in an OIZ will have a </w:t>
            </w:r>
            <w:r w:rsidR="5AF27CBD">
              <w:t>significant impact on pricing and profitability</w:t>
            </w:r>
            <w:r w:rsidR="4B8530CB">
              <w:t>,</w:t>
            </w:r>
            <w:r w:rsidR="5AF27CBD">
              <w:t xml:space="preserve"> giving them a competitive advantage over their global peers.</w:t>
            </w:r>
            <w:r w:rsidR="6F7F0E81">
              <w:t xml:space="preserve"> </w:t>
            </w:r>
          </w:p>
          <w:p w14:paraId="4BAB654F" w14:textId="77777777" w:rsidR="00FF3F97" w:rsidRDefault="00FF3F97">
            <w:pPr>
              <w:pBdr>
                <w:top w:val="nil"/>
                <w:left w:val="nil"/>
                <w:bottom w:val="nil"/>
                <w:right w:val="nil"/>
                <w:between w:val="nil"/>
              </w:pBdr>
              <w:spacing w:after="0" w:line="276" w:lineRule="auto"/>
            </w:pPr>
          </w:p>
          <w:p w14:paraId="7E8EAAEB" w14:textId="2051FC72" w:rsidR="005044E4" w:rsidRDefault="5E08B423" w:rsidP="5DB7AFB1">
            <w:pPr>
              <w:pBdr>
                <w:top w:val="nil"/>
                <w:left w:val="nil"/>
                <w:bottom w:val="nil"/>
                <w:right w:val="nil"/>
                <w:between w:val="nil"/>
              </w:pBdr>
              <w:spacing w:after="0" w:line="276" w:lineRule="auto"/>
            </w:pPr>
            <w:r>
              <w:t xml:space="preserve">Assuming this saving </w:t>
            </w:r>
            <w:r w:rsidR="0730610A">
              <w:t xml:space="preserve">is in line with our liberal estimate above of a 20% saving over </w:t>
            </w:r>
            <w:r w:rsidR="0DC011D9">
              <w:t xml:space="preserve">typical </w:t>
            </w:r>
            <w:r w:rsidR="6C7B378A">
              <w:t>market rate natural gas prices</w:t>
            </w:r>
            <w:r w:rsidR="0C6286B1">
              <w:t xml:space="preserve"> this will lead to a 6% saving on overall </w:t>
            </w:r>
            <w:r w:rsidR="3FD733F9">
              <w:t>cost</w:t>
            </w:r>
            <w:r w:rsidR="7BE7F348">
              <w:t xml:space="preserve"> of the goods subject to this application</w:t>
            </w:r>
            <w:r w:rsidR="458D0F66">
              <w:t xml:space="preserve">. On our conservative estimate of a 10% saving this would amount to a 3% saving on overall </w:t>
            </w:r>
            <w:r w:rsidR="3FD733F9">
              <w:t>cost</w:t>
            </w:r>
            <w:r w:rsidR="458D0F66">
              <w:t xml:space="preserve"> of the goods subject to this application.</w:t>
            </w:r>
            <w:r w:rsidR="1B15325F">
              <w:t xml:space="preserve"> </w:t>
            </w:r>
            <w:r w:rsidR="2D2BDC43">
              <w:t xml:space="preserve">This </w:t>
            </w:r>
            <w:r w:rsidR="1BDCFE6E">
              <w:t xml:space="preserve">enables Turkish glass producers to significantly undercut </w:t>
            </w:r>
            <w:r w:rsidR="5A49B98B">
              <w:t>UK</w:t>
            </w:r>
            <w:r w:rsidR="1BDCFE6E">
              <w:t xml:space="preserve"> glass producers on price</w:t>
            </w:r>
            <w:r w:rsidR="206E20BD">
              <w:t>, as will be estimated below.</w:t>
            </w:r>
          </w:p>
          <w:p w14:paraId="050B55FF" w14:textId="77777777" w:rsidR="009856F3" w:rsidRDefault="009856F3">
            <w:pPr>
              <w:pBdr>
                <w:top w:val="nil"/>
                <w:left w:val="nil"/>
                <w:bottom w:val="nil"/>
                <w:right w:val="nil"/>
                <w:between w:val="nil"/>
              </w:pBdr>
              <w:spacing w:after="0" w:line="276" w:lineRule="auto"/>
            </w:pPr>
          </w:p>
          <w:p w14:paraId="4BD5D37B" w14:textId="37BA9618" w:rsidR="009856F3" w:rsidRPr="007F1A61" w:rsidRDefault="4C7E33DE" w:rsidP="2411488C">
            <w:pPr>
              <w:pBdr>
                <w:top w:val="nil"/>
                <w:left w:val="nil"/>
                <w:bottom w:val="nil"/>
                <w:right w:val="nil"/>
                <w:between w:val="nil"/>
              </w:pBdr>
              <w:spacing w:after="0" w:line="276" w:lineRule="auto"/>
            </w:pPr>
            <w:r>
              <w:t xml:space="preserve">In </w:t>
            </w:r>
            <w:r w:rsidR="076303A8">
              <w:t>fact,</w:t>
            </w:r>
            <w:r>
              <w:t xml:space="preserve"> this may be underestimating the overall cost saving as Turkish producers may use more </w:t>
            </w:r>
            <w:r w:rsidR="6A9055E5">
              <w:t>energy</w:t>
            </w:r>
            <w:r w:rsidR="6276ADBD">
              <w:t xml:space="preserve"> due to their lower use of recycled glass</w:t>
            </w:r>
            <w:r w:rsidR="08BBA92E">
              <w:t xml:space="preserve"> which </w:t>
            </w:r>
            <w:r w:rsidR="05FAC404">
              <w:t>requires less energy</w:t>
            </w:r>
            <w:r w:rsidR="3B54BC9D">
              <w:t xml:space="preserve"> to melt</w:t>
            </w:r>
            <w:r w:rsidR="08BBA92E">
              <w:t xml:space="preserve">. This is </w:t>
            </w:r>
            <w:r w:rsidR="4D39FFBB">
              <w:t xml:space="preserve">because of the lower glass recycling rate and </w:t>
            </w:r>
            <w:r w:rsidR="4CCF68A4">
              <w:t>high production volume which is exported.</w:t>
            </w:r>
          </w:p>
          <w:p w14:paraId="69C43136" w14:textId="7C0A6D52" w:rsidR="00305638" w:rsidRDefault="00305638">
            <w:pPr>
              <w:pBdr>
                <w:top w:val="nil"/>
                <w:left w:val="nil"/>
                <w:bottom w:val="nil"/>
                <w:right w:val="nil"/>
                <w:between w:val="nil"/>
              </w:pBdr>
              <w:spacing w:after="0" w:line="276" w:lineRule="auto"/>
            </w:pPr>
          </w:p>
          <w:p w14:paraId="00DF72DC" w14:textId="1BD29C5C" w:rsidR="00305638" w:rsidRDefault="23EF968D">
            <w:pPr>
              <w:pBdr>
                <w:top w:val="nil"/>
                <w:left w:val="nil"/>
                <w:bottom w:val="nil"/>
                <w:right w:val="nil"/>
                <w:between w:val="nil"/>
              </w:pBdr>
              <w:spacing w:after="0" w:line="276" w:lineRule="auto"/>
              <w:rPr>
                <w:b/>
                <w:bCs/>
              </w:rPr>
            </w:pPr>
            <w:r w:rsidRPr="00FB47BE">
              <w:rPr>
                <w:b/>
                <w:bCs/>
              </w:rPr>
              <w:t>Benefits accrued through</w:t>
            </w:r>
            <w:r w:rsidR="5ED36C26" w:rsidRPr="00FB47BE">
              <w:rPr>
                <w:b/>
                <w:bCs/>
              </w:rPr>
              <w:t xml:space="preserve"> </w:t>
            </w:r>
            <w:r w:rsidR="5E845FAE">
              <w:rPr>
                <w:b/>
                <w:bCs/>
              </w:rPr>
              <w:t xml:space="preserve">the </w:t>
            </w:r>
            <w:r w:rsidR="64746FBA" w:rsidRPr="00FB47BE">
              <w:rPr>
                <w:b/>
                <w:bCs/>
              </w:rPr>
              <w:t>Regional Investment Incentive Scheme</w:t>
            </w:r>
            <w:r w:rsidR="00E644AB">
              <w:rPr>
                <w:rStyle w:val="FootnoteReference"/>
                <w:b/>
                <w:bCs/>
              </w:rPr>
              <w:footnoteReference w:id="12"/>
            </w:r>
          </w:p>
          <w:p w14:paraId="7913CC97" w14:textId="77777777" w:rsidR="00D819A3" w:rsidRDefault="00D819A3">
            <w:pPr>
              <w:pBdr>
                <w:top w:val="nil"/>
                <w:left w:val="nil"/>
                <w:bottom w:val="nil"/>
                <w:right w:val="nil"/>
                <w:between w:val="nil"/>
              </w:pBdr>
              <w:spacing w:after="0" w:line="276" w:lineRule="auto"/>
              <w:rPr>
                <w:b/>
                <w:bCs/>
              </w:rPr>
            </w:pPr>
          </w:p>
          <w:p w14:paraId="2D8ECD2B" w14:textId="1D958276" w:rsidR="00E44784" w:rsidRDefault="00D819A3">
            <w:pPr>
              <w:pBdr>
                <w:top w:val="nil"/>
                <w:left w:val="nil"/>
                <w:bottom w:val="nil"/>
                <w:right w:val="nil"/>
                <w:between w:val="nil"/>
              </w:pBdr>
              <w:spacing w:after="0" w:line="276" w:lineRule="auto"/>
            </w:pPr>
            <w:r w:rsidRPr="00D819A3">
              <w:t xml:space="preserve">The Regional Investment Incentive Scheme in Turkey is designed to encourage economic development in less developed areas. It aims to reduce regional disparities by offering benefits such as </w:t>
            </w:r>
            <w:r w:rsidR="00697615">
              <w:t xml:space="preserve">corporate </w:t>
            </w:r>
            <w:r w:rsidRPr="00D819A3">
              <w:t xml:space="preserve">tax reductions, </w:t>
            </w:r>
            <w:r w:rsidR="00DA76E7">
              <w:t xml:space="preserve">VAT exemptions, </w:t>
            </w:r>
            <w:r w:rsidRPr="00D819A3">
              <w:t xml:space="preserve">social security premium support, and land allocation. </w:t>
            </w:r>
            <w:r w:rsidR="00137D58">
              <w:t xml:space="preserve">The benefits to producers typically </w:t>
            </w:r>
            <w:r w:rsidR="009B769C">
              <w:t>increase in less developed areas</w:t>
            </w:r>
            <w:r w:rsidR="00EB46EF">
              <w:t xml:space="preserve">. As can be seen in the table above </w:t>
            </w:r>
            <w:r w:rsidR="0092266B">
              <w:t>around half</w:t>
            </w:r>
            <w:r w:rsidR="00EB46EF">
              <w:t xml:space="preserve"> of the Turkish producers are located in less developed regions (regions that are not 1 and 2)</w:t>
            </w:r>
            <w:r w:rsidR="00C519D0">
              <w:t xml:space="preserve"> and therefore accrue larger benefits.</w:t>
            </w:r>
          </w:p>
          <w:p w14:paraId="66664B16" w14:textId="1CCB6D6D" w:rsidR="00FE44BC" w:rsidRDefault="00FE44BC">
            <w:pPr>
              <w:pBdr>
                <w:top w:val="nil"/>
                <w:left w:val="nil"/>
                <w:bottom w:val="nil"/>
                <w:right w:val="nil"/>
                <w:between w:val="nil"/>
              </w:pBdr>
              <w:spacing w:after="0" w:line="276" w:lineRule="auto"/>
            </w:pPr>
          </w:p>
          <w:tbl>
            <w:tblPr>
              <w:tblStyle w:val="TableGrid"/>
              <w:tblW w:w="0" w:type="auto"/>
              <w:tblLook w:val="04A0" w:firstRow="1" w:lastRow="0" w:firstColumn="1" w:lastColumn="0" w:noHBand="0" w:noVBand="1"/>
            </w:tblPr>
            <w:tblGrid>
              <w:gridCol w:w="2240"/>
              <w:gridCol w:w="2494"/>
              <w:gridCol w:w="2280"/>
              <w:gridCol w:w="1776"/>
            </w:tblGrid>
            <w:tr w:rsidR="00F0587E" w14:paraId="3D233B5D" w14:textId="420E3557" w:rsidTr="145584B4">
              <w:tc>
                <w:tcPr>
                  <w:tcW w:w="2240" w:type="dxa"/>
                </w:tcPr>
                <w:p w14:paraId="0734A347" w14:textId="34A902ED" w:rsidR="00F0587E" w:rsidRDefault="00F0587E" w:rsidP="00FE44BC">
                  <w:pPr>
                    <w:spacing w:after="0" w:line="276" w:lineRule="auto"/>
                  </w:pPr>
                  <w:r>
                    <w:t>Factor</w:t>
                  </w:r>
                </w:p>
              </w:tc>
              <w:tc>
                <w:tcPr>
                  <w:tcW w:w="2494" w:type="dxa"/>
                </w:tcPr>
                <w:p w14:paraId="09688D60" w14:textId="2FAD503A" w:rsidR="00F0587E" w:rsidRDefault="00F0587E" w:rsidP="00FE44BC">
                  <w:pPr>
                    <w:spacing w:after="0" w:line="276" w:lineRule="auto"/>
                  </w:pPr>
                  <w:r>
                    <w:t>Non-regional investment rate</w:t>
                  </w:r>
                </w:p>
              </w:tc>
              <w:tc>
                <w:tcPr>
                  <w:tcW w:w="2280" w:type="dxa"/>
                </w:tcPr>
                <w:p w14:paraId="0B04404B" w14:textId="6DDD0A08" w:rsidR="00F0587E" w:rsidRDefault="747B159B" w:rsidP="00FE44BC">
                  <w:pPr>
                    <w:spacing w:after="0" w:line="276" w:lineRule="auto"/>
                  </w:pPr>
                  <w:r>
                    <w:t>Regional investment rate</w:t>
                  </w:r>
                  <w:r w:rsidR="00F0587E">
                    <w:rPr>
                      <w:rStyle w:val="FootnoteReference"/>
                    </w:rPr>
                    <w:footnoteReference w:id="13"/>
                  </w:r>
                </w:p>
              </w:tc>
              <w:tc>
                <w:tcPr>
                  <w:tcW w:w="1776" w:type="dxa"/>
                </w:tcPr>
                <w:p w14:paraId="36212100" w14:textId="1CD7A5BC" w:rsidR="00F0587E" w:rsidRDefault="00F0587E" w:rsidP="00FE44BC">
                  <w:pPr>
                    <w:spacing w:after="0" w:line="276" w:lineRule="auto"/>
                  </w:pPr>
                  <w:r>
                    <w:t>Frequency of subsidy</w:t>
                  </w:r>
                </w:p>
              </w:tc>
            </w:tr>
            <w:tr w:rsidR="00F0587E" w14:paraId="2B80FB48" w14:textId="138B9881" w:rsidTr="145584B4">
              <w:tc>
                <w:tcPr>
                  <w:tcW w:w="2240" w:type="dxa"/>
                </w:tcPr>
                <w:p w14:paraId="0BA92885" w14:textId="4AAA8154" w:rsidR="00F0587E" w:rsidRDefault="00F0587E" w:rsidP="00FE44BC">
                  <w:pPr>
                    <w:spacing w:after="0" w:line="276" w:lineRule="auto"/>
                  </w:pPr>
                  <w:r>
                    <w:lastRenderedPageBreak/>
                    <w:t>VAT exemption</w:t>
                  </w:r>
                </w:p>
              </w:tc>
              <w:tc>
                <w:tcPr>
                  <w:tcW w:w="2494" w:type="dxa"/>
                </w:tcPr>
                <w:p w14:paraId="73841F99" w14:textId="0A30518E" w:rsidR="00F0587E" w:rsidRDefault="747B159B" w:rsidP="00FE44BC">
                  <w:pPr>
                    <w:spacing w:after="0" w:line="276" w:lineRule="auto"/>
                  </w:pPr>
                  <w:r>
                    <w:t>20%</w:t>
                  </w:r>
                  <w:r w:rsidR="00F0587E">
                    <w:rPr>
                      <w:rStyle w:val="FootnoteReference"/>
                    </w:rPr>
                    <w:footnoteReference w:id="14"/>
                  </w:r>
                </w:p>
              </w:tc>
              <w:tc>
                <w:tcPr>
                  <w:tcW w:w="2280" w:type="dxa"/>
                </w:tcPr>
                <w:p w14:paraId="2EBD3402" w14:textId="12E0E262" w:rsidR="00F0587E" w:rsidRDefault="00F0587E" w:rsidP="00FE44BC">
                  <w:pPr>
                    <w:spacing w:after="0" w:line="276" w:lineRule="auto"/>
                  </w:pPr>
                  <w:r>
                    <w:t>0%</w:t>
                  </w:r>
                </w:p>
              </w:tc>
              <w:tc>
                <w:tcPr>
                  <w:tcW w:w="1776" w:type="dxa"/>
                </w:tcPr>
                <w:p w14:paraId="6D663ACB" w14:textId="39A1E527" w:rsidR="00F0587E" w:rsidRDefault="007F2EA7" w:rsidP="00FE44BC">
                  <w:pPr>
                    <w:spacing w:after="0" w:line="276" w:lineRule="auto"/>
                  </w:pPr>
                  <w:r>
                    <w:t>Ad hoc</w:t>
                  </w:r>
                </w:p>
              </w:tc>
            </w:tr>
            <w:tr w:rsidR="00F0587E" w14:paraId="2C1F3645" w14:textId="0316464C" w:rsidTr="145584B4">
              <w:tc>
                <w:tcPr>
                  <w:tcW w:w="2240" w:type="dxa"/>
                </w:tcPr>
                <w:p w14:paraId="47884F8B" w14:textId="4C64A755" w:rsidR="00F0587E" w:rsidRDefault="00F0587E" w:rsidP="00FE44BC">
                  <w:pPr>
                    <w:spacing w:after="0" w:line="276" w:lineRule="auto"/>
                  </w:pPr>
                  <w:r>
                    <w:t>Customs duty exemption</w:t>
                  </w:r>
                </w:p>
              </w:tc>
              <w:tc>
                <w:tcPr>
                  <w:tcW w:w="2494" w:type="dxa"/>
                </w:tcPr>
                <w:p w14:paraId="53605725" w14:textId="61D98EE6" w:rsidR="00F0587E" w:rsidRDefault="00F0587E" w:rsidP="00FE44BC">
                  <w:pPr>
                    <w:spacing w:after="0" w:line="276" w:lineRule="auto"/>
                  </w:pPr>
                  <w:r>
                    <w:t>Unknown - Turkish customs duties are not publicly available online</w:t>
                  </w:r>
                </w:p>
              </w:tc>
              <w:tc>
                <w:tcPr>
                  <w:tcW w:w="2280" w:type="dxa"/>
                </w:tcPr>
                <w:p w14:paraId="31FC0381" w14:textId="3C67F987" w:rsidR="00F0587E" w:rsidRDefault="00F0587E" w:rsidP="00FE44BC">
                  <w:pPr>
                    <w:spacing w:after="0" w:line="276" w:lineRule="auto"/>
                  </w:pPr>
                  <w:r>
                    <w:t>Unknown - Turkish customs duties are not publicly available online</w:t>
                  </w:r>
                </w:p>
              </w:tc>
              <w:tc>
                <w:tcPr>
                  <w:tcW w:w="1776" w:type="dxa"/>
                </w:tcPr>
                <w:p w14:paraId="0893956C" w14:textId="3F7E8924" w:rsidR="00F0587E" w:rsidRDefault="00060500" w:rsidP="00FE44BC">
                  <w:pPr>
                    <w:spacing w:after="0" w:line="276" w:lineRule="auto"/>
                  </w:pPr>
                  <w:r>
                    <w:t>Ad hoc</w:t>
                  </w:r>
                </w:p>
              </w:tc>
            </w:tr>
            <w:tr w:rsidR="00F0587E" w14:paraId="7A62A6CC" w14:textId="4C986D8E" w:rsidTr="145584B4">
              <w:tc>
                <w:tcPr>
                  <w:tcW w:w="2240" w:type="dxa"/>
                </w:tcPr>
                <w:p w14:paraId="0E34C8BC" w14:textId="7671DDDA" w:rsidR="00F0587E" w:rsidRDefault="00F0587E" w:rsidP="00FE44BC">
                  <w:pPr>
                    <w:spacing w:after="0" w:line="276" w:lineRule="auto"/>
                  </w:pPr>
                  <w:r>
                    <w:t>Corporate tax deduction</w:t>
                  </w:r>
                </w:p>
              </w:tc>
              <w:tc>
                <w:tcPr>
                  <w:tcW w:w="2494" w:type="dxa"/>
                </w:tcPr>
                <w:p w14:paraId="1A058407" w14:textId="78956061" w:rsidR="00F0587E" w:rsidRDefault="747B159B" w:rsidP="00FE44BC">
                  <w:pPr>
                    <w:spacing w:after="0" w:line="276" w:lineRule="auto"/>
                  </w:pPr>
                  <w:r>
                    <w:t>25%</w:t>
                  </w:r>
                  <w:r w:rsidR="00F0587E">
                    <w:rPr>
                      <w:rStyle w:val="FootnoteReference"/>
                    </w:rPr>
                    <w:footnoteReference w:id="15"/>
                  </w:r>
                </w:p>
              </w:tc>
              <w:tc>
                <w:tcPr>
                  <w:tcW w:w="2280" w:type="dxa"/>
                </w:tcPr>
                <w:p w14:paraId="60A6CF11" w14:textId="44183E3C" w:rsidR="00F0587E" w:rsidRDefault="00F0587E" w:rsidP="00FE44BC">
                  <w:pPr>
                    <w:spacing w:after="0" w:line="276" w:lineRule="auto"/>
                  </w:pPr>
                  <w:r>
                    <w:t>10 to 2% dependant on region</w:t>
                  </w:r>
                </w:p>
              </w:tc>
              <w:tc>
                <w:tcPr>
                  <w:tcW w:w="1776" w:type="dxa"/>
                </w:tcPr>
                <w:p w14:paraId="0EAFC149" w14:textId="481C2C58" w:rsidR="00F0587E" w:rsidRDefault="00060500" w:rsidP="00FE44BC">
                  <w:pPr>
                    <w:spacing w:after="0" w:line="276" w:lineRule="auto"/>
                  </w:pPr>
                  <w:r>
                    <w:t>Continuous</w:t>
                  </w:r>
                </w:p>
              </w:tc>
            </w:tr>
            <w:tr w:rsidR="00F0587E" w14:paraId="590B76A4" w14:textId="5201E73A" w:rsidTr="145584B4">
              <w:tc>
                <w:tcPr>
                  <w:tcW w:w="2240" w:type="dxa"/>
                </w:tcPr>
                <w:p w14:paraId="35A5E854" w14:textId="351A10A3" w:rsidR="00F0587E" w:rsidRDefault="00F0587E" w:rsidP="00FE44BC">
                  <w:pPr>
                    <w:spacing w:after="0" w:line="276" w:lineRule="auto"/>
                  </w:pPr>
                  <w:r>
                    <w:t>Social security premium</w:t>
                  </w:r>
                </w:p>
              </w:tc>
              <w:tc>
                <w:tcPr>
                  <w:tcW w:w="2494" w:type="dxa"/>
                </w:tcPr>
                <w:p w14:paraId="38CEC10C" w14:textId="4A9FF5FA" w:rsidR="00F0587E" w:rsidRDefault="747B159B" w:rsidP="00FE44BC">
                  <w:pPr>
                    <w:spacing w:after="0" w:line="276" w:lineRule="auto"/>
                  </w:pPr>
                  <w:r>
                    <w:t>2 to 11% depending on circumstances</w:t>
                  </w:r>
                  <w:r w:rsidR="00F0587E">
                    <w:rPr>
                      <w:rStyle w:val="FootnoteReference"/>
                    </w:rPr>
                    <w:footnoteReference w:id="16"/>
                  </w:r>
                </w:p>
              </w:tc>
              <w:tc>
                <w:tcPr>
                  <w:tcW w:w="2280" w:type="dxa"/>
                </w:tcPr>
                <w:p w14:paraId="6ED0BDBA" w14:textId="22B54249" w:rsidR="00F0587E" w:rsidRDefault="00F0587E" w:rsidP="00FE44BC">
                  <w:pPr>
                    <w:spacing w:after="0" w:line="276" w:lineRule="auto"/>
                  </w:pPr>
                  <w:r>
                    <w:t>Varies according to investment</w:t>
                  </w:r>
                </w:p>
              </w:tc>
              <w:tc>
                <w:tcPr>
                  <w:tcW w:w="1776" w:type="dxa"/>
                </w:tcPr>
                <w:p w14:paraId="2E107F0D" w14:textId="4D825C35" w:rsidR="00F0587E" w:rsidRDefault="00060500" w:rsidP="00FE44BC">
                  <w:pPr>
                    <w:spacing w:after="0" w:line="276" w:lineRule="auto"/>
                  </w:pPr>
                  <w:r>
                    <w:t>Continuous</w:t>
                  </w:r>
                </w:p>
              </w:tc>
            </w:tr>
            <w:tr w:rsidR="00F0587E" w14:paraId="41C75B54" w14:textId="4606C9E3" w:rsidTr="145584B4">
              <w:tc>
                <w:tcPr>
                  <w:tcW w:w="2240" w:type="dxa"/>
                </w:tcPr>
                <w:p w14:paraId="27D344FA" w14:textId="43BD3E71" w:rsidR="00F0587E" w:rsidRDefault="00F0587E" w:rsidP="00FE44BC">
                  <w:pPr>
                    <w:spacing w:after="0" w:line="276" w:lineRule="auto"/>
                  </w:pPr>
                  <w:r>
                    <w:t>Land allocation</w:t>
                  </w:r>
                </w:p>
              </w:tc>
              <w:tc>
                <w:tcPr>
                  <w:tcW w:w="2494" w:type="dxa"/>
                </w:tcPr>
                <w:p w14:paraId="6F09E4AA" w14:textId="03227E06" w:rsidR="00F0587E" w:rsidRDefault="00F0587E" w:rsidP="00FE44BC">
                  <w:pPr>
                    <w:spacing w:after="0" w:line="276" w:lineRule="auto"/>
                  </w:pPr>
                  <w:r>
                    <w:t>Varies</w:t>
                  </w:r>
                </w:p>
              </w:tc>
              <w:tc>
                <w:tcPr>
                  <w:tcW w:w="2280" w:type="dxa"/>
                </w:tcPr>
                <w:p w14:paraId="69963049" w14:textId="2A84A68A" w:rsidR="00F0587E" w:rsidRDefault="00F0587E" w:rsidP="00FE44BC">
                  <w:pPr>
                    <w:spacing w:after="0" w:line="276" w:lineRule="auto"/>
                  </w:pPr>
                  <w:r>
                    <w:t>Varies</w:t>
                  </w:r>
                </w:p>
              </w:tc>
              <w:tc>
                <w:tcPr>
                  <w:tcW w:w="1776" w:type="dxa"/>
                </w:tcPr>
                <w:p w14:paraId="0D7BF3F1" w14:textId="61E3A207" w:rsidR="00F0587E" w:rsidRDefault="00FA09ED" w:rsidP="00FE44BC">
                  <w:pPr>
                    <w:spacing w:after="0" w:line="276" w:lineRule="auto"/>
                  </w:pPr>
                  <w:r>
                    <w:t>Ad hoc</w:t>
                  </w:r>
                </w:p>
              </w:tc>
            </w:tr>
            <w:tr w:rsidR="00F0587E" w14:paraId="7A682229" w14:textId="40A52923" w:rsidTr="145584B4">
              <w:tc>
                <w:tcPr>
                  <w:tcW w:w="2240" w:type="dxa"/>
                </w:tcPr>
                <w:p w14:paraId="18077431" w14:textId="2077A04B" w:rsidR="00F0587E" w:rsidRDefault="00F0587E" w:rsidP="00FE44BC">
                  <w:pPr>
                    <w:spacing w:after="0" w:line="276" w:lineRule="auto"/>
                  </w:pPr>
                  <w:r>
                    <w:t>Interest rate support</w:t>
                  </w:r>
                </w:p>
              </w:tc>
              <w:tc>
                <w:tcPr>
                  <w:tcW w:w="2494" w:type="dxa"/>
                </w:tcPr>
                <w:p w14:paraId="71014AFF" w14:textId="1BDAADDE" w:rsidR="00F0587E" w:rsidRDefault="747B159B" w:rsidP="00FE44BC">
                  <w:pPr>
                    <w:spacing w:after="0" w:line="276" w:lineRule="auto"/>
                  </w:pPr>
                  <w:r>
                    <w:t>40.5 %</w:t>
                  </w:r>
                  <w:r w:rsidR="00F0587E">
                    <w:rPr>
                      <w:rStyle w:val="FootnoteReference"/>
                    </w:rPr>
                    <w:footnoteReference w:id="17"/>
                  </w:r>
                </w:p>
              </w:tc>
              <w:tc>
                <w:tcPr>
                  <w:tcW w:w="2280" w:type="dxa"/>
                </w:tcPr>
                <w:p w14:paraId="59A7189D" w14:textId="24E6FD00" w:rsidR="00F0587E" w:rsidRDefault="00F0587E" w:rsidP="00FE44BC">
                  <w:pPr>
                    <w:spacing w:after="0" w:line="276" w:lineRule="auto"/>
                  </w:pPr>
                  <w:r>
                    <w:t>3 to 7 percentage point saving</w:t>
                  </w:r>
                </w:p>
              </w:tc>
              <w:tc>
                <w:tcPr>
                  <w:tcW w:w="1776" w:type="dxa"/>
                </w:tcPr>
                <w:p w14:paraId="1B28074C" w14:textId="05DDA55C" w:rsidR="00F0587E" w:rsidRDefault="00A81918" w:rsidP="00FE44BC">
                  <w:pPr>
                    <w:spacing w:after="0" w:line="276" w:lineRule="auto"/>
                  </w:pPr>
                  <w:r>
                    <w:t xml:space="preserve">Continuous </w:t>
                  </w:r>
                </w:p>
              </w:tc>
            </w:tr>
          </w:tbl>
          <w:p w14:paraId="236F7C07" w14:textId="3451F37A" w:rsidR="001B4B1C" w:rsidRDefault="001B4B1C">
            <w:pPr>
              <w:pBdr>
                <w:top w:val="nil"/>
                <w:left w:val="nil"/>
                <w:bottom w:val="nil"/>
                <w:right w:val="nil"/>
                <w:between w:val="nil"/>
              </w:pBdr>
              <w:spacing w:after="0" w:line="276" w:lineRule="auto"/>
            </w:pPr>
          </w:p>
          <w:p w14:paraId="19B258BB" w14:textId="57CD865A" w:rsidR="000E1277" w:rsidRDefault="70EA3934">
            <w:pPr>
              <w:pBdr>
                <w:top w:val="nil"/>
                <w:left w:val="nil"/>
                <w:bottom w:val="nil"/>
                <w:right w:val="nil"/>
                <w:between w:val="nil"/>
              </w:pBdr>
              <w:spacing w:after="0" w:line="276" w:lineRule="auto"/>
            </w:pPr>
            <w:r>
              <w:t xml:space="preserve">The 20% VAT exemption on machinery </w:t>
            </w:r>
            <w:r w:rsidR="1CC013A5">
              <w:t xml:space="preserve">amounts to a </w:t>
            </w:r>
            <w:r w:rsidR="4D5230C9">
              <w:t>significant cost saving for Turkish producers of glass</w:t>
            </w:r>
            <w:r w:rsidR="64B2CACB">
              <w:t xml:space="preserve">, </w:t>
            </w:r>
            <w:r w:rsidR="192F6B93">
              <w:t>since machinery is a significant capit</w:t>
            </w:r>
            <w:r w:rsidR="561651BE">
              <w:t>al expenditure for glass production</w:t>
            </w:r>
            <w:r w:rsidR="00EEDEE1">
              <w:t xml:space="preserve"> e.g. </w:t>
            </w:r>
            <w:r w:rsidR="1D21FF56">
              <w:t>glass furnace</w:t>
            </w:r>
            <w:r w:rsidR="5F4B402B">
              <w:t xml:space="preserve">, </w:t>
            </w:r>
            <w:r w:rsidR="40F16490">
              <w:t xml:space="preserve">I.S Machines for glass forming, </w:t>
            </w:r>
            <w:r w:rsidR="5F4B402B">
              <w:t>annealing lehrs, compressors</w:t>
            </w:r>
            <w:r w:rsidR="0273C4E4">
              <w:t>,</w:t>
            </w:r>
            <w:r w:rsidR="73ED2C74">
              <w:t xml:space="preserve"> </w:t>
            </w:r>
            <w:r w:rsidR="0273C4E4">
              <w:t>batch plant components</w:t>
            </w:r>
            <w:r w:rsidR="311B10DB">
              <w:t xml:space="preserve"> and </w:t>
            </w:r>
            <w:r w:rsidR="5E2DC890">
              <w:t>forehearths</w:t>
            </w:r>
            <w:r w:rsidR="2C49A920">
              <w:t>.</w:t>
            </w:r>
            <w:r w:rsidR="43CB8BA8">
              <w:t xml:space="preserve"> </w:t>
            </w:r>
            <w:r w:rsidR="4343643C">
              <w:t xml:space="preserve">Although this will be an immediate saving it overall </w:t>
            </w:r>
            <w:r w:rsidR="2D5AB4DD">
              <w:t xml:space="preserve">reduces the cost </w:t>
            </w:r>
            <w:r w:rsidR="26DD4D08">
              <w:t>of</w:t>
            </w:r>
            <w:r w:rsidR="2D5AB4DD">
              <w:t xml:space="preserve"> new machinery</w:t>
            </w:r>
            <w:r w:rsidR="554CB3D3">
              <w:t xml:space="preserve"> and enables Turkish producers to </w:t>
            </w:r>
            <w:r w:rsidR="7E144F4D">
              <w:t>implement the latest technology. E</w:t>
            </w:r>
            <w:r w:rsidR="3AEEEC54">
              <w:t xml:space="preserve">.g. </w:t>
            </w:r>
            <w:r w:rsidR="361EB361">
              <w:t>the new furnace installed at Basturk Cam</w:t>
            </w:r>
            <w:r w:rsidR="0051EB6A">
              <w:t>.</w:t>
            </w:r>
            <w:r w:rsidR="00760C31">
              <w:rPr>
                <w:rStyle w:val="FootnoteReference"/>
              </w:rPr>
              <w:footnoteReference w:id="18"/>
            </w:r>
          </w:p>
          <w:p w14:paraId="40A979C3" w14:textId="5AA30409" w:rsidR="001A2B3C" w:rsidRDefault="001A2B3C">
            <w:pPr>
              <w:pBdr>
                <w:top w:val="nil"/>
                <w:left w:val="nil"/>
                <w:bottom w:val="nil"/>
                <w:right w:val="nil"/>
                <w:between w:val="nil"/>
              </w:pBdr>
              <w:spacing w:after="0" w:line="276" w:lineRule="auto"/>
            </w:pPr>
          </w:p>
          <w:p w14:paraId="56AFD886" w14:textId="21219FF6" w:rsidR="001A2B3C" w:rsidRDefault="001A2B3C">
            <w:pPr>
              <w:pBdr>
                <w:top w:val="nil"/>
                <w:left w:val="nil"/>
                <w:bottom w:val="nil"/>
                <w:right w:val="nil"/>
                <w:between w:val="nil"/>
              </w:pBdr>
              <w:spacing w:after="0" w:line="276" w:lineRule="auto"/>
            </w:pPr>
            <w:r>
              <w:t>Much of this machinery is imported</w:t>
            </w:r>
            <w:r w:rsidR="009B1150">
              <w:t xml:space="preserve"> and therefore Turkish producers also benefit from the customs duty exemption</w:t>
            </w:r>
            <w:r w:rsidR="00DF4B09">
              <w:t>.</w:t>
            </w:r>
            <w:r w:rsidR="00051EC2">
              <w:t xml:space="preserve"> This wi</w:t>
            </w:r>
            <w:r w:rsidR="0099032C">
              <w:t>ll also apply to any raw material</w:t>
            </w:r>
            <w:r w:rsidR="000247BB">
              <w:t xml:space="preserve">s </w:t>
            </w:r>
            <w:r w:rsidR="00DD36E3">
              <w:t>they need to import.</w:t>
            </w:r>
            <w:r w:rsidR="00DF4B09">
              <w:t xml:space="preserve"> </w:t>
            </w:r>
            <w:r w:rsidR="002D49E4">
              <w:t>Although it has not been possible to calculate th</w:t>
            </w:r>
            <w:r w:rsidR="0014054C">
              <w:t xml:space="preserve">e specific </w:t>
            </w:r>
            <w:r w:rsidR="006873AB">
              <w:t xml:space="preserve">benefit, </w:t>
            </w:r>
            <w:r w:rsidR="002D49E4">
              <w:t>as the import duties are not publicly available</w:t>
            </w:r>
            <w:r w:rsidR="006873AB">
              <w:t>, we assume this is a large saving</w:t>
            </w:r>
            <w:r w:rsidR="008B683D">
              <w:t xml:space="preserve"> compared to Turkish importers outside the scheme</w:t>
            </w:r>
            <w:r w:rsidR="006873AB">
              <w:t>.</w:t>
            </w:r>
          </w:p>
          <w:p w14:paraId="101F77DE" w14:textId="77777777" w:rsidR="001073E5" w:rsidRDefault="001073E5">
            <w:pPr>
              <w:pBdr>
                <w:top w:val="nil"/>
                <w:left w:val="nil"/>
                <w:bottom w:val="nil"/>
                <w:right w:val="nil"/>
                <w:between w:val="nil"/>
              </w:pBdr>
              <w:spacing w:after="0" w:line="276" w:lineRule="auto"/>
            </w:pPr>
          </w:p>
          <w:p w14:paraId="7C1E0D88" w14:textId="3D6BB484" w:rsidR="001073E5" w:rsidRDefault="578AF04E">
            <w:pPr>
              <w:pBdr>
                <w:top w:val="nil"/>
                <w:left w:val="nil"/>
                <w:bottom w:val="nil"/>
                <w:right w:val="nil"/>
                <w:between w:val="nil"/>
              </w:pBdr>
              <w:spacing w:after="0" w:line="276" w:lineRule="auto"/>
            </w:pPr>
            <w:r>
              <w:t xml:space="preserve">The corporate </w:t>
            </w:r>
            <w:r w:rsidR="78BA75D4">
              <w:t>tax reduction</w:t>
            </w:r>
            <w:r w:rsidR="33E7AF17">
              <w:t xml:space="preserve"> </w:t>
            </w:r>
            <w:r w:rsidR="4BDD1107">
              <w:t xml:space="preserve">available to recipients of the regional investment </w:t>
            </w:r>
            <w:r w:rsidR="4C424CBF">
              <w:t xml:space="preserve">incentive </w:t>
            </w:r>
            <w:r w:rsidR="4BDD1107">
              <w:t>scheme</w:t>
            </w:r>
            <w:r w:rsidR="2C4BE393">
              <w:t xml:space="preserve"> </w:t>
            </w:r>
            <w:r w:rsidR="538E5325">
              <w:t>is one of the most significant elements of the overall subsidy</w:t>
            </w:r>
            <w:r w:rsidR="3754886E">
              <w:t>.</w:t>
            </w:r>
            <w:r w:rsidR="538E5325">
              <w:t xml:space="preserve"> </w:t>
            </w:r>
            <w:r w:rsidR="5D5A0CCB">
              <w:t xml:space="preserve">Around half of the identified glass producers are in a region that would receive a </w:t>
            </w:r>
            <w:r w:rsidR="5D5A0CCB">
              <w:lastRenderedPageBreak/>
              <w:t>reduction of 70% or more</w:t>
            </w:r>
            <w:r w:rsidR="3754886E">
              <w:t xml:space="preserve"> versus the typical 25% corporate tax rate</w:t>
            </w:r>
            <w:r w:rsidR="62708D41">
              <w:t>.</w:t>
            </w:r>
            <w:r w:rsidR="76A2E713">
              <w:t xml:space="preserve"> This saving will be significant for glass producers which </w:t>
            </w:r>
            <w:r w:rsidR="3059F508">
              <w:t xml:space="preserve">operate at a </w:t>
            </w:r>
            <w:r w:rsidR="620E8D53">
              <w:t>relatively high profit margin due to the need to re</w:t>
            </w:r>
            <w:r w:rsidR="0104119B">
              <w:t xml:space="preserve">place their furnaces and </w:t>
            </w:r>
            <w:r w:rsidR="50881269">
              <w:t>other equipment every 12 to 15 years.</w:t>
            </w:r>
            <w:r w:rsidR="640AD126">
              <w:t xml:space="preserve"> E.g. </w:t>
            </w:r>
            <w:r w:rsidR="2E35C2BC" w:rsidRPr="00966AF2">
              <w:t>Türkiye Şişe Ve Cam Fabrikalari A.Ş</w:t>
            </w:r>
            <w:r w:rsidR="0CA084FA" w:rsidRPr="00966AF2">
              <w:t>.</w:t>
            </w:r>
            <w:r w:rsidR="640AD126">
              <w:t xml:space="preserve"> </w:t>
            </w:r>
            <w:r w:rsidR="2BBFF9C4">
              <w:t xml:space="preserve">reports </w:t>
            </w:r>
            <w:r w:rsidR="1DCE22FA">
              <w:t>earning a profit rate of 22.6%</w:t>
            </w:r>
            <w:r w:rsidR="208AC644">
              <w:t>.</w:t>
            </w:r>
            <w:r w:rsidR="007616E5">
              <w:rPr>
                <w:rStyle w:val="FootnoteReference"/>
              </w:rPr>
              <w:footnoteReference w:id="19"/>
            </w:r>
          </w:p>
          <w:p w14:paraId="43A81945" w14:textId="77777777" w:rsidR="006873AB" w:rsidRDefault="006873AB">
            <w:pPr>
              <w:pBdr>
                <w:top w:val="nil"/>
                <w:left w:val="nil"/>
                <w:bottom w:val="nil"/>
                <w:right w:val="nil"/>
                <w:between w:val="nil"/>
              </w:pBdr>
              <w:spacing w:after="0" w:line="276" w:lineRule="auto"/>
            </w:pPr>
          </w:p>
          <w:p w14:paraId="76D625A3" w14:textId="298E498B" w:rsidR="00476EF0" w:rsidRDefault="11A0512E" w:rsidP="145584B4">
            <w:pPr>
              <w:pBdr>
                <w:top w:val="nil"/>
                <w:left w:val="nil"/>
                <w:bottom w:val="nil"/>
                <w:right w:val="nil"/>
                <w:between w:val="nil"/>
              </w:pBdr>
              <w:spacing w:after="0" w:line="276" w:lineRule="auto"/>
            </w:pPr>
            <w:r>
              <w:t xml:space="preserve">The interest rate </w:t>
            </w:r>
            <w:r w:rsidR="4C1EE0C0">
              <w:t>savings</w:t>
            </w:r>
            <w:r>
              <w:t xml:space="preserve"> related to industries involved in the scheme </w:t>
            </w:r>
            <w:r w:rsidR="089E9EE3">
              <w:t>are</w:t>
            </w:r>
            <w:r>
              <w:t xml:space="preserve"> also significant. </w:t>
            </w:r>
            <w:r w:rsidR="4C3EA25E">
              <w:t xml:space="preserve">The Turkish </w:t>
            </w:r>
            <w:r w:rsidR="75768CEF">
              <w:t>Central</w:t>
            </w:r>
            <w:r w:rsidR="4C3EA25E">
              <w:t xml:space="preserve"> Bank lending rates </w:t>
            </w:r>
            <w:r w:rsidR="75768CEF">
              <w:t xml:space="preserve">are high at around 40.5% </w:t>
            </w:r>
            <w:r w:rsidR="169A341E">
              <w:t xml:space="preserve">and so claimants </w:t>
            </w:r>
            <w:r w:rsidR="762FB338">
              <w:t>will be benefiting from the full amount of the subsidy.</w:t>
            </w:r>
            <w:r w:rsidR="1FEBBDCF">
              <w:t xml:space="preserve"> </w:t>
            </w:r>
            <w:r w:rsidR="307C6D28">
              <w:t xml:space="preserve">In the case of Basturk Cam located in region 4 </w:t>
            </w:r>
            <w:r w:rsidR="238D4474">
              <w:t>this would be a 4% reduction.</w:t>
            </w:r>
          </w:p>
          <w:p w14:paraId="32400687" w14:textId="1CCCFB59" w:rsidR="145584B4" w:rsidRDefault="145584B4" w:rsidP="145584B4">
            <w:pPr>
              <w:pBdr>
                <w:top w:val="nil"/>
                <w:left w:val="nil"/>
                <w:bottom w:val="nil"/>
                <w:right w:val="nil"/>
                <w:between w:val="nil"/>
              </w:pBdr>
              <w:spacing w:after="0" w:line="276" w:lineRule="auto"/>
            </w:pPr>
          </w:p>
          <w:p w14:paraId="09A2DC55" w14:textId="7AFF7DD6" w:rsidR="28134C79" w:rsidRDefault="28134C79" w:rsidP="145584B4">
            <w:pPr>
              <w:pBdr>
                <w:top w:val="nil"/>
                <w:left w:val="nil"/>
                <w:bottom w:val="nil"/>
                <w:right w:val="nil"/>
                <w:between w:val="nil"/>
              </w:pBdr>
              <w:spacing w:after="0" w:line="276" w:lineRule="auto"/>
            </w:pPr>
            <w:r>
              <w:t xml:space="preserve">An example of this </w:t>
            </w:r>
            <w:r w:rsidR="174F51F7">
              <w:t>(</w:t>
            </w:r>
            <w:r w:rsidR="30E3411C">
              <w:t xml:space="preserve">which is </w:t>
            </w:r>
            <w:r>
              <w:t>detailed</w:t>
            </w:r>
            <w:r w:rsidR="34AA3681">
              <w:t xml:space="preserve"> in the calculation</w:t>
            </w:r>
            <w:r>
              <w:t xml:space="preserve"> below</w:t>
            </w:r>
            <w:r w:rsidR="0407B9F0">
              <w:t>)</w:t>
            </w:r>
            <w:r>
              <w:t xml:space="preserve"> shows a certificate gra</w:t>
            </w:r>
            <w:r w:rsidR="4194EBF0">
              <w:t>nted</w:t>
            </w:r>
            <w:r>
              <w:t xml:space="preserve"> to Park Cam</w:t>
            </w:r>
            <w:r w:rsidR="6F618F6E">
              <w:t xml:space="preserve"> </w:t>
            </w:r>
            <w:r w:rsidR="2670A632">
              <w:t>in 2020 valid for at least 6 years</w:t>
            </w:r>
            <w:r w:rsidR="543F210D">
              <w:t xml:space="preserve"> (Appendix F5, page 33, line 410)</w:t>
            </w:r>
            <w:r w:rsidR="2670A632">
              <w:t>. Thi</w:t>
            </w:r>
            <w:r w:rsidR="6FDDEF4B">
              <w:t xml:space="preserve">s contains the following benefits which align with region 4 incentive measures </w:t>
            </w:r>
            <w:r w:rsidR="5A8D7164">
              <w:t>shown</w:t>
            </w:r>
            <w:r w:rsidR="6FDDEF4B">
              <w:t xml:space="preserve"> in appendix F4, page</w:t>
            </w:r>
            <w:r w:rsidR="40D4B5E9">
              <w:t xml:space="preserve"> 34, even though Park Cam is located within region 2</w:t>
            </w:r>
            <w:r>
              <w:t>:</w:t>
            </w:r>
          </w:p>
          <w:p w14:paraId="28D04BEA" w14:textId="06F7843A"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Employer’s share of insurance premium for 6 years.</w:t>
            </w:r>
          </w:p>
          <w:p w14:paraId="1FE67DE1" w14:textId="2114D969"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Tax deduction 70%</w:t>
            </w:r>
          </w:p>
          <w:p w14:paraId="1D878FD0" w14:textId="52B3333C"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APR 30%</w:t>
            </w:r>
          </w:p>
          <w:p w14:paraId="595420CF" w14:textId="26D8ECB6"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Customs Duty Exemption</w:t>
            </w:r>
          </w:p>
          <w:p w14:paraId="29855A44" w14:textId="41F401C1"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VAT Exemption</w:t>
            </w:r>
          </w:p>
          <w:p w14:paraId="1268FA37" w14:textId="3CA8D8AD" w:rsidR="7D1AAB37" w:rsidRDefault="7D1AAB37" w:rsidP="145584B4">
            <w:pPr>
              <w:pStyle w:val="ListParagraph"/>
              <w:numPr>
                <w:ilvl w:val="0"/>
                <w:numId w:val="5"/>
              </w:numPr>
              <w:pBdr>
                <w:top w:val="nil"/>
                <w:left w:val="nil"/>
                <w:bottom w:val="nil"/>
                <w:right w:val="nil"/>
                <w:between w:val="nil"/>
              </w:pBdr>
              <w:spacing w:after="0" w:line="276" w:lineRule="auto"/>
              <w:rPr>
                <w:szCs w:val="24"/>
              </w:rPr>
            </w:pPr>
            <w:r>
              <w:t xml:space="preserve">Interest support </w:t>
            </w:r>
          </w:p>
          <w:p w14:paraId="115CC921" w14:textId="78DC4039" w:rsidR="145584B4" w:rsidRDefault="145584B4" w:rsidP="145584B4">
            <w:pPr>
              <w:pBdr>
                <w:top w:val="nil"/>
                <w:left w:val="nil"/>
                <w:bottom w:val="nil"/>
                <w:right w:val="nil"/>
                <w:between w:val="nil"/>
              </w:pBdr>
              <w:spacing w:after="0" w:line="276" w:lineRule="auto"/>
              <w:rPr>
                <w:szCs w:val="24"/>
              </w:rPr>
            </w:pPr>
          </w:p>
          <w:p w14:paraId="3249122F" w14:textId="05BA7111" w:rsidR="7534D796" w:rsidRDefault="4FE18F26" w:rsidP="5DB7AFB1">
            <w:pPr>
              <w:pBdr>
                <w:top w:val="nil"/>
                <w:left w:val="nil"/>
                <w:bottom w:val="nil"/>
                <w:right w:val="nil"/>
                <w:between w:val="nil"/>
              </w:pBdr>
              <w:spacing w:after="0" w:line="276" w:lineRule="auto"/>
            </w:pPr>
            <w:r>
              <w:t>As indicated in appendix F5, the total investment amount for Park Cam was 1.153 billion Turkish Lira</w:t>
            </w:r>
            <w:r w:rsidR="1BEEA0EC">
              <w:t>. Also displayed is a column for imported machinery and e</w:t>
            </w:r>
            <w:r w:rsidR="48D624E5">
              <w:t>quipment at 117,941,632, however, the units for this are unknown.</w:t>
            </w:r>
          </w:p>
          <w:p w14:paraId="48D45B6A" w14:textId="220D0728" w:rsidR="5DB7AFB1" w:rsidRDefault="5DB7AFB1" w:rsidP="5DB7AFB1">
            <w:pPr>
              <w:pBdr>
                <w:top w:val="nil"/>
                <w:left w:val="nil"/>
                <w:bottom w:val="nil"/>
                <w:right w:val="nil"/>
                <w:between w:val="nil"/>
              </w:pBdr>
              <w:spacing w:after="0" w:line="276" w:lineRule="auto"/>
            </w:pPr>
          </w:p>
          <w:p w14:paraId="17141DF6" w14:textId="6E215CF9" w:rsidR="286C28AC" w:rsidRDefault="286C28AC" w:rsidP="5DB7AFB1">
            <w:pPr>
              <w:pBdr>
                <w:top w:val="nil"/>
                <w:left w:val="nil"/>
                <w:bottom w:val="nil"/>
                <w:right w:val="nil"/>
                <w:between w:val="nil"/>
              </w:pBdr>
              <w:spacing w:after="0" w:line="276" w:lineRule="auto"/>
              <w:rPr>
                <w:rFonts w:ascii="Aptos" w:eastAsia="Aptos" w:hAnsi="Aptos" w:cs="Aptos"/>
                <w:szCs w:val="24"/>
              </w:rPr>
            </w:pPr>
            <w:r w:rsidRPr="5DB7AFB1">
              <w:rPr>
                <w:rFonts w:ascii="Aptos" w:eastAsia="Aptos" w:hAnsi="Aptos" w:cs="Aptos"/>
                <w:color w:val="000000" w:themeColor="text1"/>
                <w:szCs w:val="24"/>
              </w:rPr>
              <w:t>An additional certificate saved as appendix F9, page 15, line 221, details a similar programme for Ciner Glass in 2021.</w:t>
            </w:r>
          </w:p>
          <w:p w14:paraId="54F21177" w14:textId="77777777" w:rsidR="00D43A58" w:rsidRPr="00FB47BE" w:rsidRDefault="00D43A58">
            <w:pPr>
              <w:pBdr>
                <w:top w:val="nil"/>
                <w:left w:val="nil"/>
                <w:bottom w:val="nil"/>
                <w:right w:val="nil"/>
                <w:between w:val="nil"/>
              </w:pBdr>
              <w:spacing w:after="0" w:line="276" w:lineRule="auto"/>
              <w:rPr>
                <w:b/>
                <w:bCs/>
              </w:rPr>
            </w:pPr>
          </w:p>
          <w:p w14:paraId="1D6C11F3" w14:textId="2DB93538" w:rsidR="00D43A58" w:rsidRDefault="00D43A58">
            <w:pPr>
              <w:pBdr>
                <w:top w:val="nil"/>
                <w:left w:val="nil"/>
                <w:bottom w:val="nil"/>
                <w:right w:val="nil"/>
                <w:between w:val="nil"/>
              </w:pBdr>
              <w:spacing w:after="0" w:line="276" w:lineRule="auto"/>
              <w:rPr>
                <w:b/>
                <w:bCs/>
              </w:rPr>
            </w:pPr>
            <w:r w:rsidRPr="00FB47BE">
              <w:rPr>
                <w:b/>
                <w:bCs/>
              </w:rPr>
              <w:t>Benefits accrued through Free Zones</w:t>
            </w:r>
          </w:p>
          <w:p w14:paraId="18C72414" w14:textId="77777777" w:rsidR="007F38D3" w:rsidRDefault="007F38D3">
            <w:pPr>
              <w:pBdr>
                <w:top w:val="nil"/>
                <w:left w:val="nil"/>
                <w:bottom w:val="nil"/>
                <w:right w:val="nil"/>
                <w:between w:val="nil"/>
              </w:pBdr>
              <w:spacing w:after="0" w:line="276" w:lineRule="auto"/>
              <w:rPr>
                <w:b/>
                <w:bCs/>
              </w:rPr>
            </w:pPr>
          </w:p>
          <w:p w14:paraId="1D770A53" w14:textId="124A1DAA" w:rsidR="007F38D3" w:rsidRPr="00F02AB6" w:rsidRDefault="00F02AB6">
            <w:pPr>
              <w:pBdr>
                <w:top w:val="nil"/>
                <w:left w:val="nil"/>
                <w:bottom w:val="nil"/>
                <w:right w:val="nil"/>
                <w:between w:val="nil"/>
              </w:pBdr>
              <w:spacing w:after="0" w:line="276" w:lineRule="auto"/>
            </w:pPr>
            <w:r w:rsidRPr="00F02AB6">
              <w:t xml:space="preserve">Our understanding is that no factories producing container glass are </w:t>
            </w:r>
            <w:r>
              <w:t>l</w:t>
            </w:r>
            <w:r w:rsidRPr="00F02AB6">
              <w:t>ocated in free trade zones, however,</w:t>
            </w:r>
            <w:r>
              <w:t xml:space="preserve"> </w:t>
            </w:r>
            <w:r w:rsidR="00193138">
              <w:t>we believe that some of the glass producers have logistics hubs located in these zones and we would encourage the TRA</w:t>
            </w:r>
            <w:r w:rsidR="00F121CF">
              <w:t xml:space="preserve"> </w:t>
            </w:r>
            <w:r w:rsidR="004C22F0">
              <w:t>to investigate</w:t>
            </w:r>
            <w:r w:rsidR="00406FCB">
              <w:t xml:space="preserve"> as the benefits are substantial. </w:t>
            </w:r>
          </w:p>
          <w:p w14:paraId="2AD7CF0C" w14:textId="77777777" w:rsidR="00D43A58" w:rsidRPr="00FB47BE" w:rsidRDefault="00D43A58">
            <w:pPr>
              <w:pBdr>
                <w:top w:val="nil"/>
                <w:left w:val="nil"/>
                <w:bottom w:val="nil"/>
                <w:right w:val="nil"/>
                <w:between w:val="nil"/>
              </w:pBdr>
              <w:spacing w:after="0" w:line="276" w:lineRule="auto"/>
              <w:rPr>
                <w:b/>
                <w:bCs/>
              </w:rPr>
            </w:pPr>
          </w:p>
          <w:p w14:paraId="46D2F806" w14:textId="58E2A8AA" w:rsidR="001B2967" w:rsidRDefault="005723A2">
            <w:pPr>
              <w:pBdr>
                <w:top w:val="nil"/>
                <w:left w:val="nil"/>
                <w:bottom w:val="nil"/>
                <w:right w:val="nil"/>
                <w:between w:val="nil"/>
              </w:pBdr>
              <w:spacing w:after="0" w:line="276" w:lineRule="auto"/>
            </w:pPr>
            <w:r w:rsidRPr="00FA2FE0">
              <w:rPr>
                <w:b/>
                <w:bCs/>
              </w:rPr>
              <w:t xml:space="preserve">Example from a </w:t>
            </w:r>
            <w:r w:rsidR="00FA2FE0" w:rsidRPr="00FA2FE0">
              <w:rPr>
                <w:b/>
                <w:bCs/>
              </w:rPr>
              <w:t>particular</w:t>
            </w:r>
            <w:r w:rsidRPr="00FA2FE0">
              <w:rPr>
                <w:b/>
                <w:bCs/>
              </w:rPr>
              <w:t xml:space="preserve"> producer</w:t>
            </w:r>
            <w:r>
              <w:t xml:space="preserve"> </w:t>
            </w:r>
          </w:p>
          <w:p w14:paraId="2137648E" w14:textId="77777777" w:rsidR="00FA2FE0" w:rsidRDefault="00FA2FE0">
            <w:pPr>
              <w:pBdr>
                <w:top w:val="nil"/>
                <w:left w:val="nil"/>
                <w:bottom w:val="nil"/>
                <w:right w:val="nil"/>
                <w:between w:val="nil"/>
              </w:pBdr>
              <w:spacing w:after="0" w:line="276" w:lineRule="auto"/>
            </w:pPr>
          </w:p>
          <w:p w14:paraId="1C560CCC" w14:textId="5499400F" w:rsidR="00FA2FE0" w:rsidRDefault="68F7F16E" w:rsidP="5DB7AFB1">
            <w:pPr>
              <w:pBdr>
                <w:top w:val="nil"/>
                <w:left w:val="nil"/>
                <w:bottom w:val="nil"/>
                <w:right w:val="nil"/>
                <w:between w:val="nil"/>
              </w:pBdr>
              <w:spacing w:after="0" w:line="276" w:lineRule="auto"/>
              <w:rPr>
                <w:rFonts w:ascii="Aptos" w:eastAsia="Aptos" w:hAnsi="Aptos" w:cs="Aptos"/>
                <w:szCs w:val="24"/>
              </w:rPr>
            </w:pPr>
            <w:r>
              <w:lastRenderedPageBreak/>
              <w:t>Please see the calculation section below.</w:t>
            </w:r>
            <w:r w:rsidR="2737DA4C">
              <w:t xml:space="preserve"> </w:t>
            </w:r>
            <w:r w:rsidR="2737DA4C" w:rsidRPr="5DB7AFB1">
              <w:rPr>
                <w:rFonts w:ascii="Aptos" w:eastAsia="Aptos" w:hAnsi="Aptos" w:cs="Aptos"/>
                <w:color w:val="000000" w:themeColor="text1"/>
                <w:szCs w:val="24"/>
              </w:rPr>
              <w:t>However, we anticipate that there are additional subsidies granted to Turkish container glass producers which are purposely not publicly disclosed</w:t>
            </w:r>
            <w:r w:rsidR="7F59B0E3" w:rsidRPr="5DB7AFB1">
              <w:rPr>
                <w:rFonts w:ascii="Aptos" w:eastAsia="Aptos" w:hAnsi="Aptos" w:cs="Aptos"/>
                <w:color w:val="000000" w:themeColor="text1"/>
                <w:szCs w:val="24"/>
              </w:rPr>
              <w:t xml:space="preserve"> as </w:t>
            </w:r>
            <w:hyperlink r:id="rId49">
              <w:r w:rsidR="7F59B0E3" w:rsidRPr="5DB7AFB1">
                <w:rPr>
                  <w:rStyle w:val="Hyperlink"/>
                  <w:rFonts w:ascii="Aptos" w:eastAsia="Aptos" w:hAnsi="Aptos" w:cs="Aptos"/>
                  <w:b/>
                  <w:bCs/>
                  <w:szCs w:val="24"/>
                </w:rPr>
                <w:t>seen here</w:t>
              </w:r>
            </w:hyperlink>
            <w:r w:rsidR="7F59B0E3" w:rsidRPr="5DB7AFB1">
              <w:rPr>
                <w:rFonts w:ascii="Aptos" w:eastAsia="Aptos" w:hAnsi="Aptos" w:cs="Aptos"/>
                <w:color w:val="000000" w:themeColor="text1"/>
                <w:szCs w:val="24"/>
              </w:rPr>
              <w:t>.</w:t>
            </w:r>
          </w:p>
          <w:p w14:paraId="395B91DA" w14:textId="19F36590" w:rsidR="00993F59" w:rsidRPr="00B76479" w:rsidRDefault="00993F59" w:rsidP="5DB7AFB1">
            <w:pPr>
              <w:pBdr>
                <w:top w:val="nil"/>
                <w:left w:val="nil"/>
                <w:bottom w:val="nil"/>
                <w:right w:val="nil"/>
                <w:between w:val="nil"/>
              </w:pBdr>
              <w:spacing w:after="0" w:line="276" w:lineRule="auto"/>
            </w:pPr>
          </w:p>
        </w:tc>
      </w:tr>
      <w:tr w:rsidR="00993F59" w:rsidRPr="00D9239B" w14:paraId="1C41A3CA" w14:textId="77777777" w:rsidTr="63CD5131">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0B1139EF"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2B416C92" w14:textId="43236F33" w:rsidR="00993F59" w:rsidRPr="00D9239B" w:rsidRDefault="2863DFC3">
            <w:pPr>
              <w:suppressAutoHyphens/>
              <w:autoSpaceDE w:val="0"/>
              <w:autoSpaceDN w:val="0"/>
              <w:adjustRightInd w:val="0"/>
              <w:spacing w:line="22" w:lineRule="atLeast"/>
              <w:jc w:val="both"/>
            </w:pPr>
            <w:r>
              <w:t>Appendix reference:</w:t>
            </w:r>
            <w:r w:rsidR="35F9A0D7">
              <w:t xml:space="preserve"> F1</w:t>
            </w:r>
          </w:p>
          <w:p w14:paraId="6395FC88" w14:textId="4954C6B6" w:rsidR="00993F59" w:rsidRPr="00D9239B" w:rsidRDefault="2BD68779" w:rsidP="145584B4">
            <w:pPr>
              <w:suppressAutoHyphens/>
              <w:autoSpaceDE w:val="0"/>
              <w:autoSpaceDN w:val="0"/>
              <w:adjustRightInd w:val="0"/>
              <w:spacing w:line="22" w:lineRule="atLeast"/>
              <w:jc w:val="both"/>
            </w:pPr>
            <w:r>
              <w:t>Appendix F4, page 34</w:t>
            </w:r>
          </w:p>
          <w:p w14:paraId="090899D6" w14:textId="6C46014D" w:rsidR="00993F59" w:rsidRPr="00D9239B" w:rsidRDefault="49196D2F" w:rsidP="145584B4">
            <w:pPr>
              <w:suppressAutoHyphens/>
              <w:autoSpaceDE w:val="0"/>
              <w:autoSpaceDN w:val="0"/>
              <w:adjustRightInd w:val="0"/>
              <w:spacing w:line="22" w:lineRule="atLeast"/>
              <w:jc w:val="both"/>
            </w:pPr>
            <w:r>
              <w:t>Appendix F5, page 33, line 410</w:t>
            </w:r>
          </w:p>
          <w:p w14:paraId="2EE82E36" w14:textId="677D6666" w:rsidR="00993F59" w:rsidRPr="00D9239B" w:rsidRDefault="730FD012" w:rsidP="5DB7AFB1">
            <w:pPr>
              <w:suppressAutoHyphens/>
              <w:autoSpaceDE w:val="0"/>
              <w:autoSpaceDN w:val="0"/>
              <w:adjustRightInd w:val="0"/>
              <w:spacing w:line="22" w:lineRule="atLeast"/>
              <w:jc w:val="both"/>
              <w:rPr>
                <w:rFonts w:ascii="Aptos" w:eastAsia="Aptos" w:hAnsi="Aptos" w:cs="Aptos"/>
                <w:szCs w:val="24"/>
              </w:rPr>
            </w:pPr>
            <w:r w:rsidRPr="5DB7AFB1">
              <w:rPr>
                <w:rFonts w:ascii="Aptos" w:eastAsia="Aptos" w:hAnsi="Aptos" w:cs="Aptos"/>
                <w:color w:val="000000" w:themeColor="text1"/>
                <w:szCs w:val="24"/>
              </w:rPr>
              <w:t>Appendix F9, page 15, line 221</w:t>
            </w:r>
          </w:p>
        </w:tc>
      </w:tr>
    </w:tbl>
    <w:p w14:paraId="1D352B84" w14:textId="77777777" w:rsidR="00993F59" w:rsidRDefault="00993F59">
      <w:pPr>
        <w:pBdr>
          <w:top w:val="nil"/>
          <w:left w:val="nil"/>
          <w:bottom w:val="nil"/>
          <w:right w:val="nil"/>
          <w:between w:val="nil"/>
        </w:pBdr>
        <w:spacing w:after="0" w:line="276" w:lineRule="auto"/>
        <w:ind w:firstLine="284"/>
        <w:rPr>
          <w:color w:val="000000"/>
        </w:rPr>
      </w:pPr>
    </w:p>
    <w:p w14:paraId="1BD32419" w14:textId="77777777" w:rsidR="00993F59" w:rsidRPr="0001658F" w:rsidRDefault="00993F59" w:rsidP="00897761">
      <w:pPr>
        <w:pStyle w:val="ListParagraph"/>
        <w:numPr>
          <w:ilvl w:val="3"/>
          <w:numId w:val="28"/>
        </w:numPr>
        <w:pBdr>
          <w:top w:val="nil"/>
          <w:left w:val="nil"/>
          <w:bottom w:val="nil"/>
          <w:right w:val="nil"/>
          <w:between w:val="nil"/>
        </w:pBdr>
        <w:spacing w:before="120" w:line="276" w:lineRule="auto"/>
      </w:pPr>
      <w:r w:rsidRPr="0001658F">
        <w:t>For all subsidy programmes listed above, please explain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729BBDB6"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FCB3ACE" w14:textId="681F490B" w:rsidR="00993F59" w:rsidRPr="004213EC" w:rsidRDefault="3E3904FB">
            <w:pPr>
              <w:pBdr>
                <w:top w:val="nil"/>
                <w:left w:val="nil"/>
                <w:bottom w:val="nil"/>
                <w:right w:val="nil"/>
                <w:between w:val="nil"/>
              </w:pBdr>
              <w:spacing w:after="0" w:line="276" w:lineRule="auto"/>
              <w:contextualSpacing/>
              <w:rPr>
                <w:rFonts w:eastAsia="MS Gothic"/>
                <w:color w:val="808080"/>
              </w:rPr>
            </w:pPr>
            <w:r w:rsidRPr="004213EC">
              <w:rPr>
                <w:rFonts w:eastAsia="MS Gothic"/>
              </w:rPr>
              <w:t>As outlined in the previous section all of the subsidies listed are administered by the Turkish Government and are listed on the website.</w:t>
            </w:r>
            <w:r w:rsidR="005B5257">
              <w:rPr>
                <w:rStyle w:val="FootnoteReference"/>
                <w:rFonts w:eastAsia="MS Gothic"/>
              </w:rPr>
              <w:footnoteReference w:id="20"/>
            </w:r>
            <w:r w:rsidR="5B366879">
              <w:rPr>
                <w:rFonts w:eastAsia="MS Gothic"/>
              </w:rPr>
              <w:t xml:space="preserve"> </w:t>
            </w:r>
            <w:r w:rsidR="00E89FF3">
              <w:rPr>
                <w:rFonts w:eastAsia="MS Gothic"/>
              </w:rPr>
              <w:t>The previous section also lists the relevant laws for their establishment.</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379705C6" w14:textId="77777777">
        <w:tc>
          <w:tcPr>
            <w:tcW w:w="4508" w:type="dxa"/>
            <w:tcBorders>
              <w:top w:val="single" w:sz="4" w:space="0" w:color="FFFFFF" w:themeColor="background1"/>
              <w:left w:val="nil"/>
              <w:bottom w:val="nil"/>
              <w:right w:val="single" w:sz="4" w:space="0" w:color="auto"/>
            </w:tcBorders>
          </w:tcPr>
          <w:p w14:paraId="5BC9D6E4"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945D8B2"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37C53FFE" w14:textId="77777777" w:rsidR="00993F59" w:rsidRDefault="00993F59">
      <w:pPr>
        <w:pBdr>
          <w:top w:val="nil"/>
          <w:left w:val="nil"/>
          <w:bottom w:val="nil"/>
          <w:right w:val="nil"/>
          <w:between w:val="nil"/>
        </w:pBdr>
        <w:spacing w:after="0" w:line="276" w:lineRule="auto"/>
        <w:ind w:firstLine="284"/>
        <w:rPr>
          <w:color w:val="000000"/>
        </w:rPr>
      </w:pPr>
    </w:p>
    <w:p w14:paraId="2534BC8E" w14:textId="77777777" w:rsidR="00993F59" w:rsidRPr="0001658F" w:rsidRDefault="00993F59">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has </w:t>
      </w:r>
      <w:r w:rsidRPr="0001658F">
        <w:t>to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73325FC9" w14:textId="77777777" w:rsidR="00993F59" w:rsidRPr="0001658F" w:rsidRDefault="2863DFC3" w:rsidP="145584B4">
      <w:pPr>
        <w:pStyle w:val="ListParagraph"/>
        <w:numPr>
          <w:ilvl w:val="3"/>
          <w:numId w:val="28"/>
        </w:numPr>
        <w:pBdr>
          <w:top w:val="nil"/>
          <w:left w:val="nil"/>
          <w:bottom w:val="nil"/>
          <w:right w:val="nil"/>
          <w:between w:val="nil"/>
        </w:pBdr>
        <w:spacing w:before="120" w:line="276" w:lineRule="auto"/>
      </w:pPr>
      <w:r>
        <w:t>For all subsidy programmes listed above, please explain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703C81E6"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79A85A" w14:textId="781E5B0F" w:rsidR="00993F59" w:rsidRPr="00B76479" w:rsidRDefault="00356912">
            <w:pPr>
              <w:pBdr>
                <w:top w:val="nil"/>
                <w:left w:val="nil"/>
                <w:bottom w:val="nil"/>
                <w:right w:val="nil"/>
                <w:between w:val="nil"/>
              </w:pBdr>
              <w:spacing w:after="0" w:line="276" w:lineRule="auto"/>
              <w:contextualSpacing/>
              <w:rPr>
                <w:rFonts w:eastAsia="MS Gothic"/>
                <w:i/>
                <w:iCs/>
                <w:color w:val="808080"/>
              </w:rPr>
            </w:pPr>
            <w:r>
              <w:rPr>
                <w:rFonts w:eastAsia="MS Gothic"/>
              </w:rPr>
              <w:t>This has been detailed in question 2.</w:t>
            </w:r>
            <w:r w:rsidR="00993F59">
              <w:rPr>
                <w:rFonts w:eastAsia="MS Gothic"/>
                <w:i/>
                <w:iCs/>
                <w:color w:val="808080"/>
              </w:rPr>
              <w:t xml:space="preserve">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1CDABBBA" w14:textId="77777777">
        <w:tc>
          <w:tcPr>
            <w:tcW w:w="4508" w:type="dxa"/>
            <w:tcBorders>
              <w:top w:val="single" w:sz="4" w:space="0" w:color="FFFFFF" w:themeColor="background1"/>
              <w:left w:val="nil"/>
              <w:bottom w:val="nil"/>
              <w:right w:val="single" w:sz="4" w:space="0" w:color="auto"/>
            </w:tcBorders>
          </w:tcPr>
          <w:p w14:paraId="5C504266"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0E1027FD"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0E60857F" w14:textId="77777777" w:rsidR="00993F59" w:rsidRDefault="00993F59">
      <w:pPr>
        <w:pBdr>
          <w:top w:val="nil"/>
          <w:left w:val="nil"/>
          <w:bottom w:val="nil"/>
          <w:right w:val="nil"/>
          <w:between w:val="nil"/>
        </w:pBdr>
        <w:spacing w:after="0" w:line="276" w:lineRule="auto"/>
        <w:rPr>
          <w:color w:val="000000"/>
        </w:rPr>
      </w:pPr>
    </w:p>
    <w:p w14:paraId="27EE1216" w14:textId="77777777" w:rsidR="00993F59" w:rsidRPr="0001658F" w:rsidRDefault="00993F59" w:rsidP="00897761">
      <w:pPr>
        <w:pStyle w:val="ListParagraph"/>
        <w:numPr>
          <w:ilvl w:val="3"/>
          <w:numId w:val="28"/>
        </w:numPr>
        <w:pBdr>
          <w:top w:val="nil"/>
          <w:left w:val="nil"/>
          <w:bottom w:val="nil"/>
          <w:right w:val="nil"/>
          <w:between w:val="nil"/>
        </w:pBdr>
        <w:spacing w:before="120" w:line="276" w:lineRule="auto"/>
      </w:pPr>
      <w:r w:rsidRPr="0001658F">
        <w:t>For all subsidy programmes listed above, please explain and provide documentary evidence of the specific nature of the subsidy, including:</w:t>
      </w:r>
    </w:p>
    <w:p w14:paraId="73388B43" w14:textId="77777777" w:rsidR="00993F59" w:rsidRPr="0049497B" w:rsidRDefault="00993F59">
      <w:pPr>
        <w:pStyle w:val="BulletLoose"/>
        <w:rPr>
          <w:rFonts w:eastAsia="Arial"/>
          <w:szCs w:val="24"/>
        </w:rPr>
      </w:pPr>
      <w:r w:rsidRPr="0049497B">
        <w:rPr>
          <w:rFonts w:eastAsia="Arial"/>
          <w:szCs w:val="24"/>
        </w:rPr>
        <w:t xml:space="preserve">conditions of eligibility to receive the subsidy; </w:t>
      </w:r>
    </w:p>
    <w:p w14:paraId="5B438F29" w14:textId="77777777" w:rsidR="00993F59" w:rsidRPr="0049497B" w:rsidRDefault="00993F59">
      <w:pPr>
        <w:pStyle w:val="BulletLoose"/>
        <w:rPr>
          <w:rFonts w:eastAsia="Arial"/>
          <w:szCs w:val="24"/>
        </w:rPr>
      </w:pPr>
      <w:r w:rsidRPr="0049497B">
        <w:rPr>
          <w:rFonts w:eastAsia="Arial"/>
          <w:szCs w:val="24"/>
        </w:rPr>
        <w:t>all known recipients of the subsidy;</w:t>
      </w:r>
    </w:p>
    <w:p w14:paraId="49D8019E" w14:textId="77777777" w:rsidR="00993F59" w:rsidRPr="00356912" w:rsidRDefault="00993F59">
      <w:pPr>
        <w:pStyle w:val="BulletLoose"/>
        <w:rPr>
          <w:rFonts w:eastAsia="Arial"/>
          <w:i/>
          <w:iCs/>
          <w:szCs w:val="24"/>
        </w:rPr>
      </w:pPr>
      <w:r w:rsidRPr="0049497B">
        <w:rPr>
          <w:rFonts w:eastAsia="Arial"/>
          <w:szCs w:val="24"/>
        </w:rPr>
        <w:lastRenderedPageBreak/>
        <w:t xml:space="preserve">whether the subsidy is only available to certain regions or territories within the exporting </w:t>
      </w:r>
      <w:r w:rsidRPr="00356912">
        <w:rPr>
          <w:rFonts w:eastAsia="Arial"/>
          <w:i/>
          <w:iCs/>
          <w:szCs w:val="24"/>
        </w:rPr>
        <w:t>country.</w:t>
      </w:r>
    </w:p>
    <w:tbl>
      <w:tblPr>
        <w:tblW w:w="9016" w:type="dxa"/>
        <w:tblCellMar>
          <w:left w:w="10" w:type="dxa"/>
          <w:right w:w="10" w:type="dxa"/>
        </w:tblCellMar>
        <w:tblLook w:val="04A0" w:firstRow="1" w:lastRow="0" w:firstColumn="1" w:lastColumn="0" w:noHBand="0" w:noVBand="1"/>
      </w:tblPr>
      <w:tblGrid>
        <w:gridCol w:w="9016"/>
      </w:tblGrid>
      <w:tr w:rsidR="00356912" w:rsidRPr="00356912" w14:paraId="176CD64E"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EC2EF8C" w14:textId="14909A74" w:rsidR="00993F59" w:rsidRPr="00356912" w:rsidRDefault="7E309D28" w:rsidP="5DB7AFB1">
            <w:pPr>
              <w:pBdr>
                <w:top w:val="nil"/>
                <w:left w:val="nil"/>
                <w:bottom w:val="nil"/>
                <w:right w:val="nil"/>
                <w:between w:val="nil"/>
              </w:pBdr>
              <w:spacing w:after="0" w:line="276" w:lineRule="auto"/>
              <w:contextualSpacing/>
              <w:rPr>
                <w:rFonts w:eastAsia="MS Gothic"/>
              </w:rPr>
            </w:pPr>
            <w:r w:rsidRPr="5DB7AFB1">
              <w:rPr>
                <w:rFonts w:eastAsia="MS Gothic"/>
              </w:rPr>
              <w:t xml:space="preserve">All of the subsidies </w:t>
            </w:r>
            <w:r w:rsidR="138DBCD2" w:rsidRPr="5DB7AFB1">
              <w:rPr>
                <w:rFonts w:eastAsia="MS Gothic"/>
              </w:rPr>
              <w:t>listed above have been allocated on a geographical basis</w:t>
            </w:r>
            <w:r w:rsidR="342654E9" w:rsidRPr="5DB7AFB1">
              <w:rPr>
                <w:rFonts w:eastAsia="MS Gothic"/>
              </w:rPr>
              <w:t xml:space="preserve"> restricted to </w:t>
            </w:r>
            <w:r w:rsidR="51D97015" w:rsidRPr="5DB7AFB1">
              <w:rPr>
                <w:rFonts w:eastAsia="MS Gothic"/>
              </w:rPr>
              <w:t>certain sites and regions. This is explained in more detail in section 2</w:t>
            </w:r>
            <w:r w:rsidR="7E563237" w:rsidRPr="5DB7AFB1">
              <w:rPr>
                <w:rFonts w:eastAsia="MS Gothic"/>
              </w:rPr>
              <w:t>,</w:t>
            </w:r>
            <w:r w:rsidR="51D97015" w:rsidRPr="5DB7AFB1">
              <w:rPr>
                <w:rFonts w:eastAsia="MS Gothic"/>
              </w:rPr>
              <w:t xml:space="preserve"> </w:t>
            </w:r>
            <w:r w:rsidR="7E563237" w:rsidRPr="5DB7AFB1">
              <w:rPr>
                <w:rFonts w:eastAsia="MS Gothic"/>
              </w:rPr>
              <w:t>please s</w:t>
            </w:r>
            <w:r w:rsidR="00993F59" w:rsidRPr="5DB7AFB1">
              <w:rPr>
                <w:rFonts w:eastAsia="MS Gothic"/>
              </w:rPr>
              <w:t>ee appendix F1 for Turkish sites applicable and the respective regions.</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3C8AA21C" w14:textId="77777777" w:rsidTr="63CD5131">
        <w:tc>
          <w:tcPr>
            <w:tcW w:w="4508" w:type="dxa"/>
            <w:tcBorders>
              <w:top w:val="single" w:sz="4" w:space="0" w:color="FFFFFF" w:themeColor="background1"/>
              <w:left w:val="nil"/>
              <w:bottom w:val="nil"/>
              <w:right w:val="single" w:sz="4" w:space="0" w:color="auto"/>
            </w:tcBorders>
          </w:tcPr>
          <w:p w14:paraId="45663F55"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7E988747" w14:textId="1A90B37F" w:rsidR="00993F59" w:rsidRPr="00D9239B" w:rsidRDefault="00993F59" w:rsidP="63CD5131">
            <w:pPr>
              <w:suppressAutoHyphens/>
              <w:autoSpaceDE w:val="0"/>
              <w:autoSpaceDN w:val="0"/>
              <w:adjustRightInd w:val="0"/>
              <w:spacing w:line="22" w:lineRule="atLeast"/>
              <w:jc w:val="both"/>
            </w:pPr>
            <w:r>
              <w:t>Appendix reference:</w:t>
            </w:r>
            <w:r w:rsidR="64A38BBA">
              <w:t xml:space="preserve"> F1</w:t>
            </w:r>
          </w:p>
        </w:tc>
      </w:tr>
    </w:tbl>
    <w:p w14:paraId="2D79D4A1" w14:textId="77777777" w:rsidR="00993F59" w:rsidRDefault="00993F59">
      <w:pPr>
        <w:rPr>
          <w:b/>
          <w:bCs/>
        </w:rPr>
      </w:pPr>
    </w:p>
    <w:p w14:paraId="35DEF0C4" w14:textId="77777777" w:rsidR="00993F59" w:rsidRPr="0001658F" w:rsidRDefault="2863DFC3">
      <w:pPr>
        <w:pStyle w:val="HeadingLevel1"/>
      </w:pPr>
      <w:r>
        <w:t>Calculating how much subsidy the imported goods attract</w:t>
      </w:r>
    </w:p>
    <w:p w14:paraId="44C76598" w14:textId="77777777" w:rsidR="00993F59" w:rsidRPr="0001658F" w:rsidRDefault="00993F59">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3091629E" w14:textId="77777777" w:rsidR="00993F59" w:rsidRPr="0001658F" w:rsidRDefault="00993F59">
      <w:pPr>
        <w:pStyle w:val="Regular"/>
      </w:pPr>
      <w:r>
        <w:t>To make this calculation, we will need to establish:</w:t>
      </w:r>
    </w:p>
    <w:p w14:paraId="54811E8A" w14:textId="77777777" w:rsidR="00993F59" w:rsidRPr="00941DDD" w:rsidRDefault="00993F59" w:rsidP="74F09BBF">
      <w:pPr>
        <w:pStyle w:val="BulletLoose"/>
        <w:rPr>
          <w:rFonts w:eastAsia="Arial"/>
        </w:rPr>
      </w:pPr>
      <w:r w:rsidRPr="74F09BBF">
        <w:rPr>
          <w:rFonts w:eastAsia="Arial"/>
        </w:rPr>
        <w:t>the total amount of the countervailable subsidy;</w:t>
      </w:r>
    </w:p>
    <w:p w14:paraId="787D777C" w14:textId="77777777" w:rsidR="00993F59" w:rsidRPr="00941DDD" w:rsidRDefault="00993F59">
      <w:pPr>
        <w:pStyle w:val="BulletLoose"/>
        <w:rPr>
          <w:rFonts w:eastAsia="Arial"/>
          <w:szCs w:val="24"/>
        </w:rPr>
      </w:pPr>
      <w:r w:rsidRPr="00941DDD">
        <w:rPr>
          <w:rFonts w:eastAsia="Arial"/>
          <w:szCs w:val="24"/>
        </w:rPr>
        <w:t>the amount of the countervailable subsidy that can be attributed to the POI; and</w:t>
      </w:r>
    </w:p>
    <w:p w14:paraId="005DCAB5" w14:textId="77777777" w:rsidR="00993F59" w:rsidRPr="0001658F" w:rsidRDefault="00993F59">
      <w:pPr>
        <w:pStyle w:val="BulletLoose"/>
      </w:pPr>
      <w:r w:rsidRPr="74F09BBF">
        <w:rPr>
          <w:rFonts w:eastAsia="Arial"/>
        </w:rPr>
        <w:t>which goods the countervailable subsidy can be allocated to during the POI.</w:t>
      </w:r>
      <w:r>
        <w:br/>
      </w:r>
    </w:p>
    <w:p w14:paraId="29364292" w14:textId="77777777" w:rsidR="00993F59" w:rsidRPr="00C10EEA" w:rsidRDefault="00993F59" w:rsidP="00897761">
      <w:pPr>
        <w:pStyle w:val="ListParagraph"/>
        <w:numPr>
          <w:ilvl w:val="3"/>
          <w:numId w:val="29"/>
        </w:numPr>
        <w:pBdr>
          <w:top w:val="nil"/>
          <w:left w:val="nil"/>
          <w:bottom w:val="nil"/>
          <w:right w:val="nil"/>
          <w:between w:val="nil"/>
        </w:pBdr>
        <w:spacing w:before="120" w:line="276" w:lineRule="auto"/>
      </w:pPr>
      <w:r w:rsidRPr="00C15D63">
        <w:t>For all subsidy programmes listed above, please explain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50"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93F59" w:rsidRPr="00D9239B" w14:paraId="41AB961F"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1A108C3"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b/>
                <w:bCs/>
                <w:kern w:val="0"/>
                <w:szCs w:val="22"/>
                <w:lang w:eastAsia="zh-CN"/>
                <w14:ligatures w14:val="none"/>
              </w:rPr>
            </w:pPr>
            <w:r w:rsidRPr="00C50D22">
              <w:rPr>
                <w:rFonts w:ascii="Arial" w:eastAsiaTheme="minorEastAsia" w:hAnsi="Arial"/>
                <w:b/>
                <w:bCs/>
                <w:kern w:val="0"/>
                <w:szCs w:val="22"/>
                <w:lang w:eastAsia="zh-CN"/>
                <w14:ligatures w14:val="none"/>
              </w:rPr>
              <w:t>Example from a specific producer</w:t>
            </w:r>
          </w:p>
          <w:p w14:paraId="19D9E3C1"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57031E75" w14:textId="552362F4" w:rsidR="00C50D22" w:rsidRPr="00C50D22" w:rsidRDefault="75C49C67" w:rsidP="2411488C">
            <w:pPr>
              <w:pStyle w:val="ListParagraph"/>
              <w:pBdr>
                <w:top w:val="nil"/>
                <w:left w:val="nil"/>
                <w:bottom w:val="nil"/>
                <w:right w:val="nil"/>
                <w:between w:val="nil"/>
              </w:pBdr>
              <w:spacing w:after="0" w:line="276" w:lineRule="auto"/>
              <w:ind w:left="0"/>
              <w:rPr>
                <w:rFonts w:ascii="Arial" w:eastAsiaTheme="minorEastAsia" w:hAnsi="Arial"/>
                <w:kern w:val="0"/>
                <w:lang w:eastAsia="zh-CN"/>
                <w14:ligatures w14:val="none"/>
              </w:rPr>
            </w:pPr>
            <w:r w:rsidRPr="145584B4">
              <w:rPr>
                <w:rFonts w:ascii="Arial" w:eastAsiaTheme="minorEastAsia" w:hAnsi="Arial"/>
                <w:kern w:val="0"/>
                <w:lang w:eastAsia="zh-CN"/>
                <w14:ligatures w14:val="none"/>
              </w:rPr>
              <w:t>The majority of Turkish glass producers do not publish financial reports publicly, therefore we have based our calculation of the subsidy amount on a sustainability report from 2023 by Park Cam</w:t>
            </w:r>
            <w:r w:rsidR="00C50D22">
              <w:rPr>
                <w:rStyle w:val="FootnoteReference"/>
              </w:rPr>
              <w:footnoteReference w:id="21"/>
            </w:r>
            <w:r w:rsidRPr="145584B4">
              <w:rPr>
                <w:rFonts w:ascii="Arial" w:eastAsiaTheme="minorEastAsia" w:hAnsi="Arial"/>
                <w:kern w:val="0"/>
                <w:lang w:eastAsia="zh-CN"/>
                <w14:ligatures w14:val="none"/>
              </w:rPr>
              <w:t>. This report did not contain profit or costs and therefore we have calculated these on the basis of the rate of profit reported by Sisecam group for 2024 (22.64%)</w:t>
            </w:r>
            <w:r w:rsidR="00C50D22">
              <w:rPr>
                <w:rStyle w:val="FootnoteReference"/>
              </w:rPr>
              <w:footnoteReference w:id="22"/>
            </w:r>
            <w:r w:rsidRPr="145584B4">
              <w:rPr>
                <w:rFonts w:ascii="Arial" w:eastAsiaTheme="minorEastAsia" w:hAnsi="Arial"/>
                <w:kern w:val="0"/>
                <w:lang w:eastAsia="zh-CN"/>
                <w14:ligatures w14:val="none"/>
              </w:rPr>
              <w:t>. Sisecam were not a good candidate for the calculation as they operate in multiple</w:t>
            </w:r>
            <w:r w:rsidR="20F1FCE6" w:rsidRPr="145584B4">
              <w:rPr>
                <w:rFonts w:ascii="Arial" w:eastAsiaTheme="minorEastAsia" w:hAnsi="Arial"/>
                <w:kern w:val="0"/>
                <w:lang w:eastAsia="zh-CN"/>
                <w14:ligatures w14:val="none"/>
              </w:rPr>
              <w:t xml:space="preserve"> glass</w:t>
            </w:r>
            <w:r w:rsidRPr="145584B4">
              <w:rPr>
                <w:rFonts w:ascii="Arial" w:eastAsiaTheme="minorEastAsia" w:hAnsi="Arial"/>
                <w:kern w:val="0"/>
                <w:lang w:eastAsia="zh-CN"/>
                <w14:ligatures w14:val="none"/>
              </w:rPr>
              <w:t xml:space="preserve"> sectors and countries, were as Park Cam is a single site in Turkey producing container glass. </w:t>
            </w:r>
          </w:p>
          <w:p w14:paraId="2DB44E73"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79326F23" w14:textId="11F525A0" w:rsidR="00C50D22" w:rsidRPr="00C50D22" w:rsidRDefault="7E707B49" w:rsidP="2411488C">
            <w:pPr>
              <w:pStyle w:val="ListParagraph"/>
              <w:pBdr>
                <w:top w:val="nil"/>
                <w:left w:val="nil"/>
                <w:bottom w:val="nil"/>
                <w:right w:val="nil"/>
                <w:between w:val="nil"/>
              </w:pBdr>
              <w:spacing w:after="0" w:line="276" w:lineRule="auto"/>
              <w:ind w:left="0"/>
              <w:rPr>
                <w:rFonts w:ascii="Arial" w:eastAsiaTheme="minorEastAsia" w:hAnsi="Arial"/>
                <w:kern w:val="0"/>
                <w:lang w:eastAsia="zh-CN"/>
                <w14:ligatures w14:val="none"/>
              </w:rPr>
            </w:pPr>
            <w:r w:rsidRPr="2411488C">
              <w:rPr>
                <w:rFonts w:ascii="Arial" w:eastAsiaTheme="minorEastAsia" w:hAnsi="Arial"/>
                <w:kern w:val="0"/>
                <w:lang w:eastAsia="zh-CN"/>
                <w14:ligatures w14:val="none"/>
              </w:rPr>
              <w:t xml:space="preserve">In this example we have elected to focus on the natural gas cost saving </w:t>
            </w:r>
            <w:r w:rsidR="24C291DD" w:rsidRPr="2411488C">
              <w:rPr>
                <w:rFonts w:ascii="Arial" w:eastAsiaTheme="minorEastAsia" w:hAnsi="Arial"/>
                <w:kern w:val="0"/>
                <w:lang w:eastAsia="zh-CN"/>
                <w14:ligatures w14:val="none"/>
              </w:rPr>
              <w:t>because of</w:t>
            </w:r>
            <w:r w:rsidRPr="2411488C">
              <w:rPr>
                <w:rFonts w:ascii="Arial" w:eastAsiaTheme="minorEastAsia" w:hAnsi="Arial"/>
                <w:kern w:val="0"/>
                <w:lang w:eastAsia="zh-CN"/>
                <w14:ligatures w14:val="none"/>
              </w:rPr>
              <w:t xml:space="preserve"> Park Cams presence in an OIZ, their corporate tax rate reduction from their participation in the regional investment incentive scheme, and their declared financial support from the government in the sustainability report. We’ve also based our calculation on data from 2023 as this was the most recent available data to us. However, we expect a similar amount in the POI.</w:t>
            </w:r>
          </w:p>
          <w:p w14:paraId="1EDE77FF"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57AE22DD" w14:textId="5B1B1B98" w:rsidR="00C50D22" w:rsidRPr="00C50D22" w:rsidRDefault="1230DAD6" w:rsidP="145584B4">
            <w:pPr>
              <w:pStyle w:val="ListParagraph"/>
              <w:pBdr>
                <w:top w:val="nil"/>
                <w:left w:val="nil"/>
                <w:bottom w:val="nil"/>
                <w:right w:val="nil"/>
                <w:between w:val="nil"/>
              </w:pBdr>
              <w:spacing w:after="0" w:line="276" w:lineRule="auto"/>
              <w:ind w:left="0"/>
              <w:rPr>
                <w:rFonts w:ascii="Arial" w:eastAsiaTheme="minorEastAsia" w:hAnsi="Arial"/>
                <w:kern w:val="0"/>
                <w:lang w:eastAsia="zh-CN"/>
                <w14:ligatures w14:val="none"/>
              </w:rPr>
            </w:pPr>
            <w:r w:rsidRPr="145584B4">
              <w:rPr>
                <w:rFonts w:ascii="Arial" w:eastAsiaTheme="minorEastAsia" w:hAnsi="Arial"/>
                <w:kern w:val="0"/>
                <w:lang w:eastAsia="zh-CN"/>
                <w14:ligatures w14:val="none"/>
              </w:rPr>
              <w:t xml:space="preserve">For the natural gas cost saving we first calculated overall cost by subtracting the estimated rate of profit from the net sales to estimate overall costs. We then used our liberal estimate of the natural gas saving available to OIZ above to estimate the amount of benefit conferred on the producer. </w:t>
            </w:r>
            <w:r w:rsidR="17034AD3" w:rsidRPr="145584B4">
              <w:rPr>
                <w:rFonts w:ascii="Arial" w:eastAsiaTheme="minorEastAsia" w:hAnsi="Arial"/>
                <w:kern w:val="0"/>
                <w:lang w:eastAsia="zh-CN"/>
                <w14:ligatures w14:val="none"/>
              </w:rPr>
              <w:t>This amounts to a saving of 6% on overall costs.</w:t>
            </w:r>
          </w:p>
          <w:p w14:paraId="4E7C5F16"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7FBAE7D8" w14:textId="1EABD017" w:rsidR="00C50D22" w:rsidRPr="00C50D22" w:rsidRDefault="7A1E97DD" w:rsidP="145584B4">
            <w:pPr>
              <w:pStyle w:val="ListParagraph"/>
              <w:pBdr>
                <w:top w:val="nil"/>
                <w:left w:val="nil"/>
                <w:bottom w:val="nil"/>
                <w:right w:val="nil"/>
                <w:between w:val="nil"/>
              </w:pBdr>
              <w:spacing w:after="0" w:line="276" w:lineRule="auto"/>
              <w:ind w:left="0"/>
              <w:rPr>
                <w:rFonts w:ascii="Arial" w:eastAsiaTheme="minorEastAsia" w:hAnsi="Arial"/>
                <w:lang w:eastAsia="zh-CN"/>
              </w:rPr>
            </w:pPr>
            <w:r w:rsidRPr="145584B4">
              <w:rPr>
                <w:rFonts w:ascii="Arial" w:eastAsiaTheme="minorEastAsia" w:hAnsi="Arial"/>
                <w:kern w:val="0"/>
                <w:lang w:eastAsia="zh-CN"/>
                <w14:ligatures w14:val="none"/>
              </w:rPr>
              <w:t>Although we believe the</w:t>
            </w:r>
            <w:r w:rsidR="1230DAD6" w:rsidRPr="145584B4">
              <w:rPr>
                <w:rFonts w:ascii="Arial" w:eastAsiaTheme="minorEastAsia" w:hAnsi="Arial"/>
                <w:kern w:val="0"/>
                <w:lang w:eastAsia="zh-CN"/>
                <w14:ligatures w14:val="none"/>
              </w:rPr>
              <w:t xml:space="preserve"> Park Cam facility </w:t>
            </w:r>
            <w:r w:rsidR="667FF13B" w:rsidRPr="145584B4">
              <w:rPr>
                <w:rFonts w:ascii="Arial" w:eastAsiaTheme="minorEastAsia" w:hAnsi="Arial"/>
                <w:kern w:val="0"/>
                <w:lang w:eastAsia="zh-CN"/>
                <w14:ligatures w14:val="none"/>
              </w:rPr>
              <w:t>is</w:t>
            </w:r>
            <w:r w:rsidR="1230DAD6" w:rsidRPr="145584B4">
              <w:rPr>
                <w:rFonts w:ascii="Arial" w:eastAsiaTheme="minorEastAsia" w:hAnsi="Arial"/>
                <w:kern w:val="0"/>
                <w:lang w:eastAsia="zh-CN"/>
                <w14:ligatures w14:val="none"/>
              </w:rPr>
              <w:t xml:space="preserve"> based in region 2 which attracts a 55% c</w:t>
            </w:r>
            <w:r w:rsidR="3B85ADCC" w:rsidRPr="145584B4">
              <w:rPr>
                <w:rFonts w:ascii="Arial" w:eastAsiaTheme="minorEastAsia" w:hAnsi="Arial"/>
                <w:kern w:val="0"/>
                <w:lang w:eastAsia="zh-CN"/>
                <w14:ligatures w14:val="none"/>
              </w:rPr>
              <w:t>orporate tax</w:t>
            </w:r>
            <w:r w:rsidR="1230DAD6" w:rsidRPr="145584B4">
              <w:rPr>
                <w:rFonts w:ascii="Arial" w:eastAsiaTheme="minorEastAsia" w:hAnsi="Arial"/>
                <w:kern w:val="0"/>
                <w:lang w:eastAsia="zh-CN"/>
                <w14:ligatures w14:val="none"/>
              </w:rPr>
              <w:t xml:space="preserve"> reduction for recipients of the regional investment incentive scheme</w:t>
            </w:r>
            <w:r w:rsidR="56B33566" w:rsidRPr="145584B4">
              <w:rPr>
                <w:rFonts w:ascii="Arial" w:eastAsiaTheme="minorEastAsia" w:hAnsi="Arial"/>
                <w:kern w:val="0"/>
                <w:lang w:eastAsia="zh-CN"/>
                <w14:ligatures w14:val="none"/>
              </w:rPr>
              <w:t>, we found</w:t>
            </w:r>
            <w:r w:rsidR="33C34D1F" w:rsidRPr="145584B4">
              <w:rPr>
                <w:rFonts w:ascii="Arial" w:eastAsiaTheme="minorEastAsia" w:hAnsi="Arial"/>
                <w:kern w:val="0"/>
                <w:lang w:eastAsia="zh-CN"/>
                <w14:ligatures w14:val="none"/>
              </w:rPr>
              <w:t xml:space="preserve"> that</w:t>
            </w:r>
            <w:r w:rsidR="56B33566" w:rsidRPr="145584B4">
              <w:rPr>
                <w:rFonts w:ascii="Arial" w:eastAsiaTheme="minorEastAsia" w:hAnsi="Arial"/>
                <w:kern w:val="0"/>
                <w:lang w:eastAsia="zh-CN"/>
                <w14:ligatures w14:val="none"/>
              </w:rPr>
              <w:t xml:space="preserve"> the certificate </w:t>
            </w:r>
            <w:r w:rsidR="191055A2" w:rsidRPr="145584B4">
              <w:rPr>
                <w:rFonts w:ascii="Arial" w:eastAsiaTheme="minorEastAsia" w:hAnsi="Arial"/>
                <w:kern w:val="0"/>
                <w:lang w:eastAsia="zh-CN"/>
                <w14:ligatures w14:val="none"/>
              </w:rPr>
              <w:t xml:space="preserve">issued to Park Cam </w:t>
            </w:r>
            <w:r w:rsidR="56B33566" w:rsidRPr="145584B4">
              <w:rPr>
                <w:rFonts w:ascii="Arial" w:eastAsiaTheme="minorEastAsia" w:hAnsi="Arial"/>
                <w:kern w:val="0"/>
                <w:lang w:eastAsia="zh-CN"/>
                <w14:ligatures w14:val="none"/>
              </w:rPr>
              <w:t>granted</w:t>
            </w:r>
            <w:r w:rsidR="0AE73D4B" w:rsidRPr="145584B4">
              <w:rPr>
                <w:rFonts w:ascii="Arial" w:eastAsiaTheme="minorEastAsia" w:hAnsi="Arial"/>
                <w:kern w:val="0"/>
                <w:lang w:eastAsia="zh-CN"/>
                <w14:ligatures w14:val="none"/>
              </w:rPr>
              <w:t xml:space="preserve"> a 70% reduction</w:t>
            </w:r>
            <w:r w:rsidR="1230DAD6" w:rsidRPr="145584B4">
              <w:rPr>
                <w:rFonts w:ascii="Arial" w:eastAsiaTheme="minorEastAsia" w:hAnsi="Arial"/>
                <w:kern w:val="0"/>
                <w:lang w:eastAsia="zh-CN"/>
                <w14:ligatures w14:val="none"/>
              </w:rPr>
              <w:t xml:space="preserve"> </w:t>
            </w:r>
            <w:r w:rsidR="357A0FD8" w:rsidRPr="145584B4">
              <w:rPr>
                <w:rFonts w:ascii="Arial" w:eastAsiaTheme="minorEastAsia" w:hAnsi="Arial"/>
                <w:kern w:val="0"/>
                <w:lang w:eastAsia="zh-CN"/>
                <w14:ligatures w14:val="none"/>
              </w:rPr>
              <w:t>in corp</w:t>
            </w:r>
            <w:r w:rsidR="5F35BE9B" w:rsidRPr="145584B4">
              <w:rPr>
                <w:rFonts w:ascii="Arial" w:eastAsiaTheme="minorEastAsia" w:hAnsi="Arial"/>
                <w:kern w:val="0"/>
                <w:lang w:eastAsia="zh-CN"/>
                <w14:ligatures w14:val="none"/>
              </w:rPr>
              <w:t>orate tax</w:t>
            </w:r>
            <w:r w:rsidR="24BCEFE2" w:rsidRPr="145584B4">
              <w:rPr>
                <w:rFonts w:ascii="Arial" w:eastAsiaTheme="minorEastAsia" w:hAnsi="Arial"/>
                <w:kern w:val="0"/>
                <w:lang w:eastAsia="zh-CN"/>
                <w14:ligatures w14:val="none"/>
              </w:rPr>
              <w:t xml:space="preserve"> which is consistent with region 4 incentives </w:t>
            </w:r>
            <w:r w:rsidR="66E262E3" w:rsidRPr="145584B4">
              <w:rPr>
                <w:rFonts w:ascii="Arial" w:eastAsiaTheme="minorEastAsia" w:hAnsi="Arial"/>
                <w:kern w:val="0"/>
                <w:lang w:eastAsia="zh-CN"/>
                <w14:ligatures w14:val="none"/>
              </w:rPr>
              <w:t>(Appendix F4 &amp; F5)</w:t>
            </w:r>
            <w:r w:rsidR="5F35BE9B" w:rsidRPr="145584B4">
              <w:rPr>
                <w:rFonts w:ascii="Arial" w:eastAsiaTheme="minorEastAsia" w:hAnsi="Arial"/>
                <w:kern w:val="0"/>
                <w:lang w:eastAsia="zh-CN"/>
                <w14:ligatures w14:val="none"/>
              </w:rPr>
              <w:t>.</w:t>
            </w:r>
            <w:r w:rsidR="4AF23E90" w:rsidRPr="145584B4">
              <w:rPr>
                <w:rFonts w:ascii="Arial" w:eastAsiaTheme="minorEastAsia" w:hAnsi="Arial"/>
                <w:kern w:val="0"/>
                <w:lang w:eastAsia="zh-CN"/>
                <w14:ligatures w14:val="none"/>
              </w:rPr>
              <w:t xml:space="preserve"> </w:t>
            </w:r>
            <w:r w:rsidR="1230DAD6" w:rsidRPr="145584B4">
              <w:rPr>
                <w:rFonts w:ascii="Arial" w:eastAsiaTheme="minorEastAsia" w:hAnsi="Arial"/>
                <w:kern w:val="0"/>
                <w:lang w:eastAsia="zh-CN"/>
                <w14:ligatures w14:val="none"/>
              </w:rPr>
              <w:t>We t</w:t>
            </w:r>
            <w:r w:rsidR="5235E7B0" w:rsidRPr="145584B4">
              <w:rPr>
                <w:rFonts w:ascii="Arial" w:eastAsiaTheme="minorEastAsia" w:hAnsi="Arial"/>
                <w:kern w:val="0"/>
                <w:lang w:eastAsia="zh-CN"/>
                <w14:ligatures w14:val="none"/>
              </w:rPr>
              <w:t xml:space="preserve">herefore </w:t>
            </w:r>
            <w:r w:rsidR="36CC3871" w:rsidRPr="145584B4">
              <w:rPr>
                <w:rFonts w:ascii="Arial" w:eastAsiaTheme="minorEastAsia" w:hAnsi="Arial"/>
                <w:kern w:val="0"/>
                <w:lang w:eastAsia="zh-CN"/>
                <w14:ligatures w14:val="none"/>
              </w:rPr>
              <w:t xml:space="preserve">calculated the benefit conferred based on </w:t>
            </w:r>
            <w:r w:rsidR="36CC3871" w:rsidRPr="145584B4">
              <w:rPr>
                <w:rFonts w:ascii="Arial" w:eastAsiaTheme="minorEastAsia" w:hAnsi="Arial"/>
                <w:lang w:eastAsia="zh-CN"/>
              </w:rPr>
              <w:t>the reported tax reduction of 70%.</w:t>
            </w:r>
          </w:p>
          <w:p w14:paraId="566365A2" w14:textId="54F67DBC" w:rsidR="00C50D22" w:rsidRPr="00C50D22" w:rsidRDefault="00C50D22" w:rsidP="145584B4">
            <w:pPr>
              <w:pStyle w:val="ListParagraph"/>
              <w:pBdr>
                <w:top w:val="nil"/>
                <w:left w:val="nil"/>
                <w:bottom w:val="nil"/>
                <w:right w:val="nil"/>
                <w:between w:val="nil"/>
              </w:pBdr>
              <w:spacing w:after="0" w:line="276" w:lineRule="auto"/>
              <w:ind w:left="0"/>
              <w:rPr>
                <w:rFonts w:ascii="Arial" w:eastAsiaTheme="minorEastAsia" w:hAnsi="Arial"/>
                <w:lang w:eastAsia="zh-CN"/>
              </w:rPr>
            </w:pPr>
          </w:p>
          <w:p w14:paraId="69B6094D" w14:textId="77777777" w:rsidR="00C50D22" w:rsidRPr="00C50D22" w:rsidRDefault="2C4357F3" w:rsidP="145584B4">
            <w:pPr>
              <w:pStyle w:val="ListParagraph"/>
              <w:pBdr>
                <w:top w:val="nil"/>
                <w:left w:val="nil"/>
                <w:bottom w:val="nil"/>
                <w:right w:val="nil"/>
                <w:between w:val="nil"/>
              </w:pBdr>
              <w:spacing w:after="0" w:line="276" w:lineRule="auto"/>
              <w:ind w:left="0"/>
              <w:rPr>
                <w:rFonts w:ascii="Arial" w:eastAsiaTheme="minorEastAsia" w:hAnsi="Arial"/>
                <w:kern w:val="0"/>
                <w:lang w:eastAsia="zh-CN"/>
                <w14:ligatures w14:val="none"/>
              </w:rPr>
            </w:pPr>
            <w:r w:rsidRPr="145584B4">
              <w:rPr>
                <w:rFonts w:ascii="Arial" w:eastAsiaTheme="minorEastAsia" w:hAnsi="Arial"/>
                <w:kern w:val="0"/>
                <w:lang w:eastAsia="zh-CN"/>
                <w14:ligatures w14:val="none"/>
              </w:rPr>
              <w:t>Finally,</w:t>
            </w:r>
            <w:r w:rsidR="75C49C67" w:rsidRPr="145584B4">
              <w:rPr>
                <w:rFonts w:ascii="Arial" w:eastAsiaTheme="minorEastAsia" w:hAnsi="Arial"/>
                <w:kern w:val="0"/>
                <w:lang w:eastAsia="zh-CN"/>
                <w14:ligatures w14:val="none"/>
              </w:rPr>
              <w:t xml:space="preserve"> we added these two benefits to the reported financial aid</w:t>
            </w:r>
            <w:r w:rsidR="00C50D22">
              <w:rPr>
                <w:rStyle w:val="FootnoteReference"/>
              </w:rPr>
              <w:footnoteReference w:id="23"/>
            </w:r>
            <w:r w:rsidR="75C49C67" w:rsidRPr="145584B4">
              <w:rPr>
                <w:rFonts w:ascii="Arial" w:eastAsiaTheme="minorEastAsia" w:hAnsi="Arial"/>
                <w:kern w:val="0"/>
                <w:lang w:eastAsia="zh-CN"/>
                <w14:ligatures w14:val="none"/>
              </w:rPr>
              <w:t xml:space="preserve"> the company received to calculate the estimated countervailable subsidy. We then worked this out as a percentage of net sales to calculate the subsidy margin. Our assumption is that the subsidy will be equally apportioned across all products produced by Park Cam including those exported to the UK. </w:t>
            </w:r>
          </w:p>
          <w:p w14:paraId="078FC5AA"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319EB372" w14:textId="77777777" w:rsidR="00C50D22" w:rsidRPr="00C50D22" w:rsidRDefault="00C50D22" w:rsidP="001A6825">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r w:rsidRPr="00C50D22">
              <w:rPr>
                <w:rFonts w:ascii="Arial" w:eastAsiaTheme="minorEastAsia" w:hAnsi="Arial"/>
                <w:kern w:val="0"/>
                <w:szCs w:val="22"/>
                <w:lang w:eastAsia="zh-CN"/>
                <w14:ligatures w14:val="none"/>
              </w:rPr>
              <w:t>We believe that this is representative of the Turkish container glass industry as a whole for the POI.</w:t>
            </w:r>
          </w:p>
          <w:p w14:paraId="1112A5BB" w14:textId="77777777" w:rsidR="00C50D22" w:rsidRPr="00C50D22" w:rsidRDefault="00C50D22" w:rsidP="00FA2FE0">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891"/>
              <w:gridCol w:w="1762"/>
              <w:gridCol w:w="1762"/>
              <w:gridCol w:w="1762"/>
            </w:tblGrid>
            <w:tr w:rsidR="00C50D22" w:rsidRPr="001B2967" w14:paraId="45FDC545" w14:textId="77777777" w:rsidTr="145584B4">
              <w:trPr>
                <w:trHeight w:val="290"/>
              </w:trPr>
              <w:tc>
                <w:tcPr>
                  <w:tcW w:w="3000" w:type="dxa"/>
                  <w:noWrap/>
                  <w:vAlign w:val="bottom"/>
                  <w:hideMark/>
                </w:tcPr>
                <w:p w14:paraId="5A454A1C" w14:textId="54E1E041" w:rsidR="145584B4" w:rsidRDefault="145584B4"/>
              </w:tc>
              <w:tc>
                <w:tcPr>
                  <w:tcW w:w="960" w:type="dxa"/>
                  <w:noWrap/>
                  <w:vAlign w:val="bottom"/>
                  <w:hideMark/>
                </w:tcPr>
                <w:p w14:paraId="06286B5B" w14:textId="41B8D870" w:rsidR="145584B4" w:rsidRDefault="145584B4"/>
              </w:tc>
              <w:tc>
                <w:tcPr>
                  <w:tcW w:w="1920" w:type="dxa"/>
                  <w:noWrap/>
                  <w:vAlign w:val="bottom"/>
                  <w:hideMark/>
                </w:tcPr>
                <w:p w14:paraId="7C0A2A47" w14:textId="2C98C012" w:rsidR="145584B4" w:rsidRDefault="145584B4" w:rsidP="145584B4">
                  <w:pPr>
                    <w:spacing w:after="0"/>
                    <w:jc w:val="right"/>
                  </w:pPr>
                  <w:r w:rsidRPr="145584B4">
                    <w:rPr>
                      <w:rFonts w:ascii="Aptos Narrow" w:eastAsia="Aptos Narrow" w:hAnsi="Aptos Narrow" w:cs="Aptos Narrow"/>
                      <w:b/>
                      <w:bCs/>
                      <w:color w:val="000000" w:themeColor="text1"/>
                      <w:sz w:val="22"/>
                      <w:szCs w:val="22"/>
                    </w:rPr>
                    <w:t>2021</w:t>
                  </w:r>
                  <w:r w:rsidRPr="145584B4">
                    <w:rPr>
                      <w:rFonts w:ascii="Aptos Narrow" w:eastAsia="Aptos Narrow" w:hAnsi="Aptos Narrow" w:cs="Aptos Narrow"/>
                      <w:color w:val="000000" w:themeColor="text1"/>
                      <w:sz w:val="22"/>
                      <w:szCs w:val="22"/>
                    </w:rPr>
                    <w:t xml:space="preserve"> </w:t>
                  </w:r>
                </w:p>
              </w:tc>
              <w:tc>
                <w:tcPr>
                  <w:tcW w:w="1920" w:type="dxa"/>
                  <w:noWrap/>
                  <w:vAlign w:val="bottom"/>
                  <w:hideMark/>
                </w:tcPr>
                <w:p w14:paraId="39C8CD57" w14:textId="2C26E5C4" w:rsidR="145584B4" w:rsidRDefault="145584B4" w:rsidP="145584B4">
                  <w:pPr>
                    <w:spacing w:after="0"/>
                    <w:jc w:val="right"/>
                  </w:pPr>
                  <w:r w:rsidRPr="145584B4">
                    <w:rPr>
                      <w:rFonts w:ascii="Aptos Narrow" w:eastAsia="Aptos Narrow" w:hAnsi="Aptos Narrow" w:cs="Aptos Narrow"/>
                      <w:b/>
                      <w:bCs/>
                      <w:color w:val="000000" w:themeColor="text1"/>
                      <w:sz w:val="22"/>
                      <w:szCs w:val="22"/>
                    </w:rPr>
                    <w:t>2022</w:t>
                  </w:r>
                  <w:r w:rsidRPr="145584B4">
                    <w:rPr>
                      <w:rFonts w:ascii="Aptos Narrow" w:eastAsia="Aptos Narrow" w:hAnsi="Aptos Narrow" w:cs="Aptos Narrow"/>
                      <w:color w:val="000000" w:themeColor="text1"/>
                      <w:sz w:val="22"/>
                      <w:szCs w:val="22"/>
                    </w:rPr>
                    <w:t xml:space="preserve"> </w:t>
                  </w:r>
                </w:p>
              </w:tc>
              <w:tc>
                <w:tcPr>
                  <w:tcW w:w="1920" w:type="dxa"/>
                  <w:noWrap/>
                  <w:vAlign w:val="bottom"/>
                  <w:hideMark/>
                </w:tcPr>
                <w:p w14:paraId="176A74D7" w14:textId="13CF3822" w:rsidR="145584B4" w:rsidRDefault="145584B4" w:rsidP="145584B4">
                  <w:pPr>
                    <w:spacing w:after="0"/>
                    <w:jc w:val="right"/>
                  </w:pPr>
                  <w:r w:rsidRPr="145584B4">
                    <w:rPr>
                      <w:rFonts w:ascii="Aptos Narrow" w:eastAsia="Aptos Narrow" w:hAnsi="Aptos Narrow" w:cs="Aptos Narrow"/>
                      <w:b/>
                      <w:bCs/>
                      <w:color w:val="000000" w:themeColor="text1"/>
                      <w:sz w:val="22"/>
                      <w:szCs w:val="22"/>
                    </w:rPr>
                    <w:t>2023</w:t>
                  </w:r>
                  <w:r w:rsidRPr="145584B4">
                    <w:rPr>
                      <w:rFonts w:ascii="Aptos Narrow" w:eastAsia="Aptos Narrow" w:hAnsi="Aptos Narrow" w:cs="Aptos Narrow"/>
                      <w:color w:val="000000" w:themeColor="text1"/>
                      <w:sz w:val="22"/>
                      <w:szCs w:val="22"/>
                    </w:rPr>
                    <w:t xml:space="preserve"> </w:t>
                  </w:r>
                </w:p>
              </w:tc>
            </w:tr>
            <w:tr w:rsidR="00C50D22" w:rsidRPr="001B2967" w14:paraId="742923AB" w14:textId="77777777" w:rsidTr="145584B4">
              <w:trPr>
                <w:trHeight w:val="290"/>
              </w:trPr>
              <w:tc>
                <w:tcPr>
                  <w:tcW w:w="3000" w:type="dxa"/>
                  <w:noWrap/>
                  <w:vAlign w:val="bottom"/>
                  <w:hideMark/>
                </w:tcPr>
                <w:p w14:paraId="13BC0E76" w14:textId="2C37526E" w:rsidR="145584B4" w:rsidRDefault="145584B4" w:rsidP="145584B4">
                  <w:pPr>
                    <w:spacing w:after="0"/>
                  </w:pPr>
                  <w:r w:rsidRPr="145584B4">
                    <w:rPr>
                      <w:rFonts w:ascii="Aptos Narrow" w:eastAsia="Aptos Narrow" w:hAnsi="Aptos Narrow" w:cs="Aptos Narrow"/>
                      <w:color w:val="000000" w:themeColor="text1"/>
                      <w:sz w:val="22"/>
                      <w:szCs w:val="22"/>
                    </w:rPr>
                    <w:t xml:space="preserve">Net sales </w:t>
                  </w:r>
                </w:p>
              </w:tc>
              <w:tc>
                <w:tcPr>
                  <w:tcW w:w="960" w:type="dxa"/>
                  <w:noWrap/>
                  <w:vAlign w:val="bottom"/>
                  <w:hideMark/>
                </w:tcPr>
                <w:p w14:paraId="30D1D7A9" w14:textId="0E00ABB6"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noWrap/>
                  <w:vAlign w:val="bottom"/>
                  <w:hideMark/>
                </w:tcPr>
                <w:p w14:paraId="63C03BBE" w14:textId="7711D124"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1,023,853,021 </w:t>
                  </w:r>
                </w:p>
              </w:tc>
              <w:tc>
                <w:tcPr>
                  <w:tcW w:w="1920" w:type="dxa"/>
                  <w:noWrap/>
                  <w:vAlign w:val="bottom"/>
                  <w:hideMark/>
                </w:tcPr>
                <w:p w14:paraId="6AF6E6BA" w14:textId="0C624D5A"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2,401,073,398 </w:t>
                  </w:r>
                </w:p>
              </w:tc>
              <w:tc>
                <w:tcPr>
                  <w:tcW w:w="1920" w:type="dxa"/>
                  <w:noWrap/>
                  <w:vAlign w:val="bottom"/>
                  <w:hideMark/>
                </w:tcPr>
                <w:p w14:paraId="3F961ED7" w14:textId="62F337B9"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2,851,063,617 </w:t>
                  </w:r>
                </w:p>
              </w:tc>
            </w:tr>
            <w:tr w:rsidR="00C50D22" w:rsidRPr="001B2967" w14:paraId="577A7BBB" w14:textId="77777777" w:rsidTr="145584B4">
              <w:trPr>
                <w:trHeight w:val="290"/>
              </w:trPr>
              <w:tc>
                <w:tcPr>
                  <w:tcW w:w="3000" w:type="dxa"/>
                  <w:noWrap/>
                  <w:vAlign w:val="bottom"/>
                  <w:hideMark/>
                </w:tcPr>
                <w:p w14:paraId="64224B22" w14:textId="5059E75F" w:rsidR="145584B4" w:rsidRDefault="145584B4" w:rsidP="145584B4">
                  <w:pPr>
                    <w:spacing w:after="0"/>
                  </w:pPr>
                  <w:r w:rsidRPr="145584B4">
                    <w:rPr>
                      <w:rFonts w:ascii="Aptos Narrow" w:eastAsia="Aptos Narrow" w:hAnsi="Aptos Narrow" w:cs="Aptos Narrow"/>
                      <w:color w:val="000000" w:themeColor="text1"/>
                      <w:sz w:val="22"/>
                      <w:szCs w:val="22"/>
                    </w:rPr>
                    <w:t xml:space="preserve">Estimated rate of profit </w:t>
                  </w:r>
                </w:p>
              </w:tc>
              <w:tc>
                <w:tcPr>
                  <w:tcW w:w="960" w:type="dxa"/>
                  <w:noWrap/>
                  <w:vAlign w:val="bottom"/>
                  <w:hideMark/>
                </w:tcPr>
                <w:p w14:paraId="3825479C" w14:textId="63463E9F" w:rsidR="145584B4" w:rsidRDefault="145584B4" w:rsidP="145584B4">
                  <w:pPr>
                    <w:spacing w:after="0"/>
                  </w:pPr>
                  <w:r w:rsidRPr="145584B4">
                    <w:rPr>
                      <w:rFonts w:ascii="Aptos Narrow" w:eastAsia="Aptos Narrow" w:hAnsi="Aptos Narrow" w:cs="Aptos Narrow"/>
                      <w:color w:val="000000" w:themeColor="text1"/>
                      <w:sz w:val="22"/>
                      <w:szCs w:val="22"/>
                    </w:rPr>
                    <w:t xml:space="preserve">(%) </w:t>
                  </w:r>
                </w:p>
              </w:tc>
              <w:tc>
                <w:tcPr>
                  <w:tcW w:w="1920" w:type="dxa"/>
                  <w:shd w:val="clear" w:color="auto" w:fill="FFFF00"/>
                  <w:noWrap/>
                  <w:vAlign w:val="bottom"/>
                  <w:hideMark/>
                </w:tcPr>
                <w:p w14:paraId="123E5B7D" w14:textId="61D2A148" w:rsidR="145584B4" w:rsidRDefault="145584B4" w:rsidP="145584B4">
                  <w:pPr>
                    <w:spacing w:after="0"/>
                    <w:jc w:val="right"/>
                  </w:pPr>
                  <w:r w:rsidRPr="145584B4">
                    <w:rPr>
                      <w:rFonts w:ascii="Aptos Narrow" w:eastAsia="Aptos Narrow" w:hAnsi="Aptos Narrow" w:cs="Aptos Narrow"/>
                      <w:color w:val="000000" w:themeColor="text1"/>
                      <w:sz w:val="22"/>
                      <w:szCs w:val="22"/>
                    </w:rPr>
                    <w:t>22.64%</w:t>
                  </w:r>
                </w:p>
              </w:tc>
              <w:tc>
                <w:tcPr>
                  <w:tcW w:w="1920" w:type="dxa"/>
                  <w:shd w:val="clear" w:color="auto" w:fill="FFFF00"/>
                  <w:noWrap/>
                  <w:vAlign w:val="bottom"/>
                  <w:hideMark/>
                </w:tcPr>
                <w:p w14:paraId="590693D7" w14:textId="5042029D" w:rsidR="145584B4" w:rsidRDefault="145584B4" w:rsidP="145584B4">
                  <w:pPr>
                    <w:spacing w:after="0"/>
                    <w:jc w:val="right"/>
                  </w:pPr>
                  <w:r w:rsidRPr="145584B4">
                    <w:rPr>
                      <w:rFonts w:ascii="Aptos Narrow" w:eastAsia="Aptos Narrow" w:hAnsi="Aptos Narrow" w:cs="Aptos Narrow"/>
                      <w:color w:val="000000" w:themeColor="text1"/>
                      <w:sz w:val="22"/>
                      <w:szCs w:val="22"/>
                    </w:rPr>
                    <w:t>22.64%</w:t>
                  </w:r>
                </w:p>
              </w:tc>
              <w:tc>
                <w:tcPr>
                  <w:tcW w:w="1920" w:type="dxa"/>
                  <w:shd w:val="clear" w:color="auto" w:fill="FFFF00"/>
                  <w:noWrap/>
                  <w:vAlign w:val="bottom"/>
                  <w:hideMark/>
                </w:tcPr>
                <w:p w14:paraId="16284833" w14:textId="55FE2B86" w:rsidR="145584B4" w:rsidRDefault="145584B4" w:rsidP="145584B4">
                  <w:pPr>
                    <w:spacing w:after="0"/>
                    <w:jc w:val="right"/>
                  </w:pPr>
                  <w:r w:rsidRPr="145584B4">
                    <w:rPr>
                      <w:rFonts w:ascii="Aptos Narrow" w:eastAsia="Aptos Narrow" w:hAnsi="Aptos Narrow" w:cs="Aptos Narrow"/>
                      <w:color w:val="000000" w:themeColor="text1"/>
                      <w:sz w:val="22"/>
                      <w:szCs w:val="22"/>
                    </w:rPr>
                    <w:t>22.64%</w:t>
                  </w:r>
                </w:p>
              </w:tc>
            </w:tr>
            <w:tr w:rsidR="00C50D22" w:rsidRPr="001B2967" w14:paraId="74A50929" w14:textId="77777777" w:rsidTr="145584B4">
              <w:trPr>
                <w:trHeight w:val="290"/>
              </w:trPr>
              <w:tc>
                <w:tcPr>
                  <w:tcW w:w="3000" w:type="dxa"/>
                  <w:noWrap/>
                  <w:vAlign w:val="bottom"/>
                  <w:hideMark/>
                </w:tcPr>
                <w:p w14:paraId="0C88E5DA" w14:textId="3AF4811B" w:rsidR="145584B4" w:rsidRDefault="145584B4" w:rsidP="145584B4">
                  <w:pPr>
                    <w:spacing w:after="0"/>
                  </w:pPr>
                  <w:r w:rsidRPr="145584B4">
                    <w:rPr>
                      <w:rFonts w:ascii="Aptos Narrow" w:eastAsia="Aptos Narrow" w:hAnsi="Aptos Narrow" w:cs="Aptos Narrow"/>
                      <w:color w:val="000000" w:themeColor="text1"/>
                      <w:sz w:val="22"/>
                      <w:szCs w:val="22"/>
                    </w:rPr>
                    <w:t xml:space="preserve">Estimated cost </w:t>
                  </w:r>
                </w:p>
              </w:tc>
              <w:tc>
                <w:tcPr>
                  <w:tcW w:w="960" w:type="dxa"/>
                  <w:noWrap/>
                  <w:vAlign w:val="bottom"/>
                  <w:hideMark/>
                </w:tcPr>
                <w:p w14:paraId="70B3DE5D" w14:textId="04E63A41"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shd w:val="clear" w:color="auto" w:fill="FFFF00"/>
                  <w:noWrap/>
                  <w:vAlign w:val="bottom"/>
                  <w:hideMark/>
                </w:tcPr>
                <w:p w14:paraId="301DFB9F" w14:textId="607785DC"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792,052,697 </w:t>
                  </w:r>
                </w:p>
              </w:tc>
              <w:tc>
                <w:tcPr>
                  <w:tcW w:w="1920" w:type="dxa"/>
                  <w:shd w:val="clear" w:color="auto" w:fill="FFFF00"/>
                  <w:noWrap/>
                  <w:vAlign w:val="bottom"/>
                  <w:hideMark/>
                </w:tcPr>
                <w:p w14:paraId="48FC9696" w14:textId="796140B9"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1,857,470,381 </w:t>
                  </w:r>
                </w:p>
              </w:tc>
              <w:tc>
                <w:tcPr>
                  <w:tcW w:w="1920" w:type="dxa"/>
                  <w:shd w:val="clear" w:color="auto" w:fill="FFFF00"/>
                  <w:noWrap/>
                  <w:vAlign w:val="bottom"/>
                  <w:hideMark/>
                </w:tcPr>
                <w:p w14:paraId="3B7F1C02" w14:textId="0D38F863"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2,205,582,814 </w:t>
                  </w:r>
                </w:p>
              </w:tc>
            </w:tr>
            <w:tr w:rsidR="00C50D22" w:rsidRPr="001B2967" w14:paraId="4FF4CC58" w14:textId="77777777" w:rsidTr="145584B4">
              <w:trPr>
                <w:trHeight w:val="290"/>
              </w:trPr>
              <w:tc>
                <w:tcPr>
                  <w:tcW w:w="3000" w:type="dxa"/>
                  <w:noWrap/>
                  <w:vAlign w:val="bottom"/>
                  <w:hideMark/>
                </w:tcPr>
                <w:p w14:paraId="2FC7F7A8" w14:textId="3092016A" w:rsidR="145584B4" w:rsidRDefault="145584B4" w:rsidP="145584B4">
                  <w:pPr>
                    <w:spacing w:after="0"/>
                  </w:pPr>
                  <w:r w:rsidRPr="145584B4">
                    <w:rPr>
                      <w:rFonts w:ascii="Aptos Narrow" w:eastAsia="Aptos Narrow" w:hAnsi="Aptos Narrow" w:cs="Aptos Narrow"/>
                      <w:color w:val="000000" w:themeColor="text1"/>
                      <w:sz w:val="22"/>
                      <w:szCs w:val="22"/>
                    </w:rPr>
                    <w:t xml:space="preserve">Natural gas saving </w:t>
                  </w:r>
                </w:p>
              </w:tc>
              <w:tc>
                <w:tcPr>
                  <w:tcW w:w="960" w:type="dxa"/>
                  <w:noWrap/>
                  <w:vAlign w:val="bottom"/>
                  <w:hideMark/>
                </w:tcPr>
                <w:p w14:paraId="3E9511C7" w14:textId="1AF478A5"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shd w:val="clear" w:color="auto" w:fill="FFFF00"/>
                  <w:noWrap/>
                  <w:vAlign w:val="bottom"/>
                  <w:hideMark/>
                </w:tcPr>
                <w:p w14:paraId="359C0908" w14:textId="5E5F976F"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47,523,162 </w:t>
                  </w:r>
                </w:p>
              </w:tc>
              <w:tc>
                <w:tcPr>
                  <w:tcW w:w="1920" w:type="dxa"/>
                  <w:shd w:val="clear" w:color="auto" w:fill="FFFF00"/>
                  <w:noWrap/>
                  <w:vAlign w:val="bottom"/>
                  <w:hideMark/>
                </w:tcPr>
                <w:p w14:paraId="6D5AC5DE" w14:textId="3BC58F21"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111,448,223 </w:t>
                  </w:r>
                </w:p>
              </w:tc>
              <w:tc>
                <w:tcPr>
                  <w:tcW w:w="1920" w:type="dxa"/>
                  <w:shd w:val="clear" w:color="auto" w:fill="FFFF00"/>
                  <w:noWrap/>
                  <w:vAlign w:val="bottom"/>
                  <w:hideMark/>
                </w:tcPr>
                <w:p w14:paraId="163CFBEB" w14:textId="1269C105"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132,334,969 </w:t>
                  </w:r>
                </w:p>
              </w:tc>
            </w:tr>
            <w:tr w:rsidR="00C50D22" w:rsidRPr="001B2967" w14:paraId="095DA585" w14:textId="77777777" w:rsidTr="145584B4">
              <w:trPr>
                <w:trHeight w:val="290"/>
              </w:trPr>
              <w:tc>
                <w:tcPr>
                  <w:tcW w:w="3000" w:type="dxa"/>
                  <w:noWrap/>
                  <w:vAlign w:val="bottom"/>
                  <w:hideMark/>
                </w:tcPr>
                <w:p w14:paraId="2428311B" w14:textId="2C6BE7BE" w:rsidR="145584B4" w:rsidRDefault="145584B4" w:rsidP="145584B4">
                  <w:pPr>
                    <w:spacing w:after="0"/>
                  </w:pPr>
                  <w:r w:rsidRPr="145584B4">
                    <w:rPr>
                      <w:rFonts w:ascii="Aptos Narrow" w:eastAsia="Aptos Narrow" w:hAnsi="Aptos Narrow" w:cs="Aptos Narrow"/>
                      <w:color w:val="000000" w:themeColor="text1"/>
                      <w:sz w:val="22"/>
                      <w:szCs w:val="22"/>
                    </w:rPr>
                    <w:t xml:space="preserve">Taxes </w:t>
                  </w:r>
                </w:p>
              </w:tc>
              <w:tc>
                <w:tcPr>
                  <w:tcW w:w="960" w:type="dxa"/>
                  <w:noWrap/>
                  <w:vAlign w:val="bottom"/>
                  <w:hideMark/>
                </w:tcPr>
                <w:p w14:paraId="5F5A3819" w14:textId="75A59BAF"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noWrap/>
                  <w:vAlign w:val="bottom"/>
                  <w:hideMark/>
                </w:tcPr>
                <w:p w14:paraId="3EEB8036" w14:textId="1D4D1FD3"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43,316,076 </w:t>
                  </w:r>
                </w:p>
              </w:tc>
              <w:tc>
                <w:tcPr>
                  <w:tcW w:w="1920" w:type="dxa"/>
                  <w:noWrap/>
                  <w:vAlign w:val="bottom"/>
                  <w:hideMark/>
                </w:tcPr>
                <w:p w14:paraId="55DEFB3E" w14:textId="0ED6EA64"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59,484,660 </w:t>
                  </w:r>
                </w:p>
              </w:tc>
              <w:tc>
                <w:tcPr>
                  <w:tcW w:w="1920" w:type="dxa"/>
                  <w:noWrap/>
                  <w:vAlign w:val="bottom"/>
                  <w:hideMark/>
                </w:tcPr>
                <w:p w14:paraId="78A490CF" w14:textId="220F99D4"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69,970,920 </w:t>
                  </w:r>
                </w:p>
              </w:tc>
            </w:tr>
            <w:tr w:rsidR="00C50D22" w:rsidRPr="001B2967" w14:paraId="3B428C78" w14:textId="77777777" w:rsidTr="145584B4">
              <w:trPr>
                <w:trHeight w:val="290"/>
              </w:trPr>
              <w:tc>
                <w:tcPr>
                  <w:tcW w:w="3000" w:type="dxa"/>
                  <w:noWrap/>
                  <w:vAlign w:val="bottom"/>
                  <w:hideMark/>
                </w:tcPr>
                <w:p w14:paraId="5B767B93" w14:textId="3450F8D5" w:rsidR="145584B4" w:rsidRDefault="145584B4" w:rsidP="145584B4">
                  <w:pPr>
                    <w:spacing w:after="0"/>
                  </w:pPr>
                  <w:r w:rsidRPr="145584B4">
                    <w:rPr>
                      <w:rFonts w:ascii="Aptos Narrow" w:eastAsia="Aptos Narrow" w:hAnsi="Aptos Narrow" w:cs="Aptos Narrow"/>
                      <w:color w:val="000000" w:themeColor="text1"/>
                      <w:sz w:val="22"/>
                      <w:szCs w:val="22"/>
                    </w:rPr>
                    <w:t xml:space="preserve">Estimated tax full rate </w:t>
                  </w:r>
                </w:p>
              </w:tc>
              <w:tc>
                <w:tcPr>
                  <w:tcW w:w="960" w:type="dxa"/>
                  <w:noWrap/>
                  <w:vAlign w:val="bottom"/>
                  <w:hideMark/>
                </w:tcPr>
                <w:p w14:paraId="25014069" w14:textId="39426F9E"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shd w:val="clear" w:color="auto" w:fill="FFFF00"/>
                  <w:noWrap/>
                  <w:vAlign w:val="bottom"/>
                  <w:hideMark/>
                </w:tcPr>
                <w:p w14:paraId="4AC1E29D" w14:textId="12AC2B5D"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144,386,920 </w:t>
                  </w:r>
                </w:p>
              </w:tc>
              <w:tc>
                <w:tcPr>
                  <w:tcW w:w="1920" w:type="dxa"/>
                  <w:shd w:val="clear" w:color="auto" w:fill="FFFF00"/>
                  <w:noWrap/>
                  <w:vAlign w:val="bottom"/>
                  <w:hideMark/>
                </w:tcPr>
                <w:p w14:paraId="47A41266" w14:textId="0870990B"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198,282,200 </w:t>
                  </w:r>
                </w:p>
              </w:tc>
              <w:tc>
                <w:tcPr>
                  <w:tcW w:w="1920" w:type="dxa"/>
                  <w:shd w:val="clear" w:color="auto" w:fill="FFFF00"/>
                  <w:noWrap/>
                  <w:vAlign w:val="bottom"/>
                  <w:hideMark/>
                </w:tcPr>
                <w:p w14:paraId="1431EB1F" w14:textId="5A6AD7E9"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233,236,400 </w:t>
                  </w:r>
                </w:p>
              </w:tc>
            </w:tr>
            <w:tr w:rsidR="00C50D22" w:rsidRPr="001B2967" w14:paraId="03C22D76" w14:textId="77777777" w:rsidTr="145584B4">
              <w:trPr>
                <w:trHeight w:val="290"/>
              </w:trPr>
              <w:tc>
                <w:tcPr>
                  <w:tcW w:w="3000" w:type="dxa"/>
                  <w:noWrap/>
                  <w:vAlign w:val="bottom"/>
                  <w:hideMark/>
                </w:tcPr>
                <w:p w14:paraId="44AD7327" w14:textId="5D2C629D" w:rsidR="145584B4" w:rsidRDefault="145584B4" w:rsidP="145584B4">
                  <w:pPr>
                    <w:spacing w:after="0"/>
                  </w:pPr>
                  <w:r w:rsidRPr="145584B4">
                    <w:rPr>
                      <w:rFonts w:ascii="Aptos Narrow" w:eastAsia="Aptos Narrow" w:hAnsi="Aptos Narrow" w:cs="Aptos Narrow"/>
                      <w:color w:val="000000" w:themeColor="text1"/>
                      <w:sz w:val="22"/>
                      <w:szCs w:val="22"/>
                    </w:rPr>
                    <w:lastRenderedPageBreak/>
                    <w:t xml:space="preserve">Estimated tax saving </w:t>
                  </w:r>
                </w:p>
              </w:tc>
              <w:tc>
                <w:tcPr>
                  <w:tcW w:w="960" w:type="dxa"/>
                  <w:noWrap/>
                  <w:vAlign w:val="bottom"/>
                  <w:hideMark/>
                </w:tcPr>
                <w:p w14:paraId="4D80D9C9" w14:textId="14C69A03"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shd w:val="clear" w:color="auto" w:fill="FFFF00"/>
                  <w:noWrap/>
                  <w:vAlign w:val="bottom"/>
                  <w:hideMark/>
                </w:tcPr>
                <w:p w14:paraId="361CE64F" w14:textId="3A0716AD"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101,070,844 </w:t>
                  </w:r>
                </w:p>
              </w:tc>
              <w:tc>
                <w:tcPr>
                  <w:tcW w:w="1920" w:type="dxa"/>
                  <w:shd w:val="clear" w:color="auto" w:fill="FFFF00"/>
                  <w:noWrap/>
                  <w:vAlign w:val="bottom"/>
                  <w:hideMark/>
                </w:tcPr>
                <w:p w14:paraId="0FF9E292" w14:textId="485E5527"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138,797,540 </w:t>
                  </w:r>
                </w:p>
              </w:tc>
              <w:tc>
                <w:tcPr>
                  <w:tcW w:w="1920" w:type="dxa"/>
                  <w:shd w:val="clear" w:color="auto" w:fill="FFFF00"/>
                  <w:noWrap/>
                  <w:vAlign w:val="bottom"/>
                  <w:hideMark/>
                </w:tcPr>
                <w:p w14:paraId="00223622" w14:textId="70B6B336"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163,265,480 </w:t>
                  </w:r>
                </w:p>
              </w:tc>
            </w:tr>
            <w:tr w:rsidR="00C50D22" w:rsidRPr="001B2967" w14:paraId="7F9C0E04" w14:textId="77777777" w:rsidTr="145584B4">
              <w:trPr>
                <w:trHeight w:val="290"/>
              </w:trPr>
              <w:tc>
                <w:tcPr>
                  <w:tcW w:w="3000" w:type="dxa"/>
                  <w:noWrap/>
                  <w:vAlign w:val="bottom"/>
                  <w:hideMark/>
                </w:tcPr>
                <w:p w14:paraId="3F9DB150" w14:textId="4B474C29" w:rsidR="145584B4" w:rsidRDefault="145584B4" w:rsidP="145584B4">
                  <w:pPr>
                    <w:spacing w:after="0"/>
                  </w:pPr>
                  <w:r w:rsidRPr="145584B4">
                    <w:rPr>
                      <w:rFonts w:ascii="Aptos Narrow" w:eastAsia="Aptos Narrow" w:hAnsi="Aptos Narrow" w:cs="Aptos Narrow"/>
                      <w:color w:val="000000" w:themeColor="text1"/>
                      <w:sz w:val="22"/>
                      <w:szCs w:val="22"/>
                    </w:rPr>
                    <w:t xml:space="preserve">Financial aid </w:t>
                  </w:r>
                </w:p>
              </w:tc>
              <w:tc>
                <w:tcPr>
                  <w:tcW w:w="960" w:type="dxa"/>
                  <w:noWrap/>
                  <w:vAlign w:val="bottom"/>
                  <w:hideMark/>
                </w:tcPr>
                <w:p w14:paraId="70DA0774" w14:textId="5E4FF0B1"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noWrap/>
                  <w:vAlign w:val="bottom"/>
                  <w:hideMark/>
                </w:tcPr>
                <w:p w14:paraId="225DD975" w14:textId="5746F6DB"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7,217,044 </w:t>
                  </w:r>
                </w:p>
              </w:tc>
              <w:tc>
                <w:tcPr>
                  <w:tcW w:w="1920" w:type="dxa"/>
                  <w:noWrap/>
                  <w:vAlign w:val="bottom"/>
                  <w:hideMark/>
                </w:tcPr>
                <w:p w14:paraId="48A7717E" w14:textId="6C888659"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20,594,411 </w:t>
                  </w:r>
                </w:p>
              </w:tc>
              <w:tc>
                <w:tcPr>
                  <w:tcW w:w="1920" w:type="dxa"/>
                  <w:noWrap/>
                  <w:vAlign w:val="bottom"/>
                  <w:hideMark/>
                </w:tcPr>
                <w:p w14:paraId="0A6E1C33" w14:textId="0D7303B8"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1,219,792 </w:t>
                  </w:r>
                </w:p>
              </w:tc>
            </w:tr>
            <w:tr w:rsidR="00C50D22" w:rsidRPr="001B2967" w14:paraId="4F5FC8B3" w14:textId="77777777" w:rsidTr="145584B4">
              <w:trPr>
                <w:trHeight w:val="290"/>
              </w:trPr>
              <w:tc>
                <w:tcPr>
                  <w:tcW w:w="3000" w:type="dxa"/>
                  <w:noWrap/>
                  <w:vAlign w:val="bottom"/>
                  <w:hideMark/>
                </w:tcPr>
                <w:p w14:paraId="01569B74" w14:textId="59D0881C" w:rsidR="145584B4" w:rsidRDefault="145584B4" w:rsidP="145584B4">
                  <w:pPr>
                    <w:spacing w:after="0"/>
                  </w:pPr>
                  <w:r w:rsidRPr="145584B4">
                    <w:rPr>
                      <w:rFonts w:ascii="Aptos Narrow" w:eastAsia="Aptos Narrow" w:hAnsi="Aptos Narrow" w:cs="Aptos Narrow"/>
                      <w:color w:val="000000" w:themeColor="text1"/>
                      <w:sz w:val="22"/>
                      <w:szCs w:val="22"/>
                    </w:rPr>
                    <w:t xml:space="preserve">Wages and benefits </w:t>
                  </w:r>
                </w:p>
              </w:tc>
              <w:tc>
                <w:tcPr>
                  <w:tcW w:w="960" w:type="dxa"/>
                  <w:noWrap/>
                  <w:vAlign w:val="bottom"/>
                  <w:hideMark/>
                </w:tcPr>
                <w:p w14:paraId="10438119" w14:textId="00236042"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noWrap/>
                  <w:vAlign w:val="bottom"/>
                  <w:hideMark/>
                </w:tcPr>
                <w:p w14:paraId="7B228545" w14:textId="6B5B994F"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89,777,655 </w:t>
                  </w:r>
                </w:p>
              </w:tc>
              <w:tc>
                <w:tcPr>
                  <w:tcW w:w="1920" w:type="dxa"/>
                  <w:noWrap/>
                  <w:vAlign w:val="bottom"/>
                  <w:hideMark/>
                </w:tcPr>
                <w:p w14:paraId="3980A1E3" w14:textId="2F5C696D"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166,386,811 </w:t>
                  </w:r>
                </w:p>
              </w:tc>
              <w:tc>
                <w:tcPr>
                  <w:tcW w:w="1920" w:type="dxa"/>
                  <w:noWrap/>
                  <w:vAlign w:val="bottom"/>
                  <w:hideMark/>
                </w:tcPr>
                <w:p w14:paraId="398F3859" w14:textId="5E350BF2"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323,128,299 </w:t>
                  </w:r>
                </w:p>
              </w:tc>
            </w:tr>
            <w:tr w:rsidR="00C50D22" w:rsidRPr="001B2967" w14:paraId="0500E2FE" w14:textId="77777777" w:rsidTr="145584B4">
              <w:trPr>
                <w:trHeight w:val="290"/>
              </w:trPr>
              <w:tc>
                <w:tcPr>
                  <w:tcW w:w="3000" w:type="dxa"/>
                  <w:noWrap/>
                  <w:vAlign w:val="bottom"/>
                  <w:hideMark/>
                </w:tcPr>
                <w:p w14:paraId="0C134FC3" w14:textId="31198FDB" w:rsidR="145584B4" w:rsidRDefault="145584B4" w:rsidP="145584B4">
                  <w:pPr>
                    <w:spacing w:after="0"/>
                  </w:pPr>
                  <w:r w:rsidRPr="145584B4">
                    <w:rPr>
                      <w:rFonts w:ascii="Aptos Narrow" w:eastAsia="Aptos Narrow" w:hAnsi="Aptos Narrow" w:cs="Aptos Narrow"/>
                      <w:color w:val="000000" w:themeColor="text1"/>
                      <w:sz w:val="22"/>
                      <w:szCs w:val="22"/>
                    </w:rPr>
                    <w:t xml:space="preserve">Exchange rate </w:t>
                  </w:r>
                </w:p>
              </w:tc>
              <w:tc>
                <w:tcPr>
                  <w:tcW w:w="960" w:type="dxa"/>
                  <w:noWrap/>
                  <w:vAlign w:val="bottom"/>
                  <w:hideMark/>
                </w:tcPr>
                <w:p w14:paraId="5BBF919C" w14:textId="1669F710" w:rsidR="145584B4" w:rsidRDefault="145584B4" w:rsidP="145584B4">
                  <w:pPr>
                    <w:spacing w:after="0"/>
                  </w:pPr>
                  <w:r w:rsidRPr="145584B4">
                    <w:rPr>
                      <w:rFonts w:ascii="Aptos Narrow" w:eastAsia="Aptos Narrow" w:hAnsi="Aptos Narrow" w:cs="Aptos Narrow"/>
                      <w:color w:val="000000" w:themeColor="text1"/>
                      <w:sz w:val="22"/>
                      <w:szCs w:val="22"/>
                    </w:rPr>
                    <w:t xml:space="preserve">(TL to £) </w:t>
                  </w:r>
                </w:p>
              </w:tc>
              <w:tc>
                <w:tcPr>
                  <w:tcW w:w="1920" w:type="dxa"/>
                  <w:noWrap/>
                  <w:vAlign w:val="bottom"/>
                  <w:hideMark/>
                </w:tcPr>
                <w:p w14:paraId="3F531676" w14:textId="4FFE663B" w:rsidR="145584B4" w:rsidRDefault="145584B4" w:rsidP="145584B4">
                  <w:pPr>
                    <w:spacing w:after="0"/>
                    <w:jc w:val="right"/>
                  </w:pPr>
                  <w:r w:rsidRPr="145584B4">
                    <w:rPr>
                      <w:rFonts w:ascii="Aptos Narrow" w:eastAsia="Aptos Narrow" w:hAnsi="Aptos Narrow" w:cs="Aptos Narrow"/>
                      <w:color w:val="000000" w:themeColor="text1"/>
                      <w:sz w:val="22"/>
                      <w:szCs w:val="22"/>
                    </w:rPr>
                    <w:t>12.234</w:t>
                  </w:r>
                </w:p>
              </w:tc>
              <w:tc>
                <w:tcPr>
                  <w:tcW w:w="1920" w:type="dxa"/>
                  <w:noWrap/>
                  <w:vAlign w:val="bottom"/>
                  <w:hideMark/>
                </w:tcPr>
                <w:p w14:paraId="2BE4A78B" w14:textId="0957CCCC" w:rsidR="145584B4" w:rsidRDefault="145584B4" w:rsidP="145584B4">
                  <w:pPr>
                    <w:spacing w:after="0"/>
                    <w:jc w:val="right"/>
                  </w:pPr>
                  <w:r w:rsidRPr="145584B4">
                    <w:rPr>
                      <w:rFonts w:ascii="Aptos Narrow" w:eastAsia="Aptos Narrow" w:hAnsi="Aptos Narrow" w:cs="Aptos Narrow"/>
                      <w:color w:val="000000" w:themeColor="text1"/>
                      <w:sz w:val="22"/>
                      <w:szCs w:val="22"/>
                    </w:rPr>
                    <w:t>20.39</w:t>
                  </w:r>
                </w:p>
              </w:tc>
              <w:tc>
                <w:tcPr>
                  <w:tcW w:w="1920" w:type="dxa"/>
                  <w:noWrap/>
                  <w:vAlign w:val="bottom"/>
                  <w:hideMark/>
                </w:tcPr>
                <w:p w14:paraId="247E8ADC" w14:textId="4E14BF0A" w:rsidR="145584B4" w:rsidRDefault="145584B4" w:rsidP="145584B4">
                  <w:pPr>
                    <w:spacing w:after="0"/>
                    <w:jc w:val="right"/>
                  </w:pPr>
                  <w:r w:rsidRPr="145584B4">
                    <w:rPr>
                      <w:rFonts w:ascii="Aptos Narrow" w:eastAsia="Aptos Narrow" w:hAnsi="Aptos Narrow" w:cs="Aptos Narrow"/>
                      <w:color w:val="000000" w:themeColor="text1"/>
                      <w:sz w:val="22"/>
                      <w:szCs w:val="22"/>
                    </w:rPr>
                    <w:t>29.7131</w:t>
                  </w:r>
                </w:p>
              </w:tc>
            </w:tr>
            <w:tr w:rsidR="00C50D22" w:rsidRPr="001B2967" w14:paraId="536AB0B2" w14:textId="77777777" w:rsidTr="145584B4">
              <w:trPr>
                <w:trHeight w:val="290"/>
              </w:trPr>
              <w:tc>
                <w:tcPr>
                  <w:tcW w:w="3000" w:type="dxa"/>
                  <w:noWrap/>
                  <w:vAlign w:val="bottom"/>
                  <w:hideMark/>
                </w:tcPr>
                <w:p w14:paraId="49D88F47" w14:textId="7A03B9CD" w:rsidR="145584B4" w:rsidRDefault="145584B4" w:rsidP="145584B4">
                  <w:pPr>
                    <w:spacing w:after="0"/>
                  </w:pPr>
                  <w:r w:rsidRPr="145584B4">
                    <w:rPr>
                      <w:rFonts w:ascii="Aptos Narrow" w:eastAsia="Aptos Narrow" w:hAnsi="Aptos Narrow" w:cs="Aptos Narrow"/>
                      <w:color w:val="000000" w:themeColor="text1"/>
                      <w:sz w:val="22"/>
                      <w:szCs w:val="22"/>
                    </w:rPr>
                    <w:t xml:space="preserve">Estimated </w:t>
                  </w:r>
                  <w:r w:rsidR="217882E3" w:rsidRPr="145584B4">
                    <w:rPr>
                      <w:rFonts w:ascii="Aptos Narrow" w:eastAsia="Aptos Narrow" w:hAnsi="Aptos Narrow" w:cs="Aptos Narrow"/>
                      <w:color w:val="000000" w:themeColor="text1"/>
                      <w:sz w:val="22"/>
                      <w:szCs w:val="22"/>
                    </w:rPr>
                    <w:t>countervailable</w:t>
                  </w:r>
                  <w:r w:rsidRPr="145584B4">
                    <w:rPr>
                      <w:rFonts w:ascii="Aptos Narrow" w:eastAsia="Aptos Narrow" w:hAnsi="Aptos Narrow" w:cs="Aptos Narrow"/>
                      <w:color w:val="000000" w:themeColor="text1"/>
                      <w:sz w:val="22"/>
                      <w:szCs w:val="22"/>
                    </w:rPr>
                    <w:t xml:space="preserve"> subsidy </w:t>
                  </w:r>
                </w:p>
              </w:tc>
              <w:tc>
                <w:tcPr>
                  <w:tcW w:w="960" w:type="dxa"/>
                  <w:noWrap/>
                  <w:vAlign w:val="bottom"/>
                  <w:hideMark/>
                </w:tcPr>
                <w:p w14:paraId="6609514F" w14:textId="3EF48270" w:rsidR="145584B4" w:rsidRDefault="145584B4" w:rsidP="145584B4">
                  <w:pPr>
                    <w:spacing w:after="0"/>
                  </w:pPr>
                  <w:r w:rsidRPr="145584B4">
                    <w:rPr>
                      <w:rFonts w:ascii="Aptos Narrow" w:eastAsia="Aptos Narrow" w:hAnsi="Aptos Narrow" w:cs="Aptos Narrow"/>
                      <w:color w:val="000000" w:themeColor="text1"/>
                      <w:sz w:val="22"/>
                      <w:szCs w:val="22"/>
                    </w:rPr>
                    <w:t xml:space="preserve">(TL) </w:t>
                  </w:r>
                </w:p>
              </w:tc>
              <w:tc>
                <w:tcPr>
                  <w:tcW w:w="1920" w:type="dxa"/>
                  <w:shd w:val="clear" w:color="auto" w:fill="FFFF00"/>
                  <w:noWrap/>
                  <w:vAlign w:val="bottom"/>
                  <w:hideMark/>
                </w:tcPr>
                <w:p w14:paraId="6E7E9189" w14:textId="78A4DB53"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155,811,050 </w:t>
                  </w:r>
                </w:p>
              </w:tc>
              <w:tc>
                <w:tcPr>
                  <w:tcW w:w="1920" w:type="dxa"/>
                  <w:shd w:val="clear" w:color="auto" w:fill="FFFF00"/>
                  <w:noWrap/>
                  <w:vAlign w:val="bottom"/>
                  <w:hideMark/>
                </w:tcPr>
                <w:p w14:paraId="34C1FF93" w14:textId="0C38B1F3"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270,840,174 </w:t>
                  </w:r>
                </w:p>
              </w:tc>
              <w:tc>
                <w:tcPr>
                  <w:tcW w:w="1920" w:type="dxa"/>
                  <w:shd w:val="clear" w:color="auto" w:fill="FFFF00"/>
                  <w:noWrap/>
                  <w:vAlign w:val="bottom"/>
                  <w:hideMark/>
                </w:tcPr>
                <w:p w14:paraId="73275757" w14:textId="614CC464" w:rsidR="145584B4" w:rsidRDefault="145584B4" w:rsidP="145584B4">
                  <w:pPr>
                    <w:spacing w:after="0"/>
                    <w:jc w:val="right"/>
                  </w:pPr>
                  <w:r w:rsidRPr="145584B4">
                    <w:rPr>
                      <w:rFonts w:ascii="Aptos Narrow" w:eastAsia="Aptos Narrow" w:hAnsi="Aptos Narrow" w:cs="Aptos Narrow"/>
                      <w:color w:val="000000" w:themeColor="text1"/>
                      <w:sz w:val="22"/>
                      <w:szCs w:val="22"/>
                    </w:rPr>
                    <w:t xml:space="preserve"> 296,820,241 </w:t>
                  </w:r>
                </w:p>
              </w:tc>
            </w:tr>
            <w:tr w:rsidR="00C50D22" w:rsidRPr="001B2967" w14:paraId="23BB5B22" w14:textId="77777777" w:rsidTr="145584B4">
              <w:trPr>
                <w:trHeight w:val="290"/>
              </w:trPr>
              <w:tc>
                <w:tcPr>
                  <w:tcW w:w="3000" w:type="dxa"/>
                  <w:noWrap/>
                  <w:vAlign w:val="bottom"/>
                  <w:hideMark/>
                </w:tcPr>
                <w:p w14:paraId="686C3B07" w14:textId="4C9C34E3" w:rsidR="145584B4" w:rsidRDefault="145584B4" w:rsidP="145584B4">
                  <w:pPr>
                    <w:spacing w:after="0"/>
                  </w:pPr>
                  <w:r w:rsidRPr="145584B4">
                    <w:rPr>
                      <w:rFonts w:ascii="Aptos Narrow" w:eastAsia="Aptos Narrow" w:hAnsi="Aptos Narrow" w:cs="Aptos Narrow"/>
                      <w:color w:val="000000" w:themeColor="text1"/>
                      <w:sz w:val="22"/>
                      <w:szCs w:val="22"/>
                    </w:rPr>
                    <w:t xml:space="preserve">Estimated subsidy margin </w:t>
                  </w:r>
                </w:p>
              </w:tc>
              <w:tc>
                <w:tcPr>
                  <w:tcW w:w="960" w:type="dxa"/>
                  <w:noWrap/>
                  <w:vAlign w:val="bottom"/>
                  <w:hideMark/>
                </w:tcPr>
                <w:p w14:paraId="6F066483" w14:textId="7CF0DE7D" w:rsidR="145584B4" w:rsidRDefault="145584B4" w:rsidP="145584B4">
                  <w:pPr>
                    <w:spacing w:after="0"/>
                  </w:pPr>
                  <w:r w:rsidRPr="145584B4">
                    <w:rPr>
                      <w:rFonts w:ascii="Aptos Narrow" w:eastAsia="Aptos Narrow" w:hAnsi="Aptos Narrow" w:cs="Aptos Narrow"/>
                      <w:color w:val="000000" w:themeColor="text1"/>
                      <w:sz w:val="22"/>
                      <w:szCs w:val="22"/>
                    </w:rPr>
                    <w:t xml:space="preserve">(%) </w:t>
                  </w:r>
                </w:p>
              </w:tc>
              <w:tc>
                <w:tcPr>
                  <w:tcW w:w="1920" w:type="dxa"/>
                  <w:shd w:val="clear" w:color="auto" w:fill="FFFF00"/>
                  <w:noWrap/>
                  <w:vAlign w:val="bottom"/>
                  <w:hideMark/>
                </w:tcPr>
                <w:p w14:paraId="6AE64399" w14:textId="0262BFE3" w:rsidR="145584B4" w:rsidRDefault="145584B4" w:rsidP="145584B4">
                  <w:pPr>
                    <w:spacing w:after="0"/>
                    <w:jc w:val="right"/>
                  </w:pPr>
                  <w:r w:rsidRPr="145584B4">
                    <w:rPr>
                      <w:rFonts w:ascii="Aptos Narrow" w:eastAsia="Aptos Narrow" w:hAnsi="Aptos Narrow" w:cs="Aptos Narrow"/>
                      <w:color w:val="000000" w:themeColor="text1"/>
                      <w:sz w:val="22"/>
                      <w:szCs w:val="22"/>
                    </w:rPr>
                    <w:t>15.22%</w:t>
                  </w:r>
                </w:p>
              </w:tc>
              <w:tc>
                <w:tcPr>
                  <w:tcW w:w="1920" w:type="dxa"/>
                  <w:shd w:val="clear" w:color="auto" w:fill="FFFF00"/>
                  <w:noWrap/>
                  <w:vAlign w:val="bottom"/>
                  <w:hideMark/>
                </w:tcPr>
                <w:p w14:paraId="31D314BA" w14:textId="3DDA1710" w:rsidR="145584B4" w:rsidRDefault="145584B4" w:rsidP="145584B4">
                  <w:pPr>
                    <w:spacing w:after="0"/>
                    <w:jc w:val="right"/>
                  </w:pPr>
                  <w:r w:rsidRPr="145584B4">
                    <w:rPr>
                      <w:rFonts w:ascii="Aptos Narrow" w:eastAsia="Aptos Narrow" w:hAnsi="Aptos Narrow" w:cs="Aptos Narrow"/>
                      <w:color w:val="000000" w:themeColor="text1"/>
                      <w:sz w:val="22"/>
                      <w:szCs w:val="22"/>
                    </w:rPr>
                    <w:t>11.28%</w:t>
                  </w:r>
                </w:p>
              </w:tc>
              <w:tc>
                <w:tcPr>
                  <w:tcW w:w="1920" w:type="dxa"/>
                  <w:shd w:val="clear" w:color="auto" w:fill="FFFF00"/>
                  <w:noWrap/>
                  <w:vAlign w:val="bottom"/>
                  <w:hideMark/>
                </w:tcPr>
                <w:p w14:paraId="3560AC5D" w14:textId="7F6A0CE4" w:rsidR="145584B4" w:rsidRDefault="145584B4" w:rsidP="145584B4">
                  <w:pPr>
                    <w:spacing w:after="0"/>
                    <w:jc w:val="right"/>
                  </w:pPr>
                  <w:r w:rsidRPr="145584B4">
                    <w:rPr>
                      <w:rFonts w:ascii="Aptos Narrow" w:eastAsia="Aptos Narrow" w:hAnsi="Aptos Narrow" w:cs="Aptos Narrow"/>
                      <w:color w:val="000000" w:themeColor="text1"/>
                      <w:sz w:val="22"/>
                      <w:szCs w:val="22"/>
                    </w:rPr>
                    <w:t>10.41%</w:t>
                  </w:r>
                </w:p>
              </w:tc>
            </w:tr>
          </w:tbl>
          <w:p w14:paraId="65A3EB3C" w14:textId="77777777" w:rsidR="00C50D22" w:rsidRPr="00C50D22" w:rsidRDefault="00C50D22" w:rsidP="00FA2FE0">
            <w:pPr>
              <w:pStyle w:val="ListParagraph"/>
              <w:pBdr>
                <w:top w:val="nil"/>
                <w:left w:val="nil"/>
                <w:bottom w:val="nil"/>
                <w:right w:val="nil"/>
                <w:between w:val="nil"/>
              </w:pBdr>
              <w:spacing w:after="0" w:line="276" w:lineRule="auto"/>
              <w:ind w:left="0"/>
              <w:rPr>
                <w:rFonts w:ascii="Arial" w:eastAsiaTheme="minorEastAsia" w:hAnsi="Arial"/>
                <w:kern w:val="0"/>
                <w:szCs w:val="22"/>
                <w:lang w:eastAsia="zh-CN"/>
                <w14:ligatures w14:val="none"/>
              </w:rPr>
            </w:pPr>
          </w:p>
          <w:p w14:paraId="21A49317" w14:textId="0DEE6DA0" w:rsidR="00993F59" w:rsidRPr="00C50D22" w:rsidRDefault="52AFE53C" w:rsidP="145584B4">
            <w:pPr>
              <w:pStyle w:val="ListParagraph"/>
              <w:pBdr>
                <w:top w:val="nil"/>
                <w:left w:val="nil"/>
                <w:bottom w:val="nil"/>
                <w:right w:val="nil"/>
                <w:between w:val="nil"/>
              </w:pBdr>
              <w:spacing w:after="0" w:line="276" w:lineRule="auto"/>
              <w:ind w:left="0"/>
              <w:rPr>
                <w:rFonts w:eastAsia="MS Gothic"/>
              </w:rPr>
            </w:pPr>
            <w:r w:rsidRPr="145584B4">
              <w:rPr>
                <w:rFonts w:eastAsia="MS Gothic"/>
              </w:rPr>
              <w:t>See appendix F8 for the full calculations from the table above.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4D133CFA" w14:textId="77777777" w:rsidTr="145584B4">
        <w:tc>
          <w:tcPr>
            <w:tcW w:w="4508" w:type="dxa"/>
            <w:tcBorders>
              <w:top w:val="single" w:sz="4" w:space="0" w:color="FFFFFF" w:themeColor="background1"/>
              <w:left w:val="nil"/>
              <w:bottom w:val="nil"/>
              <w:right w:val="single" w:sz="4" w:space="0" w:color="auto"/>
            </w:tcBorders>
          </w:tcPr>
          <w:p w14:paraId="6EAB0903"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0BD627C3" w14:textId="00956BDD" w:rsidR="00993F59" w:rsidRPr="00D9239B" w:rsidRDefault="2863DFC3">
            <w:pPr>
              <w:suppressAutoHyphens/>
              <w:autoSpaceDE w:val="0"/>
              <w:autoSpaceDN w:val="0"/>
              <w:adjustRightInd w:val="0"/>
              <w:spacing w:line="22" w:lineRule="atLeast"/>
              <w:jc w:val="both"/>
            </w:pPr>
            <w:r>
              <w:t>Appendix reference:</w:t>
            </w:r>
            <w:r w:rsidR="089D761A">
              <w:t xml:space="preserve"> F6, F7, F8</w:t>
            </w:r>
          </w:p>
          <w:p w14:paraId="395B2CCC" w14:textId="4954C6B6" w:rsidR="00993F59" w:rsidRPr="00D9239B" w:rsidRDefault="15E8CB98" w:rsidP="145584B4">
            <w:pPr>
              <w:suppressAutoHyphens/>
              <w:autoSpaceDE w:val="0"/>
              <w:autoSpaceDN w:val="0"/>
              <w:adjustRightInd w:val="0"/>
              <w:spacing w:line="22" w:lineRule="atLeast"/>
              <w:jc w:val="both"/>
            </w:pPr>
            <w:r>
              <w:t>Appendix F4, page 34</w:t>
            </w:r>
          </w:p>
          <w:p w14:paraId="3285AB8E" w14:textId="326A9A56" w:rsidR="00993F59" w:rsidRPr="00D9239B" w:rsidRDefault="15E8CB98" w:rsidP="145584B4">
            <w:pPr>
              <w:suppressAutoHyphens/>
              <w:autoSpaceDE w:val="0"/>
              <w:autoSpaceDN w:val="0"/>
              <w:adjustRightInd w:val="0"/>
              <w:spacing w:line="22" w:lineRule="atLeast"/>
              <w:jc w:val="both"/>
            </w:pPr>
            <w:r>
              <w:t>Appendix F5, page 33, line 410</w:t>
            </w:r>
          </w:p>
        </w:tc>
      </w:tr>
    </w:tbl>
    <w:p w14:paraId="76172D37" w14:textId="77777777" w:rsidR="00993F59" w:rsidRDefault="00993F59">
      <w:pPr>
        <w:pStyle w:val="ListParagraph"/>
      </w:pPr>
    </w:p>
    <w:p w14:paraId="722E947C" w14:textId="77777777" w:rsidR="00993F59" w:rsidRPr="0001658F" w:rsidRDefault="2863DFC3" w:rsidP="145584B4">
      <w:pPr>
        <w:pStyle w:val="ListParagraph"/>
        <w:numPr>
          <w:ilvl w:val="3"/>
          <w:numId w:val="29"/>
        </w:numPr>
        <w:pBdr>
          <w:top w:val="nil"/>
          <w:left w:val="nil"/>
          <w:bottom w:val="nil"/>
          <w:right w:val="nil"/>
          <w:between w:val="nil"/>
        </w:pBdr>
        <w:spacing w:before="120" w:line="276" w:lineRule="auto"/>
      </w:pPr>
      <w:r>
        <w:t xml:space="preserve">For all subsidy programmes listed above, please explain and provide documentary evidence relating to the amount of the countervailable subsidy that can attributed to the period of investigation, including the calculation methodology you used.  You should refer to our guidance on </w:t>
      </w:r>
      <w:hyperlink r:id="rId51" w:anchor="how-we-assess-the-benefit-a-subsidy-provides">
        <w:r w:rsidRPr="145584B4">
          <w:rPr>
            <w:rStyle w:val="Hyperlink"/>
          </w:rPr>
          <w:t>Determining the amount of the subsidy that can be attributed to the period of investigation</w:t>
        </w:r>
      </w:hyperlink>
      <w:r>
        <w:t xml:space="preserve"> when completing this section. </w:t>
      </w:r>
    </w:p>
    <w:p w14:paraId="00033C7B" w14:textId="77777777" w:rsidR="00993F59" w:rsidRPr="00F83248" w:rsidRDefault="00993F59">
      <w:pPr>
        <w:pStyle w:val="Regular"/>
      </w:pPr>
    </w:p>
    <w:tbl>
      <w:tblPr>
        <w:tblW w:w="9016" w:type="dxa"/>
        <w:tblCellMar>
          <w:left w:w="10" w:type="dxa"/>
          <w:right w:w="10" w:type="dxa"/>
        </w:tblCellMar>
        <w:tblLook w:val="04A0" w:firstRow="1" w:lastRow="0" w:firstColumn="1" w:lastColumn="0" w:noHBand="0" w:noVBand="1"/>
      </w:tblPr>
      <w:tblGrid>
        <w:gridCol w:w="9016"/>
      </w:tblGrid>
      <w:tr w:rsidR="00993F59" w:rsidRPr="00D9239B" w14:paraId="3E7DE9FB"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733EFA9" w14:textId="7D19339D" w:rsidR="00993F59" w:rsidRPr="00B76479" w:rsidRDefault="20880255" w:rsidP="145584B4">
            <w:pPr>
              <w:pBdr>
                <w:top w:val="nil"/>
                <w:left w:val="nil"/>
                <w:bottom w:val="nil"/>
                <w:right w:val="nil"/>
                <w:between w:val="nil"/>
              </w:pBdr>
              <w:spacing w:after="0" w:line="276" w:lineRule="auto"/>
              <w:contextualSpacing/>
              <w:rPr>
                <w:rFonts w:eastAsia="MS Gothic"/>
              </w:rPr>
            </w:pPr>
            <w:r w:rsidRPr="145584B4">
              <w:rPr>
                <w:rFonts w:eastAsiaTheme="minorEastAsia"/>
              </w:rPr>
              <w:t>Please see question 1 above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267AF198" w14:textId="77777777">
        <w:tc>
          <w:tcPr>
            <w:tcW w:w="4508" w:type="dxa"/>
            <w:tcBorders>
              <w:top w:val="single" w:sz="4" w:space="0" w:color="FFFFFF" w:themeColor="background1"/>
              <w:left w:val="nil"/>
              <w:bottom w:val="nil"/>
              <w:right w:val="single" w:sz="4" w:space="0" w:color="auto"/>
            </w:tcBorders>
          </w:tcPr>
          <w:p w14:paraId="7F8623B3"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5814868F"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55931F4C" w14:textId="77777777" w:rsidR="00993F59" w:rsidRDefault="00993F59">
      <w:pPr>
        <w:pStyle w:val="ListParagraph"/>
      </w:pPr>
    </w:p>
    <w:p w14:paraId="0824809A" w14:textId="77777777" w:rsidR="00993F59" w:rsidRPr="0001658F" w:rsidRDefault="00993F59" w:rsidP="00897761">
      <w:pPr>
        <w:pStyle w:val="ListParagraph"/>
        <w:numPr>
          <w:ilvl w:val="3"/>
          <w:numId w:val="29"/>
        </w:numPr>
        <w:pBdr>
          <w:top w:val="nil"/>
          <w:left w:val="nil"/>
          <w:bottom w:val="nil"/>
          <w:right w:val="nil"/>
          <w:between w:val="nil"/>
        </w:pBdr>
        <w:spacing w:before="120" w:line="276" w:lineRule="auto"/>
      </w:pPr>
      <w:r w:rsidRPr="0001658F">
        <w:t xml:space="preserve">For all subsidy programmes listed above, please explain and provide documentary evidence relating to the goods the countervailable subsidy that can be </w:t>
      </w:r>
      <w:r w:rsidRPr="00C15D63">
        <w:t>attributed</w:t>
      </w:r>
      <w:r w:rsidRPr="0001658F">
        <w:t xml:space="preserve"> to during the period of investigation, including any calculation methodologies used.  You should refer to our</w:t>
      </w:r>
      <w:r>
        <w:t xml:space="preserve"> guidance on</w:t>
      </w:r>
      <w:r w:rsidRPr="0001658F">
        <w:t xml:space="preserve"> </w:t>
      </w:r>
      <w:hyperlink r:id="rId52" w:anchor="how-we-assess-the-benefit-a-subsidy-provides" w:history="1">
        <w:r w:rsidRPr="0001658F">
          <w:rPr>
            <w:rStyle w:val="Hyperlink"/>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7B664D30" w14:textId="77777777" w:rsidR="00993F59" w:rsidRPr="00F83248" w:rsidRDefault="00993F59">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93F59" w:rsidRPr="00D9239B" w14:paraId="4C9F3654" w14:textId="77777777" w:rsidTr="145584B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4258315" w14:textId="77777777" w:rsidR="00993F59" w:rsidRDefault="20880255" w:rsidP="145584B4">
            <w:pPr>
              <w:pBdr>
                <w:top w:val="nil"/>
                <w:left w:val="nil"/>
                <w:bottom w:val="nil"/>
                <w:right w:val="nil"/>
                <w:between w:val="nil"/>
              </w:pBdr>
              <w:spacing w:after="0" w:line="276" w:lineRule="auto"/>
              <w:contextualSpacing/>
              <w:rPr>
                <w:rFonts w:eastAsia="MS Gothic"/>
              </w:rPr>
            </w:pPr>
            <w:r w:rsidRPr="145584B4">
              <w:rPr>
                <w:rFonts w:eastAsia="MS Gothic"/>
              </w:rPr>
              <w:t>Please see question 1 above.</w:t>
            </w:r>
          </w:p>
          <w:p w14:paraId="2ADD1138" w14:textId="77777777" w:rsidR="00FA2FE0" w:rsidRDefault="00FA2FE0" w:rsidP="145584B4">
            <w:pPr>
              <w:pBdr>
                <w:top w:val="nil"/>
                <w:left w:val="nil"/>
                <w:bottom w:val="nil"/>
                <w:right w:val="nil"/>
                <w:between w:val="nil"/>
              </w:pBdr>
              <w:spacing w:after="0" w:line="276" w:lineRule="auto"/>
              <w:contextualSpacing/>
              <w:rPr>
                <w:rFonts w:eastAsia="MS Gothic"/>
              </w:rPr>
            </w:pPr>
          </w:p>
          <w:p w14:paraId="1EAC21F3" w14:textId="62224BAC" w:rsidR="00227CB0" w:rsidRPr="00B76479" w:rsidRDefault="6804832E" w:rsidP="145584B4">
            <w:pPr>
              <w:pBdr>
                <w:top w:val="nil"/>
                <w:left w:val="nil"/>
                <w:bottom w:val="nil"/>
                <w:right w:val="nil"/>
                <w:between w:val="nil"/>
              </w:pBdr>
              <w:spacing w:after="0" w:line="276" w:lineRule="auto"/>
              <w:contextualSpacing/>
              <w:rPr>
                <w:rFonts w:eastAsia="MS Gothic"/>
              </w:rPr>
            </w:pPr>
            <w:r w:rsidRPr="145584B4">
              <w:rPr>
                <w:rFonts w:eastAsia="MS Gothic"/>
              </w:rPr>
              <w:t>As noted we have based our calculation on data from 2023 not the POI, however, we know that the OIZ</w:t>
            </w:r>
            <w:r w:rsidR="6975FA68" w:rsidRPr="145584B4">
              <w:rPr>
                <w:rFonts w:eastAsia="MS Gothic"/>
              </w:rPr>
              <w:t>, reginal investment scheme and free zones all still exist as detailed on the Turkish Government website and therefore will still apply in the POI.</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3F59" w:rsidRPr="00D9239B" w14:paraId="78F5D3FC" w14:textId="77777777">
        <w:tc>
          <w:tcPr>
            <w:tcW w:w="4508" w:type="dxa"/>
            <w:tcBorders>
              <w:top w:val="single" w:sz="4" w:space="0" w:color="FFFFFF" w:themeColor="background1"/>
              <w:left w:val="nil"/>
              <w:bottom w:val="nil"/>
              <w:right w:val="single" w:sz="4" w:space="0" w:color="auto"/>
            </w:tcBorders>
          </w:tcPr>
          <w:p w14:paraId="12F40032" w14:textId="77777777" w:rsidR="00993F59" w:rsidRPr="00D9239B" w:rsidRDefault="00993F59">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35B8432D" w14:textId="77777777" w:rsidR="00993F59" w:rsidRPr="00D9239B" w:rsidRDefault="00993F59">
            <w:pPr>
              <w:suppressAutoHyphens/>
              <w:autoSpaceDE w:val="0"/>
              <w:autoSpaceDN w:val="0"/>
              <w:adjustRightInd w:val="0"/>
              <w:spacing w:line="22" w:lineRule="atLeast"/>
              <w:jc w:val="both"/>
              <w:rPr>
                <w:szCs w:val="24"/>
              </w:rPr>
            </w:pPr>
            <w:r w:rsidRPr="00D9239B">
              <w:rPr>
                <w:szCs w:val="24"/>
              </w:rPr>
              <w:t>Appendix reference:</w:t>
            </w:r>
          </w:p>
        </w:tc>
      </w:tr>
    </w:tbl>
    <w:p w14:paraId="663565C0" w14:textId="77777777" w:rsidR="00993F59" w:rsidRPr="00981130" w:rsidRDefault="2863DFC3">
      <w:pPr>
        <w:pStyle w:val="SectionTitle"/>
        <w:rPr>
          <w:sz w:val="28"/>
          <w:szCs w:val="28"/>
        </w:rPr>
      </w:pPr>
      <w:bookmarkStart w:id="895" w:name="_Toc10807869"/>
      <w:bookmarkStart w:id="896" w:name="_Toc211874815"/>
      <w:bookmarkStart w:id="897" w:name="_Toc42587778"/>
      <w:r w:rsidRPr="00AF369A">
        <w:lastRenderedPageBreak/>
        <w:t>Injury</w:t>
      </w:r>
      <w:bookmarkEnd w:id="895"/>
      <w:bookmarkEnd w:id="896"/>
      <w:r>
        <w:t xml:space="preserve"> </w:t>
      </w:r>
      <w:bookmarkEnd w:id="897"/>
      <w:r>
        <w:t xml:space="preserve"> </w:t>
      </w:r>
    </w:p>
    <w:p w14:paraId="298D51A4" w14:textId="77777777" w:rsidR="00993F59" w:rsidRDefault="00993F59">
      <w:pPr>
        <w:pStyle w:val="Regular"/>
      </w:pPr>
      <w:r>
        <w:t xml:space="preserve">This section is about injury which the imports may be causing to the UK industry for the goods. </w:t>
      </w:r>
    </w:p>
    <w:p w14:paraId="2D81C0B8" w14:textId="77777777" w:rsidR="00993F59" w:rsidRDefault="00993F59">
      <w:pPr>
        <w:pStyle w:val="Regular"/>
      </w:pPr>
      <w:r>
        <w:t xml:space="preserve">Injury as defined by the Act can refer to: </w:t>
      </w:r>
    </w:p>
    <w:p w14:paraId="65CB18E6" w14:textId="77777777" w:rsidR="00993F59" w:rsidRPr="008B6C97" w:rsidRDefault="00993F59">
      <w:pPr>
        <w:pStyle w:val="BulletLoose"/>
        <w:rPr>
          <w:rFonts w:eastAsia="Arial"/>
          <w:szCs w:val="24"/>
        </w:rPr>
      </w:pPr>
      <w:r w:rsidRPr="008B6C97">
        <w:rPr>
          <w:rFonts w:eastAsia="Arial"/>
          <w:szCs w:val="24"/>
        </w:rPr>
        <w:t>Material injury, or the threat of material injury to the industry, or</w:t>
      </w:r>
    </w:p>
    <w:p w14:paraId="3B872964" w14:textId="77777777" w:rsidR="00993F59" w:rsidRPr="008B6C97" w:rsidRDefault="00993F59">
      <w:pPr>
        <w:pStyle w:val="BulletLoose"/>
        <w:rPr>
          <w:rFonts w:eastAsia="Arial"/>
          <w:szCs w:val="24"/>
        </w:rPr>
      </w:pPr>
      <w:r w:rsidRPr="008B6C97">
        <w:rPr>
          <w:rFonts w:eastAsia="Arial"/>
          <w:szCs w:val="24"/>
        </w:rPr>
        <w:t xml:space="preserve">Material retardation of the establishment of the industry. </w:t>
      </w:r>
    </w:p>
    <w:p w14:paraId="4B4BA224" w14:textId="77777777" w:rsidR="00993F59" w:rsidRDefault="00993F59">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2F981D7D" w14:textId="77777777" w:rsidR="00993F59" w:rsidRDefault="00993F59">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79B01927" w14:textId="77777777" w:rsidR="00993F59" w:rsidRDefault="00993F59">
      <w:pPr>
        <w:pStyle w:val="Regular"/>
      </w:pPr>
      <w:r>
        <w:t xml:space="preserve">If your industry is nascent and is being or has been materially retarded, please contact us at </w:t>
      </w:r>
      <w:hyperlink r:id="rId53" w:history="1">
        <w:r w:rsidRPr="00C4634E">
          <w:rPr>
            <w:rStyle w:val="Hyperlink"/>
            <w:szCs w:val="24"/>
          </w:rPr>
          <w:t>contact@traderemedies.gov.uk</w:t>
        </w:r>
      </w:hyperlink>
      <w:r>
        <w:t xml:space="preserve">. </w:t>
      </w:r>
    </w:p>
    <w:p w14:paraId="73C1D7B7" w14:textId="77777777" w:rsidR="00993F59" w:rsidRPr="00981130" w:rsidRDefault="2863DFC3">
      <w:pPr>
        <w:pStyle w:val="HeadingLevel1"/>
        <w:spacing w:before="120"/>
      </w:pPr>
      <w:r>
        <w:t>Material Injury</w:t>
      </w:r>
    </w:p>
    <w:p w14:paraId="6E7D6CB5" w14:textId="77777777" w:rsidR="00993F59" w:rsidRDefault="00993F59">
      <w:pPr>
        <w:pStyle w:val="Regular"/>
      </w:pPr>
      <w:r w:rsidRPr="000E49F5">
        <w:t xml:space="preserve">Material injury is determined through a number of injury indicators. </w:t>
      </w:r>
      <w:r w:rsidRPr="00981130">
        <w:t xml:space="preserve">Not all the injury factors need to </w:t>
      </w:r>
      <w:r>
        <w:t xml:space="preserve">indicate </w:t>
      </w:r>
      <w:r w:rsidRPr="00981130">
        <w:t>material injury, but all the factors need to be considered</w:t>
      </w:r>
      <w:r>
        <w:t xml:space="preserve"> in order to establish material injury. These include, but are not limited to:</w:t>
      </w:r>
    </w:p>
    <w:p w14:paraId="5CC044E0" w14:textId="77777777" w:rsidR="00993F59" w:rsidRPr="006D4C04" w:rsidRDefault="00993F59">
      <w:pPr>
        <w:pStyle w:val="BulletLoose"/>
        <w:rPr>
          <w:rFonts w:eastAsia="Arial"/>
          <w:szCs w:val="24"/>
        </w:rPr>
      </w:pPr>
      <w:r w:rsidRPr="006D4C04">
        <w:rPr>
          <w:rFonts w:eastAsia="Arial"/>
          <w:szCs w:val="24"/>
        </w:rPr>
        <w:t>Actual and potential decline in: sales, profit, output, market share, productivity, return on investments, or use of capacity;</w:t>
      </w:r>
    </w:p>
    <w:p w14:paraId="571F3F95" w14:textId="77777777" w:rsidR="00993F59" w:rsidRPr="006D4C04" w:rsidRDefault="00993F59">
      <w:pPr>
        <w:pStyle w:val="BulletLoose"/>
        <w:rPr>
          <w:rFonts w:eastAsia="Arial"/>
          <w:szCs w:val="24"/>
        </w:rPr>
      </w:pPr>
      <w:r w:rsidRPr="006D4C04">
        <w:rPr>
          <w:rFonts w:eastAsia="Arial"/>
          <w:szCs w:val="24"/>
        </w:rPr>
        <w:t>Factors affecting domestic prices of the goods;</w:t>
      </w:r>
    </w:p>
    <w:p w14:paraId="64D71AC8" w14:textId="77777777" w:rsidR="00993F59" w:rsidRPr="006D4C04" w:rsidRDefault="2863DFC3" w:rsidP="145584B4">
      <w:pPr>
        <w:pStyle w:val="BulletLoose"/>
        <w:rPr>
          <w:rFonts w:eastAsia="Arial"/>
        </w:rPr>
      </w:pPr>
      <w:r w:rsidRPr="145584B4">
        <w:rPr>
          <w:rFonts w:eastAsia="Arial"/>
        </w:rPr>
        <w:t>The magnitude of the margin of dumping and/or the amount of subsidy; and</w:t>
      </w:r>
    </w:p>
    <w:p w14:paraId="2B2B5AD3" w14:textId="77777777" w:rsidR="00993F59" w:rsidRDefault="00993F59">
      <w:pPr>
        <w:pStyle w:val="BulletLoose"/>
        <w:rPr>
          <w:rFonts w:eastAsia="Arial"/>
          <w:szCs w:val="24"/>
        </w:rPr>
      </w:pPr>
      <w:r w:rsidRPr="006D4C04">
        <w:rPr>
          <w:rFonts w:eastAsia="Arial"/>
          <w:szCs w:val="24"/>
        </w:rPr>
        <w:t>Actual and potential negative effects on: cash flow, inventories, employment, wages, growth, ability to raise capital, or investments.</w:t>
      </w:r>
    </w:p>
    <w:p w14:paraId="39482745" w14:textId="77777777" w:rsidR="00993F59" w:rsidRPr="006D4C04" w:rsidRDefault="00993F59"/>
    <w:p w14:paraId="20175B02" w14:textId="77777777" w:rsidR="00993F59" w:rsidRDefault="00993F59" w:rsidP="00897761">
      <w:pPr>
        <w:pStyle w:val="ListParagraph"/>
        <w:numPr>
          <w:ilvl w:val="3"/>
          <w:numId w:val="31"/>
        </w:numPr>
        <w:pBdr>
          <w:top w:val="nil"/>
          <w:left w:val="nil"/>
          <w:bottom w:val="nil"/>
          <w:right w:val="nil"/>
          <w:between w:val="nil"/>
        </w:pBdr>
        <w:spacing w:before="120" w:line="276" w:lineRule="auto"/>
      </w:pPr>
      <w:r>
        <w:t xml:space="preserve">Please describe, with appropriate figures, how the UK industry for these goods has performed in terms of each of the above injury indicators for the POI, and injury period. </w:t>
      </w:r>
    </w:p>
    <w:p w14:paraId="3B0B2681" w14:textId="77777777" w:rsidR="00993F59" w:rsidRPr="00590C84" w:rsidRDefault="00993F59">
      <w:pPr>
        <w:pStyle w:val="BulletLoose"/>
        <w:rPr>
          <w:rFonts w:eastAsia="Arial"/>
          <w:szCs w:val="24"/>
        </w:rPr>
      </w:pPr>
      <w:r w:rsidRPr="00590C84">
        <w:rPr>
          <w:rFonts w:eastAsia="Arial"/>
          <w:szCs w:val="24"/>
        </w:rPr>
        <w:t xml:space="preserve">Explain how you have calculated the figures and substantiate your figures with evidence. </w:t>
      </w:r>
    </w:p>
    <w:p w14:paraId="35D10758" w14:textId="77777777" w:rsidR="00993F59" w:rsidRPr="00590C84" w:rsidRDefault="00993F59">
      <w:pPr>
        <w:pStyle w:val="BulletLoose"/>
        <w:rPr>
          <w:rFonts w:eastAsia="Arial"/>
          <w:szCs w:val="24"/>
        </w:rPr>
      </w:pPr>
      <w:r w:rsidRPr="00590C84">
        <w:rPr>
          <w:rFonts w:eastAsia="Arial"/>
          <w:szCs w:val="24"/>
        </w:rPr>
        <w:lastRenderedPageBreak/>
        <w:t xml:space="preserve">Provide evidence for each indicator. </w:t>
      </w:r>
    </w:p>
    <w:p w14:paraId="2F1384B3" w14:textId="77777777" w:rsidR="00993F59" w:rsidRPr="00590C84" w:rsidRDefault="00993F59">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1AD696AE" w14:textId="77777777" w:rsidR="00993F59" w:rsidRPr="00590C84" w:rsidRDefault="00993F59">
      <w:pPr>
        <w:pStyle w:val="BulletLoose"/>
        <w:rPr>
          <w:rFonts w:eastAsia="Arial"/>
          <w:szCs w:val="24"/>
        </w:rPr>
      </w:pPr>
      <w:r w:rsidRPr="00590C84">
        <w:rPr>
          <w:rFonts w:eastAsia="Arial"/>
          <w:szCs w:val="24"/>
        </w:rPr>
        <w:t xml:space="preserve">State the methodology and assumptions that you used. </w:t>
      </w:r>
    </w:p>
    <w:p w14:paraId="355F47E9" w14:textId="77777777" w:rsidR="00993F59" w:rsidRPr="003E3824" w:rsidRDefault="00993F59">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93F59" w:rsidRPr="00B62A81" w14:paraId="487B345C" w14:textId="77777777" w:rsidTr="73FEA99B">
        <w:trPr>
          <w:trHeight w:val="54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0ADF1FD" w14:textId="62F39C21" w:rsidR="00993F59" w:rsidRPr="00B62A81" w:rsidRDefault="476476D9" w:rsidP="515F9C11">
            <w:pPr>
              <w:spacing w:after="0"/>
              <w:jc w:val="both"/>
              <w:rPr>
                <w:rFonts w:eastAsia="MS Gothic"/>
                <w:u w:val="single"/>
              </w:rPr>
            </w:pPr>
            <w:r w:rsidRPr="145584B4">
              <w:rPr>
                <w:rFonts w:eastAsia="MS Gothic"/>
              </w:rPr>
              <w:t>The tables from the injury factors workbook contain industry data from all UK container glass manufacturers.</w:t>
            </w:r>
            <w:r w:rsidR="531177CF" w:rsidRPr="145584B4">
              <w:rPr>
                <w:rFonts w:eastAsia="MS Gothic"/>
              </w:rPr>
              <w:t xml:space="preserve"> Dat</w:t>
            </w:r>
            <w:r w:rsidR="04011A4E" w:rsidRPr="145584B4">
              <w:rPr>
                <w:rFonts w:eastAsia="MS Gothic"/>
              </w:rPr>
              <w:t>a</w:t>
            </w:r>
            <w:r w:rsidR="531177CF" w:rsidRPr="145584B4">
              <w:rPr>
                <w:rFonts w:eastAsia="MS Gothic"/>
              </w:rPr>
              <w:t xml:space="preserve"> from UK manufacturers is d</w:t>
            </w:r>
            <w:r w:rsidR="4AF064F9" w:rsidRPr="145584B4">
              <w:rPr>
                <w:rFonts w:eastAsia="MS Gothic"/>
              </w:rPr>
              <w:t>isplayed</w:t>
            </w:r>
            <w:r w:rsidR="531177CF" w:rsidRPr="145584B4">
              <w:rPr>
                <w:rFonts w:eastAsia="MS Gothic"/>
              </w:rPr>
              <w:t xml:space="preserve"> on an annual basis, therefore H1 2025 data is unavailable for the first four graphs.</w:t>
            </w:r>
          </w:p>
          <w:p w14:paraId="49C9FC27" w14:textId="0514E94C" w:rsidR="00993F59" w:rsidRPr="00B62A81" w:rsidRDefault="00993F59" w:rsidP="515F9C11">
            <w:pPr>
              <w:spacing w:after="0"/>
              <w:jc w:val="both"/>
              <w:rPr>
                <w:rFonts w:eastAsia="MS Gothic"/>
              </w:rPr>
            </w:pPr>
          </w:p>
          <w:p w14:paraId="2FF52030" w14:textId="3CA91F6F" w:rsidR="00993F59" w:rsidRPr="00B62A81" w:rsidRDefault="671630AC" w:rsidP="2411488C">
            <w:pPr>
              <w:spacing w:after="0"/>
              <w:jc w:val="both"/>
              <w:rPr>
                <w:rFonts w:eastAsia="MS Gothic"/>
                <w:b/>
                <w:bCs/>
              </w:rPr>
            </w:pPr>
            <w:r w:rsidRPr="3B4D9334">
              <w:rPr>
                <w:rFonts w:eastAsia="MS Gothic"/>
                <w:b/>
                <w:bCs/>
              </w:rPr>
              <w:t>Sales:</w:t>
            </w:r>
          </w:p>
          <w:p w14:paraId="6829E727" w14:textId="4004EB38" w:rsidR="117700D5" w:rsidRDefault="37CD8F54" w:rsidP="73FEA99B">
            <w:pPr>
              <w:spacing w:after="0"/>
              <w:jc w:val="both"/>
              <w:rPr>
                <w:color w:val="000000" w:themeColor="text1"/>
              </w:rPr>
            </w:pPr>
            <w:r>
              <w:t>There is a consistent decline in sales v</w:t>
            </w:r>
            <w:r w:rsidR="217CC97A">
              <w:t>olume</w:t>
            </w:r>
            <w:r w:rsidR="2BDBB8BC">
              <w:t xml:space="preserve"> from period 2 to period 4 where it is at its lowest. V</w:t>
            </w:r>
            <w:r w:rsidR="217CC97A">
              <w:t xml:space="preserve">alue remains stable </w:t>
            </w:r>
            <w:r w:rsidR="227F8480">
              <w:t>since its increase from period 1 to 2</w:t>
            </w:r>
            <w:r w:rsidR="217CC97A">
              <w:t xml:space="preserve"> but has decreased over the previous two ye</w:t>
            </w:r>
            <w:r w:rsidR="217CC97A" w:rsidRPr="73FEA99B">
              <w:t>ars.</w:t>
            </w:r>
            <w:r w:rsidR="3676CD20" w:rsidRPr="73FEA99B">
              <w:t xml:space="preserve"> </w:t>
            </w:r>
            <w:r w:rsidR="5FC94671" w:rsidRPr="73FEA99B">
              <w:t xml:space="preserve">The increase in domestic sales from 2021 to 2022 and 2023 was because of </w:t>
            </w:r>
            <w:r w:rsidR="4D36EE57" w:rsidRPr="73FEA99B">
              <w:t>(confidential information on business activitie</w:t>
            </w:r>
            <w:r w:rsidR="27374E9F" w:rsidRPr="73FEA99B">
              <w:t>s and financial performance).</w:t>
            </w:r>
          </w:p>
          <w:p w14:paraId="3C01689E" w14:textId="3AB07012" w:rsidR="33D3632B" w:rsidRPr="00B62A81" w:rsidRDefault="33D3632B" w:rsidP="515F9C11">
            <w:pPr>
              <w:spacing w:after="0"/>
              <w:jc w:val="both"/>
            </w:pPr>
          </w:p>
          <w:p w14:paraId="286D6835" w14:textId="4BB659D6" w:rsidR="3E86656C" w:rsidRDefault="00C55AA5" w:rsidP="1EB96BA3">
            <w:pPr>
              <w:spacing w:after="0"/>
              <w:jc w:val="both"/>
            </w:pPr>
            <w:r w:rsidRPr="00C55AA5">
              <w:rPr>
                <w:noProof/>
              </w:rPr>
              <w:drawing>
                <wp:inline distT="0" distB="0" distL="0" distR="0" wp14:anchorId="2DA1557D" wp14:editId="46E8BDE5">
                  <wp:extent cx="5615940" cy="850265"/>
                  <wp:effectExtent l="0" t="0" r="3810" b="6985"/>
                  <wp:docPr id="195810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04345" name=""/>
                          <pic:cNvPicPr/>
                        </pic:nvPicPr>
                        <pic:blipFill>
                          <a:blip r:embed="rId54"/>
                          <a:stretch>
                            <a:fillRect/>
                          </a:stretch>
                        </pic:blipFill>
                        <pic:spPr>
                          <a:xfrm>
                            <a:off x="0" y="0"/>
                            <a:ext cx="5615940" cy="850265"/>
                          </a:xfrm>
                          <a:prstGeom prst="rect">
                            <a:avLst/>
                          </a:prstGeom>
                        </pic:spPr>
                      </pic:pic>
                    </a:graphicData>
                  </a:graphic>
                </wp:inline>
              </w:drawing>
            </w:r>
          </w:p>
          <w:p w14:paraId="38BAE495" w14:textId="6A6B18B1" w:rsidR="33D3632B" w:rsidRPr="00B62A81" w:rsidRDefault="33D3632B" w:rsidP="515F9C11">
            <w:pPr>
              <w:spacing w:after="0"/>
              <w:jc w:val="both"/>
            </w:pPr>
          </w:p>
          <w:p w14:paraId="777D6AF8" w14:textId="52F84BAD" w:rsidR="33D3632B" w:rsidRPr="002429CF" w:rsidRDefault="5A9D258A" w:rsidP="2411488C">
            <w:pPr>
              <w:spacing w:after="0"/>
              <w:jc w:val="both"/>
              <w:rPr>
                <w:b/>
                <w:bCs/>
              </w:rPr>
            </w:pPr>
            <w:r w:rsidRPr="002429CF">
              <w:rPr>
                <w:b/>
                <w:bCs/>
              </w:rPr>
              <w:t>Output:</w:t>
            </w:r>
          </w:p>
          <w:p w14:paraId="49D0ECC4" w14:textId="65442F9D" w:rsidR="33D3632B" w:rsidRPr="00B62A81" w:rsidRDefault="5217C1F9" w:rsidP="515F9C11">
            <w:pPr>
              <w:spacing w:after="0"/>
              <w:jc w:val="both"/>
            </w:pPr>
            <w:r>
              <w:t>The output volume is stable from 2021 to 2022, following which there is also a consistent decline in output volume.</w:t>
            </w:r>
          </w:p>
          <w:p w14:paraId="45107044" w14:textId="0CF7FD28" w:rsidR="33D3632B" w:rsidRPr="00B62A81" w:rsidRDefault="00B10D1D" w:rsidP="515F9C11">
            <w:pPr>
              <w:spacing w:after="0"/>
              <w:jc w:val="both"/>
            </w:pPr>
            <w:r w:rsidRPr="00B10D1D">
              <w:rPr>
                <w:noProof/>
              </w:rPr>
              <w:drawing>
                <wp:inline distT="0" distB="0" distL="0" distR="0" wp14:anchorId="20B7AA12" wp14:editId="14DD0636">
                  <wp:extent cx="5623560" cy="651510"/>
                  <wp:effectExtent l="0" t="0" r="0" b="0"/>
                  <wp:docPr id="919528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28442" name=""/>
                          <pic:cNvPicPr/>
                        </pic:nvPicPr>
                        <pic:blipFill>
                          <a:blip r:embed="rId55"/>
                          <a:stretch>
                            <a:fillRect/>
                          </a:stretch>
                        </pic:blipFill>
                        <pic:spPr>
                          <a:xfrm>
                            <a:off x="0" y="0"/>
                            <a:ext cx="5623560" cy="651510"/>
                          </a:xfrm>
                          <a:prstGeom prst="rect">
                            <a:avLst/>
                          </a:prstGeom>
                        </pic:spPr>
                      </pic:pic>
                    </a:graphicData>
                  </a:graphic>
                </wp:inline>
              </w:drawing>
            </w:r>
          </w:p>
          <w:p w14:paraId="788A81C0" w14:textId="3AA7BD7C" w:rsidR="079F2777" w:rsidRDefault="079F2777" w:rsidP="079F2777">
            <w:pPr>
              <w:spacing w:after="0"/>
              <w:jc w:val="both"/>
            </w:pPr>
          </w:p>
          <w:p w14:paraId="041DAD30" w14:textId="2AB06AA0" w:rsidR="33D3632B" w:rsidRPr="002429CF" w:rsidRDefault="6EFE73E3" w:rsidP="2411488C">
            <w:pPr>
              <w:spacing w:after="0"/>
              <w:jc w:val="both"/>
              <w:rPr>
                <w:b/>
                <w:bCs/>
              </w:rPr>
            </w:pPr>
            <w:r w:rsidRPr="002429CF">
              <w:rPr>
                <w:b/>
                <w:bCs/>
              </w:rPr>
              <w:t>Profit:</w:t>
            </w:r>
          </w:p>
          <w:p w14:paraId="6F1D7EB3" w14:textId="68CD7D84" w:rsidR="33D3632B" w:rsidRPr="00B62A81" w:rsidRDefault="7AC87755" w:rsidP="73FEA99B">
            <w:pPr>
              <w:spacing w:after="0"/>
              <w:jc w:val="both"/>
              <w:rPr>
                <w:color w:val="000000" w:themeColor="text1"/>
              </w:rPr>
            </w:pPr>
            <w:r>
              <w:t xml:space="preserve">Net operating profit after tax (NOPAT) from like goods fluctuated across periods one to three, but in period four (2024) there shows a steep drop on </w:t>
            </w:r>
            <w:r w:rsidR="490AEA69">
              <w:t>NOP</w:t>
            </w:r>
            <w:r w:rsidR="490AEA69" w:rsidRPr="73FEA99B">
              <w:t>AT.</w:t>
            </w:r>
            <w:r w:rsidR="16EED3C5" w:rsidRPr="73FEA99B">
              <w:t xml:space="preserve"> </w:t>
            </w:r>
            <w:r w:rsidR="0731DCC3" w:rsidRPr="73FEA99B">
              <w:t xml:space="preserve">The reason for the increase of profit for 2023 </w:t>
            </w:r>
            <w:r w:rsidR="1EA7E234" w:rsidRPr="73FEA99B">
              <w:t>(confidential information on business activities).</w:t>
            </w:r>
            <w:r w:rsidR="0731DCC3" w:rsidRPr="73FEA99B">
              <w:t xml:space="preserve">  </w:t>
            </w:r>
          </w:p>
          <w:p w14:paraId="2A9ACC08" w14:textId="17DA7488" w:rsidR="63CD5131" w:rsidRDefault="63CD5131" w:rsidP="63CD5131">
            <w:pPr>
              <w:spacing w:after="0"/>
              <w:jc w:val="both"/>
            </w:pPr>
          </w:p>
          <w:p w14:paraId="3C826973" w14:textId="41EA1B00" w:rsidR="33D3632B" w:rsidRPr="00B62A81" w:rsidRDefault="00A9464A" w:rsidP="515F9C11">
            <w:pPr>
              <w:spacing w:after="0"/>
              <w:jc w:val="both"/>
            </w:pPr>
            <w:r w:rsidRPr="00A9464A">
              <w:rPr>
                <w:noProof/>
              </w:rPr>
              <w:drawing>
                <wp:inline distT="0" distB="0" distL="0" distR="0" wp14:anchorId="4D1AAC96" wp14:editId="133C5DE8">
                  <wp:extent cx="5608320" cy="859790"/>
                  <wp:effectExtent l="0" t="0" r="0" b="0"/>
                  <wp:docPr id="129508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88914" name=""/>
                          <pic:cNvPicPr/>
                        </pic:nvPicPr>
                        <pic:blipFill>
                          <a:blip r:embed="rId56"/>
                          <a:stretch>
                            <a:fillRect/>
                          </a:stretch>
                        </pic:blipFill>
                        <pic:spPr>
                          <a:xfrm>
                            <a:off x="0" y="0"/>
                            <a:ext cx="5608320" cy="859790"/>
                          </a:xfrm>
                          <a:prstGeom prst="rect">
                            <a:avLst/>
                          </a:prstGeom>
                        </pic:spPr>
                      </pic:pic>
                    </a:graphicData>
                  </a:graphic>
                </wp:inline>
              </w:drawing>
            </w:r>
          </w:p>
          <w:p w14:paraId="2398915B" w14:textId="43919223" w:rsidR="2105E3DF" w:rsidRDefault="2105E3DF" w:rsidP="2105E3DF">
            <w:pPr>
              <w:spacing w:after="0"/>
              <w:jc w:val="both"/>
            </w:pPr>
          </w:p>
          <w:p w14:paraId="6487036E" w14:textId="31A1174B" w:rsidR="33D3632B" w:rsidRPr="002429CF" w:rsidRDefault="41F18D07" w:rsidP="2411488C">
            <w:pPr>
              <w:spacing w:after="0"/>
              <w:jc w:val="both"/>
              <w:rPr>
                <w:b/>
                <w:bCs/>
              </w:rPr>
            </w:pPr>
            <w:r w:rsidRPr="002429CF">
              <w:rPr>
                <w:b/>
                <w:bCs/>
              </w:rPr>
              <w:t>Wage</w:t>
            </w:r>
            <w:r w:rsidR="23A73187" w:rsidRPr="002429CF">
              <w:rPr>
                <w:b/>
                <w:bCs/>
              </w:rPr>
              <w:t>s</w:t>
            </w:r>
            <w:r w:rsidRPr="002429CF">
              <w:rPr>
                <w:b/>
                <w:bCs/>
              </w:rPr>
              <w:t>:</w:t>
            </w:r>
          </w:p>
          <w:p w14:paraId="524FF40F" w14:textId="1BD5B655" w:rsidR="30268A54" w:rsidRDefault="30268A54" w:rsidP="173AF3CF">
            <w:pPr>
              <w:spacing w:after="0"/>
              <w:jc w:val="both"/>
              <w:rPr>
                <w:rFonts w:ascii="Aptos" w:eastAsia="Aptos" w:hAnsi="Aptos" w:cs="Aptos"/>
                <w:color w:val="FF0000"/>
              </w:rPr>
            </w:pPr>
            <w:r>
              <w:t>Wages across the U</w:t>
            </w:r>
            <w:r w:rsidRPr="73FEA99B">
              <w:t xml:space="preserve">K container glass industry have risen slightly </w:t>
            </w:r>
            <w:r w:rsidR="35FBEFEA" w:rsidRPr="73FEA99B">
              <w:t>between</w:t>
            </w:r>
            <w:r w:rsidRPr="73FEA99B">
              <w:t xml:space="preserve"> each period, however; this appears not to align with inflation.</w:t>
            </w:r>
            <w:r w:rsidR="680CA4D7" w:rsidRPr="73FEA99B">
              <w:t xml:space="preserve"> </w:t>
            </w:r>
            <w:r w:rsidR="1D80D029" w:rsidRPr="73FEA99B">
              <w:t xml:space="preserve">(Commercially sensitive comment on </w:t>
            </w:r>
            <w:r w:rsidR="14968803" w:rsidRPr="73FEA99B">
              <w:t>wages</w:t>
            </w:r>
            <w:r w:rsidR="14968803" w:rsidRPr="73FEA99B">
              <w:rPr>
                <w:rFonts w:ascii="Aptos" w:eastAsia="Aptos" w:hAnsi="Aptos" w:cs="Aptos"/>
              </w:rPr>
              <w:t>)</w:t>
            </w:r>
            <w:r w:rsidR="1240369A" w:rsidRPr="73FEA99B">
              <w:rPr>
                <w:rFonts w:ascii="Aptos" w:eastAsia="Aptos" w:hAnsi="Aptos" w:cs="Aptos"/>
              </w:rPr>
              <w:t>.</w:t>
            </w:r>
          </w:p>
          <w:p w14:paraId="7842E511" w14:textId="3DCA7C8B" w:rsidR="63CD5131" w:rsidRDefault="63CD5131" w:rsidP="63CD5131">
            <w:pPr>
              <w:spacing w:after="0"/>
              <w:jc w:val="both"/>
              <w:rPr>
                <w:i/>
                <w:iCs/>
              </w:rPr>
            </w:pPr>
          </w:p>
          <w:p w14:paraId="1F92ACB0" w14:textId="1C19CA5B" w:rsidR="33D3632B" w:rsidRPr="00B62A81" w:rsidRDefault="33D3632B" w:rsidP="515F9C11">
            <w:pPr>
              <w:spacing w:after="0"/>
              <w:jc w:val="both"/>
            </w:pPr>
          </w:p>
          <w:p w14:paraId="1D4B50A8" w14:textId="7BC0900B" w:rsidR="7A7B1F39" w:rsidRDefault="003876CF" w:rsidP="7A7B1F39">
            <w:pPr>
              <w:spacing w:after="0"/>
              <w:jc w:val="both"/>
            </w:pPr>
            <w:r w:rsidRPr="003876CF">
              <w:rPr>
                <w:noProof/>
              </w:rPr>
              <w:drawing>
                <wp:inline distT="0" distB="0" distL="0" distR="0" wp14:anchorId="2562F6A6" wp14:editId="6175B599">
                  <wp:extent cx="5615940" cy="458470"/>
                  <wp:effectExtent l="0" t="0" r="3810" b="0"/>
                  <wp:docPr id="35142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23747" name=""/>
                          <pic:cNvPicPr/>
                        </pic:nvPicPr>
                        <pic:blipFill>
                          <a:blip r:embed="rId57"/>
                          <a:stretch>
                            <a:fillRect/>
                          </a:stretch>
                        </pic:blipFill>
                        <pic:spPr>
                          <a:xfrm>
                            <a:off x="0" y="0"/>
                            <a:ext cx="5615940" cy="458470"/>
                          </a:xfrm>
                          <a:prstGeom prst="rect">
                            <a:avLst/>
                          </a:prstGeom>
                        </pic:spPr>
                      </pic:pic>
                    </a:graphicData>
                  </a:graphic>
                </wp:inline>
              </w:drawing>
            </w:r>
          </w:p>
          <w:p w14:paraId="3F9370CB" w14:textId="7310DEEF" w:rsidR="0CFC0231" w:rsidRPr="002429CF" w:rsidRDefault="540D4C78" w:rsidP="2411488C">
            <w:pPr>
              <w:spacing w:after="0"/>
              <w:jc w:val="both"/>
              <w:rPr>
                <w:b/>
                <w:bCs/>
              </w:rPr>
            </w:pPr>
            <w:r w:rsidRPr="002429CF">
              <w:rPr>
                <w:b/>
                <w:bCs/>
              </w:rPr>
              <w:t>Market share:</w:t>
            </w:r>
          </w:p>
          <w:p w14:paraId="0029816D" w14:textId="5D6B4852" w:rsidR="276EE11C" w:rsidRDefault="1959116D" w:rsidP="73FEA99B">
            <w:pPr>
              <w:spacing w:after="0"/>
              <w:jc w:val="both"/>
              <w:rPr>
                <w:rFonts w:ascii="Aptos" w:eastAsia="Aptos" w:hAnsi="Aptos" w:cs="Aptos"/>
                <w:color w:val="FF0000"/>
              </w:rPr>
            </w:pPr>
            <w:r>
              <w:t>The UK container glass market share for volume of glass dropped significantly from period 1 to period 2, where it has remained at a similar level for the following two periods (2023 &amp; 202</w:t>
            </w:r>
            <w:r w:rsidRPr="73FEA99B">
              <w:t xml:space="preserve">4). </w:t>
            </w:r>
            <w:r w:rsidR="6D11A2DE" w:rsidRPr="73FEA99B">
              <w:t>(Commercially sen</w:t>
            </w:r>
            <w:r w:rsidR="18C93EDD" w:rsidRPr="73FEA99B">
              <w:t>sitive</w:t>
            </w:r>
            <w:r w:rsidR="6D11A2DE" w:rsidRPr="73FEA99B">
              <w:t xml:space="preserve"> comment on UK market share).</w:t>
            </w:r>
          </w:p>
          <w:p w14:paraId="6820FB58" w14:textId="2B5536B2" w:rsidR="276EE11C" w:rsidRDefault="276EE11C" w:rsidP="276EE11C">
            <w:pPr>
              <w:spacing w:after="0"/>
              <w:jc w:val="both"/>
            </w:pPr>
          </w:p>
          <w:p w14:paraId="740F9CD2" w14:textId="4EB5AF3C" w:rsidR="51BD3304" w:rsidRDefault="51BD3304" w:rsidP="51BD3304">
            <w:pPr>
              <w:spacing w:after="0"/>
              <w:jc w:val="both"/>
            </w:pPr>
          </w:p>
          <w:p w14:paraId="4AF733D9" w14:textId="1D202BD5" w:rsidR="7E9F4F9D" w:rsidRDefault="00B646CA" w:rsidP="7E9F4F9D">
            <w:pPr>
              <w:spacing w:after="0"/>
              <w:jc w:val="both"/>
            </w:pPr>
            <w:r w:rsidRPr="00B646CA">
              <w:rPr>
                <w:noProof/>
              </w:rPr>
              <w:drawing>
                <wp:inline distT="0" distB="0" distL="0" distR="0" wp14:anchorId="763E4BDD" wp14:editId="55EA9CD9">
                  <wp:extent cx="5638800" cy="1236345"/>
                  <wp:effectExtent l="0" t="0" r="0" b="1905"/>
                  <wp:docPr id="10681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8927" name=""/>
                          <pic:cNvPicPr/>
                        </pic:nvPicPr>
                        <pic:blipFill>
                          <a:blip r:embed="rId58"/>
                          <a:stretch>
                            <a:fillRect/>
                          </a:stretch>
                        </pic:blipFill>
                        <pic:spPr>
                          <a:xfrm>
                            <a:off x="0" y="0"/>
                            <a:ext cx="5638800" cy="1236345"/>
                          </a:xfrm>
                          <a:prstGeom prst="rect">
                            <a:avLst/>
                          </a:prstGeom>
                        </pic:spPr>
                      </pic:pic>
                    </a:graphicData>
                  </a:graphic>
                </wp:inline>
              </w:drawing>
            </w:r>
          </w:p>
          <w:p w14:paraId="6B070513" w14:textId="6CC7FBF3" w:rsidR="33D3632B" w:rsidRPr="00B62A81" w:rsidRDefault="33D3632B" w:rsidP="515F9C11">
            <w:pPr>
              <w:spacing w:after="0"/>
              <w:jc w:val="both"/>
            </w:pPr>
          </w:p>
          <w:p w14:paraId="251D5329" w14:textId="5E71F574" w:rsidR="33D3632B" w:rsidRPr="002429CF" w:rsidRDefault="76994A3B" w:rsidP="2411488C">
            <w:pPr>
              <w:spacing w:after="0"/>
              <w:jc w:val="both"/>
              <w:rPr>
                <w:b/>
                <w:bCs/>
              </w:rPr>
            </w:pPr>
            <w:r w:rsidRPr="002429CF">
              <w:rPr>
                <w:b/>
                <w:bCs/>
              </w:rPr>
              <w:t>Production capacity:</w:t>
            </w:r>
          </w:p>
          <w:p w14:paraId="2356800D" w14:textId="7BC09FC0" w:rsidR="33D3632B" w:rsidRPr="00B62A81" w:rsidRDefault="31C0D130" w:rsidP="5DB7AFB1">
            <w:pPr>
              <w:spacing w:after="0"/>
              <w:jc w:val="both"/>
            </w:pPr>
            <w:r>
              <w:t>Production capacity data is not available for the entire industry</w:t>
            </w:r>
            <w:r w:rsidR="7868D3F8">
              <w:t xml:space="preserve">, </w:t>
            </w:r>
            <w:r w:rsidR="78C16A1F" w:rsidRPr="73FEA99B">
              <w:rPr>
                <w:i/>
                <w:iCs/>
              </w:rPr>
              <w:t>(Confidential – commercially sensitive</w:t>
            </w:r>
            <w:r w:rsidR="0B1F7F49" w:rsidRPr="73FEA99B">
              <w:rPr>
                <w:i/>
                <w:iCs/>
              </w:rPr>
              <w:t xml:space="preserve"> information on the status of the sector</w:t>
            </w:r>
            <w:r w:rsidR="78C16A1F" w:rsidRPr="73FEA99B">
              <w:rPr>
                <w:i/>
                <w:iCs/>
              </w:rPr>
              <w:t>)</w:t>
            </w:r>
            <w:r w:rsidR="7868D3F8" w:rsidRPr="73FEA99B">
              <w:t>.</w:t>
            </w:r>
            <w:r w:rsidR="693BD59B" w:rsidRPr="73FEA99B">
              <w:t xml:space="preserve"> If </w:t>
            </w:r>
            <w:r w:rsidR="693BD59B">
              <w:t xml:space="preserve">a furnace closes, then this will permanently reduce the amount of output the UK container glass industry is able to produce. Glass </w:t>
            </w:r>
            <w:r w:rsidR="27839C40">
              <w:t xml:space="preserve">furnaces must remain active 24 hours a day and therefore cannot be turned off when demand reduces, therefore when furnaces are not producing at their </w:t>
            </w:r>
            <w:r w:rsidR="5224160C">
              <w:t>full capacity the costs of running will remain higher compared to other industries.</w:t>
            </w:r>
          </w:p>
        </w:tc>
      </w:tr>
    </w:tbl>
    <w:p w14:paraId="39948BC2" w14:textId="77777777" w:rsidR="00993F59" w:rsidRDefault="00993F59">
      <w:pPr>
        <w:pStyle w:val="ListParagraph"/>
      </w:pPr>
    </w:p>
    <w:p w14:paraId="12C25F41" w14:textId="77777777" w:rsidR="00993F59" w:rsidRPr="0011587B" w:rsidRDefault="00993F59" w:rsidP="00897761">
      <w:pPr>
        <w:pStyle w:val="ListParagraph"/>
        <w:numPr>
          <w:ilvl w:val="3"/>
          <w:numId w:val="31"/>
        </w:numPr>
        <w:pBdr>
          <w:top w:val="nil"/>
          <w:left w:val="nil"/>
          <w:bottom w:val="nil"/>
          <w:right w:val="nil"/>
          <w:between w:val="nil"/>
        </w:pBdr>
        <w:spacing w:before="120" w:line="276" w:lineRule="auto"/>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93F59" w:rsidRPr="00B62A81" w14:paraId="29B4106C" w14:textId="77777777" w:rsidTr="565CB3D4">
        <w:trPr>
          <w:trHeight w:val="174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3B5AAAF" w14:textId="4A561B1B" w:rsidR="00993F59" w:rsidRPr="00814CBB" w:rsidRDefault="2D56D31A" w:rsidP="73FEA99B">
            <w:pPr>
              <w:spacing w:after="0"/>
              <w:jc w:val="both"/>
              <w:rPr>
                <w:rFonts w:eastAsia="MS Gothic"/>
                <w:i/>
                <w:iCs/>
              </w:rPr>
            </w:pPr>
            <w:bookmarkStart w:id="898" w:name="_Hlk40883955"/>
            <w:r w:rsidRPr="73FEA99B">
              <w:rPr>
                <w:rFonts w:eastAsia="MS Gothic"/>
                <w:i/>
                <w:iCs/>
              </w:rPr>
              <w:lastRenderedPageBreak/>
              <w:t>(Confidential</w:t>
            </w:r>
            <w:r w:rsidR="1F25437B" w:rsidRPr="73FEA99B">
              <w:rPr>
                <w:rFonts w:eastAsia="MS Gothic"/>
                <w:i/>
                <w:iCs/>
              </w:rPr>
              <w:t xml:space="preserve"> – commercially sensitive</w:t>
            </w:r>
            <w:r w:rsidR="66203798" w:rsidRPr="73FEA99B">
              <w:rPr>
                <w:rFonts w:eastAsia="MS Gothic"/>
                <w:i/>
                <w:iCs/>
              </w:rPr>
              <w:t xml:space="preserve"> comment on the source of the data</w:t>
            </w:r>
            <w:r w:rsidRPr="73FEA99B">
              <w:rPr>
                <w:rFonts w:eastAsia="MS Gothic"/>
                <w:i/>
                <w:iCs/>
              </w:rPr>
              <w:t>)</w:t>
            </w:r>
          </w:p>
          <w:p w14:paraId="150E72D5" w14:textId="499F5EF9" w:rsidR="00993F59" w:rsidRPr="00B62A81" w:rsidRDefault="00993F59" w:rsidP="307D1142">
            <w:pPr>
              <w:spacing w:after="0"/>
              <w:jc w:val="both"/>
              <w:rPr>
                <w:rFonts w:eastAsia="MS Gothic"/>
              </w:rPr>
            </w:pPr>
          </w:p>
          <w:p w14:paraId="0C323C89" w14:textId="22CDAC5E" w:rsidR="00993F59" w:rsidRPr="00B62A81" w:rsidRDefault="4B42930C" w:rsidP="3B4D9334">
            <w:pPr>
              <w:spacing w:after="0"/>
              <w:jc w:val="both"/>
              <w:rPr>
                <w:rFonts w:eastAsia="MS Gothic"/>
                <w:b/>
                <w:bCs/>
              </w:rPr>
            </w:pPr>
            <w:r w:rsidRPr="3B4D9334">
              <w:rPr>
                <w:rFonts w:eastAsia="MS Gothic"/>
                <w:b/>
                <w:bCs/>
              </w:rPr>
              <w:t>Sales:</w:t>
            </w:r>
          </w:p>
          <w:p w14:paraId="68277AB0" w14:textId="77AD69E5" w:rsidR="7C6EEF56" w:rsidRDefault="526F89EE" w:rsidP="7C6EEF56">
            <w:pPr>
              <w:spacing w:after="0"/>
              <w:jc w:val="both"/>
            </w:pPr>
            <w:r>
              <w:t xml:space="preserve">Similar to full industry data, there is a consistent decline in sales volume, and value remains stable but has decreased over the previous two years. </w:t>
            </w:r>
            <w:r w:rsidR="506072C0">
              <w:t xml:space="preserve">The increase in domestic sales value </w:t>
            </w:r>
            <w:r w:rsidR="4EB3E42B">
              <w:t xml:space="preserve">across periods 1 (2021) to 3 (2023) </w:t>
            </w:r>
            <w:r w:rsidR="506072C0">
              <w:t>mirrors the data in output value below showing a necessity for sales prices to remain sustainable with the</w:t>
            </w:r>
            <w:r w:rsidR="5F8E888E">
              <w:t xml:space="preserve"> </w:t>
            </w:r>
            <w:r w:rsidR="34EDE36D">
              <w:t xml:space="preserve">increasing </w:t>
            </w:r>
            <w:r w:rsidR="5F8E888E">
              <w:t>cost</w:t>
            </w:r>
            <w:r w:rsidR="299CE523">
              <w:t>s</w:t>
            </w:r>
            <w:r w:rsidR="5F8E888E">
              <w:t xml:space="preserve"> of production.</w:t>
            </w:r>
            <w:r w:rsidR="473393E4">
              <w:t xml:space="preserve"> Domestic sales by volume also closely mirror the trends with the output volume data below. </w:t>
            </w:r>
          </w:p>
          <w:p w14:paraId="6D40985D" w14:textId="20773CDC" w:rsidR="5DB7AFB1" w:rsidRDefault="5DB7AFB1" w:rsidP="5DB7AFB1">
            <w:pPr>
              <w:spacing w:after="0"/>
              <w:jc w:val="both"/>
            </w:pPr>
          </w:p>
          <w:p w14:paraId="14038FEA" w14:textId="039CE68A" w:rsidR="6E133D5C" w:rsidRDefault="3744FA86" w:rsidP="73FEA99B">
            <w:pPr>
              <w:spacing w:after="0"/>
              <w:jc w:val="both"/>
              <w:rPr>
                <w:rFonts w:ascii="Aptos" w:eastAsia="Aptos" w:hAnsi="Aptos" w:cs="Aptos"/>
              </w:rPr>
            </w:pPr>
            <w:r w:rsidRPr="73FEA99B">
              <w:rPr>
                <w:rFonts w:ascii="Aptos" w:eastAsia="Aptos" w:hAnsi="Aptos" w:cs="Aptos"/>
              </w:rPr>
              <w:t xml:space="preserve">The applicant has </w:t>
            </w:r>
            <w:r w:rsidR="5F33C6F3" w:rsidRPr="73FEA99B">
              <w:rPr>
                <w:rFonts w:ascii="Aptos" w:eastAsia="Aptos" w:hAnsi="Aptos" w:cs="Aptos"/>
              </w:rPr>
              <w:t>(confidential information on business activities)</w:t>
            </w:r>
            <w:r w:rsidRPr="73FEA99B">
              <w:rPr>
                <w:rFonts w:ascii="Aptos" w:eastAsia="Aptos" w:hAnsi="Aptos" w:cs="Aptos"/>
              </w:rPr>
              <w:t xml:space="preserve">.   </w:t>
            </w:r>
          </w:p>
          <w:p w14:paraId="200AF968" w14:textId="4ABAAB74" w:rsidR="63CD5131" w:rsidRDefault="63CD5131" w:rsidP="73FEA99B">
            <w:pPr>
              <w:spacing w:after="0"/>
              <w:jc w:val="both"/>
              <w:rPr>
                <w:rFonts w:ascii="Aptos" w:eastAsia="Aptos" w:hAnsi="Aptos" w:cs="Aptos"/>
                <w:color w:val="000000" w:themeColor="text1"/>
              </w:rPr>
            </w:pPr>
          </w:p>
          <w:p w14:paraId="44287D7D" w14:textId="6AB58E11" w:rsidR="7C6EEF56" w:rsidRDefault="00E03239" w:rsidP="145584B4">
            <w:pPr>
              <w:spacing w:after="0"/>
              <w:jc w:val="both"/>
            </w:pPr>
            <w:r w:rsidRPr="00E03239">
              <w:rPr>
                <w:noProof/>
              </w:rPr>
              <w:drawing>
                <wp:inline distT="0" distB="0" distL="0" distR="0" wp14:anchorId="52181B69" wp14:editId="4FD8A866">
                  <wp:extent cx="5615940" cy="899795"/>
                  <wp:effectExtent l="0" t="0" r="3810" b="0"/>
                  <wp:docPr id="170752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2437" name=""/>
                          <pic:cNvPicPr/>
                        </pic:nvPicPr>
                        <pic:blipFill>
                          <a:blip r:embed="rId59"/>
                          <a:stretch>
                            <a:fillRect/>
                          </a:stretch>
                        </pic:blipFill>
                        <pic:spPr>
                          <a:xfrm>
                            <a:off x="0" y="0"/>
                            <a:ext cx="5615940" cy="899795"/>
                          </a:xfrm>
                          <a:prstGeom prst="rect">
                            <a:avLst/>
                          </a:prstGeom>
                        </pic:spPr>
                      </pic:pic>
                    </a:graphicData>
                  </a:graphic>
                </wp:inline>
              </w:drawing>
            </w:r>
          </w:p>
          <w:p w14:paraId="485CD78B" w14:textId="0FB81249" w:rsidR="145584B4" w:rsidRDefault="145584B4" w:rsidP="145584B4">
            <w:pPr>
              <w:spacing w:after="0"/>
              <w:jc w:val="both"/>
            </w:pPr>
          </w:p>
          <w:p w14:paraId="041D3C55" w14:textId="08FEF597" w:rsidR="0BBF32D8" w:rsidRPr="00D5607A" w:rsidRDefault="0BBF32D8" w:rsidP="06959060">
            <w:pPr>
              <w:spacing w:after="0"/>
              <w:jc w:val="both"/>
              <w:rPr>
                <w:b/>
                <w:bCs/>
              </w:rPr>
            </w:pPr>
            <w:r w:rsidRPr="00D5607A">
              <w:rPr>
                <w:b/>
                <w:bCs/>
              </w:rPr>
              <w:t>Output:</w:t>
            </w:r>
          </w:p>
          <w:p w14:paraId="56E63961" w14:textId="711FAC05" w:rsidR="64D1E8A3" w:rsidRDefault="3ACC53B8" w:rsidP="173AF3CF">
            <w:pPr>
              <w:spacing w:after="0"/>
              <w:jc w:val="both"/>
              <w:rPr>
                <w:color w:val="FF0000"/>
              </w:rPr>
            </w:pPr>
            <w:r>
              <w:t xml:space="preserve">The output value shows a consistent increase across all periods </w:t>
            </w:r>
            <w:r w:rsidR="45893A4E">
              <w:t>showcasing</w:t>
            </w:r>
            <w:r>
              <w:t xml:space="preserve"> the rise in cost for the production of like goods. </w:t>
            </w:r>
            <w:r w:rsidR="381B6FA8">
              <w:t>Alongside which the output volume shows a consistent decline from period 2 (2022) to period 4 (2024)</w:t>
            </w:r>
            <w:r w:rsidR="4764ED68">
              <w:t>. This shows evidence of how the cost to produce like goods is increasing yet production by volume is decreasing simul</w:t>
            </w:r>
            <w:r w:rsidR="4764ED68" w:rsidRPr="73FEA99B">
              <w:t xml:space="preserve">taneously, </w:t>
            </w:r>
            <w:r w:rsidR="5F5C4A74" w:rsidRPr="73FEA99B">
              <w:t xml:space="preserve">further showing a higher production cost per tonne of like goods. </w:t>
            </w:r>
            <w:r w:rsidR="091C1FDB" w:rsidRPr="73FEA99B">
              <w:t>(</w:t>
            </w:r>
            <w:r w:rsidR="3B89D0D2" w:rsidRPr="73FEA99B">
              <w:rPr>
                <w:rFonts w:ascii="Aptos" w:eastAsia="Aptos" w:hAnsi="Aptos" w:cs="Aptos"/>
              </w:rPr>
              <w:t xml:space="preserve">confidential information on business activities) </w:t>
            </w:r>
            <w:r w:rsidR="57E6D64F" w:rsidRPr="73FEA99B">
              <w:t xml:space="preserve">(see annex 10).   </w:t>
            </w:r>
          </w:p>
          <w:p w14:paraId="726DB147" w14:textId="537D2BD2" w:rsidR="64D1E8A3" w:rsidRDefault="64D1E8A3" w:rsidP="64D1E8A3">
            <w:pPr>
              <w:spacing w:after="0"/>
              <w:jc w:val="both"/>
            </w:pPr>
          </w:p>
          <w:p w14:paraId="18D3F324" w14:textId="6DA09A8D" w:rsidR="64D1E8A3" w:rsidRDefault="0003658B" w:rsidP="3B4D9334">
            <w:pPr>
              <w:spacing w:after="0"/>
              <w:jc w:val="both"/>
            </w:pPr>
            <w:r w:rsidRPr="0003658B">
              <w:rPr>
                <w:noProof/>
              </w:rPr>
              <w:drawing>
                <wp:inline distT="0" distB="0" distL="0" distR="0" wp14:anchorId="455611ED" wp14:editId="26722663">
                  <wp:extent cx="5631180" cy="901065"/>
                  <wp:effectExtent l="0" t="0" r="7620" b="0"/>
                  <wp:docPr id="60266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69085" name=""/>
                          <pic:cNvPicPr/>
                        </pic:nvPicPr>
                        <pic:blipFill>
                          <a:blip r:embed="rId60"/>
                          <a:stretch>
                            <a:fillRect/>
                          </a:stretch>
                        </pic:blipFill>
                        <pic:spPr>
                          <a:xfrm>
                            <a:off x="0" y="0"/>
                            <a:ext cx="5631180" cy="901065"/>
                          </a:xfrm>
                          <a:prstGeom prst="rect">
                            <a:avLst/>
                          </a:prstGeom>
                        </pic:spPr>
                      </pic:pic>
                    </a:graphicData>
                  </a:graphic>
                </wp:inline>
              </w:drawing>
            </w:r>
          </w:p>
          <w:p w14:paraId="7B68400F" w14:textId="33663EBF" w:rsidR="64D1E8A3" w:rsidRDefault="64D1E8A3" w:rsidP="64D1E8A3">
            <w:pPr>
              <w:spacing w:after="0"/>
              <w:jc w:val="both"/>
            </w:pPr>
          </w:p>
          <w:p w14:paraId="60D3EAA0" w14:textId="0E41ADBB" w:rsidR="64D1E8A3" w:rsidRPr="0009499C" w:rsidRDefault="0BBF32D8" w:rsidP="7538CDC1">
            <w:pPr>
              <w:spacing w:after="0"/>
              <w:jc w:val="both"/>
              <w:rPr>
                <w:b/>
                <w:bCs/>
              </w:rPr>
            </w:pPr>
            <w:r w:rsidRPr="0009499C">
              <w:rPr>
                <w:b/>
                <w:bCs/>
              </w:rPr>
              <w:t>Profit:</w:t>
            </w:r>
          </w:p>
          <w:p w14:paraId="62DA7A07" w14:textId="1A3B1042" w:rsidR="3679E6F6" w:rsidRDefault="4A1A021B" w:rsidP="73FEA99B">
            <w:pPr>
              <w:spacing w:after="0"/>
              <w:jc w:val="both"/>
            </w:pPr>
            <w:r>
              <w:t xml:space="preserve">Total net operating profit after tax (NOPAT) remained </w:t>
            </w:r>
            <w:r w:rsidR="13E5BA8D">
              <w:t>stable</w:t>
            </w:r>
            <w:r>
              <w:t xml:space="preserve"> across the first three periods between 2021 and 2023, however there is a sharp NOPAT decline for period 4 (2024)</w:t>
            </w:r>
            <w:r w:rsidR="65997636">
              <w:t xml:space="preserve">. </w:t>
            </w:r>
            <w:r w:rsidR="36B181F9">
              <w:t xml:space="preserve">The Average net operating profit after tax (NOPAT) margin from like goods (%) which </w:t>
            </w:r>
            <w:r w:rsidR="744E04A8">
              <w:t>based on target profit margins, are low throughout the entire period and see their steepest drops over period</w:t>
            </w:r>
            <w:r w:rsidR="744E04A8" w:rsidRPr="73FEA99B">
              <w:t xml:space="preserve"> 4 and 5.</w:t>
            </w:r>
            <w:r w:rsidR="6BCBF1C6" w:rsidRPr="73FEA99B">
              <w:t xml:space="preserve"> </w:t>
            </w:r>
            <w:r w:rsidR="414DDDD9" w:rsidRPr="73FEA99B">
              <w:t xml:space="preserve">The trends in profit, </w:t>
            </w:r>
            <w:r w:rsidR="69AC381A" w:rsidRPr="73FEA99B">
              <w:t>(</w:t>
            </w:r>
            <w:r w:rsidR="69AC381A" w:rsidRPr="73FEA99B">
              <w:rPr>
                <w:rFonts w:ascii="Aptos" w:eastAsia="Aptos" w:hAnsi="Aptos" w:cs="Aptos"/>
              </w:rPr>
              <w:t>confidential information on business activities).</w:t>
            </w:r>
          </w:p>
          <w:p w14:paraId="74AFBEF6" w14:textId="05E1F3D3" w:rsidR="3B4D9334" w:rsidRDefault="3B4D9334" w:rsidP="73FEA99B">
            <w:pPr>
              <w:spacing w:after="0"/>
              <w:jc w:val="both"/>
            </w:pPr>
          </w:p>
          <w:p w14:paraId="194C3857" w14:textId="7196C7E0" w:rsidR="6D75630C" w:rsidRDefault="5F23056C" w:rsidP="565CB3D4">
            <w:pPr>
              <w:spacing w:after="0"/>
              <w:jc w:val="both"/>
            </w:pPr>
            <w:r>
              <w:rPr>
                <w:noProof/>
              </w:rPr>
              <w:drawing>
                <wp:inline distT="0" distB="0" distL="0" distR="0" wp14:anchorId="61BEBA42" wp14:editId="149E10FB">
                  <wp:extent cx="5676900" cy="885825"/>
                  <wp:effectExtent l="0" t="0" r="0" b="0"/>
                  <wp:docPr id="1278802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02167" name="Picture 1278802167"/>
                          <pic:cNvPicPr/>
                        </pic:nvPicPr>
                        <pic:blipFill>
                          <a:blip r:embed="rId61">
                            <a:extLst>
                              <a:ext uri="{28A0092B-C50C-407E-A947-70E740481C1C}">
                                <a14:useLocalDpi xmlns:a14="http://schemas.microsoft.com/office/drawing/2010/main"/>
                              </a:ext>
                            </a:extLst>
                          </a:blip>
                          <a:stretch>
                            <a:fillRect/>
                          </a:stretch>
                        </pic:blipFill>
                        <pic:spPr>
                          <a:xfrm>
                            <a:off x="0" y="0"/>
                            <a:ext cx="5676900" cy="885825"/>
                          </a:xfrm>
                          <a:prstGeom prst="rect">
                            <a:avLst/>
                          </a:prstGeom>
                        </pic:spPr>
                      </pic:pic>
                    </a:graphicData>
                  </a:graphic>
                </wp:inline>
              </w:drawing>
            </w:r>
          </w:p>
          <w:p w14:paraId="3526A6F7" w14:textId="517B81B9" w:rsidR="3679E6F6" w:rsidRDefault="3679E6F6" w:rsidP="3679E6F6">
            <w:pPr>
              <w:spacing w:after="0"/>
              <w:jc w:val="both"/>
            </w:pPr>
          </w:p>
          <w:p w14:paraId="69D80AC0" w14:textId="6B5E4CBA" w:rsidR="3679E6F6" w:rsidRPr="00B25D2C" w:rsidRDefault="6E2E6361" w:rsidP="06959060">
            <w:pPr>
              <w:spacing w:after="0"/>
              <w:jc w:val="both"/>
              <w:rPr>
                <w:b/>
                <w:bCs/>
              </w:rPr>
            </w:pPr>
            <w:r w:rsidRPr="00B25D2C">
              <w:rPr>
                <w:b/>
                <w:bCs/>
              </w:rPr>
              <w:t>Market share:</w:t>
            </w:r>
          </w:p>
          <w:p w14:paraId="6FECF46E" w14:textId="17766AD0" w:rsidR="6E2E6361" w:rsidRDefault="5C9A04A7" w:rsidP="5E6EE510">
            <w:pPr>
              <w:spacing w:after="0"/>
              <w:jc w:val="both"/>
            </w:pPr>
            <w:r>
              <w:t>The market share has fluctuated over the four periods with notable drops in period 2 (2022), and period 4 (2024).</w:t>
            </w:r>
          </w:p>
          <w:p w14:paraId="14CA3E1E" w14:textId="79C4F262" w:rsidR="3B4D9334" w:rsidRDefault="3B4D9334" w:rsidP="3B4D9334">
            <w:pPr>
              <w:spacing w:after="0"/>
              <w:jc w:val="both"/>
            </w:pPr>
          </w:p>
          <w:p w14:paraId="33EC1D50" w14:textId="6E34903E" w:rsidR="6B9EA8B7" w:rsidRDefault="004376A6" w:rsidP="00B25D2C">
            <w:pPr>
              <w:spacing w:after="0"/>
              <w:jc w:val="both"/>
            </w:pPr>
            <w:r w:rsidRPr="004376A6">
              <w:rPr>
                <w:noProof/>
              </w:rPr>
              <w:drawing>
                <wp:inline distT="0" distB="0" distL="0" distR="0" wp14:anchorId="718E9939" wp14:editId="297F98E3">
                  <wp:extent cx="5631180" cy="1128395"/>
                  <wp:effectExtent l="0" t="0" r="7620" b="0"/>
                  <wp:docPr id="88513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3155" name=""/>
                          <pic:cNvPicPr/>
                        </pic:nvPicPr>
                        <pic:blipFill>
                          <a:blip r:embed="rId62"/>
                          <a:stretch>
                            <a:fillRect/>
                          </a:stretch>
                        </pic:blipFill>
                        <pic:spPr>
                          <a:xfrm>
                            <a:off x="0" y="0"/>
                            <a:ext cx="5631180" cy="1128395"/>
                          </a:xfrm>
                          <a:prstGeom prst="rect">
                            <a:avLst/>
                          </a:prstGeom>
                        </pic:spPr>
                      </pic:pic>
                    </a:graphicData>
                  </a:graphic>
                </wp:inline>
              </w:drawing>
            </w:r>
          </w:p>
          <w:p w14:paraId="4F8CC807" w14:textId="221710C9" w:rsidR="3679E6F6" w:rsidRDefault="3679E6F6" w:rsidP="3679E6F6">
            <w:pPr>
              <w:spacing w:after="0"/>
              <w:jc w:val="both"/>
            </w:pPr>
          </w:p>
          <w:p w14:paraId="39A06A87" w14:textId="3C91267E" w:rsidR="3679E6F6" w:rsidRDefault="04846A64" w:rsidP="06959060">
            <w:pPr>
              <w:spacing w:after="0"/>
              <w:jc w:val="both"/>
              <w:rPr>
                <w:b/>
                <w:bCs/>
              </w:rPr>
            </w:pPr>
            <w:r w:rsidRPr="145584B4">
              <w:rPr>
                <w:b/>
                <w:bCs/>
              </w:rPr>
              <w:t>Employees &amp; Productivity:</w:t>
            </w:r>
          </w:p>
          <w:p w14:paraId="6CACF8FB" w14:textId="1A0BFABD" w:rsidR="3679E6F6" w:rsidRDefault="77AB5FDE" w:rsidP="173AF3CF">
            <w:pPr>
              <w:spacing w:after="0"/>
              <w:jc w:val="both"/>
            </w:pPr>
            <w:r>
              <w:t xml:space="preserve">Number of employees rose </w:t>
            </w:r>
            <w:r w:rsidR="03F3DD06">
              <w:t xml:space="preserve">yearly </w:t>
            </w:r>
            <w:r>
              <w:t>between 2021 and 202</w:t>
            </w:r>
            <w:r w:rsidR="3D20C124">
              <w:t>4</w:t>
            </w:r>
            <w:r w:rsidRPr="73FEA99B">
              <w:t xml:space="preserve">, </w:t>
            </w:r>
            <w:r w:rsidR="0D7E0274" w:rsidRPr="73FEA99B">
              <w:t xml:space="preserve">however; it is noted that </w:t>
            </w:r>
            <w:r w:rsidR="619706B4" w:rsidRPr="73FEA99B">
              <w:t>(</w:t>
            </w:r>
            <w:r w:rsidR="619706B4" w:rsidRPr="73FEA99B">
              <w:rPr>
                <w:rFonts w:ascii="Aptos" w:eastAsia="Aptos" w:hAnsi="Aptos" w:cs="Aptos"/>
              </w:rPr>
              <w:t>confidential information on business activities)</w:t>
            </w:r>
            <w:r w:rsidR="0D7E0274" w:rsidRPr="73FEA99B">
              <w:t>.</w:t>
            </w:r>
            <w:r w:rsidRPr="73FEA99B">
              <w:t xml:space="preserve"> Heads increased without impacting production output levels.</w:t>
            </w:r>
            <w:r w:rsidR="11B20178" w:rsidRPr="73FEA99B">
              <w:t xml:space="preserve"> </w:t>
            </w:r>
            <w:r w:rsidR="3DA9EBC5" w:rsidRPr="73FEA99B">
              <w:t>(c</w:t>
            </w:r>
            <w:r w:rsidR="3DA9EBC5" w:rsidRPr="73FEA99B">
              <w:rPr>
                <w:rFonts w:ascii="Aptos" w:eastAsia="Aptos" w:hAnsi="Aptos" w:cs="Aptos"/>
              </w:rPr>
              <w:t>onfidential information on business activities)</w:t>
            </w:r>
            <w:r w:rsidR="148BD02E" w:rsidRPr="73FEA99B">
              <w:t xml:space="preserve"> t</w:t>
            </w:r>
            <w:r w:rsidR="121F7D59" w:rsidRPr="73FEA99B">
              <w:t>he Average output in volume per employee for like goods (FTE) steadily declines across</w:t>
            </w:r>
            <w:r w:rsidR="121F7D59">
              <w:t xml:space="preserve"> the whole period.</w:t>
            </w:r>
          </w:p>
          <w:p w14:paraId="3F31C03D" w14:textId="3572CE83" w:rsidR="3B4D9334" w:rsidRDefault="00DF3A45" w:rsidP="3B4D9334">
            <w:pPr>
              <w:spacing w:after="0"/>
              <w:jc w:val="both"/>
            </w:pPr>
            <w:r w:rsidRPr="00DF3A45">
              <w:rPr>
                <w:noProof/>
              </w:rPr>
              <w:drawing>
                <wp:inline distT="0" distB="0" distL="0" distR="0" wp14:anchorId="10694452" wp14:editId="6DF3C615">
                  <wp:extent cx="5593080" cy="895350"/>
                  <wp:effectExtent l="0" t="0" r="7620" b="0"/>
                  <wp:docPr id="48789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94437" name=""/>
                          <pic:cNvPicPr/>
                        </pic:nvPicPr>
                        <pic:blipFill>
                          <a:blip r:embed="rId63"/>
                          <a:stretch>
                            <a:fillRect/>
                          </a:stretch>
                        </pic:blipFill>
                        <pic:spPr>
                          <a:xfrm>
                            <a:off x="0" y="0"/>
                            <a:ext cx="5593080" cy="895350"/>
                          </a:xfrm>
                          <a:prstGeom prst="rect">
                            <a:avLst/>
                          </a:prstGeom>
                        </pic:spPr>
                      </pic:pic>
                    </a:graphicData>
                  </a:graphic>
                </wp:inline>
              </w:drawing>
            </w:r>
          </w:p>
          <w:p w14:paraId="67D6DC41" w14:textId="6ABB1647" w:rsidR="089351DD" w:rsidRDefault="089351DD" w:rsidP="3B4D9334">
            <w:pPr>
              <w:spacing w:after="0"/>
              <w:jc w:val="both"/>
            </w:pPr>
          </w:p>
          <w:p w14:paraId="1AA8BDA1" w14:textId="75391619" w:rsidR="7BA59FD9" w:rsidRPr="004D2E21" w:rsidRDefault="5557C73E" w:rsidP="06959060">
            <w:pPr>
              <w:spacing w:after="0"/>
              <w:jc w:val="both"/>
              <w:rPr>
                <w:b/>
                <w:bCs/>
              </w:rPr>
            </w:pPr>
            <w:r w:rsidRPr="004D2E21">
              <w:rPr>
                <w:b/>
                <w:bCs/>
              </w:rPr>
              <w:t>Production capacity:</w:t>
            </w:r>
          </w:p>
          <w:p w14:paraId="2BCA5796" w14:textId="2B864DBF" w:rsidR="7BA59FD9" w:rsidRPr="0042246F" w:rsidRDefault="3513C52E" w:rsidP="73FEA99B">
            <w:pPr>
              <w:spacing w:after="0"/>
              <w:jc w:val="both"/>
              <w:rPr>
                <w:color w:val="FF0000"/>
              </w:rPr>
            </w:pPr>
            <w:r>
              <w:t>Production capacity utilisation for like goods has decreased over periods 4 (2024) and 5 (2025) compared to previous periods which incurs the costs of production without profitable levels of out</w:t>
            </w:r>
            <w:r w:rsidRPr="73FEA99B">
              <w:t>put.</w:t>
            </w:r>
            <w:r w:rsidR="4BCB2CB3" w:rsidRPr="73FEA99B">
              <w:t xml:space="preserve"> </w:t>
            </w:r>
            <w:r w:rsidR="6744A5C8" w:rsidRPr="73FEA99B">
              <w:t xml:space="preserve">The drops in production capacity utilisation into 2024 and 2025 is because </w:t>
            </w:r>
            <w:r w:rsidR="4BCB2CB3" w:rsidRPr="73FEA99B">
              <w:rPr>
                <w:i/>
                <w:iCs/>
              </w:rPr>
              <w:t>(Confidential – commercially sensitive</w:t>
            </w:r>
            <w:r w:rsidR="0C79403E" w:rsidRPr="73FEA99B">
              <w:rPr>
                <w:i/>
                <w:iCs/>
              </w:rPr>
              <w:t xml:space="preserve"> information</w:t>
            </w:r>
            <w:r w:rsidR="4BCB2CB3" w:rsidRPr="0042246F">
              <w:t>)</w:t>
            </w:r>
            <w:r w:rsidR="5BBA2C5C" w:rsidRPr="0042246F">
              <w:t xml:space="preserve"> ultimately c</w:t>
            </w:r>
            <w:r w:rsidR="00F8251C">
              <w:t xml:space="preserve">aused </w:t>
            </w:r>
            <w:r w:rsidR="5BBA2C5C" w:rsidRPr="0042246F">
              <w:t xml:space="preserve">by cheaper imported Turkish </w:t>
            </w:r>
            <w:r w:rsidR="008B4430">
              <w:t xml:space="preserve">and Chinese </w:t>
            </w:r>
            <w:r w:rsidR="5BBA2C5C" w:rsidRPr="0042246F">
              <w:t xml:space="preserve">glass delivered to the UK market both directly and via distributors/wholesalers.  </w:t>
            </w:r>
            <w:r w:rsidR="5BBA2C5C" w:rsidRPr="0042246F">
              <w:rPr>
                <w:color w:val="FF0000"/>
              </w:rPr>
              <w:t xml:space="preserve"> </w:t>
            </w:r>
          </w:p>
          <w:p w14:paraId="662DE4DC" w14:textId="06495985" w:rsidR="7BA59FD9" w:rsidRDefault="7BA59FD9" w:rsidP="7D8054FF">
            <w:pPr>
              <w:spacing w:after="0"/>
              <w:jc w:val="both"/>
            </w:pPr>
          </w:p>
          <w:p w14:paraId="446E460C" w14:textId="0300E432" w:rsidR="7BA59FD9" w:rsidRDefault="008E6511" w:rsidP="00DF3A45">
            <w:pPr>
              <w:spacing w:after="0"/>
              <w:jc w:val="both"/>
            </w:pPr>
            <w:r w:rsidRPr="008E6511">
              <w:rPr>
                <w:noProof/>
              </w:rPr>
              <w:lastRenderedPageBreak/>
              <w:drawing>
                <wp:inline distT="0" distB="0" distL="0" distR="0" wp14:anchorId="543EFD9F" wp14:editId="5F2A4F9A">
                  <wp:extent cx="5631180" cy="1325245"/>
                  <wp:effectExtent l="0" t="0" r="7620" b="8255"/>
                  <wp:docPr id="1231254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54055" name=""/>
                          <pic:cNvPicPr/>
                        </pic:nvPicPr>
                        <pic:blipFill>
                          <a:blip r:embed="rId64"/>
                          <a:stretch>
                            <a:fillRect/>
                          </a:stretch>
                        </pic:blipFill>
                        <pic:spPr>
                          <a:xfrm>
                            <a:off x="0" y="0"/>
                            <a:ext cx="5631180" cy="1325245"/>
                          </a:xfrm>
                          <a:prstGeom prst="rect">
                            <a:avLst/>
                          </a:prstGeom>
                        </pic:spPr>
                      </pic:pic>
                    </a:graphicData>
                  </a:graphic>
                </wp:inline>
              </w:drawing>
            </w:r>
          </w:p>
          <w:p w14:paraId="1D169B22" w14:textId="13B0AD57" w:rsidR="3B4D9334" w:rsidRDefault="3B4D9334" w:rsidP="3B4D9334">
            <w:pPr>
              <w:spacing w:after="0"/>
              <w:jc w:val="both"/>
              <w:rPr>
                <w:highlight w:val="yellow"/>
              </w:rPr>
            </w:pPr>
          </w:p>
          <w:p w14:paraId="04196A34" w14:textId="41608B09" w:rsidR="7BA59FD9" w:rsidRPr="00DF3A45" w:rsidRDefault="66643C8A" w:rsidP="06959060">
            <w:pPr>
              <w:spacing w:after="0"/>
              <w:jc w:val="both"/>
              <w:rPr>
                <w:b/>
                <w:bCs/>
              </w:rPr>
            </w:pPr>
            <w:r w:rsidRPr="00DF3A45">
              <w:rPr>
                <w:b/>
                <w:bCs/>
              </w:rPr>
              <w:t>Stock:</w:t>
            </w:r>
          </w:p>
          <w:p w14:paraId="06545960" w14:textId="7D6FBC69" w:rsidR="7BA59FD9" w:rsidRDefault="3064F7EC" w:rsidP="7BA59FD9">
            <w:pPr>
              <w:spacing w:after="0"/>
              <w:jc w:val="both"/>
            </w:pPr>
            <w:r>
              <w:t>Stocks remain relatively stable</w:t>
            </w:r>
            <w:r w:rsidR="61901A88">
              <w:t xml:space="preserve"> by volume across all periods, however; it can be see</w:t>
            </w:r>
            <w:r w:rsidR="133C4A5F">
              <w:t>n</w:t>
            </w:r>
            <w:r w:rsidR="61901A88">
              <w:t xml:space="preserve"> that the value of stock across periods 2 to 5 has increased year on year evidencing the sale</w:t>
            </w:r>
            <w:r w:rsidR="457E4B9B">
              <w:t>s opportunities which have been taken</w:t>
            </w:r>
            <w:r w:rsidR="5933A6F4">
              <w:t xml:space="preserve"> away</w:t>
            </w:r>
            <w:r>
              <w:t>.</w:t>
            </w:r>
          </w:p>
          <w:p w14:paraId="219EFB0A" w14:textId="0682D11B" w:rsidR="2C6E3787" w:rsidRDefault="2C6E3787" w:rsidP="2C6E3787">
            <w:pPr>
              <w:spacing w:after="0"/>
              <w:jc w:val="both"/>
            </w:pPr>
          </w:p>
          <w:p w14:paraId="1C2AA8AD" w14:textId="6E3DB1BC" w:rsidR="2C6E3787" w:rsidRDefault="00C522DF" w:rsidP="005724EA">
            <w:pPr>
              <w:spacing w:after="0"/>
              <w:jc w:val="both"/>
            </w:pPr>
            <w:r w:rsidRPr="00C522DF">
              <w:rPr>
                <w:noProof/>
              </w:rPr>
              <w:drawing>
                <wp:inline distT="0" distB="0" distL="0" distR="0" wp14:anchorId="4FD8717B" wp14:editId="397A20D1">
                  <wp:extent cx="5646420" cy="909955"/>
                  <wp:effectExtent l="0" t="0" r="0" b="4445"/>
                  <wp:docPr id="1353225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25512" name=""/>
                          <pic:cNvPicPr/>
                        </pic:nvPicPr>
                        <pic:blipFill>
                          <a:blip r:embed="rId65"/>
                          <a:stretch>
                            <a:fillRect/>
                          </a:stretch>
                        </pic:blipFill>
                        <pic:spPr>
                          <a:xfrm>
                            <a:off x="0" y="0"/>
                            <a:ext cx="5646420" cy="909955"/>
                          </a:xfrm>
                          <a:prstGeom prst="rect">
                            <a:avLst/>
                          </a:prstGeom>
                        </pic:spPr>
                      </pic:pic>
                    </a:graphicData>
                  </a:graphic>
                </wp:inline>
              </w:drawing>
            </w:r>
          </w:p>
          <w:p w14:paraId="5E819051" w14:textId="18D4FA54" w:rsidR="2C6E3787" w:rsidRDefault="2C6E3787" w:rsidP="2C6E3787">
            <w:pPr>
              <w:spacing w:after="0"/>
              <w:jc w:val="both"/>
            </w:pPr>
          </w:p>
          <w:p w14:paraId="1BEC11B2" w14:textId="2B57A02C" w:rsidR="2C6E3787" w:rsidRPr="00C522DF" w:rsidRDefault="7561D40E" w:rsidP="06959060">
            <w:pPr>
              <w:spacing w:after="0"/>
              <w:jc w:val="both"/>
              <w:rPr>
                <w:b/>
                <w:bCs/>
              </w:rPr>
            </w:pPr>
            <w:r w:rsidRPr="00C522DF">
              <w:rPr>
                <w:b/>
                <w:bCs/>
              </w:rPr>
              <w:t>Cash flow:</w:t>
            </w:r>
          </w:p>
          <w:p w14:paraId="1CFF27A4" w14:textId="64826DE4" w:rsidR="7561D40E" w:rsidRDefault="7561D40E" w:rsidP="4FCA0E64">
            <w:pPr>
              <w:spacing w:after="0"/>
              <w:jc w:val="both"/>
            </w:pPr>
            <w:r>
              <w:t>Since period 2 (2022) Net cash flow for all goods (£) has significantly reduced</w:t>
            </w:r>
            <w:r w:rsidR="0DEA9C71">
              <w:t>.</w:t>
            </w:r>
          </w:p>
          <w:p w14:paraId="0E43B10F" w14:textId="17EACE0C" w:rsidR="2992A752" w:rsidRDefault="2992A752" w:rsidP="2992A752">
            <w:pPr>
              <w:spacing w:after="0"/>
              <w:jc w:val="both"/>
            </w:pPr>
          </w:p>
          <w:p w14:paraId="431E855D" w14:textId="497D5FF7" w:rsidR="5D595DCA" w:rsidRDefault="000643E7" w:rsidP="00C522DF">
            <w:pPr>
              <w:spacing w:after="0"/>
              <w:jc w:val="both"/>
            </w:pPr>
            <w:r w:rsidRPr="000643E7">
              <w:rPr>
                <w:noProof/>
              </w:rPr>
              <w:drawing>
                <wp:inline distT="0" distB="0" distL="0" distR="0" wp14:anchorId="69D76331" wp14:editId="3E5BBDED">
                  <wp:extent cx="5615940" cy="1340485"/>
                  <wp:effectExtent l="0" t="0" r="3810" b="0"/>
                  <wp:docPr id="9399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637" name=""/>
                          <pic:cNvPicPr/>
                        </pic:nvPicPr>
                        <pic:blipFill>
                          <a:blip r:embed="rId66"/>
                          <a:stretch>
                            <a:fillRect/>
                          </a:stretch>
                        </pic:blipFill>
                        <pic:spPr>
                          <a:xfrm>
                            <a:off x="0" y="0"/>
                            <a:ext cx="5615940" cy="1340485"/>
                          </a:xfrm>
                          <a:prstGeom prst="rect">
                            <a:avLst/>
                          </a:prstGeom>
                        </pic:spPr>
                      </pic:pic>
                    </a:graphicData>
                  </a:graphic>
                </wp:inline>
              </w:drawing>
            </w:r>
          </w:p>
          <w:p w14:paraId="243B36B5" w14:textId="38B07FD1" w:rsidR="5D595DCA" w:rsidRDefault="5D595DCA" w:rsidP="5D595DCA">
            <w:pPr>
              <w:spacing w:after="0"/>
              <w:jc w:val="both"/>
            </w:pPr>
          </w:p>
          <w:p w14:paraId="657AAF66" w14:textId="583F3D74" w:rsidR="27B74441" w:rsidRPr="00C522DF" w:rsidRDefault="27B74441" w:rsidP="06959060">
            <w:pPr>
              <w:spacing w:after="0"/>
              <w:jc w:val="both"/>
              <w:rPr>
                <w:b/>
                <w:bCs/>
              </w:rPr>
            </w:pPr>
            <w:r w:rsidRPr="00C522DF">
              <w:rPr>
                <w:b/>
                <w:bCs/>
              </w:rPr>
              <w:t>Wages:</w:t>
            </w:r>
          </w:p>
          <w:p w14:paraId="37FC8493" w14:textId="07830EE1" w:rsidR="27B74441" w:rsidRDefault="6199CBF6" w:rsidP="73FEA99B">
            <w:pPr>
              <w:spacing w:after="0"/>
              <w:jc w:val="both"/>
              <w:rPr>
                <w:rFonts w:ascii="Aptos" w:eastAsia="Aptos" w:hAnsi="Aptos" w:cs="Aptos"/>
              </w:rPr>
            </w:pPr>
            <w:r>
              <w:t xml:space="preserve">Wages have declined from </w:t>
            </w:r>
            <w:r w:rsidR="77792C06">
              <w:t>peri</w:t>
            </w:r>
            <w:r>
              <w:t>od</w:t>
            </w:r>
            <w:r w:rsidR="24479A4B">
              <w:t>s</w:t>
            </w:r>
            <w:r>
              <w:t xml:space="preserve"> 1 </w:t>
            </w:r>
            <w:r w:rsidR="4D094C1C">
              <w:t>&amp; 2</w:t>
            </w:r>
            <w:r w:rsidR="6B46BAB3">
              <w:t xml:space="preserve"> to period 3, with a slight increase in periods 4 &amp; </w:t>
            </w:r>
            <w:r w:rsidR="6B46BAB3" w:rsidRPr="73FEA99B">
              <w:t>5.</w:t>
            </w:r>
            <w:r w:rsidR="5B4B3FAB" w:rsidRPr="73FEA99B">
              <w:t xml:space="preserve"> (Commercially sensitive comment on wages</w:t>
            </w:r>
            <w:r w:rsidR="5B4B3FAB" w:rsidRPr="73FEA99B">
              <w:rPr>
                <w:rFonts w:ascii="Aptos" w:eastAsia="Aptos" w:hAnsi="Aptos" w:cs="Aptos"/>
              </w:rPr>
              <w:t>).</w:t>
            </w:r>
          </w:p>
          <w:p w14:paraId="7E8F9C69" w14:textId="2B87B7DF" w:rsidR="27B74441" w:rsidRDefault="27B74441" w:rsidP="173AF3CF">
            <w:pPr>
              <w:spacing w:after="0"/>
              <w:jc w:val="both"/>
            </w:pPr>
          </w:p>
          <w:p w14:paraId="3A48122A" w14:textId="505A5240" w:rsidR="27B74441" w:rsidRDefault="27B74441" w:rsidP="5D595DCA">
            <w:pPr>
              <w:spacing w:after="0"/>
              <w:jc w:val="both"/>
            </w:pPr>
          </w:p>
          <w:p w14:paraId="219AAC14" w14:textId="5105EA81" w:rsidR="2BFE05B0" w:rsidRDefault="2BFE05B0" w:rsidP="2BFE05B0">
            <w:pPr>
              <w:spacing w:after="0"/>
              <w:jc w:val="both"/>
            </w:pPr>
          </w:p>
          <w:p w14:paraId="1F228167" w14:textId="6D4C290C" w:rsidR="7BA59FD9" w:rsidRDefault="00FE64D3" w:rsidP="00E5550F">
            <w:pPr>
              <w:spacing w:after="0"/>
              <w:jc w:val="both"/>
            </w:pPr>
            <w:r w:rsidRPr="00FE64D3">
              <w:rPr>
                <w:noProof/>
              </w:rPr>
              <w:drawing>
                <wp:inline distT="0" distB="0" distL="0" distR="0" wp14:anchorId="1DCF92B2" wp14:editId="4651A774">
                  <wp:extent cx="5593080" cy="699770"/>
                  <wp:effectExtent l="0" t="0" r="7620" b="5080"/>
                  <wp:docPr id="131525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57999" name=""/>
                          <pic:cNvPicPr/>
                        </pic:nvPicPr>
                        <pic:blipFill>
                          <a:blip r:embed="rId67"/>
                          <a:stretch>
                            <a:fillRect/>
                          </a:stretch>
                        </pic:blipFill>
                        <pic:spPr>
                          <a:xfrm>
                            <a:off x="0" y="0"/>
                            <a:ext cx="5593080" cy="699770"/>
                          </a:xfrm>
                          <a:prstGeom prst="rect">
                            <a:avLst/>
                          </a:prstGeom>
                        </pic:spPr>
                      </pic:pic>
                    </a:graphicData>
                  </a:graphic>
                </wp:inline>
              </w:drawing>
            </w:r>
          </w:p>
          <w:p w14:paraId="3AA768F8" w14:textId="0B989364" w:rsidR="0B4959BE" w:rsidRDefault="0B4959BE" w:rsidP="0B4959BE">
            <w:pPr>
              <w:spacing w:after="0"/>
              <w:jc w:val="both"/>
            </w:pPr>
          </w:p>
          <w:p w14:paraId="52B18208" w14:textId="0CF6C6F7" w:rsidR="45D94736" w:rsidRPr="00E5550F" w:rsidRDefault="45D94736" w:rsidP="06959060">
            <w:pPr>
              <w:spacing w:after="0"/>
              <w:jc w:val="both"/>
              <w:rPr>
                <w:b/>
                <w:bCs/>
              </w:rPr>
            </w:pPr>
            <w:r w:rsidRPr="00E5550F">
              <w:rPr>
                <w:b/>
                <w:bCs/>
              </w:rPr>
              <w:t>Investments:</w:t>
            </w:r>
          </w:p>
          <w:p w14:paraId="0851198A" w14:textId="3B79CB5F" w:rsidR="2C08FA24" w:rsidRDefault="2D995591" w:rsidP="2C08FA24">
            <w:pPr>
              <w:spacing w:after="0"/>
              <w:jc w:val="both"/>
            </w:pPr>
            <w:r>
              <w:t>The level of investment appears stable, other than period 3 (2023)</w:t>
            </w:r>
            <w:r w:rsidR="0D2B8CD4">
              <w:t xml:space="preserve"> which shows a large decline</w:t>
            </w:r>
            <w:r>
              <w:t xml:space="preserve">. Considering the UK glass industries commitment towards decarbonisation which would require the installation of the </w:t>
            </w:r>
            <w:r w:rsidR="652D3366">
              <w:t>UKs</w:t>
            </w:r>
            <w:r>
              <w:t xml:space="preserve"> fi</w:t>
            </w:r>
            <w:r w:rsidR="44FD5122">
              <w:t>rst electric melting furnaces</w:t>
            </w:r>
            <w:r w:rsidR="4E250F7C">
              <w:t xml:space="preserve"> and the infrastructure to power them</w:t>
            </w:r>
            <w:r w:rsidR="44FD5122">
              <w:t>, the commitment for investment will have to be high.</w:t>
            </w:r>
          </w:p>
          <w:p w14:paraId="1F36D585" w14:textId="317CF325" w:rsidR="3B4D9334" w:rsidRDefault="3B4D9334" w:rsidP="3B4D9334">
            <w:pPr>
              <w:spacing w:after="0"/>
              <w:jc w:val="both"/>
            </w:pPr>
          </w:p>
          <w:p w14:paraId="3F48631E" w14:textId="736C8339" w:rsidR="1E90DA71" w:rsidRDefault="00E36B74" w:rsidP="00FE64D3">
            <w:pPr>
              <w:spacing w:after="0"/>
              <w:jc w:val="both"/>
            </w:pPr>
            <w:r w:rsidRPr="00E36B74">
              <w:rPr>
                <w:noProof/>
              </w:rPr>
              <w:drawing>
                <wp:inline distT="0" distB="0" distL="0" distR="0" wp14:anchorId="24F327AE" wp14:editId="5974F813">
                  <wp:extent cx="5600700" cy="716686"/>
                  <wp:effectExtent l="0" t="0" r="0" b="7620"/>
                  <wp:docPr id="143195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50575" name=""/>
                          <pic:cNvPicPr/>
                        </pic:nvPicPr>
                        <pic:blipFill>
                          <a:blip r:embed="rId68"/>
                          <a:stretch>
                            <a:fillRect/>
                          </a:stretch>
                        </pic:blipFill>
                        <pic:spPr>
                          <a:xfrm>
                            <a:off x="0" y="0"/>
                            <a:ext cx="5626980" cy="720049"/>
                          </a:xfrm>
                          <a:prstGeom prst="rect">
                            <a:avLst/>
                          </a:prstGeom>
                        </pic:spPr>
                      </pic:pic>
                    </a:graphicData>
                  </a:graphic>
                </wp:inline>
              </w:drawing>
            </w:r>
          </w:p>
          <w:p w14:paraId="44952B89" w14:textId="6ED5C3EE" w:rsidR="00993F59" w:rsidRPr="00B62A81" w:rsidRDefault="00993F59">
            <w:pPr>
              <w:spacing w:after="0"/>
              <w:jc w:val="both"/>
              <w:rPr>
                <w:rFonts w:eastAsia="MS Gothic"/>
              </w:rPr>
            </w:pPr>
          </w:p>
        </w:tc>
      </w:tr>
      <w:bookmarkEnd w:id="898"/>
    </w:tbl>
    <w:p w14:paraId="7BE6B70D" w14:textId="77777777" w:rsidR="00993F59" w:rsidRDefault="00993F59">
      <w:pPr>
        <w:pStyle w:val="ListParagraph"/>
      </w:pPr>
    </w:p>
    <w:p w14:paraId="5D097A49" w14:textId="77777777" w:rsidR="00993F59" w:rsidRPr="009E5E3C" w:rsidRDefault="2863DFC3" w:rsidP="145584B4">
      <w:pPr>
        <w:pStyle w:val="ListParagraph"/>
        <w:numPr>
          <w:ilvl w:val="3"/>
          <w:numId w:val="31"/>
        </w:numPr>
        <w:pBdr>
          <w:top w:val="nil"/>
          <w:left w:val="nil"/>
          <w:bottom w:val="nil"/>
          <w:right w:val="nil"/>
          <w:between w:val="nil"/>
        </w:pBdr>
        <w:spacing w:before="120" w:line="276" w:lineRule="auto"/>
      </w:pPr>
      <w:r>
        <w:t>Report your total cost to make and sell like goods in the UK. Please clearly separate your costs of production (direct manufacturing costs and indirect costs), from your administrative, selling and general expenses (AS&amp;G). Provide costs for each model that you produce. When giving your labour costs, please ensure you include all labour costs, directly or indirectly incurred by any activity related to the goods.</w:t>
      </w:r>
    </w:p>
    <w:tbl>
      <w:tblPr>
        <w:tblW w:w="9016" w:type="dxa"/>
        <w:tblCellMar>
          <w:left w:w="10" w:type="dxa"/>
          <w:right w:w="10" w:type="dxa"/>
        </w:tblCellMar>
        <w:tblLook w:val="04A0" w:firstRow="1" w:lastRow="0" w:firstColumn="1" w:lastColumn="0" w:noHBand="0" w:noVBand="1"/>
      </w:tblPr>
      <w:tblGrid>
        <w:gridCol w:w="9016"/>
      </w:tblGrid>
      <w:tr w:rsidR="00993F59" w:rsidRPr="00B62A81" w14:paraId="120C3813" w14:textId="77777777" w:rsidTr="5DB7AFB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A17CF90" w14:textId="6C212F21" w:rsidR="00993F59" w:rsidRPr="00B62A81" w:rsidRDefault="787E57F1" w:rsidP="3B4D9334">
            <w:pPr>
              <w:spacing w:after="0"/>
              <w:jc w:val="both"/>
              <w:rPr>
                <w:rFonts w:eastAsia="MS Gothic"/>
              </w:rPr>
            </w:pPr>
            <w:r w:rsidRPr="5DB7AFB1">
              <w:rPr>
                <w:rFonts w:eastAsia="MS Gothic"/>
              </w:rPr>
              <w:t xml:space="preserve">The cost of production for direct manufacturing was </w:t>
            </w:r>
            <w:r w:rsidR="1E4237EF" w:rsidRPr="5DB7AFB1">
              <w:rPr>
                <w:rFonts w:eastAsia="MS Gothic"/>
              </w:rPr>
              <w:t xml:space="preserve">recently </w:t>
            </w:r>
            <w:r w:rsidR="49A5E33F" w:rsidRPr="5DB7AFB1">
              <w:rPr>
                <w:rFonts w:eastAsia="MS Gothic"/>
                <w:i/>
                <w:iCs/>
              </w:rPr>
              <w:t>(Confidential</w:t>
            </w:r>
            <w:r w:rsidR="6E460FA7" w:rsidRPr="5DB7AFB1">
              <w:rPr>
                <w:rFonts w:eastAsia="MS Gothic"/>
                <w:i/>
                <w:iCs/>
              </w:rPr>
              <w:t xml:space="preserve"> – commercially sensitive</w:t>
            </w:r>
            <w:r w:rsidR="49A5E33F" w:rsidRPr="5DB7AFB1">
              <w:rPr>
                <w:rFonts w:eastAsia="MS Gothic"/>
                <w:i/>
                <w:iCs/>
              </w:rPr>
              <w:t>)</w:t>
            </w:r>
            <w:r w:rsidR="4FE51678" w:rsidRPr="5DB7AFB1">
              <w:rPr>
                <w:rFonts w:eastAsia="MS Gothic"/>
                <w:i/>
                <w:iCs/>
              </w:rPr>
              <w:t xml:space="preserve"> </w:t>
            </w:r>
            <w:r w:rsidR="1E4237EF" w:rsidRPr="5DB7AFB1">
              <w:rPr>
                <w:rFonts w:eastAsia="MS Gothic"/>
              </w:rPr>
              <w:t xml:space="preserve">as indicated in the injury factors workbook under </w:t>
            </w:r>
            <w:r w:rsidR="251C9A80" w:rsidRPr="5DB7AFB1">
              <w:rPr>
                <w:rFonts w:eastAsia="MS Gothic"/>
              </w:rPr>
              <w:t>company output (£). T</w:t>
            </w:r>
            <w:r w:rsidR="7FF2BD97" w:rsidRPr="5DB7AFB1">
              <w:rPr>
                <w:rFonts w:eastAsia="MS Gothic"/>
              </w:rPr>
              <w:t xml:space="preserve">he AS&amp;G </w:t>
            </w:r>
            <w:r w:rsidR="4DFB126C" w:rsidRPr="5DB7AFB1">
              <w:rPr>
                <w:rFonts w:eastAsia="MS Gothic"/>
              </w:rPr>
              <w:t>costs for the same period were</w:t>
            </w:r>
            <w:r w:rsidR="7FF2BD97" w:rsidRPr="5DB7AFB1">
              <w:rPr>
                <w:rFonts w:eastAsia="MS Gothic"/>
              </w:rPr>
              <w:t xml:space="preserve"> </w:t>
            </w:r>
            <w:r w:rsidR="49A5E33F" w:rsidRPr="5DB7AFB1">
              <w:rPr>
                <w:rFonts w:eastAsia="MS Gothic"/>
                <w:i/>
                <w:iCs/>
              </w:rPr>
              <w:t>(Confidential</w:t>
            </w:r>
            <w:r w:rsidR="5CFA72D0" w:rsidRPr="5DB7AFB1">
              <w:rPr>
                <w:rFonts w:eastAsia="MS Gothic"/>
                <w:i/>
                <w:iCs/>
              </w:rPr>
              <w:t xml:space="preserve"> – commercially sensitive</w:t>
            </w:r>
            <w:r w:rsidR="49A5E33F" w:rsidRPr="5DB7AFB1">
              <w:rPr>
                <w:rFonts w:eastAsia="MS Gothic"/>
                <w:i/>
                <w:iCs/>
              </w:rPr>
              <w:t>).</w:t>
            </w:r>
          </w:p>
          <w:p w14:paraId="255A71B3" w14:textId="670EA935" w:rsidR="00993F59" w:rsidRPr="00B62A81" w:rsidRDefault="00993F59" w:rsidP="145584B4">
            <w:pPr>
              <w:spacing w:after="0"/>
              <w:jc w:val="both"/>
              <w:rPr>
                <w:rFonts w:eastAsia="MS Gothic"/>
              </w:rPr>
            </w:pPr>
          </w:p>
          <w:p w14:paraId="6C557E74" w14:textId="438C2791" w:rsidR="00993F59" w:rsidRPr="00B62A81" w:rsidRDefault="1DE3ED32" w:rsidP="145584B4">
            <w:pPr>
              <w:spacing w:after="0"/>
              <w:jc w:val="both"/>
              <w:rPr>
                <w:rFonts w:eastAsia="MS Gothic"/>
              </w:rPr>
            </w:pPr>
            <w:r w:rsidRPr="145584B4">
              <w:rPr>
                <w:rFonts w:eastAsia="MS Gothic"/>
              </w:rPr>
              <w:t xml:space="preserve">The following data shows the cost to produce </w:t>
            </w:r>
            <w:r w:rsidR="14CA941C" w:rsidRPr="145584B4">
              <w:rPr>
                <w:rFonts w:eastAsia="MS Gothic"/>
              </w:rPr>
              <w:t>some of the applicant's</w:t>
            </w:r>
            <w:r w:rsidRPr="145584B4">
              <w:rPr>
                <w:rFonts w:eastAsia="MS Gothic"/>
              </w:rPr>
              <w:t xml:space="preserve"> products:</w:t>
            </w:r>
          </w:p>
          <w:p w14:paraId="344D7641" w14:textId="5660A97B" w:rsidR="00993F59" w:rsidRPr="00B62A81" w:rsidRDefault="49A5E33F" w:rsidP="007A0131">
            <w:pPr>
              <w:spacing w:after="0"/>
              <w:jc w:val="both"/>
            </w:pPr>
            <w:r w:rsidRPr="5DB7AFB1">
              <w:rPr>
                <w:rFonts w:eastAsia="MS Gothic"/>
                <w:i/>
                <w:iCs/>
              </w:rPr>
              <w:t>(Confidential</w:t>
            </w:r>
            <w:r w:rsidR="4D4AAAC9" w:rsidRPr="5DB7AFB1">
              <w:rPr>
                <w:rFonts w:eastAsia="MS Gothic"/>
                <w:i/>
                <w:iCs/>
              </w:rPr>
              <w:t xml:space="preserve"> – commercially </w:t>
            </w:r>
            <w:r w:rsidR="4C682AE9" w:rsidRPr="5DB7AFB1">
              <w:rPr>
                <w:rFonts w:eastAsia="MS Gothic"/>
                <w:i/>
                <w:iCs/>
              </w:rPr>
              <w:t>sensitive</w:t>
            </w:r>
            <w:r w:rsidRPr="5DB7AFB1">
              <w:rPr>
                <w:rFonts w:eastAsia="MS Gothic"/>
                <w:i/>
                <w:iCs/>
              </w:rPr>
              <w:t>)</w:t>
            </w:r>
          </w:p>
          <w:p w14:paraId="020295DF" w14:textId="77777777" w:rsidR="00993F59" w:rsidRDefault="00993F59">
            <w:pPr>
              <w:spacing w:after="0"/>
              <w:jc w:val="both"/>
              <w:rPr>
                <w:rFonts w:eastAsia="MS Gothic"/>
              </w:rPr>
            </w:pPr>
          </w:p>
          <w:p w14:paraId="5BC43AAF" w14:textId="16A8474F" w:rsidR="007A0131" w:rsidRPr="00B62A81" w:rsidRDefault="49A5E33F">
            <w:pPr>
              <w:spacing w:after="0"/>
              <w:jc w:val="both"/>
              <w:rPr>
                <w:rFonts w:eastAsia="MS Gothic"/>
              </w:rPr>
            </w:pPr>
            <w:r w:rsidRPr="5DB7AFB1">
              <w:rPr>
                <w:rFonts w:eastAsia="MS Gothic"/>
                <w:i/>
                <w:iCs/>
              </w:rPr>
              <w:t xml:space="preserve">(Confidential – </w:t>
            </w:r>
            <w:r w:rsidR="19592058" w:rsidRPr="5DB7AFB1">
              <w:rPr>
                <w:rFonts w:eastAsia="MS Gothic"/>
                <w:i/>
                <w:iCs/>
              </w:rPr>
              <w:t xml:space="preserve">commercially sensitive </w:t>
            </w:r>
            <w:r w:rsidRPr="5DB7AFB1">
              <w:rPr>
                <w:rFonts w:eastAsia="MS Gothic"/>
                <w:i/>
                <w:iCs/>
              </w:rPr>
              <w:t>photo of accounts removed)</w:t>
            </w:r>
          </w:p>
        </w:tc>
      </w:tr>
    </w:tbl>
    <w:p w14:paraId="79CFE4F9" w14:textId="77777777" w:rsidR="00993F59" w:rsidRDefault="00993F59">
      <w:pPr>
        <w:pStyle w:val="ListParagraph"/>
      </w:pPr>
    </w:p>
    <w:p w14:paraId="37902DE0" w14:textId="77777777" w:rsidR="00993F59" w:rsidRPr="0011587B" w:rsidRDefault="00993F59" w:rsidP="00897761">
      <w:pPr>
        <w:pStyle w:val="ListParagraph"/>
        <w:numPr>
          <w:ilvl w:val="3"/>
          <w:numId w:val="31"/>
        </w:numPr>
        <w:pBdr>
          <w:top w:val="nil"/>
          <w:left w:val="nil"/>
          <w:bottom w:val="nil"/>
          <w:right w:val="nil"/>
          <w:between w:val="nil"/>
        </w:pBdr>
        <w:spacing w:before="120" w:line="276" w:lineRule="auto"/>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93F59" w:rsidRPr="0011587B" w14:paraId="1E2457A0" w14:textId="77777777" w:rsidTr="5DB7AFB1">
        <w:tc>
          <w:tcPr>
            <w:tcW w:w="9016" w:type="dxa"/>
          </w:tcPr>
          <w:p w14:paraId="0403BADD" w14:textId="4003C1AF" w:rsidR="00993F59" w:rsidRPr="0011587B" w:rsidRDefault="068EF5F1">
            <w:pPr>
              <w:suppressAutoHyphens/>
              <w:autoSpaceDE w:val="0"/>
              <w:autoSpaceDN w:val="0"/>
              <w:adjustRightInd w:val="0"/>
              <w:spacing w:line="22" w:lineRule="atLeast"/>
              <w:jc w:val="both"/>
            </w:pPr>
            <w:r>
              <w:t xml:space="preserve">The target profit margin for </w:t>
            </w:r>
            <w:r w:rsidR="49A5E33F">
              <w:t>the applicant</w:t>
            </w:r>
            <w:r>
              <w:t xml:space="preserve"> is </w:t>
            </w:r>
            <w:r w:rsidR="53E2941A">
              <w:t>18</w:t>
            </w:r>
            <w:r>
              <w:t>%</w:t>
            </w:r>
            <w:r w:rsidR="53E2941A">
              <w:t xml:space="preserve"> - 28%</w:t>
            </w:r>
            <w:r w:rsidR="73BCBEC7">
              <w:t xml:space="preserve"> (non-confidential range)</w:t>
            </w:r>
            <w:r>
              <w:t xml:space="preserve">, which is based on the need to invest heavily in replacement equipment </w:t>
            </w:r>
            <w:r w:rsidR="2EB887B8">
              <w:t xml:space="preserve">such as electric furnaces. </w:t>
            </w:r>
            <w:r w:rsidR="0EBE129C">
              <w:t>Existing</w:t>
            </w:r>
            <w:r w:rsidR="2EB887B8">
              <w:t xml:space="preserve"> furnaces r</w:t>
            </w:r>
            <w:r w:rsidR="42E71FE9">
              <w:t>u</w:t>
            </w:r>
            <w:r w:rsidR="2EB887B8">
              <w:t xml:space="preserve">n on natural gas </w:t>
            </w:r>
            <w:r w:rsidR="0370F3C4">
              <w:t xml:space="preserve">and </w:t>
            </w:r>
            <w:r w:rsidR="2EB887B8">
              <w:t>hold a lifecycle of around 15 years</w:t>
            </w:r>
            <w:r w:rsidR="610B934A">
              <w:t>. O</w:t>
            </w:r>
            <w:r w:rsidR="2EB887B8">
              <w:t xml:space="preserve">nce </w:t>
            </w:r>
            <w:r w:rsidR="3F04E4A7">
              <w:t>existing</w:t>
            </w:r>
            <w:r w:rsidR="2EB887B8">
              <w:t xml:space="preserve"> UK container glass gas powered </w:t>
            </w:r>
            <w:r w:rsidR="711D988E">
              <w:t>furnaces</w:t>
            </w:r>
            <w:r w:rsidR="2EB887B8">
              <w:t xml:space="preserve"> reach their end-of-life, </w:t>
            </w:r>
            <w:r w:rsidR="28587644">
              <w:t xml:space="preserve">plans are to install new </w:t>
            </w:r>
            <w:r w:rsidR="1E6B3076">
              <w:t>electric</w:t>
            </w:r>
            <w:r w:rsidR="28587644">
              <w:t xml:space="preserve"> furnaces which is a new technology to the industry and will demand investment through </w:t>
            </w:r>
            <w:r w:rsidR="7B8311D0">
              <w:t>infrastructure</w:t>
            </w:r>
            <w:r w:rsidR="28587644">
              <w:t xml:space="preserve"> in addition to the cost of equipment.</w:t>
            </w:r>
          </w:p>
        </w:tc>
      </w:tr>
    </w:tbl>
    <w:p w14:paraId="73425676" w14:textId="77777777" w:rsidR="00993F59" w:rsidRDefault="00993F59">
      <w:pPr>
        <w:pStyle w:val="ListParagraph"/>
      </w:pPr>
    </w:p>
    <w:p w14:paraId="52FBD5B1" w14:textId="77777777" w:rsidR="00993F59" w:rsidRPr="0011587B" w:rsidRDefault="00993F59" w:rsidP="00897761">
      <w:pPr>
        <w:pStyle w:val="ListParagraph"/>
        <w:numPr>
          <w:ilvl w:val="3"/>
          <w:numId w:val="31"/>
        </w:numPr>
        <w:pBdr>
          <w:top w:val="nil"/>
          <w:left w:val="nil"/>
          <w:bottom w:val="nil"/>
          <w:right w:val="nil"/>
          <w:between w:val="nil"/>
        </w:pBdr>
        <w:spacing w:before="120" w:line="276" w:lineRule="auto"/>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93F59" w:rsidRPr="0011587B" w14:paraId="6D699794" w14:textId="77777777" w:rsidTr="70F5E265">
        <w:tc>
          <w:tcPr>
            <w:tcW w:w="9016" w:type="dxa"/>
          </w:tcPr>
          <w:p w14:paraId="5047CBFD" w14:textId="7F1F6E7B" w:rsidR="00993F59" w:rsidRPr="0011587B" w:rsidRDefault="73BC0B90" w:rsidP="70F5E265">
            <w:pPr>
              <w:suppressAutoHyphens/>
              <w:autoSpaceDE w:val="0"/>
              <w:autoSpaceDN w:val="0"/>
              <w:adjustRightInd w:val="0"/>
              <w:spacing w:line="22" w:lineRule="atLeast"/>
              <w:jc w:val="both"/>
              <w:rPr>
                <w:rFonts w:ascii="Aptos" w:eastAsia="Aptos" w:hAnsi="Aptos" w:cs="Aptos"/>
                <w:szCs w:val="24"/>
              </w:rPr>
            </w:pPr>
            <w:r w:rsidRPr="70F5E265">
              <w:rPr>
                <w:rFonts w:eastAsia="MS Gothic"/>
              </w:rPr>
              <w:t xml:space="preserve">The current sales prices for the applicant are on average (Confidential – commercially sensitive) per tonne of goods sold. The current target sales margin for </w:t>
            </w:r>
            <w:r w:rsidR="699CFE57" w:rsidRPr="70F5E265">
              <w:rPr>
                <w:rFonts w:eastAsia="MS Gothic"/>
              </w:rPr>
              <w:t>[the applicant]</w:t>
            </w:r>
            <w:r w:rsidRPr="70F5E265">
              <w:rPr>
                <w:rFonts w:eastAsia="MS Gothic"/>
              </w:rPr>
              <w:t xml:space="preserve"> is set as </w:t>
            </w:r>
            <w:r w:rsidR="30B7D96E" w:rsidRPr="70F5E265">
              <w:rPr>
                <w:rFonts w:eastAsia="MS Gothic"/>
              </w:rPr>
              <w:t xml:space="preserve">(Confidential – commercially sensitive) </w:t>
            </w:r>
            <w:r w:rsidRPr="70F5E265">
              <w:rPr>
                <w:rFonts w:eastAsia="MS Gothic"/>
              </w:rPr>
              <w:t xml:space="preserve">% which is currently not being met through the existing sales price per tonne. This is because </w:t>
            </w:r>
            <w:r w:rsidR="507C97A4" w:rsidRPr="70F5E265">
              <w:rPr>
                <w:rFonts w:eastAsia="MS Gothic"/>
              </w:rPr>
              <w:t>[the applicant]</w:t>
            </w:r>
            <w:r w:rsidRPr="70F5E265">
              <w:rPr>
                <w:rFonts w:eastAsia="MS Gothic"/>
              </w:rPr>
              <w:t xml:space="preserve"> must </w:t>
            </w:r>
            <w:r w:rsidR="7463033E" w:rsidRPr="70F5E265">
              <w:rPr>
                <w:rFonts w:eastAsia="MS Gothic"/>
              </w:rPr>
              <w:t>maintain</w:t>
            </w:r>
            <w:r w:rsidRPr="70F5E265">
              <w:rPr>
                <w:rFonts w:eastAsia="MS Gothic"/>
              </w:rPr>
              <w:t xml:space="preserve"> their current sales price to remain competitive</w:t>
            </w:r>
            <w:r w:rsidR="286412C5" w:rsidRPr="70F5E265">
              <w:rPr>
                <w:rFonts w:eastAsia="MS Gothic"/>
              </w:rPr>
              <w:t xml:space="preserve">. </w:t>
            </w:r>
            <w:r w:rsidR="47637E04" w:rsidRPr="005D1EA0">
              <w:rPr>
                <w:rFonts w:eastAsia="Aptos" w:cs="Arial"/>
                <w:szCs w:val="24"/>
              </w:rPr>
              <w:t>Pricing is being eroded due to competition, including from imports, resulting in lower margins, which does not support the ability to make future investments</w:t>
            </w:r>
            <w:r w:rsidR="005D1EA0">
              <w:rPr>
                <w:rFonts w:eastAsia="Aptos" w:cs="Arial"/>
                <w:szCs w:val="24"/>
              </w:rPr>
              <w:t>.</w:t>
            </w:r>
          </w:p>
        </w:tc>
      </w:tr>
    </w:tbl>
    <w:p w14:paraId="06E8ED79" w14:textId="77777777" w:rsidR="00993F59" w:rsidRDefault="00993F59">
      <w:pPr>
        <w:pStyle w:val="ListParagraph"/>
      </w:pPr>
    </w:p>
    <w:p w14:paraId="09F789C0" w14:textId="1548F95C" w:rsidR="69C69ECD" w:rsidRDefault="00993F59" w:rsidP="2DF13794">
      <w:pPr>
        <w:pStyle w:val="ListParagraph"/>
        <w:numPr>
          <w:ilvl w:val="3"/>
          <w:numId w:val="31"/>
        </w:numPr>
        <w:pBdr>
          <w:top w:val="nil"/>
          <w:left w:val="nil"/>
          <w:bottom w:val="nil"/>
          <w:right w:val="nil"/>
          <w:between w:val="nil"/>
        </w:pBdr>
        <w:spacing w:before="120" w:line="276" w:lineRule="auto"/>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93F59" w:rsidRPr="00B62A81" w14:paraId="619BA8BE" w14:textId="77777777" w:rsidTr="73FEA99B">
        <w:trPr>
          <w:trHeight w:val="1035"/>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1BD2E07" w14:textId="7AEE5F84" w:rsidR="00993F59" w:rsidRPr="00B62A81" w:rsidRDefault="38ECC389" w:rsidP="145584B4">
            <w:pPr>
              <w:spacing w:after="0"/>
              <w:jc w:val="both"/>
              <w:rPr>
                <w:rFonts w:eastAsia="MS Gothic"/>
                <w:color w:val="808080" w:themeColor="background1" w:themeShade="80"/>
              </w:rPr>
            </w:pPr>
            <w:r w:rsidRPr="73FEA99B">
              <w:rPr>
                <w:rFonts w:eastAsia="MS Gothic"/>
                <w:i/>
                <w:iCs/>
              </w:rPr>
              <w:t xml:space="preserve">As explained in question 5 above, the current sales prices for the applicant are on average (Confidential – commercially sensitive) per tonne of goods sold. </w:t>
            </w:r>
            <w:r w:rsidR="2BB80477" w:rsidRPr="73FEA99B">
              <w:rPr>
                <w:rFonts w:eastAsia="MS Gothic"/>
              </w:rPr>
              <w:t>Available import statistics from Turkey detailed in appendix I</w:t>
            </w:r>
            <w:r w:rsidR="4922F42A" w:rsidRPr="73FEA99B">
              <w:rPr>
                <w:rFonts w:eastAsia="MS Gothic"/>
              </w:rPr>
              <w:t>1 shows how over the same period Turkish container glass imports are entering the UK market at around £393.00 per tonne under t</w:t>
            </w:r>
            <w:r w:rsidR="72FA1373" w:rsidRPr="73FEA99B">
              <w:rPr>
                <w:rFonts w:eastAsia="MS Gothic"/>
              </w:rPr>
              <w:t>he same like goods codes. This s</w:t>
            </w:r>
            <w:r w:rsidR="1F61EC50" w:rsidRPr="73FEA99B">
              <w:rPr>
                <w:rFonts w:eastAsia="MS Gothic"/>
              </w:rPr>
              <w:t xml:space="preserve">hows a clear disparity in the abilities between </w:t>
            </w:r>
            <w:r w:rsidR="4E9D56DC" w:rsidRPr="73FEA99B">
              <w:rPr>
                <w:rFonts w:eastAsia="MS Gothic"/>
              </w:rPr>
              <w:t>the applicant</w:t>
            </w:r>
            <w:r w:rsidR="1F61EC50" w:rsidRPr="73FEA99B">
              <w:rPr>
                <w:rFonts w:eastAsia="MS Gothic"/>
              </w:rPr>
              <w:t xml:space="preserve"> and Turkish container glass imports for allowing </w:t>
            </w:r>
            <w:r w:rsidR="0FE6F9C7" w:rsidRPr="73FEA99B">
              <w:rPr>
                <w:rFonts w:eastAsia="MS Gothic"/>
              </w:rPr>
              <w:t>the applicant</w:t>
            </w:r>
            <w:r w:rsidR="1F61EC50" w:rsidRPr="73FEA99B">
              <w:rPr>
                <w:rFonts w:eastAsia="MS Gothic"/>
              </w:rPr>
              <w:t xml:space="preserve"> to operate in the UK container glass market on a fair and competitive basis. </w:t>
            </w:r>
            <w:r w:rsidR="6D548AE2" w:rsidRPr="73FEA99B">
              <w:rPr>
                <w:rFonts w:eastAsia="MS Gothic"/>
              </w:rPr>
              <w:t xml:space="preserve">If </w:t>
            </w:r>
            <w:r w:rsidR="4B5FB813" w:rsidRPr="73FEA99B">
              <w:rPr>
                <w:rFonts w:eastAsia="MS Gothic"/>
              </w:rPr>
              <w:t>the applicant</w:t>
            </w:r>
            <w:r w:rsidR="6D548AE2" w:rsidRPr="73FEA99B">
              <w:rPr>
                <w:rFonts w:eastAsia="MS Gothic"/>
              </w:rPr>
              <w:t xml:space="preserve"> were to even totally </w:t>
            </w:r>
            <w:r w:rsidR="2F918299" w:rsidRPr="73FEA99B">
              <w:rPr>
                <w:rFonts w:eastAsia="MS Gothic"/>
              </w:rPr>
              <w:t>eradicate</w:t>
            </w:r>
            <w:r w:rsidR="6D548AE2" w:rsidRPr="73FEA99B">
              <w:rPr>
                <w:rFonts w:eastAsia="MS Gothic"/>
              </w:rPr>
              <w:t xml:space="preserve"> their sales margin they would still not be able to </w:t>
            </w:r>
            <w:r w:rsidR="39D812DA" w:rsidRPr="73FEA99B">
              <w:rPr>
                <w:rFonts w:eastAsia="MS Gothic"/>
              </w:rPr>
              <w:t xml:space="preserve">come close to matching the sales price of the </w:t>
            </w:r>
            <w:r w:rsidR="5E37CA52" w:rsidRPr="73FEA99B">
              <w:rPr>
                <w:rFonts w:eastAsia="MS Gothic"/>
              </w:rPr>
              <w:t xml:space="preserve">subsidised </w:t>
            </w:r>
            <w:r w:rsidR="39D812DA" w:rsidRPr="73FEA99B">
              <w:rPr>
                <w:rFonts w:eastAsia="MS Gothic"/>
              </w:rPr>
              <w:t xml:space="preserve">Turkish imports entering the UK container glass market, showing a clear disparity in competitiveness. </w:t>
            </w:r>
          </w:p>
        </w:tc>
      </w:tr>
    </w:tbl>
    <w:p w14:paraId="12DF1BC7" w14:textId="6FB9DA87" w:rsidR="00993F59" w:rsidRDefault="00993F59" w:rsidP="145584B4">
      <w:bookmarkStart w:id="899" w:name="_Toc10807870"/>
      <w:bookmarkStart w:id="900" w:name="_Toc10807871"/>
      <w:bookmarkEnd w:id="899"/>
      <w:r>
        <w:br w:type="page"/>
      </w:r>
    </w:p>
    <w:p w14:paraId="14396B8D" w14:textId="77777777" w:rsidR="00993F59" w:rsidRPr="006B4D4A" w:rsidRDefault="2863DFC3">
      <w:pPr>
        <w:pStyle w:val="SectionTitle"/>
      </w:pPr>
      <w:bookmarkStart w:id="901" w:name="_Toc10807873"/>
      <w:bookmarkStart w:id="902" w:name="_Toc42587779"/>
      <w:bookmarkStart w:id="903" w:name="_Toc211874816"/>
      <w:bookmarkEnd w:id="900"/>
      <w:r>
        <w:lastRenderedPageBreak/>
        <w:t>Causal link between the imported goods and injury</w:t>
      </w:r>
      <w:bookmarkEnd w:id="901"/>
      <w:r>
        <w:t xml:space="preserve"> to your industry</w:t>
      </w:r>
      <w:bookmarkEnd w:id="902"/>
      <w:bookmarkEnd w:id="903"/>
    </w:p>
    <w:p w14:paraId="79DFB3EC" w14:textId="6CED7D89" w:rsidR="00993F59" w:rsidRPr="00981130" w:rsidRDefault="00993F59">
      <w:pPr>
        <w:pStyle w:val="Regular"/>
      </w:pPr>
      <w:r w:rsidRPr="00981130">
        <w:t xml:space="preserve">For </w:t>
      </w:r>
      <w:r>
        <w:t xml:space="preserve">the </w:t>
      </w:r>
      <w:r w:rsidRPr="00981130">
        <w:t>TR</w:t>
      </w:r>
      <w:r>
        <w:t>A</w:t>
      </w:r>
      <w:r w:rsidRPr="00981130">
        <w:t xml:space="preserve"> to initiate an investigation, there must be evidence of a causal relationship between the injury to the UK Industry and the alleged dumping and/or subsidisation.</w:t>
      </w:r>
    </w:p>
    <w:p w14:paraId="16064B50" w14:textId="6A35FE2A" w:rsidR="00993F59" w:rsidRDefault="00993F59" w:rsidP="00897761">
      <w:pPr>
        <w:pStyle w:val="ListParagraph"/>
        <w:numPr>
          <w:ilvl w:val="3"/>
          <w:numId w:val="33"/>
        </w:numPr>
        <w:pBdr>
          <w:top w:val="nil"/>
          <w:left w:val="nil"/>
          <w:bottom w:val="nil"/>
          <w:right w:val="nil"/>
          <w:between w:val="nil"/>
        </w:pBdr>
        <w:spacing w:before="120" w:line="276" w:lineRule="auto"/>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93F59" w:rsidRPr="00B62A81" w14:paraId="6C95DEA4" w14:textId="77777777" w:rsidTr="73FEA99B">
        <w:trPr>
          <w:trHeight w:val="30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A84092B" w14:textId="77777777" w:rsidR="00993F59" w:rsidRDefault="00993F59">
            <w:pPr>
              <w:spacing w:after="0"/>
              <w:jc w:val="both"/>
              <w:rPr>
                <w:rFonts w:eastAsia="MS Gothic"/>
              </w:rPr>
            </w:pPr>
          </w:p>
          <w:p w14:paraId="7357EFBF" w14:textId="1D076444" w:rsidR="00993F59" w:rsidRPr="00B62A81" w:rsidRDefault="51863DEF" w:rsidP="11F9CA09">
            <w:pPr>
              <w:spacing w:after="0"/>
              <w:jc w:val="both"/>
            </w:pPr>
            <w:r>
              <w:rPr>
                <w:noProof/>
              </w:rPr>
              <w:drawing>
                <wp:inline distT="0" distB="0" distL="0" distR="0" wp14:anchorId="170804DD" wp14:editId="1FDDB4A9">
                  <wp:extent cx="5676900" cy="3629025"/>
                  <wp:effectExtent l="0" t="0" r="0" b="0"/>
                  <wp:docPr id="15019925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92578" name=""/>
                          <pic:cNvPicPr/>
                        </pic:nvPicPr>
                        <pic:blipFill>
                          <a:blip r:embed="rId69" cstate="print">
                            <a:extLst>
                              <a:ext uri="{28A0092B-C50C-407E-A947-70E740481C1C}">
                                <a14:useLocalDpi xmlns:a14="http://schemas.microsoft.com/office/drawing/2010/main" val="0"/>
                              </a:ext>
                            </a:extLst>
                          </a:blip>
                          <a:stretch>
                            <a:fillRect/>
                          </a:stretch>
                        </pic:blipFill>
                        <pic:spPr>
                          <a:xfrm>
                            <a:off x="0" y="0"/>
                            <a:ext cx="5676900" cy="3629025"/>
                          </a:xfrm>
                          <a:prstGeom prst="rect">
                            <a:avLst/>
                          </a:prstGeom>
                        </pic:spPr>
                      </pic:pic>
                    </a:graphicData>
                  </a:graphic>
                </wp:inline>
              </w:drawing>
            </w:r>
          </w:p>
          <w:p w14:paraId="2A4B9DD4" w14:textId="6FFEBFAE" w:rsidR="00993F59" w:rsidRPr="00B62A81" w:rsidRDefault="51863DEF" w:rsidP="11F9CA09">
            <w:pPr>
              <w:spacing w:after="0"/>
              <w:jc w:val="both"/>
              <w:rPr>
                <w:rFonts w:eastAsia="MS Gothic"/>
              </w:rPr>
            </w:pPr>
            <w:r w:rsidRPr="7972256F">
              <w:rPr>
                <w:rFonts w:eastAsia="MS Gothic"/>
              </w:rPr>
              <w:t>Mass:</w:t>
            </w:r>
          </w:p>
          <w:p w14:paraId="6D493B61" w14:textId="35F0BC1A" w:rsidR="155A2D42" w:rsidRDefault="79DA9F08" w:rsidP="145584B4">
            <w:pPr>
              <w:spacing w:after="0"/>
              <w:jc w:val="both"/>
              <w:rPr>
                <w:rFonts w:eastAsia="MS Gothic"/>
              </w:rPr>
            </w:pPr>
            <w:r w:rsidRPr="145584B4">
              <w:rPr>
                <w:rFonts w:eastAsia="MS Gothic"/>
              </w:rPr>
              <w:t xml:space="preserve">The import of container glass from Turkey to the UK begin with any significance in 2019 which </w:t>
            </w:r>
            <w:r w:rsidR="144A00AB" w:rsidRPr="145584B4">
              <w:rPr>
                <w:rFonts w:eastAsia="MS Gothic"/>
              </w:rPr>
              <w:t>corresponds</w:t>
            </w:r>
            <w:r w:rsidRPr="145584B4">
              <w:rPr>
                <w:rFonts w:eastAsia="MS Gothic"/>
              </w:rPr>
              <w:t xml:space="preserve"> closely to the period of injury tow</w:t>
            </w:r>
            <w:r w:rsidR="4784D65D" w:rsidRPr="145584B4">
              <w:rPr>
                <w:rFonts w:eastAsia="MS Gothic"/>
              </w:rPr>
              <w:t xml:space="preserve">ards the UK container glass industry. </w:t>
            </w:r>
            <w:r w:rsidR="1528388B" w:rsidRPr="145584B4">
              <w:rPr>
                <w:rFonts w:eastAsia="MS Gothic"/>
              </w:rPr>
              <w:t xml:space="preserve">Between 2021 and 2024 the sales and output of </w:t>
            </w:r>
            <w:r w:rsidR="1342D630" w:rsidRPr="145584B4">
              <w:rPr>
                <w:rFonts w:eastAsia="MS Gothic"/>
              </w:rPr>
              <w:t>the applicant</w:t>
            </w:r>
            <w:r w:rsidR="1528388B" w:rsidRPr="145584B4">
              <w:rPr>
                <w:rFonts w:eastAsia="MS Gothic"/>
              </w:rPr>
              <w:t xml:space="preserve"> were at their lowest in 2021 which correlates to the peak of Turkish imports </w:t>
            </w:r>
            <w:r w:rsidR="4F320507" w:rsidRPr="145584B4">
              <w:rPr>
                <w:rFonts w:eastAsia="MS Gothic"/>
              </w:rPr>
              <w:t xml:space="preserve">by mass. </w:t>
            </w:r>
            <w:r w:rsidR="03F7AD38" w:rsidRPr="145584B4">
              <w:rPr>
                <w:rFonts w:eastAsia="MS Gothic"/>
              </w:rPr>
              <w:t xml:space="preserve">The figures for 2025 on the tonnages graph and value graph are up to July 2025 as per the availability of current data. When looking at tonnes of container glass imports from Turkey as of July </w:t>
            </w:r>
            <w:r w:rsidR="03F7AD38" w:rsidRPr="145584B4">
              <w:rPr>
                <w:rFonts w:eastAsia="MS Gothic"/>
              </w:rPr>
              <w:lastRenderedPageBreak/>
              <w:t xml:space="preserve">2025 it is evident that </w:t>
            </w:r>
            <w:r w:rsidR="4EF11C1B" w:rsidRPr="145584B4">
              <w:rPr>
                <w:rFonts w:eastAsia="MS Gothic"/>
              </w:rPr>
              <w:t>if imports for 2025 continue at their current rate, then they are on target to surpass the peak of import tonnages in 2021.</w:t>
            </w:r>
          </w:p>
          <w:p w14:paraId="1B76A694" w14:textId="25D3B94B" w:rsidR="155A2D42" w:rsidRDefault="155A2D42" w:rsidP="155A2D42">
            <w:pPr>
              <w:spacing w:after="0"/>
              <w:jc w:val="both"/>
              <w:rPr>
                <w:rFonts w:eastAsia="MS Gothic"/>
              </w:rPr>
            </w:pPr>
          </w:p>
          <w:p w14:paraId="3FD9DFB5" w14:textId="193C60C5" w:rsidR="51863DEF" w:rsidRDefault="51863DEF" w:rsidP="155A2D42">
            <w:pPr>
              <w:spacing w:after="0"/>
              <w:jc w:val="both"/>
            </w:pPr>
            <w:r>
              <w:rPr>
                <w:noProof/>
              </w:rPr>
              <w:drawing>
                <wp:inline distT="0" distB="0" distL="0" distR="0" wp14:anchorId="099DC9DF" wp14:editId="6A72C781">
                  <wp:extent cx="5676900" cy="3695700"/>
                  <wp:effectExtent l="0" t="0" r="0" b="0"/>
                  <wp:docPr id="1612652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52669"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676900" cy="3695700"/>
                          </a:xfrm>
                          <a:prstGeom prst="rect">
                            <a:avLst/>
                          </a:prstGeom>
                        </pic:spPr>
                      </pic:pic>
                    </a:graphicData>
                  </a:graphic>
                </wp:inline>
              </w:drawing>
            </w:r>
          </w:p>
          <w:p w14:paraId="405E86A3" w14:textId="76D3F873" w:rsidR="51863DEF" w:rsidRDefault="51863DEF" w:rsidP="155A2D42">
            <w:pPr>
              <w:spacing w:after="0"/>
              <w:jc w:val="both"/>
              <w:rPr>
                <w:rFonts w:eastAsia="MS Gothic"/>
              </w:rPr>
            </w:pPr>
            <w:r w:rsidRPr="155A2D42">
              <w:rPr>
                <w:rFonts w:eastAsia="MS Gothic"/>
              </w:rPr>
              <w:t>Value:</w:t>
            </w:r>
          </w:p>
          <w:p w14:paraId="1D483CD6" w14:textId="334DE041" w:rsidR="155A2D42" w:rsidRDefault="510E6668" w:rsidP="155A2D42">
            <w:pPr>
              <w:spacing w:after="0"/>
              <w:jc w:val="both"/>
              <w:rPr>
                <w:rFonts w:eastAsia="MS Gothic"/>
              </w:rPr>
            </w:pPr>
            <w:r w:rsidRPr="145584B4">
              <w:rPr>
                <w:rFonts w:eastAsia="MS Gothic"/>
              </w:rPr>
              <w:t>The value of Turkish container glass imports peaks in 2022 which is the same year the UK container glass industry as a collective, share their worst market share throughout periods one to four.</w:t>
            </w:r>
          </w:p>
          <w:p w14:paraId="56DF2A16" w14:textId="3208E70D" w:rsidR="155A2D42" w:rsidRDefault="155A2D42" w:rsidP="155A2D42">
            <w:pPr>
              <w:spacing w:after="0"/>
              <w:jc w:val="both"/>
              <w:rPr>
                <w:rFonts w:eastAsia="MS Gothic"/>
              </w:rPr>
            </w:pPr>
          </w:p>
          <w:p w14:paraId="1425778C" w14:textId="238DB89B" w:rsidR="56F72137" w:rsidRDefault="206E2640" w:rsidP="56F72137">
            <w:pPr>
              <w:spacing w:after="0"/>
              <w:jc w:val="both"/>
              <w:rPr>
                <w:rFonts w:eastAsia="MS Gothic"/>
              </w:rPr>
            </w:pPr>
            <w:r w:rsidRPr="140EF662">
              <w:rPr>
                <w:rFonts w:eastAsia="MS Gothic"/>
              </w:rPr>
              <w:t xml:space="preserve">The following prices show the </w:t>
            </w:r>
            <w:r w:rsidRPr="2F989D25">
              <w:rPr>
                <w:rFonts w:eastAsia="MS Gothic"/>
              </w:rPr>
              <w:t>average value</w:t>
            </w:r>
            <w:r w:rsidRPr="140EF662">
              <w:rPr>
                <w:rFonts w:eastAsia="MS Gothic"/>
              </w:rPr>
              <w:t xml:space="preserve"> per </w:t>
            </w:r>
            <w:r w:rsidRPr="2188DE78">
              <w:rPr>
                <w:rFonts w:eastAsia="MS Gothic"/>
              </w:rPr>
              <w:t xml:space="preserve">tonne of container glass </w:t>
            </w:r>
            <w:r w:rsidRPr="2F989D25">
              <w:rPr>
                <w:rFonts w:eastAsia="MS Gothic"/>
              </w:rPr>
              <w:t xml:space="preserve">imports </w:t>
            </w:r>
            <w:r w:rsidRPr="2188DE78">
              <w:rPr>
                <w:rFonts w:eastAsia="MS Gothic"/>
              </w:rPr>
              <w:t xml:space="preserve">from Turkey to the </w:t>
            </w:r>
            <w:r w:rsidRPr="423C54D1">
              <w:rPr>
                <w:rFonts w:eastAsia="MS Gothic"/>
              </w:rPr>
              <w:t>UK</w:t>
            </w:r>
            <w:r w:rsidRPr="2F989D25">
              <w:rPr>
                <w:rFonts w:eastAsia="MS Gothic"/>
              </w:rPr>
              <w:t xml:space="preserve"> based off </w:t>
            </w:r>
            <w:r w:rsidRPr="31D49868">
              <w:rPr>
                <w:rFonts w:eastAsia="MS Gothic"/>
              </w:rPr>
              <w:t>public</w:t>
            </w:r>
            <w:r w:rsidR="4B27A7AC" w:rsidRPr="31D49868">
              <w:rPr>
                <w:rFonts w:eastAsia="MS Gothic"/>
              </w:rPr>
              <w:t>l</w:t>
            </w:r>
            <w:r w:rsidRPr="31D49868">
              <w:rPr>
                <w:rFonts w:eastAsia="MS Gothic"/>
              </w:rPr>
              <w:t xml:space="preserve">y </w:t>
            </w:r>
            <w:r w:rsidR="57AA2265" w:rsidRPr="31D49868">
              <w:rPr>
                <w:rFonts w:eastAsia="MS Gothic"/>
              </w:rPr>
              <w:t>available</w:t>
            </w:r>
            <w:r w:rsidRPr="31D49868">
              <w:rPr>
                <w:rFonts w:eastAsia="MS Gothic"/>
              </w:rPr>
              <w:t xml:space="preserve"> imports data</w:t>
            </w:r>
            <w:r w:rsidRPr="423C54D1">
              <w:rPr>
                <w:rFonts w:eastAsia="MS Gothic"/>
              </w:rPr>
              <w:t>:</w:t>
            </w:r>
          </w:p>
          <w:p w14:paraId="0D9A4B2E" w14:textId="4D05F4FA" w:rsidR="45816F40" w:rsidRDefault="45816F40" w:rsidP="45816F40">
            <w:pPr>
              <w:spacing w:after="0"/>
              <w:jc w:val="both"/>
              <w:rPr>
                <w:rFonts w:eastAsia="MS Gothic"/>
              </w:rPr>
            </w:pPr>
          </w:p>
          <w:p w14:paraId="710D10BE" w14:textId="7407E685" w:rsidR="206E2640" w:rsidRDefault="206E2640" w:rsidP="423C54D1">
            <w:pPr>
              <w:spacing w:after="0"/>
              <w:jc w:val="both"/>
              <w:rPr>
                <w:rFonts w:eastAsia="MS Gothic"/>
              </w:rPr>
            </w:pPr>
            <w:r w:rsidRPr="423C54D1">
              <w:rPr>
                <w:rFonts w:eastAsia="MS Gothic"/>
              </w:rPr>
              <w:t>2021: £392.49 per tonne</w:t>
            </w:r>
          </w:p>
          <w:p w14:paraId="27C31874" w14:textId="181D8E70" w:rsidR="423C54D1" w:rsidRDefault="206E2640" w:rsidP="423C54D1">
            <w:pPr>
              <w:spacing w:after="0"/>
              <w:jc w:val="both"/>
              <w:rPr>
                <w:rFonts w:eastAsia="MS Gothic"/>
              </w:rPr>
            </w:pPr>
            <w:r w:rsidRPr="241083D7">
              <w:rPr>
                <w:rFonts w:eastAsia="MS Gothic"/>
              </w:rPr>
              <w:t>2022: £540.80 per tonne</w:t>
            </w:r>
          </w:p>
          <w:p w14:paraId="451F4A99" w14:textId="6C3260E1" w:rsidR="206E2640" w:rsidRDefault="206E2640" w:rsidP="241083D7">
            <w:pPr>
              <w:spacing w:after="0"/>
              <w:jc w:val="both"/>
              <w:rPr>
                <w:rFonts w:eastAsia="MS Gothic"/>
              </w:rPr>
            </w:pPr>
            <w:r w:rsidRPr="6FC79341">
              <w:rPr>
                <w:rFonts w:eastAsia="MS Gothic"/>
              </w:rPr>
              <w:t>2023: £604.05 per tonne</w:t>
            </w:r>
          </w:p>
          <w:p w14:paraId="6D6C9073" w14:textId="2C06D778" w:rsidR="423C54D1" w:rsidRDefault="206E2640" w:rsidP="423C54D1">
            <w:pPr>
              <w:spacing w:after="0"/>
              <w:jc w:val="both"/>
              <w:rPr>
                <w:rFonts w:eastAsia="MS Gothic"/>
              </w:rPr>
            </w:pPr>
            <w:r w:rsidRPr="2D43BECA">
              <w:rPr>
                <w:rFonts w:eastAsia="MS Gothic"/>
              </w:rPr>
              <w:t>2024: £420.83 per tonne</w:t>
            </w:r>
          </w:p>
          <w:p w14:paraId="7AB60107" w14:textId="0C67A6D1" w:rsidR="5F61423F" w:rsidRDefault="206E2640" w:rsidP="5F61423F">
            <w:pPr>
              <w:spacing w:after="0"/>
              <w:jc w:val="both"/>
              <w:rPr>
                <w:rFonts w:eastAsia="MS Gothic"/>
              </w:rPr>
            </w:pPr>
            <w:r w:rsidRPr="2D43BECA">
              <w:rPr>
                <w:rFonts w:eastAsia="MS Gothic"/>
              </w:rPr>
              <w:t xml:space="preserve">2025 (up to July): £393.29 </w:t>
            </w:r>
            <w:r w:rsidRPr="7DB075D2">
              <w:rPr>
                <w:rFonts w:eastAsia="MS Gothic"/>
              </w:rPr>
              <w:t>per tonne</w:t>
            </w:r>
          </w:p>
          <w:p w14:paraId="7F0E8A35" w14:textId="5BC4C03C" w:rsidR="5F61423F" w:rsidRDefault="5F61423F" w:rsidP="5F61423F">
            <w:pPr>
              <w:spacing w:after="0"/>
              <w:jc w:val="both"/>
              <w:rPr>
                <w:rFonts w:eastAsia="MS Gothic"/>
              </w:rPr>
            </w:pPr>
          </w:p>
          <w:p w14:paraId="3B4BF8D5" w14:textId="5C9CF71E" w:rsidR="00993F59" w:rsidRDefault="2C68BBBB" w:rsidP="173AF3CF">
            <w:pPr>
              <w:spacing w:after="0"/>
              <w:jc w:val="both"/>
              <w:rPr>
                <w:rFonts w:eastAsia="MS Gothic"/>
              </w:rPr>
            </w:pPr>
            <w:r w:rsidRPr="73FEA99B">
              <w:rPr>
                <w:rFonts w:eastAsia="MS Gothic"/>
              </w:rPr>
              <w:t>As established in question 6 of the Injury section, the prices above for imports of container glass from Turk</w:t>
            </w:r>
            <w:r w:rsidR="5A31A42F" w:rsidRPr="73FEA99B">
              <w:rPr>
                <w:rFonts w:eastAsia="MS Gothic"/>
              </w:rPr>
              <w:t>e</w:t>
            </w:r>
            <w:r w:rsidR="77C604AD" w:rsidRPr="73FEA99B">
              <w:rPr>
                <w:rFonts w:eastAsia="MS Gothic"/>
              </w:rPr>
              <w:t>y</w:t>
            </w:r>
            <w:r w:rsidRPr="73FEA99B">
              <w:rPr>
                <w:rFonts w:eastAsia="MS Gothic"/>
              </w:rPr>
              <w:t xml:space="preserve"> undercut the UK industry heavily, </w:t>
            </w:r>
            <w:r w:rsidR="2F863670" w:rsidRPr="73FEA99B">
              <w:rPr>
                <w:rFonts w:eastAsia="MS Gothic"/>
              </w:rPr>
              <w:t>evidencing Turk</w:t>
            </w:r>
            <w:r w:rsidR="47E0DB32" w:rsidRPr="73FEA99B">
              <w:rPr>
                <w:rFonts w:eastAsia="MS Gothic"/>
              </w:rPr>
              <w:t>e</w:t>
            </w:r>
            <w:r w:rsidR="2F863670" w:rsidRPr="73FEA99B">
              <w:rPr>
                <w:rFonts w:eastAsia="MS Gothic"/>
              </w:rPr>
              <w:t>y as the source of injury.</w:t>
            </w:r>
            <w:r w:rsidR="75490EC4" w:rsidRPr="73FEA99B">
              <w:rPr>
                <w:rFonts w:eastAsia="MS Gothic"/>
              </w:rPr>
              <w:t xml:space="preserve"> </w:t>
            </w:r>
            <w:r w:rsidR="00141CAF" w:rsidRPr="00141CAF">
              <w:rPr>
                <w:rFonts w:eastAsia="MS Gothic"/>
              </w:rPr>
              <w:t xml:space="preserve">Furthermore, </w:t>
            </w:r>
            <w:r w:rsidR="00141CAF">
              <w:rPr>
                <w:rFonts w:eastAsia="MS Gothic"/>
              </w:rPr>
              <w:t>(Confidential information on business activities)</w:t>
            </w:r>
            <w:r w:rsidR="00141CAF" w:rsidRPr="00141CAF">
              <w:rPr>
                <w:rFonts w:eastAsia="MS Gothic"/>
              </w:rPr>
              <w:t xml:space="preserve"> and </w:t>
            </w:r>
            <w:r w:rsidR="00141CAF" w:rsidRPr="00141CAF">
              <w:rPr>
                <w:rFonts w:eastAsia="MS Gothic"/>
              </w:rPr>
              <w:lastRenderedPageBreak/>
              <w:t>therefore conclude that Turkish container glass imports are a direct source of injury to UK container glass manufacturers.</w:t>
            </w:r>
          </w:p>
        </w:tc>
      </w:tr>
    </w:tbl>
    <w:p w14:paraId="4C8B1C8F" w14:textId="77777777" w:rsidR="00993F59" w:rsidRDefault="00993F59">
      <w:pPr>
        <w:pStyle w:val="ListParagraph"/>
      </w:pPr>
    </w:p>
    <w:p w14:paraId="0FD371D8" w14:textId="77777777" w:rsidR="00993F59" w:rsidRPr="003E3824" w:rsidRDefault="00993F59" w:rsidP="00897761">
      <w:pPr>
        <w:pStyle w:val="ListParagraph"/>
        <w:numPr>
          <w:ilvl w:val="3"/>
          <w:numId w:val="33"/>
        </w:numPr>
        <w:pBdr>
          <w:top w:val="nil"/>
          <w:left w:val="nil"/>
          <w:bottom w:val="nil"/>
          <w:right w:val="nil"/>
          <w:between w:val="nil"/>
        </w:pBdr>
        <w:spacing w:before="120" w:line="276" w:lineRule="auto"/>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3DC3216B" w14:textId="77777777" w:rsidR="00993F59" w:rsidRPr="00777548" w:rsidRDefault="00993F59">
      <w:pPr>
        <w:pStyle w:val="BulletLoose"/>
        <w:rPr>
          <w:rFonts w:eastAsia="Arial"/>
          <w:szCs w:val="24"/>
        </w:rPr>
      </w:pPr>
      <w:r w:rsidRPr="00777548">
        <w:rPr>
          <w:rFonts w:eastAsia="Arial"/>
          <w:szCs w:val="24"/>
        </w:rPr>
        <w:t>volume and prices of imports not sold at dumped prices;</w:t>
      </w:r>
    </w:p>
    <w:p w14:paraId="01E5D752" w14:textId="77777777" w:rsidR="00993F59" w:rsidRPr="00777548" w:rsidRDefault="00993F59">
      <w:pPr>
        <w:pStyle w:val="BulletLoose"/>
        <w:rPr>
          <w:rFonts w:eastAsia="Arial"/>
          <w:szCs w:val="24"/>
        </w:rPr>
      </w:pPr>
      <w:r w:rsidRPr="00777548">
        <w:rPr>
          <w:rFonts w:eastAsia="Arial"/>
          <w:szCs w:val="24"/>
        </w:rPr>
        <w:t>contraction in demand or changes in patterns of consumption;</w:t>
      </w:r>
    </w:p>
    <w:p w14:paraId="69822945" w14:textId="77777777" w:rsidR="00993F59" w:rsidRPr="00777548" w:rsidRDefault="00993F59">
      <w:pPr>
        <w:pStyle w:val="BulletLoose"/>
        <w:rPr>
          <w:rFonts w:eastAsia="Arial"/>
          <w:szCs w:val="24"/>
        </w:rPr>
      </w:pPr>
      <w:r w:rsidRPr="00777548">
        <w:rPr>
          <w:rFonts w:eastAsia="Arial"/>
          <w:szCs w:val="24"/>
        </w:rPr>
        <w:t>restrictive trade practices of, and competition between, third country and UK producers;</w:t>
      </w:r>
    </w:p>
    <w:p w14:paraId="41763D05" w14:textId="77777777" w:rsidR="00993F59" w:rsidRPr="00777548" w:rsidRDefault="00993F59">
      <w:pPr>
        <w:pStyle w:val="BulletLoose"/>
        <w:rPr>
          <w:rFonts w:eastAsia="Arial"/>
          <w:szCs w:val="24"/>
        </w:rPr>
      </w:pPr>
      <w:r w:rsidRPr="00777548">
        <w:rPr>
          <w:rFonts w:eastAsia="Arial"/>
          <w:szCs w:val="24"/>
        </w:rPr>
        <w:t>developments in technology; and </w:t>
      </w:r>
    </w:p>
    <w:p w14:paraId="700FCA72" w14:textId="77777777" w:rsidR="00993F59" w:rsidRPr="00777548" w:rsidRDefault="00993F59">
      <w:pPr>
        <w:pStyle w:val="BulletLoose"/>
        <w:rPr>
          <w:rFonts w:eastAsia="Arial"/>
          <w:szCs w:val="24"/>
        </w:rPr>
      </w:pPr>
      <w:r w:rsidRPr="00777548">
        <w:rPr>
          <w:rFonts w:eastAsia="Arial"/>
          <w:szCs w:val="24"/>
        </w:rPr>
        <w:t xml:space="preserve">export performance and the productivity of the UK industry. </w:t>
      </w:r>
    </w:p>
    <w:p w14:paraId="28D66B41" w14:textId="77777777" w:rsidR="00993F59" w:rsidRPr="00753837" w:rsidRDefault="00993F59">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44DD6F8F" w14:textId="77777777" w:rsidR="00993F59" w:rsidRPr="00986486" w:rsidRDefault="00993F59">
      <w:pPr>
        <w:pStyle w:val="ListParagraph"/>
        <w:rPr>
          <w:rFonts w:eastAsia="Arial"/>
        </w:rPr>
      </w:pPr>
    </w:p>
    <w:p w14:paraId="7E0D9DB5" w14:textId="77777777" w:rsidR="00993F59" w:rsidRPr="0011587B" w:rsidRDefault="00993F59" w:rsidP="00897761">
      <w:pPr>
        <w:pStyle w:val="ListParagraph"/>
        <w:numPr>
          <w:ilvl w:val="3"/>
          <w:numId w:val="33"/>
        </w:numPr>
        <w:pBdr>
          <w:top w:val="nil"/>
          <w:left w:val="nil"/>
          <w:bottom w:val="nil"/>
          <w:right w:val="nil"/>
          <w:between w:val="nil"/>
        </w:pBdr>
        <w:spacing w:before="120" w:line="276" w:lineRule="auto"/>
        <w:rPr>
          <w:rFonts w:eastAsia="Arial"/>
        </w:rPr>
      </w:pPr>
      <w:r w:rsidRPr="00777548">
        <w:t>Please provide evidence to support this information.</w:t>
      </w:r>
    </w:p>
    <w:p w14:paraId="7A802965" w14:textId="77777777" w:rsidR="00993F59" w:rsidRDefault="00993F59">
      <w:pPr>
        <w:keepNext/>
        <w:keepLines/>
        <w:widowControl w:val="0"/>
        <w:spacing w:after="0" w:line="276" w:lineRule="auto"/>
      </w:pPr>
    </w:p>
    <w:p w14:paraId="516901BE" w14:textId="730C7388" w:rsidR="1B66E8B1" w:rsidRDefault="1B66E8B1" w:rsidP="5DB7AFB1">
      <w:pPr>
        <w:pBdr>
          <w:top w:val="single" w:sz="4" w:space="4" w:color="auto"/>
          <w:left w:val="single" w:sz="4" w:space="4" w:color="auto"/>
          <w:bottom w:val="single" w:sz="4" w:space="4" w:color="auto"/>
          <w:right w:val="single" w:sz="4" w:space="4" w:color="auto"/>
        </w:pBdr>
        <w:rPr>
          <w:rFonts w:ascii="Aptos" w:eastAsia="Aptos" w:hAnsi="Aptos" w:cs="Aptos"/>
          <w:color w:val="000000" w:themeColor="text1"/>
        </w:rPr>
      </w:pPr>
      <w:r w:rsidRPr="5DB7AFB1">
        <w:rPr>
          <w:rFonts w:ascii="Aptos" w:eastAsia="Aptos" w:hAnsi="Aptos" w:cs="Aptos"/>
          <w:color w:val="000000" w:themeColor="text1"/>
        </w:rPr>
        <w:t xml:space="preserve">The UK demand for glass remains at a stable level putting full emphasis on the injury caused by subsidised imports opposed to any changes in internal consumer trends or demands. </w:t>
      </w:r>
      <w:r w:rsidR="0020426F" w:rsidRPr="0020426F">
        <w:rPr>
          <w:rFonts w:ascii="Aptos" w:eastAsia="Aptos" w:hAnsi="Aptos" w:cs="Aptos"/>
          <w:color w:val="000000" w:themeColor="text1"/>
        </w:rPr>
        <w:t>In addition to the injury, we believe the UK is suffering from Turkish subsidised imports, we also believe dumped imports from China have caused injury. An application has been submitted to the TRA to investigate this.</w:t>
      </w:r>
    </w:p>
    <w:p w14:paraId="44CC33A8" w14:textId="3F5CC84D" w:rsidR="1B66E8B1" w:rsidRDefault="1B66E8B1" w:rsidP="5DB7AFB1">
      <w:pPr>
        <w:pBdr>
          <w:top w:val="single" w:sz="4" w:space="4" w:color="auto"/>
          <w:left w:val="single" w:sz="4" w:space="4" w:color="auto"/>
          <w:bottom w:val="single" w:sz="4" w:space="4" w:color="auto"/>
          <w:right w:val="single" w:sz="4" w:space="4" w:color="auto"/>
        </w:pBdr>
        <w:rPr>
          <w:rFonts w:ascii="Aptos" w:eastAsia="Aptos" w:hAnsi="Aptos" w:cs="Aptos"/>
          <w:color w:val="000000" w:themeColor="text1"/>
          <w:lang w:val="en-US"/>
        </w:rPr>
      </w:pPr>
      <w:r w:rsidRPr="5DB7AFB1">
        <w:rPr>
          <w:rFonts w:ascii="Aptos" w:eastAsia="Aptos" w:hAnsi="Aptos" w:cs="Aptos"/>
          <w:color w:val="000000" w:themeColor="text1"/>
        </w:rPr>
        <w:t xml:space="preserve">The UK container glass industry was not as negatively affected as other industries during the start of the COVID 19 pandemic. This was partly down to the increased demand for household food and beverages, and it is therefore believed that COVID 19 was not a source of injury for the UK container glass industry. </w:t>
      </w:r>
    </w:p>
    <w:p w14:paraId="18D68F1F" w14:textId="5F82E616" w:rsidR="1B66E8B1" w:rsidRDefault="1B66E8B1" w:rsidP="5DB7AFB1">
      <w:pPr>
        <w:pBdr>
          <w:top w:val="single" w:sz="4" w:space="4" w:color="auto"/>
          <w:left w:val="single" w:sz="4" w:space="4" w:color="auto"/>
          <w:bottom w:val="single" w:sz="4" w:space="4" w:color="auto"/>
          <w:right w:val="single" w:sz="4" w:space="4" w:color="auto"/>
        </w:pBdr>
        <w:rPr>
          <w:rFonts w:ascii="Aptos" w:eastAsia="Aptos" w:hAnsi="Aptos" w:cs="Aptos"/>
          <w:color w:val="000000" w:themeColor="text1"/>
          <w:lang w:val="en-US"/>
        </w:rPr>
      </w:pPr>
      <w:r w:rsidRPr="5DB7AFB1">
        <w:rPr>
          <w:rFonts w:ascii="Aptos" w:eastAsia="Aptos" w:hAnsi="Aptos" w:cs="Aptos"/>
          <w:color w:val="000000" w:themeColor="text1"/>
        </w:rPr>
        <w:t>Technological developments are championed in the UKs container glass market, specifically in regards to decarbonisation and electrification as discussed previously within the application. Access to these technologies is fully available in the UK, provided the required profit margins are met to generate the necessary investment. We therefore believe that the UK industry’s technology is the same or at a higher level to that present in the Turkish industry.</w:t>
      </w:r>
    </w:p>
    <w:p w14:paraId="76F9B7A3" w14:textId="6D51D605" w:rsidR="1B66E8B1" w:rsidRDefault="1B66E8B1" w:rsidP="5DB7AFB1">
      <w:pPr>
        <w:pBdr>
          <w:top w:val="single" w:sz="4" w:space="4" w:color="auto"/>
          <w:left w:val="single" w:sz="4" w:space="4" w:color="auto"/>
          <w:bottom w:val="single" w:sz="4" w:space="4" w:color="auto"/>
          <w:right w:val="single" w:sz="4" w:space="4" w:color="auto"/>
        </w:pBdr>
        <w:rPr>
          <w:rFonts w:ascii="Aptos" w:eastAsia="Aptos" w:hAnsi="Aptos" w:cs="Aptos"/>
          <w:color w:val="000000" w:themeColor="text1"/>
          <w:lang w:val="en-US"/>
        </w:rPr>
      </w:pPr>
      <w:r w:rsidRPr="5DB7AFB1">
        <w:rPr>
          <w:rFonts w:ascii="Aptos" w:eastAsia="Aptos" w:hAnsi="Aptos" w:cs="Aptos"/>
          <w:color w:val="000000" w:themeColor="text1"/>
        </w:rPr>
        <w:t>Exports from the UK also remain at a consistent level.</w:t>
      </w:r>
    </w:p>
    <w:p w14:paraId="5AE87A96" w14:textId="405977A0" w:rsidR="1B66E8B1" w:rsidRDefault="1B66E8B1" w:rsidP="5DB7AFB1">
      <w:pPr>
        <w:pBdr>
          <w:top w:val="single" w:sz="4" w:space="4" w:color="auto"/>
          <w:left w:val="single" w:sz="4" w:space="4" w:color="auto"/>
          <w:bottom w:val="single" w:sz="4" w:space="4" w:color="auto"/>
          <w:right w:val="single" w:sz="4" w:space="4" w:color="auto"/>
        </w:pBdr>
        <w:rPr>
          <w:rFonts w:ascii="Aptos" w:eastAsia="Aptos" w:hAnsi="Aptos" w:cs="Aptos"/>
          <w:color w:val="000000" w:themeColor="text1"/>
        </w:rPr>
      </w:pPr>
      <w:r w:rsidRPr="5DB7AFB1">
        <w:rPr>
          <w:rFonts w:ascii="Aptos" w:eastAsia="Aptos" w:hAnsi="Aptos" w:cs="Aptos"/>
          <w:color w:val="000000" w:themeColor="text1"/>
        </w:rPr>
        <w:lastRenderedPageBreak/>
        <w:t>We are not aware of any other current source of injury affecting the UK container glass industry.</w:t>
      </w:r>
    </w:p>
    <w:p w14:paraId="4CDFC127" w14:textId="0229DB1F" w:rsidR="145584B4" w:rsidRDefault="145584B4" w:rsidP="5DB7AFB1"/>
    <w:p w14:paraId="76A42AE6" w14:textId="3B1AF690" w:rsidR="1C5D9B92" w:rsidRDefault="1C5D9B92" w:rsidP="145584B4">
      <w:pPr>
        <w:pStyle w:val="Heading1"/>
        <w:spacing w:before="240" w:after="0" w:line="276" w:lineRule="auto"/>
        <w:jc w:val="center"/>
        <w:rPr>
          <w:rFonts w:ascii="Arial" w:eastAsia="Arial" w:hAnsi="Arial" w:cs="Arial"/>
          <w:b/>
          <w:bCs/>
          <w:color w:val="000000" w:themeColor="text1"/>
          <w:sz w:val="36"/>
          <w:szCs w:val="36"/>
          <w:u w:val="single"/>
        </w:rPr>
      </w:pPr>
      <w:bookmarkStart w:id="904" w:name="_Toc211874817"/>
      <w:r w:rsidRPr="145584B4">
        <w:rPr>
          <w:rFonts w:ascii="Arial" w:eastAsia="Arial" w:hAnsi="Arial" w:cs="Arial"/>
          <w:b/>
          <w:bCs/>
          <w:color w:val="000000" w:themeColor="text1"/>
          <w:sz w:val="36"/>
          <w:szCs w:val="36"/>
          <w:u w:val="single"/>
        </w:rPr>
        <w:t>Declaration</w:t>
      </w:r>
      <w:bookmarkEnd w:id="904"/>
    </w:p>
    <w:p w14:paraId="20B7C819" w14:textId="1F3D8106" w:rsidR="1C5D9B92" w:rsidRDefault="1C5D9B92" w:rsidP="145584B4">
      <w:pPr>
        <w:spacing w:before="120" w:line="276" w:lineRule="auto"/>
      </w:pPr>
      <w:r w:rsidRPr="145584B4">
        <w:rPr>
          <w:rFonts w:ascii="Arial" w:eastAsia="Arial" w:hAnsi="Arial" w:cs="Arial"/>
        </w:rPr>
        <w:t xml:space="preserve">This application is made by, or on behalf of, a UK industry that produces like goods to those that are the subject of this application. </w:t>
      </w:r>
    </w:p>
    <w:p w14:paraId="1416491E" w14:textId="0D52047C" w:rsidR="1C5D9B92" w:rsidRDefault="1C5D9B92" w:rsidP="145584B4">
      <w:pPr>
        <w:spacing w:before="120" w:line="276" w:lineRule="auto"/>
      </w:pPr>
      <w:r w:rsidRPr="145584B4">
        <w:rPr>
          <w:rFonts w:ascii="Arial" w:eastAsia="Arial" w:hAnsi="Arial" w:cs="Arial"/>
          <w:color w:val="000000" w:themeColor="text1"/>
        </w:rPr>
        <w:t>This UK industry has at least 1% market share, taking into account the goods and particular market for those goods.</w:t>
      </w:r>
    </w:p>
    <w:p w14:paraId="0EA5D36B" w14:textId="5317DCF1" w:rsidR="1C5D9B92" w:rsidRDefault="1C5D9B92" w:rsidP="145584B4">
      <w:pPr>
        <w:spacing w:before="120" w:line="276" w:lineRule="auto"/>
      </w:pPr>
      <w:r w:rsidRPr="145584B4">
        <w:rPr>
          <w:rFonts w:ascii="Arial" w:eastAsia="Arial" w:hAnsi="Arial" w:cs="Arial"/>
        </w:rP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DFE993C" w14:textId="09A92B7F" w:rsidR="1C5D9B92" w:rsidRDefault="1C5D9B92" w:rsidP="145584B4">
      <w:pPr>
        <w:spacing w:before="120" w:line="276" w:lineRule="auto"/>
      </w:pPr>
      <w:r w:rsidRPr="145584B4">
        <w:rPr>
          <w:rFonts w:ascii="Arial" w:eastAsia="Arial" w:hAnsi="Arial" w:cs="Arial"/>
        </w:rPr>
        <w:t>The information contained in this application:</w:t>
      </w:r>
    </w:p>
    <w:p w14:paraId="01978735" w14:textId="2A619921" w:rsidR="1C5D9B92" w:rsidRDefault="1C5D9B92" w:rsidP="145584B4">
      <w:pPr>
        <w:pStyle w:val="ListParagraph"/>
        <w:numPr>
          <w:ilvl w:val="0"/>
          <w:numId w:val="2"/>
        </w:numPr>
        <w:spacing w:after="0" w:line="276" w:lineRule="auto"/>
        <w:rPr>
          <w:rFonts w:ascii="Arial" w:eastAsia="Arial" w:hAnsi="Arial" w:cs="Arial"/>
        </w:rPr>
      </w:pPr>
      <w:r w:rsidRPr="145584B4">
        <w:rPr>
          <w:rFonts w:ascii="Arial" w:eastAsia="Arial" w:hAnsi="Arial" w:cs="Arial"/>
        </w:rPr>
        <w:t>provides evidence that goods have been or are being dumped and/or evidence that subsidised goods have been or are being imported into the UK (as per schedule 1(g) and 2(g) of the Trade Remedies (Dumping and Subsidisation) (EU Exit) Regulations 2019);</w:t>
      </w:r>
    </w:p>
    <w:p w14:paraId="38BAFCD4" w14:textId="63FFFC15" w:rsidR="1C5D9B92" w:rsidRDefault="1C5D9B92" w:rsidP="145584B4">
      <w:pPr>
        <w:pStyle w:val="ListParagraph"/>
        <w:numPr>
          <w:ilvl w:val="0"/>
          <w:numId w:val="2"/>
        </w:numPr>
        <w:spacing w:after="0" w:line="276" w:lineRule="auto"/>
        <w:rPr>
          <w:rFonts w:ascii="Arial" w:eastAsia="Arial" w:hAnsi="Arial" w:cs="Arial"/>
        </w:rPr>
      </w:pPr>
      <w:r w:rsidRPr="145584B4">
        <w:rPr>
          <w:rFonts w:ascii="Arial" w:eastAsia="Arial" w:hAnsi="Arial" w:cs="Arial"/>
        </w:rPr>
        <w:t>provides evidence that the dumped and/or subsidised goods are causing injury to the UK industry (as per schedule 1(i) and 2(i) of the Trade Remedies (Dumping and Subsidisation) (EU Exit) Regulations 2019);</w:t>
      </w:r>
    </w:p>
    <w:p w14:paraId="07C9EA8F" w14:textId="37BAD1A4" w:rsidR="1C5D9B92" w:rsidRDefault="1C5D9B92" w:rsidP="145584B4">
      <w:pPr>
        <w:pStyle w:val="ListParagraph"/>
        <w:numPr>
          <w:ilvl w:val="0"/>
          <w:numId w:val="2"/>
        </w:numPr>
        <w:spacing w:after="0" w:line="276" w:lineRule="auto"/>
        <w:rPr>
          <w:rFonts w:ascii="Arial" w:eastAsia="Arial" w:hAnsi="Arial" w:cs="Arial"/>
        </w:rPr>
      </w:pPr>
      <w:r w:rsidRPr="145584B4">
        <w:rPr>
          <w:rFonts w:ascii="Arial" w:eastAsia="Arial" w:hAnsi="Arial" w:cs="Arial"/>
        </w:rPr>
        <w:t>is sufficient to initiate an anti-dumping and/or subsidy investigation as per schedule 4 paragraph 9(1)(b) of the Taxation (Cross-border Trade) Act 2018; and</w:t>
      </w:r>
    </w:p>
    <w:p w14:paraId="0C2FA629" w14:textId="66E6F05F" w:rsidR="1C5D9B92" w:rsidRDefault="1C5D9B92" w:rsidP="145584B4">
      <w:pPr>
        <w:pStyle w:val="ListParagraph"/>
        <w:numPr>
          <w:ilvl w:val="0"/>
          <w:numId w:val="2"/>
        </w:numPr>
        <w:spacing w:after="0" w:line="276" w:lineRule="auto"/>
        <w:rPr>
          <w:rFonts w:ascii="Arial" w:eastAsia="Arial" w:hAnsi="Arial" w:cs="Arial"/>
        </w:rPr>
      </w:pPr>
      <w:r w:rsidRPr="145584B4">
        <w:rPr>
          <w:rFonts w:ascii="Arial" w:eastAsia="Arial" w:hAnsi="Arial" w:cs="Arial"/>
        </w:rPr>
        <w:t>is accurate and complete.</w:t>
      </w:r>
    </w:p>
    <w:p w14:paraId="338A0718" w14:textId="49644FA0" w:rsidR="1C5D9B92" w:rsidRDefault="1C5D9B92" w:rsidP="145584B4">
      <w:pPr>
        <w:spacing w:after="0" w:line="276" w:lineRule="auto"/>
        <w:ind w:left="720"/>
      </w:pPr>
      <w:r w:rsidRPr="145584B4">
        <w:rPr>
          <w:rFonts w:ascii="Arial" w:eastAsia="Arial" w:hAnsi="Arial" w:cs="Arial"/>
        </w:rPr>
        <w:t xml:space="preserve"> </w:t>
      </w:r>
    </w:p>
    <w:tbl>
      <w:tblPr>
        <w:tblW w:w="0" w:type="auto"/>
        <w:tblInd w:w="135" w:type="dxa"/>
        <w:tblLayout w:type="fixed"/>
        <w:tblLook w:val="0400" w:firstRow="0" w:lastRow="0" w:firstColumn="0" w:lastColumn="0" w:noHBand="0" w:noVBand="1"/>
      </w:tblPr>
      <w:tblGrid>
        <w:gridCol w:w="2654"/>
        <w:gridCol w:w="5893"/>
      </w:tblGrid>
      <w:tr w:rsidR="145584B4" w14:paraId="2FF9017E"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93212" w14:textId="12FB7C37" w:rsidR="145584B4" w:rsidRDefault="145584B4" w:rsidP="145584B4">
            <w:pPr>
              <w:spacing w:line="276" w:lineRule="auto"/>
            </w:pPr>
            <w:r w:rsidRPr="145584B4">
              <w:rPr>
                <w:rFonts w:ascii="Arial" w:eastAsia="Arial" w:hAnsi="Arial" w:cs="Arial"/>
              </w:rPr>
              <w:t>Name:</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1A80C" w14:textId="02D50BCA" w:rsidR="145584B4" w:rsidRDefault="145584B4" w:rsidP="145584B4">
            <w:pPr>
              <w:spacing w:line="276" w:lineRule="auto"/>
              <w:rPr>
                <w:rFonts w:ascii="Arial" w:eastAsia="Arial" w:hAnsi="Arial" w:cs="Arial"/>
              </w:rPr>
            </w:pPr>
            <w:r w:rsidRPr="5DB7AFB1">
              <w:rPr>
                <w:rFonts w:ascii="Arial" w:eastAsia="Arial" w:hAnsi="Arial" w:cs="Arial"/>
              </w:rPr>
              <w:t xml:space="preserve"> </w:t>
            </w:r>
            <w:r w:rsidR="699B9BD7" w:rsidRPr="5DB7AFB1">
              <w:rPr>
                <w:rFonts w:eastAsia="MS Gothic"/>
                <w:i/>
                <w:iCs/>
              </w:rPr>
              <w:t>(Confidential</w:t>
            </w:r>
            <w:r w:rsidR="52A94459" w:rsidRPr="5DB7AFB1">
              <w:rPr>
                <w:rFonts w:eastAsia="MS Gothic"/>
                <w:i/>
                <w:iCs/>
              </w:rPr>
              <w:t xml:space="preserve"> – personal information</w:t>
            </w:r>
            <w:r w:rsidR="699B9BD7" w:rsidRPr="5DB7AFB1">
              <w:rPr>
                <w:rFonts w:eastAsia="MS Gothic"/>
                <w:i/>
                <w:iCs/>
              </w:rPr>
              <w:t>)</w:t>
            </w:r>
          </w:p>
        </w:tc>
      </w:tr>
      <w:tr w:rsidR="145584B4" w14:paraId="340EC487"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98C329" w14:textId="4B4CB9C3" w:rsidR="145584B4" w:rsidRDefault="145584B4" w:rsidP="145584B4">
            <w:pPr>
              <w:spacing w:line="276" w:lineRule="auto"/>
            </w:pPr>
            <w:r w:rsidRPr="145584B4">
              <w:rPr>
                <w:rFonts w:ascii="Arial" w:eastAsia="Arial" w:hAnsi="Arial" w:cs="Arial"/>
              </w:rPr>
              <w:t>Company/Association:</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ACEF8" w14:textId="1E9CE830" w:rsidR="145584B4" w:rsidRDefault="145584B4" w:rsidP="5DB7AFB1">
            <w:pPr>
              <w:spacing w:line="276" w:lineRule="auto"/>
              <w:rPr>
                <w:rFonts w:ascii="Arial" w:eastAsia="Arial" w:hAnsi="Arial" w:cs="Arial"/>
              </w:rPr>
            </w:pPr>
            <w:r w:rsidRPr="5DB7AFB1">
              <w:rPr>
                <w:rFonts w:ascii="Arial" w:eastAsia="Arial" w:hAnsi="Arial" w:cs="Arial"/>
              </w:rPr>
              <w:t xml:space="preserve"> </w:t>
            </w:r>
            <w:r w:rsidR="699B9BD7" w:rsidRPr="5DB7AFB1">
              <w:rPr>
                <w:rFonts w:eastAsia="MS Gothic"/>
                <w:i/>
                <w:iCs/>
              </w:rPr>
              <w:t>(Confidential</w:t>
            </w:r>
            <w:r w:rsidR="2DC16829" w:rsidRPr="5DB7AFB1">
              <w:rPr>
                <w:rFonts w:eastAsia="MS Gothic"/>
                <w:i/>
                <w:iCs/>
              </w:rPr>
              <w:t xml:space="preserve"> – personal information</w:t>
            </w:r>
            <w:r w:rsidR="699B9BD7" w:rsidRPr="5DB7AFB1">
              <w:rPr>
                <w:rFonts w:eastAsia="MS Gothic"/>
                <w:i/>
                <w:iCs/>
              </w:rPr>
              <w:t>)</w:t>
            </w:r>
          </w:p>
        </w:tc>
      </w:tr>
      <w:tr w:rsidR="145584B4" w14:paraId="69DDEBE4"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480D0" w14:textId="2A181EAE" w:rsidR="145584B4" w:rsidRDefault="145584B4" w:rsidP="145584B4">
            <w:pPr>
              <w:spacing w:line="276" w:lineRule="auto"/>
            </w:pPr>
            <w:r w:rsidRPr="145584B4">
              <w:rPr>
                <w:rFonts w:ascii="Arial" w:eastAsia="Arial" w:hAnsi="Arial" w:cs="Arial"/>
              </w:rPr>
              <w:t>Position:</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DBB99" w14:textId="29596D41" w:rsidR="145584B4" w:rsidRDefault="145584B4" w:rsidP="5DB7AFB1">
            <w:pPr>
              <w:spacing w:line="276" w:lineRule="auto"/>
              <w:rPr>
                <w:rFonts w:ascii="Arial" w:eastAsia="Arial" w:hAnsi="Arial" w:cs="Arial"/>
              </w:rPr>
            </w:pPr>
            <w:r w:rsidRPr="5DB7AFB1">
              <w:rPr>
                <w:rFonts w:ascii="Arial" w:eastAsia="Arial" w:hAnsi="Arial" w:cs="Arial"/>
              </w:rPr>
              <w:t xml:space="preserve"> </w:t>
            </w:r>
            <w:r w:rsidR="699B9BD7" w:rsidRPr="5DB7AFB1">
              <w:rPr>
                <w:rFonts w:eastAsia="MS Gothic"/>
                <w:i/>
                <w:iCs/>
              </w:rPr>
              <w:t>(Confidential</w:t>
            </w:r>
            <w:r w:rsidR="6F19B794" w:rsidRPr="5DB7AFB1">
              <w:rPr>
                <w:rFonts w:eastAsia="MS Gothic"/>
                <w:i/>
                <w:iCs/>
              </w:rPr>
              <w:t xml:space="preserve"> – personal information</w:t>
            </w:r>
            <w:r w:rsidR="699B9BD7" w:rsidRPr="5DB7AFB1">
              <w:rPr>
                <w:rFonts w:eastAsia="MS Gothic"/>
                <w:i/>
                <w:iCs/>
              </w:rPr>
              <w:t>)</w:t>
            </w:r>
          </w:p>
        </w:tc>
      </w:tr>
      <w:tr w:rsidR="145584B4" w14:paraId="28175FEC"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398028" w14:textId="6EEE809E" w:rsidR="145584B4" w:rsidRDefault="145584B4" w:rsidP="145584B4">
            <w:pPr>
              <w:spacing w:line="276" w:lineRule="auto"/>
            </w:pPr>
            <w:r w:rsidRPr="145584B4">
              <w:rPr>
                <w:rFonts w:ascii="Arial" w:eastAsia="Arial" w:hAnsi="Arial" w:cs="Arial"/>
              </w:rPr>
              <w:t>Company Registration number (if applicable):</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BE62BC" w14:textId="03BEBA8D" w:rsidR="145584B4" w:rsidRDefault="145584B4" w:rsidP="5DB7AFB1">
            <w:pPr>
              <w:spacing w:line="276" w:lineRule="auto"/>
              <w:rPr>
                <w:rFonts w:ascii="Arial" w:eastAsia="Arial" w:hAnsi="Arial" w:cs="Arial"/>
              </w:rPr>
            </w:pPr>
            <w:r w:rsidRPr="5DB7AFB1">
              <w:rPr>
                <w:rFonts w:ascii="Arial" w:eastAsia="Arial" w:hAnsi="Arial" w:cs="Arial"/>
              </w:rPr>
              <w:t xml:space="preserve"> </w:t>
            </w:r>
            <w:r w:rsidR="699B9BD7" w:rsidRPr="5DB7AFB1">
              <w:rPr>
                <w:rFonts w:eastAsia="MS Gothic"/>
                <w:i/>
                <w:iCs/>
              </w:rPr>
              <w:t>(Confidential</w:t>
            </w:r>
            <w:r w:rsidR="0BC994F9" w:rsidRPr="5DB7AFB1">
              <w:rPr>
                <w:rFonts w:eastAsia="MS Gothic"/>
                <w:i/>
                <w:iCs/>
              </w:rPr>
              <w:t xml:space="preserve"> – personal information</w:t>
            </w:r>
            <w:r w:rsidR="699B9BD7" w:rsidRPr="5DB7AFB1">
              <w:rPr>
                <w:rFonts w:eastAsia="MS Gothic"/>
                <w:i/>
                <w:iCs/>
              </w:rPr>
              <w:t>)</w:t>
            </w:r>
          </w:p>
        </w:tc>
      </w:tr>
      <w:tr w:rsidR="145584B4" w14:paraId="14D7FAAB"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C5AA7" w14:textId="1CE14CD0" w:rsidR="145584B4" w:rsidRDefault="145584B4" w:rsidP="145584B4">
            <w:pPr>
              <w:spacing w:line="276" w:lineRule="auto"/>
            </w:pPr>
            <w:r w:rsidRPr="145584B4">
              <w:rPr>
                <w:rFonts w:ascii="Arial" w:eastAsia="Arial" w:hAnsi="Arial" w:cs="Arial"/>
              </w:rPr>
              <w:t>Date:</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011DE0" w14:textId="18A16331" w:rsidR="145584B4" w:rsidRDefault="145584B4" w:rsidP="145584B4">
            <w:pPr>
              <w:spacing w:line="276" w:lineRule="auto"/>
              <w:rPr>
                <w:rFonts w:ascii="Arial" w:eastAsia="Arial" w:hAnsi="Arial" w:cs="Arial"/>
              </w:rPr>
            </w:pPr>
            <w:r w:rsidRPr="5DB7AFB1">
              <w:rPr>
                <w:rFonts w:ascii="Arial" w:eastAsia="Arial" w:hAnsi="Arial" w:cs="Arial"/>
              </w:rPr>
              <w:t xml:space="preserve"> </w:t>
            </w:r>
            <w:r w:rsidR="6E65B8BD" w:rsidRPr="5DB7AFB1">
              <w:rPr>
                <w:rFonts w:ascii="Arial" w:eastAsia="Arial" w:hAnsi="Arial" w:cs="Arial"/>
              </w:rPr>
              <w:t>24</w:t>
            </w:r>
            <w:r w:rsidR="0158079F" w:rsidRPr="5DB7AFB1">
              <w:rPr>
                <w:rFonts w:ascii="Arial" w:eastAsia="Arial" w:hAnsi="Arial" w:cs="Arial"/>
              </w:rPr>
              <w:t>/10/2025</w:t>
            </w:r>
          </w:p>
        </w:tc>
      </w:tr>
      <w:tr w:rsidR="145584B4" w14:paraId="07AFDD77" w14:textId="77777777" w:rsidTr="5DB7AFB1">
        <w:trPr>
          <w:trHeight w:val="300"/>
        </w:trPr>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3F4ADF" w14:textId="21AAE6DF" w:rsidR="145584B4" w:rsidRDefault="145584B4" w:rsidP="145584B4">
            <w:pPr>
              <w:spacing w:line="276" w:lineRule="auto"/>
            </w:pPr>
            <w:r w:rsidRPr="145584B4">
              <w:rPr>
                <w:rFonts w:ascii="Arial" w:eastAsia="Arial" w:hAnsi="Arial" w:cs="Arial"/>
              </w:rPr>
              <w:t>Signature:</w:t>
            </w:r>
          </w:p>
        </w:tc>
        <w:tc>
          <w:tcPr>
            <w:tcW w:w="5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2F0E80" w14:textId="4AAD2467" w:rsidR="68163CE9" w:rsidRDefault="699B9BD7" w:rsidP="5DB7AFB1">
            <w:pPr>
              <w:spacing w:line="276" w:lineRule="auto"/>
            </w:pPr>
            <w:r w:rsidRPr="5DB7AFB1">
              <w:rPr>
                <w:rFonts w:eastAsia="MS Gothic"/>
                <w:i/>
                <w:iCs/>
              </w:rPr>
              <w:t>(Confidential</w:t>
            </w:r>
            <w:r w:rsidR="1F4A8CD8" w:rsidRPr="5DB7AFB1">
              <w:rPr>
                <w:rFonts w:eastAsia="MS Gothic"/>
                <w:i/>
                <w:iCs/>
              </w:rPr>
              <w:t xml:space="preserve"> – personal information</w:t>
            </w:r>
            <w:r w:rsidRPr="5DB7AFB1">
              <w:rPr>
                <w:rFonts w:eastAsia="MS Gothic"/>
                <w:i/>
                <w:iCs/>
              </w:rPr>
              <w:t>)</w:t>
            </w:r>
          </w:p>
        </w:tc>
      </w:tr>
    </w:tbl>
    <w:p w14:paraId="6B50EAC3" w14:textId="27D26DAA" w:rsidR="1C5D9B92" w:rsidRDefault="1C5D9B92" w:rsidP="145584B4">
      <w:pPr>
        <w:pStyle w:val="Heading1"/>
        <w:spacing w:before="240" w:after="0" w:line="276" w:lineRule="auto"/>
        <w:jc w:val="center"/>
        <w:rPr>
          <w:rFonts w:ascii="Arial" w:eastAsia="Arial" w:hAnsi="Arial" w:cs="Arial"/>
          <w:b/>
          <w:bCs/>
          <w:color w:val="000000" w:themeColor="text1"/>
          <w:sz w:val="36"/>
          <w:szCs w:val="36"/>
          <w:u w:val="single"/>
        </w:rPr>
      </w:pPr>
      <w:bookmarkStart w:id="905" w:name="_Toc211874818"/>
      <w:r w:rsidRPr="5DB7AFB1">
        <w:rPr>
          <w:rFonts w:ascii="Arial" w:eastAsia="Arial" w:hAnsi="Arial" w:cs="Arial"/>
          <w:b/>
          <w:bCs/>
          <w:color w:val="000000" w:themeColor="text1"/>
          <w:sz w:val="36"/>
          <w:szCs w:val="36"/>
          <w:u w:val="single"/>
        </w:rPr>
        <w:lastRenderedPageBreak/>
        <w:t>Checklist</w:t>
      </w:r>
      <w:bookmarkEnd w:id="905"/>
    </w:p>
    <w:p w14:paraId="69B06DE3" w14:textId="24625C5A" w:rsidR="1C5D9B92" w:rsidRDefault="1C5D9B92" w:rsidP="145584B4">
      <w:pPr>
        <w:tabs>
          <w:tab w:val="left" w:pos="1701"/>
        </w:tabs>
        <w:spacing w:after="0" w:line="276" w:lineRule="auto"/>
      </w:pPr>
      <w:r w:rsidRPr="145584B4">
        <w:rPr>
          <w:rFonts w:ascii="Arial" w:eastAsia="Arial" w:hAnsi="Arial" w:cs="Arial"/>
          <w:b/>
          <w:bCs/>
          <w:color w:val="000000" w:themeColor="text1"/>
          <w:sz w:val="28"/>
          <w:szCs w:val="28"/>
        </w:rPr>
        <w:t>Important</w:t>
      </w:r>
    </w:p>
    <w:p w14:paraId="74347FF2" w14:textId="18BA8AC5" w:rsidR="1C5D9B92" w:rsidRDefault="1C5D9B92" w:rsidP="145584B4">
      <w:pPr>
        <w:spacing w:before="120" w:line="276" w:lineRule="auto"/>
      </w:pPr>
      <w:r w:rsidRPr="145584B4">
        <w:rPr>
          <w:rFonts w:ascii="Arial" w:eastAsia="Arial" w:hAnsi="Arial" w:cs="Arial"/>
        </w:rPr>
        <w:t>Please ensure that you have completed this application fully and refer to any attached documents using the corresponding appendix reference.</w:t>
      </w:r>
    </w:p>
    <w:p w14:paraId="5D976954" w14:textId="015A9529" w:rsidR="1C5D9B92" w:rsidRDefault="1C5D9B92" w:rsidP="145584B4">
      <w:pPr>
        <w:spacing w:before="120" w:line="276" w:lineRule="auto"/>
      </w:pPr>
      <w:r w:rsidRPr="145584B4">
        <w:rPr>
          <w:rFonts w:ascii="Arial" w:eastAsia="Arial" w:hAnsi="Arial" w:cs="Arial"/>
        </w:rPr>
        <w:t xml:space="preserve">Complete the checklist above, to demonstrate you have covered all of the points, and attach evidence to support your claims and calculations. </w:t>
      </w:r>
    </w:p>
    <w:p w14:paraId="7E3F9266" w14:textId="548B27F7" w:rsidR="1C5D9B92" w:rsidRDefault="1C5D9B92" w:rsidP="145584B4">
      <w:pPr>
        <w:spacing w:before="120" w:line="276" w:lineRule="auto"/>
      </w:pPr>
      <w:r w:rsidRPr="145584B4">
        <w:rPr>
          <w:rFonts w:ascii="Arial" w:eastAsia="Arial" w:hAnsi="Arial" w:cs="Arial"/>
        </w:rPr>
        <w:t xml:space="preserve">Keep a copy of this application for your reference in case any queries arise when we are assessing the application. You will also need to refer to it if we initiate an investigation.  </w:t>
      </w:r>
    </w:p>
    <w:p w14:paraId="271AF739" w14:textId="4FBAD4EB"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b/>
          <w:bCs/>
          <w:sz w:val="28"/>
          <w:szCs w:val="28"/>
        </w:rPr>
        <w:t xml:space="preserve"> </w:t>
      </w:r>
      <w:r w:rsidRPr="145584B4">
        <w:rPr>
          <w:rFonts w:ascii="Arial" w:eastAsia="Arial" w:hAnsi="Arial" w:cs="Arial"/>
        </w:rPr>
        <w:t>The details of the UK producers making the application and level of UK industry support for the application</w:t>
      </w:r>
    </w:p>
    <w:p w14:paraId="5ACF941C" w14:textId="3FD747FF"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 xml:space="preserve"> The details of all known UK producers/associations of UK producers of like goods </w:t>
      </w:r>
    </w:p>
    <w:p w14:paraId="15AB2154" w14:textId="4405756E"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 xml:space="preserve"> The volume and value of the domestic production of the like goods both by producers making the application and all other known UK producers</w:t>
      </w:r>
    </w:p>
    <w:p w14:paraId="479431A0" w14:textId="7889331F"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 xml:space="preserve">  Information that the market share requirement is met </w:t>
      </w:r>
    </w:p>
    <w:p w14:paraId="2479C521" w14:textId="65FEAB6D"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 xml:space="preserve"> A complete description of the imported</w:t>
      </w:r>
      <w:r w:rsidRPr="145584B4">
        <w:rPr>
          <w:rFonts w:ascii="Arial" w:eastAsia="Arial" w:hAnsi="Arial" w:cs="Arial"/>
          <w:color w:val="000000" w:themeColor="text1"/>
        </w:rPr>
        <w:t xml:space="preserve"> </w:t>
      </w:r>
      <w:r w:rsidRPr="145584B4">
        <w:rPr>
          <w:rFonts w:ascii="Arial" w:eastAsia="Arial" w:hAnsi="Arial" w:cs="Arial"/>
        </w:rPr>
        <w:t>goods</w:t>
      </w:r>
    </w:p>
    <w:p w14:paraId="6661AAEE" w14:textId="5E35479C"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 xml:space="preserve"> The names of countries/territories of origin and export of the imported</w:t>
      </w:r>
      <w:r w:rsidRPr="145584B4">
        <w:rPr>
          <w:rFonts w:ascii="Arial" w:eastAsia="Arial" w:hAnsi="Arial" w:cs="Arial"/>
          <w:color w:val="000000" w:themeColor="text1"/>
        </w:rPr>
        <w:t xml:space="preserve"> </w:t>
      </w:r>
      <w:r w:rsidRPr="145584B4">
        <w:rPr>
          <w:rFonts w:ascii="Arial" w:eastAsia="Arial" w:hAnsi="Arial" w:cs="Arial"/>
        </w:rPr>
        <w:t>goods</w:t>
      </w:r>
    </w:p>
    <w:p w14:paraId="42517888" w14:textId="4E7E0FF6"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The details of the exporters or overseas producers of the imported goods</w:t>
      </w:r>
    </w:p>
    <w:p w14:paraId="55596FB8" w14:textId="7B478FCC"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The details of the companies or individuals known to be importing the goods</w:t>
      </w:r>
    </w:p>
    <w:p w14:paraId="59E0C93C" w14:textId="5FA65F6C" w:rsidR="1C5D9B92" w:rsidRDefault="1C5D9B92" w:rsidP="145584B4">
      <w:pPr>
        <w:pStyle w:val="ListParagraph"/>
        <w:numPr>
          <w:ilvl w:val="0"/>
          <w:numId w:val="1"/>
        </w:numPr>
        <w:spacing w:after="0" w:line="276" w:lineRule="auto"/>
        <w:ind w:left="1440"/>
        <w:rPr>
          <w:rFonts w:ascii="Arial" w:eastAsia="Arial" w:hAnsi="Arial" w:cs="Arial"/>
          <w:b/>
          <w:bCs/>
          <w:i/>
          <w:iCs/>
        </w:rPr>
      </w:pPr>
      <w:r w:rsidRPr="145584B4">
        <w:rPr>
          <w:rFonts w:ascii="Arial" w:eastAsia="Arial" w:hAnsi="Arial" w:cs="Arial"/>
        </w:rPr>
        <w:t xml:space="preserve">Normal values of the goods </w:t>
      </w:r>
      <w:r w:rsidRPr="145584B4">
        <w:rPr>
          <w:rFonts w:ascii="Arial" w:eastAsia="Arial" w:hAnsi="Arial" w:cs="Arial"/>
          <w:b/>
          <w:bCs/>
          <w:i/>
          <w:iCs/>
        </w:rPr>
        <w:t>Dumping applications only</w:t>
      </w:r>
    </w:p>
    <w:p w14:paraId="11A650FD" w14:textId="483FA96D" w:rsidR="1C5D9B92" w:rsidRDefault="1C5D9B92" w:rsidP="145584B4">
      <w:pPr>
        <w:pStyle w:val="ListParagraph"/>
        <w:numPr>
          <w:ilvl w:val="0"/>
          <w:numId w:val="1"/>
        </w:numPr>
        <w:spacing w:after="0" w:line="276" w:lineRule="auto"/>
        <w:ind w:left="1440"/>
        <w:rPr>
          <w:rFonts w:ascii="Arial" w:eastAsia="Arial" w:hAnsi="Arial" w:cs="Arial"/>
          <w:b/>
          <w:bCs/>
          <w:i/>
          <w:iCs/>
        </w:rPr>
      </w:pPr>
      <w:r w:rsidRPr="145584B4">
        <w:rPr>
          <w:rFonts w:ascii="Arial" w:eastAsia="Arial" w:hAnsi="Arial" w:cs="Arial"/>
        </w:rPr>
        <w:t xml:space="preserve">Export prices of the goods </w:t>
      </w:r>
      <w:r w:rsidRPr="145584B4">
        <w:rPr>
          <w:rFonts w:ascii="Arial" w:eastAsia="Arial" w:hAnsi="Arial" w:cs="Arial"/>
          <w:b/>
          <w:bCs/>
          <w:i/>
          <w:iCs/>
        </w:rPr>
        <w:t>Dumping applications only</w:t>
      </w:r>
    </w:p>
    <w:p w14:paraId="3257B567" w14:textId="08E0A81E" w:rsidR="1C5D9B92" w:rsidRDefault="1C5D9B92" w:rsidP="145584B4">
      <w:pPr>
        <w:pStyle w:val="ListParagraph"/>
        <w:numPr>
          <w:ilvl w:val="0"/>
          <w:numId w:val="1"/>
        </w:numPr>
        <w:spacing w:after="0" w:line="276" w:lineRule="auto"/>
        <w:ind w:left="1440"/>
        <w:rPr>
          <w:rFonts w:ascii="Arial" w:eastAsia="Arial" w:hAnsi="Arial" w:cs="Arial"/>
          <w:b/>
          <w:bCs/>
          <w:i/>
          <w:iCs/>
        </w:rPr>
      </w:pPr>
      <w:r w:rsidRPr="145584B4">
        <w:rPr>
          <w:rFonts w:ascii="Arial" w:eastAsia="Arial" w:hAnsi="Arial" w:cs="Arial"/>
        </w:rPr>
        <w:t xml:space="preserve">Details of subsidy programmes associated with the imported goods </w:t>
      </w:r>
      <w:r w:rsidRPr="145584B4">
        <w:rPr>
          <w:rFonts w:ascii="Arial" w:eastAsia="Arial" w:hAnsi="Arial" w:cs="Arial"/>
          <w:b/>
          <w:bCs/>
          <w:i/>
          <w:iCs/>
        </w:rPr>
        <w:t>Subsidy applications only</w:t>
      </w:r>
    </w:p>
    <w:p w14:paraId="3D16868D" w14:textId="69DC803A" w:rsidR="1C5D9B92" w:rsidRDefault="1C5D9B92" w:rsidP="145584B4">
      <w:pPr>
        <w:pStyle w:val="ListParagraph"/>
        <w:numPr>
          <w:ilvl w:val="0"/>
          <w:numId w:val="1"/>
        </w:numPr>
        <w:spacing w:after="0" w:line="276" w:lineRule="auto"/>
        <w:ind w:left="1440"/>
        <w:rPr>
          <w:rFonts w:ascii="Arial" w:eastAsia="Arial" w:hAnsi="Arial" w:cs="Arial"/>
          <w:b/>
          <w:bCs/>
          <w:i/>
          <w:iCs/>
        </w:rPr>
      </w:pPr>
      <w:r w:rsidRPr="145584B4">
        <w:rPr>
          <w:rFonts w:ascii="Arial" w:eastAsia="Arial" w:hAnsi="Arial" w:cs="Arial"/>
        </w:rPr>
        <w:t xml:space="preserve">The amount of countervailable subsidy attributable to the alleged subsidised goods imported into the UK </w:t>
      </w:r>
      <w:r w:rsidRPr="145584B4">
        <w:rPr>
          <w:rFonts w:ascii="Arial" w:eastAsia="Arial" w:hAnsi="Arial" w:cs="Arial"/>
          <w:b/>
          <w:bCs/>
          <w:i/>
          <w:iCs/>
        </w:rPr>
        <w:t>Subsidy applications only</w:t>
      </w:r>
    </w:p>
    <w:p w14:paraId="2E322CA0" w14:textId="28A0CDE0"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Changes in import volumes of the</w:t>
      </w:r>
      <w:r w:rsidRPr="145584B4">
        <w:rPr>
          <w:rFonts w:ascii="Arial" w:eastAsia="Arial" w:hAnsi="Arial" w:cs="Arial"/>
          <w:color w:val="000000" w:themeColor="text1"/>
        </w:rPr>
        <w:t xml:space="preserve"> </w:t>
      </w:r>
      <w:r w:rsidRPr="145584B4">
        <w:rPr>
          <w:rFonts w:ascii="Arial" w:eastAsia="Arial" w:hAnsi="Arial" w:cs="Arial"/>
        </w:rPr>
        <w:t>goods</w:t>
      </w:r>
    </w:p>
    <w:p w14:paraId="7FE48E5F" w14:textId="4557063F"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Effects of the imported goods on prices of like goods produced in the UK</w:t>
      </w:r>
    </w:p>
    <w:p w14:paraId="17233507" w14:textId="05AF314F" w:rsidR="1C5D9B92" w:rsidRDefault="1C5D9B92" w:rsidP="145584B4">
      <w:pPr>
        <w:pStyle w:val="ListParagraph"/>
        <w:numPr>
          <w:ilvl w:val="0"/>
          <w:numId w:val="1"/>
        </w:numPr>
        <w:spacing w:after="0" w:line="276" w:lineRule="auto"/>
        <w:ind w:left="1440"/>
        <w:rPr>
          <w:rFonts w:ascii="Arial" w:eastAsia="Arial" w:hAnsi="Arial" w:cs="Arial"/>
        </w:rPr>
      </w:pPr>
      <w:r w:rsidRPr="145584B4">
        <w:rPr>
          <w:rFonts w:ascii="Arial" w:eastAsia="Arial" w:hAnsi="Arial" w:cs="Arial"/>
        </w:rPr>
        <w:t>Impact of the imports have caused to the UK industry</w:t>
      </w:r>
    </w:p>
    <w:p w14:paraId="09109D10" w14:textId="1FC4D0A9" w:rsidR="1C5D9B92" w:rsidRDefault="1C5D9B92" w:rsidP="145584B4">
      <w:pPr>
        <w:spacing w:line="257" w:lineRule="auto"/>
      </w:pPr>
      <w:r w:rsidRPr="145584B4">
        <w:rPr>
          <w:rFonts w:ascii="Arial" w:eastAsia="Arial" w:hAnsi="Arial" w:cs="Arial"/>
        </w:rPr>
        <w:t xml:space="preserve"> </w:t>
      </w:r>
    </w:p>
    <w:sectPr w:rsidR="1C5D9B92" w:rsidSect="00993F59">
      <w:headerReference w:type="default" r:id="rId71"/>
      <w:footerReference w:type="defaul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61FA" w14:textId="77777777" w:rsidR="00533393" w:rsidRDefault="00533393">
      <w:pPr>
        <w:spacing w:after="0" w:line="240" w:lineRule="auto"/>
      </w:pPr>
      <w:r>
        <w:separator/>
      </w:r>
    </w:p>
  </w:endnote>
  <w:endnote w:type="continuationSeparator" w:id="0">
    <w:p w14:paraId="44BB8350" w14:textId="77777777" w:rsidR="00533393" w:rsidRDefault="005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14076"/>
      <w:docPartObj>
        <w:docPartGallery w:val="Page Numbers (Bottom of Page)"/>
        <w:docPartUnique/>
      </w:docPartObj>
    </w:sdtPr>
    <w:sdtEndPr>
      <w:rPr>
        <w:noProof/>
      </w:rPr>
    </w:sdtEndPr>
    <w:sdtContent>
      <w:p w14:paraId="0A625EFC" w14:textId="77777777" w:rsidR="00993F59" w:rsidRDefault="00993F5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7AE294ED" w14:textId="77777777" w:rsidR="00993F59" w:rsidRDefault="00993F5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FCC1" w14:textId="77777777" w:rsidR="00533393" w:rsidRDefault="00533393">
      <w:pPr>
        <w:spacing w:after="0" w:line="240" w:lineRule="auto"/>
      </w:pPr>
      <w:r>
        <w:separator/>
      </w:r>
    </w:p>
  </w:footnote>
  <w:footnote w:type="continuationSeparator" w:id="0">
    <w:p w14:paraId="280832DD" w14:textId="77777777" w:rsidR="00533393" w:rsidRDefault="00533393">
      <w:pPr>
        <w:spacing w:after="0" w:line="240" w:lineRule="auto"/>
      </w:pPr>
      <w:r>
        <w:continuationSeparator/>
      </w:r>
    </w:p>
  </w:footnote>
  <w:footnote w:id="1">
    <w:p w14:paraId="753A81F3" w14:textId="7BF5F470" w:rsidR="00996951" w:rsidRDefault="00996951">
      <w:pPr>
        <w:pStyle w:val="FootnoteText"/>
      </w:pPr>
      <w:r>
        <w:rPr>
          <w:rStyle w:val="FootnoteReference"/>
        </w:rPr>
        <w:footnoteRef/>
      </w:r>
      <w:r>
        <w:t xml:space="preserve"> </w:t>
      </w:r>
      <w:hyperlink r:id="rId1" w:history="1">
        <w:r w:rsidR="002E0EF7" w:rsidRPr="00F12E25">
          <w:rPr>
            <w:rStyle w:val="Hyperlink"/>
          </w:rPr>
          <w:t>https://www.invest.gov.tr/en/investmentguide/pages/investment-zones.aspx</w:t>
        </w:r>
      </w:hyperlink>
      <w:r w:rsidR="002E0EF7">
        <w:t xml:space="preserve"> </w:t>
      </w:r>
      <w:hyperlink r:id="rId2" w:history="1">
        <w:r w:rsidRPr="00F12E25">
          <w:rPr>
            <w:rStyle w:val="Hyperlink"/>
          </w:rPr>
          <w:t>https://ozbekcpa.com/organized-industrial-zones-in-turkey/</w:t>
        </w:r>
      </w:hyperlink>
      <w:r>
        <w:t xml:space="preserve"> </w:t>
      </w:r>
      <w:hyperlink r:id="rId3" w:history="1">
        <w:r w:rsidR="00AF49EB" w:rsidRPr="00F12E25">
          <w:rPr>
            <w:rStyle w:val="Hyperlink"/>
          </w:rPr>
          <w:t>https://www.berkerberker.com/en/organized-industrial-zones-under-turkish-law/</w:t>
        </w:r>
      </w:hyperlink>
      <w:r w:rsidR="00AF49EB">
        <w:t xml:space="preserve"> </w:t>
      </w:r>
    </w:p>
  </w:footnote>
  <w:footnote w:id="2">
    <w:p w14:paraId="09A927D6" w14:textId="6A623363" w:rsidR="00933D21" w:rsidRDefault="00933D21">
      <w:pPr>
        <w:pStyle w:val="FootnoteText"/>
      </w:pPr>
      <w:r>
        <w:rPr>
          <w:rStyle w:val="FootnoteReference"/>
        </w:rPr>
        <w:footnoteRef/>
      </w:r>
      <w:r>
        <w:t xml:space="preserve"> </w:t>
      </w:r>
      <w:r w:rsidR="00E12AF1">
        <w:t xml:space="preserve">Appendix </w:t>
      </w:r>
      <w:r w:rsidR="00E12AF1" w:rsidRPr="00E12AF1">
        <w:t>F3 OIZ Law 4562</w:t>
      </w:r>
    </w:p>
  </w:footnote>
  <w:footnote w:id="3">
    <w:p w14:paraId="068ECEB7" w14:textId="7886B3DE" w:rsidR="00E13CD8" w:rsidRDefault="00E13CD8">
      <w:pPr>
        <w:pStyle w:val="FootnoteText"/>
      </w:pPr>
      <w:r>
        <w:rPr>
          <w:rStyle w:val="FootnoteReference"/>
        </w:rPr>
        <w:footnoteRef/>
      </w:r>
      <w:r>
        <w:t xml:space="preserve"> </w:t>
      </w:r>
      <w:r w:rsidR="00106640">
        <w:t xml:space="preserve">Appendix </w:t>
      </w:r>
      <w:r w:rsidR="00106640" w:rsidRPr="00106640">
        <w:t>F1 Turkey glass sites and regions info</w:t>
      </w:r>
    </w:p>
  </w:footnote>
  <w:footnote w:id="4">
    <w:p w14:paraId="43616C62" w14:textId="5F80559E" w:rsidR="008C667F" w:rsidRDefault="008C667F">
      <w:pPr>
        <w:pStyle w:val="FootnoteText"/>
      </w:pPr>
      <w:r>
        <w:rPr>
          <w:rStyle w:val="FootnoteReference"/>
        </w:rPr>
        <w:footnoteRef/>
      </w:r>
      <w:r>
        <w:t xml:space="preserve"> </w:t>
      </w:r>
      <w:hyperlink r:id="rId4" w:history="1">
        <w:r w:rsidR="006A3427" w:rsidRPr="00ED3B3E">
          <w:rPr>
            <w:rStyle w:val="Hyperlink"/>
          </w:rPr>
          <w:t>https://www.trade.gov.tr/investment/schemes/regional-investments</w:t>
        </w:r>
      </w:hyperlink>
    </w:p>
    <w:p w14:paraId="5F3DCD01" w14:textId="77777777" w:rsidR="006A3427" w:rsidRDefault="006A3427">
      <w:pPr>
        <w:pStyle w:val="FootnoteText"/>
      </w:pPr>
    </w:p>
  </w:footnote>
  <w:footnote w:id="5">
    <w:p w14:paraId="4470CB83" w14:textId="4502E08E" w:rsidR="002E5B95" w:rsidRDefault="002E5B95">
      <w:pPr>
        <w:pStyle w:val="FootnoteText"/>
      </w:pPr>
      <w:r>
        <w:rPr>
          <w:rStyle w:val="FootnoteReference"/>
        </w:rPr>
        <w:footnoteRef/>
      </w:r>
      <w:r>
        <w:t xml:space="preserve"> </w:t>
      </w:r>
      <w:r w:rsidRPr="002E5B95">
        <w:t>https://www.trade.gov.tr/free-zones/advantages-of-the-turkish-free-zones</w:t>
      </w:r>
    </w:p>
  </w:footnote>
  <w:footnote w:id="6">
    <w:p w14:paraId="5FA5F6E5" w14:textId="3DB0890D" w:rsidR="00BA501B" w:rsidRDefault="00BA501B">
      <w:pPr>
        <w:pStyle w:val="FootnoteText"/>
      </w:pPr>
      <w:r>
        <w:rPr>
          <w:rStyle w:val="FootnoteReference"/>
        </w:rPr>
        <w:footnoteRef/>
      </w:r>
      <w:r>
        <w:t xml:space="preserve"> </w:t>
      </w:r>
      <w:r w:rsidRPr="00BA501B">
        <w:t>http://www.lawsturkey.com/law/free-zones-law-3218?s=OSB+regulation#</w:t>
      </w:r>
    </w:p>
  </w:footnote>
  <w:footnote w:id="7">
    <w:p w14:paraId="0B5E0742" w14:textId="6B40AB2F" w:rsidR="00A81918" w:rsidRDefault="00A81918">
      <w:pPr>
        <w:pStyle w:val="FootnoteText"/>
      </w:pPr>
      <w:r>
        <w:rPr>
          <w:rStyle w:val="FootnoteReference"/>
        </w:rPr>
        <w:footnoteRef/>
      </w:r>
      <w:r>
        <w:t xml:space="preserve"> </w:t>
      </w:r>
      <w:hyperlink r:id="rId5" w:anchor=":~:text=The%20VAT%20applicable%20to%20the,20%25%20VAT%20is%20usually%20applied" w:history="1">
        <w:r w:rsidRPr="00F12E25">
          <w:rPr>
            <w:rStyle w:val="Hyperlink"/>
          </w:rPr>
          <w:t>https://mfylegal.av.tr/en/articles/turkey-vat-exemption-real-estate-purchase/#:~:text=The%20VAT%20applicable%20to%20the,20%25%20VAT%20is%20usually%20applied</w:t>
        </w:r>
      </w:hyperlink>
    </w:p>
  </w:footnote>
  <w:footnote w:id="8">
    <w:p w14:paraId="41112EBD" w14:textId="1DCA8A36" w:rsidR="00A81918" w:rsidRDefault="00A81918">
      <w:pPr>
        <w:pStyle w:val="FootnoteText"/>
      </w:pPr>
      <w:r>
        <w:rPr>
          <w:rStyle w:val="FootnoteReference"/>
        </w:rPr>
        <w:footnoteRef/>
      </w:r>
      <w:r>
        <w:t xml:space="preserve"> </w:t>
      </w:r>
      <w:hyperlink r:id="rId6" w:history="1">
        <w:r w:rsidRPr="00F12E25">
          <w:rPr>
            <w:rStyle w:val="Hyperlink"/>
          </w:rPr>
          <w:t>https://immigrantinvest.com/blog/taxes-in-turkey/</w:t>
        </w:r>
      </w:hyperlink>
      <w:r>
        <w:t xml:space="preserve"> </w:t>
      </w:r>
    </w:p>
  </w:footnote>
  <w:footnote w:id="9">
    <w:p w14:paraId="02089B4C" w14:textId="0F9801DC" w:rsidR="00A81918" w:rsidRDefault="00A81918">
      <w:pPr>
        <w:pStyle w:val="FootnoteText"/>
      </w:pPr>
      <w:r>
        <w:rPr>
          <w:rStyle w:val="FootnoteReference"/>
        </w:rPr>
        <w:footnoteRef/>
      </w:r>
      <w:r>
        <w:t xml:space="preserve"> </w:t>
      </w:r>
      <w:hyperlink r:id="rId7" w:history="1">
        <w:r w:rsidRPr="00F12E25">
          <w:rPr>
            <w:rStyle w:val="Hyperlink"/>
          </w:rPr>
          <w:t>https://www.invest.gov.tr/en/investmentguide/pages/cost-of-doing-business.aspx</w:t>
        </w:r>
      </w:hyperlink>
      <w:r>
        <w:t xml:space="preserve"> </w:t>
      </w:r>
    </w:p>
  </w:footnote>
  <w:footnote w:id="10">
    <w:p w14:paraId="7599D6D6" w14:textId="05339375" w:rsidR="00A81918" w:rsidRDefault="00A81918">
      <w:pPr>
        <w:pStyle w:val="FootnoteText"/>
      </w:pPr>
      <w:r>
        <w:rPr>
          <w:rStyle w:val="FootnoteReference"/>
        </w:rPr>
        <w:footnoteRef/>
      </w:r>
      <w:r>
        <w:t xml:space="preserve"> This is based on an estimated bulk discount of 10 to 20 % for an OIZ. Although the government website states that gas prices are the same within or outside of an OIZ, other Turkish Government websites explicitly mention that OIZs attract lower utility costs including natural gas (</w:t>
      </w:r>
      <w:hyperlink r:id="rId8" w:history="1">
        <w:r w:rsidRPr="00F12E25">
          <w:rPr>
            <w:rStyle w:val="Hyperlink"/>
          </w:rPr>
          <w:t>https://www.invest.gov.tr/en/investmentguide/pages/investment-zones.aspx</w:t>
        </w:r>
      </w:hyperlink>
      <w:r>
        <w:t xml:space="preserve"> ). This is likely due to OIZs being able to negotiate preferential rates. Given the size of these zones we have estimated that this will be between 10 to 20 % discount on standard industrial gas prices. </w:t>
      </w:r>
    </w:p>
  </w:footnote>
  <w:footnote w:id="11">
    <w:p w14:paraId="6D941899" w14:textId="570E8039" w:rsidR="00E3745A" w:rsidRDefault="00E3745A">
      <w:pPr>
        <w:pStyle w:val="FootnoteText"/>
      </w:pPr>
      <w:r>
        <w:rPr>
          <w:rStyle w:val="FootnoteReference"/>
        </w:rPr>
        <w:footnoteRef/>
      </w:r>
      <w:r>
        <w:t xml:space="preserve"> </w:t>
      </w:r>
      <w:hyperlink r:id="rId9" w:history="1">
        <w:r w:rsidR="005B1595" w:rsidRPr="00F12E25">
          <w:rPr>
            <w:rStyle w:val="Hyperlink"/>
          </w:rPr>
          <w:t>https://www.mordorintelligence.com/industry-reports/turkey-container-glass-market</w:t>
        </w:r>
      </w:hyperlink>
      <w:r w:rsidR="005B1595">
        <w:t xml:space="preserve"> </w:t>
      </w:r>
    </w:p>
  </w:footnote>
  <w:footnote w:id="12">
    <w:p w14:paraId="79C52EAA" w14:textId="367A313F" w:rsidR="00E644AB" w:rsidRDefault="00E644AB">
      <w:pPr>
        <w:pStyle w:val="FootnoteText"/>
      </w:pPr>
      <w:r>
        <w:rPr>
          <w:rStyle w:val="FootnoteReference"/>
        </w:rPr>
        <w:footnoteRef/>
      </w:r>
      <w:r>
        <w:t xml:space="preserve"> </w:t>
      </w:r>
      <w:hyperlink r:id="rId10" w:history="1">
        <w:r w:rsidRPr="00F12E25">
          <w:rPr>
            <w:rStyle w:val="Hyperlink"/>
          </w:rPr>
          <w:t>https://www.trade.gov.tr/investment/schemes/regional-investments</w:t>
        </w:r>
      </w:hyperlink>
      <w:r>
        <w:t xml:space="preserve"> </w:t>
      </w:r>
    </w:p>
  </w:footnote>
  <w:footnote w:id="13">
    <w:p w14:paraId="53D6B6FD" w14:textId="6DC00254" w:rsidR="00F0587E" w:rsidRDefault="00F0587E">
      <w:pPr>
        <w:pStyle w:val="FootnoteText"/>
      </w:pPr>
      <w:r>
        <w:rPr>
          <w:rStyle w:val="FootnoteReference"/>
        </w:rPr>
        <w:footnoteRef/>
      </w:r>
      <w:r>
        <w:t xml:space="preserve"> </w:t>
      </w:r>
      <w:hyperlink r:id="rId11" w:history="1">
        <w:r w:rsidRPr="00F12E25">
          <w:rPr>
            <w:rStyle w:val="Hyperlink"/>
          </w:rPr>
          <w:t>https://www.trade.gov.tr/investment/schemes/regional-investments</w:t>
        </w:r>
      </w:hyperlink>
      <w:r>
        <w:t xml:space="preserve"> </w:t>
      </w:r>
    </w:p>
  </w:footnote>
  <w:footnote w:id="14">
    <w:p w14:paraId="7AB5667C" w14:textId="77777777" w:rsidR="00F0587E" w:rsidRDefault="00F0587E" w:rsidP="009446F1">
      <w:pPr>
        <w:pStyle w:val="FootnoteText"/>
      </w:pPr>
      <w:r>
        <w:rPr>
          <w:rStyle w:val="FootnoteReference"/>
        </w:rPr>
        <w:footnoteRef/>
      </w:r>
      <w:r>
        <w:t xml:space="preserve"> </w:t>
      </w:r>
      <w:hyperlink r:id="rId12" w:anchor=":~:text=Turkey%20applies%20a%20standard%20VAT%20rate%20of%2020%25" w:history="1">
        <w:r w:rsidRPr="00F12E25">
          <w:rPr>
            <w:rStyle w:val="Hyperlink"/>
          </w:rPr>
          <w:t>https://www.globalvatcompliance.com/vat-rates-in-turkey/#:~:text=Turkey%20applies%20a%20standard%20VAT%20rate%20of%2020%25</w:t>
        </w:r>
      </w:hyperlink>
      <w:r>
        <w:t xml:space="preserve"> </w:t>
      </w:r>
    </w:p>
  </w:footnote>
  <w:footnote w:id="15">
    <w:p w14:paraId="159F5583" w14:textId="6E8C5902" w:rsidR="00F0587E" w:rsidRDefault="00F0587E">
      <w:pPr>
        <w:pStyle w:val="FootnoteText"/>
      </w:pPr>
      <w:r>
        <w:rPr>
          <w:rStyle w:val="FootnoteReference"/>
        </w:rPr>
        <w:footnoteRef/>
      </w:r>
      <w:r>
        <w:t xml:space="preserve"> </w:t>
      </w:r>
      <w:hyperlink r:id="rId13" w:history="1">
        <w:r w:rsidRPr="00F12E25">
          <w:rPr>
            <w:rStyle w:val="Hyperlink"/>
          </w:rPr>
          <w:t>https://taxsummaries.pwc.com/turkey/corporate/taxes-on-corporate-income</w:t>
        </w:r>
      </w:hyperlink>
      <w:r>
        <w:t xml:space="preserve"> </w:t>
      </w:r>
    </w:p>
  </w:footnote>
  <w:footnote w:id="16">
    <w:p w14:paraId="75AC4644" w14:textId="017D3AEB" w:rsidR="00F0587E" w:rsidRDefault="00F0587E">
      <w:pPr>
        <w:pStyle w:val="FootnoteText"/>
      </w:pPr>
      <w:r>
        <w:rPr>
          <w:rStyle w:val="FootnoteReference"/>
        </w:rPr>
        <w:footnoteRef/>
      </w:r>
      <w:r>
        <w:t xml:space="preserve"> </w:t>
      </w:r>
      <w:hyperlink r:id="rId14" w:anchor=":~:text=The%20employee%20and%20employer%20contributions%2C%20which%20are%20the%20components%20of,day%20of%20the%20following%20month" w:history="1">
        <w:r w:rsidRPr="00F12E25">
          <w:rPr>
            <w:rStyle w:val="Hyperlink"/>
          </w:rPr>
          <w:t>https://www.cottgroup.com/en/payroll-calculation-in-turkey#:~:text=The%20employee%20and%20employer%20contributions%2C%20which%20are%20the%20components%20of,day%20of%20the%20following%20month</w:t>
        </w:r>
      </w:hyperlink>
      <w:r>
        <w:t xml:space="preserve"> </w:t>
      </w:r>
    </w:p>
  </w:footnote>
  <w:footnote w:id="17">
    <w:p w14:paraId="2F4CCCAB" w14:textId="28DD2828" w:rsidR="00F0587E" w:rsidRDefault="00F0587E">
      <w:pPr>
        <w:pStyle w:val="FootnoteText"/>
      </w:pPr>
      <w:r>
        <w:rPr>
          <w:rStyle w:val="FootnoteReference"/>
        </w:rPr>
        <w:footnoteRef/>
      </w:r>
      <w:r>
        <w:t xml:space="preserve"> </w:t>
      </w:r>
      <w:hyperlink r:id="rId15" w:anchor=":~:text=September%20of%202025.-,The%20benchmark%20interest%20rate%20in%20Turkey%20was%20last%20recorded%20at,macro%20models%20and%20analysts%20expectations" w:history="1">
        <w:r w:rsidRPr="00F12E25">
          <w:rPr>
            <w:rStyle w:val="Hyperlink"/>
          </w:rPr>
          <w:t>https://tradingeconomics.com/turkey/interest-rate#:~:text=September%20of%202025.-,The%20benchmark%20interest%20rate%20in%20Turkey%20was%20last%20recorded%20at,macro%20models%20and%20analysts%20expectations</w:t>
        </w:r>
      </w:hyperlink>
      <w:r>
        <w:t xml:space="preserve"> </w:t>
      </w:r>
    </w:p>
  </w:footnote>
  <w:footnote w:id="18">
    <w:p w14:paraId="02A8085C" w14:textId="77CD94BC" w:rsidR="00760C31" w:rsidRDefault="00760C31">
      <w:pPr>
        <w:pStyle w:val="FootnoteText"/>
      </w:pPr>
      <w:r>
        <w:rPr>
          <w:rStyle w:val="FootnoteReference"/>
        </w:rPr>
        <w:footnoteRef/>
      </w:r>
      <w:hyperlink r:id="rId16" w:history="1">
        <w:r w:rsidRPr="00F12E25">
          <w:rPr>
            <w:rStyle w:val="Hyperlink"/>
          </w:rPr>
          <w:t>https://www.hornglass.com/company/news/detail/largest-end-fired-furnace-supplied-by-horn-1854-m2</w:t>
        </w:r>
      </w:hyperlink>
      <w:r>
        <w:t xml:space="preserve">  </w:t>
      </w:r>
    </w:p>
  </w:footnote>
  <w:footnote w:id="19">
    <w:p w14:paraId="4D8AF643" w14:textId="2D48018C" w:rsidR="007616E5" w:rsidRDefault="007616E5">
      <w:pPr>
        <w:pStyle w:val="FootnoteText"/>
      </w:pPr>
      <w:r>
        <w:rPr>
          <w:rStyle w:val="FootnoteReference"/>
        </w:rPr>
        <w:footnoteRef/>
      </w:r>
      <w:r>
        <w:t xml:space="preserve"> </w:t>
      </w:r>
      <w:hyperlink r:id="rId17" w:history="1">
        <w:r w:rsidR="00427C35" w:rsidRPr="00F12E25">
          <w:rPr>
            <w:rStyle w:val="Hyperlink"/>
          </w:rPr>
          <w:t>https://www.kap.org.tr/en/sirket-bilgileri/ozet/1087-turkiye-sise-ve-cam-fabrikalari-a-s</w:t>
        </w:r>
      </w:hyperlink>
      <w:r w:rsidR="00427C35">
        <w:t xml:space="preserve"> </w:t>
      </w:r>
    </w:p>
  </w:footnote>
  <w:footnote w:id="20">
    <w:p w14:paraId="2AC59AA7" w14:textId="35C49891" w:rsidR="005B5257" w:rsidRDefault="005B5257">
      <w:pPr>
        <w:pStyle w:val="FootnoteText"/>
      </w:pPr>
      <w:r>
        <w:rPr>
          <w:rStyle w:val="FootnoteReference"/>
        </w:rPr>
        <w:footnoteRef/>
      </w:r>
      <w:r>
        <w:t xml:space="preserve"> </w:t>
      </w:r>
      <w:hyperlink r:id="rId18" w:history="1">
        <w:r w:rsidR="00412118" w:rsidRPr="00F12E25">
          <w:rPr>
            <w:rStyle w:val="Hyperlink"/>
          </w:rPr>
          <w:t>https://www.trade.gov.tr/investment/schemes/regional-investments</w:t>
        </w:r>
      </w:hyperlink>
      <w:r w:rsidR="00412118">
        <w:t xml:space="preserve">; </w:t>
      </w:r>
      <w:hyperlink r:id="rId19" w:history="1">
        <w:r w:rsidR="00F94CDA" w:rsidRPr="00F12E25">
          <w:rPr>
            <w:rStyle w:val="Hyperlink"/>
          </w:rPr>
          <w:t>https://www.trade.gov.tr/free-zones/general-outlook</w:t>
        </w:r>
      </w:hyperlink>
      <w:r w:rsidR="00F94CDA">
        <w:t xml:space="preserve"> </w:t>
      </w:r>
      <w:r w:rsidR="00676602">
        <w:t xml:space="preserve">; </w:t>
      </w:r>
      <w:hyperlink r:id="rId20" w:history="1">
        <w:r w:rsidR="004064BE" w:rsidRPr="00F12E25">
          <w:rPr>
            <w:rStyle w:val="Hyperlink"/>
          </w:rPr>
          <w:t>https://www.invest.gov.tr/en/investmentguide/pages/investment-zones.aspx</w:t>
        </w:r>
      </w:hyperlink>
      <w:r w:rsidR="004064BE">
        <w:t xml:space="preserve"> </w:t>
      </w:r>
    </w:p>
  </w:footnote>
  <w:footnote w:id="21">
    <w:p w14:paraId="5A727762" w14:textId="77777777" w:rsidR="00C50D22" w:rsidRDefault="00C50D22" w:rsidP="00C50D22">
      <w:pPr>
        <w:pStyle w:val="FootnoteText"/>
      </w:pPr>
      <w:r>
        <w:rPr>
          <w:rStyle w:val="FootnoteReference"/>
        </w:rPr>
        <w:footnoteRef/>
      </w:r>
      <w:r>
        <w:t xml:space="preserve"> </w:t>
      </w:r>
      <w:hyperlink r:id="rId21" w:history="1">
        <w:r w:rsidRPr="00F12E25">
          <w:rPr>
            <w:rStyle w:val="Hyperlink"/>
          </w:rPr>
          <w:t>https://parkcam.com.tr/wp-content/uploads/2024/09/2023-Park-Cam-Sustainability-Report_brr.pdf</w:t>
        </w:r>
      </w:hyperlink>
      <w:r>
        <w:t xml:space="preserve"> </w:t>
      </w:r>
    </w:p>
  </w:footnote>
  <w:footnote w:id="22">
    <w:p w14:paraId="745ABE25" w14:textId="77777777" w:rsidR="00C50D22" w:rsidRDefault="00C50D22" w:rsidP="00C50D22">
      <w:pPr>
        <w:pStyle w:val="FootnoteText"/>
      </w:pPr>
      <w:r>
        <w:rPr>
          <w:rStyle w:val="FootnoteReference"/>
        </w:rPr>
        <w:footnoteRef/>
      </w:r>
      <w:r>
        <w:t xml:space="preserve"> </w:t>
      </w:r>
      <w:hyperlink r:id="rId22" w:history="1">
        <w:r w:rsidRPr="00F12E25">
          <w:rPr>
            <w:rStyle w:val="Hyperlink"/>
          </w:rPr>
          <w:t>https://www.kap.org.tr/en/sirket-bilgileri/ozet/1087-turkiye-sise-ve-cam-fabrikalari-a-s</w:t>
        </w:r>
      </w:hyperlink>
      <w:r>
        <w:t xml:space="preserve"> </w:t>
      </w:r>
    </w:p>
  </w:footnote>
  <w:footnote w:id="23">
    <w:p w14:paraId="583D7F96" w14:textId="77777777" w:rsidR="00C50D22" w:rsidRDefault="00C50D22" w:rsidP="00C50D22">
      <w:pPr>
        <w:pStyle w:val="FootnoteText"/>
      </w:pPr>
      <w:r>
        <w:rPr>
          <w:rStyle w:val="FootnoteReference"/>
        </w:rPr>
        <w:footnoteRef/>
      </w:r>
      <w:r>
        <w:t xml:space="preserve"> </w:t>
      </w:r>
      <w:r w:rsidRPr="002D4958">
        <w:t>We recognise that we do not know if the reported aid was allocated on a specific basis (and is therefore countervailable); however, whether or not this amount is included still leaves the amount above the 2% subsidy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93F59" w14:paraId="2FAEDF6D" w14:textId="77777777" w:rsidTr="145584B4">
      <w:tc>
        <w:tcPr>
          <w:tcW w:w="0" w:type="auto"/>
        </w:tcPr>
        <w:p w14:paraId="54B721D7" w14:textId="3794B321" w:rsidR="00993F59" w:rsidRDefault="145584B4" w:rsidP="145584B4">
          <w:pPr>
            <w:spacing w:before="20" w:after="20"/>
          </w:pPr>
          <w:r>
            <w:rPr>
              <w:noProof/>
            </w:rPr>
            <w:drawing>
              <wp:inline distT="0" distB="0" distL="0" distR="0" wp14:anchorId="6A02A706" wp14:editId="4584B8C4">
                <wp:extent cx="1420491" cy="804742"/>
                <wp:effectExtent l="0" t="0" r="0" b="0"/>
                <wp:docPr id="11079942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94248" name=""/>
                        <pic:cNvPicPr/>
                      </pic:nvPicPr>
                      <pic:blipFill>
                        <a:blip r:embed="rId1">
                          <a:extLst>
                            <a:ext uri="{28A0092B-C50C-407E-A947-70E740481C1C}">
                              <a14:useLocalDpi xmlns:a14="http://schemas.microsoft.com/office/drawing/2010/main" val="0"/>
                            </a:ext>
                          </a:extLst>
                        </a:blip>
                        <a:stretch>
                          <a:fillRect/>
                        </a:stretch>
                      </pic:blipFill>
                      <pic:spPr>
                        <a:xfrm>
                          <a:off x="0" y="0"/>
                          <a:ext cx="1420491" cy="804742"/>
                        </a:xfrm>
                        <a:prstGeom prst="rect">
                          <a:avLst/>
                        </a:prstGeom>
                      </pic:spPr>
                    </pic:pic>
                  </a:graphicData>
                </a:graphic>
              </wp:inline>
            </w:drawing>
          </w:r>
        </w:p>
      </w:tc>
      <w:tc>
        <w:tcPr>
          <w:tcW w:w="3005" w:type="dxa"/>
        </w:tcPr>
        <w:p w14:paraId="109A2520" w14:textId="77777777" w:rsidR="00993F59" w:rsidRDefault="00993F59">
          <w:pPr>
            <w:jc w:val="center"/>
          </w:pPr>
        </w:p>
      </w:tc>
      <w:tc>
        <w:tcPr>
          <w:tcW w:w="3941" w:type="dxa"/>
        </w:tcPr>
        <w:p w14:paraId="048F054F" w14:textId="77777777" w:rsidR="00993F59" w:rsidRDefault="00993F59">
          <w:pPr>
            <w:pStyle w:val="NoSpacing"/>
            <w:jc w:val="right"/>
            <w:rPr>
              <w:sz w:val="19"/>
              <w:szCs w:val="19"/>
            </w:rPr>
          </w:pPr>
        </w:p>
        <w:p w14:paraId="7DCB6284" w14:textId="77777777" w:rsidR="00993F59" w:rsidRDefault="00993F59">
          <w:pPr>
            <w:pStyle w:val="NoSpacing"/>
            <w:jc w:val="right"/>
            <w:rPr>
              <w:sz w:val="19"/>
              <w:szCs w:val="19"/>
            </w:rPr>
          </w:pPr>
          <w:r>
            <w:rPr>
              <w:sz w:val="19"/>
              <w:szCs w:val="19"/>
            </w:rPr>
            <w:t>Trade Remedies Authority</w:t>
          </w:r>
        </w:p>
        <w:p w14:paraId="7E8F5258" w14:textId="1551E68A" w:rsidR="00993F59" w:rsidRPr="00A747EF" w:rsidRDefault="00000000">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Content>
              <w:r w:rsidR="00993F59">
                <w:rPr>
                  <w:rFonts w:ascii="MS Gothic" w:eastAsia="MS Gothic" w:hAnsi="MS Gothic" w:hint="eastAsia"/>
                  <w:b/>
                  <w:color w:val="FF0000"/>
                  <w:sz w:val="18"/>
                </w:rPr>
                <w:t>☐</w:t>
              </w:r>
            </w:sdtContent>
          </w:sdt>
          <w:r w:rsidR="00993F59" w:rsidRPr="006C63F0">
            <w:rPr>
              <w:color w:val="FF0000"/>
              <w:sz w:val="18"/>
            </w:rPr>
            <w:t xml:space="preserve"> Confidential</w:t>
          </w:r>
          <w:r w:rsidR="00993F59">
            <w:rPr>
              <w:color w:val="FF0000"/>
              <w:sz w:val="18"/>
            </w:rPr>
            <w:tab/>
          </w:r>
          <w:sdt>
            <w:sdtPr>
              <w:rPr>
                <w:b/>
                <w:color w:val="FF0000"/>
                <w:sz w:val="18"/>
                <w:shd w:val="clear" w:color="auto" w:fill="E6E6E6"/>
              </w:rPr>
              <w:id w:val="-871528384"/>
              <w14:checkbox>
                <w14:checked w14:val="1"/>
                <w14:checkedState w14:val="2612" w14:font="MS Gothic"/>
                <w14:uncheckedState w14:val="2610" w14:font="MS Gothic"/>
              </w14:checkbox>
            </w:sdtPr>
            <w:sdtContent>
              <w:r w:rsidR="008F244B" w:rsidRPr="008F244B">
                <w:rPr>
                  <w:rFonts w:hint="eastAsia"/>
                  <w:b/>
                  <w:color w:val="FF0000"/>
                  <w:sz w:val="18"/>
                  <w:shd w:val="clear" w:color="auto" w:fill="E6E6E6"/>
                </w:rPr>
                <w:t>☒</w:t>
              </w:r>
            </w:sdtContent>
          </w:sdt>
          <w:r w:rsidR="00993F59" w:rsidRPr="006C63F0">
            <w:rPr>
              <w:color w:val="FF0000"/>
              <w:sz w:val="18"/>
            </w:rPr>
            <w:t xml:space="preserve"> Non-Confidential</w:t>
          </w:r>
        </w:p>
        <w:p w14:paraId="5B56E57D" w14:textId="77777777" w:rsidR="00993F59" w:rsidRPr="008F68F3" w:rsidRDefault="00993F59">
          <w:pPr>
            <w:pStyle w:val="NoSpacing"/>
            <w:ind w:firstLine="148"/>
            <w:rPr>
              <w:color w:val="FF0000"/>
              <w:sz w:val="18"/>
            </w:rPr>
          </w:pPr>
        </w:p>
      </w:tc>
    </w:tr>
  </w:tbl>
  <w:p w14:paraId="62BE2B77" w14:textId="77777777" w:rsidR="00993F59" w:rsidRDefault="00993F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21F"/>
    <w:multiLevelType w:val="hybridMultilevel"/>
    <w:tmpl w:val="C946253C"/>
    <w:lvl w:ilvl="0" w:tplc="B476A9EC">
      <w:start w:val="1"/>
      <w:numFmt w:val="bullet"/>
      <w:lvlText w:val="·"/>
      <w:lvlJc w:val="left"/>
      <w:pPr>
        <w:ind w:left="720" w:hanging="360"/>
      </w:pPr>
      <w:rPr>
        <w:rFonts w:ascii="Symbol" w:hAnsi="Symbol" w:hint="default"/>
      </w:rPr>
    </w:lvl>
    <w:lvl w:ilvl="1" w:tplc="6240AB98">
      <w:start w:val="1"/>
      <w:numFmt w:val="bullet"/>
      <w:lvlText w:val="o"/>
      <w:lvlJc w:val="left"/>
      <w:pPr>
        <w:ind w:left="1440" w:hanging="360"/>
      </w:pPr>
      <w:rPr>
        <w:rFonts w:ascii="Courier New" w:hAnsi="Courier New" w:hint="default"/>
      </w:rPr>
    </w:lvl>
    <w:lvl w:ilvl="2" w:tplc="708AEC64">
      <w:start w:val="1"/>
      <w:numFmt w:val="bullet"/>
      <w:lvlText w:val=""/>
      <w:lvlJc w:val="left"/>
      <w:pPr>
        <w:ind w:left="2160" w:hanging="360"/>
      </w:pPr>
      <w:rPr>
        <w:rFonts w:ascii="Wingdings" w:hAnsi="Wingdings" w:hint="default"/>
      </w:rPr>
    </w:lvl>
    <w:lvl w:ilvl="3" w:tplc="3D1481D8">
      <w:start w:val="1"/>
      <w:numFmt w:val="bullet"/>
      <w:lvlText w:val=""/>
      <w:lvlJc w:val="left"/>
      <w:pPr>
        <w:ind w:left="2880" w:hanging="360"/>
      </w:pPr>
      <w:rPr>
        <w:rFonts w:ascii="Symbol" w:hAnsi="Symbol" w:hint="default"/>
      </w:rPr>
    </w:lvl>
    <w:lvl w:ilvl="4" w:tplc="9F342AE8">
      <w:start w:val="1"/>
      <w:numFmt w:val="bullet"/>
      <w:lvlText w:val="o"/>
      <w:lvlJc w:val="left"/>
      <w:pPr>
        <w:ind w:left="3600" w:hanging="360"/>
      </w:pPr>
      <w:rPr>
        <w:rFonts w:ascii="Courier New" w:hAnsi="Courier New" w:hint="default"/>
      </w:rPr>
    </w:lvl>
    <w:lvl w:ilvl="5" w:tplc="8034BE6C">
      <w:start w:val="1"/>
      <w:numFmt w:val="bullet"/>
      <w:lvlText w:val=""/>
      <w:lvlJc w:val="left"/>
      <w:pPr>
        <w:ind w:left="4320" w:hanging="360"/>
      </w:pPr>
      <w:rPr>
        <w:rFonts w:ascii="Wingdings" w:hAnsi="Wingdings" w:hint="default"/>
      </w:rPr>
    </w:lvl>
    <w:lvl w:ilvl="6" w:tplc="F0DCB304">
      <w:start w:val="1"/>
      <w:numFmt w:val="bullet"/>
      <w:lvlText w:val=""/>
      <w:lvlJc w:val="left"/>
      <w:pPr>
        <w:ind w:left="5040" w:hanging="360"/>
      </w:pPr>
      <w:rPr>
        <w:rFonts w:ascii="Symbol" w:hAnsi="Symbol" w:hint="default"/>
      </w:rPr>
    </w:lvl>
    <w:lvl w:ilvl="7" w:tplc="3D58D7C6">
      <w:start w:val="1"/>
      <w:numFmt w:val="bullet"/>
      <w:lvlText w:val="o"/>
      <w:lvlJc w:val="left"/>
      <w:pPr>
        <w:ind w:left="5760" w:hanging="360"/>
      </w:pPr>
      <w:rPr>
        <w:rFonts w:ascii="Courier New" w:hAnsi="Courier New" w:hint="default"/>
      </w:rPr>
    </w:lvl>
    <w:lvl w:ilvl="8" w:tplc="614ADFE8">
      <w:start w:val="1"/>
      <w:numFmt w:val="bullet"/>
      <w:lvlText w:val=""/>
      <w:lvlJc w:val="left"/>
      <w:pPr>
        <w:ind w:left="6480" w:hanging="360"/>
      </w:pPr>
      <w:rPr>
        <w:rFonts w:ascii="Wingdings" w:hAnsi="Wingdings" w:hint="default"/>
      </w:rPr>
    </w:lvl>
  </w:abstractNum>
  <w:abstractNum w:abstractNumId="1" w15:restartNumberingAfterBreak="0">
    <w:nsid w:val="07D77232"/>
    <w:multiLevelType w:val="hybridMultilevel"/>
    <w:tmpl w:val="99783DF0"/>
    <w:lvl w:ilvl="0" w:tplc="74A69CE6">
      <w:numFmt w:val="bullet"/>
      <w:lvlText w:val="-"/>
      <w:lvlJc w:val="left"/>
      <w:pPr>
        <w:ind w:left="720" w:hanging="360"/>
      </w:pPr>
      <w:rPr>
        <w:rFonts w:ascii="Arial" w:eastAsia="MS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2E71"/>
    <w:multiLevelType w:val="multilevel"/>
    <w:tmpl w:val="CF6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3BC3F30"/>
    <w:multiLevelType w:val="hybridMultilevel"/>
    <w:tmpl w:val="9E20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E53D7"/>
    <w:multiLevelType w:val="multilevel"/>
    <w:tmpl w:val="339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A9D7C"/>
    <w:multiLevelType w:val="hybridMultilevel"/>
    <w:tmpl w:val="13AC14F4"/>
    <w:lvl w:ilvl="0" w:tplc="47888390">
      <w:start w:val="1"/>
      <w:numFmt w:val="bullet"/>
      <w:lvlText w:val="-"/>
      <w:lvlJc w:val="left"/>
      <w:pPr>
        <w:ind w:left="720" w:hanging="360"/>
      </w:pPr>
      <w:rPr>
        <w:rFonts w:ascii="Aptos" w:hAnsi="Aptos" w:hint="default"/>
      </w:rPr>
    </w:lvl>
    <w:lvl w:ilvl="1" w:tplc="C332E964">
      <w:start w:val="1"/>
      <w:numFmt w:val="bullet"/>
      <w:lvlText w:val="o"/>
      <w:lvlJc w:val="left"/>
      <w:pPr>
        <w:ind w:left="1440" w:hanging="360"/>
      </w:pPr>
      <w:rPr>
        <w:rFonts w:ascii="Courier New" w:hAnsi="Courier New" w:hint="default"/>
      </w:rPr>
    </w:lvl>
    <w:lvl w:ilvl="2" w:tplc="28FC93CC">
      <w:start w:val="1"/>
      <w:numFmt w:val="bullet"/>
      <w:lvlText w:val=""/>
      <w:lvlJc w:val="left"/>
      <w:pPr>
        <w:ind w:left="2160" w:hanging="360"/>
      </w:pPr>
      <w:rPr>
        <w:rFonts w:ascii="Wingdings" w:hAnsi="Wingdings" w:hint="default"/>
      </w:rPr>
    </w:lvl>
    <w:lvl w:ilvl="3" w:tplc="9BB84C7A">
      <w:start w:val="1"/>
      <w:numFmt w:val="bullet"/>
      <w:lvlText w:val=""/>
      <w:lvlJc w:val="left"/>
      <w:pPr>
        <w:ind w:left="2880" w:hanging="360"/>
      </w:pPr>
      <w:rPr>
        <w:rFonts w:ascii="Symbol" w:hAnsi="Symbol" w:hint="default"/>
      </w:rPr>
    </w:lvl>
    <w:lvl w:ilvl="4" w:tplc="50AC36C6">
      <w:start w:val="1"/>
      <w:numFmt w:val="bullet"/>
      <w:lvlText w:val="o"/>
      <w:lvlJc w:val="left"/>
      <w:pPr>
        <w:ind w:left="3600" w:hanging="360"/>
      </w:pPr>
      <w:rPr>
        <w:rFonts w:ascii="Courier New" w:hAnsi="Courier New" w:hint="default"/>
      </w:rPr>
    </w:lvl>
    <w:lvl w:ilvl="5" w:tplc="B7D29B2A">
      <w:start w:val="1"/>
      <w:numFmt w:val="bullet"/>
      <w:lvlText w:val=""/>
      <w:lvlJc w:val="left"/>
      <w:pPr>
        <w:ind w:left="4320" w:hanging="360"/>
      </w:pPr>
      <w:rPr>
        <w:rFonts w:ascii="Wingdings" w:hAnsi="Wingdings" w:hint="default"/>
      </w:rPr>
    </w:lvl>
    <w:lvl w:ilvl="6" w:tplc="1140329A">
      <w:start w:val="1"/>
      <w:numFmt w:val="bullet"/>
      <w:lvlText w:val=""/>
      <w:lvlJc w:val="left"/>
      <w:pPr>
        <w:ind w:left="5040" w:hanging="360"/>
      </w:pPr>
      <w:rPr>
        <w:rFonts w:ascii="Symbol" w:hAnsi="Symbol" w:hint="default"/>
      </w:rPr>
    </w:lvl>
    <w:lvl w:ilvl="7" w:tplc="C8D665EA">
      <w:start w:val="1"/>
      <w:numFmt w:val="bullet"/>
      <w:lvlText w:val="o"/>
      <w:lvlJc w:val="left"/>
      <w:pPr>
        <w:ind w:left="5760" w:hanging="360"/>
      </w:pPr>
      <w:rPr>
        <w:rFonts w:ascii="Courier New" w:hAnsi="Courier New" w:hint="default"/>
      </w:rPr>
    </w:lvl>
    <w:lvl w:ilvl="8" w:tplc="60064D72">
      <w:start w:val="1"/>
      <w:numFmt w:val="bullet"/>
      <w:lvlText w:val=""/>
      <w:lvlJc w:val="left"/>
      <w:pPr>
        <w:ind w:left="6480" w:hanging="360"/>
      </w:pPr>
      <w:rPr>
        <w:rFonts w:ascii="Wingdings" w:hAnsi="Wingdings" w:hint="default"/>
      </w:rPr>
    </w:lvl>
  </w:abstractNum>
  <w:abstractNum w:abstractNumId="7"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21D351BD"/>
    <w:multiLevelType w:val="hybridMultilevel"/>
    <w:tmpl w:val="626C1CDA"/>
    <w:lvl w:ilvl="0" w:tplc="44DC32C6">
      <w:start w:val="1"/>
      <w:numFmt w:val="decimal"/>
      <w:lvlText w:val="ÿ"/>
      <w:lvlJc w:val="left"/>
      <w:pPr>
        <w:ind w:left="720" w:hanging="360"/>
      </w:pPr>
    </w:lvl>
    <w:lvl w:ilvl="1" w:tplc="3D543812">
      <w:start w:val="1"/>
      <w:numFmt w:val="lowerLetter"/>
      <w:lvlText w:val="%2."/>
      <w:lvlJc w:val="left"/>
      <w:pPr>
        <w:ind w:left="1440" w:hanging="360"/>
      </w:pPr>
    </w:lvl>
    <w:lvl w:ilvl="2" w:tplc="8A7AD12E">
      <w:start w:val="1"/>
      <w:numFmt w:val="lowerRoman"/>
      <w:lvlText w:val="%3."/>
      <w:lvlJc w:val="right"/>
      <w:pPr>
        <w:ind w:left="2160" w:hanging="180"/>
      </w:pPr>
    </w:lvl>
    <w:lvl w:ilvl="3" w:tplc="8EC495F4">
      <w:start w:val="1"/>
      <w:numFmt w:val="decimal"/>
      <w:lvlText w:val="%4."/>
      <w:lvlJc w:val="left"/>
      <w:pPr>
        <w:ind w:left="2880" w:hanging="360"/>
      </w:pPr>
    </w:lvl>
    <w:lvl w:ilvl="4" w:tplc="20F22E44">
      <w:start w:val="1"/>
      <w:numFmt w:val="lowerLetter"/>
      <w:lvlText w:val="%5."/>
      <w:lvlJc w:val="left"/>
      <w:pPr>
        <w:ind w:left="3600" w:hanging="360"/>
      </w:pPr>
    </w:lvl>
    <w:lvl w:ilvl="5" w:tplc="46942992">
      <w:start w:val="1"/>
      <w:numFmt w:val="lowerRoman"/>
      <w:lvlText w:val="%6."/>
      <w:lvlJc w:val="right"/>
      <w:pPr>
        <w:ind w:left="4320" w:hanging="180"/>
      </w:pPr>
    </w:lvl>
    <w:lvl w:ilvl="6" w:tplc="2B8CF814">
      <w:start w:val="1"/>
      <w:numFmt w:val="decimal"/>
      <w:lvlText w:val="%7."/>
      <w:lvlJc w:val="left"/>
      <w:pPr>
        <w:ind w:left="5040" w:hanging="360"/>
      </w:pPr>
    </w:lvl>
    <w:lvl w:ilvl="7" w:tplc="99C21018">
      <w:start w:val="1"/>
      <w:numFmt w:val="lowerLetter"/>
      <w:lvlText w:val="%8."/>
      <w:lvlJc w:val="left"/>
      <w:pPr>
        <w:ind w:left="5760" w:hanging="360"/>
      </w:pPr>
    </w:lvl>
    <w:lvl w:ilvl="8" w:tplc="A42218BC">
      <w:start w:val="1"/>
      <w:numFmt w:val="lowerRoman"/>
      <w:lvlText w:val="%9."/>
      <w:lvlJc w:val="right"/>
      <w:pPr>
        <w:ind w:left="6480" w:hanging="180"/>
      </w:pPr>
    </w:lvl>
  </w:abstractNum>
  <w:abstractNum w:abstractNumId="9" w15:restartNumberingAfterBreak="0">
    <w:nsid w:val="2CC9604E"/>
    <w:multiLevelType w:val="hybridMultilevel"/>
    <w:tmpl w:val="7310AE36"/>
    <w:lvl w:ilvl="0" w:tplc="AB9AE136">
      <w:start w:val="12"/>
      <w:numFmt w:val="bullet"/>
      <w:lvlText w:val="-"/>
      <w:lvlJc w:val="left"/>
      <w:pPr>
        <w:ind w:left="720" w:hanging="360"/>
      </w:pPr>
      <w:rPr>
        <w:rFonts w:ascii="Arial" w:eastAsia="MS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3DB45475"/>
    <w:multiLevelType w:val="hybridMultilevel"/>
    <w:tmpl w:val="985437B8"/>
    <w:lvl w:ilvl="0" w:tplc="F2EE4CA2">
      <w:start w:val="1"/>
      <w:numFmt w:val="bullet"/>
      <w:lvlText w:val="·"/>
      <w:lvlJc w:val="left"/>
      <w:pPr>
        <w:ind w:left="720" w:hanging="360"/>
      </w:pPr>
      <w:rPr>
        <w:rFonts w:ascii="Symbol" w:hAnsi="Symbol" w:hint="default"/>
      </w:rPr>
    </w:lvl>
    <w:lvl w:ilvl="1" w:tplc="43384CDC">
      <w:start w:val="1"/>
      <w:numFmt w:val="bullet"/>
      <w:lvlText w:val="o"/>
      <w:lvlJc w:val="left"/>
      <w:pPr>
        <w:ind w:left="1440" w:hanging="360"/>
      </w:pPr>
      <w:rPr>
        <w:rFonts w:ascii="Courier New" w:hAnsi="Courier New" w:hint="default"/>
      </w:rPr>
    </w:lvl>
    <w:lvl w:ilvl="2" w:tplc="EA60F256">
      <w:start w:val="1"/>
      <w:numFmt w:val="bullet"/>
      <w:lvlText w:val=""/>
      <w:lvlJc w:val="left"/>
      <w:pPr>
        <w:ind w:left="2160" w:hanging="360"/>
      </w:pPr>
      <w:rPr>
        <w:rFonts w:ascii="Wingdings" w:hAnsi="Wingdings" w:hint="default"/>
      </w:rPr>
    </w:lvl>
    <w:lvl w:ilvl="3" w:tplc="7A5456BE">
      <w:start w:val="1"/>
      <w:numFmt w:val="bullet"/>
      <w:lvlText w:val=""/>
      <w:lvlJc w:val="left"/>
      <w:pPr>
        <w:ind w:left="2880" w:hanging="360"/>
      </w:pPr>
      <w:rPr>
        <w:rFonts w:ascii="Symbol" w:hAnsi="Symbol" w:hint="default"/>
      </w:rPr>
    </w:lvl>
    <w:lvl w:ilvl="4" w:tplc="0F06CCA4">
      <w:start w:val="1"/>
      <w:numFmt w:val="bullet"/>
      <w:lvlText w:val="o"/>
      <w:lvlJc w:val="left"/>
      <w:pPr>
        <w:ind w:left="3600" w:hanging="360"/>
      </w:pPr>
      <w:rPr>
        <w:rFonts w:ascii="Courier New" w:hAnsi="Courier New" w:hint="default"/>
      </w:rPr>
    </w:lvl>
    <w:lvl w:ilvl="5" w:tplc="46A221C6">
      <w:start w:val="1"/>
      <w:numFmt w:val="bullet"/>
      <w:lvlText w:val=""/>
      <w:lvlJc w:val="left"/>
      <w:pPr>
        <w:ind w:left="4320" w:hanging="360"/>
      </w:pPr>
      <w:rPr>
        <w:rFonts w:ascii="Wingdings" w:hAnsi="Wingdings" w:hint="default"/>
      </w:rPr>
    </w:lvl>
    <w:lvl w:ilvl="6" w:tplc="111CA2DC">
      <w:start w:val="1"/>
      <w:numFmt w:val="bullet"/>
      <w:lvlText w:val=""/>
      <w:lvlJc w:val="left"/>
      <w:pPr>
        <w:ind w:left="5040" w:hanging="360"/>
      </w:pPr>
      <w:rPr>
        <w:rFonts w:ascii="Symbol" w:hAnsi="Symbol" w:hint="default"/>
      </w:rPr>
    </w:lvl>
    <w:lvl w:ilvl="7" w:tplc="6BECA19C">
      <w:start w:val="1"/>
      <w:numFmt w:val="bullet"/>
      <w:lvlText w:val="o"/>
      <w:lvlJc w:val="left"/>
      <w:pPr>
        <w:ind w:left="5760" w:hanging="360"/>
      </w:pPr>
      <w:rPr>
        <w:rFonts w:ascii="Courier New" w:hAnsi="Courier New" w:hint="default"/>
      </w:rPr>
    </w:lvl>
    <w:lvl w:ilvl="8" w:tplc="4460723A">
      <w:start w:val="1"/>
      <w:numFmt w:val="bullet"/>
      <w:lvlText w:val=""/>
      <w:lvlJc w:val="left"/>
      <w:pPr>
        <w:ind w:left="6480" w:hanging="360"/>
      </w:pPr>
      <w:rPr>
        <w:rFonts w:ascii="Wingdings" w:hAnsi="Wingdings" w:hint="default"/>
      </w:rPr>
    </w:lvl>
  </w:abstractNum>
  <w:abstractNum w:abstractNumId="12" w15:restartNumberingAfterBreak="0">
    <w:nsid w:val="3EDD5C87"/>
    <w:multiLevelType w:val="hybridMultilevel"/>
    <w:tmpl w:val="0BA4D5E4"/>
    <w:lvl w:ilvl="0" w:tplc="08090011">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73D9D"/>
    <w:multiLevelType w:val="hybridMultilevel"/>
    <w:tmpl w:val="FED4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A5FF7"/>
    <w:multiLevelType w:val="multilevel"/>
    <w:tmpl w:val="BE5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F2AB6"/>
    <w:multiLevelType w:val="hybridMultilevel"/>
    <w:tmpl w:val="FFFFFFFF"/>
    <w:lvl w:ilvl="0" w:tplc="534CFF1E">
      <w:numFmt w:val="none"/>
      <w:lvlText w:val=""/>
      <w:lvlJc w:val="left"/>
      <w:pPr>
        <w:tabs>
          <w:tab w:val="num" w:pos="360"/>
        </w:tabs>
      </w:pPr>
    </w:lvl>
    <w:lvl w:ilvl="1" w:tplc="C122E7E4">
      <w:start w:val="1"/>
      <w:numFmt w:val="lowerLetter"/>
      <w:lvlText w:val="%2."/>
      <w:lvlJc w:val="left"/>
      <w:pPr>
        <w:ind w:left="1800" w:hanging="360"/>
      </w:pPr>
    </w:lvl>
    <w:lvl w:ilvl="2" w:tplc="D974BBEE">
      <w:start w:val="1"/>
      <w:numFmt w:val="lowerRoman"/>
      <w:lvlText w:val="%3."/>
      <w:lvlJc w:val="right"/>
      <w:pPr>
        <w:ind w:left="2520" w:hanging="180"/>
      </w:pPr>
    </w:lvl>
    <w:lvl w:ilvl="3" w:tplc="34400786">
      <w:start w:val="1"/>
      <w:numFmt w:val="decimal"/>
      <w:lvlText w:val="%4."/>
      <w:lvlJc w:val="left"/>
      <w:pPr>
        <w:ind w:left="3240" w:hanging="360"/>
      </w:pPr>
    </w:lvl>
    <w:lvl w:ilvl="4" w:tplc="FFB8BDBA">
      <w:start w:val="1"/>
      <w:numFmt w:val="lowerLetter"/>
      <w:lvlText w:val="%5."/>
      <w:lvlJc w:val="left"/>
      <w:pPr>
        <w:ind w:left="3960" w:hanging="360"/>
      </w:pPr>
    </w:lvl>
    <w:lvl w:ilvl="5" w:tplc="0234CE24">
      <w:start w:val="1"/>
      <w:numFmt w:val="lowerRoman"/>
      <w:lvlText w:val="%6."/>
      <w:lvlJc w:val="right"/>
      <w:pPr>
        <w:ind w:left="4680" w:hanging="180"/>
      </w:pPr>
    </w:lvl>
    <w:lvl w:ilvl="6" w:tplc="F1F04E1A">
      <w:start w:val="1"/>
      <w:numFmt w:val="decimal"/>
      <w:lvlText w:val="%7."/>
      <w:lvlJc w:val="left"/>
      <w:pPr>
        <w:ind w:left="5400" w:hanging="360"/>
      </w:pPr>
    </w:lvl>
    <w:lvl w:ilvl="7" w:tplc="BAB42BD2">
      <w:start w:val="1"/>
      <w:numFmt w:val="lowerLetter"/>
      <w:lvlText w:val="%8."/>
      <w:lvlJc w:val="left"/>
      <w:pPr>
        <w:ind w:left="6120" w:hanging="360"/>
      </w:pPr>
    </w:lvl>
    <w:lvl w:ilvl="8" w:tplc="86FCEC60">
      <w:start w:val="1"/>
      <w:numFmt w:val="lowerRoman"/>
      <w:lvlText w:val="%9."/>
      <w:lvlJc w:val="right"/>
      <w:pPr>
        <w:ind w:left="6840" w:hanging="180"/>
      </w:pPr>
    </w:lvl>
  </w:abstractNum>
  <w:abstractNum w:abstractNumId="17" w15:restartNumberingAfterBreak="0">
    <w:nsid w:val="4A55519D"/>
    <w:multiLevelType w:val="multilevel"/>
    <w:tmpl w:val="576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ED27A"/>
    <w:multiLevelType w:val="hybridMultilevel"/>
    <w:tmpl w:val="FFFFFFFF"/>
    <w:lvl w:ilvl="0" w:tplc="EB500322">
      <w:numFmt w:val="none"/>
      <w:lvlText w:val=""/>
      <w:lvlJc w:val="left"/>
      <w:pPr>
        <w:tabs>
          <w:tab w:val="num" w:pos="360"/>
        </w:tabs>
      </w:pPr>
    </w:lvl>
    <w:lvl w:ilvl="1" w:tplc="97842D08">
      <w:start w:val="1"/>
      <w:numFmt w:val="lowerLetter"/>
      <w:lvlText w:val="%2."/>
      <w:lvlJc w:val="left"/>
      <w:pPr>
        <w:ind w:left="1440" w:hanging="360"/>
      </w:pPr>
    </w:lvl>
    <w:lvl w:ilvl="2" w:tplc="EBDE55D2">
      <w:start w:val="1"/>
      <w:numFmt w:val="lowerRoman"/>
      <w:lvlText w:val="%3."/>
      <w:lvlJc w:val="right"/>
      <w:pPr>
        <w:ind w:left="2160" w:hanging="180"/>
      </w:pPr>
    </w:lvl>
    <w:lvl w:ilvl="3" w:tplc="BAA6EA40">
      <w:start w:val="1"/>
      <w:numFmt w:val="decimal"/>
      <w:lvlText w:val="%4."/>
      <w:lvlJc w:val="left"/>
      <w:pPr>
        <w:ind w:left="2880" w:hanging="360"/>
      </w:pPr>
    </w:lvl>
    <w:lvl w:ilvl="4" w:tplc="45EAAEF6">
      <w:start w:val="1"/>
      <w:numFmt w:val="lowerLetter"/>
      <w:lvlText w:val="%5."/>
      <w:lvlJc w:val="left"/>
      <w:pPr>
        <w:ind w:left="3600" w:hanging="360"/>
      </w:pPr>
    </w:lvl>
    <w:lvl w:ilvl="5" w:tplc="92B0CC34">
      <w:start w:val="1"/>
      <w:numFmt w:val="lowerRoman"/>
      <w:lvlText w:val="%6."/>
      <w:lvlJc w:val="right"/>
      <w:pPr>
        <w:ind w:left="4320" w:hanging="180"/>
      </w:pPr>
    </w:lvl>
    <w:lvl w:ilvl="6" w:tplc="A0A67796">
      <w:start w:val="1"/>
      <w:numFmt w:val="decimal"/>
      <w:lvlText w:val="%7."/>
      <w:lvlJc w:val="left"/>
      <w:pPr>
        <w:ind w:left="5040" w:hanging="360"/>
      </w:pPr>
    </w:lvl>
    <w:lvl w:ilvl="7" w:tplc="15ACD250">
      <w:start w:val="1"/>
      <w:numFmt w:val="lowerLetter"/>
      <w:lvlText w:val="%8."/>
      <w:lvlJc w:val="left"/>
      <w:pPr>
        <w:ind w:left="5760" w:hanging="360"/>
      </w:pPr>
    </w:lvl>
    <w:lvl w:ilvl="8" w:tplc="BDACFF48">
      <w:start w:val="1"/>
      <w:numFmt w:val="lowerRoman"/>
      <w:lvlText w:val="%9."/>
      <w:lvlJc w:val="right"/>
      <w:pPr>
        <w:ind w:left="6480" w:hanging="180"/>
      </w:pPr>
    </w:lvl>
  </w:abstractNum>
  <w:abstractNum w:abstractNumId="19"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559916BA"/>
    <w:multiLevelType w:val="hybridMultilevel"/>
    <w:tmpl w:val="2DA6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727A8"/>
    <w:multiLevelType w:val="hybridMultilevel"/>
    <w:tmpl w:val="F4945F3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3635DF"/>
    <w:multiLevelType w:val="hybridMultilevel"/>
    <w:tmpl w:val="D4A2F6EC"/>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60AD7C20"/>
    <w:multiLevelType w:val="hybridMultilevel"/>
    <w:tmpl w:val="FFFFFFFF"/>
    <w:lvl w:ilvl="0" w:tplc="18AA8862">
      <w:numFmt w:val="none"/>
      <w:lvlText w:val=""/>
      <w:lvlJc w:val="left"/>
      <w:pPr>
        <w:tabs>
          <w:tab w:val="num" w:pos="360"/>
        </w:tabs>
      </w:pPr>
    </w:lvl>
    <w:lvl w:ilvl="1" w:tplc="98FA5626">
      <w:start w:val="1"/>
      <w:numFmt w:val="lowerLetter"/>
      <w:lvlText w:val="%2."/>
      <w:lvlJc w:val="left"/>
      <w:pPr>
        <w:ind w:left="1440" w:hanging="360"/>
      </w:pPr>
    </w:lvl>
    <w:lvl w:ilvl="2" w:tplc="7A5C76F4">
      <w:start w:val="1"/>
      <w:numFmt w:val="lowerRoman"/>
      <w:lvlText w:val="%3."/>
      <w:lvlJc w:val="right"/>
      <w:pPr>
        <w:ind w:left="2160" w:hanging="180"/>
      </w:pPr>
    </w:lvl>
    <w:lvl w:ilvl="3" w:tplc="CBFAAE04">
      <w:start w:val="1"/>
      <w:numFmt w:val="decimal"/>
      <w:lvlText w:val="%4."/>
      <w:lvlJc w:val="left"/>
      <w:pPr>
        <w:ind w:left="2880" w:hanging="360"/>
      </w:pPr>
    </w:lvl>
    <w:lvl w:ilvl="4" w:tplc="863E7566">
      <w:start w:val="1"/>
      <w:numFmt w:val="lowerLetter"/>
      <w:lvlText w:val="%5."/>
      <w:lvlJc w:val="left"/>
      <w:pPr>
        <w:ind w:left="3600" w:hanging="360"/>
      </w:pPr>
    </w:lvl>
    <w:lvl w:ilvl="5" w:tplc="34028F78">
      <w:start w:val="1"/>
      <w:numFmt w:val="lowerRoman"/>
      <w:lvlText w:val="%6."/>
      <w:lvlJc w:val="right"/>
      <w:pPr>
        <w:ind w:left="4320" w:hanging="180"/>
      </w:pPr>
    </w:lvl>
    <w:lvl w:ilvl="6" w:tplc="85F0EB6C">
      <w:start w:val="1"/>
      <w:numFmt w:val="decimal"/>
      <w:lvlText w:val="%7."/>
      <w:lvlJc w:val="left"/>
      <w:pPr>
        <w:ind w:left="5040" w:hanging="360"/>
      </w:pPr>
    </w:lvl>
    <w:lvl w:ilvl="7" w:tplc="331E8DDE">
      <w:start w:val="1"/>
      <w:numFmt w:val="lowerLetter"/>
      <w:lvlText w:val="%8."/>
      <w:lvlJc w:val="left"/>
      <w:pPr>
        <w:ind w:left="5760" w:hanging="360"/>
      </w:pPr>
    </w:lvl>
    <w:lvl w:ilvl="8" w:tplc="E63663B6">
      <w:start w:val="1"/>
      <w:numFmt w:val="lowerRoman"/>
      <w:lvlText w:val="%9."/>
      <w:lvlJc w:val="right"/>
      <w:pPr>
        <w:ind w:left="6480" w:hanging="180"/>
      </w:pPr>
    </w:lvl>
  </w:abstractNum>
  <w:abstractNum w:abstractNumId="26" w15:restartNumberingAfterBreak="0">
    <w:nsid w:val="6273796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40E8A"/>
    <w:multiLevelType w:val="multilevel"/>
    <w:tmpl w:val="223CB600"/>
    <w:numStyleLink w:val="TRID"/>
  </w:abstractNum>
  <w:abstractNum w:abstractNumId="28"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70E5593"/>
    <w:multiLevelType w:val="hybridMultilevel"/>
    <w:tmpl w:val="459A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43D92"/>
    <w:multiLevelType w:val="hybridMultilevel"/>
    <w:tmpl w:val="FFFFFFFF"/>
    <w:lvl w:ilvl="0" w:tplc="193EBF8A">
      <w:numFmt w:val="none"/>
      <w:lvlText w:val=""/>
      <w:lvlJc w:val="left"/>
      <w:pPr>
        <w:tabs>
          <w:tab w:val="num" w:pos="360"/>
        </w:tabs>
      </w:pPr>
    </w:lvl>
    <w:lvl w:ilvl="1" w:tplc="A18600B2">
      <w:start w:val="1"/>
      <w:numFmt w:val="lowerLetter"/>
      <w:lvlText w:val="%2."/>
      <w:lvlJc w:val="left"/>
      <w:pPr>
        <w:ind w:left="1440" w:hanging="360"/>
      </w:pPr>
    </w:lvl>
    <w:lvl w:ilvl="2" w:tplc="F64C51AA">
      <w:start w:val="1"/>
      <w:numFmt w:val="lowerRoman"/>
      <w:lvlText w:val="%3."/>
      <w:lvlJc w:val="right"/>
      <w:pPr>
        <w:ind w:left="2160" w:hanging="180"/>
      </w:pPr>
    </w:lvl>
    <w:lvl w:ilvl="3" w:tplc="4AF64D72">
      <w:start w:val="1"/>
      <w:numFmt w:val="decimal"/>
      <w:lvlText w:val="%4."/>
      <w:lvlJc w:val="left"/>
      <w:pPr>
        <w:ind w:left="2880" w:hanging="360"/>
      </w:pPr>
    </w:lvl>
    <w:lvl w:ilvl="4" w:tplc="A71EC686">
      <w:start w:val="1"/>
      <w:numFmt w:val="lowerLetter"/>
      <w:lvlText w:val="%5."/>
      <w:lvlJc w:val="left"/>
      <w:pPr>
        <w:ind w:left="3600" w:hanging="360"/>
      </w:pPr>
    </w:lvl>
    <w:lvl w:ilvl="5" w:tplc="87007A00">
      <w:start w:val="1"/>
      <w:numFmt w:val="lowerRoman"/>
      <w:lvlText w:val="%6."/>
      <w:lvlJc w:val="right"/>
      <w:pPr>
        <w:ind w:left="4320" w:hanging="180"/>
      </w:pPr>
    </w:lvl>
    <w:lvl w:ilvl="6" w:tplc="CE80AC28">
      <w:start w:val="1"/>
      <w:numFmt w:val="decimal"/>
      <w:lvlText w:val="%7."/>
      <w:lvlJc w:val="left"/>
      <w:pPr>
        <w:ind w:left="5040" w:hanging="360"/>
      </w:pPr>
    </w:lvl>
    <w:lvl w:ilvl="7" w:tplc="0622C70E">
      <w:start w:val="1"/>
      <w:numFmt w:val="lowerLetter"/>
      <w:lvlText w:val="%8."/>
      <w:lvlJc w:val="left"/>
      <w:pPr>
        <w:ind w:left="5760" w:hanging="360"/>
      </w:pPr>
    </w:lvl>
    <w:lvl w:ilvl="8" w:tplc="04F8D886">
      <w:start w:val="1"/>
      <w:numFmt w:val="lowerRoman"/>
      <w:lvlText w:val="%9."/>
      <w:lvlJc w:val="right"/>
      <w:pPr>
        <w:ind w:left="6480" w:hanging="180"/>
      </w:pPr>
    </w:lvl>
  </w:abstractNum>
  <w:abstractNum w:abstractNumId="32"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6E464543"/>
    <w:multiLevelType w:val="hybridMultilevel"/>
    <w:tmpl w:val="58B8205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0" w15:restartNumberingAfterBreak="0">
    <w:nsid w:val="78DB418E"/>
    <w:multiLevelType w:val="multilevel"/>
    <w:tmpl w:val="556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42F11"/>
    <w:multiLevelType w:val="multilevel"/>
    <w:tmpl w:val="A330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FB5E2"/>
    <w:multiLevelType w:val="hybridMultilevel"/>
    <w:tmpl w:val="6BCA955C"/>
    <w:lvl w:ilvl="0" w:tplc="8FBC8FBA">
      <w:start w:val="1"/>
      <w:numFmt w:val="bullet"/>
      <w:lvlText w:val="·"/>
      <w:lvlJc w:val="left"/>
      <w:pPr>
        <w:ind w:left="720" w:hanging="360"/>
      </w:pPr>
      <w:rPr>
        <w:rFonts w:ascii="Symbol" w:hAnsi="Symbol" w:hint="default"/>
      </w:rPr>
    </w:lvl>
    <w:lvl w:ilvl="1" w:tplc="5F8AAA90">
      <w:start w:val="1"/>
      <w:numFmt w:val="bullet"/>
      <w:lvlText w:val="o"/>
      <w:lvlJc w:val="left"/>
      <w:pPr>
        <w:ind w:left="1440" w:hanging="360"/>
      </w:pPr>
      <w:rPr>
        <w:rFonts w:ascii="Courier New" w:hAnsi="Courier New" w:hint="default"/>
      </w:rPr>
    </w:lvl>
    <w:lvl w:ilvl="2" w:tplc="D004E312">
      <w:start w:val="1"/>
      <w:numFmt w:val="bullet"/>
      <w:lvlText w:val=""/>
      <w:lvlJc w:val="left"/>
      <w:pPr>
        <w:ind w:left="2160" w:hanging="360"/>
      </w:pPr>
      <w:rPr>
        <w:rFonts w:ascii="Wingdings" w:hAnsi="Wingdings" w:hint="default"/>
      </w:rPr>
    </w:lvl>
    <w:lvl w:ilvl="3" w:tplc="D214FCAA">
      <w:start w:val="1"/>
      <w:numFmt w:val="bullet"/>
      <w:lvlText w:val=""/>
      <w:lvlJc w:val="left"/>
      <w:pPr>
        <w:ind w:left="2880" w:hanging="360"/>
      </w:pPr>
      <w:rPr>
        <w:rFonts w:ascii="Symbol" w:hAnsi="Symbol" w:hint="default"/>
      </w:rPr>
    </w:lvl>
    <w:lvl w:ilvl="4" w:tplc="8BACB94C">
      <w:start w:val="1"/>
      <w:numFmt w:val="bullet"/>
      <w:lvlText w:val="o"/>
      <w:lvlJc w:val="left"/>
      <w:pPr>
        <w:ind w:left="3600" w:hanging="360"/>
      </w:pPr>
      <w:rPr>
        <w:rFonts w:ascii="Courier New" w:hAnsi="Courier New" w:hint="default"/>
      </w:rPr>
    </w:lvl>
    <w:lvl w:ilvl="5" w:tplc="48127036">
      <w:start w:val="1"/>
      <w:numFmt w:val="bullet"/>
      <w:lvlText w:val=""/>
      <w:lvlJc w:val="left"/>
      <w:pPr>
        <w:ind w:left="4320" w:hanging="360"/>
      </w:pPr>
      <w:rPr>
        <w:rFonts w:ascii="Wingdings" w:hAnsi="Wingdings" w:hint="default"/>
      </w:rPr>
    </w:lvl>
    <w:lvl w:ilvl="6" w:tplc="224AC8B2">
      <w:start w:val="1"/>
      <w:numFmt w:val="bullet"/>
      <w:lvlText w:val=""/>
      <w:lvlJc w:val="left"/>
      <w:pPr>
        <w:ind w:left="5040" w:hanging="360"/>
      </w:pPr>
      <w:rPr>
        <w:rFonts w:ascii="Symbol" w:hAnsi="Symbol" w:hint="default"/>
      </w:rPr>
    </w:lvl>
    <w:lvl w:ilvl="7" w:tplc="CB9EEDFE">
      <w:start w:val="1"/>
      <w:numFmt w:val="bullet"/>
      <w:lvlText w:val="o"/>
      <w:lvlJc w:val="left"/>
      <w:pPr>
        <w:ind w:left="5760" w:hanging="360"/>
      </w:pPr>
      <w:rPr>
        <w:rFonts w:ascii="Courier New" w:hAnsi="Courier New" w:hint="default"/>
      </w:rPr>
    </w:lvl>
    <w:lvl w:ilvl="8" w:tplc="D678340C">
      <w:start w:val="1"/>
      <w:numFmt w:val="bullet"/>
      <w:lvlText w:val=""/>
      <w:lvlJc w:val="left"/>
      <w:pPr>
        <w:ind w:left="6480" w:hanging="360"/>
      </w:pPr>
      <w:rPr>
        <w:rFonts w:ascii="Wingdings" w:hAnsi="Wingdings" w:hint="default"/>
      </w:rPr>
    </w:lvl>
  </w:abstractNum>
  <w:abstractNum w:abstractNumId="43" w15:restartNumberingAfterBreak="0">
    <w:nsid w:val="7E5F962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2742677">
    <w:abstractNumId w:val="8"/>
  </w:num>
  <w:num w:numId="2" w16cid:durableId="1541822247">
    <w:abstractNumId w:val="42"/>
  </w:num>
  <w:num w:numId="3" w16cid:durableId="770780380">
    <w:abstractNumId w:val="11"/>
  </w:num>
  <w:num w:numId="4" w16cid:durableId="1736272212">
    <w:abstractNumId w:val="0"/>
  </w:num>
  <w:num w:numId="5" w16cid:durableId="1095125385">
    <w:abstractNumId w:val="6"/>
  </w:num>
  <w:num w:numId="6" w16cid:durableId="1795562652">
    <w:abstractNumId w:val="33"/>
  </w:num>
  <w:num w:numId="7" w16cid:durableId="69546507">
    <w:abstractNumId w:val="15"/>
  </w:num>
  <w:num w:numId="8" w16cid:durableId="513958154">
    <w:abstractNumId w:val="7"/>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16cid:durableId="923730845">
    <w:abstractNumId w:val="7"/>
  </w:num>
  <w:num w:numId="10" w16cid:durableId="1884560755">
    <w:abstractNumId w:val="34"/>
  </w:num>
  <w:num w:numId="11" w16cid:durableId="407189508">
    <w:abstractNumId w:val="23"/>
  </w:num>
  <w:num w:numId="12" w16cid:durableId="1248735837">
    <w:abstractNumId w:val="9"/>
  </w:num>
  <w:num w:numId="13" w16cid:durableId="1247308124">
    <w:abstractNumId w:val="30"/>
  </w:num>
  <w:num w:numId="14" w16cid:durableId="1030448889">
    <w:abstractNumId w:val="1"/>
  </w:num>
  <w:num w:numId="15" w16cid:durableId="1178039379">
    <w:abstractNumId w:val="12"/>
  </w:num>
  <w:num w:numId="16" w16cid:durableId="1461654112">
    <w:abstractNumId w:val="21"/>
  </w:num>
  <w:num w:numId="17" w16cid:durableId="97220322">
    <w:abstractNumId w:val="22"/>
  </w:num>
  <w:num w:numId="18" w16cid:durableId="1284387708">
    <w:abstractNumId w:val="35"/>
  </w:num>
  <w:num w:numId="19" w16cid:durableId="909925058">
    <w:abstractNumId w:val="4"/>
  </w:num>
  <w:num w:numId="20" w16cid:durableId="670717255">
    <w:abstractNumId w:val="20"/>
  </w:num>
  <w:num w:numId="21" w16cid:durableId="296229244">
    <w:abstractNumId w:val="27"/>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22" w16cid:durableId="1994675351">
    <w:abstractNumId w:val="3"/>
  </w:num>
  <w:num w:numId="23" w16cid:durableId="876501369">
    <w:abstractNumId w:val="36"/>
  </w:num>
  <w:num w:numId="24" w16cid:durableId="783696241">
    <w:abstractNumId w:val="10"/>
  </w:num>
  <w:num w:numId="25" w16cid:durableId="1177187338">
    <w:abstractNumId w:val="19"/>
  </w:num>
  <w:num w:numId="26" w16cid:durableId="1009411713">
    <w:abstractNumId w:val="39"/>
  </w:num>
  <w:num w:numId="27" w16cid:durableId="568350061">
    <w:abstractNumId w:val="37"/>
  </w:num>
  <w:num w:numId="28" w16cid:durableId="1065759461">
    <w:abstractNumId w:val="24"/>
  </w:num>
  <w:num w:numId="29" w16cid:durableId="1506359225">
    <w:abstractNumId w:val="28"/>
  </w:num>
  <w:num w:numId="30" w16cid:durableId="1751460413">
    <w:abstractNumId w:val="2"/>
  </w:num>
  <w:num w:numId="31" w16cid:durableId="389307986">
    <w:abstractNumId w:val="38"/>
  </w:num>
  <w:num w:numId="32" w16cid:durableId="1623459867">
    <w:abstractNumId w:val="29"/>
  </w:num>
  <w:num w:numId="33" w16cid:durableId="986476085">
    <w:abstractNumId w:val="32"/>
  </w:num>
  <w:num w:numId="34" w16cid:durableId="326134108">
    <w:abstractNumId w:val="41"/>
  </w:num>
  <w:num w:numId="35" w16cid:durableId="1326588010">
    <w:abstractNumId w:val="17"/>
  </w:num>
  <w:num w:numId="36" w16cid:durableId="85227644">
    <w:abstractNumId w:val="14"/>
  </w:num>
  <w:num w:numId="37" w16cid:durableId="1739553129">
    <w:abstractNumId w:val="40"/>
  </w:num>
  <w:num w:numId="38" w16cid:durableId="1411273118">
    <w:abstractNumId w:val="5"/>
  </w:num>
  <w:num w:numId="39" w16cid:durableId="307130160">
    <w:abstractNumId w:val="13"/>
  </w:num>
  <w:num w:numId="40" w16cid:durableId="56362382">
    <w:abstractNumId w:val="25"/>
  </w:num>
  <w:num w:numId="41" w16cid:durableId="887643391">
    <w:abstractNumId w:val="16"/>
  </w:num>
  <w:num w:numId="42" w16cid:durableId="1410037463">
    <w:abstractNumId w:val="18"/>
  </w:num>
  <w:num w:numId="43" w16cid:durableId="1792816506">
    <w:abstractNumId w:val="43"/>
  </w:num>
  <w:num w:numId="44" w16cid:durableId="990061330">
    <w:abstractNumId w:val="31"/>
  </w:num>
  <w:num w:numId="45" w16cid:durableId="38340728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59"/>
    <w:rsid w:val="0000093E"/>
    <w:rsid w:val="00000F48"/>
    <w:rsid w:val="0000138D"/>
    <w:rsid w:val="00001390"/>
    <w:rsid w:val="0000155A"/>
    <w:rsid w:val="00002FB7"/>
    <w:rsid w:val="00004202"/>
    <w:rsid w:val="000046F3"/>
    <w:rsid w:val="00004AA9"/>
    <w:rsid w:val="00005165"/>
    <w:rsid w:val="0000519B"/>
    <w:rsid w:val="00005C42"/>
    <w:rsid w:val="00012A19"/>
    <w:rsid w:val="00012C85"/>
    <w:rsid w:val="00013F73"/>
    <w:rsid w:val="00014372"/>
    <w:rsid w:val="00014406"/>
    <w:rsid w:val="000148A9"/>
    <w:rsid w:val="0001619D"/>
    <w:rsid w:val="0002034E"/>
    <w:rsid w:val="00020606"/>
    <w:rsid w:val="000210A6"/>
    <w:rsid w:val="00021480"/>
    <w:rsid w:val="0002205D"/>
    <w:rsid w:val="000220E7"/>
    <w:rsid w:val="00022B87"/>
    <w:rsid w:val="00023019"/>
    <w:rsid w:val="000233A8"/>
    <w:rsid w:val="00024579"/>
    <w:rsid w:val="00024625"/>
    <w:rsid w:val="000247BB"/>
    <w:rsid w:val="00024A89"/>
    <w:rsid w:val="00025C34"/>
    <w:rsid w:val="00025F7A"/>
    <w:rsid w:val="000277D8"/>
    <w:rsid w:val="00027C25"/>
    <w:rsid w:val="00030B11"/>
    <w:rsid w:val="00031790"/>
    <w:rsid w:val="0003298F"/>
    <w:rsid w:val="00033B67"/>
    <w:rsid w:val="00034553"/>
    <w:rsid w:val="00034EE4"/>
    <w:rsid w:val="00035090"/>
    <w:rsid w:val="0003658B"/>
    <w:rsid w:val="00040285"/>
    <w:rsid w:val="00040AA0"/>
    <w:rsid w:val="00041FF3"/>
    <w:rsid w:val="00044E1F"/>
    <w:rsid w:val="00044F2A"/>
    <w:rsid w:val="00045B86"/>
    <w:rsid w:val="00046159"/>
    <w:rsid w:val="0004783B"/>
    <w:rsid w:val="00047F40"/>
    <w:rsid w:val="00051521"/>
    <w:rsid w:val="00051EC2"/>
    <w:rsid w:val="000539C3"/>
    <w:rsid w:val="0005454E"/>
    <w:rsid w:val="00054E6B"/>
    <w:rsid w:val="00055BE1"/>
    <w:rsid w:val="000560C5"/>
    <w:rsid w:val="0005616C"/>
    <w:rsid w:val="00056FC4"/>
    <w:rsid w:val="000604B2"/>
    <w:rsid w:val="00060500"/>
    <w:rsid w:val="00060937"/>
    <w:rsid w:val="00060C27"/>
    <w:rsid w:val="0006131E"/>
    <w:rsid w:val="0006153D"/>
    <w:rsid w:val="0006180C"/>
    <w:rsid w:val="00061FC7"/>
    <w:rsid w:val="00062C0E"/>
    <w:rsid w:val="000633A2"/>
    <w:rsid w:val="00063D65"/>
    <w:rsid w:val="000643E7"/>
    <w:rsid w:val="00064513"/>
    <w:rsid w:val="00064E22"/>
    <w:rsid w:val="00066367"/>
    <w:rsid w:val="000706F7"/>
    <w:rsid w:val="00070708"/>
    <w:rsid w:val="00070AD8"/>
    <w:rsid w:val="0007268A"/>
    <w:rsid w:val="00073DC4"/>
    <w:rsid w:val="0007621E"/>
    <w:rsid w:val="00076508"/>
    <w:rsid w:val="00076A03"/>
    <w:rsid w:val="000771C5"/>
    <w:rsid w:val="00077CE2"/>
    <w:rsid w:val="00082B38"/>
    <w:rsid w:val="000847F8"/>
    <w:rsid w:val="00084E82"/>
    <w:rsid w:val="00085FE5"/>
    <w:rsid w:val="00086707"/>
    <w:rsid w:val="00087584"/>
    <w:rsid w:val="000875C9"/>
    <w:rsid w:val="00090297"/>
    <w:rsid w:val="00091B47"/>
    <w:rsid w:val="00091CCF"/>
    <w:rsid w:val="000931D0"/>
    <w:rsid w:val="00093CA6"/>
    <w:rsid w:val="0009499C"/>
    <w:rsid w:val="00095367"/>
    <w:rsid w:val="00095763"/>
    <w:rsid w:val="00095785"/>
    <w:rsid w:val="00095D4E"/>
    <w:rsid w:val="0009675C"/>
    <w:rsid w:val="00096AFC"/>
    <w:rsid w:val="00097073"/>
    <w:rsid w:val="0009740E"/>
    <w:rsid w:val="000979CC"/>
    <w:rsid w:val="000A07F1"/>
    <w:rsid w:val="000A10A8"/>
    <w:rsid w:val="000A1FA2"/>
    <w:rsid w:val="000A2E82"/>
    <w:rsid w:val="000A31C7"/>
    <w:rsid w:val="000A3323"/>
    <w:rsid w:val="000A5635"/>
    <w:rsid w:val="000A57A9"/>
    <w:rsid w:val="000A58AD"/>
    <w:rsid w:val="000A59B6"/>
    <w:rsid w:val="000A6D7E"/>
    <w:rsid w:val="000A7526"/>
    <w:rsid w:val="000B08C1"/>
    <w:rsid w:val="000B0AF7"/>
    <w:rsid w:val="000B1853"/>
    <w:rsid w:val="000B2FAA"/>
    <w:rsid w:val="000B3D61"/>
    <w:rsid w:val="000B3E58"/>
    <w:rsid w:val="000B46C7"/>
    <w:rsid w:val="000B5878"/>
    <w:rsid w:val="000B5E4D"/>
    <w:rsid w:val="000B5E83"/>
    <w:rsid w:val="000B5F28"/>
    <w:rsid w:val="000B6224"/>
    <w:rsid w:val="000B6D89"/>
    <w:rsid w:val="000B7A2E"/>
    <w:rsid w:val="000C0847"/>
    <w:rsid w:val="000C0B05"/>
    <w:rsid w:val="000C3648"/>
    <w:rsid w:val="000C44AF"/>
    <w:rsid w:val="000C5057"/>
    <w:rsid w:val="000C5B03"/>
    <w:rsid w:val="000C60CF"/>
    <w:rsid w:val="000C6470"/>
    <w:rsid w:val="000D0297"/>
    <w:rsid w:val="000D11B7"/>
    <w:rsid w:val="000D22F8"/>
    <w:rsid w:val="000D25AB"/>
    <w:rsid w:val="000D271D"/>
    <w:rsid w:val="000D296F"/>
    <w:rsid w:val="000D3E33"/>
    <w:rsid w:val="000D41B0"/>
    <w:rsid w:val="000D5D3F"/>
    <w:rsid w:val="000D665A"/>
    <w:rsid w:val="000D6C04"/>
    <w:rsid w:val="000D74DB"/>
    <w:rsid w:val="000D7593"/>
    <w:rsid w:val="000D7DBE"/>
    <w:rsid w:val="000E0D91"/>
    <w:rsid w:val="000E1277"/>
    <w:rsid w:val="000E2A51"/>
    <w:rsid w:val="000E5C94"/>
    <w:rsid w:val="000E6697"/>
    <w:rsid w:val="000F01A5"/>
    <w:rsid w:val="000F5024"/>
    <w:rsid w:val="000F52BC"/>
    <w:rsid w:val="000F5A12"/>
    <w:rsid w:val="000F5EC0"/>
    <w:rsid w:val="000F63DA"/>
    <w:rsid w:val="000F6DF4"/>
    <w:rsid w:val="000F7511"/>
    <w:rsid w:val="0010065A"/>
    <w:rsid w:val="001011F7"/>
    <w:rsid w:val="0010137A"/>
    <w:rsid w:val="00101A1F"/>
    <w:rsid w:val="00101D7E"/>
    <w:rsid w:val="00103510"/>
    <w:rsid w:val="0010361D"/>
    <w:rsid w:val="001037C2"/>
    <w:rsid w:val="00103DE8"/>
    <w:rsid w:val="00104962"/>
    <w:rsid w:val="00104A95"/>
    <w:rsid w:val="00104EBA"/>
    <w:rsid w:val="00106640"/>
    <w:rsid w:val="0010674C"/>
    <w:rsid w:val="0010726D"/>
    <w:rsid w:val="001073D3"/>
    <w:rsid w:val="001073E5"/>
    <w:rsid w:val="00107678"/>
    <w:rsid w:val="00110602"/>
    <w:rsid w:val="00110E11"/>
    <w:rsid w:val="0011104B"/>
    <w:rsid w:val="00111248"/>
    <w:rsid w:val="00111651"/>
    <w:rsid w:val="001116B2"/>
    <w:rsid w:val="0011171D"/>
    <w:rsid w:val="00113277"/>
    <w:rsid w:val="001136CB"/>
    <w:rsid w:val="00113F61"/>
    <w:rsid w:val="001143F4"/>
    <w:rsid w:val="00115D4D"/>
    <w:rsid w:val="00115DD3"/>
    <w:rsid w:val="00116760"/>
    <w:rsid w:val="00116BC6"/>
    <w:rsid w:val="0011735C"/>
    <w:rsid w:val="001174F2"/>
    <w:rsid w:val="001179AF"/>
    <w:rsid w:val="00117ADB"/>
    <w:rsid w:val="00117E3F"/>
    <w:rsid w:val="0011BEE8"/>
    <w:rsid w:val="001211F0"/>
    <w:rsid w:val="0012171A"/>
    <w:rsid w:val="00121DB9"/>
    <w:rsid w:val="0012200D"/>
    <w:rsid w:val="00122500"/>
    <w:rsid w:val="0012347C"/>
    <w:rsid w:val="00123E49"/>
    <w:rsid w:val="001240E7"/>
    <w:rsid w:val="0012588C"/>
    <w:rsid w:val="001259F8"/>
    <w:rsid w:val="00125A01"/>
    <w:rsid w:val="00127714"/>
    <w:rsid w:val="00131ABB"/>
    <w:rsid w:val="00132083"/>
    <w:rsid w:val="001324AD"/>
    <w:rsid w:val="001326FA"/>
    <w:rsid w:val="00132A07"/>
    <w:rsid w:val="00132A10"/>
    <w:rsid w:val="0013338F"/>
    <w:rsid w:val="001334D1"/>
    <w:rsid w:val="0013395C"/>
    <w:rsid w:val="00134FF9"/>
    <w:rsid w:val="00135324"/>
    <w:rsid w:val="00135375"/>
    <w:rsid w:val="001364F8"/>
    <w:rsid w:val="00136855"/>
    <w:rsid w:val="00137D58"/>
    <w:rsid w:val="0014054C"/>
    <w:rsid w:val="001409A5"/>
    <w:rsid w:val="00140AB7"/>
    <w:rsid w:val="00141B0B"/>
    <w:rsid w:val="00141CAF"/>
    <w:rsid w:val="001423DF"/>
    <w:rsid w:val="0014242C"/>
    <w:rsid w:val="00144C4B"/>
    <w:rsid w:val="00144EAE"/>
    <w:rsid w:val="00146FB3"/>
    <w:rsid w:val="00147374"/>
    <w:rsid w:val="00147465"/>
    <w:rsid w:val="00147A85"/>
    <w:rsid w:val="00147F7A"/>
    <w:rsid w:val="0015070B"/>
    <w:rsid w:val="00150A17"/>
    <w:rsid w:val="00153185"/>
    <w:rsid w:val="00153193"/>
    <w:rsid w:val="00153B34"/>
    <w:rsid w:val="00154F5E"/>
    <w:rsid w:val="0015501E"/>
    <w:rsid w:val="001570E0"/>
    <w:rsid w:val="00157321"/>
    <w:rsid w:val="00162365"/>
    <w:rsid w:val="001624F3"/>
    <w:rsid w:val="001625A4"/>
    <w:rsid w:val="0016382D"/>
    <w:rsid w:val="00164A27"/>
    <w:rsid w:val="00164A6C"/>
    <w:rsid w:val="0016556F"/>
    <w:rsid w:val="0016734C"/>
    <w:rsid w:val="00171C39"/>
    <w:rsid w:val="00172327"/>
    <w:rsid w:val="00172DBD"/>
    <w:rsid w:val="00173132"/>
    <w:rsid w:val="00173490"/>
    <w:rsid w:val="00174221"/>
    <w:rsid w:val="0017697F"/>
    <w:rsid w:val="001840F1"/>
    <w:rsid w:val="00187910"/>
    <w:rsid w:val="00187EE6"/>
    <w:rsid w:val="00190076"/>
    <w:rsid w:val="00190378"/>
    <w:rsid w:val="00192AB4"/>
    <w:rsid w:val="00192AE3"/>
    <w:rsid w:val="00193138"/>
    <w:rsid w:val="001947B9"/>
    <w:rsid w:val="001948DF"/>
    <w:rsid w:val="00194B14"/>
    <w:rsid w:val="00194BB4"/>
    <w:rsid w:val="00195D6F"/>
    <w:rsid w:val="001965C4"/>
    <w:rsid w:val="00196679"/>
    <w:rsid w:val="001966BC"/>
    <w:rsid w:val="00196D8D"/>
    <w:rsid w:val="00196E35"/>
    <w:rsid w:val="00196F98"/>
    <w:rsid w:val="00197492"/>
    <w:rsid w:val="00197709"/>
    <w:rsid w:val="001A04B3"/>
    <w:rsid w:val="001A0B4E"/>
    <w:rsid w:val="001A1094"/>
    <w:rsid w:val="001A11D9"/>
    <w:rsid w:val="001A2B3C"/>
    <w:rsid w:val="001A3148"/>
    <w:rsid w:val="001A3218"/>
    <w:rsid w:val="001A371D"/>
    <w:rsid w:val="001A4760"/>
    <w:rsid w:val="001A5387"/>
    <w:rsid w:val="001A605D"/>
    <w:rsid w:val="001A6825"/>
    <w:rsid w:val="001A6C86"/>
    <w:rsid w:val="001A7CCC"/>
    <w:rsid w:val="001B2574"/>
    <w:rsid w:val="001B2967"/>
    <w:rsid w:val="001B29DA"/>
    <w:rsid w:val="001B3328"/>
    <w:rsid w:val="001B4B1C"/>
    <w:rsid w:val="001B5789"/>
    <w:rsid w:val="001B6A59"/>
    <w:rsid w:val="001B705A"/>
    <w:rsid w:val="001B7B55"/>
    <w:rsid w:val="001C0196"/>
    <w:rsid w:val="001C0E9D"/>
    <w:rsid w:val="001C20FF"/>
    <w:rsid w:val="001C5BA5"/>
    <w:rsid w:val="001C6101"/>
    <w:rsid w:val="001C772A"/>
    <w:rsid w:val="001C7B3D"/>
    <w:rsid w:val="001D3D2F"/>
    <w:rsid w:val="001D3F48"/>
    <w:rsid w:val="001D43C7"/>
    <w:rsid w:val="001D4E97"/>
    <w:rsid w:val="001D5F9A"/>
    <w:rsid w:val="001D6BB6"/>
    <w:rsid w:val="001D6E57"/>
    <w:rsid w:val="001E146B"/>
    <w:rsid w:val="001E1DD0"/>
    <w:rsid w:val="001E1E5A"/>
    <w:rsid w:val="001E5139"/>
    <w:rsid w:val="001E57EE"/>
    <w:rsid w:val="001E59C8"/>
    <w:rsid w:val="001E741D"/>
    <w:rsid w:val="001F123E"/>
    <w:rsid w:val="001F23FF"/>
    <w:rsid w:val="001F3533"/>
    <w:rsid w:val="001F5D44"/>
    <w:rsid w:val="001F61D1"/>
    <w:rsid w:val="001F710E"/>
    <w:rsid w:val="001F797E"/>
    <w:rsid w:val="00200056"/>
    <w:rsid w:val="00200E1E"/>
    <w:rsid w:val="00202D6A"/>
    <w:rsid w:val="0020333B"/>
    <w:rsid w:val="0020426F"/>
    <w:rsid w:val="002048F8"/>
    <w:rsid w:val="00204FB5"/>
    <w:rsid w:val="00205768"/>
    <w:rsid w:val="0020660A"/>
    <w:rsid w:val="00206904"/>
    <w:rsid w:val="00207A7F"/>
    <w:rsid w:val="002108FA"/>
    <w:rsid w:val="00210937"/>
    <w:rsid w:val="00210D0A"/>
    <w:rsid w:val="00211375"/>
    <w:rsid w:val="002114CB"/>
    <w:rsid w:val="0021218B"/>
    <w:rsid w:val="00212FAF"/>
    <w:rsid w:val="0021349F"/>
    <w:rsid w:val="0021600F"/>
    <w:rsid w:val="002168C0"/>
    <w:rsid w:val="00220979"/>
    <w:rsid w:val="00221138"/>
    <w:rsid w:val="002212C7"/>
    <w:rsid w:val="00221C49"/>
    <w:rsid w:val="0022384A"/>
    <w:rsid w:val="002239D5"/>
    <w:rsid w:val="00224626"/>
    <w:rsid w:val="0022476C"/>
    <w:rsid w:val="0022501F"/>
    <w:rsid w:val="002252FE"/>
    <w:rsid w:val="0022725B"/>
    <w:rsid w:val="00227AF8"/>
    <w:rsid w:val="00227CB0"/>
    <w:rsid w:val="00227F53"/>
    <w:rsid w:val="0023068C"/>
    <w:rsid w:val="00230987"/>
    <w:rsid w:val="00231510"/>
    <w:rsid w:val="0023181F"/>
    <w:rsid w:val="00233328"/>
    <w:rsid w:val="00234751"/>
    <w:rsid w:val="00234CDE"/>
    <w:rsid w:val="0023643C"/>
    <w:rsid w:val="00237247"/>
    <w:rsid w:val="002410DC"/>
    <w:rsid w:val="002429CF"/>
    <w:rsid w:val="0024337E"/>
    <w:rsid w:val="002434AD"/>
    <w:rsid w:val="002456F3"/>
    <w:rsid w:val="00245747"/>
    <w:rsid w:val="00250211"/>
    <w:rsid w:val="00252D84"/>
    <w:rsid w:val="002541B6"/>
    <w:rsid w:val="002546FF"/>
    <w:rsid w:val="0025660A"/>
    <w:rsid w:val="00257AD3"/>
    <w:rsid w:val="0026133C"/>
    <w:rsid w:val="00261FEB"/>
    <w:rsid w:val="002620C7"/>
    <w:rsid w:val="00264109"/>
    <w:rsid w:val="0026504F"/>
    <w:rsid w:val="00265264"/>
    <w:rsid w:val="00265307"/>
    <w:rsid w:val="00265464"/>
    <w:rsid w:val="00265DD9"/>
    <w:rsid w:val="002675EB"/>
    <w:rsid w:val="002679A6"/>
    <w:rsid w:val="00267A39"/>
    <w:rsid w:val="00270CCE"/>
    <w:rsid w:val="00271413"/>
    <w:rsid w:val="00271BE4"/>
    <w:rsid w:val="00271FF0"/>
    <w:rsid w:val="00272A73"/>
    <w:rsid w:val="00272E82"/>
    <w:rsid w:val="002741E4"/>
    <w:rsid w:val="00276C3E"/>
    <w:rsid w:val="0027712F"/>
    <w:rsid w:val="002777F9"/>
    <w:rsid w:val="00280847"/>
    <w:rsid w:val="00280BC0"/>
    <w:rsid w:val="002817CC"/>
    <w:rsid w:val="002823D1"/>
    <w:rsid w:val="00283485"/>
    <w:rsid w:val="002839F9"/>
    <w:rsid w:val="00283E26"/>
    <w:rsid w:val="002850B6"/>
    <w:rsid w:val="00285CC1"/>
    <w:rsid w:val="002862E6"/>
    <w:rsid w:val="0028677B"/>
    <w:rsid w:val="00286937"/>
    <w:rsid w:val="00286D39"/>
    <w:rsid w:val="00287B97"/>
    <w:rsid w:val="00291039"/>
    <w:rsid w:val="002914BF"/>
    <w:rsid w:val="00292040"/>
    <w:rsid w:val="002936B5"/>
    <w:rsid w:val="00293BB4"/>
    <w:rsid w:val="00294926"/>
    <w:rsid w:val="00295CDD"/>
    <w:rsid w:val="00296753"/>
    <w:rsid w:val="00297637"/>
    <w:rsid w:val="0029774D"/>
    <w:rsid w:val="002979E5"/>
    <w:rsid w:val="002A0805"/>
    <w:rsid w:val="002A1EB1"/>
    <w:rsid w:val="002A29AD"/>
    <w:rsid w:val="002A3370"/>
    <w:rsid w:val="002A351E"/>
    <w:rsid w:val="002A352E"/>
    <w:rsid w:val="002A380E"/>
    <w:rsid w:val="002A4642"/>
    <w:rsid w:val="002A50CD"/>
    <w:rsid w:val="002A56E0"/>
    <w:rsid w:val="002A5BD0"/>
    <w:rsid w:val="002A610D"/>
    <w:rsid w:val="002A6A4F"/>
    <w:rsid w:val="002A7916"/>
    <w:rsid w:val="002B01B9"/>
    <w:rsid w:val="002B1529"/>
    <w:rsid w:val="002B1FE8"/>
    <w:rsid w:val="002B2EDA"/>
    <w:rsid w:val="002B3126"/>
    <w:rsid w:val="002B34D4"/>
    <w:rsid w:val="002B66C4"/>
    <w:rsid w:val="002B684B"/>
    <w:rsid w:val="002B7227"/>
    <w:rsid w:val="002B7371"/>
    <w:rsid w:val="002C02C0"/>
    <w:rsid w:val="002C02F9"/>
    <w:rsid w:val="002C0A67"/>
    <w:rsid w:val="002C3F30"/>
    <w:rsid w:val="002C788D"/>
    <w:rsid w:val="002D1071"/>
    <w:rsid w:val="002D10E5"/>
    <w:rsid w:val="002D26E8"/>
    <w:rsid w:val="002D4958"/>
    <w:rsid w:val="002D49E4"/>
    <w:rsid w:val="002D5399"/>
    <w:rsid w:val="002D5855"/>
    <w:rsid w:val="002D59DA"/>
    <w:rsid w:val="002E0343"/>
    <w:rsid w:val="002E0403"/>
    <w:rsid w:val="002E0C11"/>
    <w:rsid w:val="002E0EF7"/>
    <w:rsid w:val="002E2781"/>
    <w:rsid w:val="002E2D12"/>
    <w:rsid w:val="002E49E2"/>
    <w:rsid w:val="002E5AF2"/>
    <w:rsid w:val="002E5B95"/>
    <w:rsid w:val="002E752F"/>
    <w:rsid w:val="002F0505"/>
    <w:rsid w:val="002F241B"/>
    <w:rsid w:val="002F42B7"/>
    <w:rsid w:val="002F5F18"/>
    <w:rsid w:val="002F7C2D"/>
    <w:rsid w:val="003017C0"/>
    <w:rsid w:val="0030419C"/>
    <w:rsid w:val="00304371"/>
    <w:rsid w:val="00304EA8"/>
    <w:rsid w:val="00305638"/>
    <w:rsid w:val="003060AD"/>
    <w:rsid w:val="003067B0"/>
    <w:rsid w:val="003068C0"/>
    <w:rsid w:val="00310024"/>
    <w:rsid w:val="00310EAE"/>
    <w:rsid w:val="003128F7"/>
    <w:rsid w:val="00312AAE"/>
    <w:rsid w:val="0031315D"/>
    <w:rsid w:val="003140BD"/>
    <w:rsid w:val="00314B88"/>
    <w:rsid w:val="003161D3"/>
    <w:rsid w:val="00317253"/>
    <w:rsid w:val="00317684"/>
    <w:rsid w:val="00317714"/>
    <w:rsid w:val="00320EE2"/>
    <w:rsid w:val="003210BA"/>
    <w:rsid w:val="00321202"/>
    <w:rsid w:val="00322058"/>
    <w:rsid w:val="00322A4F"/>
    <w:rsid w:val="00323044"/>
    <w:rsid w:val="003232FC"/>
    <w:rsid w:val="00323C9E"/>
    <w:rsid w:val="00324984"/>
    <w:rsid w:val="003249B3"/>
    <w:rsid w:val="00325405"/>
    <w:rsid w:val="003259E0"/>
    <w:rsid w:val="00326861"/>
    <w:rsid w:val="00330854"/>
    <w:rsid w:val="003309C3"/>
    <w:rsid w:val="00330C6E"/>
    <w:rsid w:val="00331B6C"/>
    <w:rsid w:val="0033371B"/>
    <w:rsid w:val="00333E44"/>
    <w:rsid w:val="00333E77"/>
    <w:rsid w:val="00333F14"/>
    <w:rsid w:val="0033512F"/>
    <w:rsid w:val="00335627"/>
    <w:rsid w:val="003376D1"/>
    <w:rsid w:val="00337C85"/>
    <w:rsid w:val="00340FEB"/>
    <w:rsid w:val="00341C96"/>
    <w:rsid w:val="00342F50"/>
    <w:rsid w:val="00344631"/>
    <w:rsid w:val="00344706"/>
    <w:rsid w:val="00345827"/>
    <w:rsid w:val="00345FDE"/>
    <w:rsid w:val="00346F4B"/>
    <w:rsid w:val="0035014F"/>
    <w:rsid w:val="0035266B"/>
    <w:rsid w:val="00352F32"/>
    <w:rsid w:val="00353977"/>
    <w:rsid w:val="003548F8"/>
    <w:rsid w:val="00355196"/>
    <w:rsid w:val="00355FF4"/>
    <w:rsid w:val="00356912"/>
    <w:rsid w:val="00356913"/>
    <w:rsid w:val="0035726C"/>
    <w:rsid w:val="0036092A"/>
    <w:rsid w:val="00360A53"/>
    <w:rsid w:val="00360CC2"/>
    <w:rsid w:val="00360D8A"/>
    <w:rsid w:val="003628D7"/>
    <w:rsid w:val="00364060"/>
    <w:rsid w:val="00364383"/>
    <w:rsid w:val="00364554"/>
    <w:rsid w:val="0036498F"/>
    <w:rsid w:val="00364B57"/>
    <w:rsid w:val="003679A1"/>
    <w:rsid w:val="00367A21"/>
    <w:rsid w:val="003721BB"/>
    <w:rsid w:val="00372377"/>
    <w:rsid w:val="0037260C"/>
    <w:rsid w:val="00372847"/>
    <w:rsid w:val="00372FF2"/>
    <w:rsid w:val="003740C1"/>
    <w:rsid w:val="0037495F"/>
    <w:rsid w:val="00375AF9"/>
    <w:rsid w:val="00377CE7"/>
    <w:rsid w:val="00380427"/>
    <w:rsid w:val="0038227A"/>
    <w:rsid w:val="00382BE1"/>
    <w:rsid w:val="00384925"/>
    <w:rsid w:val="00385981"/>
    <w:rsid w:val="00386384"/>
    <w:rsid w:val="003867DB"/>
    <w:rsid w:val="00386F81"/>
    <w:rsid w:val="00386F86"/>
    <w:rsid w:val="003870B2"/>
    <w:rsid w:val="0038716F"/>
    <w:rsid w:val="0038738F"/>
    <w:rsid w:val="003876CF"/>
    <w:rsid w:val="00387DD6"/>
    <w:rsid w:val="00390754"/>
    <w:rsid w:val="00390888"/>
    <w:rsid w:val="003911C2"/>
    <w:rsid w:val="00393B1C"/>
    <w:rsid w:val="00394F2D"/>
    <w:rsid w:val="00395100"/>
    <w:rsid w:val="00395375"/>
    <w:rsid w:val="003953ED"/>
    <w:rsid w:val="00396699"/>
    <w:rsid w:val="00396711"/>
    <w:rsid w:val="003969CC"/>
    <w:rsid w:val="003973CF"/>
    <w:rsid w:val="00397F43"/>
    <w:rsid w:val="003A03D4"/>
    <w:rsid w:val="003A0B66"/>
    <w:rsid w:val="003A147E"/>
    <w:rsid w:val="003A32A0"/>
    <w:rsid w:val="003A38F2"/>
    <w:rsid w:val="003A420E"/>
    <w:rsid w:val="003A6383"/>
    <w:rsid w:val="003A6756"/>
    <w:rsid w:val="003A6FC1"/>
    <w:rsid w:val="003A7209"/>
    <w:rsid w:val="003B50E9"/>
    <w:rsid w:val="003B6A9E"/>
    <w:rsid w:val="003B7827"/>
    <w:rsid w:val="003B799A"/>
    <w:rsid w:val="003C0CEB"/>
    <w:rsid w:val="003C10FA"/>
    <w:rsid w:val="003C2209"/>
    <w:rsid w:val="003C2BD0"/>
    <w:rsid w:val="003C2C9B"/>
    <w:rsid w:val="003C3C9F"/>
    <w:rsid w:val="003C3E7D"/>
    <w:rsid w:val="003C41BC"/>
    <w:rsid w:val="003C509F"/>
    <w:rsid w:val="003C78C4"/>
    <w:rsid w:val="003D0519"/>
    <w:rsid w:val="003D096E"/>
    <w:rsid w:val="003D101F"/>
    <w:rsid w:val="003D1BD5"/>
    <w:rsid w:val="003D1D1A"/>
    <w:rsid w:val="003D2B9B"/>
    <w:rsid w:val="003D53AE"/>
    <w:rsid w:val="003D6F38"/>
    <w:rsid w:val="003D7432"/>
    <w:rsid w:val="003D7B25"/>
    <w:rsid w:val="003E220F"/>
    <w:rsid w:val="003E2A02"/>
    <w:rsid w:val="003E3683"/>
    <w:rsid w:val="003E57F3"/>
    <w:rsid w:val="003E5987"/>
    <w:rsid w:val="003E6FD1"/>
    <w:rsid w:val="003F028E"/>
    <w:rsid w:val="003F04CB"/>
    <w:rsid w:val="003F16F1"/>
    <w:rsid w:val="003F223A"/>
    <w:rsid w:val="003F2457"/>
    <w:rsid w:val="003F2986"/>
    <w:rsid w:val="003F3C90"/>
    <w:rsid w:val="003F5C76"/>
    <w:rsid w:val="003F6E5A"/>
    <w:rsid w:val="003F6F73"/>
    <w:rsid w:val="0040144F"/>
    <w:rsid w:val="00401692"/>
    <w:rsid w:val="00404CFF"/>
    <w:rsid w:val="004053D4"/>
    <w:rsid w:val="00405C20"/>
    <w:rsid w:val="0040642C"/>
    <w:rsid w:val="004064BE"/>
    <w:rsid w:val="00406B94"/>
    <w:rsid w:val="00406FCB"/>
    <w:rsid w:val="00407C70"/>
    <w:rsid w:val="00410109"/>
    <w:rsid w:val="00412118"/>
    <w:rsid w:val="004127F6"/>
    <w:rsid w:val="004128DF"/>
    <w:rsid w:val="00412FC5"/>
    <w:rsid w:val="00414066"/>
    <w:rsid w:val="0041503C"/>
    <w:rsid w:val="00421293"/>
    <w:rsid w:val="004213EC"/>
    <w:rsid w:val="004222F2"/>
    <w:rsid w:val="0042246F"/>
    <w:rsid w:val="0042251D"/>
    <w:rsid w:val="00422778"/>
    <w:rsid w:val="00422CFA"/>
    <w:rsid w:val="00425662"/>
    <w:rsid w:val="00425E52"/>
    <w:rsid w:val="0042617F"/>
    <w:rsid w:val="004262C9"/>
    <w:rsid w:val="00426D9C"/>
    <w:rsid w:val="00427117"/>
    <w:rsid w:val="004276AE"/>
    <w:rsid w:val="00427781"/>
    <w:rsid w:val="00427C35"/>
    <w:rsid w:val="004305CE"/>
    <w:rsid w:val="00430B42"/>
    <w:rsid w:val="004320E9"/>
    <w:rsid w:val="0043229B"/>
    <w:rsid w:val="00432529"/>
    <w:rsid w:val="00433AB8"/>
    <w:rsid w:val="00433D00"/>
    <w:rsid w:val="00435A69"/>
    <w:rsid w:val="00436C14"/>
    <w:rsid w:val="004376A6"/>
    <w:rsid w:val="004406B7"/>
    <w:rsid w:val="004418F3"/>
    <w:rsid w:val="00442FF4"/>
    <w:rsid w:val="0044357D"/>
    <w:rsid w:val="00443A10"/>
    <w:rsid w:val="00444207"/>
    <w:rsid w:val="00445D82"/>
    <w:rsid w:val="00447171"/>
    <w:rsid w:val="00447ACC"/>
    <w:rsid w:val="004513E2"/>
    <w:rsid w:val="00453826"/>
    <w:rsid w:val="00454884"/>
    <w:rsid w:val="00455B47"/>
    <w:rsid w:val="00455EBC"/>
    <w:rsid w:val="00456F12"/>
    <w:rsid w:val="00461D95"/>
    <w:rsid w:val="00463E69"/>
    <w:rsid w:val="0046418D"/>
    <w:rsid w:val="00465278"/>
    <w:rsid w:val="0046586A"/>
    <w:rsid w:val="0046750A"/>
    <w:rsid w:val="00467624"/>
    <w:rsid w:val="004677E7"/>
    <w:rsid w:val="004678AC"/>
    <w:rsid w:val="0047041E"/>
    <w:rsid w:val="004712D1"/>
    <w:rsid w:val="0047133A"/>
    <w:rsid w:val="004717D3"/>
    <w:rsid w:val="00471AD0"/>
    <w:rsid w:val="0047214E"/>
    <w:rsid w:val="00472400"/>
    <w:rsid w:val="00472756"/>
    <w:rsid w:val="00473079"/>
    <w:rsid w:val="004747B5"/>
    <w:rsid w:val="00475D4C"/>
    <w:rsid w:val="00476EF0"/>
    <w:rsid w:val="00481041"/>
    <w:rsid w:val="0048128C"/>
    <w:rsid w:val="00481FDF"/>
    <w:rsid w:val="00482AB2"/>
    <w:rsid w:val="00482ABD"/>
    <w:rsid w:val="00483D3E"/>
    <w:rsid w:val="00483F65"/>
    <w:rsid w:val="00484039"/>
    <w:rsid w:val="00484064"/>
    <w:rsid w:val="00484103"/>
    <w:rsid w:val="00485A88"/>
    <w:rsid w:val="00486027"/>
    <w:rsid w:val="004875E1"/>
    <w:rsid w:val="004900F2"/>
    <w:rsid w:val="0049141A"/>
    <w:rsid w:val="004925A2"/>
    <w:rsid w:val="0049324C"/>
    <w:rsid w:val="0049362D"/>
    <w:rsid w:val="00493FE9"/>
    <w:rsid w:val="00494A9A"/>
    <w:rsid w:val="0049513A"/>
    <w:rsid w:val="0049542A"/>
    <w:rsid w:val="00495525"/>
    <w:rsid w:val="00495CA2"/>
    <w:rsid w:val="0049605E"/>
    <w:rsid w:val="004973B3"/>
    <w:rsid w:val="004A0970"/>
    <w:rsid w:val="004A1CC5"/>
    <w:rsid w:val="004A2BC3"/>
    <w:rsid w:val="004A3994"/>
    <w:rsid w:val="004A41F0"/>
    <w:rsid w:val="004A4715"/>
    <w:rsid w:val="004A4E16"/>
    <w:rsid w:val="004A5D14"/>
    <w:rsid w:val="004A635C"/>
    <w:rsid w:val="004A7D6D"/>
    <w:rsid w:val="004B0245"/>
    <w:rsid w:val="004B03D7"/>
    <w:rsid w:val="004B0402"/>
    <w:rsid w:val="004B06A3"/>
    <w:rsid w:val="004B12C7"/>
    <w:rsid w:val="004B204B"/>
    <w:rsid w:val="004B504A"/>
    <w:rsid w:val="004B59E8"/>
    <w:rsid w:val="004B600E"/>
    <w:rsid w:val="004B6266"/>
    <w:rsid w:val="004B6815"/>
    <w:rsid w:val="004C19F6"/>
    <w:rsid w:val="004C22F0"/>
    <w:rsid w:val="004C2CCF"/>
    <w:rsid w:val="004C37B4"/>
    <w:rsid w:val="004C3A93"/>
    <w:rsid w:val="004C5663"/>
    <w:rsid w:val="004C733D"/>
    <w:rsid w:val="004C7E87"/>
    <w:rsid w:val="004D1AC4"/>
    <w:rsid w:val="004D1EA4"/>
    <w:rsid w:val="004D24AE"/>
    <w:rsid w:val="004D28F5"/>
    <w:rsid w:val="004D2E21"/>
    <w:rsid w:val="004D36DA"/>
    <w:rsid w:val="004D38F2"/>
    <w:rsid w:val="004D3935"/>
    <w:rsid w:val="004D45C5"/>
    <w:rsid w:val="004D4D5E"/>
    <w:rsid w:val="004D5CE9"/>
    <w:rsid w:val="004D5D75"/>
    <w:rsid w:val="004D62C2"/>
    <w:rsid w:val="004D6B12"/>
    <w:rsid w:val="004E0924"/>
    <w:rsid w:val="004E3D8A"/>
    <w:rsid w:val="004E4792"/>
    <w:rsid w:val="004E4FCD"/>
    <w:rsid w:val="004E537D"/>
    <w:rsid w:val="004E5FAA"/>
    <w:rsid w:val="004E6D12"/>
    <w:rsid w:val="004E711E"/>
    <w:rsid w:val="004F1733"/>
    <w:rsid w:val="004F2986"/>
    <w:rsid w:val="004F33D1"/>
    <w:rsid w:val="004F3825"/>
    <w:rsid w:val="004F385B"/>
    <w:rsid w:val="004F4483"/>
    <w:rsid w:val="004F7A44"/>
    <w:rsid w:val="00500209"/>
    <w:rsid w:val="00500752"/>
    <w:rsid w:val="00500968"/>
    <w:rsid w:val="005009D9"/>
    <w:rsid w:val="00500EC2"/>
    <w:rsid w:val="005016C5"/>
    <w:rsid w:val="00502485"/>
    <w:rsid w:val="00502E0D"/>
    <w:rsid w:val="00503D18"/>
    <w:rsid w:val="00503EEC"/>
    <w:rsid w:val="005044E4"/>
    <w:rsid w:val="005048C7"/>
    <w:rsid w:val="00504F57"/>
    <w:rsid w:val="00505D05"/>
    <w:rsid w:val="00506ADF"/>
    <w:rsid w:val="0050AEC1"/>
    <w:rsid w:val="005110BB"/>
    <w:rsid w:val="005110C9"/>
    <w:rsid w:val="005116E1"/>
    <w:rsid w:val="00511891"/>
    <w:rsid w:val="005126CD"/>
    <w:rsid w:val="00513D1C"/>
    <w:rsid w:val="0051417F"/>
    <w:rsid w:val="0051455F"/>
    <w:rsid w:val="0051566B"/>
    <w:rsid w:val="005161D3"/>
    <w:rsid w:val="00516C9E"/>
    <w:rsid w:val="005175EC"/>
    <w:rsid w:val="00517FBC"/>
    <w:rsid w:val="0051EB6A"/>
    <w:rsid w:val="0052038C"/>
    <w:rsid w:val="00520AA0"/>
    <w:rsid w:val="00521F27"/>
    <w:rsid w:val="0052599F"/>
    <w:rsid w:val="0052641D"/>
    <w:rsid w:val="00531273"/>
    <w:rsid w:val="0053145F"/>
    <w:rsid w:val="0053174E"/>
    <w:rsid w:val="00531900"/>
    <w:rsid w:val="00531D73"/>
    <w:rsid w:val="00531E5A"/>
    <w:rsid w:val="005323AD"/>
    <w:rsid w:val="00533393"/>
    <w:rsid w:val="00534D83"/>
    <w:rsid w:val="0053540A"/>
    <w:rsid w:val="00537A27"/>
    <w:rsid w:val="00540DB3"/>
    <w:rsid w:val="00541C7E"/>
    <w:rsid w:val="00542C60"/>
    <w:rsid w:val="00543792"/>
    <w:rsid w:val="00543BFC"/>
    <w:rsid w:val="00543F21"/>
    <w:rsid w:val="00543F47"/>
    <w:rsid w:val="005450C6"/>
    <w:rsid w:val="0054587B"/>
    <w:rsid w:val="0054608C"/>
    <w:rsid w:val="00546FAB"/>
    <w:rsid w:val="0054738E"/>
    <w:rsid w:val="00551488"/>
    <w:rsid w:val="00552B00"/>
    <w:rsid w:val="005544CC"/>
    <w:rsid w:val="00554F88"/>
    <w:rsid w:val="0055629B"/>
    <w:rsid w:val="0056004A"/>
    <w:rsid w:val="00561D3E"/>
    <w:rsid w:val="00563A4F"/>
    <w:rsid w:val="00564399"/>
    <w:rsid w:val="00564827"/>
    <w:rsid w:val="00566EA0"/>
    <w:rsid w:val="005673FF"/>
    <w:rsid w:val="00567897"/>
    <w:rsid w:val="00571CE9"/>
    <w:rsid w:val="005721B7"/>
    <w:rsid w:val="005723A2"/>
    <w:rsid w:val="005724EA"/>
    <w:rsid w:val="00572A5D"/>
    <w:rsid w:val="00572CDB"/>
    <w:rsid w:val="005772D3"/>
    <w:rsid w:val="0058192E"/>
    <w:rsid w:val="00581F91"/>
    <w:rsid w:val="00581FD7"/>
    <w:rsid w:val="00582CAF"/>
    <w:rsid w:val="0058383D"/>
    <w:rsid w:val="00583C15"/>
    <w:rsid w:val="00583F44"/>
    <w:rsid w:val="005840B3"/>
    <w:rsid w:val="0058419F"/>
    <w:rsid w:val="0058464A"/>
    <w:rsid w:val="00584E00"/>
    <w:rsid w:val="00585AD3"/>
    <w:rsid w:val="005863FE"/>
    <w:rsid w:val="0058641C"/>
    <w:rsid w:val="00586E4D"/>
    <w:rsid w:val="00587AD8"/>
    <w:rsid w:val="005915C1"/>
    <w:rsid w:val="00592F15"/>
    <w:rsid w:val="00595667"/>
    <w:rsid w:val="005A054F"/>
    <w:rsid w:val="005A3F0E"/>
    <w:rsid w:val="005A44D1"/>
    <w:rsid w:val="005A4508"/>
    <w:rsid w:val="005A49FF"/>
    <w:rsid w:val="005A4FC7"/>
    <w:rsid w:val="005A5D8D"/>
    <w:rsid w:val="005A70B8"/>
    <w:rsid w:val="005A75AF"/>
    <w:rsid w:val="005A760F"/>
    <w:rsid w:val="005B04BC"/>
    <w:rsid w:val="005B0969"/>
    <w:rsid w:val="005B0E6A"/>
    <w:rsid w:val="005B1595"/>
    <w:rsid w:val="005B16BB"/>
    <w:rsid w:val="005B34BD"/>
    <w:rsid w:val="005B352E"/>
    <w:rsid w:val="005B5217"/>
    <w:rsid w:val="005B5257"/>
    <w:rsid w:val="005B5E51"/>
    <w:rsid w:val="005B5EA4"/>
    <w:rsid w:val="005B6CEC"/>
    <w:rsid w:val="005C0975"/>
    <w:rsid w:val="005C0D23"/>
    <w:rsid w:val="005C0EAE"/>
    <w:rsid w:val="005C2E55"/>
    <w:rsid w:val="005C3756"/>
    <w:rsid w:val="005C60AA"/>
    <w:rsid w:val="005C669D"/>
    <w:rsid w:val="005C66C8"/>
    <w:rsid w:val="005D09EC"/>
    <w:rsid w:val="005D0A19"/>
    <w:rsid w:val="005D1EA0"/>
    <w:rsid w:val="005D24C5"/>
    <w:rsid w:val="005D25ED"/>
    <w:rsid w:val="005D2778"/>
    <w:rsid w:val="005D2FAF"/>
    <w:rsid w:val="005D3551"/>
    <w:rsid w:val="005D3B22"/>
    <w:rsid w:val="005D51DE"/>
    <w:rsid w:val="005D549E"/>
    <w:rsid w:val="005D5E42"/>
    <w:rsid w:val="005D617E"/>
    <w:rsid w:val="005D75AB"/>
    <w:rsid w:val="005D7E1F"/>
    <w:rsid w:val="005E150C"/>
    <w:rsid w:val="005E1984"/>
    <w:rsid w:val="005E1FAB"/>
    <w:rsid w:val="005E2689"/>
    <w:rsid w:val="005E2B0D"/>
    <w:rsid w:val="005E2DD0"/>
    <w:rsid w:val="005E44A8"/>
    <w:rsid w:val="005E55CD"/>
    <w:rsid w:val="005E670F"/>
    <w:rsid w:val="005E6D18"/>
    <w:rsid w:val="005EBF82"/>
    <w:rsid w:val="005F1E12"/>
    <w:rsid w:val="005F215C"/>
    <w:rsid w:val="005F344D"/>
    <w:rsid w:val="005F3A61"/>
    <w:rsid w:val="005F5031"/>
    <w:rsid w:val="005F584B"/>
    <w:rsid w:val="005F5D79"/>
    <w:rsid w:val="005F6970"/>
    <w:rsid w:val="005F6E54"/>
    <w:rsid w:val="005F7D1A"/>
    <w:rsid w:val="005F7EBB"/>
    <w:rsid w:val="006003B0"/>
    <w:rsid w:val="0060186B"/>
    <w:rsid w:val="00601E56"/>
    <w:rsid w:val="0060573D"/>
    <w:rsid w:val="006066D7"/>
    <w:rsid w:val="00606B28"/>
    <w:rsid w:val="00606C73"/>
    <w:rsid w:val="0060745D"/>
    <w:rsid w:val="00607819"/>
    <w:rsid w:val="00610645"/>
    <w:rsid w:val="00613974"/>
    <w:rsid w:val="00613ED6"/>
    <w:rsid w:val="0061410F"/>
    <w:rsid w:val="0061441E"/>
    <w:rsid w:val="00615472"/>
    <w:rsid w:val="00615BB2"/>
    <w:rsid w:val="006169A5"/>
    <w:rsid w:val="00616BBF"/>
    <w:rsid w:val="0062056D"/>
    <w:rsid w:val="006222C2"/>
    <w:rsid w:val="00623405"/>
    <w:rsid w:val="00624512"/>
    <w:rsid w:val="00627163"/>
    <w:rsid w:val="006325C7"/>
    <w:rsid w:val="00632CD9"/>
    <w:rsid w:val="00633AFF"/>
    <w:rsid w:val="006344C5"/>
    <w:rsid w:val="0063492A"/>
    <w:rsid w:val="006352F1"/>
    <w:rsid w:val="00635B06"/>
    <w:rsid w:val="0064064B"/>
    <w:rsid w:val="006410D7"/>
    <w:rsid w:val="006412EE"/>
    <w:rsid w:val="006425C2"/>
    <w:rsid w:val="006427A3"/>
    <w:rsid w:val="00642BCB"/>
    <w:rsid w:val="00642C6E"/>
    <w:rsid w:val="00642D4C"/>
    <w:rsid w:val="00642F48"/>
    <w:rsid w:val="00643780"/>
    <w:rsid w:val="00644736"/>
    <w:rsid w:val="00647CE6"/>
    <w:rsid w:val="00650B7E"/>
    <w:rsid w:val="00651240"/>
    <w:rsid w:val="00651784"/>
    <w:rsid w:val="0065183D"/>
    <w:rsid w:val="00651F59"/>
    <w:rsid w:val="006536A3"/>
    <w:rsid w:val="00654E7C"/>
    <w:rsid w:val="00657568"/>
    <w:rsid w:val="00660079"/>
    <w:rsid w:val="006604CE"/>
    <w:rsid w:val="0066080E"/>
    <w:rsid w:val="00660975"/>
    <w:rsid w:val="00660B29"/>
    <w:rsid w:val="0066147A"/>
    <w:rsid w:val="00661C6E"/>
    <w:rsid w:val="0066200D"/>
    <w:rsid w:val="0066322E"/>
    <w:rsid w:val="00664442"/>
    <w:rsid w:val="00665BBA"/>
    <w:rsid w:val="00666C7E"/>
    <w:rsid w:val="00666F46"/>
    <w:rsid w:val="00667790"/>
    <w:rsid w:val="00670655"/>
    <w:rsid w:val="00670A9D"/>
    <w:rsid w:val="0067152A"/>
    <w:rsid w:val="00674A53"/>
    <w:rsid w:val="00676602"/>
    <w:rsid w:val="00677AF9"/>
    <w:rsid w:val="00677D69"/>
    <w:rsid w:val="00680A45"/>
    <w:rsid w:val="00680B47"/>
    <w:rsid w:val="00680C4D"/>
    <w:rsid w:val="00685FFB"/>
    <w:rsid w:val="00686D96"/>
    <w:rsid w:val="0068737D"/>
    <w:rsid w:val="006873AB"/>
    <w:rsid w:val="0068746D"/>
    <w:rsid w:val="00687A4D"/>
    <w:rsid w:val="0069096B"/>
    <w:rsid w:val="0069114E"/>
    <w:rsid w:val="00691BB9"/>
    <w:rsid w:val="006920E6"/>
    <w:rsid w:val="006928A1"/>
    <w:rsid w:val="00692C94"/>
    <w:rsid w:val="00693169"/>
    <w:rsid w:val="00693C29"/>
    <w:rsid w:val="006940AF"/>
    <w:rsid w:val="0069466E"/>
    <w:rsid w:val="00694BA8"/>
    <w:rsid w:val="00694F87"/>
    <w:rsid w:val="00694FEC"/>
    <w:rsid w:val="00695149"/>
    <w:rsid w:val="0069572B"/>
    <w:rsid w:val="00696A26"/>
    <w:rsid w:val="006975E2"/>
    <w:rsid w:val="00697615"/>
    <w:rsid w:val="006A0CB0"/>
    <w:rsid w:val="006A0E05"/>
    <w:rsid w:val="006A11E6"/>
    <w:rsid w:val="006A2FE6"/>
    <w:rsid w:val="006A3427"/>
    <w:rsid w:val="006A36F1"/>
    <w:rsid w:val="006A43BB"/>
    <w:rsid w:val="006A4E42"/>
    <w:rsid w:val="006A5173"/>
    <w:rsid w:val="006A64A5"/>
    <w:rsid w:val="006A65D1"/>
    <w:rsid w:val="006B07D3"/>
    <w:rsid w:val="006B0F71"/>
    <w:rsid w:val="006B13DD"/>
    <w:rsid w:val="006B2152"/>
    <w:rsid w:val="006B52DF"/>
    <w:rsid w:val="006B5EC0"/>
    <w:rsid w:val="006B6A25"/>
    <w:rsid w:val="006B779E"/>
    <w:rsid w:val="006C0113"/>
    <w:rsid w:val="006C0B6C"/>
    <w:rsid w:val="006C2E78"/>
    <w:rsid w:val="006C3904"/>
    <w:rsid w:val="006C435A"/>
    <w:rsid w:val="006C4404"/>
    <w:rsid w:val="006C4C7B"/>
    <w:rsid w:val="006C5342"/>
    <w:rsid w:val="006C5EB3"/>
    <w:rsid w:val="006C6D91"/>
    <w:rsid w:val="006C7BCC"/>
    <w:rsid w:val="006D0775"/>
    <w:rsid w:val="006D2412"/>
    <w:rsid w:val="006D2F08"/>
    <w:rsid w:val="006D393F"/>
    <w:rsid w:val="006D43B1"/>
    <w:rsid w:val="006D4945"/>
    <w:rsid w:val="006D4CDC"/>
    <w:rsid w:val="006D66FD"/>
    <w:rsid w:val="006D6E9D"/>
    <w:rsid w:val="006D7C4C"/>
    <w:rsid w:val="006E0B25"/>
    <w:rsid w:val="006E1AC6"/>
    <w:rsid w:val="006E2A20"/>
    <w:rsid w:val="006E309E"/>
    <w:rsid w:val="006E45C0"/>
    <w:rsid w:val="006E49E9"/>
    <w:rsid w:val="006E5952"/>
    <w:rsid w:val="006E6546"/>
    <w:rsid w:val="006E655E"/>
    <w:rsid w:val="006E6700"/>
    <w:rsid w:val="006E6AA2"/>
    <w:rsid w:val="006E7986"/>
    <w:rsid w:val="006E7C7A"/>
    <w:rsid w:val="006F1919"/>
    <w:rsid w:val="006F1AD9"/>
    <w:rsid w:val="006F1CD4"/>
    <w:rsid w:val="006F537B"/>
    <w:rsid w:val="006F6EA4"/>
    <w:rsid w:val="006F6F57"/>
    <w:rsid w:val="007005D2"/>
    <w:rsid w:val="007011AF"/>
    <w:rsid w:val="007024E6"/>
    <w:rsid w:val="0070259B"/>
    <w:rsid w:val="00703AD8"/>
    <w:rsid w:val="007050A7"/>
    <w:rsid w:val="007051E8"/>
    <w:rsid w:val="0070590B"/>
    <w:rsid w:val="00710220"/>
    <w:rsid w:val="00711313"/>
    <w:rsid w:val="007120B0"/>
    <w:rsid w:val="007121AF"/>
    <w:rsid w:val="007126EA"/>
    <w:rsid w:val="00713529"/>
    <w:rsid w:val="00713D48"/>
    <w:rsid w:val="0071421F"/>
    <w:rsid w:val="007147EC"/>
    <w:rsid w:val="00714B52"/>
    <w:rsid w:val="00715FB1"/>
    <w:rsid w:val="00722EB1"/>
    <w:rsid w:val="00724478"/>
    <w:rsid w:val="0072495E"/>
    <w:rsid w:val="00724B5F"/>
    <w:rsid w:val="00726073"/>
    <w:rsid w:val="007264AE"/>
    <w:rsid w:val="007275E0"/>
    <w:rsid w:val="00727C63"/>
    <w:rsid w:val="00732623"/>
    <w:rsid w:val="00732F9C"/>
    <w:rsid w:val="00733177"/>
    <w:rsid w:val="007341A4"/>
    <w:rsid w:val="007342F1"/>
    <w:rsid w:val="00734409"/>
    <w:rsid w:val="0073528A"/>
    <w:rsid w:val="007354A8"/>
    <w:rsid w:val="00735D94"/>
    <w:rsid w:val="00736DF6"/>
    <w:rsid w:val="00737D25"/>
    <w:rsid w:val="00740C62"/>
    <w:rsid w:val="00740CA6"/>
    <w:rsid w:val="007414F9"/>
    <w:rsid w:val="00742579"/>
    <w:rsid w:val="00742A40"/>
    <w:rsid w:val="00742A4D"/>
    <w:rsid w:val="007433D9"/>
    <w:rsid w:val="00743774"/>
    <w:rsid w:val="0074500B"/>
    <w:rsid w:val="00746501"/>
    <w:rsid w:val="007476DD"/>
    <w:rsid w:val="0074798B"/>
    <w:rsid w:val="0075157F"/>
    <w:rsid w:val="00751A2E"/>
    <w:rsid w:val="007523CF"/>
    <w:rsid w:val="00753981"/>
    <w:rsid w:val="007544F5"/>
    <w:rsid w:val="00754E3E"/>
    <w:rsid w:val="00755429"/>
    <w:rsid w:val="00756314"/>
    <w:rsid w:val="00756A2C"/>
    <w:rsid w:val="0075700C"/>
    <w:rsid w:val="00757BBE"/>
    <w:rsid w:val="0076019A"/>
    <w:rsid w:val="00760C31"/>
    <w:rsid w:val="00761425"/>
    <w:rsid w:val="007616E5"/>
    <w:rsid w:val="00762897"/>
    <w:rsid w:val="00764147"/>
    <w:rsid w:val="00766568"/>
    <w:rsid w:val="0076657F"/>
    <w:rsid w:val="00766A32"/>
    <w:rsid w:val="007702FE"/>
    <w:rsid w:val="0077048B"/>
    <w:rsid w:val="0077059C"/>
    <w:rsid w:val="0077179D"/>
    <w:rsid w:val="00772C96"/>
    <w:rsid w:val="00773653"/>
    <w:rsid w:val="00773D73"/>
    <w:rsid w:val="007752A6"/>
    <w:rsid w:val="00775ED2"/>
    <w:rsid w:val="00776841"/>
    <w:rsid w:val="00777273"/>
    <w:rsid w:val="0078017B"/>
    <w:rsid w:val="0078023F"/>
    <w:rsid w:val="007807DE"/>
    <w:rsid w:val="00780E06"/>
    <w:rsid w:val="00780FB7"/>
    <w:rsid w:val="00782AD9"/>
    <w:rsid w:val="00782DBF"/>
    <w:rsid w:val="007830C8"/>
    <w:rsid w:val="007844DC"/>
    <w:rsid w:val="00784B21"/>
    <w:rsid w:val="00785EDD"/>
    <w:rsid w:val="00785FA4"/>
    <w:rsid w:val="007867FA"/>
    <w:rsid w:val="00786F04"/>
    <w:rsid w:val="0078735B"/>
    <w:rsid w:val="0078739C"/>
    <w:rsid w:val="00787901"/>
    <w:rsid w:val="0079079C"/>
    <w:rsid w:val="00790B5E"/>
    <w:rsid w:val="00790BB0"/>
    <w:rsid w:val="00791191"/>
    <w:rsid w:val="00791B97"/>
    <w:rsid w:val="00791C3B"/>
    <w:rsid w:val="007932D6"/>
    <w:rsid w:val="00793930"/>
    <w:rsid w:val="00793EAB"/>
    <w:rsid w:val="00794161"/>
    <w:rsid w:val="007942D1"/>
    <w:rsid w:val="00795345"/>
    <w:rsid w:val="007954BE"/>
    <w:rsid w:val="0079655D"/>
    <w:rsid w:val="00796F8D"/>
    <w:rsid w:val="00796FC8"/>
    <w:rsid w:val="007970AE"/>
    <w:rsid w:val="007A0131"/>
    <w:rsid w:val="007A025E"/>
    <w:rsid w:val="007A0DD3"/>
    <w:rsid w:val="007A1229"/>
    <w:rsid w:val="007A1F43"/>
    <w:rsid w:val="007A211B"/>
    <w:rsid w:val="007A26AB"/>
    <w:rsid w:val="007A2BE7"/>
    <w:rsid w:val="007A6C9C"/>
    <w:rsid w:val="007A7795"/>
    <w:rsid w:val="007A7B3F"/>
    <w:rsid w:val="007B0F66"/>
    <w:rsid w:val="007B163C"/>
    <w:rsid w:val="007B3144"/>
    <w:rsid w:val="007B4661"/>
    <w:rsid w:val="007B4E25"/>
    <w:rsid w:val="007B5B81"/>
    <w:rsid w:val="007B6538"/>
    <w:rsid w:val="007B6E9D"/>
    <w:rsid w:val="007B7736"/>
    <w:rsid w:val="007B7905"/>
    <w:rsid w:val="007B7D08"/>
    <w:rsid w:val="007C0A73"/>
    <w:rsid w:val="007C2560"/>
    <w:rsid w:val="007C267F"/>
    <w:rsid w:val="007C26F3"/>
    <w:rsid w:val="007C395E"/>
    <w:rsid w:val="007C7AC9"/>
    <w:rsid w:val="007CB632"/>
    <w:rsid w:val="007D0541"/>
    <w:rsid w:val="007D062F"/>
    <w:rsid w:val="007D0A11"/>
    <w:rsid w:val="007D124D"/>
    <w:rsid w:val="007D1987"/>
    <w:rsid w:val="007D3090"/>
    <w:rsid w:val="007D33F6"/>
    <w:rsid w:val="007D3847"/>
    <w:rsid w:val="007D47A0"/>
    <w:rsid w:val="007D4A02"/>
    <w:rsid w:val="007D5557"/>
    <w:rsid w:val="007D5858"/>
    <w:rsid w:val="007D5C25"/>
    <w:rsid w:val="007E04E6"/>
    <w:rsid w:val="007E13D6"/>
    <w:rsid w:val="007E3B34"/>
    <w:rsid w:val="007E3FCB"/>
    <w:rsid w:val="007E57BB"/>
    <w:rsid w:val="007E6323"/>
    <w:rsid w:val="007E6407"/>
    <w:rsid w:val="007F028D"/>
    <w:rsid w:val="007F1260"/>
    <w:rsid w:val="007F1A61"/>
    <w:rsid w:val="007F2EA7"/>
    <w:rsid w:val="007F38D3"/>
    <w:rsid w:val="007F4307"/>
    <w:rsid w:val="007F585B"/>
    <w:rsid w:val="007F5A01"/>
    <w:rsid w:val="00800476"/>
    <w:rsid w:val="008011D0"/>
    <w:rsid w:val="008027A6"/>
    <w:rsid w:val="00802CB0"/>
    <w:rsid w:val="00802F9E"/>
    <w:rsid w:val="00803372"/>
    <w:rsid w:val="008034E5"/>
    <w:rsid w:val="00803566"/>
    <w:rsid w:val="00803B0A"/>
    <w:rsid w:val="00804DC9"/>
    <w:rsid w:val="00804E82"/>
    <w:rsid w:val="00805AE6"/>
    <w:rsid w:val="0080664E"/>
    <w:rsid w:val="00810206"/>
    <w:rsid w:val="00810CE7"/>
    <w:rsid w:val="0081113F"/>
    <w:rsid w:val="0081141B"/>
    <w:rsid w:val="00812654"/>
    <w:rsid w:val="008130BC"/>
    <w:rsid w:val="00814460"/>
    <w:rsid w:val="00814CBB"/>
    <w:rsid w:val="00814F34"/>
    <w:rsid w:val="008160AA"/>
    <w:rsid w:val="008163B0"/>
    <w:rsid w:val="00817146"/>
    <w:rsid w:val="008175D4"/>
    <w:rsid w:val="00817B65"/>
    <w:rsid w:val="00822235"/>
    <w:rsid w:val="00822A25"/>
    <w:rsid w:val="00822F12"/>
    <w:rsid w:val="00822F6E"/>
    <w:rsid w:val="00823EF1"/>
    <w:rsid w:val="00825523"/>
    <w:rsid w:val="00826E2A"/>
    <w:rsid w:val="00827CEC"/>
    <w:rsid w:val="00827D24"/>
    <w:rsid w:val="00830E7F"/>
    <w:rsid w:val="0083111F"/>
    <w:rsid w:val="008321BA"/>
    <w:rsid w:val="00832973"/>
    <w:rsid w:val="0083307A"/>
    <w:rsid w:val="00833ED1"/>
    <w:rsid w:val="008346EB"/>
    <w:rsid w:val="0083580E"/>
    <w:rsid w:val="00841A3F"/>
    <w:rsid w:val="00841E48"/>
    <w:rsid w:val="00842024"/>
    <w:rsid w:val="008449CA"/>
    <w:rsid w:val="00844B0C"/>
    <w:rsid w:val="00845DD9"/>
    <w:rsid w:val="00846C86"/>
    <w:rsid w:val="00850751"/>
    <w:rsid w:val="0085259B"/>
    <w:rsid w:val="00852A80"/>
    <w:rsid w:val="00853FEA"/>
    <w:rsid w:val="008543E4"/>
    <w:rsid w:val="00854B14"/>
    <w:rsid w:val="00855141"/>
    <w:rsid w:val="00855237"/>
    <w:rsid w:val="00856E02"/>
    <w:rsid w:val="00857D28"/>
    <w:rsid w:val="00861FBA"/>
    <w:rsid w:val="0086296B"/>
    <w:rsid w:val="00862CB1"/>
    <w:rsid w:val="00863195"/>
    <w:rsid w:val="0086319E"/>
    <w:rsid w:val="00863F98"/>
    <w:rsid w:val="00864084"/>
    <w:rsid w:val="0086411D"/>
    <w:rsid w:val="00864A06"/>
    <w:rsid w:val="00864AB7"/>
    <w:rsid w:val="00865107"/>
    <w:rsid w:val="00866E5D"/>
    <w:rsid w:val="00872088"/>
    <w:rsid w:val="008722CC"/>
    <w:rsid w:val="008727A2"/>
    <w:rsid w:val="008728C9"/>
    <w:rsid w:val="00873FD1"/>
    <w:rsid w:val="00874277"/>
    <w:rsid w:val="00875E61"/>
    <w:rsid w:val="00876270"/>
    <w:rsid w:val="008777B2"/>
    <w:rsid w:val="008839DB"/>
    <w:rsid w:val="00883AA8"/>
    <w:rsid w:val="00883F7B"/>
    <w:rsid w:val="00885312"/>
    <w:rsid w:val="0088543C"/>
    <w:rsid w:val="00885EDB"/>
    <w:rsid w:val="00886410"/>
    <w:rsid w:val="0088641F"/>
    <w:rsid w:val="00886870"/>
    <w:rsid w:val="008870EA"/>
    <w:rsid w:val="00890641"/>
    <w:rsid w:val="00890A0B"/>
    <w:rsid w:val="008913BD"/>
    <w:rsid w:val="00891850"/>
    <w:rsid w:val="00891F9D"/>
    <w:rsid w:val="008920C9"/>
    <w:rsid w:val="00893DA4"/>
    <w:rsid w:val="00894930"/>
    <w:rsid w:val="00897596"/>
    <w:rsid w:val="00897761"/>
    <w:rsid w:val="00897A2C"/>
    <w:rsid w:val="00897C07"/>
    <w:rsid w:val="008A03C1"/>
    <w:rsid w:val="008A07A0"/>
    <w:rsid w:val="008A09B0"/>
    <w:rsid w:val="008A0E9C"/>
    <w:rsid w:val="008A275D"/>
    <w:rsid w:val="008A371C"/>
    <w:rsid w:val="008A3E47"/>
    <w:rsid w:val="008A4F36"/>
    <w:rsid w:val="008A532C"/>
    <w:rsid w:val="008B1006"/>
    <w:rsid w:val="008B3DD7"/>
    <w:rsid w:val="008B4430"/>
    <w:rsid w:val="008B45CC"/>
    <w:rsid w:val="008B48DA"/>
    <w:rsid w:val="008B52C8"/>
    <w:rsid w:val="008B66CB"/>
    <w:rsid w:val="008B683D"/>
    <w:rsid w:val="008B70A7"/>
    <w:rsid w:val="008B77E8"/>
    <w:rsid w:val="008C1DC0"/>
    <w:rsid w:val="008C3A9F"/>
    <w:rsid w:val="008C3F96"/>
    <w:rsid w:val="008C43EA"/>
    <w:rsid w:val="008C4A81"/>
    <w:rsid w:val="008C51FB"/>
    <w:rsid w:val="008C5E8E"/>
    <w:rsid w:val="008C667F"/>
    <w:rsid w:val="008C6A38"/>
    <w:rsid w:val="008C6D19"/>
    <w:rsid w:val="008C702B"/>
    <w:rsid w:val="008D0CFF"/>
    <w:rsid w:val="008D1086"/>
    <w:rsid w:val="008D2242"/>
    <w:rsid w:val="008D478B"/>
    <w:rsid w:val="008D5E02"/>
    <w:rsid w:val="008E05B7"/>
    <w:rsid w:val="008E0D53"/>
    <w:rsid w:val="008E0F2F"/>
    <w:rsid w:val="008E20CC"/>
    <w:rsid w:val="008E448B"/>
    <w:rsid w:val="008E45B8"/>
    <w:rsid w:val="008E4FB2"/>
    <w:rsid w:val="008E569C"/>
    <w:rsid w:val="008E5AC6"/>
    <w:rsid w:val="008E5DBD"/>
    <w:rsid w:val="008E605A"/>
    <w:rsid w:val="008E6511"/>
    <w:rsid w:val="008E67C5"/>
    <w:rsid w:val="008F0535"/>
    <w:rsid w:val="008F0CE9"/>
    <w:rsid w:val="008F210B"/>
    <w:rsid w:val="008F244B"/>
    <w:rsid w:val="008F39B3"/>
    <w:rsid w:val="008F3D2F"/>
    <w:rsid w:val="008F434A"/>
    <w:rsid w:val="008F4E65"/>
    <w:rsid w:val="008F4F36"/>
    <w:rsid w:val="008F55D3"/>
    <w:rsid w:val="008F5E31"/>
    <w:rsid w:val="008F682A"/>
    <w:rsid w:val="008F723C"/>
    <w:rsid w:val="008F7515"/>
    <w:rsid w:val="0090298D"/>
    <w:rsid w:val="00903195"/>
    <w:rsid w:val="00905DE9"/>
    <w:rsid w:val="0090693F"/>
    <w:rsid w:val="00907575"/>
    <w:rsid w:val="009079B2"/>
    <w:rsid w:val="00907ED3"/>
    <w:rsid w:val="00909926"/>
    <w:rsid w:val="00912AE1"/>
    <w:rsid w:val="00914FE4"/>
    <w:rsid w:val="00914FF2"/>
    <w:rsid w:val="00915A81"/>
    <w:rsid w:val="009167C8"/>
    <w:rsid w:val="00916D5D"/>
    <w:rsid w:val="009171E3"/>
    <w:rsid w:val="009176FA"/>
    <w:rsid w:val="00920C18"/>
    <w:rsid w:val="00920EBF"/>
    <w:rsid w:val="0092266B"/>
    <w:rsid w:val="00922DB4"/>
    <w:rsid w:val="0092349A"/>
    <w:rsid w:val="009234DE"/>
    <w:rsid w:val="00923535"/>
    <w:rsid w:val="0092444B"/>
    <w:rsid w:val="009259B5"/>
    <w:rsid w:val="00926BA5"/>
    <w:rsid w:val="00927A1F"/>
    <w:rsid w:val="0093038E"/>
    <w:rsid w:val="00930D9C"/>
    <w:rsid w:val="00931FF7"/>
    <w:rsid w:val="009326D4"/>
    <w:rsid w:val="009333BF"/>
    <w:rsid w:val="009334DE"/>
    <w:rsid w:val="0093370C"/>
    <w:rsid w:val="0093377A"/>
    <w:rsid w:val="00933D21"/>
    <w:rsid w:val="00933FFD"/>
    <w:rsid w:val="009346B5"/>
    <w:rsid w:val="0093542E"/>
    <w:rsid w:val="009364C3"/>
    <w:rsid w:val="00937128"/>
    <w:rsid w:val="00937CA1"/>
    <w:rsid w:val="00940873"/>
    <w:rsid w:val="0094204B"/>
    <w:rsid w:val="009429CA"/>
    <w:rsid w:val="00943E2F"/>
    <w:rsid w:val="0094422A"/>
    <w:rsid w:val="009446F1"/>
    <w:rsid w:val="00945693"/>
    <w:rsid w:val="00946728"/>
    <w:rsid w:val="0094678C"/>
    <w:rsid w:val="009502C1"/>
    <w:rsid w:val="00950364"/>
    <w:rsid w:val="00951897"/>
    <w:rsid w:val="00952F43"/>
    <w:rsid w:val="00953411"/>
    <w:rsid w:val="0095509F"/>
    <w:rsid w:val="00955206"/>
    <w:rsid w:val="009554FE"/>
    <w:rsid w:val="00955F26"/>
    <w:rsid w:val="009565E9"/>
    <w:rsid w:val="00956B8F"/>
    <w:rsid w:val="00956D44"/>
    <w:rsid w:val="00956EA4"/>
    <w:rsid w:val="0095761E"/>
    <w:rsid w:val="009604B2"/>
    <w:rsid w:val="00960B56"/>
    <w:rsid w:val="00960FD7"/>
    <w:rsid w:val="00962A20"/>
    <w:rsid w:val="009644DC"/>
    <w:rsid w:val="00965355"/>
    <w:rsid w:val="0096569F"/>
    <w:rsid w:val="00965879"/>
    <w:rsid w:val="00966498"/>
    <w:rsid w:val="00966AF2"/>
    <w:rsid w:val="00967E6F"/>
    <w:rsid w:val="0097077A"/>
    <w:rsid w:val="009709D2"/>
    <w:rsid w:val="00972BA1"/>
    <w:rsid w:val="00975E18"/>
    <w:rsid w:val="00976706"/>
    <w:rsid w:val="00976A07"/>
    <w:rsid w:val="009778BC"/>
    <w:rsid w:val="0098032B"/>
    <w:rsid w:val="00980D85"/>
    <w:rsid w:val="009815BF"/>
    <w:rsid w:val="009817F5"/>
    <w:rsid w:val="00981DDE"/>
    <w:rsid w:val="009856F3"/>
    <w:rsid w:val="009872B4"/>
    <w:rsid w:val="00987662"/>
    <w:rsid w:val="0099032C"/>
    <w:rsid w:val="00991E5C"/>
    <w:rsid w:val="009925F7"/>
    <w:rsid w:val="00993251"/>
    <w:rsid w:val="00993524"/>
    <w:rsid w:val="00993F59"/>
    <w:rsid w:val="00994310"/>
    <w:rsid w:val="0099441E"/>
    <w:rsid w:val="0099457A"/>
    <w:rsid w:val="009948AF"/>
    <w:rsid w:val="00995935"/>
    <w:rsid w:val="00996951"/>
    <w:rsid w:val="00996FC6"/>
    <w:rsid w:val="00996FE9"/>
    <w:rsid w:val="009975A3"/>
    <w:rsid w:val="00997713"/>
    <w:rsid w:val="009979AB"/>
    <w:rsid w:val="009A1615"/>
    <w:rsid w:val="009A1D9F"/>
    <w:rsid w:val="009A1DFB"/>
    <w:rsid w:val="009A1FC5"/>
    <w:rsid w:val="009A2717"/>
    <w:rsid w:val="009A2B6A"/>
    <w:rsid w:val="009A2FB3"/>
    <w:rsid w:val="009A325F"/>
    <w:rsid w:val="009A438B"/>
    <w:rsid w:val="009A4D7A"/>
    <w:rsid w:val="009A4D96"/>
    <w:rsid w:val="009A5384"/>
    <w:rsid w:val="009A592B"/>
    <w:rsid w:val="009A5B84"/>
    <w:rsid w:val="009A7BA7"/>
    <w:rsid w:val="009B0650"/>
    <w:rsid w:val="009B0C81"/>
    <w:rsid w:val="009B1150"/>
    <w:rsid w:val="009B17B0"/>
    <w:rsid w:val="009B24BA"/>
    <w:rsid w:val="009B2BD9"/>
    <w:rsid w:val="009B4E0B"/>
    <w:rsid w:val="009B4E9D"/>
    <w:rsid w:val="009B4EBE"/>
    <w:rsid w:val="009B531A"/>
    <w:rsid w:val="009B5B97"/>
    <w:rsid w:val="009B5FDA"/>
    <w:rsid w:val="009B769C"/>
    <w:rsid w:val="009B78BD"/>
    <w:rsid w:val="009B7E81"/>
    <w:rsid w:val="009C034E"/>
    <w:rsid w:val="009C0A36"/>
    <w:rsid w:val="009C1C33"/>
    <w:rsid w:val="009C1E63"/>
    <w:rsid w:val="009C2C20"/>
    <w:rsid w:val="009C346F"/>
    <w:rsid w:val="009C4121"/>
    <w:rsid w:val="009C4FD3"/>
    <w:rsid w:val="009C54E0"/>
    <w:rsid w:val="009C6488"/>
    <w:rsid w:val="009C7E29"/>
    <w:rsid w:val="009D26B4"/>
    <w:rsid w:val="009D6078"/>
    <w:rsid w:val="009D7DEA"/>
    <w:rsid w:val="009DA130"/>
    <w:rsid w:val="009E1119"/>
    <w:rsid w:val="009E1248"/>
    <w:rsid w:val="009E2A36"/>
    <w:rsid w:val="009E2D48"/>
    <w:rsid w:val="009E4B4C"/>
    <w:rsid w:val="009E4FF6"/>
    <w:rsid w:val="009E5A92"/>
    <w:rsid w:val="009E5E78"/>
    <w:rsid w:val="009E669C"/>
    <w:rsid w:val="009E6871"/>
    <w:rsid w:val="009E6B31"/>
    <w:rsid w:val="009E6CB4"/>
    <w:rsid w:val="009E70C0"/>
    <w:rsid w:val="009E70D0"/>
    <w:rsid w:val="009E76F1"/>
    <w:rsid w:val="009F01E3"/>
    <w:rsid w:val="009F154C"/>
    <w:rsid w:val="009F168B"/>
    <w:rsid w:val="009F1BC5"/>
    <w:rsid w:val="009F3B70"/>
    <w:rsid w:val="009F4302"/>
    <w:rsid w:val="009F4DB4"/>
    <w:rsid w:val="009F53E4"/>
    <w:rsid w:val="009F5D4F"/>
    <w:rsid w:val="00A026F9"/>
    <w:rsid w:val="00A02792"/>
    <w:rsid w:val="00A04C65"/>
    <w:rsid w:val="00A06A46"/>
    <w:rsid w:val="00A06E35"/>
    <w:rsid w:val="00A0769E"/>
    <w:rsid w:val="00A08B15"/>
    <w:rsid w:val="00A1005A"/>
    <w:rsid w:val="00A121AE"/>
    <w:rsid w:val="00A12DF2"/>
    <w:rsid w:val="00A135FD"/>
    <w:rsid w:val="00A13E87"/>
    <w:rsid w:val="00A14632"/>
    <w:rsid w:val="00A1498E"/>
    <w:rsid w:val="00A159E1"/>
    <w:rsid w:val="00A15DD4"/>
    <w:rsid w:val="00A178AA"/>
    <w:rsid w:val="00A214C4"/>
    <w:rsid w:val="00A21F18"/>
    <w:rsid w:val="00A226FB"/>
    <w:rsid w:val="00A22FBD"/>
    <w:rsid w:val="00A24AF4"/>
    <w:rsid w:val="00A26180"/>
    <w:rsid w:val="00A30461"/>
    <w:rsid w:val="00A30BFF"/>
    <w:rsid w:val="00A30C57"/>
    <w:rsid w:val="00A30D7B"/>
    <w:rsid w:val="00A3301C"/>
    <w:rsid w:val="00A335AA"/>
    <w:rsid w:val="00A34919"/>
    <w:rsid w:val="00A357FE"/>
    <w:rsid w:val="00A3598F"/>
    <w:rsid w:val="00A36004"/>
    <w:rsid w:val="00A363CA"/>
    <w:rsid w:val="00A36E60"/>
    <w:rsid w:val="00A37687"/>
    <w:rsid w:val="00A404DC"/>
    <w:rsid w:val="00A45FD6"/>
    <w:rsid w:val="00A46B16"/>
    <w:rsid w:val="00A47DE5"/>
    <w:rsid w:val="00A51853"/>
    <w:rsid w:val="00A521AB"/>
    <w:rsid w:val="00A527AC"/>
    <w:rsid w:val="00A53179"/>
    <w:rsid w:val="00A548D6"/>
    <w:rsid w:val="00A55106"/>
    <w:rsid w:val="00A55145"/>
    <w:rsid w:val="00A55ABA"/>
    <w:rsid w:val="00A562BE"/>
    <w:rsid w:val="00A57B31"/>
    <w:rsid w:val="00A60273"/>
    <w:rsid w:val="00A60951"/>
    <w:rsid w:val="00A60CB7"/>
    <w:rsid w:val="00A60EBF"/>
    <w:rsid w:val="00A62267"/>
    <w:rsid w:val="00A62557"/>
    <w:rsid w:val="00A62766"/>
    <w:rsid w:val="00A62EA6"/>
    <w:rsid w:val="00A63ACF"/>
    <w:rsid w:val="00A63F89"/>
    <w:rsid w:val="00A64584"/>
    <w:rsid w:val="00A64799"/>
    <w:rsid w:val="00A64B6A"/>
    <w:rsid w:val="00A65478"/>
    <w:rsid w:val="00A668F7"/>
    <w:rsid w:val="00A67C66"/>
    <w:rsid w:val="00A71C76"/>
    <w:rsid w:val="00A72100"/>
    <w:rsid w:val="00A72D1B"/>
    <w:rsid w:val="00A7459C"/>
    <w:rsid w:val="00A749C3"/>
    <w:rsid w:val="00A7541D"/>
    <w:rsid w:val="00A755C5"/>
    <w:rsid w:val="00A757CD"/>
    <w:rsid w:val="00A758C6"/>
    <w:rsid w:val="00A75B94"/>
    <w:rsid w:val="00A764BB"/>
    <w:rsid w:val="00A77271"/>
    <w:rsid w:val="00A7772D"/>
    <w:rsid w:val="00A777D7"/>
    <w:rsid w:val="00A779D3"/>
    <w:rsid w:val="00A81918"/>
    <w:rsid w:val="00A826A3"/>
    <w:rsid w:val="00A82B48"/>
    <w:rsid w:val="00A83560"/>
    <w:rsid w:val="00A8495A"/>
    <w:rsid w:val="00A850B4"/>
    <w:rsid w:val="00A85177"/>
    <w:rsid w:val="00A863A8"/>
    <w:rsid w:val="00A86F30"/>
    <w:rsid w:val="00A87305"/>
    <w:rsid w:val="00A87B27"/>
    <w:rsid w:val="00A90560"/>
    <w:rsid w:val="00A91027"/>
    <w:rsid w:val="00A9464A"/>
    <w:rsid w:val="00A961BB"/>
    <w:rsid w:val="00A97551"/>
    <w:rsid w:val="00AA03D3"/>
    <w:rsid w:val="00AA17D0"/>
    <w:rsid w:val="00AA1F45"/>
    <w:rsid w:val="00AA3A4A"/>
    <w:rsid w:val="00AA3D1A"/>
    <w:rsid w:val="00AA4116"/>
    <w:rsid w:val="00AA4490"/>
    <w:rsid w:val="00AA570F"/>
    <w:rsid w:val="00AA5DD1"/>
    <w:rsid w:val="00AA6029"/>
    <w:rsid w:val="00AA65A2"/>
    <w:rsid w:val="00AA66B3"/>
    <w:rsid w:val="00AA6805"/>
    <w:rsid w:val="00AA6BFC"/>
    <w:rsid w:val="00AA6E2D"/>
    <w:rsid w:val="00AA76B8"/>
    <w:rsid w:val="00AB0D2E"/>
    <w:rsid w:val="00AB12A7"/>
    <w:rsid w:val="00AB1832"/>
    <w:rsid w:val="00AB2065"/>
    <w:rsid w:val="00AB354B"/>
    <w:rsid w:val="00AB3AF9"/>
    <w:rsid w:val="00AB4378"/>
    <w:rsid w:val="00AB66BA"/>
    <w:rsid w:val="00AB697A"/>
    <w:rsid w:val="00AB7E28"/>
    <w:rsid w:val="00ABE478"/>
    <w:rsid w:val="00AC0630"/>
    <w:rsid w:val="00AC10FE"/>
    <w:rsid w:val="00AC25E8"/>
    <w:rsid w:val="00AC3381"/>
    <w:rsid w:val="00AC3B5C"/>
    <w:rsid w:val="00AC3C78"/>
    <w:rsid w:val="00AC3CAC"/>
    <w:rsid w:val="00AC3F26"/>
    <w:rsid w:val="00AC5200"/>
    <w:rsid w:val="00AC6C29"/>
    <w:rsid w:val="00AC7140"/>
    <w:rsid w:val="00AC757B"/>
    <w:rsid w:val="00AC78E0"/>
    <w:rsid w:val="00AD39A7"/>
    <w:rsid w:val="00AD5232"/>
    <w:rsid w:val="00AD5333"/>
    <w:rsid w:val="00AD5D11"/>
    <w:rsid w:val="00AD62FE"/>
    <w:rsid w:val="00AD6BFA"/>
    <w:rsid w:val="00AD6D0D"/>
    <w:rsid w:val="00AD70C8"/>
    <w:rsid w:val="00AD76FF"/>
    <w:rsid w:val="00AD79E0"/>
    <w:rsid w:val="00AD7BB9"/>
    <w:rsid w:val="00AE307B"/>
    <w:rsid w:val="00AE5A92"/>
    <w:rsid w:val="00AE7A4E"/>
    <w:rsid w:val="00AF23ED"/>
    <w:rsid w:val="00AF2534"/>
    <w:rsid w:val="00AF3650"/>
    <w:rsid w:val="00AF369A"/>
    <w:rsid w:val="00AF3E75"/>
    <w:rsid w:val="00AF49EB"/>
    <w:rsid w:val="00AF53F7"/>
    <w:rsid w:val="00AF64BC"/>
    <w:rsid w:val="00AF76E6"/>
    <w:rsid w:val="00AF7727"/>
    <w:rsid w:val="00AF79EF"/>
    <w:rsid w:val="00B015AB"/>
    <w:rsid w:val="00B02A07"/>
    <w:rsid w:val="00B05362"/>
    <w:rsid w:val="00B0645F"/>
    <w:rsid w:val="00B07450"/>
    <w:rsid w:val="00B10D1D"/>
    <w:rsid w:val="00B10FEA"/>
    <w:rsid w:val="00B11734"/>
    <w:rsid w:val="00B12999"/>
    <w:rsid w:val="00B131CB"/>
    <w:rsid w:val="00B132F3"/>
    <w:rsid w:val="00B13340"/>
    <w:rsid w:val="00B13896"/>
    <w:rsid w:val="00B15DD0"/>
    <w:rsid w:val="00B16813"/>
    <w:rsid w:val="00B16D08"/>
    <w:rsid w:val="00B17838"/>
    <w:rsid w:val="00B201EA"/>
    <w:rsid w:val="00B22125"/>
    <w:rsid w:val="00B24AAB"/>
    <w:rsid w:val="00B24E8C"/>
    <w:rsid w:val="00B25D2C"/>
    <w:rsid w:val="00B302D1"/>
    <w:rsid w:val="00B30CE8"/>
    <w:rsid w:val="00B33D7B"/>
    <w:rsid w:val="00B34184"/>
    <w:rsid w:val="00B3456E"/>
    <w:rsid w:val="00B34A67"/>
    <w:rsid w:val="00B35130"/>
    <w:rsid w:val="00B35303"/>
    <w:rsid w:val="00B36BAA"/>
    <w:rsid w:val="00B36C64"/>
    <w:rsid w:val="00B371DC"/>
    <w:rsid w:val="00B37F93"/>
    <w:rsid w:val="00B40C18"/>
    <w:rsid w:val="00B41E5A"/>
    <w:rsid w:val="00B41F6B"/>
    <w:rsid w:val="00B42646"/>
    <w:rsid w:val="00B46361"/>
    <w:rsid w:val="00B464D5"/>
    <w:rsid w:val="00B47B91"/>
    <w:rsid w:val="00B47BEB"/>
    <w:rsid w:val="00B507E5"/>
    <w:rsid w:val="00B50C15"/>
    <w:rsid w:val="00B52A91"/>
    <w:rsid w:val="00B53724"/>
    <w:rsid w:val="00B53FD3"/>
    <w:rsid w:val="00B5440A"/>
    <w:rsid w:val="00B545EC"/>
    <w:rsid w:val="00B55A78"/>
    <w:rsid w:val="00B57120"/>
    <w:rsid w:val="00B57DEB"/>
    <w:rsid w:val="00B6010F"/>
    <w:rsid w:val="00B627E3"/>
    <w:rsid w:val="00B62B21"/>
    <w:rsid w:val="00B646CA"/>
    <w:rsid w:val="00B649DA"/>
    <w:rsid w:val="00B6565D"/>
    <w:rsid w:val="00B657A0"/>
    <w:rsid w:val="00B67DA5"/>
    <w:rsid w:val="00B707CB"/>
    <w:rsid w:val="00B711D7"/>
    <w:rsid w:val="00B713F1"/>
    <w:rsid w:val="00B734E7"/>
    <w:rsid w:val="00B7379E"/>
    <w:rsid w:val="00B744A0"/>
    <w:rsid w:val="00B75546"/>
    <w:rsid w:val="00B7568D"/>
    <w:rsid w:val="00B76493"/>
    <w:rsid w:val="00B76AB0"/>
    <w:rsid w:val="00B81933"/>
    <w:rsid w:val="00B81B90"/>
    <w:rsid w:val="00B81D7C"/>
    <w:rsid w:val="00B82404"/>
    <w:rsid w:val="00B855DE"/>
    <w:rsid w:val="00B859C2"/>
    <w:rsid w:val="00B859F5"/>
    <w:rsid w:val="00B86EF6"/>
    <w:rsid w:val="00B87754"/>
    <w:rsid w:val="00B87823"/>
    <w:rsid w:val="00B878B8"/>
    <w:rsid w:val="00B87BB4"/>
    <w:rsid w:val="00B909B8"/>
    <w:rsid w:val="00B9160D"/>
    <w:rsid w:val="00B918EA"/>
    <w:rsid w:val="00B93CE0"/>
    <w:rsid w:val="00B93E03"/>
    <w:rsid w:val="00B94A21"/>
    <w:rsid w:val="00B94A46"/>
    <w:rsid w:val="00B9512D"/>
    <w:rsid w:val="00B95AEF"/>
    <w:rsid w:val="00B97136"/>
    <w:rsid w:val="00B97C9D"/>
    <w:rsid w:val="00BA0AB1"/>
    <w:rsid w:val="00BA21DD"/>
    <w:rsid w:val="00BA2435"/>
    <w:rsid w:val="00BA3290"/>
    <w:rsid w:val="00BA43AF"/>
    <w:rsid w:val="00BA4463"/>
    <w:rsid w:val="00BA501B"/>
    <w:rsid w:val="00BA687B"/>
    <w:rsid w:val="00BA6F83"/>
    <w:rsid w:val="00BA7167"/>
    <w:rsid w:val="00BA7821"/>
    <w:rsid w:val="00BA7F0D"/>
    <w:rsid w:val="00BB0880"/>
    <w:rsid w:val="00BB19E6"/>
    <w:rsid w:val="00BB2769"/>
    <w:rsid w:val="00BB4EF2"/>
    <w:rsid w:val="00BB51BF"/>
    <w:rsid w:val="00BB57CA"/>
    <w:rsid w:val="00BB6361"/>
    <w:rsid w:val="00BB6F27"/>
    <w:rsid w:val="00BB738A"/>
    <w:rsid w:val="00BB7590"/>
    <w:rsid w:val="00BB780C"/>
    <w:rsid w:val="00BC1642"/>
    <w:rsid w:val="00BC17EE"/>
    <w:rsid w:val="00BC1FC7"/>
    <w:rsid w:val="00BC40F0"/>
    <w:rsid w:val="00BC522B"/>
    <w:rsid w:val="00BC66FC"/>
    <w:rsid w:val="00BC6A9A"/>
    <w:rsid w:val="00BD00C1"/>
    <w:rsid w:val="00BD1487"/>
    <w:rsid w:val="00BD329F"/>
    <w:rsid w:val="00BD3526"/>
    <w:rsid w:val="00BD3685"/>
    <w:rsid w:val="00BD43EB"/>
    <w:rsid w:val="00BD50C5"/>
    <w:rsid w:val="00BD5638"/>
    <w:rsid w:val="00BD5B2C"/>
    <w:rsid w:val="00BD66C9"/>
    <w:rsid w:val="00BD66FF"/>
    <w:rsid w:val="00BD736D"/>
    <w:rsid w:val="00BD7A50"/>
    <w:rsid w:val="00BE058E"/>
    <w:rsid w:val="00BE06FD"/>
    <w:rsid w:val="00BE1DAE"/>
    <w:rsid w:val="00BE1F75"/>
    <w:rsid w:val="00BE244F"/>
    <w:rsid w:val="00BE2C7D"/>
    <w:rsid w:val="00BE3911"/>
    <w:rsid w:val="00BE3DC8"/>
    <w:rsid w:val="00BE430A"/>
    <w:rsid w:val="00BE5074"/>
    <w:rsid w:val="00BE5131"/>
    <w:rsid w:val="00BE58D8"/>
    <w:rsid w:val="00BE6026"/>
    <w:rsid w:val="00BF19B2"/>
    <w:rsid w:val="00BF39A0"/>
    <w:rsid w:val="00BF40C2"/>
    <w:rsid w:val="00BF4869"/>
    <w:rsid w:val="00BF5742"/>
    <w:rsid w:val="00BF6156"/>
    <w:rsid w:val="00BF69D0"/>
    <w:rsid w:val="00BF6E34"/>
    <w:rsid w:val="00BF7A76"/>
    <w:rsid w:val="00BF7B3D"/>
    <w:rsid w:val="00C00648"/>
    <w:rsid w:val="00C0093F"/>
    <w:rsid w:val="00C0127C"/>
    <w:rsid w:val="00C019E3"/>
    <w:rsid w:val="00C01C22"/>
    <w:rsid w:val="00C0214A"/>
    <w:rsid w:val="00C03864"/>
    <w:rsid w:val="00C044C6"/>
    <w:rsid w:val="00C0469A"/>
    <w:rsid w:val="00C04A2B"/>
    <w:rsid w:val="00C05A71"/>
    <w:rsid w:val="00C05B3A"/>
    <w:rsid w:val="00C05F82"/>
    <w:rsid w:val="00C06864"/>
    <w:rsid w:val="00C069A3"/>
    <w:rsid w:val="00C07307"/>
    <w:rsid w:val="00C073E9"/>
    <w:rsid w:val="00C11888"/>
    <w:rsid w:val="00C11B90"/>
    <w:rsid w:val="00C1233F"/>
    <w:rsid w:val="00C12A53"/>
    <w:rsid w:val="00C143FF"/>
    <w:rsid w:val="00C16175"/>
    <w:rsid w:val="00C16622"/>
    <w:rsid w:val="00C16647"/>
    <w:rsid w:val="00C16B6F"/>
    <w:rsid w:val="00C16F5E"/>
    <w:rsid w:val="00C17619"/>
    <w:rsid w:val="00C207E8"/>
    <w:rsid w:val="00C2104F"/>
    <w:rsid w:val="00C21408"/>
    <w:rsid w:val="00C2212B"/>
    <w:rsid w:val="00C22254"/>
    <w:rsid w:val="00C22EED"/>
    <w:rsid w:val="00C23004"/>
    <w:rsid w:val="00C24659"/>
    <w:rsid w:val="00C25714"/>
    <w:rsid w:val="00C2578C"/>
    <w:rsid w:val="00C26196"/>
    <w:rsid w:val="00C26C23"/>
    <w:rsid w:val="00C3149C"/>
    <w:rsid w:val="00C31551"/>
    <w:rsid w:val="00C31A57"/>
    <w:rsid w:val="00C31EB5"/>
    <w:rsid w:val="00C336D1"/>
    <w:rsid w:val="00C337FF"/>
    <w:rsid w:val="00C33CA4"/>
    <w:rsid w:val="00C3410D"/>
    <w:rsid w:val="00C352B7"/>
    <w:rsid w:val="00C372F8"/>
    <w:rsid w:val="00C40FC8"/>
    <w:rsid w:val="00C410F4"/>
    <w:rsid w:val="00C4111D"/>
    <w:rsid w:val="00C418DE"/>
    <w:rsid w:val="00C423F2"/>
    <w:rsid w:val="00C428A6"/>
    <w:rsid w:val="00C4470D"/>
    <w:rsid w:val="00C45515"/>
    <w:rsid w:val="00C45D3B"/>
    <w:rsid w:val="00C45DF0"/>
    <w:rsid w:val="00C5011D"/>
    <w:rsid w:val="00C50D22"/>
    <w:rsid w:val="00C511D6"/>
    <w:rsid w:val="00C5156A"/>
    <w:rsid w:val="00C519D0"/>
    <w:rsid w:val="00C51BD8"/>
    <w:rsid w:val="00C522DF"/>
    <w:rsid w:val="00C53235"/>
    <w:rsid w:val="00C53CDB"/>
    <w:rsid w:val="00C540E9"/>
    <w:rsid w:val="00C546BD"/>
    <w:rsid w:val="00C548BB"/>
    <w:rsid w:val="00C5576C"/>
    <w:rsid w:val="00C55AA5"/>
    <w:rsid w:val="00C55F51"/>
    <w:rsid w:val="00C573C7"/>
    <w:rsid w:val="00C60430"/>
    <w:rsid w:val="00C610A4"/>
    <w:rsid w:val="00C6295B"/>
    <w:rsid w:val="00C63242"/>
    <w:rsid w:val="00C646AE"/>
    <w:rsid w:val="00C6696A"/>
    <w:rsid w:val="00C66A39"/>
    <w:rsid w:val="00C66C65"/>
    <w:rsid w:val="00C70565"/>
    <w:rsid w:val="00C71323"/>
    <w:rsid w:val="00C71908"/>
    <w:rsid w:val="00C71FA3"/>
    <w:rsid w:val="00C72204"/>
    <w:rsid w:val="00C72CF5"/>
    <w:rsid w:val="00C73BF8"/>
    <w:rsid w:val="00C74438"/>
    <w:rsid w:val="00C7483A"/>
    <w:rsid w:val="00C77105"/>
    <w:rsid w:val="00C80EB3"/>
    <w:rsid w:val="00C8124E"/>
    <w:rsid w:val="00C81327"/>
    <w:rsid w:val="00C827FF"/>
    <w:rsid w:val="00C82B31"/>
    <w:rsid w:val="00C82BBB"/>
    <w:rsid w:val="00C84AFF"/>
    <w:rsid w:val="00C85D57"/>
    <w:rsid w:val="00C86B08"/>
    <w:rsid w:val="00C874C7"/>
    <w:rsid w:val="00C90BF1"/>
    <w:rsid w:val="00C90CC8"/>
    <w:rsid w:val="00C90E21"/>
    <w:rsid w:val="00C92910"/>
    <w:rsid w:val="00C94743"/>
    <w:rsid w:val="00C977A6"/>
    <w:rsid w:val="00CA06AA"/>
    <w:rsid w:val="00CA0BFF"/>
    <w:rsid w:val="00CA15D2"/>
    <w:rsid w:val="00CA2ABD"/>
    <w:rsid w:val="00CA2C5B"/>
    <w:rsid w:val="00CA485D"/>
    <w:rsid w:val="00CA5814"/>
    <w:rsid w:val="00CA5EA0"/>
    <w:rsid w:val="00CA61ED"/>
    <w:rsid w:val="00CA7516"/>
    <w:rsid w:val="00CA7FB5"/>
    <w:rsid w:val="00CB0AE0"/>
    <w:rsid w:val="00CB3840"/>
    <w:rsid w:val="00CB3B03"/>
    <w:rsid w:val="00CB59B8"/>
    <w:rsid w:val="00CB6374"/>
    <w:rsid w:val="00CB7DC1"/>
    <w:rsid w:val="00CC02A7"/>
    <w:rsid w:val="00CC0B18"/>
    <w:rsid w:val="00CC2412"/>
    <w:rsid w:val="00CC4290"/>
    <w:rsid w:val="00CC7402"/>
    <w:rsid w:val="00CC761B"/>
    <w:rsid w:val="00CC7CA7"/>
    <w:rsid w:val="00CC7DFB"/>
    <w:rsid w:val="00CD016E"/>
    <w:rsid w:val="00CD0815"/>
    <w:rsid w:val="00CD2D52"/>
    <w:rsid w:val="00CD34AA"/>
    <w:rsid w:val="00CD39F0"/>
    <w:rsid w:val="00CD3A33"/>
    <w:rsid w:val="00CD3B31"/>
    <w:rsid w:val="00CD4B90"/>
    <w:rsid w:val="00CD5149"/>
    <w:rsid w:val="00CD524F"/>
    <w:rsid w:val="00CD530A"/>
    <w:rsid w:val="00CD62AF"/>
    <w:rsid w:val="00CD6388"/>
    <w:rsid w:val="00CD6A9C"/>
    <w:rsid w:val="00CD6EC7"/>
    <w:rsid w:val="00CD7306"/>
    <w:rsid w:val="00CE0150"/>
    <w:rsid w:val="00CE0BFC"/>
    <w:rsid w:val="00CE1303"/>
    <w:rsid w:val="00CE1516"/>
    <w:rsid w:val="00CE1583"/>
    <w:rsid w:val="00CE1FBC"/>
    <w:rsid w:val="00CE458C"/>
    <w:rsid w:val="00CE719E"/>
    <w:rsid w:val="00CE758E"/>
    <w:rsid w:val="00CF0364"/>
    <w:rsid w:val="00CF0579"/>
    <w:rsid w:val="00CF3197"/>
    <w:rsid w:val="00CF4E43"/>
    <w:rsid w:val="00CF4EBA"/>
    <w:rsid w:val="00D00043"/>
    <w:rsid w:val="00D000AB"/>
    <w:rsid w:val="00D00177"/>
    <w:rsid w:val="00D00B1E"/>
    <w:rsid w:val="00D0116D"/>
    <w:rsid w:val="00D0228E"/>
    <w:rsid w:val="00D02699"/>
    <w:rsid w:val="00D02A05"/>
    <w:rsid w:val="00D0324B"/>
    <w:rsid w:val="00D03396"/>
    <w:rsid w:val="00D0365F"/>
    <w:rsid w:val="00D039A6"/>
    <w:rsid w:val="00D04576"/>
    <w:rsid w:val="00D047CF"/>
    <w:rsid w:val="00D04812"/>
    <w:rsid w:val="00D0493A"/>
    <w:rsid w:val="00D05E12"/>
    <w:rsid w:val="00D05EDB"/>
    <w:rsid w:val="00D1120F"/>
    <w:rsid w:val="00D11235"/>
    <w:rsid w:val="00D1166D"/>
    <w:rsid w:val="00D11A47"/>
    <w:rsid w:val="00D11B46"/>
    <w:rsid w:val="00D11D20"/>
    <w:rsid w:val="00D12026"/>
    <w:rsid w:val="00D1295A"/>
    <w:rsid w:val="00D131B1"/>
    <w:rsid w:val="00D13CE5"/>
    <w:rsid w:val="00D13FE5"/>
    <w:rsid w:val="00D20572"/>
    <w:rsid w:val="00D20716"/>
    <w:rsid w:val="00D20B00"/>
    <w:rsid w:val="00D22154"/>
    <w:rsid w:val="00D23C24"/>
    <w:rsid w:val="00D23E60"/>
    <w:rsid w:val="00D23F41"/>
    <w:rsid w:val="00D2414A"/>
    <w:rsid w:val="00D2468C"/>
    <w:rsid w:val="00D24A5D"/>
    <w:rsid w:val="00D25748"/>
    <w:rsid w:val="00D25E69"/>
    <w:rsid w:val="00D25EE2"/>
    <w:rsid w:val="00D26079"/>
    <w:rsid w:val="00D26A53"/>
    <w:rsid w:val="00D27650"/>
    <w:rsid w:val="00D27D08"/>
    <w:rsid w:val="00D30A41"/>
    <w:rsid w:val="00D30EB1"/>
    <w:rsid w:val="00D316F2"/>
    <w:rsid w:val="00D31B00"/>
    <w:rsid w:val="00D33B7C"/>
    <w:rsid w:val="00D3497C"/>
    <w:rsid w:val="00D352C0"/>
    <w:rsid w:val="00D353D8"/>
    <w:rsid w:val="00D35884"/>
    <w:rsid w:val="00D36393"/>
    <w:rsid w:val="00D36D0B"/>
    <w:rsid w:val="00D37A0D"/>
    <w:rsid w:val="00D37E6A"/>
    <w:rsid w:val="00D4148A"/>
    <w:rsid w:val="00D41781"/>
    <w:rsid w:val="00D421DD"/>
    <w:rsid w:val="00D42AA3"/>
    <w:rsid w:val="00D42ADC"/>
    <w:rsid w:val="00D43A58"/>
    <w:rsid w:val="00D44514"/>
    <w:rsid w:val="00D4684B"/>
    <w:rsid w:val="00D46BF3"/>
    <w:rsid w:val="00D50367"/>
    <w:rsid w:val="00D50F09"/>
    <w:rsid w:val="00D51298"/>
    <w:rsid w:val="00D52D24"/>
    <w:rsid w:val="00D53B4B"/>
    <w:rsid w:val="00D53D98"/>
    <w:rsid w:val="00D53F8F"/>
    <w:rsid w:val="00D542CC"/>
    <w:rsid w:val="00D5465E"/>
    <w:rsid w:val="00D551C0"/>
    <w:rsid w:val="00D552E7"/>
    <w:rsid w:val="00D5545B"/>
    <w:rsid w:val="00D5607A"/>
    <w:rsid w:val="00D562C8"/>
    <w:rsid w:val="00D57800"/>
    <w:rsid w:val="00D601A9"/>
    <w:rsid w:val="00D634F5"/>
    <w:rsid w:val="00D63CD0"/>
    <w:rsid w:val="00D63F1B"/>
    <w:rsid w:val="00D64105"/>
    <w:rsid w:val="00D648ED"/>
    <w:rsid w:val="00D65197"/>
    <w:rsid w:val="00D65589"/>
    <w:rsid w:val="00D66547"/>
    <w:rsid w:val="00D67911"/>
    <w:rsid w:val="00D710E6"/>
    <w:rsid w:val="00D717B3"/>
    <w:rsid w:val="00D718A4"/>
    <w:rsid w:val="00D72EC1"/>
    <w:rsid w:val="00D744F1"/>
    <w:rsid w:val="00D745AB"/>
    <w:rsid w:val="00D75BF6"/>
    <w:rsid w:val="00D775C3"/>
    <w:rsid w:val="00D77FD6"/>
    <w:rsid w:val="00D819A3"/>
    <w:rsid w:val="00D81EF2"/>
    <w:rsid w:val="00D824AC"/>
    <w:rsid w:val="00D824E3"/>
    <w:rsid w:val="00D8308A"/>
    <w:rsid w:val="00D846C2"/>
    <w:rsid w:val="00D85378"/>
    <w:rsid w:val="00D85A93"/>
    <w:rsid w:val="00D87076"/>
    <w:rsid w:val="00D871C4"/>
    <w:rsid w:val="00D9061D"/>
    <w:rsid w:val="00D92BB7"/>
    <w:rsid w:val="00D93360"/>
    <w:rsid w:val="00D9490A"/>
    <w:rsid w:val="00D949C1"/>
    <w:rsid w:val="00D9759B"/>
    <w:rsid w:val="00DA08E8"/>
    <w:rsid w:val="00DA15E8"/>
    <w:rsid w:val="00DA1C72"/>
    <w:rsid w:val="00DA33A5"/>
    <w:rsid w:val="00DA38E7"/>
    <w:rsid w:val="00DA3E60"/>
    <w:rsid w:val="00DA454C"/>
    <w:rsid w:val="00DA4AE3"/>
    <w:rsid w:val="00DA4ED1"/>
    <w:rsid w:val="00DA5C23"/>
    <w:rsid w:val="00DA6274"/>
    <w:rsid w:val="00DA695D"/>
    <w:rsid w:val="00DA76E6"/>
    <w:rsid w:val="00DA76E7"/>
    <w:rsid w:val="00DB0399"/>
    <w:rsid w:val="00DB19CC"/>
    <w:rsid w:val="00DB2070"/>
    <w:rsid w:val="00DB21A5"/>
    <w:rsid w:val="00DB248E"/>
    <w:rsid w:val="00DB2BBE"/>
    <w:rsid w:val="00DB2C06"/>
    <w:rsid w:val="00DB2C52"/>
    <w:rsid w:val="00DB3804"/>
    <w:rsid w:val="00DB3CAE"/>
    <w:rsid w:val="00DB47CA"/>
    <w:rsid w:val="00DB5C7D"/>
    <w:rsid w:val="00DB5FE7"/>
    <w:rsid w:val="00DB62E0"/>
    <w:rsid w:val="00DB7BA3"/>
    <w:rsid w:val="00DB7FDC"/>
    <w:rsid w:val="00DC02D8"/>
    <w:rsid w:val="00DC0AE1"/>
    <w:rsid w:val="00DC0D8F"/>
    <w:rsid w:val="00DC132B"/>
    <w:rsid w:val="00DC13FC"/>
    <w:rsid w:val="00DC22C6"/>
    <w:rsid w:val="00DC2508"/>
    <w:rsid w:val="00DC2973"/>
    <w:rsid w:val="00DC3A96"/>
    <w:rsid w:val="00DC4D30"/>
    <w:rsid w:val="00DC77C2"/>
    <w:rsid w:val="00DC7BA2"/>
    <w:rsid w:val="00DD03B9"/>
    <w:rsid w:val="00DD16D8"/>
    <w:rsid w:val="00DD1FB0"/>
    <w:rsid w:val="00DD1FD8"/>
    <w:rsid w:val="00DD2BA5"/>
    <w:rsid w:val="00DD3317"/>
    <w:rsid w:val="00DD357F"/>
    <w:rsid w:val="00DD36E3"/>
    <w:rsid w:val="00DD3AD0"/>
    <w:rsid w:val="00DD4254"/>
    <w:rsid w:val="00DD58AC"/>
    <w:rsid w:val="00DD621C"/>
    <w:rsid w:val="00DD771A"/>
    <w:rsid w:val="00DD7B34"/>
    <w:rsid w:val="00DE0C26"/>
    <w:rsid w:val="00DE1D55"/>
    <w:rsid w:val="00DE207E"/>
    <w:rsid w:val="00DE2BBD"/>
    <w:rsid w:val="00DE3956"/>
    <w:rsid w:val="00DE39E1"/>
    <w:rsid w:val="00DE40AB"/>
    <w:rsid w:val="00DE4EFD"/>
    <w:rsid w:val="00DE4FE3"/>
    <w:rsid w:val="00DE72DF"/>
    <w:rsid w:val="00DE77AA"/>
    <w:rsid w:val="00DF03B8"/>
    <w:rsid w:val="00DF0918"/>
    <w:rsid w:val="00DF16EA"/>
    <w:rsid w:val="00DF21CB"/>
    <w:rsid w:val="00DF2436"/>
    <w:rsid w:val="00DF2667"/>
    <w:rsid w:val="00DF276E"/>
    <w:rsid w:val="00DF370E"/>
    <w:rsid w:val="00DF3A45"/>
    <w:rsid w:val="00DF4B09"/>
    <w:rsid w:val="00DF4C4B"/>
    <w:rsid w:val="00DF4E44"/>
    <w:rsid w:val="00DF4EF6"/>
    <w:rsid w:val="00DF5DBD"/>
    <w:rsid w:val="00DF70F3"/>
    <w:rsid w:val="00E00F89"/>
    <w:rsid w:val="00E01747"/>
    <w:rsid w:val="00E01CEE"/>
    <w:rsid w:val="00E02C2C"/>
    <w:rsid w:val="00E03239"/>
    <w:rsid w:val="00E04010"/>
    <w:rsid w:val="00E06C44"/>
    <w:rsid w:val="00E110BA"/>
    <w:rsid w:val="00E11530"/>
    <w:rsid w:val="00E11D5B"/>
    <w:rsid w:val="00E12AF1"/>
    <w:rsid w:val="00E13CD8"/>
    <w:rsid w:val="00E13D5C"/>
    <w:rsid w:val="00E14073"/>
    <w:rsid w:val="00E141F6"/>
    <w:rsid w:val="00E15FA3"/>
    <w:rsid w:val="00E167C0"/>
    <w:rsid w:val="00E16A58"/>
    <w:rsid w:val="00E179A2"/>
    <w:rsid w:val="00E21746"/>
    <w:rsid w:val="00E225BC"/>
    <w:rsid w:val="00E22730"/>
    <w:rsid w:val="00E22A3C"/>
    <w:rsid w:val="00E2411C"/>
    <w:rsid w:val="00E24469"/>
    <w:rsid w:val="00E27306"/>
    <w:rsid w:val="00E30584"/>
    <w:rsid w:val="00E323B7"/>
    <w:rsid w:val="00E327AF"/>
    <w:rsid w:val="00E32B45"/>
    <w:rsid w:val="00E33CFD"/>
    <w:rsid w:val="00E33DEA"/>
    <w:rsid w:val="00E34A63"/>
    <w:rsid w:val="00E3528E"/>
    <w:rsid w:val="00E35E3B"/>
    <w:rsid w:val="00E36011"/>
    <w:rsid w:val="00E36218"/>
    <w:rsid w:val="00E36B74"/>
    <w:rsid w:val="00E3745A"/>
    <w:rsid w:val="00E40D45"/>
    <w:rsid w:val="00E4187A"/>
    <w:rsid w:val="00E41D9A"/>
    <w:rsid w:val="00E4215A"/>
    <w:rsid w:val="00E42922"/>
    <w:rsid w:val="00E444F4"/>
    <w:rsid w:val="00E44784"/>
    <w:rsid w:val="00E4561C"/>
    <w:rsid w:val="00E46E86"/>
    <w:rsid w:val="00E50267"/>
    <w:rsid w:val="00E511CB"/>
    <w:rsid w:val="00E51EF9"/>
    <w:rsid w:val="00E52772"/>
    <w:rsid w:val="00E54488"/>
    <w:rsid w:val="00E546FA"/>
    <w:rsid w:val="00E54760"/>
    <w:rsid w:val="00E551AA"/>
    <w:rsid w:val="00E553B2"/>
    <w:rsid w:val="00E5550F"/>
    <w:rsid w:val="00E55E3F"/>
    <w:rsid w:val="00E56757"/>
    <w:rsid w:val="00E575B0"/>
    <w:rsid w:val="00E57753"/>
    <w:rsid w:val="00E60AC9"/>
    <w:rsid w:val="00E61E96"/>
    <w:rsid w:val="00E6303E"/>
    <w:rsid w:val="00E630C9"/>
    <w:rsid w:val="00E6346D"/>
    <w:rsid w:val="00E63848"/>
    <w:rsid w:val="00E63CF2"/>
    <w:rsid w:val="00E63EA7"/>
    <w:rsid w:val="00E644AB"/>
    <w:rsid w:val="00E6457F"/>
    <w:rsid w:val="00E64610"/>
    <w:rsid w:val="00E65797"/>
    <w:rsid w:val="00E671EC"/>
    <w:rsid w:val="00E672BC"/>
    <w:rsid w:val="00E67B53"/>
    <w:rsid w:val="00E67D53"/>
    <w:rsid w:val="00E7028A"/>
    <w:rsid w:val="00E7069A"/>
    <w:rsid w:val="00E708CB"/>
    <w:rsid w:val="00E7155A"/>
    <w:rsid w:val="00E717D8"/>
    <w:rsid w:val="00E71E1D"/>
    <w:rsid w:val="00E73517"/>
    <w:rsid w:val="00E7428C"/>
    <w:rsid w:val="00E744CD"/>
    <w:rsid w:val="00E74B4E"/>
    <w:rsid w:val="00E80648"/>
    <w:rsid w:val="00E81667"/>
    <w:rsid w:val="00E81F66"/>
    <w:rsid w:val="00E824CC"/>
    <w:rsid w:val="00E828EC"/>
    <w:rsid w:val="00E82D91"/>
    <w:rsid w:val="00E835A0"/>
    <w:rsid w:val="00E848F9"/>
    <w:rsid w:val="00E8496B"/>
    <w:rsid w:val="00E85DCE"/>
    <w:rsid w:val="00E86DC3"/>
    <w:rsid w:val="00E8750F"/>
    <w:rsid w:val="00E87A08"/>
    <w:rsid w:val="00E87F12"/>
    <w:rsid w:val="00E89FF3"/>
    <w:rsid w:val="00E90707"/>
    <w:rsid w:val="00E920AC"/>
    <w:rsid w:val="00E92A21"/>
    <w:rsid w:val="00E93E33"/>
    <w:rsid w:val="00E93E97"/>
    <w:rsid w:val="00E9452F"/>
    <w:rsid w:val="00E9593B"/>
    <w:rsid w:val="00E96615"/>
    <w:rsid w:val="00EA28A0"/>
    <w:rsid w:val="00EA2A19"/>
    <w:rsid w:val="00EA37A2"/>
    <w:rsid w:val="00EA3927"/>
    <w:rsid w:val="00EA457D"/>
    <w:rsid w:val="00EA4C33"/>
    <w:rsid w:val="00EA4CEA"/>
    <w:rsid w:val="00EA5C0C"/>
    <w:rsid w:val="00EA636B"/>
    <w:rsid w:val="00EA68F1"/>
    <w:rsid w:val="00EB018C"/>
    <w:rsid w:val="00EB0464"/>
    <w:rsid w:val="00EB3DF7"/>
    <w:rsid w:val="00EB46EF"/>
    <w:rsid w:val="00EB5508"/>
    <w:rsid w:val="00EB5717"/>
    <w:rsid w:val="00EB6A5E"/>
    <w:rsid w:val="00EB746F"/>
    <w:rsid w:val="00EB791B"/>
    <w:rsid w:val="00EC1D45"/>
    <w:rsid w:val="00EC289A"/>
    <w:rsid w:val="00EC2F52"/>
    <w:rsid w:val="00EC31B4"/>
    <w:rsid w:val="00EC3C45"/>
    <w:rsid w:val="00EC4016"/>
    <w:rsid w:val="00EC70C9"/>
    <w:rsid w:val="00ED081C"/>
    <w:rsid w:val="00ED0FB3"/>
    <w:rsid w:val="00ED20FE"/>
    <w:rsid w:val="00ED2F17"/>
    <w:rsid w:val="00ED3F0C"/>
    <w:rsid w:val="00ED5C85"/>
    <w:rsid w:val="00ED7461"/>
    <w:rsid w:val="00ED7DED"/>
    <w:rsid w:val="00EE1530"/>
    <w:rsid w:val="00EE1F9A"/>
    <w:rsid w:val="00EE2027"/>
    <w:rsid w:val="00EE2C5B"/>
    <w:rsid w:val="00EE3950"/>
    <w:rsid w:val="00EE3C78"/>
    <w:rsid w:val="00EE5172"/>
    <w:rsid w:val="00EE6989"/>
    <w:rsid w:val="00EE7257"/>
    <w:rsid w:val="00EE7A94"/>
    <w:rsid w:val="00EEDEE1"/>
    <w:rsid w:val="00EF06C0"/>
    <w:rsid w:val="00EF0D79"/>
    <w:rsid w:val="00EF10CA"/>
    <w:rsid w:val="00EF2B23"/>
    <w:rsid w:val="00EF30BD"/>
    <w:rsid w:val="00EF424F"/>
    <w:rsid w:val="00EF4434"/>
    <w:rsid w:val="00EF4766"/>
    <w:rsid w:val="00EF57AB"/>
    <w:rsid w:val="00EF727F"/>
    <w:rsid w:val="00EF7C53"/>
    <w:rsid w:val="00F00D8D"/>
    <w:rsid w:val="00F01622"/>
    <w:rsid w:val="00F020AF"/>
    <w:rsid w:val="00F02AB6"/>
    <w:rsid w:val="00F0304A"/>
    <w:rsid w:val="00F0487C"/>
    <w:rsid w:val="00F05173"/>
    <w:rsid w:val="00F051FB"/>
    <w:rsid w:val="00F0587E"/>
    <w:rsid w:val="00F06310"/>
    <w:rsid w:val="00F064D7"/>
    <w:rsid w:val="00F0715B"/>
    <w:rsid w:val="00F07456"/>
    <w:rsid w:val="00F07C3B"/>
    <w:rsid w:val="00F07DEE"/>
    <w:rsid w:val="00F11EAE"/>
    <w:rsid w:val="00F121CF"/>
    <w:rsid w:val="00F12AF2"/>
    <w:rsid w:val="00F13019"/>
    <w:rsid w:val="00F1427B"/>
    <w:rsid w:val="00F14C41"/>
    <w:rsid w:val="00F155AB"/>
    <w:rsid w:val="00F156A2"/>
    <w:rsid w:val="00F1759C"/>
    <w:rsid w:val="00F207DE"/>
    <w:rsid w:val="00F2263A"/>
    <w:rsid w:val="00F22EF3"/>
    <w:rsid w:val="00F30A8F"/>
    <w:rsid w:val="00F337DF"/>
    <w:rsid w:val="00F3384F"/>
    <w:rsid w:val="00F33AA4"/>
    <w:rsid w:val="00F33B32"/>
    <w:rsid w:val="00F3410C"/>
    <w:rsid w:val="00F343C3"/>
    <w:rsid w:val="00F348E0"/>
    <w:rsid w:val="00F355D3"/>
    <w:rsid w:val="00F3605D"/>
    <w:rsid w:val="00F3608C"/>
    <w:rsid w:val="00F3724E"/>
    <w:rsid w:val="00F40B46"/>
    <w:rsid w:val="00F41CB7"/>
    <w:rsid w:val="00F42C06"/>
    <w:rsid w:val="00F4360A"/>
    <w:rsid w:val="00F44197"/>
    <w:rsid w:val="00F445E6"/>
    <w:rsid w:val="00F46500"/>
    <w:rsid w:val="00F46B11"/>
    <w:rsid w:val="00F472DE"/>
    <w:rsid w:val="00F478B2"/>
    <w:rsid w:val="00F478C2"/>
    <w:rsid w:val="00F50FD7"/>
    <w:rsid w:val="00F51420"/>
    <w:rsid w:val="00F514D0"/>
    <w:rsid w:val="00F518EE"/>
    <w:rsid w:val="00F51CC1"/>
    <w:rsid w:val="00F51E9E"/>
    <w:rsid w:val="00F537A6"/>
    <w:rsid w:val="00F53FF8"/>
    <w:rsid w:val="00F55508"/>
    <w:rsid w:val="00F55B68"/>
    <w:rsid w:val="00F56D0B"/>
    <w:rsid w:val="00F56E9B"/>
    <w:rsid w:val="00F57FC5"/>
    <w:rsid w:val="00F605AA"/>
    <w:rsid w:val="00F61E63"/>
    <w:rsid w:val="00F631D7"/>
    <w:rsid w:val="00F63ED3"/>
    <w:rsid w:val="00F6437B"/>
    <w:rsid w:val="00F6459B"/>
    <w:rsid w:val="00F65C02"/>
    <w:rsid w:val="00F66F0E"/>
    <w:rsid w:val="00F72583"/>
    <w:rsid w:val="00F734C7"/>
    <w:rsid w:val="00F7490A"/>
    <w:rsid w:val="00F74AFE"/>
    <w:rsid w:val="00F76613"/>
    <w:rsid w:val="00F7A656"/>
    <w:rsid w:val="00F800CD"/>
    <w:rsid w:val="00F80647"/>
    <w:rsid w:val="00F81C16"/>
    <w:rsid w:val="00F8251C"/>
    <w:rsid w:val="00F82CD1"/>
    <w:rsid w:val="00F83437"/>
    <w:rsid w:val="00F85313"/>
    <w:rsid w:val="00F85850"/>
    <w:rsid w:val="00F85A8D"/>
    <w:rsid w:val="00F85A91"/>
    <w:rsid w:val="00F87562"/>
    <w:rsid w:val="00F90DC1"/>
    <w:rsid w:val="00F91D8C"/>
    <w:rsid w:val="00F920DC"/>
    <w:rsid w:val="00F929E8"/>
    <w:rsid w:val="00F94CDA"/>
    <w:rsid w:val="00F95D6B"/>
    <w:rsid w:val="00F9653D"/>
    <w:rsid w:val="00F96F17"/>
    <w:rsid w:val="00F97507"/>
    <w:rsid w:val="00F97B84"/>
    <w:rsid w:val="00FA02D0"/>
    <w:rsid w:val="00FA040E"/>
    <w:rsid w:val="00FA0770"/>
    <w:rsid w:val="00FA09ED"/>
    <w:rsid w:val="00FA0E6E"/>
    <w:rsid w:val="00FA1625"/>
    <w:rsid w:val="00FA17E2"/>
    <w:rsid w:val="00FA1E44"/>
    <w:rsid w:val="00FA2FE0"/>
    <w:rsid w:val="00FA303F"/>
    <w:rsid w:val="00FA3E07"/>
    <w:rsid w:val="00FA46B7"/>
    <w:rsid w:val="00FA4A22"/>
    <w:rsid w:val="00FA4B58"/>
    <w:rsid w:val="00FA65D1"/>
    <w:rsid w:val="00FA6D61"/>
    <w:rsid w:val="00FA70A9"/>
    <w:rsid w:val="00FA7AE2"/>
    <w:rsid w:val="00FB2449"/>
    <w:rsid w:val="00FB2832"/>
    <w:rsid w:val="00FB28BF"/>
    <w:rsid w:val="00FB47BE"/>
    <w:rsid w:val="00FB494C"/>
    <w:rsid w:val="00FB4C74"/>
    <w:rsid w:val="00FB4DCC"/>
    <w:rsid w:val="00FB6027"/>
    <w:rsid w:val="00FB661F"/>
    <w:rsid w:val="00FB6622"/>
    <w:rsid w:val="00FB70A1"/>
    <w:rsid w:val="00FC00A3"/>
    <w:rsid w:val="00FC08C5"/>
    <w:rsid w:val="00FC0EB3"/>
    <w:rsid w:val="00FC1999"/>
    <w:rsid w:val="00FC1D1C"/>
    <w:rsid w:val="00FC1D4A"/>
    <w:rsid w:val="00FC363C"/>
    <w:rsid w:val="00FC5853"/>
    <w:rsid w:val="00FC6DFC"/>
    <w:rsid w:val="00FC7D83"/>
    <w:rsid w:val="00FD062A"/>
    <w:rsid w:val="00FD09AC"/>
    <w:rsid w:val="00FD0D4F"/>
    <w:rsid w:val="00FD1DD2"/>
    <w:rsid w:val="00FD2ACC"/>
    <w:rsid w:val="00FD2B97"/>
    <w:rsid w:val="00FD3522"/>
    <w:rsid w:val="00FD35F7"/>
    <w:rsid w:val="00FD4132"/>
    <w:rsid w:val="00FD48E9"/>
    <w:rsid w:val="00FD4958"/>
    <w:rsid w:val="00FD5698"/>
    <w:rsid w:val="00FD59E8"/>
    <w:rsid w:val="00FD5D84"/>
    <w:rsid w:val="00FD6434"/>
    <w:rsid w:val="00FD6455"/>
    <w:rsid w:val="00FD6AF9"/>
    <w:rsid w:val="00FD6DEC"/>
    <w:rsid w:val="00FE05F5"/>
    <w:rsid w:val="00FE365E"/>
    <w:rsid w:val="00FE4247"/>
    <w:rsid w:val="00FE44BC"/>
    <w:rsid w:val="00FE53BB"/>
    <w:rsid w:val="00FE561E"/>
    <w:rsid w:val="00FE6001"/>
    <w:rsid w:val="00FE64D3"/>
    <w:rsid w:val="00FE6FE5"/>
    <w:rsid w:val="00FE7208"/>
    <w:rsid w:val="00FE7498"/>
    <w:rsid w:val="00FF03A0"/>
    <w:rsid w:val="00FF25CE"/>
    <w:rsid w:val="00FF26CA"/>
    <w:rsid w:val="00FF29B1"/>
    <w:rsid w:val="00FF3F97"/>
    <w:rsid w:val="00FF465F"/>
    <w:rsid w:val="00FF528B"/>
    <w:rsid w:val="00FF63F9"/>
    <w:rsid w:val="00FF6537"/>
    <w:rsid w:val="00FF6553"/>
    <w:rsid w:val="00FF7B67"/>
    <w:rsid w:val="00FF7CEC"/>
    <w:rsid w:val="01033CBC"/>
    <w:rsid w:val="0104119B"/>
    <w:rsid w:val="010DE68B"/>
    <w:rsid w:val="01216DE7"/>
    <w:rsid w:val="013E2DC0"/>
    <w:rsid w:val="0143690F"/>
    <w:rsid w:val="0145153D"/>
    <w:rsid w:val="0158079F"/>
    <w:rsid w:val="0166B6BC"/>
    <w:rsid w:val="01755184"/>
    <w:rsid w:val="0181754E"/>
    <w:rsid w:val="0191A245"/>
    <w:rsid w:val="019FA664"/>
    <w:rsid w:val="01B4778C"/>
    <w:rsid w:val="01B8DD00"/>
    <w:rsid w:val="01C045D2"/>
    <w:rsid w:val="01EB4215"/>
    <w:rsid w:val="01FC3C50"/>
    <w:rsid w:val="020E11A0"/>
    <w:rsid w:val="023A7AC9"/>
    <w:rsid w:val="024651A8"/>
    <w:rsid w:val="02555B52"/>
    <w:rsid w:val="0260E1DA"/>
    <w:rsid w:val="0273C4E4"/>
    <w:rsid w:val="027B1161"/>
    <w:rsid w:val="02986787"/>
    <w:rsid w:val="02B92D0D"/>
    <w:rsid w:val="02C253D4"/>
    <w:rsid w:val="02E38214"/>
    <w:rsid w:val="02E813CD"/>
    <w:rsid w:val="02FACE9B"/>
    <w:rsid w:val="030682FC"/>
    <w:rsid w:val="030743E7"/>
    <w:rsid w:val="030790A3"/>
    <w:rsid w:val="0319F6C4"/>
    <w:rsid w:val="031F69D3"/>
    <w:rsid w:val="0331AC4E"/>
    <w:rsid w:val="03322DF4"/>
    <w:rsid w:val="03562602"/>
    <w:rsid w:val="0369C2DE"/>
    <w:rsid w:val="0370F3C4"/>
    <w:rsid w:val="0371AA8D"/>
    <w:rsid w:val="0377FF87"/>
    <w:rsid w:val="037984FC"/>
    <w:rsid w:val="03865581"/>
    <w:rsid w:val="03F138BA"/>
    <w:rsid w:val="03F3DD06"/>
    <w:rsid w:val="03F7AD38"/>
    <w:rsid w:val="03FAE95A"/>
    <w:rsid w:val="04011A4E"/>
    <w:rsid w:val="0407B9F0"/>
    <w:rsid w:val="04154854"/>
    <w:rsid w:val="041A9985"/>
    <w:rsid w:val="04299E55"/>
    <w:rsid w:val="043BF648"/>
    <w:rsid w:val="047CE974"/>
    <w:rsid w:val="04841706"/>
    <w:rsid w:val="04846A64"/>
    <w:rsid w:val="0486AE66"/>
    <w:rsid w:val="048D3699"/>
    <w:rsid w:val="04981AD1"/>
    <w:rsid w:val="0498973D"/>
    <w:rsid w:val="04A5A72E"/>
    <w:rsid w:val="04AD61CD"/>
    <w:rsid w:val="04EF5F86"/>
    <w:rsid w:val="04FE9AB1"/>
    <w:rsid w:val="05425077"/>
    <w:rsid w:val="055606D9"/>
    <w:rsid w:val="0559E837"/>
    <w:rsid w:val="0565AE0C"/>
    <w:rsid w:val="057284F3"/>
    <w:rsid w:val="05B29AC3"/>
    <w:rsid w:val="05B8F83F"/>
    <w:rsid w:val="05C200DE"/>
    <w:rsid w:val="05DDE196"/>
    <w:rsid w:val="05FAC404"/>
    <w:rsid w:val="062DFE24"/>
    <w:rsid w:val="064E887B"/>
    <w:rsid w:val="0654B6B4"/>
    <w:rsid w:val="066B75B9"/>
    <w:rsid w:val="067B0872"/>
    <w:rsid w:val="067B8CDE"/>
    <w:rsid w:val="068EF5F1"/>
    <w:rsid w:val="06959060"/>
    <w:rsid w:val="06A548FB"/>
    <w:rsid w:val="06CDCF8F"/>
    <w:rsid w:val="06D3D263"/>
    <w:rsid w:val="06E132FC"/>
    <w:rsid w:val="06EA39E4"/>
    <w:rsid w:val="06F8C4D6"/>
    <w:rsid w:val="071418C6"/>
    <w:rsid w:val="0727BA2F"/>
    <w:rsid w:val="0730610A"/>
    <w:rsid w:val="0731DCC3"/>
    <w:rsid w:val="0734DFC0"/>
    <w:rsid w:val="0755E0FC"/>
    <w:rsid w:val="07609C4D"/>
    <w:rsid w:val="076303A8"/>
    <w:rsid w:val="0775A004"/>
    <w:rsid w:val="077D914F"/>
    <w:rsid w:val="078281B6"/>
    <w:rsid w:val="078479B3"/>
    <w:rsid w:val="078653AB"/>
    <w:rsid w:val="079093AB"/>
    <w:rsid w:val="07967CC1"/>
    <w:rsid w:val="079A481E"/>
    <w:rsid w:val="079F2777"/>
    <w:rsid w:val="07A04ACD"/>
    <w:rsid w:val="07A638C6"/>
    <w:rsid w:val="07AD92A5"/>
    <w:rsid w:val="07B5EC2F"/>
    <w:rsid w:val="07F190EE"/>
    <w:rsid w:val="080120E9"/>
    <w:rsid w:val="08096B5F"/>
    <w:rsid w:val="0830D1A8"/>
    <w:rsid w:val="0855BFDA"/>
    <w:rsid w:val="0862F27A"/>
    <w:rsid w:val="086F62A9"/>
    <w:rsid w:val="0870EC45"/>
    <w:rsid w:val="0871AB58"/>
    <w:rsid w:val="089351DD"/>
    <w:rsid w:val="089D761A"/>
    <w:rsid w:val="089E9EE3"/>
    <w:rsid w:val="08B346A2"/>
    <w:rsid w:val="08BA73B6"/>
    <w:rsid w:val="08BBA92E"/>
    <w:rsid w:val="08C777DF"/>
    <w:rsid w:val="08D5B1A4"/>
    <w:rsid w:val="08D6CD25"/>
    <w:rsid w:val="08DB0DDF"/>
    <w:rsid w:val="09006D36"/>
    <w:rsid w:val="09149730"/>
    <w:rsid w:val="091C1FDB"/>
    <w:rsid w:val="092953AF"/>
    <w:rsid w:val="092D1A04"/>
    <w:rsid w:val="092EA442"/>
    <w:rsid w:val="092F9B6B"/>
    <w:rsid w:val="0948C33A"/>
    <w:rsid w:val="094D8FCD"/>
    <w:rsid w:val="0957BF1D"/>
    <w:rsid w:val="095B1148"/>
    <w:rsid w:val="095F0A62"/>
    <w:rsid w:val="0965C1EE"/>
    <w:rsid w:val="0976CEB4"/>
    <w:rsid w:val="097B0501"/>
    <w:rsid w:val="09A1960F"/>
    <w:rsid w:val="09BE7B8E"/>
    <w:rsid w:val="09BF8A5F"/>
    <w:rsid w:val="09C818A3"/>
    <w:rsid w:val="09DB27BC"/>
    <w:rsid w:val="09DD05FD"/>
    <w:rsid w:val="09DE9FFF"/>
    <w:rsid w:val="09E54683"/>
    <w:rsid w:val="09F896C1"/>
    <w:rsid w:val="0A00F13D"/>
    <w:rsid w:val="0A14F979"/>
    <w:rsid w:val="0A234DEA"/>
    <w:rsid w:val="0A291D18"/>
    <w:rsid w:val="0A2C5717"/>
    <w:rsid w:val="0A34F7EE"/>
    <w:rsid w:val="0A3D421B"/>
    <w:rsid w:val="0A5A8BB0"/>
    <w:rsid w:val="0A7DB75A"/>
    <w:rsid w:val="0AA81D90"/>
    <w:rsid w:val="0AABFB56"/>
    <w:rsid w:val="0AC18E09"/>
    <w:rsid w:val="0AC8698E"/>
    <w:rsid w:val="0ADA5E45"/>
    <w:rsid w:val="0AE73D4B"/>
    <w:rsid w:val="0AEEDEC6"/>
    <w:rsid w:val="0AF51801"/>
    <w:rsid w:val="0B02FB1C"/>
    <w:rsid w:val="0B104DD9"/>
    <w:rsid w:val="0B15BFF7"/>
    <w:rsid w:val="0B1F7F49"/>
    <w:rsid w:val="0B21B8C4"/>
    <w:rsid w:val="0B3B3E7A"/>
    <w:rsid w:val="0B45BD76"/>
    <w:rsid w:val="0B4959BE"/>
    <w:rsid w:val="0B8663A7"/>
    <w:rsid w:val="0B9771CD"/>
    <w:rsid w:val="0BA87133"/>
    <w:rsid w:val="0BBE7997"/>
    <w:rsid w:val="0BBF32D8"/>
    <w:rsid w:val="0BC994F9"/>
    <w:rsid w:val="0BDA75FB"/>
    <w:rsid w:val="0C08EC0D"/>
    <w:rsid w:val="0C23FBA1"/>
    <w:rsid w:val="0C361B04"/>
    <w:rsid w:val="0C3DB473"/>
    <w:rsid w:val="0C5716A2"/>
    <w:rsid w:val="0C58A978"/>
    <w:rsid w:val="0C60995B"/>
    <w:rsid w:val="0C6286B1"/>
    <w:rsid w:val="0C71E7EA"/>
    <w:rsid w:val="0C770850"/>
    <w:rsid w:val="0C79403E"/>
    <w:rsid w:val="0C81869B"/>
    <w:rsid w:val="0C8D84B6"/>
    <w:rsid w:val="0C996001"/>
    <w:rsid w:val="0CA084FA"/>
    <w:rsid w:val="0CAB3EEE"/>
    <w:rsid w:val="0CCD18F4"/>
    <w:rsid w:val="0CD1B143"/>
    <w:rsid w:val="0CDDDA74"/>
    <w:rsid w:val="0CE8EA84"/>
    <w:rsid w:val="0CFC0231"/>
    <w:rsid w:val="0D0B8F68"/>
    <w:rsid w:val="0D2B8CD4"/>
    <w:rsid w:val="0D537A82"/>
    <w:rsid w:val="0D5CC16B"/>
    <w:rsid w:val="0D666E2D"/>
    <w:rsid w:val="0D70C55D"/>
    <w:rsid w:val="0D76CEFC"/>
    <w:rsid w:val="0D7E0274"/>
    <w:rsid w:val="0D910524"/>
    <w:rsid w:val="0DA082B5"/>
    <w:rsid w:val="0DBF1175"/>
    <w:rsid w:val="0DC011D9"/>
    <w:rsid w:val="0DCFA2ED"/>
    <w:rsid w:val="0DEA9C71"/>
    <w:rsid w:val="0DF20B2E"/>
    <w:rsid w:val="0DF56A39"/>
    <w:rsid w:val="0DFFBB88"/>
    <w:rsid w:val="0E1C1921"/>
    <w:rsid w:val="0E1D8CB5"/>
    <w:rsid w:val="0E2A5943"/>
    <w:rsid w:val="0E38F466"/>
    <w:rsid w:val="0E3E59AE"/>
    <w:rsid w:val="0E57706D"/>
    <w:rsid w:val="0E6A3DFE"/>
    <w:rsid w:val="0EA1A491"/>
    <w:rsid w:val="0EBE129C"/>
    <w:rsid w:val="0EC49290"/>
    <w:rsid w:val="0EC96A2C"/>
    <w:rsid w:val="0ED10EA4"/>
    <w:rsid w:val="0EEB44AF"/>
    <w:rsid w:val="0EEE3762"/>
    <w:rsid w:val="0F156AD6"/>
    <w:rsid w:val="0F18EE28"/>
    <w:rsid w:val="0F357239"/>
    <w:rsid w:val="0F4D9BFB"/>
    <w:rsid w:val="0F66B2DF"/>
    <w:rsid w:val="0F68595C"/>
    <w:rsid w:val="0F79CD12"/>
    <w:rsid w:val="0F7C8E36"/>
    <w:rsid w:val="0F91AD38"/>
    <w:rsid w:val="0F9D68FE"/>
    <w:rsid w:val="0F9FA283"/>
    <w:rsid w:val="0FC9AAD1"/>
    <w:rsid w:val="0FD31592"/>
    <w:rsid w:val="0FE6F9C7"/>
    <w:rsid w:val="0FF02365"/>
    <w:rsid w:val="0FF9CF51"/>
    <w:rsid w:val="101446C6"/>
    <w:rsid w:val="10243B51"/>
    <w:rsid w:val="1031CF96"/>
    <w:rsid w:val="10369DC5"/>
    <w:rsid w:val="103D8C60"/>
    <w:rsid w:val="10471237"/>
    <w:rsid w:val="105FFEDA"/>
    <w:rsid w:val="106077AB"/>
    <w:rsid w:val="106FD24A"/>
    <w:rsid w:val="1088D3DA"/>
    <w:rsid w:val="108D1E68"/>
    <w:rsid w:val="10B53341"/>
    <w:rsid w:val="10D00E1C"/>
    <w:rsid w:val="10DCD644"/>
    <w:rsid w:val="10DEB99A"/>
    <w:rsid w:val="10F466C3"/>
    <w:rsid w:val="1129CB70"/>
    <w:rsid w:val="113416A1"/>
    <w:rsid w:val="113B7D65"/>
    <w:rsid w:val="1150080F"/>
    <w:rsid w:val="116629B0"/>
    <w:rsid w:val="11738343"/>
    <w:rsid w:val="117700D5"/>
    <w:rsid w:val="1186F8BA"/>
    <w:rsid w:val="11894533"/>
    <w:rsid w:val="11A0512E"/>
    <w:rsid w:val="11A42FBA"/>
    <w:rsid w:val="11A799E3"/>
    <w:rsid w:val="11B16028"/>
    <w:rsid w:val="11B20178"/>
    <w:rsid w:val="11B6536C"/>
    <w:rsid w:val="11CFFA2A"/>
    <w:rsid w:val="11D54CD4"/>
    <w:rsid w:val="11F15A54"/>
    <w:rsid w:val="11F830AD"/>
    <w:rsid w:val="11F9CA09"/>
    <w:rsid w:val="12132212"/>
    <w:rsid w:val="121C10AF"/>
    <w:rsid w:val="121F7D59"/>
    <w:rsid w:val="1226701D"/>
    <w:rsid w:val="1230DAD6"/>
    <w:rsid w:val="123BD980"/>
    <w:rsid w:val="123F4FAE"/>
    <w:rsid w:val="1240369A"/>
    <w:rsid w:val="12763A83"/>
    <w:rsid w:val="128639EB"/>
    <w:rsid w:val="129E8FB8"/>
    <w:rsid w:val="12A0668A"/>
    <w:rsid w:val="12AC6252"/>
    <w:rsid w:val="12DC79E0"/>
    <w:rsid w:val="12E31316"/>
    <w:rsid w:val="13031814"/>
    <w:rsid w:val="13051052"/>
    <w:rsid w:val="13057507"/>
    <w:rsid w:val="1312D5D2"/>
    <w:rsid w:val="133AFEE5"/>
    <w:rsid w:val="133C4A5F"/>
    <w:rsid w:val="1342D630"/>
    <w:rsid w:val="1348041F"/>
    <w:rsid w:val="1352F277"/>
    <w:rsid w:val="13532DC2"/>
    <w:rsid w:val="136ED22B"/>
    <w:rsid w:val="138363CF"/>
    <w:rsid w:val="1387A01B"/>
    <w:rsid w:val="138DBCD2"/>
    <w:rsid w:val="1390D0EA"/>
    <w:rsid w:val="13984EF8"/>
    <w:rsid w:val="13A17B3F"/>
    <w:rsid w:val="13A21209"/>
    <w:rsid w:val="13C14CCC"/>
    <w:rsid w:val="13C53DED"/>
    <w:rsid w:val="13C9E2E8"/>
    <w:rsid w:val="13E5BA8D"/>
    <w:rsid w:val="1404D12C"/>
    <w:rsid w:val="14050A16"/>
    <w:rsid w:val="140EF662"/>
    <w:rsid w:val="141C9637"/>
    <w:rsid w:val="1423EA30"/>
    <w:rsid w:val="1439C868"/>
    <w:rsid w:val="144A00AB"/>
    <w:rsid w:val="145584B4"/>
    <w:rsid w:val="14792924"/>
    <w:rsid w:val="1479A5CD"/>
    <w:rsid w:val="148BD02E"/>
    <w:rsid w:val="148FA506"/>
    <w:rsid w:val="14968803"/>
    <w:rsid w:val="149BDA89"/>
    <w:rsid w:val="14BECADE"/>
    <w:rsid w:val="14CA941C"/>
    <w:rsid w:val="14E8BCBA"/>
    <w:rsid w:val="14EAF8E3"/>
    <w:rsid w:val="14F55159"/>
    <w:rsid w:val="14FC5ED3"/>
    <w:rsid w:val="151CFCF2"/>
    <w:rsid w:val="1528388B"/>
    <w:rsid w:val="1540B2A4"/>
    <w:rsid w:val="1551F1DB"/>
    <w:rsid w:val="155A2D42"/>
    <w:rsid w:val="155ED15B"/>
    <w:rsid w:val="15745B58"/>
    <w:rsid w:val="15771EF7"/>
    <w:rsid w:val="1588DA3C"/>
    <w:rsid w:val="1590D8D1"/>
    <w:rsid w:val="15A0F7E6"/>
    <w:rsid w:val="15B486D2"/>
    <w:rsid w:val="15B8E463"/>
    <w:rsid w:val="15BE277F"/>
    <w:rsid w:val="15C55C34"/>
    <w:rsid w:val="15DA938D"/>
    <w:rsid w:val="15E8CB98"/>
    <w:rsid w:val="15FEDA15"/>
    <w:rsid w:val="1625858A"/>
    <w:rsid w:val="162E845E"/>
    <w:rsid w:val="1632E46B"/>
    <w:rsid w:val="1633AFDA"/>
    <w:rsid w:val="16392656"/>
    <w:rsid w:val="165E16B1"/>
    <w:rsid w:val="168F0F1D"/>
    <w:rsid w:val="1691BC0E"/>
    <w:rsid w:val="1699C2F6"/>
    <w:rsid w:val="169A341E"/>
    <w:rsid w:val="16A1BB7F"/>
    <w:rsid w:val="16A970E4"/>
    <w:rsid w:val="16B5A9AE"/>
    <w:rsid w:val="16B652D5"/>
    <w:rsid w:val="16CAB933"/>
    <w:rsid w:val="16CF6B8E"/>
    <w:rsid w:val="16EED3C5"/>
    <w:rsid w:val="16F9B1B2"/>
    <w:rsid w:val="17034AD3"/>
    <w:rsid w:val="171C5525"/>
    <w:rsid w:val="171D4415"/>
    <w:rsid w:val="1723F70A"/>
    <w:rsid w:val="173AF3CF"/>
    <w:rsid w:val="17430B43"/>
    <w:rsid w:val="1748E34B"/>
    <w:rsid w:val="174F51F7"/>
    <w:rsid w:val="1751CEF4"/>
    <w:rsid w:val="1761B1A2"/>
    <w:rsid w:val="17662050"/>
    <w:rsid w:val="17C27CDE"/>
    <w:rsid w:val="17CC5C7C"/>
    <w:rsid w:val="17D15B7D"/>
    <w:rsid w:val="17DC971A"/>
    <w:rsid w:val="17F26CBF"/>
    <w:rsid w:val="17FB0789"/>
    <w:rsid w:val="181F1EDF"/>
    <w:rsid w:val="181FBEAA"/>
    <w:rsid w:val="1821B605"/>
    <w:rsid w:val="18233860"/>
    <w:rsid w:val="182B5ACD"/>
    <w:rsid w:val="184A925B"/>
    <w:rsid w:val="187911A4"/>
    <w:rsid w:val="1889E8A3"/>
    <w:rsid w:val="18943BF4"/>
    <w:rsid w:val="189B57B9"/>
    <w:rsid w:val="18AB3DE1"/>
    <w:rsid w:val="18BBB7DA"/>
    <w:rsid w:val="18C93EDD"/>
    <w:rsid w:val="18F90DC1"/>
    <w:rsid w:val="1901F7B6"/>
    <w:rsid w:val="191055A2"/>
    <w:rsid w:val="19167046"/>
    <w:rsid w:val="19249BE2"/>
    <w:rsid w:val="192F6B93"/>
    <w:rsid w:val="19386E55"/>
    <w:rsid w:val="1939C460"/>
    <w:rsid w:val="19464872"/>
    <w:rsid w:val="194D768B"/>
    <w:rsid w:val="1959116D"/>
    <w:rsid w:val="19592058"/>
    <w:rsid w:val="1971EAFB"/>
    <w:rsid w:val="19960F83"/>
    <w:rsid w:val="19A0E58C"/>
    <w:rsid w:val="19A7C1A2"/>
    <w:rsid w:val="19B3A707"/>
    <w:rsid w:val="1A04DE19"/>
    <w:rsid w:val="1A066A36"/>
    <w:rsid w:val="1A0A8AD8"/>
    <w:rsid w:val="1A26C915"/>
    <w:rsid w:val="1A4EA657"/>
    <w:rsid w:val="1A801C11"/>
    <w:rsid w:val="1A8B9D57"/>
    <w:rsid w:val="1AA4FBB6"/>
    <w:rsid w:val="1AB36A04"/>
    <w:rsid w:val="1ABA1819"/>
    <w:rsid w:val="1ABAB0A5"/>
    <w:rsid w:val="1AC0AB6D"/>
    <w:rsid w:val="1AC3E365"/>
    <w:rsid w:val="1ACA8995"/>
    <w:rsid w:val="1ACBABF5"/>
    <w:rsid w:val="1AD71440"/>
    <w:rsid w:val="1AE3C476"/>
    <w:rsid w:val="1AFEDEF6"/>
    <w:rsid w:val="1B0E9727"/>
    <w:rsid w:val="1B137D55"/>
    <w:rsid w:val="1B15325F"/>
    <w:rsid w:val="1B416804"/>
    <w:rsid w:val="1B50278D"/>
    <w:rsid w:val="1B66E8B1"/>
    <w:rsid w:val="1B71B3D2"/>
    <w:rsid w:val="1B7A5713"/>
    <w:rsid w:val="1BB66D6F"/>
    <w:rsid w:val="1BB6BBD4"/>
    <w:rsid w:val="1BB9069D"/>
    <w:rsid w:val="1BC0A023"/>
    <w:rsid w:val="1BDCFE6E"/>
    <w:rsid w:val="1BE961B2"/>
    <w:rsid w:val="1BEEA0EC"/>
    <w:rsid w:val="1BEED80D"/>
    <w:rsid w:val="1BF89317"/>
    <w:rsid w:val="1C0942CF"/>
    <w:rsid w:val="1C1F73EB"/>
    <w:rsid w:val="1C2997C1"/>
    <w:rsid w:val="1C36B760"/>
    <w:rsid w:val="1C380143"/>
    <w:rsid w:val="1C59CC67"/>
    <w:rsid w:val="1C5D9B92"/>
    <w:rsid w:val="1C677295"/>
    <w:rsid w:val="1C787548"/>
    <w:rsid w:val="1C8110CD"/>
    <w:rsid w:val="1C8328E3"/>
    <w:rsid w:val="1C84A63A"/>
    <w:rsid w:val="1C890979"/>
    <w:rsid w:val="1C8ACCCD"/>
    <w:rsid w:val="1C8C11F3"/>
    <w:rsid w:val="1C9C51DF"/>
    <w:rsid w:val="1CAAC78D"/>
    <w:rsid w:val="1CAFC889"/>
    <w:rsid w:val="1CBB7CA9"/>
    <w:rsid w:val="1CC013A5"/>
    <w:rsid w:val="1CD67B1B"/>
    <w:rsid w:val="1CDCFC17"/>
    <w:rsid w:val="1D21FF56"/>
    <w:rsid w:val="1D25C861"/>
    <w:rsid w:val="1D292CA8"/>
    <w:rsid w:val="1D5B494C"/>
    <w:rsid w:val="1D5C653C"/>
    <w:rsid w:val="1D5D8CAF"/>
    <w:rsid w:val="1D6E8864"/>
    <w:rsid w:val="1D793968"/>
    <w:rsid w:val="1D80D029"/>
    <w:rsid w:val="1DAE7A29"/>
    <w:rsid w:val="1DBEFEC4"/>
    <w:rsid w:val="1DCE22FA"/>
    <w:rsid w:val="1DD95B5E"/>
    <w:rsid w:val="1DE3ED32"/>
    <w:rsid w:val="1E09355A"/>
    <w:rsid w:val="1E1226E4"/>
    <w:rsid w:val="1E286D4A"/>
    <w:rsid w:val="1E2909CC"/>
    <w:rsid w:val="1E31E6A3"/>
    <w:rsid w:val="1E37249C"/>
    <w:rsid w:val="1E3F2B6B"/>
    <w:rsid w:val="1E4237EF"/>
    <w:rsid w:val="1E42A15B"/>
    <w:rsid w:val="1E4451B9"/>
    <w:rsid w:val="1E6B3076"/>
    <w:rsid w:val="1E862A44"/>
    <w:rsid w:val="1E8E9EC9"/>
    <w:rsid w:val="1E90DA71"/>
    <w:rsid w:val="1E96DD55"/>
    <w:rsid w:val="1EA31604"/>
    <w:rsid w:val="1EA7E234"/>
    <w:rsid w:val="1EAD6AC0"/>
    <w:rsid w:val="1EB96BA3"/>
    <w:rsid w:val="1EC9F679"/>
    <w:rsid w:val="1EFCA437"/>
    <w:rsid w:val="1F0AD712"/>
    <w:rsid w:val="1F25437B"/>
    <w:rsid w:val="1F4A8CD8"/>
    <w:rsid w:val="1F519E5A"/>
    <w:rsid w:val="1F61EC50"/>
    <w:rsid w:val="1F67A2C2"/>
    <w:rsid w:val="1F7CC886"/>
    <w:rsid w:val="1F7EFACE"/>
    <w:rsid w:val="1FA27593"/>
    <w:rsid w:val="1FAF40EA"/>
    <w:rsid w:val="1FBC5363"/>
    <w:rsid w:val="1FC98272"/>
    <w:rsid w:val="1FD6CAF1"/>
    <w:rsid w:val="1FDE3EB1"/>
    <w:rsid w:val="1FEBBDCF"/>
    <w:rsid w:val="1FEF6DF0"/>
    <w:rsid w:val="201A09AD"/>
    <w:rsid w:val="2023ED18"/>
    <w:rsid w:val="2027E8C8"/>
    <w:rsid w:val="202D3D96"/>
    <w:rsid w:val="205B4451"/>
    <w:rsid w:val="2066790A"/>
    <w:rsid w:val="206D1D93"/>
    <w:rsid w:val="206E20BD"/>
    <w:rsid w:val="206E2640"/>
    <w:rsid w:val="207A69F1"/>
    <w:rsid w:val="20880255"/>
    <w:rsid w:val="20891792"/>
    <w:rsid w:val="208AC644"/>
    <w:rsid w:val="208D7670"/>
    <w:rsid w:val="2099909E"/>
    <w:rsid w:val="20A00341"/>
    <w:rsid w:val="20B4A793"/>
    <w:rsid w:val="20BAD3FF"/>
    <w:rsid w:val="20C148E9"/>
    <w:rsid w:val="20D2B2B0"/>
    <w:rsid w:val="20DCFC40"/>
    <w:rsid w:val="20E31BA9"/>
    <w:rsid w:val="20E9E34F"/>
    <w:rsid w:val="20F18481"/>
    <w:rsid w:val="20F1FCE6"/>
    <w:rsid w:val="2105E3DF"/>
    <w:rsid w:val="2106E6C1"/>
    <w:rsid w:val="2133FF30"/>
    <w:rsid w:val="213FA812"/>
    <w:rsid w:val="21552D78"/>
    <w:rsid w:val="217472CE"/>
    <w:rsid w:val="217882E3"/>
    <w:rsid w:val="217C43CC"/>
    <w:rsid w:val="217CC97A"/>
    <w:rsid w:val="2188DE78"/>
    <w:rsid w:val="21A4CF6B"/>
    <w:rsid w:val="21C404CC"/>
    <w:rsid w:val="21CF6356"/>
    <w:rsid w:val="21EA96EE"/>
    <w:rsid w:val="21FBCF09"/>
    <w:rsid w:val="2201966B"/>
    <w:rsid w:val="22359E02"/>
    <w:rsid w:val="225B7410"/>
    <w:rsid w:val="225F4860"/>
    <w:rsid w:val="22664BF7"/>
    <w:rsid w:val="2268D49A"/>
    <w:rsid w:val="226ADB88"/>
    <w:rsid w:val="227F8480"/>
    <w:rsid w:val="2283E119"/>
    <w:rsid w:val="2283FC08"/>
    <w:rsid w:val="2287367B"/>
    <w:rsid w:val="2289E393"/>
    <w:rsid w:val="22B37CF2"/>
    <w:rsid w:val="22B3E497"/>
    <w:rsid w:val="22D96365"/>
    <w:rsid w:val="22DB1F74"/>
    <w:rsid w:val="22E54EEB"/>
    <w:rsid w:val="22F139BE"/>
    <w:rsid w:val="22F4FF48"/>
    <w:rsid w:val="230045D4"/>
    <w:rsid w:val="23163E7F"/>
    <w:rsid w:val="234ADC08"/>
    <w:rsid w:val="234CC7BC"/>
    <w:rsid w:val="235F2E1D"/>
    <w:rsid w:val="23660B7D"/>
    <w:rsid w:val="23677A97"/>
    <w:rsid w:val="23678CE8"/>
    <w:rsid w:val="2367C49F"/>
    <w:rsid w:val="236AFF16"/>
    <w:rsid w:val="236FC21C"/>
    <w:rsid w:val="2373925A"/>
    <w:rsid w:val="237919C9"/>
    <w:rsid w:val="23870C2E"/>
    <w:rsid w:val="23884788"/>
    <w:rsid w:val="238D4474"/>
    <w:rsid w:val="23A73187"/>
    <w:rsid w:val="23B60EBC"/>
    <w:rsid w:val="23D078E4"/>
    <w:rsid w:val="23DF3D3E"/>
    <w:rsid w:val="23EF968D"/>
    <w:rsid w:val="241083D7"/>
    <w:rsid w:val="2411488C"/>
    <w:rsid w:val="24173550"/>
    <w:rsid w:val="24479A4B"/>
    <w:rsid w:val="245C6A19"/>
    <w:rsid w:val="2467D13D"/>
    <w:rsid w:val="24759DAD"/>
    <w:rsid w:val="2489F3DF"/>
    <w:rsid w:val="248EF413"/>
    <w:rsid w:val="249F66A6"/>
    <w:rsid w:val="24BCEFE2"/>
    <w:rsid w:val="24C291DD"/>
    <w:rsid w:val="24CF617F"/>
    <w:rsid w:val="24D7E1A1"/>
    <w:rsid w:val="24DBE7EE"/>
    <w:rsid w:val="250227E0"/>
    <w:rsid w:val="250A9A2D"/>
    <w:rsid w:val="251C9A80"/>
    <w:rsid w:val="251CCAA9"/>
    <w:rsid w:val="252F7DCD"/>
    <w:rsid w:val="254B3647"/>
    <w:rsid w:val="2550CDB8"/>
    <w:rsid w:val="256E9437"/>
    <w:rsid w:val="25717FAF"/>
    <w:rsid w:val="2578D7A9"/>
    <w:rsid w:val="25985BB2"/>
    <w:rsid w:val="25BFDE7A"/>
    <w:rsid w:val="25C7D508"/>
    <w:rsid w:val="25C834CC"/>
    <w:rsid w:val="25C9EC79"/>
    <w:rsid w:val="25CCE986"/>
    <w:rsid w:val="2648321E"/>
    <w:rsid w:val="2670A632"/>
    <w:rsid w:val="26808FB3"/>
    <w:rsid w:val="269A9344"/>
    <w:rsid w:val="26AA6111"/>
    <w:rsid w:val="26CA5BE3"/>
    <w:rsid w:val="26D34A4C"/>
    <w:rsid w:val="26D60FC3"/>
    <w:rsid w:val="26DC647E"/>
    <w:rsid w:val="26DD4D08"/>
    <w:rsid w:val="26E4460E"/>
    <w:rsid w:val="26E730F1"/>
    <w:rsid w:val="26FD484E"/>
    <w:rsid w:val="26FF2A42"/>
    <w:rsid w:val="2709A093"/>
    <w:rsid w:val="270C5518"/>
    <w:rsid w:val="27243A40"/>
    <w:rsid w:val="27279DE9"/>
    <w:rsid w:val="27374E9F"/>
    <w:rsid w:val="2737DA4C"/>
    <w:rsid w:val="2755F60F"/>
    <w:rsid w:val="2757BB1B"/>
    <w:rsid w:val="276941F4"/>
    <w:rsid w:val="276EE11C"/>
    <w:rsid w:val="276F763C"/>
    <w:rsid w:val="277965EF"/>
    <w:rsid w:val="27839C40"/>
    <w:rsid w:val="27B74441"/>
    <w:rsid w:val="27C36C12"/>
    <w:rsid w:val="27CD020C"/>
    <w:rsid w:val="27D1DDB8"/>
    <w:rsid w:val="27EAF63D"/>
    <w:rsid w:val="27F12882"/>
    <w:rsid w:val="27F652F9"/>
    <w:rsid w:val="27F83F64"/>
    <w:rsid w:val="2811323A"/>
    <w:rsid w:val="28134C79"/>
    <w:rsid w:val="2813723D"/>
    <w:rsid w:val="28171314"/>
    <w:rsid w:val="281C641D"/>
    <w:rsid w:val="282CEADF"/>
    <w:rsid w:val="282EF90B"/>
    <w:rsid w:val="2847B76F"/>
    <w:rsid w:val="28526188"/>
    <w:rsid w:val="28587644"/>
    <w:rsid w:val="2863DFC3"/>
    <w:rsid w:val="286412C5"/>
    <w:rsid w:val="286C28AC"/>
    <w:rsid w:val="286C3558"/>
    <w:rsid w:val="28766F0D"/>
    <w:rsid w:val="2888FAC8"/>
    <w:rsid w:val="288BFFA5"/>
    <w:rsid w:val="288D2584"/>
    <w:rsid w:val="288D7796"/>
    <w:rsid w:val="288F6580"/>
    <w:rsid w:val="28A4C8D3"/>
    <w:rsid w:val="28B33606"/>
    <w:rsid w:val="28E5F9F7"/>
    <w:rsid w:val="28F533AF"/>
    <w:rsid w:val="28FA94C5"/>
    <w:rsid w:val="29095537"/>
    <w:rsid w:val="290D10C0"/>
    <w:rsid w:val="290D64FE"/>
    <w:rsid w:val="2916CC56"/>
    <w:rsid w:val="2932FB28"/>
    <w:rsid w:val="29440B93"/>
    <w:rsid w:val="2964621C"/>
    <w:rsid w:val="29682965"/>
    <w:rsid w:val="29912348"/>
    <w:rsid w:val="2992A752"/>
    <w:rsid w:val="299CE523"/>
    <w:rsid w:val="29B0E227"/>
    <w:rsid w:val="29BA66A4"/>
    <w:rsid w:val="29E413A5"/>
    <w:rsid w:val="29F8A3A1"/>
    <w:rsid w:val="29FCFFA9"/>
    <w:rsid w:val="2A198BFC"/>
    <w:rsid w:val="2A2B225D"/>
    <w:rsid w:val="2A2DED50"/>
    <w:rsid w:val="2A34A69B"/>
    <w:rsid w:val="2A3B0939"/>
    <w:rsid w:val="2A52B173"/>
    <w:rsid w:val="2A8C90E4"/>
    <w:rsid w:val="2ACFE581"/>
    <w:rsid w:val="2AD61754"/>
    <w:rsid w:val="2AD84530"/>
    <w:rsid w:val="2ADD953F"/>
    <w:rsid w:val="2ADFFC90"/>
    <w:rsid w:val="2AE5D868"/>
    <w:rsid w:val="2AF4BFC0"/>
    <w:rsid w:val="2AF5BEC5"/>
    <w:rsid w:val="2B076F5F"/>
    <w:rsid w:val="2B0A0727"/>
    <w:rsid w:val="2B0ABF2F"/>
    <w:rsid w:val="2B0C659D"/>
    <w:rsid w:val="2B148E42"/>
    <w:rsid w:val="2B25EE1D"/>
    <w:rsid w:val="2B50C3F0"/>
    <w:rsid w:val="2B5552E3"/>
    <w:rsid w:val="2B5D8245"/>
    <w:rsid w:val="2B626FB0"/>
    <w:rsid w:val="2B74B577"/>
    <w:rsid w:val="2B907A08"/>
    <w:rsid w:val="2BAC7AB1"/>
    <w:rsid w:val="2BAF517F"/>
    <w:rsid w:val="2BB023D7"/>
    <w:rsid w:val="2BB296EE"/>
    <w:rsid w:val="2BB80477"/>
    <w:rsid w:val="2BBBFD75"/>
    <w:rsid w:val="2BBFF9C4"/>
    <w:rsid w:val="2BC6B723"/>
    <w:rsid w:val="2BC7E1B8"/>
    <w:rsid w:val="2BCD3C83"/>
    <w:rsid w:val="2BD68779"/>
    <w:rsid w:val="2BDBB8BC"/>
    <w:rsid w:val="2BE98E27"/>
    <w:rsid w:val="2BFE05B0"/>
    <w:rsid w:val="2BFF61EF"/>
    <w:rsid w:val="2C08FA24"/>
    <w:rsid w:val="2C11B4D3"/>
    <w:rsid w:val="2C208BAB"/>
    <w:rsid w:val="2C2C2FBF"/>
    <w:rsid w:val="2C35CEC4"/>
    <w:rsid w:val="2C4357F3"/>
    <w:rsid w:val="2C49A920"/>
    <w:rsid w:val="2C4BE393"/>
    <w:rsid w:val="2C50C2A9"/>
    <w:rsid w:val="2C68BBBB"/>
    <w:rsid w:val="2C6E3787"/>
    <w:rsid w:val="2C78C6DC"/>
    <w:rsid w:val="2C8001C0"/>
    <w:rsid w:val="2C8C396D"/>
    <w:rsid w:val="2C8C45F2"/>
    <w:rsid w:val="2C94B773"/>
    <w:rsid w:val="2C9513F9"/>
    <w:rsid w:val="2CA88E21"/>
    <w:rsid w:val="2CB3733C"/>
    <w:rsid w:val="2CB60A10"/>
    <w:rsid w:val="2CE0BC13"/>
    <w:rsid w:val="2CF136B7"/>
    <w:rsid w:val="2CFE1B0B"/>
    <w:rsid w:val="2D09F695"/>
    <w:rsid w:val="2D0BAB67"/>
    <w:rsid w:val="2D1CB843"/>
    <w:rsid w:val="2D2317A7"/>
    <w:rsid w:val="2D2BDC43"/>
    <w:rsid w:val="2D2FB69C"/>
    <w:rsid w:val="2D3E45ED"/>
    <w:rsid w:val="2D43BECA"/>
    <w:rsid w:val="2D56D31A"/>
    <w:rsid w:val="2D5AB4DD"/>
    <w:rsid w:val="2D7EF097"/>
    <w:rsid w:val="2D8D8AE7"/>
    <w:rsid w:val="2D995591"/>
    <w:rsid w:val="2DBB44E8"/>
    <w:rsid w:val="2DC16829"/>
    <w:rsid w:val="2DC16E1A"/>
    <w:rsid w:val="2DC840D9"/>
    <w:rsid w:val="2DD66D09"/>
    <w:rsid w:val="2DE6D311"/>
    <w:rsid w:val="2DF13794"/>
    <w:rsid w:val="2E0362B2"/>
    <w:rsid w:val="2E0608A2"/>
    <w:rsid w:val="2E0B1E6B"/>
    <w:rsid w:val="2E17BCE7"/>
    <w:rsid w:val="2E35C2BC"/>
    <w:rsid w:val="2E5CBE9A"/>
    <w:rsid w:val="2E688C1A"/>
    <w:rsid w:val="2EA8F58F"/>
    <w:rsid w:val="2EB887B8"/>
    <w:rsid w:val="2EBA7F5E"/>
    <w:rsid w:val="2EBFC3C6"/>
    <w:rsid w:val="2EDF3BF4"/>
    <w:rsid w:val="2EEA791F"/>
    <w:rsid w:val="2F30E469"/>
    <w:rsid w:val="2F383FFB"/>
    <w:rsid w:val="2F3A5C59"/>
    <w:rsid w:val="2F45EDE6"/>
    <w:rsid w:val="2F70F8C2"/>
    <w:rsid w:val="2F863670"/>
    <w:rsid w:val="2F86A9E0"/>
    <w:rsid w:val="2F918299"/>
    <w:rsid w:val="2F989D25"/>
    <w:rsid w:val="2F9939E2"/>
    <w:rsid w:val="2FAE41F0"/>
    <w:rsid w:val="2FB2CB33"/>
    <w:rsid w:val="2FC076FA"/>
    <w:rsid w:val="2FD89307"/>
    <w:rsid w:val="2FFC13AD"/>
    <w:rsid w:val="3002118D"/>
    <w:rsid w:val="300E9952"/>
    <w:rsid w:val="30146098"/>
    <w:rsid w:val="301ED852"/>
    <w:rsid w:val="30268A54"/>
    <w:rsid w:val="303CED68"/>
    <w:rsid w:val="3059F508"/>
    <w:rsid w:val="3064F7EC"/>
    <w:rsid w:val="3066B3C7"/>
    <w:rsid w:val="307C6D28"/>
    <w:rsid w:val="307D1142"/>
    <w:rsid w:val="3085309C"/>
    <w:rsid w:val="30B7D96E"/>
    <w:rsid w:val="30CDD198"/>
    <w:rsid w:val="30D132BC"/>
    <w:rsid w:val="30DEEFC7"/>
    <w:rsid w:val="30E056A9"/>
    <w:rsid w:val="30E3411C"/>
    <w:rsid w:val="30E80195"/>
    <w:rsid w:val="31167531"/>
    <w:rsid w:val="31177878"/>
    <w:rsid w:val="311B10DB"/>
    <w:rsid w:val="312986EC"/>
    <w:rsid w:val="3165841D"/>
    <w:rsid w:val="3170E0F8"/>
    <w:rsid w:val="317BD3F0"/>
    <w:rsid w:val="318962D3"/>
    <w:rsid w:val="31A704A9"/>
    <w:rsid w:val="31BB46DF"/>
    <w:rsid w:val="31BD8D10"/>
    <w:rsid w:val="31C0D130"/>
    <w:rsid w:val="31D49868"/>
    <w:rsid w:val="32058386"/>
    <w:rsid w:val="3214A62B"/>
    <w:rsid w:val="3222D5FD"/>
    <w:rsid w:val="32347DD5"/>
    <w:rsid w:val="3245DFDC"/>
    <w:rsid w:val="325AE476"/>
    <w:rsid w:val="32689AA4"/>
    <w:rsid w:val="326F0F7C"/>
    <w:rsid w:val="327B9D16"/>
    <w:rsid w:val="328207DD"/>
    <w:rsid w:val="3282B0D1"/>
    <w:rsid w:val="32946216"/>
    <w:rsid w:val="32AB9956"/>
    <w:rsid w:val="32B515DC"/>
    <w:rsid w:val="32E0D535"/>
    <w:rsid w:val="32EB07B7"/>
    <w:rsid w:val="32F19D5D"/>
    <w:rsid w:val="3328921D"/>
    <w:rsid w:val="334090F9"/>
    <w:rsid w:val="334E87FB"/>
    <w:rsid w:val="3374F7C4"/>
    <w:rsid w:val="338C3428"/>
    <w:rsid w:val="339B27E6"/>
    <w:rsid w:val="33A17C9E"/>
    <w:rsid w:val="33B4144E"/>
    <w:rsid w:val="33B7F456"/>
    <w:rsid w:val="33BB4C69"/>
    <w:rsid w:val="33C1304E"/>
    <w:rsid w:val="33C34D1F"/>
    <w:rsid w:val="33D3632B"/>
    <w:rsid w:val="33E47D2F"/>
    <w:rsid w:val="33E7AF17"/>
    <w:rsid w:val="33EA5918"/>
    <w:rsid w:val="341ECC65"/>
    <w:rsid w:val="342654E9"/>
    <w:rsid w:val="34342700"/>
    <w:rsid w:val="344DA112"/>
    <w:rsid w:val="3450D66A"/>
    <w:rsid w:val="34601DA3"/>
    <w:rsid w:val="34891046"/>
    <w:rsid w:val="34899E68"/>
    <w:rsid w:val="3491D947"/>
    <w:rsid w:val="34A7A2EE"/>
    <w:rsid w:val="34AA3681"/>
    <w:rsid w:val="34B82E1E"/>
    <w:rsid w:val="34BFFE8E"/>
    <w:rsid w:val="34C50720"/>
    <w:rsid w:val="34D6B477"/>
    <w:rsid w:val="34DBDDE0"/>
    <w:rsid w:val="34E72360"/>
    <w:rsid w:val="34E93615"/>
    <w:rsid w:val="34EDE36D"/>
    <w:rsid w:val="3509B704"/>
    <w:rsid w:val="3513C52E"/>
    <w:rsid w:val="351D7198"/>
    <w:rsid w:val="352CCFEF"/>
    <w:rsid w:val="353D936E"/>
    <w:rsid w:val="354389A1"/>
    <w:rsid w:val="3547464A"/>
    <w:rsid w:val="35536B2C"/>
    <w:rsid w:val="35691466"/>
    <w:rsid w:val="3573562D"/>
    <w:rsid w:val="357A0FD8"/>
    <w:rsid w:val="35AB9142"/>
    <w:rsid w:val="35B034AE"/>
    <w:rsid w:val="35B44FEC"/>
    <w:rsid w:val="35BEBF40"/>
    <w:rsid w:val="35DF2517"/>
    <w:rsid w:val="35E61767"/>
    <w:rsid w:val="35F9A0D7"/>
    <w:rsid w:val="35FBEFEA"/>
    <w:rsid w:val="36018236"/>
    <w:rsid w:val="3607B284"/>
    <w:rsid w:val="3613569A"/>
    <w:rsid w:val="36164BC2"/>
    <w:rsid w:val="361EB361"/>
    <w:rsid w:val="363FA9AE"/>
    <w:rsid w:val="3643891C"/>
    <w:rsid w:val="3652C971"/>
    <w:rsid w:val="366CF7F9"/>
    <w:rsid w:val="3676CD20"/>
    <w:rsid w:val="3679E6F6"/>
    <w:rsid w:val="36A9F9B4"/>
    <w:rsid w:val="36B181F9"/>
    <w:rsid w:val="36B1C3F5"/>
    <w:rsid w:val="36B7D578"/>
    <w:rsid w:val="36C7422D"/>
    <w:rsid w:val="36C84EEF"/>
    <w:rsid w:val="36CC3871"/>
    <w:rsid w:val="36DC0397"/>
    <w:rsid w:val="36DDFB69"/>
    <w:rsid w:val="36E07374"/>
    <w:rsid w:val="37004EF8"/>
    <w:rsid w:val="3701AD4C"/>
    <w:rsid w:val="3744FA86"/>
    <w:rsid w:val="374F82F1"/>
    <w:rsid w:val="3754886E"/>
    <w:rsid w:val="376C3DBC"/>
    <w:rsid w:val="376DAC68"/>
    <w:rsid w:val="377BAAA8"/>
    <w:rsid w:val="377E0C83"/>
    <w:rsid w:val="37857DC8"/>
    <w:rsid w:val="3798EA93"/>
    <w:rsid w:val="37A824F9"/>
    <w:rsid w:val="37B5601D"/>
    <w:rsid w:val="37B77C5C"/>
    <w:rsid w:val="37B88623"/>
    <w:rsid w:val="37C95D6A"/>
    <w:rsid w:val="37CD8F54"/>
    <w:rsid w:val="37D36141"/>
    <w:rsid w:val="37D54274"/>
    <w:rsid w:val="37E7D2A9"/>
    <w:rsid w:val="37EAD018"/>
    <w:rsid w:val="37F97686"/>
    <w:rsid w:val="3811F3AE"/>
    <w:rsid w:val="381B56AD"/>
    <w:rsid w:val="381B6FA8"/>
    <w:rsid w:val="38267A85"/>
    <w:rsid w:val="383D4964"/>
    <w:rsid w:val="384276E4"/>
    <w:rsid w:val="384DF291"/>
    <w:rsid w:val="38856E7B"/>
    <w:rsid w:val="3894293D"/>
    <w:rsid w:val="38973AB2"/>
    <w:rsid w:val="389A6485"/>
    <w:rsid w:val="38B2C956"/>
    <w:rsid w:val="38BC5D3C"/>
    <w:rsid w:val="38C09CA4"/>
    <w:rsid w:val="38C27DB5"/>
    <w:rsid w:val="38C3F838"/>
    <w:rsid w:val="38CA6984"/>
    <w:rsid w:val="38ECC389"/>
    <w:rsid w:val="38FFE0A0"/>
    <w:rsid w:val="39058655"/>
    <w:rsid w:val="3920870B"/>
    <w:rsid w:val="392B32A4"/>
    <w:rsid w:val="39380B96"/>
    <w:rsid w:val="3942893D"/>
    <w:rsid w:val="39458609"/>
    <w:rsid w:val="39629E00"/>
    <w:rsid w:val="3967E6E1"/>
    <w:rsid w:val="397FA644"/>
    <w:rsid w:val="39853508"/>
    <w:rsid w:val="39D812DA"/>
    <w:rsid w:val="39E58B30"/>
    <w:rsid w:val="39F13814"/>
    <w:rsid w:val="3A0028C9"/>
    <w:rsid w:val="3A011344"/>
    <w:rsid w:val="3A2C6B0B"/>
    <w:rsid w:val="3A2F2E3F"/>
    <w:rsid w:val="3A44D868"/>
    <w:rsid w:val="3A51089C"/>
    <w:rsid w:val="3A671363"/>
    <w:rsid w:val="3A75CA79"/>
    <w:rsid w:val="3A85560C"/>
    <w:rsid w:val="3A962397"/>
    <w:rsid w:val="3AC4CDE8"/>
    <w:rsid w:val="3ACC53B8"/>
    <w:rsid w:val="3AEC8B85"/>
    <w:rsid w:val="3AEEEC54"/>
    <w:rsid w:val="3AF38E7A"/>
    <w:rsid w:val="3AFFF901"/>
    <w:rsid w:val="3B0E8F3B"/>
    <w:rsid w:val="3B0FDD59"/>
    <w:rsid w:val="3B3CB7F1"/>
    <w:rsid w:val="3B46F9C6"/>
    <w:rsid w:val="3B4C67DE"/>
    <w:rsid w:val="3B4D9334"/>
    <w:rsid w:val="3B54BC9D"/>
    <w:rsid w:val="3B591857"/>
    <w:rsid w:val="3B63A3CA"/>
    <w:rsid w:val="3B6B04AD"/>
    <w:rsid w:val="3B85ADCC"/>
    <w:rsid w:val="3B89D0D2"/>
    <w:rsid w:val="3BAAD649"/>
    <w:rsid w:val="3BB984D9"/>
    <w:rsid w:val="3BC52D97"/>
    <w:rsid w:val="3BD6673B"/>
    <w:rsid w:val="3BE60C67"/>
    <w:rsid w:val="3BEB2140"/>
    <w:rsid w:val="3BFC4AF4"/>
    <w:rsid w:val="3BFC9D19"/>
    <w:rsid w:val="3BFEADA1"/>
    <w:rsid w:val="3C0BB204"/>
    <w:rsid w:val="3C395676"/>
    <w:rsid w:val="3C40CCC8"/>
    <w:rsid w:val="3C49021B"/>
    <w:rsid w:val="3C4A3BE5"/>
    <w:rsid w:val="3C620578"/>
    <w:rsid w:val="3C62F6FB"/>
    <w:rsid w:val="3C65D45E"/>
    <w:rsid w:val="3C7064AB"/>
    <w:rsid w:val="3C79A16F"/>
    <w:rsid w:val="3C7A147A"/>
    <w:rsid w:val="3C919B9E"/>
    <w:rsid w:val="3CAE1C40"/>
    <w:rsid w:val="3CC3C4F6"/>
    <w:rsid w:val="3CE42D40"/>
    <w:rsid w:val="3CE6CCED"/>
    <w:rsid w:val="3CEFF067"/>
    <w:rsid w:val="3CF695E0"/>
    <w:rsid w:val="3CFD74A0"/>
    <w:rsid w:val="3D0F74FB"/>
    <w:rsid w:val="3D20C124"/>
    <w:rsid w:val="3D32E23E"/>
    <w:rsid w:val="3D3C597D"/>
    <w:rsid w:val="3D3C81C8"/>
    <w:rsid w:val="3D53C0FC"/>
    <w:rsid w:val="3D80EF0D"/>
    <w:rsid w:val="3D86D586"/>
    <w:rsid w:val="3D8EBA6C"/>
    <w:rsid w:val="3D9A391D"/>
    <w:rsid w:val="3D9EF6F8"/>
    <w:rsid w:val="3DA9EBC5"/>
    <w:rsid w:val="3DC38975"/>
    <w:rsid w:val="3DE143A9"/>
    <w:rsid w:val="3DE4BAFC"/>
    <w:rsid w:val="3DECF666"/>
    <w:rsid w:val="3DF529F3"/>
    <w:rsid w:val="3E15E9B9"/>
    <w:rsid w:val="3E186A25"/>
    <w:rsid w:val="3E1DDC51"/>
    <w:rsid w:val="3E2BA56A"/>
    <w:rsid w:val="3E3904FB"/>
    <w:rsid w:val="3E4CB30C"/>
    <w:rsid w:val="3E5BFDB7"/>
    <w:rsid w:val="3E6C0308"/>
    <w:rsid w:val="3E792872"/>
    <w:rsid w:val="3E8644EB"/>
    <w:rsid w:val="3E86656C"/>
    <w:rsid w:val="3EA35F05"/>
    <w:rsid w:val="3EA71981"/>
    <w:rsid w:val="3EAEC1D7"/>
    <w:rsid w:val="3EB0868A"/>
    <w:rsid w:val="3EEC56F0"/>
    <w:rsid w:val="3EF9F7BD"/>
    <w:rsid w:val="3F04E4A7"/>
    <w:rsid w:val="3F10AF3E"/>
    <w:rsid w:val="3F2937DD"/>
    <w:rsid w:val="3F2FBA15"/>
    <w:rsid w:val="3F33D0A4"/>
    <w:rsid w:val="3F38B765"/>
    <w:rsid w:val="3F45A9A3"/>
    <w:rsid w:val="3F49A6CC"/>
    <w:rsid w:val="3F52DCF1"/>
    <w:rsid w:val="3F64F1B5"/>
    <w:rsid w:val="3F65F258"/>
    <w:rsid w:val="3F70E46F"/>
    <w:rsid w:val="3F88BDE7"/>
    <w:rsid w:val="3F92A8CA"/>
    <w:rsid w:val="3F9566A1"/>
    <w:rsid w:val="3FACAE11"/>
    <w:rsid w:val="3FB384B9"/>
    <w:rsid w:val="3FB8B7BE"/>
    <w:rsid w:val="3FC0AC3A"/>
    <w:rsid w:val="3FCB1B10"/>
    <w:rsid w:val="3FD09A74"/>
    <w:rsid w:val="3FD733F9"/>
    <w:rsid w:val="3FEA0B9C"/>
    <w:rsid w:val="401EDB2F"/>
    <w:rsid w:val="4021EFD1"/>
    <w:rsid w:val="40231DCF"/>
    <w:rsid w:val="4025A980"/>
    <w:rsid w:val="402830D4"/>
    <w:rsid w:val="403072C5"/>
    <w:rsid w:val="40309A2F"/>
    <w:rsid w:val="4032286D"/>
    <w:rsid w:val="403ADDC6"/>
    <w:rsid w:val="4045FDEF"/>
    <w:rsid w:val="404C8E50"/>
    <w:rsid w:val="404F8477"/>
    <w:rsid w:val="4055959D"/>
    <w:rsid w:val="40614C46"/>
    <w:rsid w:val="4098420F"/>
    <w:rsid w:val="40A0B21C"/>
    <w:rsid w:val="40AD23FA"/>
    <w:rsid w:val="40D0728B"/>
    <w:rsid w:val="40D0C59B"/>
    <w:rsid w:val="40D4B5E9"/>
    <w:rsid w:val="40EC9B87"/>
    <w:rsid w:val="40ECDE3C"/>
    <w:rsid w:val="40F16490"/>
    <w:rsid w:val="41027CB6"/>
    <w:rsid w:val="4116FF04"/>
    <w:rsid w:val="411BF406"/>
    <w:rsid w:val="411D70F4"/>
    <w:rsid w:val="411EF5DB"/>
    <w:rsid w:val="4138EE16"/>
    <w:rsid w:val="414406F9"/>
    <w:rsid w:val="414DDDD9"/>
    <w:rsid w:val="41679A22"/>
    <w:rsid w:val="4187EE88"/>
    <w:rsid w:val="418D2686"/>
    <w:rsid w:val="4194EBF0"/>
    <w:rsid w:val="41968221"/>
    <w:rsid w:val="41BC2F7D"/>
    <w:rsid w:val="41D0F7B9"/>
    <w:rsid w:val="41EAB95F"/>
    <w:rsid w:val="41F18D07"/>
    <w:rsid w:val="41FB02C4"/>
    <w:rsid w:val="42005E71"/>
    <w:rsid w:val="42085281"/>
    <w:rsid w:val="421786C8"/>
    <w:rsid w:val="422BFFEA"/>
    <w:rsid w:val="42367F9C"/>
    <w:rsid w:val="4239F519"/>
    <w:rsid w:val="423A6A28"/>
    <w:rsid w:val="423C54D1"/>
    <w:rsid w:val="424C0ECE"/>
    <w:rsid w:val="424EC81A"/>
    <w:rsid w:val="42582FF3"/>
    <w:rsid w:val="4275CA18"/>
    <w:rsid w:val="42AAEA5D"/>
    <w:rsid w:val="42ACC80D"/>
    <w:rsid w:val="42C26D4C"/>
    <w:rsid w:val="42E71FE9"/>
    <w:rsid w:val="42EC34E8"/>
    <w:rsid w:val="42F7E819"/>
    <w:rsid w:val="4301664C"/>
    <w:rsid w:val="431663DA"/>
    <w:rsid w:val="43186BDE"/>
    <w:rsid w:val="4326205F"/>
    <w:rsid w:val="43297812"/>
    <w:rsid w:val="4343643C"/>
    <w:rsid w:val="43492E5E"/>
    <w:rsid w:val="435CCC3C"/>
    <w:rsid w:val="4378272C"/>
    <w:rsid w:val="438F495B"/>
    <w:rsid w:val="43927FC1"/>
    <w:rsid w:val="43A71797"/>
    <w:rsid w:val="43A990E8"/>
    <w:rsid w:val="43A9BF45"/>
    <w:rsid w:val="43CB8BA8"/>
    <w:rsid w:val="43DF5C83"/>
    <w:rsid w:val="43E1E09D"/>
    <w:rsid w:val="43F845A9"/>
    <w:rsid w:val="43FF97BC"/>
    <w:rsid w:val="441371E9"/>
    <w:rsid w:val="44179CF9"/>
    <w:rsid w:val="443BD17C"/>
    <w:rsid w:val="4456F2A3"/>
    <w:rsid w:val="445BD662"/>
    <w:rsid w:val="445D23D6"/>
    <w:rsid w:val="4472A3B2"/>
    <w:rsid w:val="447D0E4D"/>
    <w:rsid w:val="4498E95B"/>
    <w:rsid w:val="44ACE226"/>
    <w:rsid w:val="44CAB95B"/>
    <w:rsid w:val="44E34CFA"/>
    <w:rsid w:val="44FD5122"/>
    <w:rsid w:val="44FF0B5B"/>
    <w:rsid w:val="45020841"/>
    <w:rsid w:val="450896D9"/>
    <w:rsid w:val="45286BDD"/>
    <w:rsid w:val="45293DDF"/>
    <w:rsid w:val="453FCFE5"/>
    <w:rsid w:val="4542114C"/>
    <w:rsid w:val="45436FFD"/>
    <w:rsid w:val="454E2181"/>
    <w:rsid w:val="4550BEB5"/>
    <w:rsid w:val="45649079"/>
    <w:rsid w:val="456C999F"/>
    <w:rsid w:val="456E919A"/>
    <w:rsid w:val="45764A03"/>
    <w:rsid w:val="4579C64F"/>
    <w:rsid w:val="457C6ED9"/>
    <w:rsid w:val="457E4B9B"/>
    <w:rsid w:val="45816F40"/>
    <w:rsid w:val="45849759"/>
    <w:rsid w:val="458695B9"/>
    <w:rsid w:val="45893A4E"/>
    <w:rsid w:val="458D0F66"/>
    <w:rsid w:val="459C2502"/>
    <w:rsid w:val="45A7983E"/>
    <w:rsid w:val="45AE7091"/>
    <w:rsid w:val="45BF47C7"/>
    <w:rsid w:val="45D94736"/>
    <w:rsid w:val="45E550D3"/>
    <w:rsid w:val="45E81836"/>
    <w:rsid w:val="462F3581"/>
    <w:rsid w:val="46408BB0"/>
    <w:rsid w:val="465248C0"/>
    <w:rsid w:val="466A43FF"/>
    <w:rsid w:val="4676A4D3"/>
    <w:rsid w:val="467B5750"/>
    <w:rsid w:val="4680A161"/>
    <w:rsid w:val="4696ABB7"/>
    <w:rsid w:val="46986075"/>
    <w:rsid w:val="46CB7675"/>
    <w:rsid w:val="46D82D74"/>
    <w:rsid w:val="470AA16C"/>
    <w:rsid w:val="470D29CD"/>
    <w:rsid w:val="472CDB48"/>
    <w:rsid w:val="473393E4"/>
    <w:rsid w:val="4744F39E"/>
    <w:rsid w:val="474B9FDF"/>
    <w:rsid w:val="47637E04"/>
    <w:rsid w:val="476476D9"/>
    <w:rsid w:val="4764ED68"/>
    <w:rsid w:val="4767ED06"/>
    <w:rsid w:val="477008E8"/>
    <w:rsid w:val="4784D65D"/>
    <w:rsid w:val="4797DA96"/>
    <w:rsid w:val="479FD34F"/>
    <w:rsid w:val="47B85B19"/>
    <w:rsid w:val="47D8A9C8"/>
    <w:rsid w:val="47E0198B"/>
    <w:rsid w:val="47E0DB32"/>
    <w:rsid w:val="47F348A6"/>
    <w:rsid w:val="47FBE5FB"/>
    <w:rsid w:val="480E139B"/>
    <w:rsid w:val="480FD05B"/>
    <w:rsid w:val="482B6160"/>
    <w:rsid w:val="482D313B"/>
    <w:rsid w:val="482DA551"/>
    <w:rsid w:val="4845ED84"/>
    <w:rsid w:val="48716EE4"/>
    <w:rsid w:val="487585EF"/>
    <w:rsid w:val="487BA87A"/>
    <w:rsid w:val="4886B137"/>
    <w:rsid w:val="489678EF"/>
    <w:rsid w:val="48AE9B88"/>
    <w:rsid w:val="48D3AC14"/>
    <w:rsid w:val="48D624E5"/>
    <w:rsid w:val="48FF9275"/>
    <w:rsid w:val="490AEA69"/>
    <w:rsid w:val="49117FD4"/>
    <w:rsid w:val="491807B3"/>
    <w:rsid w:val="49196D2F"/>
    <w:rsid w:val="491A8B8F"/>
    <w:rsid w:val="491D963B"/>
    <w:rsid w:val="49212B94"/>
    <w:rsid w:val="4922F42A"/>
    <w:rsid w:val="49375506"/>
    <w:rsid w:val="493EF6F5"/>
    <w:rsid w:val="4946A684"/>
    <w:rsid w:val="494DC1B4"/>
    <w:rsid w:val="494E0DDF"/>
    <w:rsid w:val="49551F7D"/>
    <w:rsid w:val="4966773B"/>
    <w:rsid w:val="49768076"/>
    <w:rsid w:val="497A729C"/>
    <w:rsid w:val="4984BE6C"/>
    <w:rsid w:val="499328FB"/>
    <w:rsid w:val="4996E3BE"/>
    <w:rsid w:val="499D4F61"/>
    <w:rsid w:val="49A5E33F"/>
    <w:rsid w:val="49AAE37C"/>
    <w:rsid w:val="49AB44C5"/>
    <w:rsid w:val="49B580D5"/>
    <w:rsid w:val="49D8ABD0"/>
    <w:rsid w:val="49E0E8F7"/>
    <w:rsid w:val="49ED8D53"/>
    <w:rsid w:val="49FC87E6"/>
    <w:rsid w:val="4A05B21C"/>
    <w:rsid w:val="4A1A021B"/>
    <w:rsid w:val="4A264754"/>
    <w:rsid w:val="4A33F0B4"/>
    <w:rsid w:val="4A389EEF"/>
    <w:rsid w:val="4A3C3CDD"/>
    <w:rsid w:val="4A3F5042"/>
    <w:rsid w:val="4A4AAC5F"/>
    <w:rsid w:val="4A6E205F"/>
    <w:rsid w:val="4A934E1A"/>
    <w:rsid w:val="4A9C11B0"/>
    <w:rsid w:val="4AA805B8"/>
    <w:rsid w:val="4AD6D167"/>
    <w:rsid w:val="4AE62E1E"/>
    <w:rsid w:val="4AEB0E18"/>
    <w:rsid w:val="4AF064F9"/>
    <w:rsid w:val="4AF1725F"/>
    <w:rsid w:val="4AF23E90"/>
    <w:rsid w:val="4B27A7AC"/>
    <w:rsid w:val="4B3C982A"/>
    <w:rsid w:val="4B42930C"/>
    <w:rsid w:val="4B5B4B9E"/>
    <w:rsid w:val="4B5FB813"/>
    <w:rsid w:val="4B70F3D4"/>
    <w:rsid w:val="4B7411C9"/>
    <w:rsid w:val="4B79A7A6"/>
    <w:rsid w:val="4B7BC2E5"/>
    <w:rsid w:val="4B8530CB"/>
    <w:rsid w:val="4BC27A5C"/>
    <w:rsid w:val="4BCB2CB3"/>
    <w:rsid w:val="4BDD1107"/>
    <w:rsid w:val="4BED1FF1"/>
    <w:rsid w:val="4BF765C5"/>
    <w:rsid w:val="4C0131D0"/>
    <w:rsid w:val="4C0B69FC"/>
    <w:rsid w:val="4C1EE0C0"/>
    <w:rsid w:val="4C31936A"/>
    <w:rsid w:val="4C3B938D"/>
    <w:rsid w:val="4C3EA25E"/>
    <w:rsid w:val="4C424CBF"/>
    <w:rsid w:val="4C57EA5B"/>
    <w:rsid w:val="4C675487"/>
    <w:rsid w:val="4C682AE9"/>
    <w:rsid w:val="4C796BF4"/>
    <w:rsid w:val="4C7A20A6"/>
    <w:rsid w:val="4C7E33DE"/>
    <w:rsid w:val="4C99CAC2"/>
    <w:rsid w:val="4CA22ABF"/>
    <w:rsid w:val="4CAE26DD"/>
    <w:rsid w:val="4CB563CE"/>
    <w:rsid w:val="4CBDF238"/>
    <w:rsid w:val="4CC66CF8"/>
    <w:rsid w:val="4CCF68A4"/>
    <w:rsid w:val="4CD39E30"/>
    <w:rsid w:val="4CDA7A92"/>
    <w:rsid w:val="4CF73CBD"/>
    <w:rsid w:val="4CFF3ACD"/>
    <w:rsid w:val="4D05F4B3"/>
    <w:rsid w:val="4D094C1C"/>
    <w:rsid w:val="4D150013"/>
    <w:rsid w:val="4D2AB269"/>
    <w:rsid w:val="4D2BD143"/>
    <w:rsid w:val="4D3623C1"/>
    <w:rsid w:val="4D36EE57"/>
    <w:rsid w:val="4D39FFBB"/>
    <w:rsid w:val="4D474B36"/>
    <w:rsid w:val="4D4AAAC9"/>
    <w:rsid w:val="4D5230C9"/>
    <w:rsid w:val="4D566406"/>
    <w:rsid w:val="4D754E81"/>
    <w:rsid w:val="4D89704F"/>
    <w:rsid w:val="4D94D5C5"/>
    <w:rsid w:val="4D9837FD"/>
    <w:rsid w:val="4D9A68AE"/>
    <w:rsid w:val="4DAD17D2"/>
    <w:rsid w:val="4DBC8F9E"/>
    <w:rsid w:val="4DC9A469"/>
    <w:rsid w:val="4DEA2D0E"/>
    <w:rsid w:val="4DF4EC19"/>
    <w:rsid w:val="4DFB126C"/>
    <w:rsid w:val="4DFF5DD8"/>
    <w:rsid w:val="4E181EF4"/>
    <w:rsid w:val="4E250F7C"/>
    <w:rsid w:val="4E3C0308"/>
    <w:rsid w:val="4E4874F6"/>
    <w:rsid w:val="4E4AF562"/>
    <w:rsid w:val="4E636D69"/>
    <w:rsid w:val="4E6879FF"/>
    <w:rsid w:val="4E86FAC7"/>
    <w:rsid w:val="4E8DAD0B"/>
    <w:rsid w:val="4E9D56DC"/>
    <w:rsid w:val="4EAD88A3"/>
    <w:rsid w:val="4EB0C16B"/>
    <w:rsid w:val="4EB3E42B"/>
    <w:rsid w:val="4EC449E1"/>
    <w:rsid w:val="4EE464BA"/>
    <w:rsid w:val="4EF11C1B"/>
    <w:rsid w:val="4F275F9B"/>
    <w:rsid w:val="4F314C69"/>
    <w:rsid w:val="4F320507"/>
    <w:rsid w:val="4F3FA44B"/>
    <w:rsid w:val="4F5C59F9"/>
    <w:rsid w:val="4F5FC714"/>
    <w:rsid w:val="4F618DF4"/>
    <w:rsid w:val="4F705071"/>
    <w:rsid w:val="4F90A039"/>
    <w:rsid w:val="4F91D827"/>
    <w:rsid w:val="4FAD00D6"/>
    <w:rsid w:val="4FC7D6CA"/>
    <w:rsid w:val="4FCA0E64"/>
    <w:rsid w:val="4FD918C3"/>
    <w:rsid w:val="4FDC21BE"/>
    <w:rsid w:val="4FDD4D30"/>
    <w:rsid w:val="4FE18F26"/>
    <w:rsid w:val="4FE51678"/>
    <w:rsid w:val="4FF1F9BF"/>
    <w:rsid w:val="4FF9C18C"/>
    <w:rsid w:val="5000B357"/>
    <w:rsid w:val="502BE2BE"/>
    <w:rsid w:val="503A1D5F"/>
    <w:rsid w:val="504A04B7"/>
    <w:rsid w:val="504DD4AD"/>
    <w:rsid w:val="50511CB6"/>
    <w:rsid w:val="506072C0"/>
    <w:rsid w:val="507C97A4"/>
    <w:rsid w:val="50881269"/>
    <w:rsid w:val="50B5B924"/>
    <w:rsid w:val="50C6C8FF"/>
    <w:rsid w:val="50CD91DB"/>
    <w:rsid w:val="50DC6E64"/>
    <w:rsid w:val="50FC95D7"/>
    <w:rsid w:val="510A5B15"/>
    <w:rsid w:val="510E6668"/>
    <w:rsid w:val="510FC107"/>
    <w:rsid w:val="51383941"/>
    <w:rsid w:val="513B4491"/>
    <w:rsid w:val="515F9C11"/>
    <w:rsid w:val="51863DEF"/>
    <w:rsid w:val="518D17C2"/>
    <w:rsid w:val="518EF1A3"/>
    <w:rsid w:val="51919F7A"/>
    <w:rsid w:val="51988F27"/>
    <w:rsid w:val="519E50C7"/>
    <w:rsid w:val="51B2CC3E"/>
    <w:rsid w:val="51BD3304"/>
    <w:rsid w:val="51C0073B"/>
    <w:rsid w:val="51D97015"/>
    <w:rsid w:val="51DD53E0"/>
    <w:rsid w:val="51DF7D50"/>
    <w:rsid w:val="5202B72F"/>
    <w:rsid w:val="52123173"/>
    <w:rsid w:val="5217C1F9"/>
    <w:rsid w:val="5224160C"/>
    <w:rsid w:val="5235E7B0"/>
    <w:rsid w:val="52415CFA"/>
    <w:rsid w:val="5264A6A7"/>
    <w:rsid w:val="526F89EE"/>
    <w:rsid w:val="5272CD3A"/>
    <w:rsid w:val="5276117A"/>
    <w:rsid w:val="52797D1C"/>
    <w:rsid w:val="528566D5"/>
    <w:rsid w:val="52A94459"/>
    <w:rsid w:val="52AFE53C"/>
    <w:rsid w:val="52BE02D9"/>
    <w:rsid w:val="52CB1F6F"/>
    <w:rsid w:val="52CC0911"/>
    <w:rsid w:val="52CDFEB0"/>
    <w:rsid w:val="52DE9BAE"/>
    <w:rsid w:val="52F6A190"/>
    <w:rsid w:val="530C135F"/>
    <w:rsid w:val="531177CF"/>
    <w:rsid w:val="531D3D58"/>
    <w:rsid w:val="531FB92B"/>
    <w:rsid w:val="533FCD86"/>
    <w:rsid w:val="5343A8D4"/>
    <w:rsid w:val="535986A0"/>
    <w:rsid w:val="5366E9E2"/>
    <w:rsid w:val="536DA543"/>
    <w:rsid w:val="536E7477"/>
    <w:rsid w:val="5385C3CB"/>
    <w:rsid w:val="538C99CD"/>
    <w:rsid w:val="538E5325"/>
    <w:rsid w:val="5391E672"/>
    <w:rsid w:val="539A927E"/>
    <w:rsid w:val="53BB7325"/>
    <w:rsid w:val="53C8AB6B"/>
    <w:rsid w:val="53D052C1"/>
    <w:rsid w:val="53E2941A"/>
    <w:rsid w:val="53E6CFD2"/>
    <w:rsid w:val="540D4C78"/>
    <w:rsid w:val="54149F08"/>
    <w:rsid w:val="5417AA3E"/>
    <w:rsid w:val="54207509"/>
    <w:rsid w:val="5422B1F2"/>
    <w:rsid w:val="5425DC3D"/>
    <w:rsid w:val="5427F1F8"/>
    <w:rsid w:val="5429EB36"/>
    <w:rsid w:val="542D8512"/>
    <w:rsid w:val="543F210D"/>
    <w:rsid w:val="5445ECEE"/>
    <w:rsid w:val="5451D28E"/>
    <w:rsid w:val="545C9FEB"/>
    <w:rsid w:val="549616E6"/>
    <w:rsid w:val="5498D431"/>
    <w:rsid w:val="54C75AE4"/>
    <w:rsid w:val="54DD048D"/>
    <w:rsid w:val="54F5241E"/>
    <w:rsid w:val="551A2F70"/>
    <w:rsid w:val="55259BED"/>
    <w:rsid w:val="552C3A35"/>
    <w:rsid w:val="554B68A3"/>
    <w:rsid w:val="554CA8B2"/>
    <w:rsid w:val="554CB3D3"/>
    <w:rsid w:val="5557C73E"/>
    <w:rsid w:val="5576AE3A"/>
    <w:rsid w:val="55A5B339"/>
    <w:rsid w:val="55A8FFC8"/>
    <w:rsid w:val="55B6AA40"/>
    <w:rsid w:val="55BEBC18"/>
    <w:rsid w:val="55C067C2"/>
    <w:rsid w:val="55C1A411"/>
    <w:rsid w:val="55CB518B"/>
    <w:rsid w:val="55CE9385"/>
    <w:rsid w:val="55E96C3D"/>
    <w:rsid w:val="55EAAA83"/>
    <w:rsid w:val="55F6BE35"/>
    <w:rsid w:val="56085B4F"/>
    <w:rsid w:val="561442D5"/>
    <w:rsid w:val="561651BE"/>
    <w:rsid w:val="5619FAB0"/>
    <w:rsid w:val="563C5D69"/>
    <w:rsid w:val="564BA43C"/>
    <w:rsid w:val="564C78B1"/>
    <w:rsid w:val="5650138A"/>
    <w:rsid w:val="56570C24"/>
    <w:rsid w:val="565CB3D4"/>
    <w:rsid w:val="566612A8"/>
    <w:rsid w:val="566C3AEC"/>
    <w:rsid w:val="56824215"/>
    <w:rsid w:val="5698FBE2"/>
    <w:rsid w:val="569F8230"/>
    <w:rsid w:val="56A249D1"/>
    <w:rsid w:val="56B33566"/>
    <w:rsid w:val="56F72137"/>
    <w:rsid w:val="5701520B"/>
    <w:rsid w:val="57036C9A"/>
    <w:rsid w:val="57345703"/>
    <w:rsid w:val="574BA266"/>
    <w:rsid w:val="578AF04E"/>
    <w:rsid w:val="578C8596"/>
    <w:rsid w:val="57944744"/>
    <w:rsid w:val="57953C7B"/>
    <w:rsid w:val="57A632B1"/>
    <w:rsid w:val="57AA2265"/>
    <w:rsid w:val="57B219A9"/>
    <w:rsid w:val="57B90B81"/>
    <w:rsid w:val="57C01BD4"/>
    <w:rsid w:val="57C1D0D1"/>
    <w:rsid w:val="57DF81CA"/>
    <w:rsid w:val="57E6D64F"/>
    <w:rsid w:val="57FC5616"/>
    <w:rsid w:val="5818F12E"/>
    <w:rsid w:val="58245016"/>
    <w:rsid w:val="58483FC9"/>
    <w:rsid w:val="584EA39D"/>
    <w:rsid w:val="585D2EA6"/>
    <w:rsid w:val="58705926"/>
    <w:rsid w:val="5873D64E"/>
    <w:rsid w:val="5876A260"/>
    <w:rsid w:val="5886649B"/>
    <w:rsid w:val="5889CB2C"/>
    <w:rsid w:val="5889ED25"/>
    <w:rsid w:val="589DF7EF"/>
    <w:rsid w:val="58A22BB3"/>
    <w:rsid w:val="58A4800B"/>
    <w:rsid w:val="58C520B9"/>
    <w:rsid w:val="58CD9606"/>
    <w:rsid w:val="58D7236E"/>
    <w:rsid w:val="5904F36E"/>
    <w:rsid w:val="5933A6F4"/>
    <w:rsid w:val="595F7C4B"/>
    <w:rsid w:val="5963D079"/>
    <w:rsid w:val="596B0439"/>
    <w:rsid w:val="597E442B"/>
    <w:rsid w:val="598A561D"/>
    <w:rsid w:val="5995B7EE"/>
    <w:rsid w:val="59A65BF4"/>
    <w:rsid w:val="59B1BC66"/>
    <w:rsid w:val="59B2E159"/>
    <w:rsid w:val="59B6C008"/>
    <w:rsid w:val="59BA08D7"/>
    <w:rsid w:val="59DA74E7"/>
    <w:rsid w:val="59DFD56B"/>
    <w:rsid w:val="59EBA4A4"/>
    <w:rsid w:val="59FD566F"/>
    <w:rsid w:val="59FECD77"/>
    <w:rsid w:val="5A0FAC03"/>
    <w:rsid w:val="5A19D781"/>
    <w:rsid w:val="5A2DBC3F"/>
    <w:rsid w:val="5A31A42F"/>
    <w:rsid w:val="5A49B98B"/>
    <w:rsid w:val="5A530243"/>
    <w:rsid w:val="5A820E3D"/>
    <w:rsid w:val="5A899F18"/>
    <w:rsid w:val="5A8D7164"/>
    <w:rsid w:val="5A9883EC"/>
    <w:rsid w:val="5A9D258A"/>
    <w:rsid w:val="5A9DF3BA"/>
    <w:rsid w:val="5AAB923F"/>
    <w:rsid w:val="5AB6A4D6"/>
    <w:rsid w:val="5AD39C94"/>
    <w:rsid w:val="5AD44416"/>
    <w:rsid w:val="5AD7531D"/>
    <w:rsid w:val="5ADD3C6B"/>
    <w:rsid w:val="5AF21671"/>
    <w:rsid w:val="5AF27CBD"/>
    <w:rsid w:val="5AFCE7A6"/>
    <w:rsid w:val="5B34FC66"/>
    <w:rsid w:val="5B366879"/>
    <w:rsid w:val="5B4B3FAB"/>
    <w:rsid w:val="5B64CBD4"/>
    <w:rsid w:val="5B65CAB6"/>
    <w:rsid w:val="5B67D96E"/>
    <w:rsid w:val="5B69C3E9"/>
    <w:rsid w:val="5B7D718B"/>
    <w:rsid w:val="5B806E5F"/>
    <w:rsid w:val="5B86A734"/>
    <w:rsid w:val="5B8ECAE1"/>
    <w:rsid w:val="5B905A5F"/>
    <w:rsid w:val="5B9A2092"/>
    <w:rsid w:val="5BAF0A32"/>
    <w:rsid w:val="5BBA2C5C"/>
    <w:rsid w:val="5BC75E6B"/>
    <w:rsid w:val="5BCC2DD3"/>
    <w:rsid w:val="5BD90662"/>
    <w:rsid w:val="5BE32C11"/>
    <w:rsid w:val="5BEE0023"/>
    <w:rsid w:val="5BF28A5E"/>
    <w:rsid w:val="5C066D85"/>
    <w:rsid w:val="5C1F8688"/>
    <w:rsid w:val="5C239690"/>
    <w:rsid w:val="5C458142"/>
    <w:rsid w:val="5C5160E3"/>
    <w:rsid w:val="5C59063B"/>
    <w:rsid w:val="5C5B0878"/>
    <w:rsid w:val="5C7289A4"/>
    <w:rsid w:val="5C9A04A7"/>
    <w:rsid w:val="5C9C1CED"/>
    <w:rsid w:val="5CA0CA96"/>
    <w:rsid w:val="5CD7A042"/>
    <w:rsid w:val="5CE46D91"/>
    <w:rsid w:val="5CE6A6B7"/>
    <w:rsid w:val="5CF0C3F4"/>
    <w:rsid w:val="5CFA72D0"/>
    <w:rsid w:val="5D00859F"/>
    <w:rsid w:val="5D074D1C"/>
    <w:rsid w:val="5D0BF5E8"/>
    <w:rsid w:val="5D104E3E"/>
    <w:rsid w:val="5D23179A"/>
    <w:rsid w:val="5D434395"/>
    <w:rsid w:val="5D57E97D"/>
    <w:rsid w:val="5D595DCA"/>
    <w:rsid w:val="5D5A0CCB"/>
    <w:rsid w:val="5D62E70B"/>
    <w:rsid w:val="5D7A8C87"/>
    <w:rsid w:val="5DB18D4D"/>
    <w:rsid w:val="5DB6FA3F"/>
    <w:rsid w:val="5DB7AFB1"/>
    <w:rsid w:val="5DC660D6"/>
    <w:rsid w:val="5DEFC904"/>
    <w:rsid w:val="5DF7C5BF"/>
    <w:rsid w:val="5E08B423"/>
    <w:rsid w:val="5E0990D9"/>
    <w:rsid w:val="5E102F99"/>
    <w:rsid w:val="5E19E6EB"/>
    <w:rsid w:val="5E1F1C7F"/>
    <w:rsid w:val="5E205BDD"/>
    <w:rsid w:val="5E2DC890"/>
    <w:rsid w:val="5E37CA52"/>
    <w:rsid w:val="5E38706E"/>
    <w:rsid w:val="5E44E545"/>
    <w:rsid w:val="5E518E47"/>
    <w:rsid w:val="5E671688"/>
    <w:rsid w:val="5E6C124F"/>
    <w:rsid w:val="5E6EE510"/>
    <w:rsid w:val="5E721256"/>
    <w:rsid w:val="5E815268"/>
    <w:rsid w:val="5E845FAE"/>
    <w:rsid w:val="5EB3ABF3"/>
    <w:rsid w:val="5EC020B1"/>
    <w:rsid w:val="5EC11F78"/>
    <w:rsid w:val="5ED36C26"/>
    <w:rsid w:val="5EDEAE28"/>
    <w:rsid w:val="5EE1C6DF"/>
    <w:rsid w:val="5EFFEFDC"/>
    <w:rsid w:val="5F0D4238"/>
    <w:rsid w:val="5F13269C"/>
    <w:rsid w:val="5F1915F2"/>
    <w:rsid w:val="5F1D17FB"/>
    <w:rsid w:val="5F23056C"/>
    <w:rsid w:val="5F2957BB"/>
    <w:rsid w:val="5F33C6F3"/>
    <w:rsid w:val="5F35BE9B"/>
    <w:rsid w:val="5F4B2DFB"/>
    <w:rsid w:val="5F4B402B"/>
    <w:rsid w:val="5F5C4A74"/>
    <w:rsid w:val="5F61423F"/>
    <w:rsid w:val="5F75A006"/>
    <w:rsid w:val="5F8CA429"/>
    <w:rsid w:val="5F8E888E"/>
    <w:rsid w:val="5F9B19BD"/>
    <w:rsid w:val="5F9FDF92"/>
    <w:rsid w:val="5FC94671"/>
    <w:rsid w:val="5FD7CF18"/>
    <w:rsid w:val="5FD8BC51"/>
    <w:rsid w:val="5FD8E961"/>
    <w:rsid w:val="5FE4BB21"/>
    <w:rsid w:val="6001DF64"/>
    <w:rsid w:val="600A2697"/>
    <w:rsid w:val="600D455D"/>
    <w:rsid w:val="6013793D"/>
    <w:rsid w:val="601FED09"/>
    <w:rsid w:val="602E5782"/>
    <w:rsid w:val="602FBE1D"/>
    <w:rsid w:val="6051BDB1"/>
    <w:rsid w:val="607A62F1"/>
    <w:rsid w:val="607AD986"/>
    <w:rsid w:val="6095AC4A"/>
    <w:rsid w:val="60ACD2AE"/>
    <w:rsid w:val="60D0181F"/>
    <w:rsid w:val="60D284F9"/>
    <w:rsid w:val="60D3F456"/>
    <w:rsid w:val="60DAC7E4"/>
    <w:rsid w:val="60DC0311"/>
    <w:rsid w:val="60E6177F"/>
    <w:rsid w:val="60E6F84D"/>
    <w:rsid w:val="610B934A"/>
    <w:rsid w:val="61115D50"/>
    <w:rsid w:val="611A0CBF"/>
    <w:rsid w:val="61278CCC"/>
    <w:rsid w:val="613F19E1"/>
    <w:rsid w:val="6182B078"/>
    <w:rsid w:val="61901A88"/>
    <w:rsid w:val="6196A32D"/>
    <w:rsid w:val="619706B4"/>
    <w:rsid w:val="6199CBF6"/>
    <w:rsid w:val="61CE68EA"/>
    <w:rsid w:val="61D4488B"/>
    <w:rsid w:val="61D55EAD"/>
    <w:rsid w:val="61E02391"/>
    <w:rsid w:val="61F1D1EF"/>
    <w:rsid w:val="61FAECEF"/>
    <w:rsid w:val="620E8D53"/>
    <w:rsid w:val="621C11F0"/>
    <w:rsid w:val="6224D244"/>
    <w:rsid w:val="6238EF65"/>
    <w:rsid w:val="62481DCE"/>
    <w:rsid w:val="6265AED9"/>
    <w:rsid w:val="62708D41"/>
    <w:rsid w:val="6276ADBD"/>
    <w:rsid w:val="62991999"/>
    <w:rsid w:val="62ABD0F0"/>
    <w:rsid w:val="62AFAA33"/>
    <w:rsid w:val="62C64600"/>
    <w:rsid w:val="62E2EF66"/>
    <w:rsid w:val="6309EB1E"/>
    <w:rsid w:val="6351D9CD"/>
    <w:rsid w:val="638D8F69"/>
    <w:rsid w:val="6397F60F"/>
    <w:rsid w:val="63A243B6"/>
    <w:rsid w:val="63ABB9B2"/>
    <w:rsid w:val="63AC4F16"/>
    <w:rsid w:val="63AC819C"/>
    <w:rsid w:val="63B28656"/>
    <w:rsid w:val="63C4FC99"/>
    <w:rsid w:val="63CD5131"/>
    <w:rsid w:val="63E4AF3B"/>
    <w:rsid w:val="640AD126"/>
    <w:rsid w:val="642FB6E7"/>
    <w:rsid w:val="6430D7F4"/>
    <w:rsid w:val="644EDC9C"/>
    <w:rsid w:val="644F2FE0"/>
    <w:rsid w:val="646A8DED"/>
    <w:rsid w:val="64746FBA"/>
    <w:rsid w:val="64766A10"/>
    <w:rsid w:val="648E9E8D"/>
    <w:rsid w:val="649ACE10"/>
    <w:rsid w:val="64A38BBA"/>
    <w:rsid w:val="64A9654B"/>
    <w:rsid w:val="64B2CACB"/>
    <w:rsid w:val="64B5B5B0"/>
    <w:rsid w:val="64D1E8A3"/>
    <w:rsid w:val="64F670E2"/>
    <w:rsid w:val="65009909"/>
    <w:rsid w:val="65014915"/>
    <w:rsid w:val="652D3366"/>
    <w:rsid w:val="6566617A"/>
    <w:rsid w:val="657614C7"/>
    <w:rsid w:val="65903AA3"/>
    <w:rsid w:val="659425F8"/>
    <w:rsid w:val="65959339"/>
    <w:rsid w:val="65997636"/>
    <w:rsid w:val="65DC0508"/>
    <w:rsid w:val="65E5D567"/>
    <w:rsid w:val="65F35942"/>
    <w:rsid w:val="66028A11"/>
    <w:rsid w:val="661411E9"/>
    <w:rsid w:val="66203798"/>
    <w:rsid w:val="6625A2D7"/>
    <w:rsid w:val="662906E6"/>
    <w:rsid w:val="663FAE7F"/>
    <w:rsid w:val="6654C19A"/>
    <w:rsid w:val="66643C8A"/>
    <w:rsid w:val="66759AA9"/>
    <w:rsid w:val="66796806"/>
    <w:rsid w:val="667CC2F7"/>
    <w:rsid w:val="667FF13B"/>
    <w:rsid w:val="668A5E8C"/>
    <w:rsid w:val="66AD9B40"/>
    <w:rsid w:val="66B46872"/>
    <w:rsid w:val="66B9BD62"/>
    <w:rsid w:val="66E262E3"/>
    <w:rsid w:val="66F9436F"/>
    <w:rsid w:val="67150A35"/>
    <w:rsid w:val="671630AC"/>
    <w:rsid w:val="6739D7C2"/>
    <w:rsid w:val="6744A5C8"/>
    <w:rsid w:val="6749CE8F"/>
    <w:rsid w:val="6761A98B"/>
    <w:rsid w:val="6764F10F"/>
    <w:rsid w:val="67672087"/>
    <w:rsid w:val="676D8558"/>
    <w:rsid w:val="6774B762"/>
    <w:rsid w:val="678C2FA8"/>
    <w:rsid w:val="67984BBD"/>
    <w:rsid w:val="67AABBF7"/>
    <w:rsid w:val="67DBD440"/>
    <w:rsid w:val="6804832E"/>
    <w:rsid w:val="680CA4D7"/>
    <w:rsid w:val="68163CE9"/>
    <w:rsid w:val="681B8D2D"/>
    <w:rsid w:val="685A3CC6"/>
    <w:rsid w:val="686016DF"/>
    <w:rsid w:val="687977B9"/>
    <w:rsid w:val="687C06A1"/>
    <w:rsid w:val="688E0BEC"/>
    <w:rsid w:val="689289BF"/>
    <w:rsid w:val="68A2B65B"/>
    <w:rsid w:val="68BE2D89"/>
    <w:rsid w:val="68DDB74A"/>
    <w:rsid w:val="68E1B95E"/>
    <w:rsid w:val="68F1E03A"/>
    <w:rsid w:val="68F5A3E8"/>
    <w:rsid w:val="68F7F16E"/>
    <w:rsid w:val="69004E7C"/>
    <w:rsid w:val="690B5042"/>
    <w:rsid w:val="691023BB"/>
    <w:rsid w:val="691868FB"/>
    <w:rsid w:val="692A870E"/>
    <w:rsid w:val="693BD59B"/>
    <w:rsid w:val="693EE75F"/>
    <w:rsid w:val="6959C919"/>
    <w:rsid w:val="6975FA68"/>
    <w:rsid w:val="6988BC2A"/>
    <w:rsid w:val="699B9BD7"/>
    <w:rsid w:val="699CFE57"/>
    <w:rsid w:val="699FD3FA"/>
    <w:rsid w:val="69AC381A"/>
    <w:rsid w:val="69B2D1C7"/>
    <w:rsid w:val="69BD8C72"/>
    <w:rsid w:val="69BE994E"/>
    <w:rsid w:val="69C69ECD"/>
    <w:rsid w:val="69E49EDF"/>
    <w:rsid w:val="69ECA462"/>
    <w:rsid w:val="69EDA06F"/>
    <w:rsid w:val="69F44D95"/>
    <w:rsid w:val="69F6B431"/>
    <w:rsid w:val="6A02CB6C"/>
    <w:rsid w:val="6A0CEC2D"/>
    <w:rsid w:val="6A15482D"/>
    <w:rsid w:val="6A2922C5"/>
    <w:rsid w:val="6A4B4EAF"/>
    <w:rsid w:val="6A5345D2"/>
    <w:rsid w:val="6A69BADE"/>
    <w:rsid w:val="6A71C8DE"/>
    <w:rsid w:val="6A9055E5"/>
    <w:rsid w:val="6AA02696"/>
    <w:rsid w:val="6AC46A76"/>
    <w:rsid w:val="6AE07128"/>
    <w:rsid w:val="6AE723A8"/>
    <w:rsid w:val="6AFD576A"/>
    <w:rsid w:val="6AFD8EFC"/>
    <w:rsid w:val="6B12026D"/>
    <w:rsid w:val="6B2FBCE5"/>
    <w:rsid w:val="6B464019"/>
    <w:rsid w:val="6B46BAB3"/>
    <w:rsid w:val="6B49998F"/>
    <w:rsid w:val="6B59F032"/>
    <w:rsid w:val="6B5A29D1"/>
    <w:rsid w:val="6B7036EE"/>
    <w:rsid w:val="6B73BBEF"/>
    <w:rsid w:val="6B753184"/>
    <w:rsid w:val="6B9EA8B7"/>
    <w:rsid w:val="6B9F331B"/>
    <w:rsid w:val="6BA0AE61"/>
    <w:rsid w:val="6BB27FDB"/>
    <w:rsid w:val="6BCBF1C6"/>
    <w:rsid w:val="6BD2A15F"/>
    <w:rsid w:val="6BE2F453"/>
    <w:rsid w:val="6BE69931"/>
    <w:rsid w:val="6C02B432"/>
    <w:rsid w:val="6C340C47"/>
    <w:rsid w:val="6C6256BC"/>
    <w:rsid w:val="6C764D68"/>
    <w:rsid w:val="6C7B378A"/>
    <w:rsid w:val="6C918279"/>
    <w:rsid w:val="6C922882"/>
    <w:rsid w:val="6CA41F62"/>
    <w:rsid w:val="6CDA677A"/>
    <w:rsid w:val="6CFB74BB"/>
    <w:rsid w:val="6D11A2DE"/>
    <w:rsid w:val="6D346900"/>
    <w:rsid w:val="6D3B4224"/>
    <w:rsid w:val="6D3CE6B4"/>
    <w:rsid w:val="6D548AE2"/>
    <w:rsid w:val="6D6136B6"/>
    <w:rsid w:val="6D75630C"/>
    <w:rsid w:val="6D82DE2E"/>
    <w:rsid w:val="6D938111"/>
    <w:rsid w:val="6DC3CE34"/>
    <w:rsid w:val="6DC6EB2C"/>
    <w:rsid w:val="6DC885AD"/>
    <w:rsid w:val="6E0880F9"/>
    <w:rsid w:val="6E0D0068"/>
    <w:rsid w:val="6E133D5C"/>
    <w:rsid w:val="6E2E6361"/>
    <w:rsid w:val="6E4261B5"/>
    <w:rsid w:val="6E460FA7"/>
    <w:rsid w:val="6E64D771"/>
    <w:rsid w:val="6E65B8BD"/>
    <w:rsid w:val="6E8E3AF3"/>
    <w:rsid w:val="6E902F4B"/>
    <w:rsid w:val="6EA70212"/>
    <w:rsid w:val="6EC3059E"/>
    <w:rsid w:val="6EE59CAA"/>
    <w:rsid w:val="6EFE73E3"/>
    <w:rsid w:val="6F19B794"/>
    <w:rsid w:val="6F421991"/>
    <w:rsid w:val="6F48702F"/>
    <w:rsid w:val="6F523713"/>
    <w:rsid w:val="6F584C98"/>
    <w:rsid w:val="6F618F6E"/>
    <w:rsid w:val="6F6CACB5"/>
    <w:rsid w:val="6F7F0E81"/>
    <w:rsid w:val="6F8F86E8"/>
    <w:rsid w:val="6F904CA1"/>
    <w:rsid w:val="6FA64DE3"/>
    <w:rsid w:val="6FC79341"/>
    <w:rsid w:val="6FCB21C3"/>
    <w:rsid w:val="6FD998B2"/>
    <w:rsid w:val="6FDDEF4B"/>
    <w:rsid w:val="6FE839A9"/>
    <w:rsid w:val="7013535F"/>
    <w:rsid w:val="701E8935"/>
    <w:rsid w:val="702CEA31"/>
    <w:rsid w:val="704636AF"/>
    <w:rsid w:val="7079B375"/>
    <w:rsid w:val="707DC862"/>
    <w:rsid w:val="70878331"/>
    <w:rsid w:val="708A4E16"/>
    <w:rsid w:val="708B01D0"/>
    <w:rsid w:val="70969275"/>
    <w:rsid w:val="70A34ED0"/>
    <w:rsid w:val="70B865B4"/>
    <w:rsid w:val="70CD1211"/>
    <w:rsid w:val="70D0DA8A"/>
    <w:rsid w:val="70D14120"/>
    <w:rsid w:val="70E0E325"/>
    <w:rsid w:val="70E4A811"/>
    <w:rsid w:val="70EA3934"/>
    <w:rsid w:val="70F3AF38"/>
    <w:rsid w:val="70F5E265"/>
    <w:rsid w:val="710E5F8A"/>
    <w:rsid w:val="711D988E"/>
    <w:rsid w:val="7134A99E"/>
    <w:rsid w:val="71593A8B"/>
    <w:rsid w:val="7165EA3E"/>
    <w:rsid w:val="7167B3D4"/>
    <w:rsid w:val="71720965"/>
    <w:rsid w:val="717774AD"/>
    <w:rsid w:val="717B3359"/>
    <w:rsid w:val="7197E96A"/>
    <w:rsid w:val="71A6E61A"/>
    <w:rsid w:val="71AD921C"/>
    <w:rsid w:val="71B423C3"/>
    <w:rsid w:val="71B5372F"/>
    <w:rsid w:val="71BA67E3"/>
    <w:rsid w:val="71C0757B"/>
    <w:rsid w:val="71CAA162"/>
    <w:rsid w:val="71CDA69A"/>
    <w:rsid w:val="71DEF071"/>
    <w:rsid w:val="71EF904F"/>
    <w:rsid w:val="71F5966F"/>
    <w:rsid w:val="71F9810F"/>
    <w:rsid w:val="720B64A4"/>
    <w:rsid w:val="720C4B75"/>
    <w:rsid w:val="7211334D"/>
    <w:rsid w:val="724DABB8"/>
    <w:rsid w:val="72733643"/>
    <w:rsid w:val="7277A7FF"/>
    <w:rsid w:val="727C66A8"/>
    <w:rsid w:val="728361FB"/>
    <w:rsid w:val="728DC955"/>
    <w:rsid w:val="729A4BE8"/>
    <w:rsid w:val="72A4310C"/>
    <w:rsid w:val="72C13225"/>
    <w:rsid w:val="72D647C0"/>
    <w:rsid w:val="72E76AA6"/>
    <w:rsid w:val="72FA1373"/>
    <w:rsid w:val="730FD012"/>
    <w:rsid w:val="73162713"/>
    <w:rsid w:val="733502BB"/>
    <w:rsid w:val="7368A9E0"/>
    <w:rsid w:val="736FAB01"/>
    <w:rsid w:val="73901391"/>
    <w:rsid w:val="739BC9E6"/>
    <w:rsid w:val="73B711E5"/>
    <w:rsid w:val="73BC0B90"/>
    <w:rsid w:val="73BCBEC7"/>
    <w:rsid w:val="73E7409A"/>
    <w:rsid w:val="73ED2C74"/>
    <w:rsid w:val="73EDB112"/>
    <w:rsid w:val="73FB62AA"/>
    <w:rsid w:val="73FEA99B"/>
    <w:rsid w:val="740B04E3"/>
    <w:rsid w:val="740D4E7A"/>
    <w:rsid w:val="7412E5DD"/>
    <w:rsid w:val="74261409"/>
    <w:rsid w:val="742D18A7"/>
    <w:rsid w:val="74358F04"/>
    <w:rsid w:val="743E697B"/>
    <w:rsid w:val="744E04A8"/>
    <w:rsid w:val="74580123"/>
    <w:rsid w:val="7459FA13"/>
    <w:rsid w:val="745C68BE"/>
    <w:rsid w:val="7463033E"/>
    <w:rsid w:val="746945B4"/>
    <w:rsid w:val="74780BAD"/>
    <w:rsid w:val="747B159B"/>
    <w:rsid w:val="748A9302"/>
    <w:rsid w:val="74953A41"/>
    <w:rsid w:val="74992993"/>
    <w:rsid w:val="74D2ECAE"/>
    <w:rsid w:val="74D65525"/>
    <w:rsid w:val="74DBEB99"/>
    <w:rsid w:val="74F09BBF"/>
    <w:rsid w:val="74FC39A1"/>
    <w:rsid w:val="751C1008"/>
    <w:rsid w:val="75248248"/>
    <w:rsid w:val="7534D796"/>
    <w:rsid w:val="7538CDC1"/>
    <w:rsid w:val="753E991E"/>
    <w:rsid w:val="75401341"/>
    <w:rsid w:val="75443B07"/>
    <w:rsid w:val="75490EC4"/>
    <w:rsid w:val="7549A3B8"/>
    <w:rsid w:val="755024CF"/>
    <w:rsid w:val="75512006"/>
    <w:rsid w:val="7561D40E"/>
    <w:rsid w:val="7564708B"/>
    <w:rsid w:val="75768CEF"/>
    <w:rsid w:val="75A3C28C"/>
    <w:rsid w:val="75BACC26"/>
    <w:rsid w:val="75C2CAB2"/>
    <w:rsid w:val="75C49C67"/>
    <w:rsid w:val="75C656BB"/>
    <w:rsid w:val="75E83156"/>
    <w:rsid w:val="75F5CB4C"/>
    <w:rsid w:val="76051E25"/>
    <w:rsid w:val="760893EF"/>
    <w:rsid w:val="762B2812"/>
    <w:rsid w:val="762CC0BD"/>
    <w:rsid w:val="762FB338"/>
    <w:rsid w:val="7637C66F"/>
    <w:rsid w:val="764A64FE"/>
    <w:rsid w:val="7653B1D5"/>
    <w:rsid w:val="76565FB4"/>
    <w:rsid w:val="7663BFBD"/>
    <w:rsid w:val="7663F11C"/>
    <w:rsid w:val="7673B073"/>
    <w:rsid w:val="76994A3B"/>
    <w:rsid w:val="76A2E713"/>
    <w:rsid w:val="76AF76F8"/>
    <w:rsid w:val="76BF2585"/>
    <w:rsid w:val="76C43223"/>
    <w:rsid w:val="76CC7007"/>
    <w:rsid w:val="76CD5232"/>
    <w:rsid w:val="76F07E5D"/>
    <w:rsid w:val="76F93D2C"/>
    <w:rsid w:val="7706ADAE"/>
    <w:rsid w:val="771DE92E"/>
    <w:rsid w:val="7738C54F"/>
    <w:rsid w:val="773BF600"/>
    <w:rsid w:val="773EFA29"/>
    <w:rsid w:val="774EDE82"/>
    <w:rsid w:val="7757D64C"/>
    <w:rsid w:val="77656FE1"/>
    <w:rsid w:val="7775141D"/>
    <w:rsid w:val="777877BD"/>
    <w:rsid w:val="77792C06"/>
    <w:rsid w:val="7788D04F"/>
    <w:rsid w:val="7789F748"/>
    <w:rsid w:val="779A67EF"/>
    <w:rsid w:val="77AB5FDE"/>
    <w:rsid w:val="77C14121"/>
    <w:rsid w:val="77C604AD"/>
    <w:rsid w:val="77DD93ED"/>
    <w:rsid w:val="77F09034"/>
    <w:rsid w:val="78042EB3"/>
    <w:rsid w:val="781D4100"/>
    <w:rsid w:val="78368B9C"/>
    <w:rsid w:val="78377AA1"/>
    <w:rsid w:val="783902DA"/>
    <w:rsid w:val="7843651E"/>
    <w:rsid w:val="78485FCA"/>
    <w:rsid w:val="78622C17"/>
    <w:rsid w:val="7868D3F8"/>
    <w:rsid w:val="786F3D6F"/>
    <w:rsid w:val="787B38E4"/>
    <w:rsid w:val="787E57F1"/>
    <w:rsid w:val="7890A728"/>
    <w:rsid w:val="789A5B68"/>
    <w:rsid w:val="78BA75D4"/>
    <w:rsid w:val="78C16A1F"/>
    <w:rsid w:val="78D1A1C4"/>
    <w:rsid w:val="78DE6CAD"/>
    <w:rsid w:val="78E0F0F9"/>
    <w:rsid w:val="79236325"/>
    <w:rsid w:val="792BFBD9"/>
    <w:rsid w:val="792D9DC6"/>
    <w:rsid w:val="792E3BFD"/>
    <w:rsid w:val="7934C1BE"/>
    <w:rsid w:val="794F26EE"/>
    <w:rsid w:val="79534FEF"/>
    <w:rsid w:val="796B9091"/>
    <w:rsid w:val="79718D90"/>
    <w:rsid w:val="7972256F"/>
    <w:rsid w:val="79851789"/>
    <w:rsid w:val="798F47A7"/>
    <w:rsid w:val="79A22FE6"/>
    <w:rsid w:val="79B3EE72"/>
    <w:rsid w:val="79D6A26E"/>
    <w:rsid w:val="79DA9F08"/>
    <w:rsid w:val="79EC57D1"/>
    <w:rsid w:val="7A005109"/>
    <w:rsid w:val="7A1A6448"/>
    <w:rsid w:val="7A1A7192"/>
    <w:rsid w:val="7A1E97DD"/>
    <w:rsid w:val="7A214E6B"/>
    <w:rsid w:val="7A364B1D"/>
    <w:rsid w:val="7A4410A7"/>
    <w:rsid w:val="7A4BF24E"/>
    <w:rsid w:val="7A754F03"/>
    <w:rsid w:val="7A7B1F39"/>
    <w:rsid w:val="7A9FE909"/>
    <w:rsid w:val="7ABED981"/>
    <w:rsid w:val="7AC87755"/>
    <w:rsid w:val="7AD85A57"/>
    <w:rsid w:val="7AE309F7"/>
    <w:rsid w:val="7AE5E83A"/>
    <w:rsid w:val="7AECA231"/>
    <w:rsid w:val="7AEF70F1"/>
    <w:rsid w:val="7AF6B966"/>
    <w:rsid w:val="7AFC2CE4"/>
    <w:rsid w:val="7B004670"/>
    <w:rsid w:val="7B03C604"/>
    <w:rsid w:val="7B10FD2C"/>
    <w:rsid w:val="7B1A0AEB"/>
    <w:rsid w:val="7B1C87BD"/>
    <w:rsid w:val="7B2A860B"/>
    <w:rsid w:val="7B332517"/>
    <w:rsid w:val="7B3F28D2"/>
    <w:rsid w:val="7B7CF62F"/>
    <w:rsid w:val="7B8311D0"/>
    <w:rsid w:val="7B875222"/>
    <w:rsid w:val="7B8BFD46"/>
    <w:rsid w:val="7BA405F7"/>
    <w:rsid w:val="7BA59FD9"/>
    <w:rsid w:val="7BAC5F45"/>
    <w:rsid w:val="7BB9B732"/>
    <w:rsid w:val="7BCBE92D"/>
    <w:rsid w:val="7BD81490"/>
    <w:rsid w:val="7BE7F348"/>
    <w:rsid w:val="7BEC9EE6"/>
    <w:rsid w:val="7BF1F5EB"/>
    <w:rsid w:val="7C035543"/>
    <w:rsid w:val="7C1F5F50"/>
    <w:rsid w:val="7C28D9E1"/>
    <w:rsid w:val="7C4F82C8"/>
    <w:rsid w:val="7C59A696"/>
    <w:rsid w:val="7C666CCA"/>
    <w:rsid w:val="7C685665"/>
    <w:rsid w:val="7C6B9B4D"/>
    <w:rsid w:val="7C6D8382"/>
    <w:rsid w:val="7C6EEF56"/>
    <w:rsid w:val="7C760198"/>
    <w:rsid w:val="7C783C5E"/>
    <w:rsid w:val="7C99F4F1"/>
    <w:rsid w:val="7CC63D89"/>
    <w:rsid w:val="7CC6845C"/>
    <w:rsid w:val="7D085C69"/>
    <w:rsid w:val="7D0BB55B"/>
    <w:rsid w:val="7D1AAB37"/>
    <w:rsid w:val="7D2E324F"/>
    <w:rsid w:val="7D31B2A2"/>
    <w:rsid w:val="7D31D6B5"/>
    <w:rsid w:val="7D507545"/>
    <w:rsid w:val="7D54EDD1"/>
    <w:rsid w:val="7D6CD86D"/>
    <w:rsid w:val="7D716502"/>
    <w:rsid w:val="7D73D851"/>
    <w:rsid w:val="7D77703A"/>
    <w:rsid w:val="7D8054FF"/>
    <w:rsid w:val="7D996A23"/>
    <w:rsid w:val="7DA6E129"/>
    <w:rsid w:val="7DB075D2"/>
    <w:rsid w:val="7DBA0257"/>
    <w:rsid w:val="7DCA42C1"/>
    <w:rsid w:val="7DDB7272"/>
    <w:rsid w:val="7DEE1FFF"/>
    <w:rsid w:val="7E066591"/>
    <w:rsid w:val="7E144F4D"/>
    <w:rsid w:val="7E222179"/>
    <w:rsid w:val="7E230D95"/>
    <w:rsid w:val="7E309D28"/>
    <w:rsid w:val="7E321336"/>
    <w:rsid w:val="7E3797A5"/>
    <w:rsid w:val="7E3A485B"/>
    <w:rsid w:val="7E45FE34"/>
    <w:rsid w:val="7E4AB11D"/>
    <w:rsid w:val="7E563237"/>
    <w:rsid w:val="7E707B49"/>
    <w:rsid w:val="7E83619E"/>
    <w:rsid w:val="7E9F4F9D"/>
    <w:rsid w:val="7EA89E5D"/>
    <w:rsid w:val="7EAA71A5"/>
    <w:rsid w:val="7EC2EB07"/>
    <w:rsid w:val="7EC3E467"/>
    <w:rsid w:val="7EDA333C"/>
    <w:rsid w:val="7EDEF1E3"/>
    <w:rsid w:val="7EE0C3BD"/>
    <w:rsid w:val="7EEF5E0A"/>
    <w:rsid w:val="7EFD3F86"/>
    <w:rsid w:val="7EFD6540"/>
    <w:rsid w:val="7F048E90"/>
    <w:rsid w:val="7F0A0BF1"/>
    <w:rsid w:val="7F177DC7"/>
    <w:rsid w:val="7F217FD2"/>
    <w:rsid w:val="7F28B757"/>
    <w:rsid w:val="7F59B0E3"/>
    <w:rsid w:val="7F66BC06"/>
    <w:rsid w:val="7F7062FF"/>
    <w:rsid w:val="7F8E3F3D"/>
    <w:rsid w:val="7F8E55D1"/>
    <w:rsid w:val="7F9622D6"/>
    <w:rsid w:val="7FAD1033"/>
    <w:rsid w:val="7FC3BD70"/>
    <w:rsid w:val="7FD1BDC6"/>
    <w:rsid w:val="7FE29BBE"/>
    <w:rsid w:val="7FEBDDDC"/>
    <w:rsid w:val="7FF2BD97"/>
    <w:rsid w:val="7FF9F5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45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DC"/>
  </w:style>
  <w:style w:type="paragraph" w:styleId="Heading1">
    <w:name w:val="heading 1"/>
    <w:basedOn w:val="Normal"/>
    <w:next w:val="Normal"/>
    <w:link w:val="Heading1Char"/>
    <w:uiPriority w:val="9"/>
    <w:qFormat/>
    <w:rsid w:val="00993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59"/>
    <w:rPr>
      <w:rFonts w:eastAsiaTheme="majorEastAsia" w:cstheme="majorBidi"/>
      <w:color w:val="272727" w:themeColor="text1" w:themeTint="D8"/>
    </w:rPr>
  </w:style>
  <w:style w:type="paragraph" w:styleId="Title">
    <w:name w:val="Title"/>
    <w:basedOn w:val="Normal"/>
    <w:next w:val="Normal"/>
    <w:link w:val="TitleChar"/>
    <w:uiPriority w:val="10"/>
    <w:qFormat/>
    <w:rsid w:val="00993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59"/>
    <w:pPr>
      <w:spacing w:before="160"/>
      <w:jc w:val="center"/>
    </w:pPr>
    <w:rPr>
      <w:i/>
      <w:iCs/>
      <w:color w:val="404040" w:themeColor="text1" w:themeTint="BF"/>
    </w:rPr>
  </w:style>
  <w:style w:type="character" w:customStyle="1" w:styleId="QuoteChar">
    <w:name w:val="Quote Char"/>
    <w:basedOn w:val="DefaultParagraphFont"/>
    <w:link w:val="Quote"/>
    <w:uiPriority w:val="29"/>
    <w:rsid w:val="00993F59"/>
    <w:rPr>
      <w:i/>
      <w:iCs/>
      <w:color w:val="404040" w:themeColor="text1" w:themeTint="BF"/>
    </w:rPr>
  </w:style>
  <w:style w:type="paragraph" w:styleId="ListParagraph">
    <w:name w:val="List Paragraph"/>
    <w:basedOn w:val="Normal"/>
    <w:link w:val="ListParagraphChar"/>
    <w:uiPriority w:val="34"/>
    <w:qFormat/>
    <w:rsid w:val="00993F59"/>
    <w:pPr>
      <w:ind w:left="720"/>
      <w:contextualSpacing/>
    </w:pPr>
  </w:style>
  <w:style w:type="character" w:styleId="IntenseEmphasis">
    <w:name w:val="Intense Emphasis"/>
    <w:basedOn w:val="DefaultParagraphFont"/>
    <w:uiPriority w:val="21"/>
    <w:qFormat/>
    <w:rsid w:val="00993F59"/>
    <w:rPr>
      <w:i/>
      <w:iCs/>
      <w:color w:val="0F4761" w:themeColor="accent1" w:themeShade="BF"/>
    </w:rPr>
  </w:style>
  <w:style w:type="paragraph" w:styleId="IntenseQuote">
    <w:name w:val="Intense Quote"/>
    <w:basedOn w:val="Normal"/>
    <w:next w:val="Normal"/>
    <w:link w:val="IntenseQuoteChar"/>
    <w:uiPriority w:val="30"/>
    <w:qFormat/>
    <w:rsid w:val="00993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F59"/>
    <w:rPr>
      <w:i/>
      <w:iCs/>
      <w:color w:val="0F4761" w:themeColor="accent1" w:themeShade="BF"/>
    </w:rPr>
  </w:style>
  <w:style w:type="character" w:styleId="IntenseReference">
    <w:name w:val="Intense Reference"/>
    <w:basedOn w:val="DefaultParagraphFont"/>
    <w:uiPriority w:val="32"/>
    <w:qFormat/>
    <w:rsid w:val="00993F59"/>
    <w:rPr>
      <w:b/>
      <w:bCs/>
      <w:smallCaps/>
      <w:color w:val="0F4761" w:themeColor="accent1" w:themeShade="BF"/>
      <w:spacing w:val="5"/>
    </w:rPr>
  </w:style>
  <w:style w:type="paragraph" w:styleId="Footer">
    <w:name w:val="footer"/>
    <w:basedOn w:val="Normal"/>
    <w:link w:val="FooterChar"/>
    <w:uiPriority w:val="99"/>
    <w:unhideWhenUsed/>
    <w:rsid w:val="00993F59"/>
    <w:pPr>
      <w:tabs>
        <w:tab w:val="center" w:pos="4513"/>
        <w:tab w:val="right" w:pos="9026"/>
      </w:tabs>
      <w:spacing w:after="0" w:line="240" w:lineRule="auto"/>
    </w:pPr>
    <w:rPr>
      <w:rFonts w:ascii="Arial" w:eastAsia="SimSun" w:hAnsi="Arial" w:cs="Arial"/>
      <w:kern w:val="0"/>
      <w:szCs w:val="22"/>
      <w:lang w:eastAsia="zh-CN"/>
      <w14:ligatures w14:val="none"/>
    </w:rPr>
  </w:style>
  <w:style w:type="character" w:customStyle="1" w:styleId="FooterChar">
    <w:name w:val="Footer Char"/>
    <w:basedOn w:val="DefaultParagraphFont"/>
    <w:link w:val="Footer"/>
    <w:uiPriority w:val="99"/>
    <w:rsid w:val="00993F59"/>
    <w:rPr>
      <w:rFonts w:ascii="Arial" w:eastAsia="SimSun" w:hAnsi="Arial" w:cs="Arial"/>
      <w:kern w:val="0"/>
      <w:szCs w:val="22"/>
      <w:lang w:eastAsia="zh-CN"/>
      <w14:ligatures w14:val="none"/>
    </w:rPr>
  </w:style>
  <w:style w:type="character" w:styleId="Hyperlink">
    <w:name w:val="Hyperlink"/>
    <w:basedOn w:val="DefaultParagraphFont"/>
    <w:uiPriority w:val="99"/>
    <w:unhideWhenUsed/>
    <w:rsid w:val="00993F59"/>
    <w:rPr>
      <w:color w:val="467886" w:themeColor="hyperlink"/>
      <w:u w:val="single"/>
    </w:rPr>
  </w:style>
  <w:style w:type="table" w:styleId="TableGrid">
    <w:name w:val="Table Grid"/>
    <w:basedOn w:val="TableNormal"/>
    <w:uiPriority w:val="39"/>
    <w:rsid w:val="00993F59"/>
    <w:pPr>
      <w:spacing w:after="120" w:line="240" w:lineRule="auto"/>
      <w:contextualSpacing/>
    </w:pPr>
    <w:rPr>
      <w:rFonts w:ascii="Arial" w:eastAsiaTheme="minorEastAsia" w:hAnsi="Arial"/>
      <w:kern w:val="0"/>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3F59"/>
    <w:pPr>
      <w:spacing w:after="0" w:line="240" w:lineRule="auto"/>
    </w:pPr>
    <w:rPr>
      <w:rFonts w:ascii="Arial" w:eastAsia="SimSun" w:hAnsi="Arial" w:cs="Arial"/>
      <w:kern w:val="0"/>
      <w:sz w:val="22"/>
      <w:szCs w:val="22"/>
      <w:lang w:eastAsia="zh-CN"/>
      <w14:ligatures w14:val="none"/>
    </w:rPr>
  </w:style>
  <w:style w:type="paragraph" w:customStyle="1" w:styleId="HeadingLevel1">
    <w:name w:val="Heading Level 1"/>
    <w:basedOn w:val="Regular"/>
    <w:link w:val="HeadingLevel1Char"/>
    <w:qFormat/>
    <w:rsid w:val="00993F59"/>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93F59"/>
    <w:rPr>
      <w:rFonts w:ascii="Arial" w:hAnsi="Arial" w:cs="Arial"/>
      <w:b/>
      <w:kern w:val="0"/>
      <w:sz w:val="28"/>
      <w:szCs w:val="22"/>
      <w14:ligatures w14:val="none"/>
    </w:rPr>
  </w:style>
  <w:style w:type="paragraph" w:customStyle="1" w:styleId="SectionTitle">
    <w:name w:val="Section Title"/>
    <w:basedOn w:val="Regular"/>
    <w:next w:val="HeadingLevel1"/>
    <w:link w:val="SectionTitleChar"/>
    <w:qFormat/>
    <w:rsid w:val="00993F59"/>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93F59"/>
    <w:rPr>
      <w:rFonts w:ascii="Arial" w:hAnsi="Arial"/>
      <w:b/>
      <w:kern w:val="0"/>
      <w:sz w:val="36"/>
      <w:szCs w:val="22"/>
      <w14:ligatures w14:val="none"/>
    </w:rPr>
  </w:style>
  <w:style w:type="numbering" w:customStyle="1" w:styleId="TRID">
    <w:name w:val="TRID"/>
    <w:uiPriority w:val="99"/>
    <w:rsid w:val="00993F59"/>
    <w:pPr>
      <w:numPr>
        <w:numId w:val="9"/>
      </w:numPr>
    </w:pPr>
  </w:style>
  <w:style w:type="paragraph" w:styleId="NormalWeb">
    <w:name w:val="Normal (Web)"/>
    <w:basedOn w:val="Normal"/>
    <w:uiPriority w:val="99"/>
    <w:unhideWhenUsed/>
    <w:rsid w:val="00993F59"/>
    <w:pPr>
      <w:spacing w:before="100" w:beforeAutospacing="1" w:after="100" w:afterAutospacing="1" w:line="240" w:lineRule="auto"/>
    </w:pPr>
    <w:rPr>
      <w:rFonts w:ascii="Calibri" w:hAnsi="Calibri" w:cs="Calibri"/>
      <w:kern w:val="0"/>
      <w:szCs w:val="22"/>
      <w:lang w:eastAsia="en-GB"/>
      <w14:ligatures w14:val="none"/>
    </w:rPr>
  </w:style>
  <w:style w:type="character" w:customStyle="1" w:styleId="ListParagraphChar">
    <w:name w:val="List Paragraph Char"/>
    <w:basedOn w:val="DefaultParagraphFont"/>
    <w:link w:val="ListParagraph"/>
    <w:uiPriority w:val="34"/>
    <w:rsid w:val="00993F59"/>
  </w:style>
  <w:style w:type="paragraph" w:customStyle="1" w:styleId="BulletTight">
    <w:name w:val="BulletTight"/>
    <w:link w:val="BulletTightChar"/>
    <w:qFormat/>
    <w:rsid w:val="00993F59"/>
    <w:pPr>
      <w:numPr>
        <w:numId w:val="6"/>
      </w:numPr>
      <w:spacing w:after="0" w:line="276" w:lineRule="auto"/>
    </w:pPr>
    <w:rPr>
      <w:rFonts w:ascii="Arial" w:eastAsia="SimSun" w:hAnsi="Arial" w:cs="Arial"/>
      <w:color w:val="000000"/>
      <w:kern w:val="0"/>
      <w:szCs w:val="22"/>
      <w:lang w:eastAsia="zh-CN"/>
      <w14:ligatures w14:val="none"/>
    </w:rPr>
  </w:style>
  <w:style w:type="character" w:customStyle="1" w:styleId="BulletTightChar">
    <w:name w:val="BulletTight Char"/>
    <w:basedOn w:val="DefaultParagraphFont"/>
    <w:link w:val="BulletTight"/>
    <w:rsid w:val="00993F59"/>
    <w:rPr>
      <w:rFonts w:ascii="Arial" w:eastAsia="SimSun" w:hAnsi="Arial" w:cs="Arial"/>
      <w:color w:val="000000"/>
      <w:kern w:val="0"/>
      <w:szCs w:val="22"/>
      <w:lang w:eastAsia="zh-CN"/>
      <w14:ligatures w14:val="none"/>
    </w:rPr>
  </w:style>
  <w:style w:type="paragraph" w:customStyle="1" w:styleId="BulletLoose">
    <w:name w:val="BulletLoose"/>
    <w:basedOn w:val="Normal"/>
    <w:link w:val="BulletLooseChar"/>
    <w:qFormat/>
    <w:rsid w:val="00993F59"/>
    <w:pPr>
      <w:numPr>
        <w:numId w:val="7"/>
      </w:numPr>
      <w:spacing w:before="120" w:after="0" w:line="276" w:lineRule="auto"/>
    </w:pPr>
    <w:rPr>
      <w:rFonts w:ascii="Arial" w:eastAsia="SimSun" w:hAnsi="Arial" w:cs="Arial"/>
      <w:kern w:val="0"/>
      <w:szCs w:val="22"/>
      <w:lang w:eastAsia="zh-CN"/>
      <w14:ligatures w14:val="none"/>
    </w:rPr>
  </w:style>
  <w:style w:type="character" w:customStyle="1" w:styleId="BulletLooseChar">
    <w:name w:val="BulletLoose Char"/>
    <w:basedOn w:val="DefaultParagraphFont"/>
    <w:link w:val="BulletLoose"/>
    <w:rsid w:val="00993F59"/>
    <w:rPr>
      <w:rFonts w:ascii="Arial" w:eastAsia="SimSun" w:hAnsi="Arial" w:cs="Arial"/>
      <w:kern w:val="0"/>
      <w:szCs w:val="22"/>
      <w:lang w:eastAsia="zh-CN"/>
      <w14:ligatures w14:val="none"/>
    </w:rPr>
  </w:style>
  <w:style w:type="paragraph" w:customStyle="1" w:styleId="Regular">
    <w:name w:val="Regular"/>
    <w:link w:val="RegularChar"/>
    <w:qFormat/>
    <w:rsid w:val="00993F59"/>
    <w:pPr>
      <w:pBdr>
        <w:top w:val="nil"/>
        <w:left w:val="nil"/>
        <w:bottom w:val="nil"/>
        <w:right w:val="nil"/>
        <w:between w:val="nil"/>
      </w:pBdr>
      <w:spacing w:before="120" w:line="276" w:lineRule="auto"/>
    </w:pPr>
    <w:rPr>
      <w:rFonts w:ascii="Arial" w:eastAsia="SimSun" w:hAnsi="Arial" w:cs="Arial"/>
      <w:kern w:val="0"/>
      <w:szCs w:val="22"/>
      <w:lang w:eastAsia="zh-CN"/>
      <w14:ligatures w14:val="none"/>
    </w:rPr>
  </w:style>
  <w:style w:type="character" w:customStyle="1" w:styleId="RegularChar">
    <w:name w:val="Regular Char"/>
    <w:basedOn w:val="DefaultParagraphFont"/>
    <w:link w:val="Regular"/>
    <w:rsid w:val="00993F59"/>
    <w:rPr>
      <w:rFonts w:ascii="Arial" w:eastAsia="SimSun" w:hAnsi="Arial" w:cs="Arial"/>
      <w:kern w:val="0"/>
      <w:szCs w:val="22"/>
      <w:lang w:eastAsia="zh-CN"/>
      <w14:ligatures w14:val="none"/>
    </w:rPr>
  </w:style>
  <w:style w:type="paragraph" w:styleId="CommentText">
    <w:name w:val="annotation text"/>
    <w:basedOn w:val="Normal"/>
    <w:link w:val="CommentTextChar"/>
    <w:uiPriority w:val="99"/>
    <w:unhideWhenUsed/>
    <w:rsid w:val="00993F59"/>
    <w:pPr>
      <w:spacing w:line="240" w:lineRule="auto"/>
    </w:pPr>
    <w:rPr>
      <w:rFonts w:ascii="Arial" w:eastAsia="SimSun" w:hAnsi="Arial" w:cs="Arial"/>
      <w:kern w:val="0"/>
      <w:sz w:val="20"/>
      <w:szCs w:val="20"/>
      <w:lang w:eastAsia="zh-CN"/>
      <w14:ligatures w14:val="none"/>
    </w:rPr>
  </w:style>
  <w:style w:type="character" w:customStyle="1" w:styleId="CommentTextChar">
    <w:name w:val="Comment Text Char"/>
    <w:basedOn w:val="DefaultParagraphFont"/>
    <w:link w:val="CommentText"/>
    <w:uiPriority w:val="99"/>
    <w:rsid w:val="00993F59"/>
    <w:rPr>
      <w:rFonts w:ascii="Arial" w:eastAsia="SimSun" w:hAnsi="Arial" w:cs="Arial"/>
      <w:kern w:val="0"/>
      <w:sz w:val="20"/>
      <w:szCs w:val="20"/>
      <w:lang w:eastAsia="zh-CN"/>
      <w14:ligatures w14:val="none"/>
    </w:rPr>
  </w:style>
  <w:style w:type="character" w:styleId="CommentReference">
    <w:name w:val="annotation reference"/>
    <w:basedOn w:val="DefaultParagraphFont"/>
    <w:uiPriority w:val="99"/>
    <w:semiHidden/>
    <w:unhideWhenUsed/>
    <w:rsid w:val="00993F59"/>
    <w:rPr>
      <w:sz w:val="16"/>
      <w:szCs w:val="16"/>
    </w:rPr>
  </w:style>
  <w:style w:type="paragraph" w:customStyle="1" w:styleId="paragraph">
    <w:name w:val="paragraph"/>
    <w:basedOn w:val="Normal"/>
    <w:rsid w:val="00993F59"/>
    <w:pPr>
      <w:suppressAutoHyphens/>
      <w:autoSpaceDN w:val="0"/>
      <w:spacing w:before="100" w:after="100"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993F59"/>
  </w:style>
  <w:style w:type="paragraph" w:customStyle="1" w:styleId="HeadingLevel2">
    <w:name w:val="Heading Level 2"/>
    <w:basedOn w:val="HeadingLevel1"/>
    <w:link w:val="HeadingLevel2Char"/>
    <w:qFormat/>
    <w:rsid w:val="00993F59"/>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93F59"/>
    <w:rPr>
      <w:rFonts w:ascii="Arial" w:hAnsi="Arial" w:cs="Arial"/>
      <w:b/>
      <w:kern w:val="0"/>
      <w:sz w:val="28"/>
      <w:szCs w:val="22"/>
      <w14:ligatures w14:val="none"/>
    </w:rPr>
  </w:style>
  <w:style w:type="paragraph" w:styleId="FootnoteText">
    <w:name w:val="footnote text"/>
    <w:basedOn w:val="Normal"/>
    <w:link w:val="FootnoteTextChar"/>
    <w:uiPriority w:val="99"/>
    <w:semiHidden/>
    <w:unhideWhenUsed/>
    <w:rsid w:val="75A3C28C"/>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9B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9B"/>
  </w:style>
  <w:style w:type="paragraph" w:styleId="CommentSubject">
    <w:name w:val="annotation subject"/>
    <w:basedOn w:val="CommentText"/>
    <w:next w:val="CommentText"/>
    <w:link w:val="CommentSubjectChar"/>
    <w:uiPriority w:val="99"/>
    <w:semiHidden/>
    <w:unhideWhenUsed/>
    <w:rsid w:val="00200056"/>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200056"/>
    <w:rPr>
      <w:rFonts w:ascii="Arial" w:eastAsia="SimSun" w:hAnsi="Arial" w:cs="Arial"/>
      <w:b/>
      <w:bCs/>
      <w:kern w:val="0"/>
      <w:sz w:val="20"/>
      <w:szCs w:val="20"/>
      <w:lang w:eastAsia="zh-CN"/>
      <w14:ligatures w14:val="none"/>
    </w:rPr>
  </w:style>
  <w:style w:type="character" w:styleId="UnresolvedMention">
    <w:name w:val="Unresolved Mention"/>
    <w:basedOn w:val="DefaultParagraphFont"/>
    <w:uiPriority w:val="99"/>
    <w:semiHidden/>
    <w:unhideWhenUsed/>
    <w:rsid w:val="006A3427"/>
    <w:rPr>
      <w:color w:val="605E5C"/>
      <w:shd w:val="clear" w:color="auto" w:fill="E1DFDD"/>
    </w:rPr>
  </w:style>
  <w:style w:type="character" w:styleId="FollowedHyperlink">
    <w:name w:val="FollowedHyperlink"/>
    <w:basedOn w:val="DefaultParagraphFont"/>
    <w:uiPriority w:val="99"/>
    <w:semiHidden/>
    <w:unhideWhenUsed/>
    <w:rsid w:val="00F63ED3"/>
    <w:rPr>
      <w:color w:val="96607D" w:themeColor="followedHyperlink"/>
      <w:u w:val="single"/>
    </w:rPr>
  </w:style>
  <w:style w:type="character" w:customStyle="1" w:styleId="FootnoteTextChar">
    <w:name w:val="Footnote Text Char"/>
    <w:basedOn w:val="DefaultParagraphFont"/>
    <w:link w:val="FootnoteText"/>
    <w:uiPriority w:val="99"/>
    <w:semiHidden/>
    <w:rsid w:val="00C50D22"/>
    <w:rPr>
      <w:sz w:val="20"/>
      <w:szCs w:val="20"/>
    </w:rPr>
  </w:style>
  <w:style w:type="paragraph" w:styleId="TOC1">
    <w:name w:val="toc 1"/>
    <w:basedOn w:val="Normal"/>
    <w:next w:val="Normal"/>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daghgroup.com/" TargetMode="External"/><Relationship Id="rId21" Type="http://schemas.openxmlformats.org/officeDocument/2006/relationships/hyperlink" Target="http://www.trade-remedies.service.gov.uk/" TargetMode="External"/><Relationship Id="rId42" Type="http://schemas.openxmlformats.org/officeDocument/2006/relationships/hyperlink" Target="mailto:hello@croxsons.com" TargetMode="External"/><Relationship Id="rId47" Type="http://schemas.openxmlformats.org/officeDocument/2006/relationships/hyperlink" Target="https://www.wto.org/english/res_e/publications_e/ai17_e/gatt1994_art16_gatt47.pdf" TargetMode="External"/><Relationship Id="rId63" Type="http://schemas.openxmlformats.org/officeDocument/2006/relationships/image" Target="media/image10.png"/><Relationship Id="rId6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https://www.trade-remedies.service.gov.uk/" TargetMode="External"/><Relationship Id="rId29" Type="http://schemas.openxmlformats.org/officeDocument/2006/relationships/hyperlink" Target="https://www.o-i.com/" TargetMode="External"/><Relationship Id="rId11" Type="http://schemas.openxmlformats.org/officeDocument/2006/relationships/hyperlink" Target="http://www.trade-remedies.service.gov.uk/" TargetMode="External"/><Relationship Id="rId24" Type="http://schemas.openxmlformats.org/officeDocument/2006/relationships/hyperlink" Target="https://www.emhartglass.com/node/26" TargetMode="External"/><Relationship Id="rId32" Type="http://schemas.openxmlformats.org/officeDocument/2006/relationships/hyperlink" Target="https://www.britglass.org.uk/" TargetMode="External"/><Relationship Id="rId37" Type="http://schemas.openxmlformats.org/officeDocument/2006/relationships/hyperlink" Target="mailto:info@basturkcam.com.tr" TargetMode="External"/><Relationship Id="rId40" Type="http://schemas.openxmlformats.org/officeDocument/2006/relationships/hyperlink" Target="mailto:sales@pattesonsglass.co.uk" TargetMode="External"/><Relationship Id="rId45" Type="http://schemas.openxmlformats.org/officeDocument/2006/relationships/hyperlink" Target="http://www.legislation.gov.uk/uksi/2018/1248/regulation/128/made" TargetMode="External"/><Relationship Id="rId53" Type="http://schemas.openxmlformats.org/officeDocument/2006/relationships/hyperlink" Target="mailto:contact@traderemedies.gov.uk" TargetMode="External"/><Relationship Id="rId58" Type="http://schemas.openxmlformats.org/officeDocument/2006/relationships/image" Target="media/image5.png"/><Relationship Id="rId66" Type="http://schemas.openxmlformats.org/officeDocument/2006/relationships/image" Target="media/image13.pn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8.png"/><Relationship Id="rId19" Type="http://schemas.openxmlformats.org/officeDocument/2006/relationships/hyperlink" Target="https://www.gov.uk/government/publications/the-uk-trade-remedies-investigations-process/the-trid-pre-application-office"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mailto:info@encirc360.com" TargetMode="External"/><Relationship Id="rId30" Type="http://schemas.openxmlformats.org/officeDocument/2006/relationships/hyperlink" Target="mailto:officeSTF@stoelzle.com" TargetMode="External"/><Relationship Id="rId35" Type="http://schemas.openxmlformats.org/officeDocument/2006/relationships/hyperlink" Target="https://www.google.com/search?q=GCA+Kutahya&amp;oq=GCA+Kutahya&amp;gs_lcrp=EgZjaHJvbWUyBggAEEUYOTIGCAEQIxgnMggIAhAAGBYYHjIICAMQABgWGB4yBwgEEAAY7wUyCggFEAAYgAQYogQyCggGEAAYgAQYogTSAQgyMDQxajBqN6gCALACAA&amp;sourceid=chrome&amp;ie=UTF-8" TargetMode="External"/><Relationship Id="rId43" Type="http://schemas.openxmlformats.org/officeDocument/2006/relationships/hyperlink" Target="mailto:info@glassworksinternational.com" TargetMode="External"/><Relationship Id="rId48" Type="http://schemas.openxmlformats.org/officeDocument/2006/relationships/hyperlink" Target="https://www.gov.uk/government/publications/the-uk-trade-remedies-investigations-process/how-we-carry-out-a-subsidy-investigation" TargetMode="External"/><Relationship Id="rId56" Type="http://schemas.openxmlformats.org/officeDocument/2006/relationships/image" Target="media/image3.png"/><Relationship Id="rId64" Type="http://schemas.openxmlformats.org/officeDocument/2006/relationships/image" Target="media/image11.png"/><Relationship Id="rId69" Type="http://schemas.openxmlformats.org/officeDocument/2006/relationships/image" Target="media/image16.png"/><Relationship Id="rId8" Type="http://schemas.openxmlformats.org/officeDocument/2006/relationships/webSettings" Target="webSettings.xml"/><Relationship Id="rId51" Type="http://schemas.openxmlformats.org/officeDocument/2006/relationships/hyperlink" Target="https://www.gov.uk/government/publications/the-uk-trade-remedies-investigations-process/how-we-carry-out-a-subsidy-investigation"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legislation.gov.uk/ukpga/2018/22/contents/enacted"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mailto:info@ardaghglass.com" TargetMode="External"/><Relationship Id="rId33" Type="http://schemas.openxmlformats.org/officeDocument/2006/relationships/hyperlink" Target="mailto:parkcam@parkcam.com.tr" TargetMode="External"/><Relationship Id="rId38" Type="http://schemas.openxmlformats.org/officeDocument/2006/relationships/hyperlink" Target="https://www.google.com/search?q=Ba%C5%9Ft%C3%BCrk+Cam+Malatya&amp;oq=Ba%C5%9Ft%C3%BCrk+Cam+Malatya&amp;gs_lcrp=EgZjaHJvbWUyBggAEEUYOTIGCAEQIxgnMggIAhAAGAcYHjIICAMQABgIGB4yCAgEEAAYCBgeMgYIBRAAGB4yCAgGEAAYCBgeMgcIBxAAGO8FMgcICBAAGO8F0gEIMjczMmowajeoAgCwAgA&amp;sourceid=chrome&amp;ie=UTF-8" TargetMode="External"/><Relationship Id="rId46" Type="http://schemas.openxmlformats.org/officeDocument/2006/relationships/hyperlink" Target="https://www.uktradeinfo.com/trade-data/ots-custom-table" TargetMode="External"/><Relationship Id="rId59" Type="http://schemas.openxmlformats.org/officeDocument/2006/relationships/image" Target="media/image6.png"/><Relationship Id="rId67" Type="http://schemas.openxmlformats.org/officeDocument/2006/relationships/image" Target="media/image14.png"/><Relationship Id="rId20" Type="http://schemas.openxmlformats.org/officeDocument/2006/relationships/hyperlink" Target="https://www.gov.uk/government/publications/the-uk-trade-remedies-investigations-process/how-to-make-an-application-for-a-trade-remedies-investigation" TargetMode="External"/><Relationship Id="rId41" Type="http://schemas.openxmlformats.org/officeDocument/2006/relationships/hyperlink" Target="mailto:hello@rawlingsbristol.co.uk" TargetMode="External"/><Relationship Id="rId54" Type="http://schemas.openxmlformats.org/officeDocument/2006/relationships/image" Target="media/image1.png"/><Relationship Id="rId62" Type="http://schemas.openxmlformats.org/officeDocument/2006/relationships/image" Target="media/image9.png"/><Relationship Id="rId70"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encirc360.com/" TargetMode="External"/><Relationship Id="rId36" Type="http://schemas.openxmlformats.org/officeDocument/2006/relationships/hyperlink" Target="tel:+90%20850%20206%2050%2050" TargetMode="External"/><Relationship Id="rId49" Type="http://schemas.openxmlformats.org/officeDocument/2006/relationships/hyperlink" Target="https://nordicmonitor.com/2025/01/turkey-prepares-for-trade-wars-with-secret-subsidies-to-turkish-businesses/" TargetMode="External"/><Relationship Id="rId57" Type="http://schemas.openxmlformats.org/officeDocument/2006/relationships/image" Target="media/image4.png"/><Relationship Id="rId10" Type="http://schemas.openxmlformats.org/officeDocument/2006/relationships/endnotes" Target="endnotes.xml"/><Relationship Id="rId31" Type="http://schemas.openxmlformats.org/officeDocument/2006/relationships/hyperlink" Target="https://www.stoelzle.com/stf/" TargetMode="External"/><Relationship Id="rId44" Type="http://schemas.openxmlformats.org/officeDocument/2006/relationships/hyperlink" Target="https://www.google.com/search?q=Glassworks+International&amp;oq=Glassworks+International&amp;gs_lcrp=EgZjaHJvbWUyBggAEEUYOTIHCAEQIRigATIHCAIQIRigATIHCAMQIRigAdIBCTE0MzY0ajBqN6gCALACAA&amp;sourceid=chrome&amp;ie=UTF-8&amp;lqi=ChhHbGFzc3dvcmtzIEludGVybmF0aW9uYWxI9Nab_L-CgIAIWiIQABABGAAYASIYZ2xhc3N3b3JrcyBpbnRlcm5hdGlvbmFskgEWcGFja2FnaW5nX3N1cHBseV9zdG9yZaoBTgoML2cvMTJoX3NmdnduEAEyHhABIhrxpceEV5rnJ2atJZ8sP82rwHSfQezIUvtbGzIcEAIiGGdsYXNzd29ya3MgaW50ZXJuYXRpb25hbA" TargetMode="External"/><Relationship Id="rId52" Type="http://schemas.openxmlformats.org/officeDocument/2006/relationships/hyperlink" Target="https://www.gov.uk/government/publications/the-uk-trade-remedies-investigations-process/how-we-carry-out-a-subsidy-investigation" TargetMode="External"/><Relationship Id="rId60" Type="http://schemas.openxmlformats.org/officeDocument/2006/relationships/image" Target="media/image7.png"/><Relationship Id="rId65" Type="http://schemas.openxmlformats.org/officeDocument/2006/relationships/image" Target="media/image12.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si/2019/450/contents/made" TargetMode="External"/><Relationship Id="rId18" Type="http://schemas.openxmlformats.org/officeDocument/2006/relationships/hyperlink" Target="mailto:contact@traderemedies.gov.uk" TargetMode="External"/><Relationship Id="rId39" Type="http://schemas.openxmlformats.org/officeDocument/2006/relationships/hyperlink" Target="mailto:info@aegg.co.uk" TargetMode="External"/><Relationship Id="rId34" Type="http://schemas.openxmlformats.org/officeDocument/2006/relationships/hyperlink" Target="mailto:info@gca.com" TargetMode="External"/><Relationship Id="rId50" Type="http://schemas.openxmlformats.org/officeDocument/2006/relationships/hyperlink" Target="https://www.gov.uk/government/publications/the-uk-trade-remedies-investigations-process/how-we-carry-out-a-subsidy-investigation" TargetMode="External"/><Relationship Id="rId55"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vest.gov.tr/en/investmentguide/pages/investment-zones.aspx" TargetMode="External"/><Relationship Id="rId13" Type="http://schemas.openxmlformats.org/officeDocument/2006/relationships/hyperlink" Target="https://taxsummaries.pwc.com/turkey/corporate/taxes-on-corporate-income" TargetMode="External"/><Relationship Id="rId18" Type="http://schemas.openxmlformats.org/officeDocument/2006/relationships/hyperlink" Target="https://www.trade.gov.tr/investment/schemes/regional-investments" TargetMode="External"/><Relationship Id="rId3" Type="http://schemas.openxmlformats.org/officeDocument/2006/relationships/hyperlink" Target="https://www.berkerberker.com/en/organized-industrial-zones-under-turkish-law/" TargetMode="External"/><Relationship Id="rId21" Type="http://schemas.openxmlformats.org/officeDocument/2006/relationships/hyperlink" Target="https://parkcam.com.tr/wp-content/uploads/2024/09/2023-Park-Cam-Sustainability-Report_brr.pdf" TargetMode="External"/><Relationship Id="rId7" Type="http://schemas.openxmlformats.org/officeDocument/2006/relationships/hyperlink" Target="https://www.invest.gov.tr/en/investmentguide/pages/cost-of-doing-business.aspx" TargetMode="External"/><Relationship Id="rId12" Type="http://schemas.openxmlformats.org/officeDocument/2006/relationships/hyperlink" Target="https://www.globalvatcompliance.com/vat-rates-in-turkey/" TargetMode="External"/><Relationship Id="rId17" Type="http://schemas.openxmlformats.org/officeDocument/2006/relationships/hyperlink" Target="https://www.kap.org.tr/en/sirket-bilgileri/ozet/1087-turkiye-sise-ve-cam-fabrikalari-a-s" TargetMode="External"/><Relationship Id="rId2" Type="http://schemas.openxmlformats.org/officeDocument/2006/relationships/hyperlink" Target="https://ozbekcpa.com/organized-industrial-zones-in-turkey/" TargetMode="External"/><Relationship Id="rId16" Type="http://schemas.openxmlformats.org/officeDocument/2006/relationships/hyperlink" Target="https://www.hornglass.com/company/news/detail/largest-end-fired-furnace-supplied-by-horn-1854-m2" TargetMode="External"/><Relationship Id="rId20" Type="http://schemas.openxmlformats.org/officeDocument/2006/relationships/hyperlink" Target="https://www.invest.gov.tr/en/investmentguide/pages/investment-zones.aspx" TargetMode="External"/><Relationship Id="rId1" Type="http://schemas.openxmlformats.org/officeDocument/2006/relationships/hyperlink" Target="https://www.invest.gov.tr/en/investmentguide/pages/investment-zones.aspx" TargetMode="External"/><Relationship Id="rId6" Type="http://schemas.openxmlformats.org/officeDocument/2006/relationships/hyperlink" Target="https://immigrantinvest.com/blog/taxes-in-turkey/" TargetMode="External"/><Relationship Id="rId11" Type="http://schemas.openxmlformats.org/officeDocument/2006/relationships/hyperlink" Target="https://www.trade.gov.tr/investment/schemes/regional-investments" TargetMode="External"/><Relationship Id="rId5" Type="http://schemas.openxmlformats.org/officeDocument/2006/relationships/hyperlink" Target="https://mfylegal.av.tr/en/articles/turkey-vat-exemption-real-estate-purchase/" TargetMode="External"/><Relationship Id="rId15" Type="http://schemas.openxmlformats.org/officeDocument/2006/relationships/hyperlink" Target="https://tradingeconomics.com/turkey/interest-rate" TargetMode="External"/><Relationship Id="rId10" Type="http://schemas.openxmlformats.org/officeDocument/2006/relationships/hyperlink" Target="https://www.trade.gov.tr/investment/schemes/regional-investments" TargetMode="External"/><Relationship Id="rId19" Type="http://schemas.openxmlformats.org/officeDocument/2006/relationships/hyperlink" Target="https://www.trade.gov.tr/free-zones/general-outlook" TargetMode="External"/><Relationship Id="rId4" Type="http://schemas.openxmlformats.org/officeDocument/2006/relationships/hyperlink" Target="https://www.trade.gov.tr/investment/schemes/regional-investments" TargetMode="External"/><Relationship Id="rId9" Type="http://schemas.openxmlformats.org/officeDocument/2006/relationships/hyperlink" Target="https://www.mordorintelligence.com/industry-reports/turkey-container-glass-market" TargetMode="External"/><Relationship Id="rId14" Type="http://schemas.openxmlformats.org/officeDocument/2006/relationships/hyperlink" Target="https://www.cottgroup.com/en/payroll-calculation-in-turkey" TargetMode="External"/><Relationship Id="rId22" Type="http://schemas.openxmlformats.org/officeDocument/2006/relationships/hyperlink" Target="https://www.kap.org.tr/en/sirket-bilgileri/ozet/1087-turkiye-sise-ve-cam-fabrikala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C6FD04-5061-42ED-9ADB-DFE15FD8F2C8}"/>
</file>

<file path=customXml/itemProps2.xml><?xml version="1.0" encoding="utf-8"?>
<ds:datastoreItem xmlns:ds="http://schemas.openxmlformats.org/officeDocument/2006/customXml" ds:itemID="{8018CDFD-D29D-47B8-8801-141C7A239FCA}">
  <ds:schemaRefs>
    <ds:schemaRef ds:uri="http://schemas.openxmlformats.org/officeDocument/2006/bibliography"/>
  </ds:schemaRefs>
</ds:datastoreItem>
</file>

<file path=customXml/itemProps3.xml><?xml version="1.0" encoding="utf-8"?>
<ds:datastoreItem xmlns:ds="http://schemas.openxmlformats.org/officeDocument/2006/customXml" ds:itemID="{C3287647-A7E5-4812-9B87-134E216B706D}">
  <ds:schemaRefs>
    <ds:schemaRef ds:uri="http://schemas.microsoft.com/sharepoint/v3/contenttype/forms"/>
  </ds:schemaRefs>
</ds:datastoreItem>
</file>

<file path=customXml/itemProps4.xml><?xml version="1.0" encoding="utf-8"?>
<ds:datastoreItem xmlns:ds="http://schemas.openxmlformats.org/officeDocument/2006/customXml" ds:itemID="{0AF7C9B9-9755-4B5F-815A-8960CE023268}">
  <ds:schemaRefs>
    <ds:schemaRef ds:uri="http://schemas.microsoft.com/office/2006/metadata/properties"/>
    <ds:schemaRef ds:uri="http://schemas.microsoft.com/office/infopath/2007/PartnerControls"/>
    <ds:schemaRef ds:uri="3dfb5221-85d2-4065-982e-00ad26683589"/>
    <ds:schemaRef ds:uri="316802ec-c790-4a9c-961d-504a2767aa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12779</Words>
  <Characters>72843</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2026-01-28T10:25:00Z</dcterms:created>
  <dcterms:modified xsi:type="dcterms:W3CDTF">2026-01-29T14:00:00Z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GrammarlyDocumentId">
    <vt:lpwstr>894daa06-befe-4e8f-8041-d2084cc57f7f</vt:lpwstr>
  </property>
</Properties>
</file>