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D97E" w14:textId="729BB1CA" w:rsidR="009202A1" w:rsidRDefault="0057647F">
      <w:pPr>
        <w:rPr>
          <w:rFonts w:ascii="Arial" w:hAnsi="Arial" w:cs="Arial"/>
        </w:rPr>
      </w:pPr>
      <w:r w:rsidRPr="00370CB5">
        <w:rPr>
          <w:rFonts w:ascii="Arial" w:hAnsi="Arial" w:cs="Arial"/>
          <w:noProof/>
        </w:rPr>
        <w:drawing>
          <wp:anchor distT="0" distB="0" distL="114300" distR="114300" simplePos="0" relativeHeight="251658240" behindDoc="1" locked="0" layoutInCell="1" allowOverlap="1" wp14:anchorId="29F50592" wp14:editId="7C9256BA">
            <wp:simplePos x="0" y="0"/>
            <wp:positionH relativeFrom="column">
              <wp:posOffset>5209540</wp:posOffset>
            </wp:positionH>
            <wp:positionV relativeFrom="paragraph">
              <wp:posOffset>0</wp:posOffset>
            </wp:positionV>
            <wp:extent cx="946150" cy="1000125"/>
            <wp:effectExtent l="0" t="0" r="6350" b="9525"/>
            <wp:wrapTight wrapText="bothSides">
              <wp:wrapPolygon edited="0">
                <wp:start x="0" y="0"/>
                <wp:lineTo x="0" y="21394"/>
                <wp:lineTo x="21310" y="21394"/>
                <wp:lineTo x="21310" y="0"/>
                <wp:lineTo x="0" y="0"/>
              </wp:wrapPolygon>
            </wp:wrapTight>
            <wp:docPr id="3381966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65D4" w:rsidRPr="00F2576D">
        <w:rPr>
          <w:rFonts w:ascii="Arial" w:hAnsi="Arial" w:cs="Arial"/>
        </w:rPr>
        <w:t xml:space="preserve"> </w:t>
      </w:r>
      <w:bookmarkStart w:id="0" w:name="_Hlk211866589"/>
      <w:bookmarkEnd w:id="0"/>
    </w:p>
    <w:p w14:paraId="2328B606" w14:textId="77777777" w:rsidR="0057647F" w:rsidRDefault="0057647F">
      <w:pPr>
        <w:rPr>
          <w:rFonts w:ascii="Arial" w:hAnsi="Arial" w:cs="Arial"/>
        </w:rPr>
      </w:pPr>
    </w:p>
    <w:p w14:paraId="6B2F2B04" w14:textId="77777777" w:rsidR="0057647F" w:rsidRDefault="0057647F">
      <w:pPr>
        <w:rPr>
          <w:rFonts w:ascii="Arial" w:hAnsi="Arial" w:cs="Arial"/>
        </w:rPr>
      </w:pPr>
    </w:p>
    <w:p w14:paraId="7B454F43" w14:textId="56226CBB" w:rsidR="00CD3D44" w:rsidRPr="009202A1" w:rsidRDefault="00CD3D44" w:rsidP="00F6239C">
      <w:pPr>
        <w:jc w:val="both"/>
        <w:rPr>
          <w:rFonts w:ascii="Arial" w:hAnsi="Arial" w:cs="Arial"/>
          <w:b/>
          <w:sz w:val="28"/>
          <w:szCs w:val="28"/>
        </w:rPr>
      </w:pPr>
      <w:r w:rsidRPr="009202A1">
        <w:rPr>
          <w:rFonts w:ascii="Arial" w:hAnsi="Arial" w:cs="Arial"/>
          <w:b/>
          <w:sz w:val="28"/>
          <w:szCs w:val="28"/>
        </w:rPr>
        <w:t>EVIDENCE OF GOVERNMENT SUBSIDIES IN TURKEY</w:t>
      </w:r>
    </w:p>
    <w:p w14:paraId="4CB3C21E" w14:textId="77777777" w:rsidR="00850769" w:rsidRDefault="00850769" w:rsidP="00F6239C">
      <w:pPr>
        <w:jc w:val="both"/>
        <w:rPr>
          <w:rFonts w:ascii="Arial" w:hAnsi="Arial" w:cs="Arial"/>
          <w:b/>
          <w:bCs/>
        </w:rPr>
      </w:pPr>
    </w:p>
    <w:p w14:paraId="7E2E1DBB" w14:textId="232139D1" w:rsidR="00EC6644" w:rsidRDefault="00473D18" w:rsidP="00F6239C">
      <w:pPr>
        <w:jc w:val="both"/>
        <w:rPr>
          <w:rFonts w:ascii="Arial" w:hAnsi="Arial" w:cs="Arial"/>
        </w:rPr>
      </w:pPr>
      <w:r w:rsidRPr="00473D18">
        <w:rPr>
          <w:rFonts w:ascii="Arial" w:hAnsi="Arial" w:cs="Arial"/>
          <w:b/>
        </w:rPr>
        <w:t xml:space="preserve">Goods </w:t>
      </w:r>
      <w:r w:rsidR="00B46CE9">
        <w:rPr>
          <w:rFonts w:ascii="Arial" w:hAnsi="Arial" w:cs="Arial"/>
          <w:b/>
          <w:bCs/>
        </w:rPr>
        <w:t>S</w:t>
      </w:r>
      <w:r w:rsidRPr="00473D18">
        <w:rPr>
          <w:rFonts w:ascii="Arial" w:hAnsi="Arial" w:cs="Arial"/>
          <w:b/>
          <w:bCs/>
        </w:rPr>
        <w:t>ubject</w:t>
      </w:r>
      <w:r w:rsidRPr="00473D18">
        <w:rPr>
          <w:rFonts w:ascii="Arial" w:hAnsi="Arial" w:cs="Arial"/>
          <w:b/>
        </w:rPr>
        <w:t xml:space="preserve"> to </w:t>
      </w:r>
      <w:r w:rsidR="00B46CE9">
        <w:rPr>
          <w:rFonts w:ascii="Arial" w:hAnsi="Arial" w:cs="Arial"/>
          <w:b/>
          <w:bCs/>
        </w:rPr>
        <w:t>R</w:t>
      </w:r>
      <w:r w:rsidRPr="00473D18">
        <w:rPr>
          <w:rFonts w:ascii="Arial" w:hAnsi="Arial" w:cs="Arial"/>
          <w:b/>
          <w:bCs/>
        </w:rPr>
        <w:t>eview</w:t>
      </w:r>
      <w:r w:rsidRPr="00473D18">
        <w:rPr>
          <w:rFonts w:ascii="Arial" w:hAnsi="Arial" w:cs="Arial"/>
        </w:rPr>
        <w:t>:</w:t>
      </w:r>
      <w:r>
        <w:rPr>
          <w:rFonts w:ascii="Arial" w:hAnsi="Arial" w:cs="Arial"/>
        </w:rPr>
        <w:t xml:space="preserve"> </w:t>
      </w:r>
      <w:r w:rsidR="00EE763D">
        <w:rPr>
          <w:rFonts w:ascii="Arial" w:hAnsi="Arial" w:cs="Arial"/>
        </w:rPr>
        <w:t xml:space="preserve"> </w:t>
      </w:r>
    </w:p>
    <w:p w14:paraId="5ECFF171" w14:textId="1DA5D6CC" w:rsidR="00473D18" w:rsidRPr="00473D18" w:rsidRDefault="00EE763D" w:rsidP="00F6239C">
      <w:pPr>
        <w:jc w:val="both"/>
        <w:rPr>
          <w:rFonts w:ascii="Arial" w:hAnsi="Arial" w:cs="Arial"/>
        </w:rPr>
      </w:pPr>
      <w:r>
        <w:rPr>
          <w:rFonts w:ascii="Arial" w:hAnsi="Arial" w:cs="Arial"/>
        </w:rPr>
        <w:t>Rainbow Trout</w:t>
      </w:r>
    </w:p>
    <w:p w14:paraId="20E19394" w14:textId="60F3BCDD" w:rsidR="00B8631F" w:rsidRDefault="00473D18" w:rsidP="00F6239C">
      <w:pPr>
        <w:jc w:val="both"/>
        <w:rPr>
          <w:rFonts w:ascii="Arial" w:hAnsi="Arial" w:cs="Arial"/>
        </w:rPr>
      </w:pPr>
      <w:r w:rsidRPr="00473D18">
        <w:rPr>
          <w:rFonts w:ascii="Arial" w:hAnsi="Arial" w:cs="Arial"/>
          <w:b/>
        </w:rPr>
        <w:t xml:space="preserve">Relevant </w:t>
      </w:r>
      <w:r w:rsidR="00B46CE9">
        <w:rPr>
          <w:rFonts w:ascii="Arial" w:hAnsi="Arial" w:cs="Arial"/>
          <w:b/>
          <w:bCs/>
        </w:rPr>
        <w:t>C</w:t>
      </w:r>
      <w:r w:rsidRPr="00473D18">
        <w:rPr>
          <w:rFonts w:ascii="Arial" w:hAnsi="Arial" w:cs="Arial"/>
          <w:b/>
          <w:bCs/>
        </w:rPr>
        <w:t xml:space="preserve">ommodity </w:t>
      </w:r>
      <w:r w:rsidR="00B46CE9">
        <w:rPr>
          <w:rFonts w:ascii="Arial" w:hAnsi="Arial" w:cs="Arial"/>
          <w:b/>
          <w:bCs/>
        </w:rPr>
        <w:t>C</w:t>
      </w:r>
      <w:r w:rsidRPr="00473D18">
        <w:rPr>
          <w:rFonts w:ascii="Arial" w:hAnsi="Arial" w:cs="Arial"/>
          <w:b/>
          <w:bCs/>
        </w:rPr>
        <w:t>odes</w:t>
      </w:r>
      <w:r w:rsidRPr="00473D18">
        <w:rPr>
          <w:rFonts w:ascii="Arial" w:hAnsi="Arial" w:cs="Arial"/>
        </w:rPr>
        <w:t>:</w:t>
      </w:r>
      <w:r w:rsidR="00EE763D">
        <w:rPr>
          <w:rFonts w:ascii="Arial" w:hAnsi="Arial" w:cs="Arial"/>
        </w:rPr>
        <w:t xml:space="preserve"> </w:t>
      </w:r>
    </w:p>
    <w:p w14:paraId="29D2D01C" w14:textId="6C26A053" w:rsidR="00473D18" w:rsidRPr="00473D18" w:rsidRDefault="00EE763D" w:rsidP="00F6239C">
      <w:pPr>
        <w:jc w:val="both"/>
        <w:rPr>
          <w:rFonts w:ascii="Arial" w:hAnsi="Arial" w:cs="Arial"/>
        </w:rPr>
      </w:pPr>
      <w:r>
        <w:rPr>
          <w:rFonts w:ascii="Arial" w:hAnsi="Arial" w:cs="Arial"/>
        </w:rPr>
        <w:t xml:space="preserve">0301919011, </w:t>
      </w:r>
      <w:r w:rsidR="002E28E2">
        <w:rPr>
          <w:rFonts w:ascii="Arial" w:hAnsi="Arial" w:cs="Arial"/>
        </w:rPr>
        <w:t>0302118011, 0303149011, 0304429010, 0304829010</w:t>
      </w:r>
      <w:r w:rsidR="009509A5">
        <w:rPr>
          <w:rFonts w:ascii="Arial" w:hAnsi="Arial" w:cs="Arial"/>
        </w:rPr>
        <w:t>, 0305430011</w:t>
      </w:r>
    </w:p>
    <w:p w14:paraId="39C8EC86" w14:textId="23FB8313" w:rsidR="00B8631F" w:rsidRDefault="00473D18" w:rsidP="00F6239C">
      <w:pPr>
        <w:jc w:val="both"/>
        <w:rPr>
          <w:rFonts w:ascii="Arial" w:hAnsi="Arial" w:cs="Arial"/>
        </w:rPr>
      </w:pPr>
      <w:r w:rsidRPr="00473D18">
        <w:rPr>
          <w:rFonts w:ascii="Arial" w:hAnsi="Arial" w:cs="Arial"/>
          <w:b/>
        </w:rPr>
        <w:t xml:space="preserve">Exporting </w:t>
      </w:r>
      <w:r w:rsidR="00B46CE9">
        <w:rPr>
          <w:rFonts w:ascii="Arial" w:hAnsi="Arial" w:cs="Arial"/>
          <w:b/>
          <w:bCs/>
        </w:rPr>
        <w:t>C</w:t>
      </w:r>
      <w:r w:rsidRPr="00473D18">
        <w:rPr>
          <w:rFonts w:ascii="Arial" w:hAnsi="Arial" w:cs="Arial"/>
          <w:b/>
          <w:bCs/>
        </w:rPr>
        <w:t>ountry</w:t>
      </w:r>
      <w:r w:rsidRPr="00473D18">
        <w:rPr>
          <w:rFonts w:ascii="Arial" w:hAnsi="Arial" w:cs="Arial"/>
        </w:rPr>
        <w:t>:</w:t>
      </w:r>
      <w:r w:rsidR="00D971A9">
        <w:rPr>
          <w:rFonts w:ascii="Arial" w:hAnsi="Arial" w:cs="Arial"/>
        </w:rPr>
        <w:t xml:space="preserve"> </w:t>
      </w:r>
    </w:p>
    <w:p w14:paraId="1DFD003A" w14:textId="732DA968" w:rsidR="00473D18" w:rsidRPr="00473D18" w:rsidRDefault="00D971A9" w:rsidP="00F6239C">
      <w:pPr>
        <w:jc w:val="both"/>
        <w:rPr>
          <w:rFonts w:ascii="Arial" w:hAnsi="Arial" w:cs="Arial"/>
        </w:rPr>
      </w:pPr>
      <w:r>
        <w:rPr>
          <w:rFonts w:ascii="Arial" w:hAnsi="Arial" w:cs="Arial"/>
        </w:rPr>
        <w:t>Turkey</w:t>
      </w:r>
    </w:p>
    <w:p w14:paraId="6626A24F" w14:textId="77777777" w:rsidR="00B8631F" w:rsidRDefault="00473D18" w:rsidP="00F6239C">
      <w:pPr>
        <w:jc w:val="both"/>
        <w:rPr>
          <w:rFonts w:ascii="Arial" w:hAnsi="Arial" w:cs="Arial"/>
        </w:rPr>
      </w:pPr>
      <w:r w:rsidRPr="00473D18">
        <w:rPr>
          <w:rFonts w:ascii="Arial" w:hAnsi="Arial" w:cs="Arial"/>
          <w:b/>
          <w:bCs/>
        </w:rPr>
        <w:t>Existing Measure</w:t>
      </w:r>
      <w:r w:rsidRPr="00473D18">
        <w:rPr>
          <w:rFonts w:ascii="Arial" w:hAnsi="Arial" w:cs="Arial"/>
        </w:rPr>
        <w:t>:</w:t>
      </w:r>
      <w:r w:rsidR="00D971A9">
        <w:rPr>
          <w:rFonts w:ascii="Arial" w:hAnsi="Arial" w:cs="Arial"/>
        </w:rPr>
        <w:t xml:space="preserve"> </w:t>
      </w:r>
    </w:p>
    <w:p w14:paraId="75C2A53E" w14:textId="12FC5C3D" w:rsidR="00473D18" w:rsidRPr="00473D18" w:rsidRDefault="00D971A9" w:rsidP="00F6239C">
      <w:pPr>
        <w:jc w:val="both"/>
        <w:rPr>
          <w:rFonts w:ascii="Arial" w:hAnsi="Arial" w:cs="Arial"/>
        </w:rPr>
      </w:pPr>
      <w:r>
        <w:rPr>
          <w:rFonts w:ascii="Arial" w:hAnsi="Arial" w:cs="Arial"/>
        </w:rPr>
        <w:t>TS0002: Countervailing measures applying to certain Rainbow trout originating in Turkey</w:t>
      </w:r>
      <w:r w:rsidR="004611C6">
        <w:rPr>
          <w:rFonts w:ascii="Arial" w:hAnsi="Arial" w:cs="Arial"/>
        </w:rPr>
        <w:t>.</w:t>
      </w:r>
    </w:p>
    <w:p w14:paraId="5D52C656" w14:textId="77777777" w:rsidR="00B8631F" w:rsidRDefault="00473D18" w:rsidP="00F6239C">
      <w:pPr>
        <w:jc w:val="both"/>
        <w:rPr>
          <w:rFonts w:ascii="Arial" w:hAnsi="Arial" w:cs="Arial"/>
        </w:rPr>
      </w:pPr>
      <w:r w:rsidRPr="00473D18">
        <w:rPr>
          <w:rFonts w:ascii="Arial" w:hAnsi="Arial" w:cs="Arial"/>
          <w:b/>
        </w:rPr>
        <w:t>Applicant details</w:t>
      </w:r>
      <w:r w:rsidRPr="00473D18">
        <w:rPr>
          <w:rFonts w:ascii="Arial" w:hAnsi="Arial" w:cs="Arial"/>
        </w:rPr>
        <w:t xml:space="preserve">: </w:t>
      </w:r>
    </w:p>
    <w:p w14:paraId="0AF04466" w14:textId="036BE592" w:rsidR="00126506" w:rsidRPr="00126506" w:rsidRDefault="00712FB1" w:rsidP="00F6239C">
      <w:pPr>
        <w:spacing w:after="0"/>
        <w:jc w:val="both"/>
        <w:rPr>
          <w:rFonts w:ascii="Arial" w:hAnsi="Arial" w:cs="Arial"/>
        </w:rPr>
      </w:pPr>
      <w:r>
        <w:rPr>
          <w:rFonts w:ascii="Arial" w:hAnsi="Arial" w:cs="Arial"/>
        </w:rPr>
        <w:t xml:space="preserve">British Trout Association, </w:t>
      </w:r>
      <w:r w:rsidR="00126506" w:rsidRPr="00126506">
        <w:rPr>
          <w:rFonts w:ascii="Arial" w:hAnsi="Arial" w:cs="Arial"/>
        </w:rPr>
        <w:t>2 Enterprise House, </w:t>
      </w:r>
      <w:r>
        <w:rPr>
          <w:rFonts w:ascii="Arial" w:hAnsi="Arial" w:cs="Arial"/>
        </w:rPr>
        <w:t xml:space="preserve">Cherry </w:t>
      </w:r>
      <w:r w:rsidR="00126506" w:rsidRPr="00126506">
        <w:rPr>
          <w:rFonts w:ascii="Arial" w:hAnsi="Arial" w:cs="Arial"/>
        </w:rPr>
        <w:t>Orchard</w:t>
      </w:r>
      <w:r>
        <w:rPr>
          <w:rFonts w:ascii="Arial" w:hAnsi="Arial" w:cs="Arial"/>
        </w:rPr>
        <w:t xml:space="preserve"> Lane</w:t>
      </w:r>
    </w:p>
    <w:p w14:paraId="01FCAD1F" w14:textId="73AD26D3" w:rsidR="00473D18" w:rsidRPr="00473D18" w:rsidRDefault="00126506" w:rsidP="00F6239C">
      <w:pPr>
        <w:jc w:val="both"/>
        <w:rPr>
          <w:rFonts w:ascii="Arial" w:hAnsi="Arial" w:cs="Arial"/>
        </w:rPr>
      </w:pPr>
      <w:r w:rsidRPr="00126506">
        <w:rPr>
          <w:rFonts w:ascii="Arial" w:hAnsi="Arial" w:cs="Arial"/>
        </w:rPr>
        <w:t>Salisbury, Wilts SP2 7LD</w:t>
      </w:r>
    </w:p>
    <w:p w14:paraId="7BD3D253" w14:textId="77777777" w:rsidR="00B8631F" w:rsidRDefault="00473D18" w:rsidP="00F6239C">
      <w:pPr>
        <w:jc w:val="both"/>
        <w:rPr>
          <w:rFonts w:ascii="Arial" w:hAnsi="Arial" w:cs="Arial"/>
        </w:rPr>
      </w:pPr>
      <w:r w:rsidRPr="00473D18">
        <w:rPr>
          <w:rFonts w:ascii="Arial" w:hAnsi="Arial" w:cs="Arial"/>
          <w:b/>
        </w:rPr>
        <w:t>UK Producers Supporting the Application:</w:t>
      </w:r>
      <w:r w:rsidRPr="00473D18">
        <w:rPr>
          <w:rFonts w:ascii="Arial" w:hAnsi="Arial" w:cs="Arial"/>
        </w:rPr>
        <w:t xml:space="preserve"> </w:t>
      </w:r>
    </w:p>
    <w:p w14:paraId="233D6393" w14:textId="593EC743" w:rsidR="00B8631F" w:rsidRDefault="006658E2" w:rsidP="00F6239C">
      <w:pPr>
        <w:jc w:val="both"/>
        <w:rPr>
          <w:rFonts w:ascii="Arial" w:hAnsi="Arial" w:cs="Arial"/>
        </w:rPr>
      </w:pPr>
      <w:r>
        <w:rPr>
          <w:rFonts w:ascii="Arial" w:hAnsi="Arial" w:cs="Arial"/>
        </w:rPr>
        <w:t xml:space="preserve">Britford Trout Farm, Harome Trout Farm, Kames </w:t>
      </w:r>
      <w:r w:rsidR="00E559F6">
        <w:rPr>
          <w:rFonts w:ascii="Arial" w:hAnsi="Arial" w:cs="Arial"/>
        </w:rPr>
        <w:t>Fish</w:t>
      </w:r>
      <w:r>
        <w:rPr>
          <w:rFonts w:ascii="Arial" w:hAnsi="Arial" w:cs="Arial"/>
        </w:rPr>
        <w:t xml:space="preserve"> Farm, Test Valley Trout Farm</w:t>
      </w:r>
      <w:r w:rsidR="00B8631F">
        <w:rPr>
          <w:rFonts w:ascii="Arial" w:hAnsi="Arial" w:cs="Arial"/>
        </w:rPr>
        <w:t>.</w:t>
      </w:r>
      <w:r w:rsidR="00C06521">
        <w:rPr>
          <w:rFonts w:ascii="Arial" w:hAnsi="Arial" w:cs="Arial"/>
        </w:rPr>
        <w:t xml:space="preserve"> Letters of support contained in appendices</w:t>
      </w:r>
      <w:r w:rsidR="00FD29BC">
        <w:rPr>
          <w:rFonts w:ascii="Arial" w:hAnsi="Arial" w:cs="Arial"/>
        </w:rPr>
        <w:t>.</w:t>
      </w:r>
      <w:r w:rsidR="00DE5803">
        <w:rPr>
          <w:rFonts w:ascii="Arial" w:hAnsi="Arial" w:cs="Arial"/>
        </w:rPr>
        <w:t xml:space="preserve"> </w:t>
      </w:r>
      <w:r w:rsidR="00843902">
        <w:rPr>
          <w:rFonts w:ascii="Arial" w:hAnsi="Arial" w:cs="Arial"/>
        </w:rPr>
        <w:t>These producers represent over 50% of UK table production</w:t>
      </w:r>
      <w:r w:rsidR="00C077EF">
        <w:rPr>
          <w:rFonts w:ascii="Arial" w:hAnsi="Arial" w:cs="Arial"/>
        </w:rPr>
        <w:t xml:space="preserve"> as detailed in their Statements of Support</w:t>
      </w:r>
      <w:r w:rsidR="007C7954">
        <w:rPr>
          <w:rFonts w:ascii="Arial" w:hAnsi="Arial" w:cs="Arial"/>
        </w:rPr>
        <w:t>,</w:t>
      </w:r>
      <w:r w:rsidR="00D05BB9">
        <w:rPr>
          <w:rFonts w:ascii="Arial" w:hAnsi="Arial" w:cs="Arial"/>
        </w:rPr>
        <w:t xml:space="preserve"> </w:t>
      </w:r>
      <w:r w:rsidR="007C7954">
        <w:rPr>
          <w:rFonts w:ascii="Arial" w:hAnsi="Arial" w:cs="Arial"/>
        </w:rPr>
        <w:t>which constitutes a major proportion of the total production in the UK.</w:t>
      </w:r>
    </w:p>
    <w:p w14:paraId="3326FFE0" w14:textId="6B2C95B5" w:rsidR="00473D18" w:rsidRPr="00473D18" w:rsidRDefault="00CB587B" w:rsidP="00F6239C">
      <w:pPr>
        <w:jc w:val="both"/>
        <w:rPr>
          <w:rFonts w:ascii="Arial" w:hAnsi="Arial" w:cs="Arial"/>
        </w:rPr>
      </w:pPr>
      <w:r>
        <w:rPr>
          <w:rFonts w:ascii="Arial" w:hAnsi="Arial" w:cs="Arial"/>
        </w:rPr>
        <w:t xml:space="preserve">BTA </w:t>
      </w:r>
      <w:r w:rsidR="006658E2">
        <w:rPr>
          <w:rFonts w:ascii="Arial" w:hAnsi="Arial" w:cs="Arial"/>
        </w:rPr>
        <w:t>understands</w:t>
      </w:r>
      <w:r>
        <w:rPr>
          <w:rFonts w:ascii="Arial" w:hAnsi="Arial" w:cs="Arial"/>
        </w:rPr>
        <w:t xml:space="preserve"> that all UK producers will </w:t>
      </w:r>
      <w:r w:rsidR="006658E2">
        <w:rPr>
          <w:rFonts w:ascii="Arial" w:hAnsi="Arial" w:cs="Arial"/>
        </w:rPr>
        <w:t>support this application.</w:t>
      </w:r>
      <w:r w:rsidR="00C00C4D">
        <w:rPr>
          <w:rFonts w:ascii="Arial" w:hAnsi="Arial" w:cs="Arial"/>
        </w:rPr>
        <w:t xml:space="preserve"> Please see Annex C1 for a full list of members.</w:t>
      </w:r>
    </w:p>
    <w:p w14:paraId="54A8B795" w14:textId="55D13DCE" w:rsidR="00A50268" w:rsidRPr="00323DC9" w:rsidRDefault="0082175D" w:rsidP="00323DC9">
      <w:pPr>
        <w:pStyle w:val="Heading2"/>
        <w:rPr>
          <w:b/>
          <w:sz w:val="22"/>
          <w:szCs w:val="22"/>
        </w:rPr>
      </w:pPr>
      <w:r w:rsidRPr="0082175D">
        <w:rPr>
          <w:b/>
          <w:bCs/>
        </w:rPr>
        <w:t>1.</w:t>
      </w:r>
      <w:r>
        <w:rPr>
          <w:b/>
          <w:bCs/>
        </w:rPr>
        <w:t xml:space="preserve"> </w:t>
      </w:r>
      <w:r w:rsidR="00323DC9" w:rsidRPr="00323DC9">
        <w:rPr>
          <w:b/>
          <w:bCs/>
        </w:rPr>
        <w:t>Introduction</w:t>
      </w:r>
    </w:p>
    <w:p w14:paraId="3E4F807C" w14:textId="4F2AE063" w:rsidR="00C82AFC" w:rsidRPr="00F2576D" w:rsidRDefault="00D46574" w:rsidP="00F6239C">
      <w:pPr>
        <w:jc w:val="both"/>
        <w:rPr>
          <w:rFonts w:ascii="Arial" w:hAnsi="Arial" w:cs="Arial"/>
        </w:rPr>
      </w:pPr>
      <w:r w:rsidRPr="00F2576D">
        <w:rPr>
          <w:rFonts w:ascii="Arial" w:hAnsi="Arial" w:cs="Arial"/>
        </w:rPr>
        <w:t xml:space="preserve">We believe that the Turkish trout industry is still subsidised by the </w:t>
      </w:r>
      <w:r w:rsidR="00775C98" w:rsidRPr="00F2576D">
        <w:rPr>
          <w:rFonts w:ascii="Arial" w:hAnsi="Arial" w:cs="Arial"/>
        </w:rPr>
        <w:t>Turkish government and the relevant schemes identified in the original transition review are either still in existence or have been replaced by similar programmes.</w:t>
      </w:r>
      <w:r w:rsidR="00BA7C76">
        <w:rPr>
          <w:rFonts w:ascii="Arial" w:hAnsi="Arial" w:cs="Arial"/>
        </w:rPr>
        <w:t xml:space="preserve"> As a result</w:t>
      </w:r>
      <w:r w:rsidR="00992176">
        <w:rPr>
          <w:rFonts w:ascii="Arial" w:hAnsi="Arial" w:cs="Arial"/>
        </w:rPr>
        <w:t>, if the definitive measure were to expire injury caused by subsidised imports is likely to continue at a</w:t>
      </w:r>
      <w:r w:rsidR="00B942F9">
        <w:rPr>
          <w:rFonts w:ascii="Arial" w:hAnsi="Arial" w:cs="Arial"/>
        </w:rPr>
        <w:t>n even</w:t>
      </w:r>
      <w:r w:rsidR="00992176">
        <w:rPr>
          <w:rFonts w:ascii="Arial" w:hAnsi="Arial" w:cs="Arial"/>
        </w:rPr>
        <w:t xml:space="preserve"> higher rate.</w:t>
      </w:r>
    </w:p>
    <w:p w14:paraId="7498CD6C" w14:textId="0B31E68A" w:rsidR="002365D4" w:rsidRPr="00F2576D" w:rsidRDefault="00992176" w:rsidP="00F6239C">
      <w:pPr>
        <w:jc w:val="both"/>
        <w:rPr>
          <w:rFonts w:ascii="Arial" w:hAnsi="Arial" w:cs="Arial"/>
        </w:rPr>
      </w:pPr>
      <w:r>
        <w:rPr>
          <w:rFonts w:ascii="Arial" w:hAnsi="Arial" w:cs="Arial"/>
        </w:rPr>
        <w:t>The documents outlined in the subsi</w:t>
      </w:r>
      <w:r w:rsidR="00B942F9">
        <w:rPr>
          <w:rFonts w:ascii="Arial" w:hAnsi="Arial" w:cs="Arial"/>
        </w:rPr>
        <w:t>dy</w:t>
      </w:r>
      <w:r w:rsidR="00F94DFF" w:rsidRPr="00F2576D">
        <w:rPr>
          <w:rFonts w:ascii="Arial" w:hAnsi="Arial" w:cs="Arial"/>
        </w:rPr>
        <w:t xml:space="preserve"> </w:t>
      </w:r>
      <w:r w:rsidR="00B942F9">
        <w:rPr>
          <w:rFonts w:ascii="Arial" w:hAnsi="Arial" w:cs="Arial"/>
        </w:rPr>
        <w:t>prove</w:t>
      </w:r>
      <w:r w:rsidR="002365D4" w:rsidRPr="00F2576D">
        <w:rPr>
          <w:rFonts w:ascii="Arial" w:hAnsi="Arial" w:cs="Arial"/>
        </w:rPr>
        <w:t xml:space="preserve"> that the Turkish Government is indirectly or directly subsidising Turkish trout production.  The amount the Turkish trout farmers receive is dependent on the size of the production unit and </w:t>
      </w:r>
      <w:r w:rsidR="0073643D" w:rsidRPr="00F2576D">
        <w:rPr>
          <w:rFonts w:ascii="Arial" w:hAnsi="Arial" w:cs="Arial"/>
        </w:rPr>
        <w:t xml:space="preserve">the location </w:t>
      </w:r>
      <w:r w:rsidR="002365D4" w:rsidRPr="00F2576D">
        <w:rPr>
          <w:rFonts w:ascii="Arial" w:hAnsi="Arial" w:cs="Arial"/>
        </w:rPr>
        <w:t>and this is evidenced in the enclosed documents.</w:t>
      </w:r>
    </w:p>
    <w:p w14:paraId="2474EA48" w14:textId="5FB7471E" w:rsidR="002365D4" w:rsidRPr="00F2576D" w:rsidRDefault="002365D4" w:rsidP="00F6239C">
      <w:pPr>
        <w:jc w:val="both"/>
        <w:rPr>
          <w:rFonts w:ascii="Arial" w:hAnsi="Arial" w:cs="Arial"/>
        </w:rPr>
      </w:pPr>
      <w:r w:rsidRPr="00F2576D">
        <w:rPr>
          <w:rFonts w:ascii="Arial" w:hAnsi="Arial" w:cs="Arial"/>
        </w:rPr>
        <w:t xml:space="preserve">Given that these Government subsidies have been running for many years the purpose of which is to grow aquaculture in Turkey, it is obvious that the Turkish Government is totally committed to subsidising aquaculture in Turkey and this has been going on for </w:t>
      </w:r>
      <w:r w:rsidR="00C57AD8" w:rsidRPr="00F2576D">
        <w:rPr>
          <w:rFonts w:ascii="Arial" w:hAnsi="Arial" w:cs="Arial"/>
        </w:rPr>
        <w:t>several</w:t>
      </w:r>
      <w:r w:rsidRPr="00F2576D">
        <w:rPr>
          <w:rFonts w:ascii="Arial" w:hAnsi="Arial" w:cs="Arial"/>
        </w:rPr>
        <w:t xml:space="preserve"> years</w:t>
      </w:r>
      <w:r w:rsidR="00C945BE">
        <w:rPr>
          <w:rFonts w:ascii="Arial" w:hAnsi="Arial" w:cs="Arial"/>
        </w:rPr>
        <w:t>.</w:t>
      </w:r>
      <w:r w:rsidR="00C945BE">
        <w:rPr>
          <w:rStyle w:val="FootnoteReference"/>
          <w:rFonts w:ascii="Arial" w:hAnsi="Arial" w:cs="Arial"/>
        </w:rPr>
        <w:footnoteReference w:id="2"/>
      </w:r>
      <w:r w:rsidR="00B942F9">
        <w:rPr>
          <w:rFonts w:ascii="Arial" w:hAnsi="Arial" w:cs="Arial"/>
        </w:rPr>
        <w:t xml:space="preserve"> </w:t>
      </w:r>
      <w:r w:rsidRPr="00F2576D">
        <w:rPr>
          <w:rFonts w:ascii="Arial" w:hAnsi="Arial" w:cs="Arial"/>
        </w:rPr>
        <w:t xml:space="preserve">It is evident from the figures that the subsidies are quite substantial in funding terms and </w:t>
      </w:r>
      <w:r w:rsidRPr="00F2576D">
        <w:rPr>
          <w:rFonts w:ascii="Arial" w:hAnsi="Arial" w:cs="Arial"/>
        </w:rPr>
        <w:lastRenderedPageBreak/>
        <w:t>therefore it puts the Turkish trout producers in a very advantageous position</w:t>
      </w:r>
      <w:r w:rsidR="00B942F9">
        <w:rPr>
          <w:rFonts w:ascii="Arial" w:hAnsi="Arial" w:cs="Arial"/>
        </w:rPr>
        <w:t xml:space="preserve"> </w:t>
      </w:r>
      <w:r w:rsidRPr="00F2576D">
        <w:rPr>
          <w:rFonts w:ascii="Arial" w:hAnsi="Arial" w:cs="Arial"/>
        </w:rPr>
        <w:t>when selling trout on the open market throughout the EU and Great Britain.</w:t>
      </w:r>
    </w:p>
    <w:p w14:paraId="2F562E4E" w14:textId="582D98BA" w:rsidR="003D2A76" w:rsidRPr="001E2A6A" w:rsidRDefault="0082175D" w:rsidP="003D2A76">
      <w:pPr>
        <w:pStyle w:val="Heading2"/>
        <w:rPr>
          <w:b/>
        </w:rPr>
      </w:pPr>
      <w:r>
        <w:rPr>
          <w:b/>
          <w:bCs/>
        </w:rPr>
        <w:t xml:space="preserve">2. </w:t>
      </w:r>
      <w:r w:rsidR="003D2A76" w:rsidRPr="001E2A6A">
        <w:rPr>
          <w:b/>
          <w:bCs/>
        </w:rPr>
        <w:t>Continued Existence of Subsidy Schemes</w:t>
      </w:r>
    </w:p>
    <w:p w14:paraId="33EF88DB" w14:textId="11A6AFE7" w:rsidR="00694535" w:rsidRPr="00F2576D" w:rsidRDefault="00CF6DBA" w:rsidP="00F6239C">
      <w:pPr>
        <w:jc w:val="both"/>
        <w:rPr>
          <w:rFonts w:ascii="Arial" w:hAnsi="Arial" w:cs="Arial"/>
        </w:rPr>
      </w:pPr>
      <w:r w:rsidRPr="00F2576D">
        <w:rPr>
          <w:rFonts w:ascii="Arial" w:hAnsi="Arial" w:cs="Arial"/>
        </w:rPr>
        <w:t>As demonstrated below</w:t>
      </w:r>
      <w:r w:rsidR="00A841D0">
        <w:rPr>
          <w:rFonts w:ascii="Arial" w:hAnsi="Arial" w:cs="Arial"/>
        </w:rPr>
        <w:t>,</w:t>
      </w:r>
      <w:r w:rsidRPr="00F2576D">
        <w:rPr>
          <w:rFonts w:ascii="Arial" w:hAnsi="Arial" w:cs="Arial"/>
        </w:rPr>
        <w:t xml:space="preserve"> all relevant schemes identified in the original review remain in existence based on what information is reasonably available to us</w:t>
      </w:r>
      <w:r w:rsidR="00BA50DC" w:rsidRPr="00F2576D">
        <w:rPr>
          <w:rFonts w:ascii="Arial" w:hAnsi="Arial" w:cs="Arial"/>
        </w:rPr>
        <w:t xml:space="preserve">. As outlined in the Nordic Monitor article of </w:t>
      </w:r>
      <w:r w:rsidR="00736C4F" w:rsidRPr="00F2576D">
        <w:rPr>
          <w:rFonts w:ascii="Arial" w:hAnsi="Arial" w:cs="Arial"/>
        </w:rPr>
        <w:t>Jan 2025 included in our supporting documents, Turkey is actively attempting to obscure subsidies it provides to its industries</w:t>
      </w:r>
      <w:r w:rsidR="00237F17" w:rsidRPr="00F2576D">
        <w:rPr>
          <w:rFonts w:ascii="Arial" w:hAnsi="Arial" w:cs="Arial"/>
        </w:rPr>
        <w:t>, so it is possible there are further subsidies we are unaware of</w:t>
      </w:r>
      <w:r w:rsidR="00736C4F" w:rsidRPr="00F2576D">
        <w:rPr>
          <w:rFonts w:ascii="Arial" w:hAnsi="Arial" w:cs="Arial"/>
        </w:rPr>
        <w:t>.</w:t>
      </w:r>
      <w:r w:rsidR="00CF7469">
        <w:rPr>
          <w:rStyle w:val="FootnoteReference"/>
          <w:rFonts w:ascii="Arial" w:hAnsi="Arial" w:cs="Arial"/>
        </w:rPr>
        <w:footnoteReference w:id="3"/>
      </w:r>
    </w:p>
    <w:p w14:paraId="76520399" w14:textId="30260B7B" w:rsidR="00E26DA3" w:rsidRPr="00F2576D" w:rsidRDefault="00E26DA3" w:rsidP="00F6239C">
      <w:pPr>
        <w:pStyle w:val="ListParagraph"/>
        <w:numPr>
          <w:ilvl w:val="0"/>
          <w:numId w:val="6"/>
        </w:numPr>
        <w:jc w:val="both"/>
      </w:pPr>
      <w:r w:rsidRPr="00F2576D">
        <w:t>Direct subsidies to producers of trout</w:t>
      </w:r>
      <w:r w:rsidR="000459CF" w:rsidRPr="00F2576D">
        <w:t xml:space="preserve"> – this is the first scheme that was identified in the original review.</w:t>
      </w:r>
      <w:r w:rsidR="00B03A71" w:rsidRPr="00F2576D">
        <w:t xml:space="preserve"> This was described as “operating as a production subsidy giving producers of rainbow trout support per kilo of rainbow trout produced. Each year companies apply for support for their production during that year”.</w:t>
      </w:r>
      <w:r w:rsidR="00471DAC" w:rsidRPr="00F2576D">
        <w:t xml:space="preserve"> The evidence shows that a similar or identical scheme</w:t>
      </w:r>
      <w:r w:rsidR="0026103B" w:rsidRPr="00F2576D">
        <w:t xml:space="preserve"> was issued in </w:t>
      </w:r>
      <w:r w:rsidR="00614CE8" w:rsidRPr="00F2576D">
        <w:t>September 2024.</w:t>
      </w:r>
      <w:r w:rsidR="00A44874" w:rsidRPr="00F2576D">
        <w:t xml:space="preserve"> </w:t>
      </w:r>
      <w:r w:rsidR="00FC0493" w:rsidRPr="00F2576D">
        <w:t>As written in the document, it outlined the process by which trout producers can apply for payments</w:t>
      </w:r>
      <w:r w:rsidR="000536D1" w:rsidRPr="00F2576D">
        <w:t>.</w:t>
      </w:r>
      <w:r w:rsidR="00F22DA3">
        <w:rPr>
          <w:rStyle w:val="FootnoteReference"/>
        </w:rPr>
        <w:footnoteReference w:id="4"/>
      </w:r>
    </w:p>
    <w:p w14:paraId="1D696A6F" w14:textId="102EFF95" w:rsidR="000536D1" w:rsidRPr="00F2576D" w:rsidRDefault="00031F91" w:rsidP="00F6239C">
      <w:pPr>
        <w:pStyle w:val="ListParagraph"/>
        <w:numPr>
          <w:ilvl w:val="0"/>
          <w:numId w:val="6"/>
        </w:numPr>
        <w:jc w:val="both"/>
      </w:pPr>
      <w:r w:rsidRPr="00F2576D">
        <w:t xml:space="preserve">Subsidised insurance scheme </w:t>
      </w:r>
      <w:r w:rsidR="00785F0A" w:rsidRPr="00F2576D">
        <w:t>–</w:t>
      </w:r>
      <w:r w:rsidRPr="00F2576D">
        <w:t xml:space="preserve"> </w:t>
      </w:r>
      <w:r w:rsidR="00785F0A" w:rsidRPr="00F2576D">
        <w:t>this scheme “offers aquaculture producers reduced insurance premiums for aquaculture products grown in seas and inland waters.</w:t>
      </w:r>
      <w:r w:rsidR="00D05EB2" w:rsidRPr="00F2576D">
        <w:t xml:space="preserve"> </w:t>
      </w:r>
      <w:r w:rsidR="00785F0A" w:rsidRPr="00F2576D">
        <w:t>Losses in fish stock due to natural disasters, diseases, and other similar incidents are covered. Agricultural Insurance Law No. 5363 and Decree No. 2018/380 outline how this programme operates.</w:t>
      </w:r>
      <w:r w:rsidR="00173288" w:rsidRPr="00F2576D">
        <w:t xml:space="preserve">”  As shown in the documents provided, this scheme </w:t>
      </w:r>
      <w:r w:rsidR="00F91A7F" w:rsidRPr="00F2576D">
        <w:t xml:space="preserve">is </w:t>
      </w:r>
      <w:r w:rsidR="00173288" w:rsidRPr="00F2576D">
        <w:t>offer</w:t>
      </w:r>
      <w:r w:rsidR="00F91A7F" w:rsidRPr="00F2576D">
        <w:t>ing subsidised insurance to aquacultur</w:t>
      </w:r>
      <w:r w:rsidR="00391126" w:rsidRPr="00F2576D">
        <w:t>e</w:t>
      </w:r>
      <w:r w:rsidR="00F91A7F" w:rsidRPr="00F2576D">
        <w:t xml:space="preserve"> industries and remains in exist</w:t>
      </w:r>
      <w:r w:rsidR="00391126" w:rsidRPr="00F2576D">
        <w:t>e</w:t>
      </w:r>
      <w:r w:rsidR="00F91A7F" w:rsidRPr="00F2576D">
        <w:t>nce.</w:t>
      </w:r>
      <w:r w:rsidR="006829FB">
        <w:rPr>
          <w:rStyle w:val="FootnoteReference"/>
        </w:rPr>
        <w:footnoteReference w:id="5"/>
      </w:r>
    </w:p>
    <w:p w14:paraId="6476B5C0" w14:textId="2942F7E5" w:rsidR="00391126" w:rsidRPr="00F2576D" w:rsidRDefault="002645D9" w:rsidP="00F6239C">
      <w:pPr>
        <w:pStyle w:val="ListParagraph"/>
        <w:numPr>
          <w:ilvl w:val="0"/>
          <w:numId w:val="6"/>
        </w:numPr>
        <w:jc w:val="both"/>
      </w:pPr>
      <w:r w:rsidRPr="00F2576D">
        <w:t xml:space="preserve">Subsidised bank loan </w:t>
      </w:r>
      <w:r w:rsidR="00053BE1" w:rsidRPr="00F2576D">
        <w:t>–</w:t>
      </w:r>
      <w:r w:rsidRPr="00F2576D">
        <w:t xml:space="preserve"> </w:t>
      </w:r>
      <w:r w:rsidR="00053BE1" w:rsidRPr="00F2576D">
        <w:t xml:space="preserve">This scheme was described as “The first element provides agricultural support through low interest loans to agricultural companies in Turkey through TC </w:t>
      </w:r>
      <w:proofErr w:type="spellStart"/>
      <w:r w:rsidR="00053BE1" w:rsidRPr="00F2576D">
        <w:t>Ziraat</w:t>
      </w:r>
      <w:proofErr w:type="spellEnd"/>
      <w:r w:rsidR="00053BE1" w:rsidRPr="00F2576D">
        <w:t xml:space="preserve"> </w:t>
      </w:r>
      <w:proofErr w:type="spellStart"/>
      <w:r w:rsidR="00053BE1" w:rsidRPr="00F2576D">
        <w:t>Bankası</w:t>
      </w:r>
      <w:proofErr w:type="spellEnd"/>
      <w:r w:rsidR="00053BE1" w:rsidRPr="00F2576D">
        <w:t xml:space="preserve"> and the Agricultural Credit Cooperatives (ACC). The Ministry of Trade of the Republic of Turkey was not able to provide a list of recipients due to confidentiality agreements with the bank and the ACC. This programme has been in operation since 2004”.</w:t>
      </w:r>
      <w:r w:rsidR="00384D78" w:rsidRPr="00F2576D">
        <w:t xml:space="preserve"> The evidence demonstrates that </w:t>
      </w:r>
      <w:r w:rsidR="00510C51" w:rsidRPr="00F2576D">
        <w:t>this subsidised loan scheme for the aquaculture industries remains in existence.</w:t>
      </w:r>
      <w:r w:rsidR="003C7E87" w:rsidRPr="00F2576D">
        <w:t xml:space="preserve"> We have clear evidence from the TC </w:t>
      </w:r>
      <w:proofErr w:type="spellStart"/>
      <w:r w:rsidR="003C7E87" w:rsidRPr="00F2576D">
        <w:t>Ziraat</w:t>
      </w:r>
      <w:proofErr w:type="spellEnd"/>
      <w:r w:rsidR="003C7E87" w:rsidRPr="00F2576D">
        <w:t xml:space="preserve"> </w:t>
      </w:r>
      <w:proofErr w:type="spellStart"/>
      <w:r w:rsidR="003C7E87" w:rsidRPr="00F2576D">
        <w:t>Bankası</w:t>
      </w:r>
      <w:proofErr w:type="spellEnd"/>
      <w:r w:rsidR="003C7E87" w:rsidRPr="00F2576D">
        <w:t xml:space="preserve"> that</w:t>
      </w:r>
      <w:r w:rsidR="009D1F8E" w:rsidRPr="00F2576D">
        <w:t xml:space="preserve"> this scheme remains in existence, we have challenges accessing the website for the Agricultural Credit Cooperatives (ACC)</w:t>
      </w:r>
      <w:r w:rsidR="00310B0A" w:rsidRPr="00F2576D">
        <w:t xml:space="preserve"> as seems </w:t>
      </w:r>
      <w:proofErr w:type="spellStart"/>
      <w:r w:rsidR="00310B0A" w:rsidRPr="00F2576D">
        <w:t>to</w:t>
      </w:r>
      <w:proofErr w:type="spellEnd"/>
      <w:r w:rsidR="00310B0A" w:rsidRPr="00F2576D">
        <w:t xml:space="preserve"> often be the case for Turkish government websites. However, we believe this screenshot demonstrates its continued existence.</w:t>
      </w:r>
      <w:r w:rsidR="00E22AE4">
        <w:rPr>
          <w:rStyle w:val="FootnoteReference"/>
        </w:rPr>
        <w:footnoteReference w:id="6"/>
      </w:r>
    </w:p>
    <w:p w14:paraId="20322E27" w14:textId="1C57C267" w:rsidR="003C7E87" w:rsidRPr="00F2576D" w:rsidRDefault="00F71048" w:rsidP="00F6239C">
      <w:pPr>
        <w:ind w:left="360"/>
        <w:jc w:val="both"/>
        <w:rPr>
          <w:rFonts w:ascii="Arial" w:hAnsi="Arial" w:cs="Arial"/>
        </w:rPr>
      </w:pPr>
      <w:r w:rsidRPr="00F2576D">
        <w:rPr>
          <w:rFonts w:ascii="Arial" w:hAnsi="Arial" w:cs="Arial"/>
          <w:noProof/>
        </w:rPr>
        <w:drawing>
          <wp:inline distT="0" distB="0" distL="0" distR="0" wp14:anchorId="6DC9B0AC" wp14:editId="199B55B9">
            <wp:extent cx="5731510" cy="1188720"/>
            <wp:effectExtent l="0" t="0" r="2540" b="0"/>
            <wp:docPr id="15160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9486" name=""/>
                    <pic:cNvPicPr/>
                  </pic:nvPicPr>
                  <pic:blipFill>
                    <a:blip r:embed="rId12"/>
                    <a:stretch>
                      <a:fillRect/>
                    </a:stretch>
                  </pic:blipFill>
                  <pic:spPr>
                    <a:xfrm>
                      <a:off x="0" y="0"/>
                      <a:ext cx="5731510" cy="1188720"/>
                    </a:xfrm>
                    <a:prstGeom prst="rect">
                      <a:avLst/>
                    </a:prstGeom>
                  </pic:spPr>
                </pic:pic>
              </a:graphicData>
            </a:graphic>
          </wp:inline>
        </w:drawing>
      </w:r>
    </w:p>
    <w:p w14:paraId="0928503A" w14:textId="751AC015" w:rsidR="00EA3239" w:rsidRPr="002E4E09" w:rsidRDefault="00100030" w:rsidP="00F6239C">
      <w:pPr>
        <w:pStyle w:val="ListParagraph"/>
        <w:numPr>
          <w:ilvl w:val="0"/>
          <w:numId w:val="6"/>
        </w:numPr>
        <w:jc w:val="both"/>
      </w:pPr>
      <w:r w:rsidRPr="00F2576D">
        <w:t>Investment encouragement certificate – As outlined in the original investigation,</w:t>
      </w:r>
      <w:r w:rsidR="005E6A3A" w:rsidRPr="00F2576D">
        <w:t xml:space="preserve"> “The Ministry of Trade of the Republic of Turkey reported that schemes 9 – 12 are part of one programme but contains four separate sub-schemes: “Regional Investment </w:t>
      </w:r>
      <w:r w:rsidR="005E6A3A" w:rsidRPr="00F2576D">
        <w:lastRenderedPageBreak/>
        <w:t xml:space="preserve">Incentive Scheme” (RIIS), “Large Scale Investment Incentive Scheme” (LSIIS), “Strategic Investment Incentive Scheme” (SIIS), and “General Investment Incentive Scheme” (GIIS). Eligible companies can apply for an investment incentive certificate, entitling them to certain support measures during the specified period. These measures include VAT exemptions, tax reductions, interest rate supports and other similar means. These programmes are administered by the Ministry of Industry and Technology”. </w:t>
      </w:r>
      <w:r w:rsidR="00F33E9E" w:rsidRPr="00F2576D">
        <w:t>We have clear evidence that these programmes remain in existence.</w:t>
      </w:r>
      <w:r w:rsidR="00CF5988">
        <w:rPr>
          <w:rStyle w:val="FootnoteReference"/>
        </w:rPr>
        <w:footnoteReference w:id="7"/>
      </w:r>
    </w:p>
    <w:p w14:paraId="23A7EAC8" w14:textId="2F28F3D7" w:rsidR="00121E7F" w:rsidRPr="00E31F7F" w:rsidRDefault="0082175D" w:rsidP="00E31F7F">
      <w:pPr>
        <w:pStyle w:val="Heading2"/>
        <w:rPr>
          <w:b/>
        </w:rPr>
      </w:pPr>
      <w:r>
        <w:rPr>
          <w:b/>
          <w:bCs/>
        </w:rPr>
        <w:t xml:space="preserve">3. </w:t>
      </w:r>
      <w:r w:rsidR="002365D4" w:rsidRPr="001E2A6A">
        <w:rPr>
          <w:b/>
        </w:rPr>
        <w:t>Injury Factors</w:t>
      </w:r>
    </w:p>
    <w:p w14:paraId="5E37030E" w14:textId="67EF82F1" w:rsidR="00121E7F" w:rsidRPr="00121E7F" w:rsidRDefault="00121E7F" w:rsidP="00121E7F">
      <w:pPr>
        <w:pStyle w:val="Heading3"/>
        <w:rPr>
          <w:b/>
          <w:bCs/>
        </w:rPr>
      </w:pPr>
      <w:r w:rsidRPr="00121E7F">
        <w:rPr>
          <w:b/>
          <w:bCs/>
        </w:rPr>
        <w:t>UK Producer Overview</w:t>
      </w:r>
    </w:p>
    <w:p w14:paraId="1CE59955" w14:textId="649073E6" w:rsidR="00DF5680" w:rsidRDefault="000A714D" w:rsidP="00F6239C">
      <w:pPr>
        <w:jc w:val="both"/>
        <w:rPr>
          <w:rFonts w:ascii="Arial" w:hAnsi="Arial" w:cs="Arial"/>
        </w:rPr>
      </w:pPr>
      <w:r w:rsidRPr="00F2576D">
        <w:rPr>
          <w:rFonts w:ascii="Arial" w:hAnsi="Arial" w:cs="Arial"/>
        </w:rPr>
        <w:t xml:space="preserve">The </w:t>
      </w:r>
      <w:r w:rsidR="00DF5680">
        <w:rPr>
          <w:rFonts w:ascii="Arial" w:hAnsi="Arial" w:cs="Arial"/>
        </w:rPr>
        <w:t>UK</w:t>
      </w:r>
      <w:r w:rsidRPr="00F2576D">
        <w:rPr>
          <w:rFonts w:ascii="Arial" w:hAnsi="Arial" w:cs="Arial"/>
        </w:rPr>
        <w:t xml:space="preserve"> Trout farming </w:t>
      </w:r>
      <w:r w:rsidR="00F26A56" w:rsidRPr="00F2576D">
        <w:rPr>
          <w:rFonts w:ascii="Arial" w:hAnsi="Arial" w:cs="Arial"/>
        </w:rPr>
        <w:t>sector</w:t>
      </w:r>
      <w:r w:rsidRPr="00F2576D">
        <w:rPr>
          <w:rFonts w:ascii="Arial" w:hAnsi="Arial" w:cs="Arial"/>
        </w:rPr>
        <w:t xml:space="preserve"> </w:t>
      </w:r>
      <w:r w:rsidR="00F26A56" w:rsidRPr="00F2576D">
        <w:rPr>
          <w:rFonts w:ascii="Arial" w:hAnsi="Arial" w:cs="Arial"/>
        </w:rPr>
        <w:t>is made up of farms</w:t>
      </w:r>
      <w:r w:rsidR="001503BC" w:rsidRPr="00F2576D">
        <w:rPr>
          <w:rFonts w:ascii="Arial" w:hAnsi="Arial" w:cs="Arial"/>
        </w:rPr>
        <w:t xml:space="preserve"> ow</w:t>
      </w:r>
      <w:r w:rsidR="00DF5680">
        <w:rPr>
          <w:rFonts w:ascii="Arial" w:hAnsi="Arial" w:cs="Arial"/>
        </w:rPr>
        <w:t>n</w:t>
      </w:r>
      <w:r w:rsidR="001503BC" w:rsidRPr="00F2576D">
        <w:rPr>
          <w:rFonts w:ascii="Arial" w:hAnsi="Arial" w:cs="Arial"/>
        </w:rPr>
        <w:t xml:space="preserve">ed and run by </w:t>
      </w:r>
      <w:r w:rsidR="00C557BE" w:rsidRPr="00F2576D">
        <w:rPr>
          <w:rFonts w:ascii="Arial" w:hAnsi="Arial" w:cs="Arial"/>
        </w:rPr>
        <w:t>individuals</w:t>
      </w:r>
      <w:r w:rsidR="00F3139F" w:rsidRPr="00F2576D">
        <w:rPr>
          <w:rFonts w:ascii="Arial" w:hAnsi="Arial" w:cs="Arial"/>
        </w:rPr>
        <w:t xml:space="preserve"> </w:t>
      </w:r>
      <w:r w:rsidR="00CB0D77" w:rsidRPr="00F2576D">
        <w:rPr>
          <w:rFonts w:ascii="Arial" w:hAnsi="Arial" w:cs="Arial"/>
        </w:rPr>
        <w:t>(owner drivers)</w:t>
      </w:r>
      <w:r w:rsidR="00C557BE" w:rsidRPr="00F2576D">
        <w:rPr>
          <w:rFonts w:ascii="Arial" w:hAnsi="Arial" w:cs="Arial"/>
        </w:rPr>
        <w:t xml:space="preserve"> </w:t>
      </w:r>
      <w:r w:rsidR="00AA08BC" w:rsidRPr="00F2576D">
        <w:rPr>
          <w:rFonts w:ascii="Arial" w:hAnsi="Arial" w:cs="Arial"/>
        </w:rPr>
        <w:t>in some cases third gen</w:t>
      </w:r>
      <w:r w:rsidR="00350B18" w:rsidRPr="00F2576D">
        <w:rPr>
          <w:rFonts w:ascii="Arial" w:hAnsi="Arial" w:cs="Arial"/>
        </w:rPr>
        <w:t xml:space="preserve">eration </w:t>
      </w:r>
      <w:r w:rsidR="001D34A5" w:rsidRPr="00F2576D">
        <w:rPr>
          <w:rFonts w:ascii="Arial" w:hAnsi="Arial" w:cs="Arial"/>
        </w:rPr>
        <w:t xml:space="preserve">family </w:t>
      </w:r>
      <w:r w:rsidR="00CB0D77" w:rsidRPr="00F2576D">
        <w:rPr>
          <w:rFonts w:ascii="Arial" w:hAnsi="Arial" w:cs="Arial"/>
        </w:rPr>
        <w:t>members;</w:t>
      </w:r>
      <w:r w:rsidR="00834123" w:rsidRPr="00F2576D">
        <w:rPr>
          <w:rFonts w:ascii="Arial" w:hAnsi="Arial" w:cs="Arial"/>
        </w:rPr>
        <w:t xml:space="preserve"> this</w:t>
      </w:r>
      <w:r w:rsidR="001D34A5" w:rsidRPr="00F2576D">
        <w:rPr>
          <w:rFonts w:ascii="Arial" w:hAnsi="Arial" w:cs="Arial"/>
        </w:rPr>
        <w:t xml:space="preserve"> is very </w:t>
      </w:r>
      <w:r w:rsidR="00834123" w:rsidRPr="00F2576D">
        <w:rPr>
          <w:rFonts w:ascii="Arial" w:hAnsi="Arial" w:cs="Arial"/>
        </w:rPr>
        <w:t>different</w:t>
      </w:r>
      <w:r w:rsidR="001D34A5" w:rsidRPr="00F2576D">
        <w:rPr>
          <w:rFonts w:ascii="Arial" w:hAnsi="Arial" w:cs="Arial"/>
        </w:rPr>
        <w:t xml:space="preserve"> </w:t>
      </w:r>
      <w:r w:rsidR="00661E7D" w:rsidRPr="00F2576D">
        <w:rPr>
          <w:rFonts w:ascii="Arial" w:hAnsi="Arial" w:cs="Arial"/>
        </w:rPr>
        <w:t>to the salmon farming owners that are mul</w:t>
      </w:r>
      <w:r w:rsidR="00882FAD" w:rsidRPr="00F2576D">
        <w:rPr>
          <w:rFonts w:ascii="Arial" w:hAnsi="Arial" w:cs="Arial"/>
        </w:rPr>
        <w:t>ti</w:t>
      </w:r>
      <w:r w:rsidR="003245CA" w:rsidRPr="00F2576D">
        <w:rPr>
          <w:rFonts w:ascii="Arial" w:hAnsi="Arial" w:cs="Arial"/>
        </w:rPr>
        <w:t>national companies</w:t>
      </w:r>
      <w:r w:rsidR="005975CF" w:rsidRPr="00F2576D">
        <w:rPr>
          <w:rFonts w:ascii="Arial" w:hAnsi="Arial" w:cs="Arial"/>
        </w:rPr>
        <w:t>.</w:t>
      </w:r>
      <w:r w:rsidR="003245CA" w:rsidRPr="00F2576D">
        <w:rPr>
          <w:rFonts w:ascii="Arial" w:hAnsi="Arial" w:cs="Arial"/>
        </w:rPr>
        <w:t xml:space="preserve"> </w:t>
      </w:r>
      <w:r w:rsidR="00AA08BC" w:rsidRPr="00F2576D">
        <w:rPr>
          <w:rFonts w:ascii="Arial" w:hAnsi="Arial" w:cs="Arial"/>
        </w:rPr>
        <w:t xml:space="preserve"> </w:t>
      </w:r>
      <w:r w:rsidR="00235BB6" w:rsidRPr="00F2576D">
        <w:rPr>
          <w:rFonts w:ascii="Arial" w:hAnsi="Arial" w:cs="Arial"/>
        </w:rPr>
        <w:t>Based on 2023 production data provided by Scottish Government and CEFAS, approximately 13,450 ton</w:t>
      </w:r>
      <w:r w:rsidR="00235BB6">
        <w:rPr>
          <w:rFonts w:ascii="Arial" w:hAnsi="Arial" w:cs="Arial"/>
        </w:rPr>
        <w:t>ne</w:t>
      </w:r>
      <w:r w:rsidR="00235BB6" w:rsidRPr="00F2576D">
        <w:rPr>
          <w:rFonts w:ascii="Arial" w:hAnsi="Arial" w:cs="Arial"/>
        </w:rPr>
        <w:t>s of trout were produced in the UK. 2,270 ton</w:t>
      </w:r>
      <w:r w:rsidR="00235BB6">
        <w:rPr>
          <w:rFonts w:ascii="Arial" w:hAnsi="Arial" w:cs="Arial"/>
        </w:rPr>
        <w:t>ne</w:t>
      </w:r>
      <w:r w:rsidR="00235BB6" w:rsidRPr="00F2576D">
        <w:rPr>
          <w:rFonts w:ascii="Arial" w:hAnsi="Arial" w:cs="Arial"/>
        </w:rPr>
        <w:t>s of these are for restocking therefore approximately 11,200 ton</w:t>
      </w:r>
      <w:r w:rsidR="00235BB6">
        <w:rPr>
          <w:rFonts w:ascii="Arial" w:hAnsi="Arial" w:cs="Arial"/>
        </w:rPr>
        <w:t>ne</w:t>
      </w:r>
      <w:r w:rsidR="00235BB6" w:rsidRPr="00F2576D">
        <w:rPr>
          <w:rFonts w:ascii="Arial" w:hAnsi="Arial" w:cs="Arial"/>
        </w:rPr>
        <w:t>s were produced for the table trout market</w:t>
      </w:r>
      <w:r w:rsidR="0042421A">
        <w:rPr>
          <w:rFonts w:ascii="Arial" w:hAnsi="Arial" w:cs="Arial"/>
        </w:rPr>
        <w:t>.</w:t>
      </w:r>
      <w:r w:rsidR="0042421A">
        <w:rPr>
          <w:rStyle w:val="FootnoteReference"/>
          <w:rFonts w:ascii="Arial" w:hAnsi="Arial" w:cs="Arial"/>
        </w:rPr>
        <w:footnoteReference w:id="8"/>
      </w:r>
    </w:p>
    <w:p w14:paraId="36F84EC3" w14:textId="28EF5F2B" w:rsidR="000A714D" w:rsidRPr="00F2576D" w:rsidRDefault="00067A28" w:rsidP="00F6239C">
      <w:pPr>
        <w:jc w:val="both"/>
        <w:rPr>
          <w:rFonts w:ascii="Arial" w:hAnsi="Arial" w:cs="Arial"/>
        </w:rPr>
      </w:pPr>
      <w:r w:rsidRPr="00F2576D">
        <w:rPr>
          <w:rFonts w:ascii="Arial" w:hAnsi="Arial" w:cs="Arial"/>
        </w:rPr>
        <w:t xml:space="preserve">BTA has </w:t>
      </w:r>
      <w:r w:rsidR="00614233">
        <w:rPr>
          <w:rFonts w:ascii="Arial" w:hAnsi="Arial" w:cs="Arial"/>
        </w:rPr>
        <w:t>23</w:t>
      </w:r>
      <w:r w:rsidRPr="00F2576D">
        <w:rPr>
          <w:rFonts w:ascii="Arial" w:hAnsi="Arial" w:cs="Arial"/>
        </w:rPr>
        <w:t xml:space="preserve"> </w:t>
      </w:r>
      <w:r w:rsidR="002D2C38">
        <w:rPr>
          <w:rFonts w:ascii="Arial" w:hAnsi="Arial" w:cs="Arial"/>
        </w:rPr>
        <w:t xml:space="preserve">full farming </w:t>
      </w:r>
      <w:r w:rsidRPr="00F2576D">
        <w:rPr>
          <w:rFonts w:ascii="Arial" w:hAnsi="Arial" w:cs="Arial"/>
        </w:rPr>
        <w:t xml:space="preserve">members </w:t>
      </w:r>
      <w:r w:rsidR="002D2C38">
        <w:rPr>
          <w:rFonts w:ascii="Arial" w:hAnsi="Arial" w:cs="Arial"/>
        </w:rPr>
        <w:t>and 22 associate members</w:t>
      </w:r>
      <w:r w:rsidR="002E1259">
        <w:rPr>
          <w:rFonts w:ascii="Arial" w:hAnsi="Arial" w:cs="Arial"/>
        </w:rPr>
        <w:t xml:space="preserve"> </w:t>
      </w:r>
      <w:r w:rsidRPr="00F2576D">
        <w:rPr>
          <w:rFonts w:ascii="Arial" w:hAnsi="Arial" w:cs="Arial"/>
        </w:rPr>
        <w:t>represent</w:t>
      </w:r>
      <w:r w:rsidR="002E1259">
        <w:rPr>
          <w:rFonts w:ascii="Arial" w:hAnsi="Arial" w:cs="Arial"/>
        </w:rPr>
        <w:t>ing</w:t>
      </w:r>
      <w:r w:rsidRPr="00F2576D">
        <w:rPr>
          <w:rFonts w:ascii="Arial" w:hAnsi="Arial" w:cs="Arial"/>
        </w:rPr>
        <w:t xml:space="preserve"> approximately 90% of the table trout farm production.</w:t>
      </w:r>
      <w:r w:rsidR="00C00C4D">
        <w:rPr>
          <w:rStyle w:val="FootnoteReference"/>
          <w:rFonts w:ascii="Arial" w:hAnsi="Arial" w:cs="Arial"/>
        </w:rPr>
        <w:footnoteReference w:id="9"/>
      </w:r>
      <w:r w:rsidRPr="00F2576D">
        <w:rPr>
          <w:rFonts w:ascii="Arial" w:hAnsi="Arial" w:cs="Arial"/>
        </w:rPr>
        <w:t xml:space="preserve"> </w:t>
      </w:r>
      <w:r w:rsidR="00FE4111" w:rsidRPr="00F2576D">
        <w:rPr>
          <w:rFonts w:ascii="Arial" w:hAnsi="Arial" w:cs="Arial"/>
        </w:rPr>
        <w:t xml:space="preserve">The tonnages of BTA members </w:t>
      </w:r>
      <w:r w:rsidR="00356356">
        <w:rPr>
          <w:rFonts w:ascii="Arial" w:hAnsi="Arial" w:cs="Arial"/>
        </w:rPr>
        <w:t>[</w:t>
      </w:r>
      <w:r w:rsidR="009A5E6E" w:rsidRPr="009A5E6E">
        <w:rPr>
          <w:rFonts w:ascii="Arial" w:hAnsi="Arial" w:cs="Arial"/>
        </w:rPr>
        <w:t>redacted commercially sensitive]</w:t>
      </w:r>
      <w:r w:rsidR="00DD3BC2" w:rsidRPr="009A5E6E">
        <w:rPr>
          <w:rFonts w:ascii="Arial" w:hAnsi="Arial" w:cs="Arial"/>
        </w:rPr>
        <w:t>.</w:t>
      </w:r>
      <w:r w:rsidR="00AA08BC" w:rsidRPr="009A5E6E">
        <w:rPr>
          <w:rFonts w:ascii="Arial" w:hAnsi="Arial" w:cs="Arial"/>
        </w:rPr>
        <w:t xml:space="preserve"> </w:t>
      </w:r>
      <w:r w:rsidR="00C557BE" w:rsidRPr="009A5E6E">
        <w:rPr>
          <w:rFonts w:ascii="Arial" w:hAnsi="Arial" w:cs="Arial"/>
        </w:rPr>
        <w:t xml:space="preserve"> </w:t>
      </w:r>
      <w:r w:rsidR="00C24B65" w:rsidRPr="009A5E6E">
        <w:rPr>
          <w:rFonts w:ascii="Arial" w:hAnsi="Arial" w:cs="Arial"/>
        </w:rPr>
        <w:t xml:space="preserve">The largest member is Kames producing approximately </w:t>
      </w:r>
      <w:r w:rsidR="009A5E6E" w:rsidRPr="009A5E6E">
        <w:rPr>
          <w:rFonts w:ascii="Arial" w:hAnsi="Arial" w:cs="Arial"/>
        </w:rPr>
        <w:t>[redacted commercially sensitive]</w:t>
      </w:r>
      <w:r w:rsidR="00AA08BC" w:rsidRPr="009A5E6E">
        <w:rPr>
          <w:rFonts w:ascii="Arial" w:hAnsi="Arial" w:cs="Arial"/>
        </w:rPr>
        <w:t xml:space="preserve"> </w:t>
      </w:r>
      <w:r w:rsidR="009C7C69" w:rsidRPr="009A5E6E">
        <w:rPr>
          <w:rFonts w:ascii="Arial" w:hAnsi="Arial" w:cs="Arial"/>
        </w:rPr>
        <w:t>of rainbow trout in Scotland with a turnover of £11, 898,117 for 2023/24.</w:t>
      </w:r>
      <w:r w:rsidR="00AA08BC" w:rsidRPr="009A5E6E">
        <w:rPr>
          <w:rFonts w:ascii="Arial" w:hAnsi="Arial" w:cs="Arial"/>
        </w:rPr>
        <w:t xml:space="preserve"> </w:t>
      </w:r>
      <w:r w:rsidR="00C557BE" w:rsidRPr="009A5E6E">
        <w:rPr>
          <w:rFonts w:ascii="Arial" w:hAnsi="Arial" w:cs="Arial"/>
        </w:rPr>
        <w:t xml:space="preserve"> </w:t>
      </w:r>
      <w:r w:rsidR="00E516CC" w:rsidRPr="009A5E6E">
        <w:rPr>
          <w:rFonts w:ascii="Arial" w:hAnsi="Arial" w:cs="Arial"/>
        </w:rPr>
        <w:t xml:space="preserve"> The smaller members would be turning over approximately £</w:t>
      </w:r>
      <w:r w:rsidR="00DC152B" w:rsidRPr="009A5E6E">
        <w:rPr>
          <w:rFonts w:ascii="Arial" w:hAnsi="Arial" w:cs="Arial"/>
        </w:rPr>
        <w:t>40-70</w:t>
      </w:r>
      <w:r w:rsidR="00AE4E47" w:rsidRPr="009A5E6E">
        <w:rPr>
          <w:rFonts w:ascii="Arial" w:hAnsi="Arial" w:cs="Arial"/>
        </w:rPr>
        <w:t>,000.</w:t>
      </w:r>
      <w:r w:rsidR="00BA2EA3" w:rsidRPr="009A5E6E">
        <w:rPr>
          <w:rStyle w:val="FootnoteReference"/>
          <w:rFonts w:ascii="Arial" w:hAnsi="Arial" w:cs="Arial"/>
        </w:rPr>
        <w:footnoteReference w:id="10"/>
      </w:r>
      <w:r w:rsidR="00581A6E" w:rsidRPr="009A5E6E">
        <w:rPr>
          <w:rFonts w:ascii="Arial" w:hAnsi="Arial" w:cs="Arial"/>
        </w:rPr>
        <w:t xml:space="preserve">  </w:t>
      </w:r>
      <w:r w:rsidR="00B41168" w:rsidRPr="009A5E6E">
        <w:rPr>
          <w:rFonts w:ascii="Arial" w:hAnsi="Arial" w:cs="Arial"/>
        </w:rPr>
        <w:t>This</w:t>
      </w:r>
      <w:r w:rsidR="00553343" w:rsidRPr="00F2576D">
        <w:rPr>
          <w:rFonts w:ascii="Arial" w:hAnsi="Arial" w:cs="Arial"/>
        </w:rPr>
        <w:t xml:space="preserve"> makes trout producers in the UK particularly vulnerable</w:t>
      </w:r>
      <w:r w:rsidR="00F26A56" w:rsidRPr="00F2576D">
        <w:rPr>
          <w:rFonts w:ascii="Arial" w:hAnsi="Arial" w:cs="Arial"/>
        </w:rPr>
        <w:t xml:space="preserve"> </w:t>
      </w:r>
      <w:r w:rsidR="00522C48" w:rsidRPr="00F2576D">
        <w:rPr>
          <w:rFonts w:ascii="Arial" w:hAnsi="Arial" w:cs="Arial"/>
        </w:rPr>
        <w:t>to unfair trading practices as</w:t>
      </w:r>
      <w:r w:rsidR="00F26A56" w:rsidRPr="00F2576D">
        <w:rPr>
          <w:rFonts w:ascii="Arial" w:hAnsi="Arial" w:cs="Arial"/>
        </w:rPr>
        <w:t xml:space="preserve"> </w:t>
      </w:r>
      <w:r w:rsidR="000B6889" w:rsidRPr="00F2576D">
        <w:rPr>
          <w:rFonts w:ascii="Arial" w:hAnsi="Arial" w:cs="Arial"/>
        </w:rPr>
        <w:t xml:space="preserve">SMEs do not have the </w:t>
      </w:r>
      <w:r w:rsidR="00693340" w:rsidRPr="00F2576D">
        <w:rPr>
          <w:rFonts w:ascii="Arial" w:hAnsi="Arial" w:cs="Arial"/>
        </w:rPr>
        <w:t>resources to deal with big fluctuations in market prices</w:t>
      </w:r>
      <w:r w:rsidR="00DD4466" w:rsidRPr="00F2576D">
        <w:rPr>
          <w:rFonts w:ascii="Arial" w:hAnsi="Arial" w:cs="Arial"/>
        </w:rPr>
        <w:t xml:space="preserve">.  SMEs within the trout industry are trading at very tight margins so </w:t>
      </w:r>
      <w:r w:rsidR="00F00522" w:rsidRPr="00F2576D">
        <w:rPr>
          <w:rFonts w:ascii="Arial" w:hAnsi="Arial" w:cs="Arial"/>
        </w:rPr>
        <w:t xml:space="preserve">do not have the </w:t>
      </w:r>
      <w:r w:rsidR="00EE47D5" w:rsidRPr="00F2576D">
        <w:rPr>
          <w:rFonts w:ascii="Arial" w:hAnsi="Arial" w:cs="Arial"/>
        </w:rPr>
        <w:t xml:space="preserve">financial </w:t>
      </w:r>
      <w:r w:rsidR="00F00522" w:rsidRPr="00F2576D">
        <w:rPr>
          <w:rFonts w:ascii="Arial" w:hAnsi="Arial" w:cs="Arial"/>
        </w:rPr>
        <w:t>resilience.</w:t>
      </w:r>
      <w:r w:rsidR="00F26A56" w:rsidRPr="00F2576D">
        <w:rPr>
          <w:rFonts w:ascii="Arial" w:hAnsi="Arial" w:cs="Arial"/>
        </w:rPr>
        <w:t xml:space="preserve"> </w:t>
      </w:r>
    </w:p>
    <w:p w14:paraId="50BB8CA0" w14:textId="410B8C79" w:rsidR="00F716AB" w:rsidRPr="00F2576D" w:rsidRDefault="00267FAB" w:rsidP="00F6239C">
      <w:pPr>
        <w:jc w:val="both"/>
        <w:rPr>
          <w:rFonts w:ascii="Arial" w:hAnsi="Arial" w:cs="Arial"/>
        </w:rPr>
      </w:pPr>
      <w:r w:rsidRPr="00F2576D">
        <w:rPr>
          <w:rFonts w:ascii="Arial" w:hAnsi="Arial" w:cs="Arial"/>
        </w:rPr>
        <w:t>As many of the producers are relatively small</w:t>
      </w:r>
      <w:r w:rsidR="000106A7" w:rsidRPr="00F2576D">
        <w:rPr>
          <w:rFonts w:ascii="Arial" w:hAnsi="Arial" w:cs="Arial"/>
        </w:rPr>
        <w:t>,</w:t>
      </w:r>
      <w:r w:rsidRPr="00F2576D">
        <w:rPr>
          <w:rFonts w:ascii="Arial" w:hAnsi="Arial" w:cs="Arial"/>
        </w:rPr>
        <w:t xml:space="preserve"> they do not submit their accounts</w:t>
      </w:r>
      <w:r w:rsidR="008922D4" w:rsidRPr="00F2576D">
        <w:rPr>
          <w:rFonts w:ascii="Arial" w:hAnsi="Arial" w:cs="Arial"/>
        </w:rPr>
        <w:t xml:space="preserve">. </w:t>
      </w:r>
      <w:r w:rsidRPr="00F2576D">
        <w:rPr>
          <w:rFonts w:ascii="Arial" w:hAnsi="Arial" w:cs="Arial"/>
        </w:rPr>
        <w:t xml:space="preserve"> </w:t>
      </w:r>
      <w:r w:rsidR="002932E5" w:rsidRPr="00F2576D">
        <w:rPr>
          <w:rFonts w:ascii="Arial" w:hAnsi="Arial" w:cs="Arial"/>
        </w:rPr>
        <w:t>On</w:t>
      </w:r>
      <w:r w:rsidRPr="00F2576D">
        <w:rPr>
          <w:rFonts w:ascii="Arial" w:hAnsi="Arial" w:cs="Arial"/>
        </w:rPr>
        <w:t>e of the larger</w:t>
      </w:r>
      <w:r w:rsidR="00A60DB5" w:rsidRPr="00F2576D">
        <w:rPr>
          <w:rFonts w:ascii="Arial" w:hAnsi="Arial" w:cs="Arial"/>
        </w:rPr>
        <w:t xml:space="preserve"> producers, Kames Fish Farming Limited, reported a </w:t>
      </w:r>
      <w:r w:rsidR="00653D14" w:rsidRPr="00F2576D">
        <w:rPr>
          <w:rFonts w:ascii="Arial" w:hAnsi="Arial" w:cs="Arial"/>
        </w:rPr>
        <w:t xml:space="preserve">loss </w:t>
      </w:r>
      <w:r w:rsidR="00A60DB5" w:rsidRPr="00F2576D">
        <w:rPr>
          <w:rFonts w:ascii="Arial" w:hAnsi="Arial" w:cs="Arial"/>
        </w:rPr>
        <w:t xml:space="preserve">of </w:t>
      </w:r>
      <w:r w:rsidR="00EB19B8" w:rsidRPr="00F2576D">
        <w:rPr>
          <w:rFonts w:ascii="Arial" w:hAnsi="Arial" w:cs="Arial"/>
        </w:rPr>
        <w:t>-9.77% in their last</w:t>
      </w:r>
      <w:r w:rsidR="001968A3" w:rsidRPr="00F2576D">
        <w:rPr>
          <w:rFonts w:ascii="Arial" w:hAnsi="Arial" w:cs="Arial"/>
        </w:rPr>
        <w:t xml:space="preserve"> filed accounts </w:t>
      </w:r>
      <w:r w:rsidR="0006798B" w:rsidRPr="00F2576D">
        <w:rPr>
          <w:rFonts w:ascii="Arial" w:hAnsi="Arial" w:cs="Arial"/>
        </w:rPr>
        <w:t>(2023/24)</w:t>
      </w:r>
      <w:r w:rsidR="00FE0144">
        <w:rPr>
          <w:rStyle w:val="FootnoteReference"/>
          <w:rFonts w:ascii="Arial" w:hAnsi="Arial" w:cs="Arial"/>
        </w:rPr>
        <w:footnoteReference w:id="11"/>
      </w:r>
      <w:r w:rsidR="001968A3" w:rsidRPr="00F2576D">
        <w:rPr>
          <w:rFonts w:ascii="Arial" w:hAnsi="Arial" w:cs="Arial"/>
        </w:rPr>
        <w:t xml:space="preserve"> and a profit margin of 6.75% </w:t>
      </w:r>
      <w:r w:rsidR="00E00E3C" w:rsidRPr="00F2576D">
        <w:rPr>
          <w:rFonts w:ascii="Arial" w:hAnsi="Arial" w:cs="Arial"/>
        </w:rPr>
        <w:t xml:space="preserve">for </w:t>
      </w:r>
      <w:r w:rsidR="0006798B" w:rsidRPr="00F2576D">
        <w:rPr>
          <w:rFonts w:ascii="Arial" w:hAnsi="Arial" w:cs="Arial"/>
        </w:rPr>
        <w:t>2022/23</w:t>
      </w:r>
      <w:r w:rsidR="00E00E3C" w:rsidRPr="00F2576D">
        <w:rPr>
          <w:rFonts w:ascii="Arial" w:hAnsi="Arial" w:cs="Arial"/>
        </w:rPr>
        <w:t xml:space="preserve"> and 4.28% for 2021/22</w:t>
      </w:r>
      <w:r w:rsidR="00723299" w:rsidRPr="00F2576D">
        <w:rPr>
          <w:rFonts w:ascii="Arial" w:hAnsi="Arial" w:cs="Arial"/>
        </w:rPr>
        <w:t>.</w:t>
      </w:r>
      <w:r w:rsidR="0071130A">
        <w:rPr>
          <w:rStyle w:val="FootnoteReference"/>
          <w:rFonts w:ascii="Arial" w:hAnsi="Arial" w:cs="Arial"/>
        </w:rPr>
        <w:footnoteReference w:id="12"/>
      </w:r>
      <w:r w:rsidR="00F53B25" w:rsidRPr="00F2576D">
        <w:rPr>
          <w:rFonts w:ascii="Arial" w:hAnsi="Arial" w:cs="Arial"/>
        </w:rPr>
        <w:t xml:space="preserve">  </w:t>
      </w:r>
      <w:r w:rsidR="00530BE2" w:rsidRPr="00F2576D">
        <w:rPr>
          <w:rFonts w:ascii="Arial" w:hAnsi="Arial" w:cs="Arial"/>
        </w:rPr>
        <w:t>However</w:t>
      </w:r>
      <w:r w:rsidR="000106A7" w:rsidRPr="00F2576D">
        <w:rPr>
          <w:rFonts w:ascii="Arial" w:hAnsi="Arial" w:cs="Arial"/>
        </w:rPr>
        <w:t>,</w:t>
      </w:r>
      <w:r w:rsidR="00F53B25" w:rsidRPr="00F2576D">
        <w:rPr>
          <w:rFonts w:ascii="Arial" w:hAnsi="Arial" w:cs="Arial"/>
        </w:rPr>
        <w:t xml:space="preserve"> this is a larger producer</w:t>
      </w:r>
      <w:r w:rsidR="00664B03" w:rsidRPr="00F2576D">
        <w:rPr>
          <w:rFonts w:ascii="Arial" w:hAnsi="Arial" w:cs="Arial"/>
        </w:rPr>
        <w:t xml:space="preserve"> and</w:t>
      </w:r>
      <w:r w:rsidR="00F53B25" w:rsidRPr="00F2576D">
        <w:rPr>
          <w:rFonts w:ascii="Arial" w:hAnsi="Arial" w:cs="Arial"/>
        </w:rPr>
        <w:t xml:space="preserve"> we believe that </w:t>
      </w:r>
      <w:r w:rsidR="008F05C3" w:rsidRPr="00F2576D">
        <w:rPr>
          <w:rFonts w:ascii="Arial" w:hAnsi="Arial" w:cs="Arial"/>
        </w:rPr>
        <w:t>the wider industry</w:t>
      </w:r>
      <w:r w:rsidR="00681A8D" w:rsidRPr="00F2576D">
        <w:rPr>
          <w:rFonts w:ascii="Arial" w:hAnsi="Arial" w:cs="Arial"/>
        </w:rPr>
        <w:t xml:space="preserve"> </w:t>
      </w:r>
      <w:r w:rsidR="00664B03" w:rsidRPr="00F2576D">
        <w:rPr>
          <w:rFonts w:ascii="Arial" w:hAnsi="Arial" w:cs="Arial"/>
        </w:rPr>
        <w:t xml:space="preserve">operates </w:t>
      </w:r>
      <w:r w:rsidR="00681A8D" w:rsidRPr="00F2576D">
        <w:rPr>
          <w:rFonts w:ascii="Arial" w:hAnsi="Arial" w:cs="Arial"/>
        </w:rPr>
        <w:t xml:space="preserve">at approximately </w:t>
      </w:r>
      <w:r w:rsidR="00530BE2" w:rsidRPr="00F2576D">
        <w:rPr>
          <w:rFonts w:ascii="Arial" w:hAnsi="Arial" w:cs="Arial"/>
        </w:rPr>
        <w:t>8-10%</w:t>
      </w:r>
      <w:r w:rsidR="000106A7" w:rsidRPr="00F2576D">
        <w:rPr>
          <w:rFonts w:ascii="Arial" w:hAnsi="Arial" w:cs="Arial"/>
        </w:rPr>
        <w:t xml:space="preserve"> profit.</w:t>
      </w:r>
    </w:p>
    <w:p w14:paraId="0A17E949" w14:textId="55630321" w:rsidR="00115265" w:rsidRPr="005C7424" w:rsidRDefault="00E31F7F" w:rsidP="00115265">
      <w:pPr>
        <w:pStyle w:val="Heading3"/>
        <w:rPr>
          <w:b/>
          <w:bCs/>
        </w:rPr>
      </w:pPr>
      <w:r>
        <w:rPr>
          <w:b/>
          <w:bCs/>
        </w:rPr>
        <w:t>T</w:t>
      </w:r>
      <w:r w:rsidR="00115265" w:rsidRPr="005C7424">
        <w:rPr>
          <w:b/>
          <w:bCs/>
        </w:rPr>
        <w:t>urkish Trout Production</w:t>
      </w:r>
    </w:p>
    <w:p w14:paraId="525D538F" w14:textId="445B0791" w:rsidR="00115265" w:rsidRPr="00F2576D" w:rsidRDefault="00115265" w:rsidP="00115265">
      <w:pPr>
        <w:jc w:val="both"/>
        <w:rPr>
          <w:rFonts w:ascii="Arial" w:hAnsi="Arial" w:cs="Arial"/>
        </w:rPr>
      </w:pPr>
      <w:r>
        <w:rPr>
          <w:rFonts w:ascii="Arial" w:hAnsi="Arial" w:cs="Arial"/>
        </w:rPr>
        <w:t>The</w:t>
      </w:r>
      <w:r w:rsidRPr="00F2576D">
        <w:rPr>
          <w:rFonts w:ascii="Arial" w:hAnsi="Arial" w:cs="Arial"/>
        </w:rPr>
        <w:t xml:space="preserve"> production figures for trout across the EU shows that Turkey is</w:t>
      </w:r>
      <w:r>
        <w:rPr>
          <w:rFonts w:ascii="Arial" w:hAnsi="Arial" w:cs="Arial"/>
        </w:rPr>
        <w:t xml:space="preserve"> </w:t>
      </w:r>
      <w:r w:rsidRPr="00F2576D">
        <w:rPr>
          <w:rFonts w:ascii="Arial" w:hAnsi="Arial" w:cs="Arial"/>
        </w:rPr>
        <w:t>the largest producer of trout and therefore has a good supply to break into the UK trout market</w:t>
      </w:r>
      <w:r>
        <w:rPr>
          <w:rFonts w:ascii="Arial" w:hAnsi="Arial" w:cs="Arial"/>
        </w:rPr>
        <w:t>. FEAP estimated that Turkish production of portion trout (which represents only part of the overall trout market, amounted to 126</w:t>
      </w:r>
      <w:r w:rsidR="0087357D">
        <w:rPr>
          <w:rFonts w:ascii="Arial" w:hAnsi="Arial" w:cs="Arial"/>
        </w:rPr>
        <w:t>k tonnes in 2023</w:t>
      </w:r>
      <w:r w:rsidRPr="00F2576D">
        <w:rPr>
          <w:rFonts w:ascii="Arial" w:hAnsi="Arial" w:cs="Arial"/>
        </w:rPr>
        <w:t xml:space="preserve"> </w:t>
      </w:r>
      <w:r w:rsidR="00F238D3">
        <w:rPr>
          <w:rFonts w:ascii="Arial" w:hAnsi="Arial" w:cs="Arial"/>
        </w:rPr>
        <w:t>which represented over 50% of portion trout</w:t>
      </w:r>
      <w:r w:rsidRPr="00F2576D">
        <w:rPr>
          <w:rFonts w:ascii="Arial" w:hAnsi="Arial" w:cs="Arial"/>
        </w:rPr>
        <w:t xml:space="preserve"> production </w:t>
      </w:r>
      <w:r w:rsidR="00F238D3">
        <w:rPr>
          <w:rFonts w:ascii="Arial" w:hAnsi="Arial" w:cs="Arial"/>
        </w:rPr>
        <w:lastRenderedPageBreak/>
        <w:t xml:space="preserve">within the EU.  This is </w:t>
      </w:r>
      <w:r w:rsidR="00FB3614">
        <w:rPr>
          <w:rFonts w:ascii="Arial" w:hAnsi="Arial" w:cs="Arial"/>
        </w:rPr>
        <w:t>corroborated</w:t>
      </w:r>
      <w:r w:rsidR="00F238D3">
        <w:rPr>
          <w:rFonts w:ascii="Arial" w:hAnsi="Arial" w:cs="Arial"/>
        </w:rPr>
        <w:t xml:space="preserve"> </w:t>
      </w:r>
      <w:r w:rsidR="00FB3614">
        <w:rPr>
          <w:rFonts w:ascii="Arial" w:hAnsi="Arial" w:cs="Arial"/>
        </w:rPr>
        <w:t xml:space="preserve">by the </w:t>
      </w:r>
      <w:r w:rsidRPr="00FB3614">
        <w:rPr>
          <w:rFonts w:ascii="Arial" w:hAnsi="Arial" w:cs="Arial"/>
        </w:rPr>
        <w:t>TURKSTAT Corporate</w:t>
      </w:r>
      <w:r w:rsidRPr="00F2576D">
        <w:rPr>
          <w:rFonts w:ascii="Arial" w:hAnsi="Arial" w:cs="Arial"/>
        </w:rPr>
        <w:t xml:space="preserve">   2023 production </w:t>
      </w:r>
      <w:r w:rsidR="00FB3614">
        <w:rPr>
          <w:rFonts w:ascii="Arial" w:hAnsi="Arial" w:cs="Arial"/>
        </w:rPr>
        <w:t xml:space="preserve">figures which have total trout production (including large trout) of </w:t>
      </w:r>
      <w:r w:rsidRPr="00F2576D">
        <w:rPr>
          <w:rFonts w:ascii="Arial" w:hAnsi="Arial" w:cs="Arial"/>
        </w:rPr>
        <w:t>154,000 tonnes</w:t>
      </w:r>
      <w:r w:rsidR="00FB3614">
        <w:rPr>
          <w:rFonts w:ascii="Arial" w:hAnsi="Arial" w:cs="Arial"/>
        </w:rPr>
        <w:t>.</w:t>
      </w:r>
      <w:r w:rsidR="00871A01">
        <w:rPr>
          <w:rStyle w:val="FootnoteReference"/>
          <w:rFonts w:ascii="Arial" w:hAnsi="Arial" w:cs="Arial"/>
        </w:rPr>
        <w:footnoteReference w:id="13"/>
      </w:r>
    </w:p>
    <w:p w14:paraId="2388CD47" w14:textId="3D7F939D" w:rsidR="00C01CF9" w:rsidRDefault="00D55E7B" w:rsidP="00115265">
      <w:pPr>
        <w:jc w:val="both"/>
        <w:rPr>
          <w:rFonts w:ascii="Arial" w:hAnsi="Arial" w:cs="Arial"/>
        </w:rPr>
      </w:pPr>
      <w:r>
        <w:rPr>
          <w:noProof/>
        </w:rPr>
        <w:drawing>
          <wp:inline distT="0" distB="0" distL="0" distR="0" wp14:anchorId="6E9A5CE3" wp14:editId="6DCAC3B8">
            <wp:extent cx="5731510" cy="3283585"/>
            <wp:effectExtent l="0" t="0" r="2540" b="0"/>
            <wp:docPr id="21302858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283585"/>
                    </a:xfrm>
                    <a:prstGeom prst="rect">
                      <a:avLst/>
                    </a:prstGeom>
                    <a:noFill/>
                    <a:ln>
                      <a:noFill/>
                    </a:ln>
                  </pic:spPr>
                </pic:pic>
              </a:graphicData>
            </a:graphic>
          </wp:inline>
        </w:drawing>
      </w:r>
    </w:p>
    <w:p w14:paraId="4085A50F" w14:textId="65CA4D16" w:rsidR="00C01CF9" w:rsidRPr="00D55E7B" w:rsidRDefault="00C01CF9" w:rsidP="00115265">
      <w:pPr>
        <w:jc w:val="both"/>
        <w:rPr>
          <w:rFonts w:ascii="Arial" w:hAnsi="Arial" w:cs="Arial"/>
          <w:i/>
          <w:sz w:val="18"/>
          <w:szCs w:val="18"/>
        </w:rPr>
      </w:pPr>
      <w:r w:rsidRPr="00D55E7B">
        <w:rPr>
          <w:rFonts w:ascii="Arial" w:hAnsi="Arial" w:cs="Arial"/>
          <w:i/>
          <w:sz w:val="18"/>
          <w:szCs w:val="18"/>
        </w:rPr>
        <w:t>Source TURKSTAT 2023 (Appendix A9)</w:t>
      </w:r>
    </w:p>
    <w:p w14:paraId="5E309D85" w14:textId="65C9FCA0" w:rsidR="00115265" w:rsidRPr="00F2576D" w:rsidRDefault="00115265" w:rsidP="00F6239C">
      <w:pPr>
        <w:jc w:val="both"/>
        <w:rPr>
          <w:rFonts w:ascii="Arial" w:hAnsi="Arial" w:cs="Arial"/>
        </w:rPr>
      </w:pPr>
      <w:r w:rsidRPr="00F2576D">
        <w:rPr>
          <w:rFonts w:ascii="Arial" w:hAnsi="Arial" w:cs="Arial"/>
        </w:rPr>
        <w:t xml:space="preserve">Turkish trout production is increasing in the Black Sea mainly using open pen farming producing </w:t>
      </w:r>
      <w:bookmarkStart w:id="1" w:name="_Hlk211537444"/>
      <w:r w:rsidRPr="00F2576D">
        <w:rPr>
          <w:rFonts w:ascii="Arial" w:hAnsi="Arial" w:cs="Arial"/>
        </w:rPr>
        <w:t xml:space="preserve">2.5kg to 3.5 kg </w:t>
      </w:r>
      <w:bookmarkEnd w:id="1"/>
      <w:r w:rsidRPr="00F2576D">
        <w:rPr>
          <w:rFonts w:ascii="Arial" w:hAnsi="Arial" w:cs="Arial"/>
        </w:rPr>
        <w:t xml:space="preserve">trout. There is a very strong demand in the UK Trout market for 2.5kg to 3.5 kg but cheap imports </w:t>
      </w:r>
      <w:r w:rsidR="00BF5C85">
        <w:rPr>
          <w:rFonts w:ascii="Arial" w:hAnsi="Arial" w:cs="Arial"/>
        </w:rPr>
        <w:t>represent a serious threat to continued production in the UK.</w:t>
      </w:r>
      <w:r w:rsidRPr="00F2576D">
        <w:rPr>
          <w:rFonts w:ascii="Arial" w:hAnsi="Arial" w:cs="Arial"/>
        </w:rPr>
        <w:t xml:space="preserve"> </w:t>
      </w:r>
      <w:r w:rsidR="00DF5680">
        <w:rPr>
          <w:rFonts w:ascii="Arial" w:hAnsi="Arial" w:cs="Arial"/>
        </w:rPr>
        <w:t>Getting</w:t>
      </w:r>
      <w:r w:rsidRPr="00F2576D">
        <w:rPr>
          <w:rFonts w:ascii="Arial" w:hAnsi="Arial" w:cs="Arial"/>
        </w:rPr>
        <w:t xml:space="preserve"> growth back into </w:t>
      </w:r>
      <w:r w:rsidR="00DF5680">
        <w:rPr>
          <w:rFonts w:ascii="Arial" w:hAnsi="Arial" w:cs="Arial"/>
        </w:rPr>
        <w:t>the</w:t>
      </w:r>
      <w:r w:rsidRPr="00F2576D">
        <w:rPr>
          <w:rFonts w:ascii="Arial" w:hAnsi="Arial" w:cs="Arial"/>
        </w:rPr>
        <w:t xml:space="preserve"> British Trout Sector can only help with UK food self-sufficiency.  </w:t>
      </w:r>
    </w:p>
    <w:p w14:paraId="1188975B" w14:textId="3C54C8BA" w:rsidR="00CE162D" w:rsidRPr="005E2BA9" w:rsidRDefault="006C3E6E" w:rsidP="005E2BA9">
      <w:pPr>
        <w:pStyle w:val="Heading3"/>
        <w:rPr>
          <w:b/>
        </w:rPr>
      </w:pPr>
      <w:r w:rsidRPr="005E2BA9">
        <w:rPr>
          <w:b/>
        </w:rPr>
        <w:t xml:space="preserve">Imports of the </w:t>
      </w:r>
      <w:r w:rsidR="006E5F07" w:rsidRPr="005E2BA9">
        <w:rPr>
          <w:b/>
        </w:rPr>
        <w:t>G</w:t>
      </w:r>
      <w:r w:rsidRPr="005E2BA9">
        <w:rPr>
          <w:b/>
        </w:rPr>
        <w:t xml:space="preserve">oods </w:t>
      </w:r>
      <w:r w:rsidR="006E5F07" w:rsidRPr="005E2BA9">
        <w:rPr>
          <w:b/>
        </w:rPr>
        <w:t>C</w:t>
      </w:r>
      <w:r w:rsidRPr="005E2BA9">
        <w:rPr>
          <w:b/>
        </w:rPr>
        <w:t>oncerned</w:t>
      </w:r>
    </w:p>
    <w:p w14:paraId="2492FCD3" w14:textId="51FD691E" w:rsidR="00D20BEE" w:rsidRPr="00F2576D" w:rsidRDefault="006C3E6E" w:rsidP="00F6239C">
      <w:pPr>
        <w:jc w:val="both"/>
        <w:rPr>
          <w:rFonts w:ascii="Arial" w:hAnsi="Arial" w:cs="Arial"/>
        </w:rPr>
      </w:pPr>
      <w:r w:rsidRPr="00F2576D">
        <w:rPr>
          <w:rFonts w:ascii="Arial" w:hAnsi="Arial" w:cs="Arial"/>
        </w:rPr>
        <w:t>Despite the exist</w:t>
      </w:r>
      <w:r w:rsidR="00B71494" w:rsidRPr="00F2576D">
        <w:rPr>
          <w:rFonts w:ascii="Arial" w:hAnsi="Arial" w:cs="Arial"/>
        </w:rPr>
        <w:t>e</w:t>
      </w:r>
      <w:r w:rsidRPr="00F2576D">
        <w:rPr>
          <w:rFonts w:ascii="Arial" w:hAnsi="Arial" w:cs="Arial"/>
        </w:rPr>
        <w:t>nce of the</w:t>
      </w:r>
      <w:r w:rsidR="00DB07C1" w:rsidRPr="00F2576D">
        <w:rPr>
          <w:rFonts w:ascii="Arial" w:hAnsi="Arial" w:cs="Arial"/>
        </w:rPr>
        <w:t xml:space="preserve"> countervailing duties, Turkish imports have remained high for the duration of the measure.  </w:t>
      </w:r>
      <w:r w:rsidR="00D20BEE" w:rsidRPr="00F2576D">
        <w:rPr>
          <w:rFonts w:ascii="Arial" w:hAnsi="Arial" w:cs="Arial"/>
        </w:rPr>
        <w:t>This can be seen in the following two charts based on HMRC import data.</w:t>
      </w:r>
      <w:r w:rsidR="00564291" w:rsidRPr="00F2576D">
        <w:rPr>
          <w:rFonts w:ascii="Arial" w:hAnsi="Arial" w:cs="Arial"/>
        </w:rPr>
        <w:t xml:space="preserve"> </w:t>
      </w:r>
    </w:p>
    <w:p w14:paraId="304E7976" w14:textId="4B2108B3" w:rsidR="00D20BEE" w:rsidRPr="00F2576D" w:rsidRDefault="00D20BEE" w:rsidP="00F6239C">
      <w:pPr>
        <w:jc w:val="both"/>
        <w:rPr>
          <w:rFonts w:ascii="Arial" w:hAnsi="Arial" w:cs="Arial"/>
        </w:rPr>
      </w:pPr>
    </w:p>
    <w:p w14:paraId="38688E8A" w14:textId="1C7E3531" w:rsidR="00DC4BDC" w:rsidRPr="00F2576D" w:rsidRDefault="00C0092B" w:rsidP="00F6239C">
      <w:pPr>
        <w:jc w:val="both"/>
        <w:rPr>
          <w:rFonts w:ascii="Arial" w:hAnsi="Arial" w:cs="Arial"/>
          <w:i/>
        </w:rPr>
      </w:pPr>
      <w:r>
        <w:rPr>
          <w:noProof/>
        </w:rPr>
        <w:lastRenderedPageBreak/>
        <w:drawing>
          <wp:inline distT="0" distB="0" distL="0" distR="0" wp14:anchorId="4F192231" wp14:editId="12417F5B">
            <wp:extent cx="4584134" cy="2777998"/>
            <wp:effectExtent l="0" t="0" r="6985" b="3810"/>
            <wp:docPr id="1854731317" name="Chart 1">
              <a:extLst xmlns:a="http://schemas.openxmlformats.org/drawingml/2006/main">
                <a:ext uri="{FF2B5EF4-FFF2-40B4-BE49-F238E27FC236}">
                  <a16:creationId xmlns:a16="http://schemas.microsoft.com/office/drawing/2014/main" id="{4F3EA9D1-9484-5368-6D2C-E2DCEAF454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6764C5" w14:textId="3A1AFCFF" w:rsidR="00237BF8" w:rsidRPr="000423EA" w:rsidRDefault="00237BF8" w:rsidP="00F6239C">
      <w:pPr>
        <w:jc w:val="both"/>
        <w:rPr>
          <w:rFonts w:ascii="Arial" w:hAnsi="Arial" w:cs="Arial"/>
          <w:i/>
          <w:sz w:val="18"/>
          <w:szCs w:val="18"/>
        </w:rPr>
      </w:pPr>
      <w:r w:rsidRPr="000423EA">
        <w:rPr>
          <w:rFonts w:ascii="Arial" w:hAnsi="Arial" w:cs="Arial"/>
          <w:i/>
          <w:sz w:val="18"/>
          <w:szCs w:val="18"/>
        </w:rPr>
        <w:t>Source HMRC Overseas Trade Data Table</w:t>
      </w:r>
    </w:p>
    <w:p w14:paraId="4F610D1B" w14:textId="30CB6B4C" w:rsidR="00237BF8" w:rsidRPr="00F2576D" w:rsidRDefault="0021413C" w:rsidP="00F6239C">
      <w:pPr>
        <w:jc w:val="both"/>
        <w:rPr>
          <w:rFonts w:ascii="Arial" w:hAnsi="Arial" w:cs="Arial"/>
        </w:rPr>
      </w:pPr>
      <w:r>
        <w:rPr>
          <w:noProof/>
        </w:rPr>
        <w:drawing>
          <wp:inline distT="0" distB="0" distL="0" distR="0" wp14:anchorId="15D24F5F" wp14:editId="403BAB9B">
            <wp:extent cx="4589488" cy="2777998"/>
            <wp:effectExtent l="0" t="0" r="1905" b="3810"/>
            <wp:docPr id="1635391641" name="Chart 1">
              <a:extLst xmlns:a="http://schemas.openxmlformats.org/drawingml/2006/main">
                <a:ext uri="{FF2B5EF4-FFF2-40B4-BE49-F238E27FC236}">
                  <a16:creationId xmlns:a16="http://schemas.microsoft.com/office/drawing/2014/main" id="{D736B7CE-D63C-D376-0D8D-844162B24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208300" w14:textId="5F152086" w:rsidR="006E2BF1" w:rsidRPr="000423EA" w:rsidRDefault="006E2BF1" w:rsidP="00F6239C">
      <w:pPr>
        <w:jc w:val="both"/>
        <w:rPr>
          <w:rFonts w:ascii="Arial" w:hAnsi="Arial" w:cs="Arial"/>
          <w:i/>
          <w:sz w:val="18"/>
          <w:szCs w:val="18"/>
        </w:rPr>
      </w:pPr>
      <w:r w:rsidRPr="000423EA">
        <w:rPr>
          <w:rFonts w:ascii="Arial" w:hAnsi="Arial" w:cs="Arial"/>
          <w:i/>
          <w:sz w:val="18"/>
          <w:szCs w:val="18"/>
        </w:rPr>
        <w:t>Source HMRC Overseas Trade Data Table</w:t>
      </w:r>
    </w:p>
    <w:p w14:paraId="0F908644" w14:textId="77777777" w:rsidR="00E559B6" w:rsidRDefault="004E3138" w:rsidP="00F6239C">
      <w:pPr>
        <w:jc w:val="both"/>
        <w:rPr>
          <w:rFonts w:ascii="Arial" w:hAnsi="Arial" w:cs="Arial"/>
        </w:rPr>
      </w:pPr>
      <w:r w:rsidRPr="00F2576D">
        <w:rPr>
          <w:rFonts w:ascii="Arial" w:hAnsi="Arial" w:cs="Arial"/>
        </w:rPr>
        <w:t>The presence of this subsidi</w:t>
      </w:r>
      <w:r w:rsidR="00B71494" w:rsidRPr="00F2576D">
        <w:rPr>
          <w:rFonts w:ascii="Arial" w:hAnsi="Arial" w:cs="Arial"/>
        </w:rPr>
        <w:t>s</w:t>
      </w:r>
      <w:r w:rsidRPr="00F2576D">
        <w:rPr>
          <w:rFonts w:ascii="Arial" w:hAnsi="Arial" w:cs="Arial"/>
        </w:rPr>
        <w:t>ed product on the market has put UK producers under significant pressure</w:t>
      </w:r>
      <w:r w:rsidR="00B71494" w:rsidRPr="00F2576D">
        <w:rPr>
          <w:rFonts w:ascii="Arial" w:hAnsi="Arial" w:cs="Arial"/>
        </w:rPr>
        <w:t>.  We would anticipate this would be exacerbated were the measure terminated.</w:t>
      </w:r>
      <w:r w:rsidR="00D20BEE" w:rsidRPr="00F2576D">
        <w:rPr>
          <w:rFonts w:ascii="Arial" w:hAnsi="Arial" w:cs="Arial"/>
        </w:rPr>
        <w:t xml:space="preserve"> </w:t>
      </w:r>
      <w:r w:rsidR="00140F51" w:rsidRPr="00F2576D">
        <w:rPr>
          <w:rFonts w:ascii="Arial" w:hAnsi="Arial" w:cs="Arial"/>
        </w:rPr>
        <w:t>Excluding the</w:t>
      </w:r>
      <w:r w:rsidR="00E71736" w:rsidRPr="00F2576D">
        <w:rPr>
          <w:rFonts w:ascii="Arial" w:hAnsi="Arial" w:cs="Arial"/>
        </w:rPr>
        <w:t xml:space="preserve"> 2025 data</w:t>
      </w:r>
      <w:r w:rsidR="00140F51" w:rsidRPr="00F2576D">
        <w:rPr>
          <w:rFonts w:ascii="Arial" w:hAnsi="Arial" w:cs="Arial"/>
        </w:rPr>
        <w:t>, as the year</w:t>
      </w:r>
      <w:r w:rsidR="00E71736" w:rsidRPr="00F2576D">
        <w:rPr>
          <w:rFonts w:ascii="Arial" w:hAnsi="Arial" w:cs="Arial"/>
        </w:rPr>
        <w:t xml:space="preserve"> is incomplete</w:t>
      </w:r>
      <w:r w:rsidR="00140F51" w:rsidRPr="00F2576D">
        <w:rPr>
          <w:rFonts w:ascii="Arial" w:hAnsi="Arial" w:cs="Arial"/>
        </w:rPr>
        <w:t>, there is a clear</w:t>
      </w:r>
      <w:r w:rsidR="00982402" w:rsidRPr="00F2576D">
        <w:rPr>
          <w:rFonts w:ascii="Arial" w:hAnsi="Arial" w:cs="Arial"/>
        </w:rPr>
        <w:t xml:space="preserve"> upward trend in Turkish imports</w:t>
      </w:r>
      <w:r w:rsidR="00D169F7" w:rsidRPr="00F2576D">
        <w:rPr>
          <w:rFonts w:ascii="Arial" w:hAnsi="Arial" w:cs="Arial"/>
        </w:rPr>
        <w:t xml:space="preserve"> by volume</w:t>
      </w:r>
      <w:r w:rsidR="00982402" w:rsidRPr="00F2576D">
        <w:rPr>
          <w:rFonts w:ascii="Arial" w:hAnsi="Arial" w:cs="Arial"/>
        </w:rPr>
        <w:t xml:space="preserve"> from </w:t>
      </w:r>
      <w:r w:rsidR="00CD653A">
        <w:rPr>
          <w:rFonts w:ascii="Arial" w:hAnsi="Arial" w:cs="Arial"/>
        </w:rPr>
        <w:t>12</w:t>
      </w:r>
      <w:r w:rsidR="00982402" w:rsidRPr="00F2576D">
        <w:rPr>
          <w:rFonts w:ascii="Arial" w:hAnsi="Arial" w:cs="Arial"/>
        </w:rPr>
        <w:t>.</w:t>
      </w:r>
      <w:r w:rsidR="00CD653A">
        <w:rPr>
          <w:rFonts w:ascii="Arial" w:hAnsi="Arial" w:cs="Arial"/>
        </w:rPr>
        <w:t>57</w:t>
      </w:r>
      <w:r w:rsidR="00982402" w:rsidRPr="00F2576D">
        <w:rPr>
          <w:rFonts w:ascii="Arial" w:hAnsi="Arial" w:cs="Arial"/>
        </w:rPr>
        <w:t>%</w:t>
      </w:r>
      <w:r w:rsidR="005128F2" w:rsidRPr="00F2576D">
        <w:rPr>
          <w:rFonts w:ascii="Arial" w:hAnsi="Arial" w:cs="Arial"/>
        </w:rPr>
        <w:t xml:space="preserve"> in 2021 to </w:t>
      </w:r>
      <w:r w:rsidR="00CD653A">
        <w:rPr>
          <w:rFonts w:ascii="Arial" w:hAnsi="Arial" w:cs="Arial"/>
        </w:rPr>
        <w:t>23</w:t>
      </w:r>
      <w:r w:rsidR="005128F2" w:rsidRPr="00F2576D">
        <w:rPr>
          <w:rFonts w:ascii="Arial" w:hAnsi="Arial" w:cs="Arial"/>
        </w:rPr>
        <w:t>.</w:t>
      </w:r>
      <w:r w:rsidR="00017FFE">
        <w:rPr>
          <w:rFonts w:ascii="Arial" w:hAnsi="Arial" w:cs="Arial"/>
        </w:rPr>
        <w:t>35</w:t>
      </w:r>
      <w:r w:rsidR="005128F2" w:rsidRPr="00F2576D">
        <w:rPr>
          <w:rFonts w:ascii="Arial" w:hAnsi="Arial" w:cs="Arial"/>
        </w:rPr>
        <w:t>% in 2024.</w:t>
      </w:r>
    </w:p>
    <w:p w14:paraId="01B2DE4A" w14:textId="138E486E" w:rsidR="00E559B6" w:rsidRPr="0003352A" w:rsidRDefault="00017FFE" w:rsidP="00F6239C">
      <w:pPr>
        <w:jc w:val="both"/>
        <w:rPr>
          <w:rFonts w:ascii="Arial" w:hAnsi="Arial" w:cs="Arial"/>
        </w:rPr>
      </w:pPr>
      <w:r w:rsidRPr="0003352A">
        <w:rPr>
          <w:rFonts w:ascii="Arial" w:hAnsi="Arial" w:cs="Arial"/>
        </w:rPr>
        <w:t xml:space="preserve">Imports by value shows a similar trend, </w:t>
      </w:r>
      <w:r w:rsidR="00817696" w:rsidRPr="0003352A">
        <w:rPr>
          <w:rFonts w:ascii="Arial" w:hAnsi="Arial" w:cs="Arial"/>
        </w:rPr>
        <w:t>increasing from 12.36% in 2021 to 22.67% in 2024.</w:t>
      </w:r>
      <w:r w:rsidRPr="0003352A">
        <w:rPr>
          <w:rFonts w:ascii="Arial" w:hAnsi="Arial" w:cs="Arial"/>
        </w:rPr>
        <w:t xml:space="preserve"> </w:t>
      </w:r>
      <w:r w:rsidR="00F500F9" w:rsidRPr="0003352A">
        <w:rPr>
          <w:rFonts w:ascii="Arial" w:hAnsi="Arial" w:cs="Arial"/>
        </w:rPr>
        <w:t xml:space="preserve">The lower overall proportion of value </w:t>
      </w:r>
      <w:r w:rsidR="003F75DE" w:rsidRPr="0003352A">
        <w:rPr>
          <w:rFonts w:ascii="Arial" w:hAnsi="Arial" w:cs="Arial"/>
        </w:rPr>
        <w:t>compared to</w:t>
      </w:r>
      <w:r w:rsidR="00F500F9" w:rsidRPr="0003352A">
        <w:rPr>
          <w:rFonts w:ascii="Arial" w:hAnsi="Arial" w:cs="Arial"/>
        </w:rPr>
        <w:t xml:space="preserve"> volume also</w:t>
      </w:r>
      <w:r w:rsidR="003F75DE" w:rsidRPr="0003352A">
        <w:rPr>
          <w:rFonts w:ascii="Arial" w:hAnsi="Arial" w:cs="Arial"/>
        </w:rPr>
        <w:t xml:space="preserve"> demonstrate</w:t>
      </w:r>
      <w:r w:rsidR="00092870" w:rsidRPr="0003352A">
        <w:rPr>
          <w:rFonts w:ascii="Arial" w:hAnsi="Arial" w:cs="Arial"/>
        </w:rPr>
        <w:t>s</w:t>
      </w:r>
      <w:r w:rsidR="003F75DE" w:rsidRPr="0003352A">
        <w:rPr>
          <w:rFonts w:ascii="Arial" w:hAnsi="Arial" w:cs="Arial"/>
        </w:rPr>
        <w:t xml:space="preserve"> </w:t>
      </w:r>
      <w:r w:rsidR="00092870" w:rsidRPr="0003352A">
        <w:rPr>
          <w:rFonts w:ascii="Arial" w:hAnsi="Arial" w:cs="Arial"/>
        </w:rPr>
        <w:t>that</w:t>
      </w:r>
      <w:r w:rsidR="003F75DE" w:rsidRPr="0003352A">
        <w:rPr>
          <w:rFonts w:ascii="Arial" w:hAnsi="Arial" w:cs="Arial"/>
        </w:rPr>
        <w:t xml:space="preserve"> Turkish Rainbow Trout </w:t>
      </w:r>
      <w:r w:rsidR="00092870" w:rsidRPr="0003352A">
        <w:rPr>
          <w:rFonts w:ascii="Arial" w:hAnsi="Arial" w:cs="Arial"/>
        </w:rPr>
        <w:t xml:space="preserve">is sold at a lower price compared to the majority of </w:t>
      </w:r>
      <w:r w:rsidR="00E559B6" w:rsidRPr="0003352A">
        <w:rPr>
          <w:rFonts w:ascii="Arial" w:hAnsi="Arial" w:cs="Arial"/>
        </w:rPr>
        <w:t>other imports</w:t>
      </w:r>
      <w:r w:rsidR="00C445F0" w:rsidRPr="0003352A">
        <w:rPr>
          <w:rFonts w:ascii="Arial" w:hAnsi="Arial" w:cs="Arial"/>
        </w:rPr>
        <w:t xml:space="preserve"> due to the </w:t>
      </w:r>
      <w:r w:rsidR="00C445F0">
        <w:rPr>
          <w:rFonts w:ascii="Arial" w:hAnsi="Arial" w:cs="Arial"/>
        </w:rPr>
        <w:t>i</w:t>
      </w:r>
      <w:r w:rsidR="00C445F0" w:rsidRPr="0003352A">
        <w:rPr>
          <w:rFonts w:ascii="Arial" w:hAnsi="Arial" w:cs="Arial"/>
        </w:rPr>
        <w:t xml:space="preserve">mpact of the subsidy programs. </w:t>
      </w:r>
      <w:r w:rsidR="006D2F0C" w:rsidRPr="0003352A">
        <w:rPr>
          <w:rFonts w:ascii="Arial" w:hAnsi="Arial" w:cs="Arial"/>
        </w:rPr>
        <w:t xml:space="preserve">This allows them to compete </w:t>
      </w:r>
      <w:r w:rsidR="008F0AC6" w:rsidRPr="0003352A">
        <w:rPr>
          <w:rFonts w:ascii="Arial" w:hAnsi="Arial" w:cs="Arial"/>
        </w:rPr>
        <w:t xml:space="preserve">unfairly with UK producers and against the fair competition </w:t>
      </w:r>
      <w:r w:rsidR="004D0A48" w:rsidRPr="0003352A">
        <w:rPr>
          <w:rFonts w:ascii="Arial" w:hAnsi="Arial" w:cs="Arial"/>
        </w:rPr>
        <w:t xml:space="preserve">of </w:t>
      </w:r>
      <w:r w:rsidR="00523589" w:rsidRPr="0003352A">
        <w:rPr>
          <w:rFonts w:ascii="Arial" w:hAnsi="Arial" w:cs="Arial"/>
        </w:rPr>
        <w:t>many</w:t>
      </w:r>
      <w:r w:rsidR="004D0A48" w:rsidRPr="0003352A">
        <w:rPr>
          <w:rFonts w:ascii="Arial" w:hAnsi="Arial" w:cs="Arial"/>
        </w:rPr>
        <w:t xml:space="preserve"> of the other imports.</w:t>
      </w:r>
    </w:p>
    <w:p w14:paraId="05A6018C" w14:textId="6EA62F64" w:rsidR="006C3E6E" w:rsidRPr="00F2576D" w:rsidRDefault="00C358A9" w:rsidP="00F6239C">
      <w:pPr>
        <w:jc w:val="both"/>
        <w:rPr>
          <w:rFonts w:ascii="Arial" w:hAnsi="Arial" w:cs="Arial"/>
        </w:rPr>
      </w:pPr>
      <w:r w:rsidRPr="0003352A">
        <w:rPr>
          <w:rFonts w:ascii="Arial" w:hAnsi="Arial" w:cs="Arial"/>
        </w:rPr>
        <w:t xml:space="preserve">2022 </w:t>
      </w:r>
      <w:r w:rsidR="003B32AB" w:rsidRPr="0003352A">
        <w:rPr>
          <w:rFonts w:ascii="Arial" w:hAnsi="Arial" w:cs="Arial"/>
        </w:rPr>
        <w:t xml:space="preserve">is anomalous due to the impact of </w:t>
      </w:r>
      <w:r w:rsidR="007836D3" w:rsidRPr="0003352A">
        <w:rPr>
          <w:rFonts w:ascii="Arial" w:hAnsi="Arial" w:cs="Arial"/>
        </w:rPr>
        <w:t xml:space="preserve">the end of </w:t>
      </w:r>
      <w:r w:rsidR="003B32AB" w:rsidRPr="0003352A">
        <w:rPr>
          <w:rFonts w:ascii="Arial" w:hAnsi="Arial" w:cs="Arial"/>
        </w:rPr>
        <w:t>COVID</w:t>
      </w:r>
      <w:r w:rsidR="007836D3" w:rsidRPr="0003352A">
        <w:rPr>
          <w:rFonts w:ascii="Arial" w:hAnsi="Arial" w:cs="Arial"/>
        </w:rPr>
        <w:t xml:space="preserve"> lockdowns driving demand</w:t>
      </w:r>
      <w:r w:rsidR="00761A1C" w:rsidRPr="0003352A">
        <w:rPr>
          <w:rFonts w:ascii="Arial" w:hAnsi="Arial" w:cs="Arial"/>
        </w:rPr>
        <w:t>.</w:t>
      </w:r>
      <w:r w:rsidR="003E169D" w:rsidRPr="0003352A">
        <w:rPr>
          <w:rFonts w:ascii="Arial" w:hAnsi="Arial" w:cs="Arial"/>
        </w:rPr>
        <w:t xml:space="preserve"> </w:t>
      </w:r>
      <w:r w:rsidR="00761A1C" w:rsidRPr="0003352A">
        <w:rPr>
          <w:rFonts w:ascii="Arial" w:hAnsi="Arial" w:cs="Arial"/>
        </w:rPr>
        <w:t>H</w:t>
      </w:r>
      <w:r w:rsidR="003E169D" w:rsidRPr="0003352A">
        <w:rPr>
          <w:rFonts w:ascii="Arial" w:hAnsi="Arial" w:cs="Arial"/>
        </w:rPr>
        <w:t>owever</w:t>
      </w:r>
      <w:r w:rsidR="00761A1C" w:rsidRPr="0003352A">
        <w:rPr>
          <w:rFonts w:ascii="Arial" w:hAnsi="Arial" w:cs="Arial"/>
        </w:rPr>
        <w:t>,</w:t>
      </w:r>
      <w:r w:rsidR="003E169D" w:rsidRPr="0003352A">
        <w:rPr>
          <w:rFonts w:ascii="Arial" w:hAnsi="Arial" w:cs="Arial"/>
        </w:rPr>
        <w:t xml:space="preserve"> it helps to show the capacity of Turkish producers to </w:t>
      </w:r>
      <w:r w:rsidR="008B5CAF">
        <w:rPr>
          <w:rFonts w:ascii="Arial" w:hAnsi="Arial" w:cs="Arial"/>
        </w:rPr>
        <w:t xml:space="preserve">shift their production to allow </w:t>
      </w:r>
      <w:r w:rsidR="008B5CAF">
        <w:rPr>
          <w:rFonts w:ascii="Arial" w:hAnsi="Arial" w:cs="Arial"/>
        </w:rPr>
        <w:lastRenderedPageBreak/>
        <w:t xml:space="preserve">for an increase in the production capacity of the goods. This demonstrates the </w:t>
      </w:r>
      <w:r w:rsidR="00B02F14" w:rsidRPr="0003352A">
        <w:rPr>
          <w:rFonts w:ascii="Arial" w:hAnsi="Arial" w:cs="Arial"/>
        </w:rPr>
        <w:t>continued threat that their subsidised production poses to UK producers if measures were to lapse.</w:t>
      </w:r>
      <w:r w:rsidR="005F1A06">
        <w:rPr>
          <w:rFonts w:ascii="Arial" w:hAnsi="Arial" w:cs="Arial"/>
        </w:rPr>
        <w:t xml:space="preserve"> </w:t>
      </w:r>
    </w:p>
    <w:p w14:paraId="7C2CD945" w14:textId="60AC09B0" w:rsidR="005E2BA9" w:rsidRPr="005E2BA9" w:rsidRDefault="005E2BA9" w:rsidP="005E2BA9">
      <w:pPr>
        <w:pStyle w:val="Heading3"/>
        <w:rPr>
          <w:b/>
          <w:bCs/>
          <w:sz w:val="22"/>
          <w:szCs w:val="22"/>
        </w:rPr>
      </w:pPr>
      <w:r w:rsidRPr="005E2BA9">
        <w:rPr>
          <w:b/>
          <w:bCs/>
        </w:rPr>
        <w:t>UK Market Share</w:t>
      </w:r>
    </w:p>
    <w:p w14:paraId="3FB02F59" w14:textId="13E60C14" w:rsidR="002E01E6" w:rsidRDefault="00306A7E" w:rsidP="00F6239C">
      <w:pPr>
        <w:jc w:val="both"/>
        <w:rPr>
          <w:rFonts w:ascii="Arial" w:hAnsi="Arial" w:cs="Arial"/>
        </w:rPr>
      </w:pPr>
      <w:r>
        <w:rPr>
          <w:noProof/>
        </w:rPr>
        <w:drawing>
          <wp:inline distT="0" distB="0" distL="0" distR="0" wp14:anchorId="120BAB11" wp14:editId="5FF301C3">
            <wp:extent cx="4585170" cy="2570951"/>
            <wp:effectExtent l="0" t="0" r="6350" b="1270"/>
            <wp:docPr id="1173920884" name="Chart 1">
              <a:extLst xmlns:a="http://schemas.openxmlformats.org/drawingml/2006/main">
                <a:ext uri="{FF2B5EF4-FFF2-40B4-BE49-F238E27FC236}">
                  <a16:creationId xmlns:a16="http://schemas.microsoft.com/office/drawing/2014/main" id="{9087FC66-BFB4-E76A-96F3-8B8996DADD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2649FE" w14:textId="172DDF56" w:rsidR="004F099B" w:rsidRPr="00AE7048" w:rsidRDefault="006F1AF8" w:rsidP="00F6239C">
      <w:pPr>
        <w:jc w:val="both"/>
        <w:rPr>
          <w:rFonts w:ascii="Arial" w:hAnsi="Arial" w:cs="Arial"/>
          <w:iCs/>
          <w:sz w:val="18"/>
          <w:szCs w:val="18"/>
        </w:rPr>
      </w:pPr>
      <w:r w:rsidRPr="000423EA">
        <w:rPr>
          <w:rFonts w:ascii="Arial" w:hAnsi="Arial" w:cs="Arial"/>
          <w:i/>
          <w:sz w:val="18"/>
          <w:szCs w:val="18"/>
        </w:rPr>
        <w:t>Source</w:t>
      </w:r>
      <w:r w:rsidR="001253D0">
        <w:rPr>
          <w:rFonts w:ascii="Arial" w:hAnsi="Arial" w:cs="Arial"/>
          <w:i/>
          <w:sz w:val="18"/>
          <w:szCs w:val="18"/>
        </w:rPr>
        <w:t xml:space="preserve">: HMRC import data; BTA UK production Estimates; </w:t>
      </w:r>
      <w:r w:rsidR="00F778D5">
        <w:rPr>
          <w:rFonts w:ascii="Arial" w:hAnsi="Arial" w:cs="Arial"/>
          <w:i/>
          <w:sz w:val="18"/>
          <w:szCs w:val="18"/>
        </w:rPr>
        <w:t>FEAP portion fish data; see</w:t>
      </w:r>
      <w:r w:rsidR="00964A3C">
        <w:rPr>
          <w:rFonts w:ascii="Arial" w:hAnsi="Arial" w:cs="Arial"/>
          <w:i/>
          <w:sz w:val="18"/>
          <w:szCs w:val="18"/>
        </w:rPr>
        <w:t xml:space="preserve"> </w:t>
      </w:r>
      <w:r w:rsidR="00964A3C" w:rsidRPr="00AE7048">
        <w:rPr>
          <w:rFonts w:ascii="Arial" w:hAnsi="Arial" w:cs="Arial"/>
          <w:iCs/>
          <w:sz w:val="18"/>
          <w:szCs w:val="18"/>
        </w:rPr>
        <w:t>Trout Import Data &amp; Market Share.xls</w:t>
      </w:r>
    </w:p>
    <w:p w14:paraId="63F52424" w14:textId="0CD8B0E8" w:rsidR="006F1AF8" w:rsidRPr="00F2576D" w:rsidRDefault="00723F7E" w:rsidP="00F6239C">
      <w:pPr>
        <w:jc w:val="both"/>
        <w:rPr>
          <w:rFonts w:ascii="Arial" w:hAnsi="Arial" w:cs="Arial"/>
        </w:rPr>
      </w:pPr>
      <w:r w:rsidRPr="00F2576D">
        <w:rPr>
          <w:rFonts w:ascii="Arial" w:hAnsi="Arial" w:cs="Arial"/>
        </w:rPr>
        <w:t>Despite the exist</w:t>
      </w:r>
      <w:r w:rsidR="007629D7" w:rsidRPr="00F2576D">
        <w:rPr>
          <w:rFonts w:ascii="Arial" w:hAnsi="Arial" w:cs="Arial"/>
        </w:rPr>
        <w:t>e</w:t>
      </w:r>
      <w:r w:rsidRPr="00F2576D">
        <w:rPr>
          <w:rFonts w:ascii="Arial" w:hAnsi="Arial" w:cs="Arial"/>
        </w:rPr>
        <w:t>nce of the countervailing measures Turkey has been able to increase its share of the UK market</w:t>
      </w:r>
      <w:r w:rsidR="00E1187F">
        <w:rPr>
          <w:rFonts w:ascii="Arial" w:hAnsi="Arial" w:cs="Arial"/>
        </w:rPr>
        <w:t xml:space="preserve"> </w:t>
      </w:r>
      <w:r w:rsidR="00E1187F" w:rsidRPr="00F2576D">
        <w:rPr>
          <w:rFonts w:ascii="Arial" w:hAnsi="Arial" w:cs="Arial"/>
        </w:rPr>
        <w:t xml:space="preserve">from </w:t>
      </w:r>
      <w:r w:rsidR="00E1187F">
        <w:rPr>
          <w:rFonts w:ascii="Arial" w:hAnsi="Arial" w:cs="Arial"/>
        </w:rPr>
        <w:t>3</w:t>
      </w:r>
      <w:r w:rsidR="00E1187F" w:rsidRPr="00F2576D">
        <w:rPr>
          <w:rFonts w:ascii="Arial" w:hAnsi="Arial" w:cs="Arial"/>
        </w:rPr>
        <w:t>.</w:t>
      </w:r>
      <w:r w:rsidR="00E1187F">
        <w:rPr>
          <w:rFonts w:ascii="Arial" w:hAnsi="Arial" w:cs="Arial"/>
        </w:rPr>
        <w:t>49</w:t>
      </w:r>
      <w:r w:rsidR="00E1187F" w:rsidRPr="00F2576D">
        <w:rPr>
          <w:rFonts w:ascii="Arial" w:hAnsi="Arial" w:cs="Arial"/>
        </w:rPr>
        <w:t xml:space="preserve">% in 2021 to </w:t>
      </w:r>
      <w:r w:rsidR="00E1187F">
        <w:rPr>
          <w:rFonts w:ascii="Arial" w:hAnsi="Arial" w:cs="Arial"/>
        </w:rPr>
        <w:t>6</w:t>
      </w:r>
      <w:r w:rsidR="00E1187F" w:rsidRPr="00F2576D">
        <w:rPr>
          <w:rFonts w:ascii="Arial" w:hAnsi="Arial" w:cs="Arial"/>
        </w:rPr>
        <w:t>.</w:t>
      </w:r>
      <w:r w:rsidR="00E1187F">
        <w:rPr>
          <w:rFonts w:ascii="Arial" w:hAnsi="Arial" w:cs="Arial"/>
        </w:rPr>
        <w:t>06</w:t>
      </w:r>
      <w:r w:rsidR="00E1187F" w:rsidRPr="00F2576D">
        <w:rPr>
          <w:rFonts w:ascii="Arial" w:hAnsi="Arial" w:cs="Arial"/>
        </w:rPr>
        <w:t>%</w:t>
      </w:r>
      <w:r w:rsidR="00E1187F">
        <w:rPr>
          <w:rFonts w:ascii="Arial" w:hAnsi="Arial" w:cs="Arial"/>
        </w:rPr>
        <w:t xml:space="preserve"> </w:t>
      </w:r>
      <w:r w:rsidR="00E1187F" w:rsidRPr="00F2576D">
        <w:rPr>
          <w:rFonts w:ascii="Arial" w:hAnsi="Arial" w:cs="Arial"/>
        </w:rPr>
        <w:t>in 202</w:t>
      </w:r>
      <w:r w:rsidR="00E1187F">
        <w:rPr>
          <w:rFonts w:ascii="Arial" w:hAnsi="Arial" w:cs="Arial"/>
        </w:rPr>
        <w:t>4</w:t>
      </w:r>
      <w:r w:rsidR="00E1187F" w:rsidRPr="00F2576D">
        <w:rPr>
          <w:rFonts w:ascii="Arial" w:hAnsi="Arial" w:cs="Arial"/>
        </w:rPr>
        <w:t xml:space="preserve">.  </w:t>
      </w:r>
      <w:r w:rsidR="007629D7" w:rsidRPr="00F2576D">
        <w:rPr>
          <w:rFonts w:ascii="Arial" w:hAnsi="Arial" w:cs="Arial"/>
        </w:rPr>
        <w:t xml:space="preserve"> </w:t>
      </w:r>
      <w:r w:rsidR="008F1623" w:rsidRPr="00F2576D">
        <w:rPr>
          <w:rFonts w:ascii="Arial" w:hAnsi="Arial" w:cs="Arial"/>
        </w:rPr>
        <w:t>If</w:t>
      </w:r>
      <w:r w:rsidR="007629D7" w:rsidRPr="00F2576D">
        <w:rPr>
          <w:rFonts w:ascii="Arial" w:hAnsi="Arial" w:cs="Arial"/>
        </w:rPr>
        <w:t xml:space="preserve"> the measures were removed </w:t>
      </w:r>
      <w:r w:rsidR="008F1623" w:rsidRPr="00F2576D">
        <w:rPr>
          <w:rFonts w:ascii="Arial" w:hAnsi="Arial" w:cs="Arial"/>
        </w:rPr>
        <w:t xml:space="preserve">the UK </w:t>
      </w:r>
      <w:r w:rsidR="007629D7" w:rsidRPr="00F2576D">
        <w:rPr>
          <w:rFonts w:ascii="Arial" w:hAnsi="Arial" w:cs="Arial"/>
        </w:rPr>
        <w:t xml:space="preserve">could expect that </w:t>
      </w:r>
      <w:r w:rsidR="00A5455B" w:rsidRPr="00F2576D">
        <w:rPr>
          <w:rFonts w:ascii="Arial" w:hAnsi="Arial" w:cs="Arial"/>
        </w:rPr>
        <w:t>Turkey</w:t>
      </w:r>
      <w:r w:rsidR="007629D7" w:rsidRPr="00F2576D">
        <w:rPr>
          <w:rFonts w:ascii="Arial" w:hAnsi="Arial" w:cs="Arial"/>
        </w:rPr>
        <w:t xml:space="preserve"> </w:t>
      </w:r>
      <w:r w:rsidR="008F1623" w:rsidRPr="00F2576D">
        <w:rPr>
          <w:rFonts w:ascii="Arial" w:hAnsi="Arial" w:cs="Arial"/>
        </w:rPr>
        <w:t>w</w:t>
      </w:r>
      <w:r w:rsidR="007629D7" w:rsidRPr="00F2576D">
        <w:rPr>
          <w:rFonts w:ascii="Arial" w:hAnsi="Arial" w:cs="Arial"/>
        </w:rPr>
        <w:t>ould increase their share</w:t>
      </w:r>
      <w:r w:rsidR="00A5455B" w:rsidRPr="00F2576D">
        <w:rPr>
          <w:rFonts w:ascii="Arial" w:hAnsi="Arial" w:cs="Arial"/>
        </w:rPr>
        <w:t xml:space="preserve"> </w:t>
      </w:r>
      <w:r w:rsidR="00E1187F">
        <w:rPr>
          <w:rFonts w:ascii="Arial" w:hAnsi="Arial" w:cs="Arial"/>
        </w:rPr>
        <w:t xml:space="preserve">even more </w:t>
      </w:r>
      <w:r w:rsidR="00A5455B" w:rsidRPr="00F2576D">
        <w:rPr>
          <w:rFonts w:ascii="Arial" w:hAnsi="Arial" w:cs="Arial"/>
        </w:rPr>
        <w:t>significantly.</w:t>
      </w:r>
      <w:r w:rsidR="00A04AFE" w:rsidRPr="00F2576D">
        <w:rPr>
          <w:rFonts w:ascii="Arial" w:hAnsi="Arial" w:cs="Arial"/>
        </w:rPr>
        <w:t xml:space="preserve"> Meanwhile the UK market share has decreased from </w:t>
      </w:r>
      <w:r w:rsidR="00164F6C">
        <w:rPr>
          <w:rFonts w:ascii="Arial" w:hAnsi="Arial" w:cs="Arial"/>
        </w:rPr>
        <w:t>7</w:t>
      </w:r>
      <w:r w:rsidR="00306A7E">
        <w:rPr>
          <w:rFonts w:ascii="Arial" w:hAnsi="Arial" w:cs="Arial"/>
        </w:rPr>
        <w:t>2</w:t>
      </w:r>
      <w:r w:rsidR="00164F6C">
        <w:rPr>
          <w:rFonts w:ascii="Arial" w:hAnsi="Arial" w:cs="Arial"/>
        </w:rPr>
        <w:t>.</w:t>
      </w:r>
      <w:r w:rsidR="00306A7E">
        <w:rPr>
          <w:rFonts w:ascii="Arial" w:hAnsi="Arial" w:cs="Arial"/>
        </w:rPr>
        <w:t>28</w:t>
      </w:r>
      <w:r w:rsidR="00521E3D" w:rsidRPr="00F2576D">
        <w:rPr>
          <w:rFonts w:ascii="Arial" w:hAnsi="Arial" w:cs="Arial"/>
        </w:rPr>
        <w:t xml:space="preserve">% to </w:t>
      </w:r>
      <w:r w:rsidR="00467D8B">
        <w:rPr>
          <w:rFonts w:ascii="Arial" w:hAnsi="Arial" w:cs="Arial"/>
        </w:rPr>
        <w:t>66.95</w:t>
      </w:r>
      <w:r w:rsidR="00521E3D" w:rsidRPr="00F2576D">
        <w:rPr>
          <w:rFonts w:ascii="Arial" w:hAnsi="Arial" w:cs="Arial"/>
        </w:rPr>
        <w:t>%</w:t>
      </w:r>
      <w:r w:rsidR="00D24573" w:rsidRPr="00F2576D">
        <w:rPr>
          <w:rFonts w:ascii="Arial" w:hAnsi="Arial" w:cs="Arial"/>
        </w:rPr>
        <w:t xml:space="preserve"> in the same period</w:t>
      </w:r>
      <w:r w:rsidR="00521E3D" w:rsidRPr="00F2576D">
        <w:rPr>
          <w:rFonts w:ascii="Arial" w:hAnsi="Arial" w:cs="Arial"/>
        </w:rPr>
        <w:t xml:space="preserve">.  This injury would be exacerbated </w:t>
      </w:r>
      <w:r w:rsidR="008F1623" w:rsidRPr="00F2576D">
        <w:rPr>
          <w:rFonts w:ascii="Arial" w:hAnsi="Arial" w:cs="Arial"/>
        </w:rPr>
        <w:t>if the measures were removed.</w:t>
      </w:r>
    </w:p>
    <w:p w14:paraId="0EC40CC5" w14:textId="05B6DA2A" w:rsidR="00AD150D" w:rsidRPr="005E2BA9" w:rsidRDefault="00093320" w:rsidP="005E2BA9">
      <w:pPr>
        <w:pStyle w:val="Heading3"/>
        <w:rPr>
          <w:b/>
          <w:sz w:val="22"/>
          <w:szCs w:val="22"/>
        </w:rPr>
      </w:pPr>
      <w:r w:rsidRPr="005E2BA9">
        <w:rPr>
          <w:b/>
        </w:rPr>
        <w:t>Under</w:t>
      </w:r>
      <w:r w:rsidR="006501C3" w:rsidRPr="005E2BA9">
        <w:rPr>
          <w:b/>
        </w:rPr>
        <w:t>c</w:t>
      </w:r>
      <w:r w:rsidRPr="005E2BA9">
        <w:rPr>
          <w:b/>
        </w:rPr>
        <w:t xml:space="preserve">utting </w:t>
      </w:r>
      <w:r w:rsidR="006E5F07" w:rsidRPr="005E2BA9">
        <w:rPr>
          <w:b/>
        </w:rPr>
        <w:t>M</w:t>
      </w:r>
      <w:r w:rsidRPr="005E2BA9">
        <w:rPr>
          <w:b/>
        </w:rPr>
        <w:t>argin</w:t>
      </w:r>
    </w:p>
    <w:p w14:paraId="2DE52DC4" w14:textId="37169DDA" w:rsidR="002E01E6" w:rsidRDefault="00755E8F" w:rsidP="00F6239C">
      <w:pPr>
        <w:jc w:val="both"/>
        <w:rPr>
          <w:rFonts w:ascii="Arial" w:hAnsi="Arial" w:cs="Arial"/>
        </w:rPr>
      </w:pPr>
      <w:r w:rsidRPr="00F2576D">
        <w:rPr>
          <w:rFonts w:ascii="Arial" w:hAnsi="Arial" w:cs="Arial"/>
        </w:rPr>
        <w:t xml:space="preserve"> </w:t>
      </w:r>
      <w:r w:rsidR="00B339A9" w:rsidRPr="00F2576D">
        <w:rPr>
          <w:rFonts w:ascii="Arial" w:hAnsi="Arial" w:cs="Arial"/>
          <w:noProof/>
        </w:rPr>
        <w:drawing>
          <wp:inline distT="0" distB="0" distL="0" distR="0" wp14:anchorId="79B27B4D" wp14:editId="07B9AB11">
            <wp:extent cx="4572000" cy="2773680"/>
            <wp:effectExtent l="0" t="0" r="0" b="7620"/>
            <wp:docPr id="1608302838" name="Chart 1">
              <a:extLst xmlns:a="http://schemas.openxmlformats.org/drawingml/2006/main">
                <a:ext uri="{FF2B5EF4-FFF2-40B4-BE49-F238E27FC236}">
                  <a16:creationId xmlns:a16="http://schemas.microsoft.com/office/drawing/2014/main" id="{E8E37D46-C646-677A-6A79-DBC12B754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9435FC" w14:textId="57EFBB70" w:rsidR="006501C3" w:rsidRPr="00F2576D" w:rsidRDefault="00C21A05" w:rsidP="00F6239C">
      <w:pPr>
        <w:jc w:val="both"/>
        <w:rPr>
          <w:rFonts w:ascii="Arial" w:hAnsi="Arial" w:cs="Arial"/>
        </w:rPr>
      </w:pPr>
      <w:r>
        <w:rPr>
          <w:rFonts w:ascii="Arial" w:hAnsi="Arial" w:cs="Arial"/>
        </w:rPr>
        <w:t>In order to calculate an undercutting margin, we used the import price of</w:t>
      </w:r>
      <w:r w:rsidR="00A115C3">
        <w:rPr>
          <w:rFonts w:ascii="Arial" w:hAnsi="Arial" w:cs="Arial"/>
        </w:rPr>
        <w:t xml:space="preserve"> frozen trout (03031490) as the closest proxy to a UK gilled and gutted equivalent</w:t>
      </w:r>
      <w:r w:rsidR="002A7CC2">
        <w:rPr>
          <w:rFonts w:ascii="Arial" w:hAnsi="Arial" w:cs="Arial"/>
        </w:rPr>
        <w:t>.  We started with a 2025 UK retail price and assumed a 33% markup to make a fair comparison adjustment on the basis of the level of trade</w:t>
      </w:r>
      <w:r w:rsidR="003E06F3">
        <w:rPr>
          <w:rFonts w:ascii="Arial" w:hAnsi="Arial" w:cs="Arial"/>
        </w:rPr>
        <w:t>. On this basis we cal</w:t>
      </w:r>
      <w:r w:rsidR="00182652">
        <w:rPr>
          <w:rFonts w:ascii="Arial" w:hAnsi="Arial" w:cs="Arial"/>
        </w:rPr>
        <w:t>c</w:t>
      </w:r>
      <w:r w:rsidR="003E06F3">
        <w:rPr>
          <w:rFonts w:ascii="Arial" w:hAnsi="Arial" w:cs="Arial"/>
        </w:rPr>
        <w:t>u</w:t>
      </w:r>
      <w:r w:rsidR="00182652">
        <w:rPr>
          <w:rFonts w:ascii="Arial" w:hAnsi="Arial" w:cs="Arial"/>
        </w:rPr>
        <w:t>l</w:t>
      </w:r>
      <w:r w:rsidR="003E06F3">
        <w:rPr>
          <w:rFonts w:ascii="Arial" w:hAnsi="Arial" w:cs="Arial"/>
        </w:rPr>
        <w:t>ated an undercutting margin of 36.06%</w:t>
      </w:r>
      <w:r w:rsidR="00182652">
        <w:rPr>
          <w:rFonts w:ascii="Arial" w:hAnsi="Arial" w:cs="Arial"/>
        </w:rPr>
        <w:t xml:space="preserve">.  However, we believe this is a conservative estimate and were the TRA to recalculate they would likely </w:t>
      </w:r>
      <w:r w:rsidR="00182652">
        <w:rPr>
          <w:rFonts w:ascii="Arial" w:hAnsi="Arial" w:cs="Arial"/>
        </w:rPr>
        <w:lastRenderedPageBreak/>
        <w:t>find that this margin would be even higher.</w:t>
      </w:r>
      <w:r w:rsidR="00A94FED" w:rsidRPr="00A94FED">
        <w:rPr>
          <w:rFonts w:ascii="Arial" w:hAnsi="Arial" w:cs="Arial"/>
        </w:rPr>
        <w:t xml:space="preserve"> </w:t>
      </w:r>
      <w:r w:rsidR="00A94FED">
        <w:rPr>
          <w:rFonts w:ascii="Arial" w:hAnsi="Arial" w:cs="Arial"/>
        </w:rPr>
        <w:t>This undercutting margin also serves to explain the increase in Turkish market share from 2021 to 2024.</w:t>
      </w:r>
    </w:p>
    <w:p w14:paraId="759BA88D" w14:textId="6191EF54" w:rsidR="00643D59" w:rsidRDefault="00643D59" w:rsidP="00A94FED">
      <w:pPr>
        <w:autoSpaceDE w:val="0"/>
        <w:spacing w:after="0"/>
        <w:jc w:val="both"/>
        <w:rPr>
          <w:rFonts w:ascii="Arial" w:hAnsi="Arial" w:cs="Arial"/>
          <w:b/>
        </w:rPr>
      </w:pPr>
      <w:r>
        <w:rPr>
          <w:rFonts w:ascii="Arial" w:hAnsi="Arial" w:cs="Arial"/>
        </w:rPr>
        <w:t xml:space="preserve">That these imports are having an adverse </w:t>
      </w:r>
      <w:r w:rsidR="00EF0A58">
        <w:rPr>
          <w:rFonts w:ascii="Arial" w:hAnsi="Arial" w:cs="Arial"/>
        </w:rPr>
        <w:t>effect can be seen from Kames financial reports that were detailed above</w:t>
      </w:r>
      <w:r w:rsidR="00A94FED">
        <w:rPr>
          <w:rFonts w:ascii="Arial" w:hAnsi="Arial" w:cs="Arial"/>
        </w:rPr>
        <w:t>,</w:t>
      </w:r>
      <w:r w:rsidR="00EF0A58">
        <w:rPr>
          <w:rFonts w:ascii="Arial" w:hAnsi="Arial" w:cs="Arial"/>
        </w:rPr>
        <w:t xml:space="preserve"> as prices are reduced to compete with the unfairly subsidised Turkish product.</w:t>
      </w:r>
      <w:r w:rsidR="000D07F3">
        <w:rPr>
          <w:rFonts w:ascii="Arial" w:hAnsi="Arial" w:cs="Arial"/>
        </w:rPr>
        <w:t xml:space="preserve"> </w:t>
      </w:r>
      <w:r w:rsidR="00A94FED" w:rsidRPr="00F2576D">
        <w:rPr>
          <w:rFonts w:ascii="Arial" w:hAnsi="Arial" w:cs="Arial"/>
        </w:rPr>
        <w:t xml:space="preserve">It is believed that the EU trout prices are depressed by </w:t>
      </w:r>
      <w:r w:rsidR="00A94FED" w:rsidRPr="00524F0D">
        <w:rPr>
          <w:rFonts w:ascii="Arial" w:hAnsi="Arial" w:cs="Arial"/>
        </w:rPr>
        <w:t>10% due</w:t>
      </w:r>
      <w:r w:rsidR="00A94FED" w:rsidRPr="00F2576D">
        <w:rPr>
          <w:rFonts w:ascii="Arial" w:hAnsi="Arial" w:cs="Arial"/>
        </w:rPr>
        <w:t xml:space="preserve"> to the effects of low prices from Turkish Trout</w:t>
      </w:r>
      <w:r w:rsidR="00A94FED">
        <w:rPr>
          <w:rFonts w:ascii="Arial" w:hAnsi="Arial" w:cs="Arial"/>
        </w:rPr>
        <w:t xml:space="preserve">. </w:t>
      </w:r>
      <w:r w:rsidR="00A94FED" w:rsidRPr="00F2576D">
        <w:rPr>
          <w:rFonts w:ascii="Arial" w:hAnsi="Arial" w:cs="Arial"/>
        </w:rPr>
        <w:t xml:space="preserve"> </w:t>
      </w:r>
    </w:p>
    <w:p w14:paraId="6DFC8009" w14:textId="77777777" w:rsidR="00A94FED" w:rsidRDefault="00A94FED" w:rsidP="00A94FED">
      <w:pPr>
        <w:autoSpaceDE w:val="0"/>
        <w:spacing w:after="0"/>
        <w:jc w:val="both"/>
        <w:rPr>
          <w:rFonts w:ascii="Arial" w:hAnsi="Arial" w:cs="Arial"/>
          <w:b/>
        </w:rPr>
      </w:pPr>
    </w:p>
    <w:p w14:paraId="33A6658E" w14:textId="597763A1" w:rsidR="00A94FED" w:rsidRPr="00A94FED" w:rsidRDefault="00A94FED" w:rsidP="00A94FED">
      <w:pPr>
        <w:jc w:val="both"/>
        <w:rPr>
          <w:rFonts w:ascii="Arial" w:hAnsi="Arial" w:cs="Arial"/>
        </w:rPr>
      </w:pPr>
      <w:r>
        <w:rPr>
          <w:rFonts w:ascii="Arial" w:hAnsi="Arial" w:cs="Arial"/>
        </w:rPr>
        <w:t>We believe that this provides evidence that there would be significant injury were the measures to be revoked. We would expect volumes to increase since Turkish producers would be able to make higher margins at the same export price.  I</w:t>
      </w:r>
      <w:r w:rsidRPr="00F2576D">
        <w:rPr>
          <w:rFonts w:ascii="Arial" w:hAnsi="Arial" w:cs="Arial"/>
        </w:rPr>
        <w:t xml:space="preserve">f the </w:t>
      </w:r>
      <w:r>
        <w:rPr>
          <w:rFonts w:ascii="Arial" w:hAnsi="Arial" w:cs="Arial"/>
        </w:rPr>
        <w:t>countervailing duties</w:t>
      </w:r>
      <w:r w:rsidRPr="00F2576D">
        <w:rPr>
          <w:rFonts w:ascii="Arial" w:hAnsi="Arial" w:cs="Arial"/>
        </w:rPr>
        <w:t xml:space="preserve"> do not remain in place this could have a further impact on lowering the market price by another </w:t>
      </w:r>
      <w:r w:rsidRPr="00524F0D">
        <w:rPr>
          <w:rFonts w:ascii="Arial" w:hAnsi="Arial" w:cs="Arial"/>
        </w:rPr>
        <w:t>10 to 15%</w:t>
      </w:r>
      <w:r>
        <w:rPr>
          <w:rFonts w:ascii="Arial" w:hAnsi="Arial" w:cs="Arial"/>
        </w:rPr>
        <w:t xml:space="preserve"> in line with what has occurred in the EU</w:t>
      </w:r>
      <w:r w:rsidRPr="00524F0D">
        <w:rPr>
          <w:rFonts w:ascii="Arial" w:hAnsi="Arial" w:cs="Arial"/>
        </w:rPr>
        <w:t>.</w:t>
      </w:r>
      <w:r w:rsidRPr="00F2576D">
        <w:rPr>
          <w:rFonts w:ascii="Arial" w:hAnsi="Arial" w:cs="Arial"/>
          <w:b/>
        </w:rPr>
        <w:t xml:space="preserve"> </w:t>
      </w:r>
    </w:p>
    <w:p w14:paraId="3AF118C2" w14:textId="4FD18349" w:rsidR="005340D7" w:rsidRPr="005E2BA9" w:rsidRDefault="004D21CA" w:rsidP="005E2BA9">
      <w:pPr>
        <w:pStyle w:val="Heading3"/>
        <w:rPr>
          <w:b/>
        </w:rPr>
      </w:pPr>
      <w:r w:rsidRPr="005E2BA9">
        <w:rPr>
          <w:b/>
        </w:rPr>
        <w:t>At</w:t>
      </w:r>
      <w:r w:rsidR="00183040" w:rsidRPr="005E2BA9">
        <w:rPr>
          <w:b/>
        </w:rPr>
        <w:t xml:space="preserve">tractiveness </w:t>
      </w:r>
      <w:r w:rsidR="00D82241" w:rsidRPr="005E2BA9">
        <w:rPr>
          <w:b/>
        </w:rPr>
        <w:t xml:space="preserve">of UK </w:t>
      </w:r>
      <w:r w:rsidR="006E5F07" w:rsidRPr="005E2BA9">
        <w:rPr>
          <w:b/>
        </w:rPr>
        <w:t>M</w:t>
      </w:r>
      <w:r w:rsidR="00D82241" w:rsidRPr="005E2BA9">
        <w:rPr>
          <w:b/>
        </w:rPr>
        <w:t xml:space="preserve">arket </w:t>
      </w:r>
      <w:r w:rsidR="00D471DC" w:rsidRPr="005E2BA9">
        <w:rPr>
          <w:b/>
        </w:rPr>
        <w:t xml:space="preserve">and </w:t>
      </w:r>
      <w:r w:rsidR="006E5F07" w:rsidRPr="005E2BA9">
        <w:rPr>
          <w:b/>
        </w:rPr>
        <w:t>T</w:t>
      </w:r>
      <w:r w:rsidR="00D471DC" w:rsidRPr="005E2BA9">
        <w:rPr>
          <w:b/>
        </w:rPr>
        <w:t xml:space="preserve">rade </w:t>
      </w:r>
      <w:r w:rsidR="006E5F07" w:rsidRPr="005E2BA9">
        <w:rPr>
          <w:b/>
        </w:rPr>
        <w:t>D</w:t>
      </w:r>
      <w:r w:rsidR="009F524D" w:rsidRPr="005E2BA9">
        <w:rPr>
          <w:b/>
        </w:rPr>
        <w:t>eflection</w:t>
      </w:r>
      <w:r w:rsidR="00D471DC" w:rsidRPr="005E2BA9">
        <w:rPr>
          <w:b/>
        </w:rPr>
        <w:t xml:space="preserve"> </w:t>
      </w:r>
    </w:p>
    <w:p w14:paraId="0DD27B40" w14:textId="2E0F8E24" w:rsidR="00197C16" w:rsidRPr="00F2576D" w:rsidRDefault="0027093B" w:rsidP="00F6239C">
      <w:pPr>
        <w:jc w:val="both"/>
        <w:rPr>
          <w:rFonts w:ascii="Arial" w:hAnsi="Arial" w:cs="Arial"/>
        </w:rPr>
      </w:pPr>
      <w:r w:rsidRPr="00F2576D">
        <w:rPr>
          <w:rFonts w:ascii="Arial" w:hAnsi="Arial" w:cs="Arial"/>
        </w:rPr>
        <w:t xml:space="preserve">Currently, as everyone knows, world markets are very turbulent </w:t>
      </w:r>
      <w:r w:rsidR="007C2791" w:rsidRPr="00F2576D">
        <w:rPr>
          <w:rFonts w:ascii="Arial" w:hAnsi="Arial" w:cs="Arial"/>
        </w:rPr>
        <w:t>and the constant threat by the USA to change tariffs from</w:t>
      </w:r>
      <w:r w:rsidR="00100ABF" w:rsidRPr="00F2576D">
        <w:rPr>
          <w:rFonts w:ascii="Arial" w:hAnsi="Arial" w:cs="Arial"/>
        </w:rPr>
        <w:t xml:space="preserve"> </w:t>
      </w:r>
      <w:r w:rsidR="007C2791" w:rsidRPr="00F2576D">
        <w:rPr>
          <w:rFonts w:ascii="Arial" w:hAnsi="Arial" w:cs="Arial"/>
        </w:rPr>
        <w:t>products produced in the EU could be very damaging</w:t>
      </w:r>
      <w:r w:rsidR="00100ABF" w:rsidRPr="00F2576D">
        <w:rPr>
          <w:rFonts w:ascii="Arial" w:hAnsi="Arial" w:cs="Arial"/>
        </w:rPr>
        <w:t xml:space="preserve">.  </w:t>
      </w:r>
      <w:r w:rsidR="0098217B">
        <w:rPr>
          <w:rFonts w:ascii="Arial" w:hAnsi="Arial" w:cs="Arial"/>
        </w:rPr>
        <w:t>The t</w:t>
      </w:r>
      <w:r w:rsidR="00100ABF" w:rsidRPr="00F2576D">
        <w:rPr>
          <w:rFonts w:ascii="Arial" w:hAnsi="Arial" w:cs="Arial"/>
        </w:rPr>
        <w:t xml:space="preserve">rout/salmon producers in </w:t>
      </w:r>
      <w:r w:rsidR="00FC05AF" w:rsidRPr="00F2576D">
        <w:rPr>
          <w:rFonts w:ascii="Arial" w:hAnsi="Arial" w:cs="Arial"/>
        </w:rPr>
        <w:t>Turkey</w:t>
      </w:r>
      <w:r w:rsidR="00D028B6" w:rsidRPr="00F2576D">
        <w:rPr>
          <w:rFonts w:ascii="Arial" w:hAnsi="Arial" w:cs="Arial"/>
        </w:rPr>
        <w:t xml:space="preserve"> are paying a 15% </w:t>
      </w:r>
      <w:r w:rsidR="00FC05AF" w:rsidRPr="00F2576D">
        <w:rPr>
          <w:rFonts w:ascii="Arial" w:hAnsi="Arial" w:cs="Arial"/>
        </w:rPr>
        <w:t>tariff</w:t>
      </w:r>
      <w:r w:rsidR="00D028B6" w:rsidRPr="00F2576D">
        <w:rPr>
          <w:rFonts w:ascii="Arial" w:hAnsi="Arial" w:cs="Arial"/>
        </w:rPr>
        <w:t xml:space="preserve"> to the USA.  </w:t>
      </w:r>
      <w:r w:rsidR="00914242" w:rsidRPr="00F2576D">
        <w:rPr>
          <w:rFonts w:ascii="Arial" w:hAnsi="Arial" w:cs="Arial"/>
        </w:rPr>
        <w:t xml:space="preserve">If the countervailing </w:t>
      </w:r>
      <w:r w:rsidR="00B7050B" w:rsidRPr="00F2576D">
        <w:rPr>
          <w:rFonts w:ascii="Arial" w:hAnsi="Arial" w:cs="Arial"/>
        </w:rPr>
        <w:t>duties in</w:t>
      </w:r>
      <w:r w:rsidR="00D028B6" w:rsidRPr="00F2576D">
        <w:rPr>
          <w:rFonts w:ascii="Arial" w:hAnsi="Arial" w:cs="Arial"/>
        </w:rPr>
        <w:t xml:space="preserve"> UK </w:t>
      </w:r>
      <w:r w:rsidR="00B7050B" w:rsidRPr="00F2576D">
        <w:rPr>
          <w:rFonts w:ascii="Arial" w:hAnsi="Arial" w:cs="Arial"/>
        </w:rPr>
        <w:t>were removed, the</w:t>
      </w:r>
      <w:r w:rsidR="00D028B6" w:rsidRPr="00F2576D">
        <w:rPr>
          <w:rFonts w:ascii="Arial" w:hAnsi="Arial" w:cs="Arial"/>
        </w:rPr>
        <w:t xml:space="preserve"> UK could be used as a dumping ground</w:t>
      </w:r>
      <w:r w:rsidR="00236B46" w:rsidRPr="00F2576D">
        <w:rPr>
          <w:rFonts w:ascii="Arial" w:hAnsi="Arial" w:cs="Arial"/>
        </w:rPr>
        <w:t xml:space="preserve"> for</w:t>
      </w:r>
      <w:r w:rsidR="00573E9A" w:rsidRPr="00F2576D">
        <w:rPr>
          <w:rFonts w:ascii="Arial" w:hAnsi="Arial" w:cs="Arial"/>
        </w:rPr>
        <w:t xml:space="preserve"> Turkish </w:t>
      </w:r>
      <w:r w:rsidR="00236B46" w:rsidRPr="00F2576D">
        <w:rPr>
          <w:rFonts w:ascii="Arial" w:hAnsi="Arial" w:cs="Arial"/>
        </w:rPr>
        <w:t>trou</w:t>
      </w:r>
      <w:r w:rsidR="00573E9A" w:rsidRPr="00F2576D">
        <w:rPr>
          <w:rFonts w:ascii="Arial" w:hAnsi="Arial" w:cs="Arial"/>
        </w:rPr>
        <w:t>t</w:t>
      </w:r>
      <w:r w:rsidR="00573E9A" w:rsidRPr="00E5005E">
        <w:rPr>
          <w:rFonts w:ascii="Arial" w:hAnsi="Arial" w:cs="Arial"/>
        </w:rPr>
        <w:t xml:space="preserve">. </w:t>
      </w:r>
      <w:r w:rsidR="00E5005E" w:rsidRPr="00E5005E">
        <w:rPr>
          <w:rFonts w:ascii="Arial" w:hAnsi="Arial" w:cs="Arial"/>
        </w:rPr>
        <w:t>For example,</w:t>
      </w:r>
      <w:r w:rsidR="00573E9A" w:rsidRPr="00E5005E">
        <w:rPr>
          <w:rFonts w:ascii="Arial" w:hAnsi="Arial" w:cs="Arial"/>
        </w:rPr>
        <w:t xml:space="preserve"> </w:t>
      </w:r>
      <w:r w:rsidR="00E5005E" w:rsidRPr="00E5005E">
        <w:rPr>
          <w:rFonts w:ascii="Arial" w:hAnsi="Arial" w:cs="Arial"/>
        </w:rPr>
        <w:t>i</w:t>
      </w:r>
      <w:r w:rsidR="00D33016" w:rsidRPr="00E5005E">
        <w:rPr>
          <w:rFonts w:ascii="Arial" w:hAnsi="Arial" w:cs="Arial"/>
        </w:rPr>
        <w:t>n the last year w</w:t>
      </w:r>
      <w:r w:rsidR="00573E9A" w:rsidRPr="00E5005E">
        <w:rPr>
          <w:rFonts w:ascii="Arial" w:hAnsi="Arial" w:cs="Arial"/>
        </w:rPr>
        <w:t>e have seen evidence of an increased threat from Norway</w:t>
      </w:r>
      <w:r w:rsidR="00D3667B" w:rsidRPr="00E5005E">
        <w:rPr>
          <w:rFonts w:ascii="Arial" w:hAnsi="Arial" w:cs="Arial"/>
        </w:rPr>
        <w:t xml:space="preserve"> on our trout markets in the UK. No</w:t>
      </w:r>
      <w:r w:rsidR="00D33016" w:rsidRPr="00E5005E">
        <w:rPr>
          <w:rFonts w:ascii="Arial" w:hAnsi="Arial" w:cs="Arial"/>
        </w:rPr>
        <w:t>r</w:t>
      </w:r>
      <w:r w:rsidR="00D3667B" w:rsidRPr="00E5005E">
        <w:rPr>
          <w:rFonts w:ascii="Arial" w:hAnsi="Arial" w:cs="Arial"/>
        </w:rPr>
        <w:t>way produces approximately 65,000 tons of large table trout</w:t>
      </w:r>
      <w:r w:rsidR="00D33016" w:rsidRPr="00E5005E">
        <w:rPr>
          <w:rFonts w:ascii="Arial" w:hAnsi="Arial" w:cs="Arial"/>
        </w:rPr>
        <w:t>.</w:t>
      </w:r>
    </w:p>
    <w:p w14:paraId="3EE90830" w14:textId="55F99F85" w:rsidR="00E632A5" w:rsidRPr="00F2576D" w:rsidRDefault="00CE3DA3" w:rsidP="00F6239C">
      <w:pPr>
        <w:jc w:val="both"/>
        <w:rPr>
          <w:rFonts w:ascii="Arial" w:hAnsi="Arial" w:cs="Arial"/>
        </w:rPr>
      </w:pPr>
      <w:r>
        <w:rPr>
          <w:rFonts w:ascii="Arial" w:hAnsi="Arial" w:cs="Arial"/>
        </w:rPr>
        <w:t>A similar threat is posed by the fact that o</w:t>
      </w:r>
      <w:r w:rsidR="00E632A5" w:rsidRPr="00F2576D">
        <w:rPr>
          <w:rFonts w:ascii="Arial" w:hAnsi="Arial" w:cs="Arial"/>
        </w:rPr>
        <w:t xml:space="preserve">ne of </w:t>
      </w:r>
      <w:r w:rsidR="005D5FDC" w:rsidRPr="00F2576D">
        <w:rPr>
          <w:rFonts w:ascii="Arial" w:hAnsi="Arial" w:cs="Arial"/>
        </w:rPr>
        <w:t xml:space="preserve">largest </w:t>
      </w:r>
      <w:r w:rsidR="00241974" w:rsidRPr="00F2576D">
        <w:rPr>
          <w:rFonts w:ascii="Arial" w:hAnsi="Arial" w:cs="Arial"/>
        </w:rPr>
        <w:t>Turkish</w:t>
      </w:r>
      <w:r w:rsidR="0076101F" w:rsidRPr="00F2576D">
        <w:rPr>
          <w:rFonts w:ascii="Arial" w:hAnsi="Arial" w:cs="Arial"/>
        </w:rPr>
        <w:t xml:space="preserve"> </w:t>
      </w:r>
      <w:r w:rsidR="00241974" w:rsidRPr="00F2576D">
        <w:rPr>
          <w:rFonts w:ascii="Arial" w:hAnsi="Arial" w:cs="Arial"/>
        </w:rPr>
        <w:t>trout markets</w:t>
      </w:r>
      <w:r w:rsidR="00D86816" w:rsidRPr="00F2576D">
        <w:rPr>
          <w:rFonts w:ascii="Arial" w:hAnsi="Arial" w:cs="Arial"/>
        </w:rPr>
        <w:t xml:space="preserve"> is</w:t>
      </w:r>
      <w:r w:rsidR="0076101F" w:rsidRPr="00F2576D">
        <w:rPr>
          <w:rFonts w:ascii="Arial" w:hAnsi="Arial" w:cs="Arial"/>
        </w:rPr>
        <w:t xml:space="preserve"> Russia</w:t>
      </w:r>
      <w:r w:rsidR="000E220B" w:rsidRPr="00F2576D">
        <w:rPr>
          <w:rFonts w:ascii="Arial" w:hAnsi="Arial" w:cs="Arial"/>
        </w:rPr>
        <w:t xml:space="preserve">.  Given the </w:t>
      </w:r>
      <w:r w:rsidR="00910976" w:rsidRPr="00F2576D">
        <w:rPr>
          <w:rFonts w:ascii="Arial" w:hAnsi="Arial" w:cs="Arial"/>
        </w:rPr>
        <w:t>current vulnerable situation</w:t>
      </w:r>
      <w:r w:rsidR="00F5784F" w:rsidRPr="00F2576D">
        <w:rPr>
          <w:rFonts w:ascii="Arial" w:hAnsi="Arial" w:cs="Arial"/>
        </w:rPr>
        <w:t xml:space="preserve"> with Russia’s diplomatic and trade relations, </w:t>
      </w:r>
      <w:r w:rsidR="00910976" w:rsidRPr="00F2576D">
        <w:rPr>
          <w:rFonts w:ascii="Arial" w:hAnsi="Arial" w:cs="Arial"/>
        </w:rPr>
        <w:t>there could be cause for concern</w:t>
      </w:r>
      <w:r w:rsidR="0076101F" w:rsidRPr="00F2576D">
        <w:rPr>
          <w:rFonts w:ascii="Arial" w:hAnsi="Arial" w:cs="Arial"/>
        </w:rPr>
        <w:t xml:space="preserve"> </w:t>
      </w:r>
      <w:r w:rsidR="009E61A9" w:rsidRPr="00F2576D">
        <w:rPr>
          <w:rFonts w:ascii="Arial" w:hAnsi="Arial" w:cs="Arial"/>
        </w:rPr>
        <w:t>if there is a reduced demand from Russia</w:t>
      </w:r>
      <w:r w:rsidR="0076101F" w:rsidRPr="00F2576D">
        <w:rPr>
          <w:rFonts w:ascii="Arial" w:hAnsi="Arial" w:cs="Arial"/>
        </w:rPr>
        <w:t xml:space="preserve"> </w:t>
      </w:r>
      <w:r w:rsidR="006C5095" w:rsidRPr="00F2576D">
        <w:rPr>
          <w:rFonts w:ascii="Arial" w:hAnsi="Arial" w:cs="Arial"/>
        </w:rPr>
        <w:t>for Turkish</w:t>
      </w:r>
      <w:r w:rsidR="00B53CE7" w:rsidRPr="00F2576D">
        <w:rPr>
          <w:rFonts w:ascii="Arial" w:hAnsi="Arial" w:cs="Arial"/>
        </w:rPr>
        <w:t xml:space="preserve"> trout.  Were the Russian market to be unavailable to Turkish exporters, the lack of countervailing mea</w:t>
      </w:r>
      <w:r w:rsidR="0047563D" w:rsidRPr="00F2576D">
        <w:rPr>
          <w:rFonts w:ascii="Arial" w:hAnsi="Arial" w:cs="Arial"/>
        </w:rPr>
        <w:t>su</w:t>
      </w:r>
      <w:r w:rsidR="00B53CE7" w:rsidRPr="00F2576D">
        <w:rPr>
          <w:rFonts w:ascii="Arial" w:hAnsi="Arial" w:cs="Arial"/>
        </w:rPr>
        <w:t>res in the UK would make the UK an attractive market</w:t>
      </w:r>
      <w:r w:rsidR="0047563D" w:rsidRPr="00F2576D">
        <w:rPr>
          <w:rFonts w:ascii="Arial" w:hAnsi="Arial" w:cs="Arial"/>
        </w:rPr>
        <w:t>.</w:t>
      </w:r>
      <w:r w:rsidR="00826D30" w:rsidRPr="00F2576D">
        <w:rPr>
          <w:rFonts w:ascii="Arial" w:hAnsi="Arial" w:cs="Arial"/>
        </w:rPr>
        <w:t xml:space="preserve">  In the first half of 2025 Russia accounted 150m</w:t>
      </w:r>
      <w:r w:rsidR="005C1E1D">
        <w:rPr>
          <w:rFonts w:ascii="Arial" w:hAnsi="Arial" w:cs="Arial"/>
        </w:rPr>
        <w:t xml:space="preserve"> USD</w:t>
      </w:r>
      <w:r w:rsidR="00826D30" w:rsidRPr="00F2576D">
        <w:rPr>
          <w:rFonts w:ascii="Arial" w:hAnsi="Arial" w:cs="Arial"/>
        </w:rPr>
        <w:t xml:space="preserve"> </w:t>
      </w:r>
      <w:r w:rsidR="001D4E21" w:rsidRPr="00F2576D">
        <w:rPr>
          <w:rFonts w:ascii="Arial" w:hAnsi="Arial" w:cs="Arial"/>
        </w:rPr>
        <w:t>of</w:t>
      </w:r>
      <w:r w:rsidR="00CD4050" w:rsidRPr="00F2576D">
        <w:rPr>
          <w:rFonts w:ascii="Arial" w:hAnsi="Arial" w:cs="Arial"/>
        </w:rPr>
        <w:t xml:space="preserve"> sales out of 217m</w:t>
      </w:r>
      <w:r w:rsidR="005C1E1D">
        <w:rPr>
          <w:rFonts w:ascii="Arial" w:hAnsi="Arial" w:cs="Arial"/>
        </w:rPr>
        <w:t xml:space="preserve"> USD</w:t>
      </w:r>
      <w:r w:rsidR="00CD4050" w:rsidRPr="00F2576D">
        <w:rPr>
          <w:rFonts w:ascii="Arial" w:hAnsi="Arial" w:cs="Arial"/>
        </w:rPr>
        <w:t xml:space="preserve"> of sales for Turkish trout</w:t>
      </w:r>
      <w:r w:rsidR="00FF5F74">
        <w:rPr>
          <w:rFonts w:ascii="Arial" w:hAnsi="Arial" w:cs="Arial"/>
        </w:rPr>
        <w:t>.</w:t>
      </w:r>
      <w:r w:rsidR="00FF5F74">
        <w:rPr>
          <w:rStyle w:val="FootnoteReference"/>
          <w:rFonts w:ascii="Arial" w:hAnsi="Arial" w:cs="Arial"/>
        </w:rPr>
        <w:footnoteReference w:id="14"/>
      </w:r>
    </w:p>
    <w:p w14:paraId="32E68371" w14:textId="4A29EC90" w:rsidR="00121E7F" w:rsidRPr="00387534" w:rsidRDefault="00121E7F" w:rsidP="00121E7F">
      <w:pPr>
        <w:pStyle w:val="Heading3"/>
        <w:rPr>
          <w:b/>
          <w:bCs/>
        </w:rPr>
      </w:pPr>
      <w:r w:rsidRPr="00387534">
        <w:rPr>
          <w:b/>
          <w:bCs/>
        </w:rPr>
        <w:t>Export Markets</w:t>
      </w:r>
    </w:p>
    <w:p w14:paraId="15A76A6D" w14:textId="77900A82" w:rsidR="000A0709" w:rsidRDefault="000A0709" w:rsidP="00121E7F">
      <w:pPr>
        <w:jc w:val="both"/>
        <w:rPr>
          <w:rFonts w:ascii="Arial" w:hAnsi="Arial" w:cs="Arial"/>
        </w:rPr>
      </w:pPr>
      <w:r>
        <w:rPr>
          <w:rFonts w:ascii="Arial" w:hAnsi="Arial" w:cs="Arial"/>
        </w:rPr>
        <w:t>I</w:t>
      </w:r>
      <w:r w:rsidRPr="00F2576D">
        <w:rPr>
          <w:rFonts w:ascii="Arial" w:hAnsi="Arial" w:cs="Arial"/>
        </w:rPr>
        <w:t>t is estimated that approximately 1000 to 1200 tonnes of trout is exported</w:t>
      </w:r>
      <w:r>
        <w:rPr>
          <w:rFonts w:ascii="Arial" w:hAnsi="Arial" w:cs="Arial"/>
        </w:rPr>
        <w:t>.</w:t>
      </w:r>
      <w:r w:rsidRPr="00F2576D">
        <w:rPr>
          <w:rFonts w:ascii="Arial" w:hAnsi="Arial" w:cs="Arial"/>
        </w:rPr>
        <w:t xml:space="preserve"> </w:t>
      </w:r>
      <w:r>
        <w:rPr>
          <w:rFonts w:ascii="Arial" w:hAnsi="Arial" w:cs="Arial"/>
        </w:rPr>
        <w:t>Whilst the</w:t>
      </w:r>
      <w:r w:rsidRPr="00F2576D">
        <w:rPr>
          <w:rFonts w:ascii="Arial" w:hAnsi="Arial" w:cs="Arial"/>
        </w:rPr>
        <w:t xml:space="preserve"> USA </w:t>
      </w:r>
      <w:r>
        <w:rPr>
          <w:rFonts w:ascii="Arial" w:hAnsi="Arial" w:cs="Arial"/>
        </w:rPr>
        <w:t>is</w:t>
      </w:r>
      <w:r w:rsidRPr="00F2576D">
        <w:rPr>
          <w:rFonts w:ascii="Arial" w:hAnsi="Arial" w:cs="Arial"/>
        </w:rPr>
        <w:t xml:space="preserve"> subject to a 10% tariff</w:t>
      </w:r>
      <w:r>
        <w:rPr>
          <w:rFonts w:ascii="Arial" w:hAnsi="Arial" w:cs="Arial"/>
        </w:rPr>
        <w:t>, it still</w:t>
      </w:r>
      <w:r w:rsidRPr="00F2576D">
        <w:rPr>
          <w:rFonts w:ascii="Arial" w:hAnsi="Arial" w:cs="Arial"/>
        </w:rPr>
        <w:t xml:space="preserve"> remains a good market</w:t>
      </w:r>
      <w:r>
        <w:rPr>
          <w:rFonts w:ascii="Arial" w:hAnsi="Arial" w:cs="Arial"/>
        </w:rPr>
        <w:t xml:space="preserve"> but</w:t>
      </w:r>
      <w:r w:rsidRPr="00F2576D">
        <w:rPr>
          <w:rFonts w:ascii="Arial" w:hAnsi="Arial" w:cs="Arial"/>
        </w:rPr>
        <w:t xml:space="preserve"> could make UK trout uncompetitive on price</w:t>
      </w:r>
      <w:r>
        <w:rPr>
          <w:rFonts w:ascii="Arial" w:hAnsi="Arial" w:cs="Arial"/>
        </w:rPr>
        <w:t xml:space="preserve"> in the USA. </w:t>
      </w:r>
      <w:r w:rsidRPr="00F2576D">
        <w:rPr>
          <w:rFonts w:ascii="Arial" w:hAnsi="Arial" w:cs="Arial"/>
        </w:rPr>
        <w:t xml:space="preserve"> </w:t>
      </w:r>
      <w:r>
        <w:rPr>
          <w:rFonts w:ascii="Arial" w:hAnsi="Arial" w:cs="Arial"/>
        </w:rPr>
        <w:t>This</w:t>
      </w:r>
      <w:r w:rsidRPr="00F2576D">
        <w:rPr>
          <w:rFonts w:ascii="Arial" w:hAnsi="Arial" w:cs="Arial"/>
        </w:rPr>
        <w:t xml:space="preserve"> could mean more trout available for the UK market</w:t>
      </w:r>
      <w:r>
        <w:rPr>
          <w:rFonts w:ascii="Arial" w:hAnsi="Arial" w:cs="Arial"/>
        </w:rPr>
        <w:t xml:space="preserve"> which would provide an</w:t>
      </w:r>
      <w:r w:rsidRPr="00F2576D">
        <w:rPr>
          <w:rFonts w:ascii="Arial" w:hAnsi="Arial" w:cs="Arial"/>
        </w:rPr>
        <w:t xml:space="preserve"> opportunity to encourage demand for trout in the </w:t>
      </w:r>
      <w:r>
        <w:rPr>
          <w:rFonts w:ascii="Arial" w:hAnsi="Arial" w:cs="Arial"/>
        </w:rPr>
        <w:t xml:space="preserve">UK. </w:t>
      </w:r>
      <w:r w:rsidRPr="00F2576D">
        <w:rPr>
          <w:rFonts w:ascii="Arial" w:hAnsi="Arial" w:cs="Arial"/>
        </w:rPr>
        <w:t xml:space="preserve"> </w:t>
      </w:r>
      <w:r>
        <w:rPr>
          <w:rFonts w:ascii="Arial" w:hAnsi="Arial" w:cs="Arial"/>
        </w:rPr>
        <w:t>Cheaper</w:t>
      </w:r>
      <w:r w:rsidRPr="00F2576D">
        <w:rPr>
          <w:rFonts w:ascii="Arial" w:hAnsi="Arial" w:cs="Arial"/>
        </w:rPr>
        <w:t xml:space="preserve"> Turkish trout undercutting </w:t>
      </w:r>
      <w:r>
        <w:rPr>
          <w:rFonts w:ascii="Arial" w:hAnsi="Arial" w:cs="Arial"/>
        </w:rPr>
        <w:t>UK</w:t>
      </w:r>
      <w:r w:rsidRPr="00F2576D">
        <w:rPr>
          <w:rFonts w:ascii="Arial" w:hAnsi="Arial" w:cs="Arial"/>
        </w:rPr>
        <w:t xml:space="preserve"> markets</w:t>
      </w:r>
      <w:r>
        <w:rPr>
          <w:rFonts w:ascii="Arial" w:hAnsi="Arial" w:cs="Arial"/>
        </w:rPr>
        <w:t xml:space="preserve"> would pose a significant threat to this.</w:t>
      </w:r>
    </w:p>
    <w:p w14:paraId="30D65C12" w14:textId="1C54AD7B" w:rsidR="00AA1D54" w:rsidRDefault="00121E7F" w:rsidP="00F6239C">
      <w:pPr>
        <w:jc w:val="both"/>
        <w:rPr>
          <w:rFonts w:ascii="Arial" w:hAnsi="Arial" w:cs="Arial"/>
        </w:rPr>
      </w:pPr>
      <w:r w:rsidRPr="00F2576D">
        <w:rPr>
          <w:rFonts w:ascii="Arial" w:hAnsi="Arial" w:cs="Arial"/>
        </w:rPr>
        <w:t>Since BREXIT, it is increasingly difficult to export trout from the UK into the EU and should Turkish trout be offered in the UK at a lower price than the UK producers receive, there is very little chance of the UK creating new markets in the EU.</w:t>
      </w:r>
    </w:p>
    <w:p w14:paraId="7A061276" w14:textId="7EB01C7F" w:rsidR="00AA1D54" w:rsidRPr="00AA1D54" w:rsidRDefault="00AA1D54" w:rsidP="00AA1D54">
      <w:pPr>
        <w:pStyle w:val="Heading3"/>
        <w:rPr>
          <w:b/>
          <w:bCs/>
          <w:sz w:val="22"/>
          <w:szCs w:val="22"/>
        </w:rPr>
      </w:pPr>
      <w:r w:rsidRPr="00AA1D54">
        <w:rPr>
          <w:b/>
          <w:bCs/>
        </w:rPr>
        <w:t>Additional Injury Considerations</w:t>
      </w:r>
    </w:p>
    <w:p w14:paraId="48031E97" w14:textId="0A0AE838" w:rsidR="002779EC" w:rsidRPr="00F2576D" w:rsidRDefault="002779EC" w:rsidP="00F6239C">
      <w:pPr>
        <w:jc w:val="both"/>
        <w:rPr>
          <w:rFonts w:ascii="Arial" w:hAnsi="Arial" w:cs="Arial"/>
        </w:rPr>
      </w:pPr>
      <w:r w:rsidRPr="00F2576D">
        <w:rPr>
          <w:rFonts w:ascii="Arial" w:hAnsi="Arial" w:cs="Arial"/>
        </w:rPr>
        <w:t>There are also a number of differences between Turkish and UK criteria</w:t>
      </w:r>
      <w:r w:rsidR="00895F51" w:rsidRPr="00F2576D">
        <w:rPr>
          <w:rFonts w:ascii="Arial" w:hAnsi="Arial" w:cs="Arial"/>
        </w:rPr>
        <w:t xml:space="preserve"> for trout farming.</w:t>
      </w:r>
      <w:r w:rsidR="00E060E7" w:rsidRPr="00F2576D">
        <w:rPr>
          <w:rFonts w:ascii="Arial" w:hAnsi="Arial" w:cs="Arial"/>
        </w:rPr>
        <w:t xml:space="preserve"> </w:t>
      </w:r>
      <w:r w:rsidR="006623E6" w:rsidRPr="00F2576D">
        <w:rPr>
          <w:rFonts w:ascii="Arial" w:hAnsi="Arial" w:cs="Arial"/>
        </w:rPr>
        <w:t>T</w:t>
      </w:r>
      <w:r w:rsidR="002F2A86" w:rsidRPr="00F2576D">
        <w:rPr>
          <w:rFonts w:ascii="Arial" w:hAnsi="Arial" w:cs="Arial"/>
        </w:rPr>
        <w:t>he extra financial burden</w:t>
      </w:r>
      <w:r w:rsidR="00A30775" w:rsidRPr="00F2576D">
        <w:rPr>
          <w:rFonts w:ascii="Arial" w:hAnsi="Arial" w:cs="Arial"/>
        </w:rPr>
        <w:t>s</w:t>
      </w:r>
      <w:r w:rsidR="002F2A86" w:rsidRPr="00F2576D">
        <w:rPr>
          <w:rFonts w:ascii="Arial" w:hAnsi="Arial" w:cs="Arial"/>
        </w:rPr>
        <w:t xml:space="preserve"> that</w:t>
      </w:r>
      <w:r w:rsidR="00B174E0" w:rsidRPr="00F2576D">
        <w:rPr>
          <w:rFonts w:ascii="Arial" w:hAnsi="Arial" w:cs="Arial"/>
        </w:rPr>
        <w:t xml:space="preserve"> </w:t>
      </w:r>
      <w:r w:rsidR="008A4D60" w:rsidRPr="00F2576D">
        <w:rPr>
          <w:rFonts w:ascii="Arial" w:hAnsi="Arial" w:cs="Arial"/>
        </w:rPr>
        <w:t>can influence the cost of production</w:t>
      </w:r>
      <w:r w:rsidR="002F2A86" w:rsidRPr="00F2576D">
        <w:rPr>
          <w:rFonts w:ascii="Arial" w:hAnsi="Arial" w:cs="Arial"/>
        </w:rPr>
        <w:t xml:space="preserve"> </w:t>
      </w:r>
      <w:r w:rsidR="004E6A54" w:rsidRPr="00F2576D">
        <w:rPr>
          <w:rFonts w:ascii="Arial" w:hAnsi="Arial" w:cs="Arial"/>
        </w:rPr>
        <w:t>for</w:t>
      </w:r>
      <w:r w:rsidR="002F2A86" w:rsidRPr="00F2576D">
        <w:rPr>
          <w:rFonts w:ascii="Arial" w:hAnsi="Arial" w:cs="Arial"/>
        </w:rPr>
        <w:t xml:space="preserve"> the UK trout sector </w:t>
      </w:r>
      <w:r w:rsidR="00A30775" w:rsidRPr="00F2576D">
        <w:rPr>
          <w:rFonts w:ascii="Arial" w:hAnsi="Arial" w:cs="Arial"/>
        </w:rPr>
        <w:t>are set out below.</w:t>
      </w:r>
      <w:r w:rsidR="004E6A54" w:rsidRPr="00F2576D">
        <w:rPr>
          <w:rFonts w:ascii="Arial" w:hAnsi="Arial" w:cs="Arial"/>
        </w:rPr>
        <w:t xml:space="preserve">  These</w:t>
      </w:r>
      <w:r w:rsidR="009607A3" w:rsidRPr="00F2576D">
        <w:rPr>
          <w:rFonts w:ascii="Arial" w:hAnsi="Arial" w:cs="Arial"/>
        </w:rPr>
        <w:t xml:space="preserve"> and other factors make the UK market particularly attractive</w:t>
      </w:r>
      <w:r w:rsidR="00F37DA6">
        <w:rPr>
          <w:rFonts w:ascii="Arial" w:hAnsi="Arial" w:cs="Arial"/>
        </w:rPr>
        <w:t xml:space="preserve"> </w:t>
      </w:r>
      <w:r w:rsidR="009607A3" w:rsidRPr="00F2576D">
        <w:rPr>
          <w:rFonts w:ascii="Arial" w:hAnsi="Arial" w:cs="Arial"/>
        </w:rPr>
        <w:t>to Turkish producers.</w:t>
      </w:r>
    </w:p>
    <w:p w14:paraId="2A1D21E4" w14:textId="6BF00F14" w:rsidR="00233D0C" w:rsidRPr="00F2576D" w:rsidRDefault="00923A1B" w:rsidP="00F6239C">
      <w:pPr>
        <w:pStyle w:val="ListParagraph"/>
        <w:numPr>
          <w:ilvl w:val="0"/>
          <w:numId w:val="5"/>
        </w:numPr>
        <w:jc w:val="both"/>
      </w:pPr>
      <w:r w:rsidRPr="00F2576D">
        <w:rPr>
          <w:b/>
        </w:rPr>
        <w:t xml:space="preserve">Welfare </w:t>
      </w:r>
      <w:r w:rsidR="006E5F07">
        <w:rPr>
          <w:b/>
          <w:bCs/>
        </w:rPr>
        <w:t>S</w:t>
      </w:r>
      <w:r w:rsidRPr="00F2576D">
        <w:rPr>
          <w:b/>
          <w:bCs/>
        </w:rPr>
        <w:t>tandards</w:t>
      </w:r>
      <w:r w:rsidRPr="00F2576D">
        <w:t xml:space="preserve">: </w:t>
      </w:r>
      <w:r w:rsidR="00F753BE" w:rsidRPr="00F2576D">
        <w:t xml:space="preserve">BTA </w:t>
      </w:r>
      <w:r w:rsidRPr="00F2576D">
        <w:t>has</w:t>
      </w:r>
      <w:r w:rsidR="00F753BE" w:rsidRPr="00F2576D">
        <w:t xml:space="preserve"> major concerns that</w:t>
      </w:r>
      <w:r w:rsidR="00DD2490" w:rsidRPr="00F2576D">
        <w:t xml:space="preserve"> no</w:t>
      </w:r>
      <w:r w:rsidR="0072387B" w:rsidRPr="00F2576D">
        <w:t>t</w:t>
      </w:r>
      <w:r w:rsidR="00DD2490" w:rsidRPr="00F2576D">
        <w:t xml:space="preserve"> all Turkish trout is produced to the high welfare standards that are required in the UK</w:t>
      </w:r>
      <w:r w:rsidR="0072387B" w:rsidRPr="00F2576D">
        <w:t>.  With these high standards of health and welfare in the UK comes a very heavy financial burden</w:t>
      </w:r>
      <w:r w:rsidR="00B26B36" w:rsidRPr="00F2576D">
        <w:t xml:space="preserve"> that, again, if competing on price against subsidi</w:t>
      </w:r>
      <w:r w:rsidR="00B451B0" w:rsidRPr="00F2576D">
        <w:t xml:space="preserve">sed Turkish trout would simply make the sector </w:t>
      </w:r>
      <w:r w:rsidR="00B451B0" w:rsidRPr="00F2576D">
        <w:lastRenderedPageBreak/>
        <w:t>financially unviable</w:t>
      </w:r>
      <w:r w:rsidR="00380722" w:rsidRPr="00F2576D">
        <w:t xml:space="preserve"> and, in time, this could lead to a closure of a number of farms and with that </w:t>
      </w:r>
      <w:r w:rsidR="00132618" w:rsidRPr="00F2576D">
        <w:t xml:space="preserve">the </w:t>
      </w:r>
      <w:r w:rsidR="00380722" w:rsidRPr="00F2576D">
        <w:t>loss of employment in rural areas</w:t>
      </w:r>
      <w:r w:rsidR="00132618" w:rsidRPr="00F2576D">
        <w:t>.</w:t>
      </w:r>
    </w:p>
    <w:p w14:paraId="1C3BF27C" w14:textId="3A22129E" w:rsidR="00233D0C" w:rsidRPr="00F2576D" w:rsidRDefault="00233D0C" w:rsidP="00F6239C">
      <w:pPr>
        <w:pStyle w:val="ListParagraph"/>
        <w:numPr>
          <w:ilvl w:val="0"/>
          <w:numId w:val="5"/>
        </w:numPr>
        <w:autoSpaceDE w:val="0"/>
        <w:spacing w:after="0"/>
        <w:jc w:val="both"/>
        <w:rPr>
          <w:rFonts w:eastAsia="Times New Roman"/>
        </w:rPr>
      </w:pPr>
      <w:r w:rsidRPr="00F2576D">
        <w:rPr>
          <w:rFonts w:eastAsia="Times New Roman"/>
          <w:b/>
        </w:rPr>
        <w:t xml:space="preserve">Water </w:t>
      </w:r>
      <w:r w:rsidR="006E5F07">
        <w:rPr>
          <w:rFonts w:eastAsia="Times New Roman"/>
          <w:b/>
        </w:rPr>
        <w:t>A</w:t>
      </w:r>
      <w:r w:rsidRPr="00F2576D">
        <w:rPr>
          <w:rFonts w:eastAsia="Times New Roman"/>
          <w:b/>
        </w:rPr>
        <w:t>ccess and Site Licences</w:t>
      </w:r>
      <w:r w:rsidRPr="00F2576D">
        <w:rPr>
          <w:rFonts w:eastAsia="Times New Roman"/>
        </w:rPr>
        <w:t>:  Rainbow trout produces</w:t>
      </w:r>
      <w:r w:rsidR="008E425C" w:rsidRPr="00F2576D">
        <w:rPr>
          <w:rFonts w:eastAsia="Times New Roman"/>
        </w:rPr>
        <w:t xml:space="preserve"> in the </w:t>
      </w:r>
      <w:r w:rsidR="007215AD" w:rsidRPr="00F2576D">
        <w:rPr>
          <w:rFonts w:eastAsia="Times New Roman"/>
        </w:rPr>
        <w:t>UK must</w:t>
      </w:r>
      <w:r w:rsidRPr="00F2576D">
        <w:rPr>
          <w:rFonts w:eastAsia="Times New Roman"/>
        </w:rPr>
        <w:t xml:space="preserve"> pay annual fees for the abstraction and discharge of water for non-consumptive (i</w:t>
      </w:r>
      <w:r w:rsidR="00FB798A" w:rsidRPr="00F2576D">
        <w:rPr>
          <w:rFonts w:eastAsia="Times New Roman"/>
        </w:rPr>
        <w:t>.</w:t>
      </w:r>
      <w:r w:rsidRPr="00F2576D">
        <w:rPr>
          <w:rFonts w:eastAsia="Times New Roman"/>
        </w:rPr>
        <w:t xml:space="preserve">e. we return it to the river system rather than other industry users such as agriculture who are consumptive).  </w:t>
      </w:r>
      <w:r w:rsidR="00DF2FB3" w:rsidRPr="00F2576D">
        <w:rPr>
          <w:rFonts w:eastAsia="Times New Roman"/>
        </w:rPr>
        <w:t xml:space="preserve">The cost of theses </w:t>
      </w:r>
      <w:r w:rsidR="00F6747B" w:rsidRPr="00F2576D">
        <w:rPr>
          <w:rFonts w:eastAsia="Times New Roman"/>
        </w:rPr>
        <w:t xml:space="preserve">licenses </w:t>
      </w:r>
      <w:r w:rsidR="00975498" w:rsidRPr="00F2576D">
        <w:rPr>
          <w:rFonts w:eastAsia="Times New Roman"/>
        </w:rPr>
        <w:t>seems</w:t>
      </w:r>
      <w:r w:rsidR="00F6747B" w:rsidRPr="00F2576D">
        <w:rPr>
          <w:rFonts w:eastAsia="Times New Roman"/>
        </w:rPr>
        <w:t xml:space="preserve"> to be increasing each year </w:t>
      </w:r>
      <w:r w:rsidR="00176EF9" w:rsidRPr="00F2576D">
        <w:rPr>
          <w:rFonts w:eastAsia="Times New Roman"/>
        </w:rPr>
        <w:t xml:space="preserve">again making the </w:t>
      </w:r>
      <w:r w:rsidR="002F14E6" w:rsidRPr="00F2576D">
        <w:rPr>
          <w:rFonts w:eastAsia="Times New Roman"/>
        </w:rPr>
        <w:t>pricing on U</w:t>
      </w:r>
      <w:r w:rsidR="008F6792" w:rsidRPr="00F2576D">
        <w:rPr>
          <w:rFonts w:eastAsia="Times New Roman"/>
        </w:rPr>
        <w:t>K</w:t>
      </w:r>
      <w:r w:rsidR="002F14E6" w:rsidRPr="00F2576D">
        <w:rPr>
          <w:rFonts w:eastAsia="Times New Roman"/>
        </w:rPr>
        <w:t xml:space="preserve"> Trout </w:t>
      </w:r>
      <w:r w:rsidR="00704B20" w:rsidRPr="00F2576D">
        <w:rPr>
          <w:rFonts w:eastAsia="Times New Roman"/>
        </w:rPr>
        <w:t>less competitive against Turkish Trout</w:t>
      </w:r>
      <w:r w:rsidR="00FB798A" w:rsidRPr="00F2576D">
        <w:rPr>
          <w:rFonts w:eastAsia="Times New Roman"/>
        </w:rPr>
        <w:t>.</w:t>
      </w:r>
      <w:r w:rsidR="00704B20" w:rsidRPr="00F2576D">
        <w:rPr>
          <w:rFonts w:eastAsia="Times New Roman"/>
        </w:rPr>
        <w:t xml:space="preserve"> </w:t>
      </w:r>
      <w:r w:rsidR="00176EF9" w:rsidRPr="00F2576D">
        <w:rPr>
          <w:rFonts w:eastAsia="Times New Roman"/>
        </w:rPr>
        <w:t xml:space="preserve"> </w:t>
      </w:r>
      <w:r w:rsidR="00F6747B" w:rsidRPr="00F2576D">
        <w:rPr>
          <w:rFonts w:eastAsia="Times New Roman"/>
        </w:rPr>
        <w:t xml:space="preserve"> </w:t>
      </w:r>
    </w:p>
    <w:p w14:paraId="174CB806" w14:textId="77777777" w:rsidR="001B70A4" w:rsidRPr="00F2576D" w:rsidRDefault="001B70A4" w:rsidP="00F6239C">
      <w:pPr>
        <w:autoSpaceDE w:val="0"/>
        <w:spacing w:after="0"/>
        <w:jc w:val="both"/>
        <w:rPr>
          <w:rFonts w:ascii="Arial" w:eastAsia="Times New Roman" w:hAnsi="Arial" w:cs="Arial"/>
        </w:rPr>
      </w:pPr>
    </w:p>
    <w:p w14:paraId="42D24E19" w14:textId="2FDF8B09" w:rsidR="00233D0C" w:rsidRPr="00F2576D" w:rsidRDefault="00233D0C" w:rsidP="00F6239C">
      <w:pPr>
        <w:pStyle w:val="ListParagraph"/>
        <w:numPr>
          <w:ilvl w:val="0"/>
          <w:numId w:val="5"/>
        </w:numPr>
        <w:autoSpaceDE w:val="0"/>
        <w:spacing w:after="0"/>
        <w:jc w:val="both"/>
        <w:rPr>
          <w:rFonts w:eastAsia="Times New Roman"/>
        </w:rPr>
      </w:pPr>
      <w:r w:rsidRPr="00F2576D">
        <w:rPr>
          <w:rFonts w:eastAsia="Times New Roman"/>
          <w:b/>
        </w:rPr>
        <w:t xml:space="preserve">Quality </w:t>
      </w:r>
      <w:r w:rsidR="006E5F07">
        <w:rPr>
          <w:rFonts w:eastAsia="Times New Roman"/>
          <w:b/>
        </w:rPr>
        <w:t>Fi</w:t>
      </w:r>
      <w:r w:rsidRPr="00F2576D">
        <w:rPr>
          <w:rFonts w:eastAsia="Times New Roman"/>
          <w:b/>
        </w:rPr>
        <w:t xml:space="preserve">sh </w:t>
      </w:r>
      <w:r w:rsidR="006E5F07">
        <w:rPr>
          <w:rFonts w:eastAsia="Times New Roman"/>
          <w:b/>
        </w:rPr>
        <w:t>F</w:t>
      </w:r>
      <w:r w:rsidRPr="00F2576D">
        <w:rPr>
          <w:rFonts w:eastAsia="Times New Roman"/>
          <w:b/>
        </w:rPr>
        <w:t>eed</w:t>
      </w:r>
      <w:r w:rsidRPr="00F2576D">
        <w:rPr>
          <w:rFonts w:eastAsia="Times New Roman"/>
        </w:rPr>
        <w:t xml:space="preserve">:  UK trout producers are not allowed to use fish feed containing LAPS (Land Animal Proteins) which are an affordable alternative to the more expensive marine ingredients for the provision of the essential Omega-3 within our fish food.  Turkish trout producers are allowed, and take advantage of, the cheaper LAPS ingredients within their fish food.  Fish feed with a marine reliance costs £85/tonne more than that containing LAPS.  </w:t>
      </w:r>
    </w:p>
    <w:p w14:paraId="2AB02DE7" w14:textId="77777777" w:rsidR="001B70A4" w:rsidRPr="00F2576D" w:rsidRDefault="001B70A4" w:rsidP="00F6239C">
      <w:pPr>
        <w:autoSpaceDE w:val="0"/>
        <w:spacing w:after="0"/>
        <w:jc w:val="both"/>
        <w:rPr>
          <w:rFonts w:ascii="Arial" w:eastAsia="Times New Roman" w:hAnsi="Arial" w:cs="Arial"/>
        </w:rPr>
      </w:pPr>
    </w:p>
    <w:p w14:paraId="190AE0C3" w14:textId="0A188AC2" w:rsidR="00233D0C" w:rsidRPr="00F2576D" w:rsidRDefault="00233D0C" w:rsidP="00F6239C">
      <w:pPr>
        <w:pStyle w:val="ListParagraph"/>
        <w:numPr>
          <w:ilvl w:val="0"/>
          <w:numId w:val="5"/>
        </w:numPr>
        <w:autoSpaceDE w:val="0"/>
        <w:spacing w:after="0"/>
        <w:jc w:val="both"/>
        <w:rPr>
          <w:rFonts w:eastAsia="Times New Roman"/>
        </w:rPr>
      </w:pPr>
      <w:r w:rsidRPr="00F2576D">
        <w:rPr>
          <w:rFonts w:eastAsia="Times New Roman"/>
          <w:b/>
        </w:rPr>
        <w:t xml:space="preserve">Pigmented </w:t>
      </w:r>
      <w:r w:rsidR="006E5F07">
        <w:rPr>
          <w:rFonts w:eastAsia="Times New Roman"/>
          <w:b/>
        </w:rPr>
        <w:t>F</w:t>
      </w:r>
      <w:r w:rsidRPr="00F2576D">
        <w:rPr>
          <w:rFonts w:eastAsia="Times New Roman"/>
          <w:b/>
        </w:rPr>
        <w:t xml:space="preserve">ish </w:t>
      </w:r>
      <w:r w:rsidR="006E5F07">
        <w:rPr>
          <w:rFonts w:eastAsia="Times New Roman"/>
          <w:b/>
        </w:rPr>
        <w:t>F</w:t>
      </w:r>
      <w:r w:rsidRPr="00F2576D">
        <w:rPr>
          <w:rFonts w:eastAsia="Times New Roman"/>
          <w:b/>
        </w:rPr>
        <w:t>eed</w:t>
      </w:r>
      <w:r w:rsidRPr="00F2576D">
        <w:rPr>
          <w:rFonts w:eastAsia="Times New Roman"/>
        </w:rPr>
        <w:t xml:space="preserve">: UK rainbow trout quality control standards stipulate a minimum pigmentation level which attributes to an additional cost of £40/tonne of fish feed as compared to the unpigmented fish food used in Turkey.  While the resulting product may be perceived differently and may not be a route that UK trout producers wish to go down, this is still a financial burden that is imposed upon UK producers and not on Turkish producers.  This would be particularly relevant in terms of an unfair advantage for processed and added value products where the pigmented colour of the end product is less obvious. </w:t>
      </w:r>
    </w:p>
    <w:p w14:paraId="2E90404E" w14:textId="77777777" w:rsidR="001B70A4" w:rsidRPr="00F2576D" w:rsidRDefault="001B70A4" w:rsidP="00F6239C">
      <w:pPr>
        <w:autoSpaceDE w:val="0"/>
        <w:spacing w:after="0"/>
        <w:jc w:val="both"/>
        <w:rPr>
          <w:rFonts w:ascii="Arial" w:eastAsia="Times New Roman" w:hAnsi="Arial" w:cs="Arial"/>
        </w:rPr>
      </w:pPr>
    </w:p>
    <w:p w14:paraId="515D5DD9" w14:textId="4AA3E029" w:rsidR="00233D0C" w:rsidRPr="00F2576D" w:rsidRDefault="00233D0C" w:rsidP="00F6239C">
      <w:pPr>
        <w:pStyle w:val="ListParagraph"/>
        <w:numPr>
          <w:ilvl w:val="0"/>
          <w:numId w:val="5"/>
        </w:numPr>
        <w:autoSpaceDE w:val="0"/>
        <w:spacing w:after="0"/>
        <w:jc w:val="both"/>
        <w:rPr>
          <w:rFonts w:eastAsia="Times New Roman"/>
        </w:rPr>
      </w:pPr>
      <w:r w:rsidRPr="00F2576D">
        <w:rPr>
          <w:rFonts w:eastAsia="Times New Roman"/>
          <w:b/>
        </w:rPr>
        <w:t xml:space="preserve">Lower </w:t>
      </w:r>
      <w:r w:rsidR="006E5F07">
        <w:rPr>
          <w:rFonts w:eastAsia="Times New Roman"/>
          <w:b/>
        </w:rPr>
        <w:t>S</w:t>
      </w:r>
      <w:r w:rsidRPr="00F2576D">
        <w:rPr>
          <w:rFonts w:eastAsia="Times New Roman"/>
          <w:b/>
        </w:rPr>
        <w:t xml:space="preserve">tocking </w:t>
      </w:r>
      <w:r w:rsidR="006E5F07">
        <w:rPr>
          <w:rFonts w:eastAsia="Times New Roman"/>
          <w:b/>
        </w:rPr>
        <w:t>D</w:t>
      </w:r>
      <w:r w:rsidRPr="00F2576D">
        <w:rPr>
          <w:rFonts w:eastAsia="Times New Roman"/>
          <w:b/>
        </w:rPr>
        <w:t>ensities</w:t>
      </w:r>
      <w:r w:rsidRPr="00F2576D">
        <w:rPr>
          <w:rFonts w:eastAsia="Times New Roman"/>
        </w:rPr>
        <w:t xml:space="preserve">:  UK rainbow trout welfare standards have adopted a maximum stocking density of 60kg/m3.  This threshold is not a standard regulation in Turkey which operates stocking densities closer to 80kg/m3 (as was traditional within the UK portion industry prior to the regulatory requirements).  As such the Turkish trout producers are able to produce 33% more tonnage for the same overheads in comparison to UK trout producers.  </w:t>
      </w:r>
    </w:p>
    <w:p w14:paraId="667A6C54" w14:textId="77777777" w:rsidR="001B70A4" w:rsidRPr="00F2576D" w:rsidRDefault="001B70A4" w:rsidP="00F6239C">
      <w:pPr>
        <w:autoSpaceDE w:val="0"/>
        <w:spacing w:after="0"/>
        <w:jc w:val="both"/>
        <w:rPr>
          <w:rFonts w:ascii="Arial" w:eastAsia="Times New Roman" w:hAnsi="Arial" w:cs="Arial"/>
        </w:rPr>
      </w:pPr>
    </w:p>
    <w:p w14:paraId="05E632D7" w14:textId="31046B94" w:rsidR="00233D0C" w:rsidRPr="00F2576D" w:rsidRDefault="00233D0C" w:rsidP="00F6239C">
      <w:pPr>
        <w:pStyle w:val="ListParagraph"/>
        <w:numPr>
          <w:ilvl w:val="0"/>
          <w:numId w:val="5"/>
        </w:numPr>
        <w:autoSpaceDE w:val="0"/>
        <w:spacing w:after="0"/>
        <w:jc w:val="both"/>
        <w:rPr>
          <w:rFonts w:eastAsia="Times New Roman"/>
        </w:rPr>
      </w:pPr>
      <w:r w:rsidRPr="00F2576D">
        <w:rPr>
          <w:rFonts w:eastAsia="Times New Roman"/>
          <w:b/>
        </w:rPr>
        <w:t xml:space="preserve">Higher </w:t>
      </w:r>
      <w:r w:rsidR="006E5F07">
        <w:rPr>
          <w:rFonts w:eastAsia="Times New Roman"/>
          <w:b/>
        </w:rPr>
        <w:t>L</w:t>
      </w:r>
      <w:r w:rsidRPr="00F2576D">
        <w:rPr>
          <w:rFonts w:eastAsia="Times New Roman"/>
          <w:b/>
        </w:rPr>
        <w:t xml:space="preserve">abour </w:t>
      </w:r>
      <w:r w:rsidR="006E5F07">
        <w:rPr>
          <w:rFonts w:eastAsia="Times New Roman"/>
          <w:b/>
        </w:rPr>
        <w:t>C</w:t>
      </w:r>
      <w:r w:rsidRPr="00F2576D">
        <w:rPr>
          <w:rFonts w:eastAsia="Times New Roman"/>
          <w:b/>
        </w:rPr>
        <w:t>osts</w:t>
      </w:r>
      <w:r w:rsidRPr="00F2576D">
        <w:rPr>
          <w:rFonts w:eastAsia="Times New Roman"/>
        </w:rPr>
        <w:t>: Trout producers are subject not only to the minimum living wage requirements but a further set of mandatory employee regulations as set out by the Agricultural Wages Board.   These stipulate far reaching employer expenses which are not shared by other industries outside of agriculture.  However, unlike traditional agriculture, aquaculture is not supported via any form of production subsidy.</w:t>
      </w:r>
    </w:p>
    <w:p w14:paraId="2759DF25" w14:textId="77777777" w:rsidR="001B70A4" w:rsidRPr="00F2576D" w:rsidRDefault="001B70A4" w:rsidP="00F6239C">
      <w:pPr>
        <w:autoSpaceDE w:val="0"/>
        <w:spacing w:after="0"/>
        <w:jc w:val="both"/>
        <w:rPr>
          <w:rFonts w:ascii="Arial" w:eastAsia="Times New Roman" w:hAnsi="Arial" w:cs="Arial"/>
        </w:rPr>
      </w:pPr>
    </w:p>
    <w:p w14:paraId="6B390FE2" w14:textId="3CC94C37" w:rsidR="00233D0C" w:rsidRPr="00F2576D" w:rsidRDefault="00233D0C" w:rsidP="00F6239C">
      <w:pPr>
        <w:pStyle w:val="ListParagraph"/>
        <w:numPr>
          <w:ilvl w:val="0"/>
          <w:numId w:val="5"/>
        </w:numPr>
        <w:autoSpaceDE w:val="0"/>
        <w:spacing w:after="0"/>
        <w:jc w:val="both"/>
      </w:pPr>
      <w:r w:rsidRPr="00F2576D">
        <w:rPr>
          <w:rFonts w:eastAsia="Times New Roman"/>
          <w:b/>
        </w:rPr>
        <w:t xml:space="preserve">Environmental </w:t>
      </w:r>
      <w:r w:rsidR="006E5F07">
        <w:rPr>
          <w:rFonts w:eastAsia="Times New Roman"/>
          <w:b/>
        </w:rPr>
        <w:t>R</w:t>
      </w:r>
      <w:r w:rsidRPr="00F2576D">
        <w:rPr>
          <w:rFonts w:eastAsia="Times New Roman"/>
          <w:b/>
        </w:rPr>
        <w:t>egulations</w:t>
      </w:r>
      <w:r w:rsidRPr="00F2576D">
        <w:rPr>
          <w:rFonts w:eastAsia="Times New Roman"/>
        </w:rPr>
        <w:t>: Trout producers are subject to stringent environmental regulations restricting the use of cheap and effective fish treatments and waste management practises still widely used within Turkish trout production.</w:t>
      </w:r>
    </w:p>
    <w:p w14:paraId="2AB34C74" w14:textId="77777777" w:rsidR="00675117" w:rsidRPr="00F2576D" w:rsidRDefault="00675117" w:rsidP="00F6239C">
      <w:pPr>
        <w:autoSpaceDE w:val="0"/>
        <w:spacing w:after="0"/>
        <w:jc w:val="both"/>
        <w:rPr>
          <w:rFonts w:ascii="Arial" w:hAnsi="Arial" w:cs="Arial"/>
        </w:rPr>
      </w:pPr>
    </w:p>
    <w:p w14:paraId="4B5D3498" w14:textId="183C88D3" w:rsidR="00451A54" w:rsidRPr="00524F0D" w:rsidRDefault="00524F0D" w:rsidP="00451A54">
      <w:pPr>
        <w:pStyle w:val="Heading2"/>
        <w:rPr>
          <w:b/>
        </w:rPr>
      </w:pPr>
      <w:r w:rsidRPr="00524F0D">
        <w:rPr>
          <w:b/>
          <w:bCs/>
        </w:rPr>
        <w:t>4. Conclusion</w:t>
      </w:r>
    </w:p>
    <w:p w14:paraId="1751EFF0" w14:textId="41F0A738" w:rsidR="00387534" w:rsidRDefault="00AE60D4" w:rsidP="00387534">
      <w:pPr>
        <w:jc w:val="both"/>
        <w:rPr>
          <w:rFonts w:ascii="Arial" w:hAnsi="Arial" w:cs="Arial"/>
        </w:rPr>
      </w:pPr>
      <w:r w:rsidRPr="00F2576D">
        <w:rPr>
          <w:rFonts w:ascii="Arial" w:hAnsi="Arial" w:cs="Arial"/>
        </w:rPr>
        <w:t>At this stage the demand for trout within the UK is strong and supply and demand are in a fine balance</w:t>
      </w:r>
      <w:r>
        <w:rPr>
          <w:rFonts w:ascii="Arial" w:hAnsi="Arial" w:cs="Arial"/>
        </w:rPr>
        <w:t>.</w:t>
      </w:r>
      <w:r w:rsidRPr="00F2576D">
        <w:rPr>
          <w:rFonts w:ascii="Arial" w:hAnsi="Arial" w:cs="Arial"/>
        </w:rPr>
        <w:t xml:space="preserve"> </w:t>
      </w:r>
      <w:r>
        <w:rPr>
          <w:rFonts w:ascii="Arial" w:hAnsi="Arial" w:cs="Arial"/>
        </w:rPr>
        <w:t>Any upset</w:t>
      </w:r>
      <w:r w:rsidRPr="00F2576D">
        <w:rPr>
          <w:rFonts w:ascii="Arial" w:hAnsi="Arial" w:cs="Arial"/>
        </w:rPr>
        <w:t xml:space="preserve"> to this </w:t>
      </w:r>
      <w:r>
        <w:rPr>
          <w:rFonts w:ascii="Arial" w:hAnsi="Arial" w:cs="Arial"/>
        </w:rPr>
        <w:t xml:space="preserve">balance </w:t>
      </w:r>
      <w:r w:rsidRPr="00F2576D">
        <w:rPr>
          <w:rFonts w:ascii="Arial" w:hAnsi="Arial" w:cs="Arial"/>
        </w:rPr>
        <w:t>would be very damaging to the trout farming sector.</w:t>
      </w:r>
      <w:r w:rsidR="008F0BD8">
        <w:rPr>
          <w:rFonts w:ascii="Arial" w:hAnsi="Arial" w:cs="Arial"/>
        </w:rPr>
        <w:t xml:space="preserve"> </w:t>
      </w:r>
      <w:r w:rsidR="00387534" w:rsidRPr="00F2576D">
        <w:rPr>
          <w:rFonts w:ascii="Arial" w:hAnsi="Arial" w:cs="Arial"/>
        </w:rPr>
        <w:t xml:space="preserve">Trout </w:t>
      </w:r>
      <w:r w:rsidR="008F0BD8">
        <w:rPr>
          <w:rFonts w:ascii="Arial" w:hAnsi="Arial" w:cs="Arial"/>
        </w:rPr>
        <w:t>is</w:t>
      </w:r>
      <w:r w:rsidR="00387534" w:rsidRPr="00F2576D">
        <w:rPr>
          <w:rFonts w:ascii="Arial" w:hAnsi="Arial" w:cs="Arial"/>
        </w:rPr>
        <w:t xml:space="preserve"> generally sold at tight margins and </w:t>
      </w:r>
      <w:r w:rsidR="007C5819">
        <w:rPr>
          <w:rFonts w:ascii="Arial" w:hAnsi="Arial" w:cs="Arial"/>
        </w:rPr>
        <w:t xml:space="preserve">therefore there is no flexibility </w:t>
      </w:r>
      <w:r w:rsidR="000F1359">
        <w:rPr>
          <w:rFonts w:ascii="Arial" w:hAnsi="Arial" w:cs="Arial"/>
        </w:rPr>
        <w:t xml:space="preserve">to reduce prices </w:t>
      </w:r>
      <w:r w:rsidR="00387534" w:rsidRPr="00F2576D">
        <w:rPr>
          <w:rFonts w:ascii="Arial" w:hAnsi="Arial" w:cs="Arial"/>
        </w:rPr>
        <w:t xml:space="preserve">if UK trout producers had to compete against cheap trout imports from Turkey.  </w:t>
      </w:r>
    </w:p>
    <w:p w14:paraId="6B92E4B0" w14:textId="7E13FED7" w:rsidR="00616BC3" w:rsidRPr="0014182D" w:rsidRDefault="0037332A" w:rsidP="0014182D">
      <w:pPr>
        <w:jc w:val="both"/>
        <w:rPr>
          <w:rFonts w:ascii="Arial" w:hAnsi="Arial" w:cs="Arial"/>
        </w:rPr>
      </w:pPr>
      <w:r w:rsidRPr="00F2576D">
        <w:rPr>
          <w:rFonts w:ascii="Arial" w:hAnsi="Arial" w:cs="Arial"/>
        </w:rPr>
        <w:t>The BTA’s view is that the present countervailing duties have been very successful in mitigating the possible risks to a very fragile UK trout market.</w:t>
      </w:r>
      <w:r>
        <w:rPr>
          <w:rFonts w:ascii="Arial" w:hAnsi="Arial" w:cs="Arial"/>
        </w:rPr>
        <w:t xml:space="preserve"> </w:t>
      </w:r>
      <w:r w:rsidRPr="00F2576D">
        <w:rPr>
          <w:rFonts w:ascii="Arial" w:hAnsi="Arial" w:cs="Arial"/>
        </w:rPr>
        <w:t xml:space="preserve">The EU also has </w:t>
      </w:r>
      <w:r>
        <w:rPr>
          <w:rFonts w:ascii="Arial" w:hAnsi="Arial" w:cs="Arial"/>
        </w:rPr>
        <w:t>countervailing duties</w:t>
      </w:r>
      <w:r w:rsidRPr="00F2576D">
        <w:rPr>
          <w:rFonts w:ascii="Arial" w:hAnsi="Arial" w:cs="Arial"/>
        </w:rPr>
        <w:t xml:space="preserve"> against Turkish trout.  Should the UK drop </w:t>
      </w:r>
      <w:r>
        <w:rPr>
          <w:rFonts w:ascii="Arial" w:hAnsi="Arial" w:cs="Arial"/>
        </w:rPr>
        <w:t>countervailing duties</w:t>
      </w:r>
      <w:r w:rsidRPr="00F2576D">
        <w:rPr>
          <w:rFonts w:ascii="Arial" w:hAnsi="Arial" w:cs="Arial"/>
        </w:rPr>
        <w:t xml:space="preserve"> and the EU retain their</w:t>
      </w:r>
      <w:r>
        <w:rPr>
          <w:rFonts w:ascii="Arial" w:hAnsi="Arial" w:cs="Arial"/>
        </w:rPr>
        <w:t xml:space="preserve">s, </w:t>
      </w:r>
      <w:r w:rsidRPr="00F2576D">
        <w:rPr>
          <w:rFonts w:ascii="Arial" w:hAnsi="Arial" w:cs="Arial"/>
        </w:rPr>
        <w:t xml:space="preserve">the UK would be in an incredibly vulnerable situation to cheap Turkish Trout. </w:t>
      </w:r>
    </w:p>
    <w:sectPr w:rsidR="00616BC3" w:rsidRPr="0014182D">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06D0" w14:textId="77777777" w:rsidR="00B13963" w:rsidRDefault="00B13963" w:rsidP="00442626">
      <w:pPr>
        <w:spacing w:after="0" w:line="240" w:lineRule="auto"/>
      </w:pPr>
      <w:r>
        <w:separator/>
      </w:r>
    </w:p>
  </w:endnote>
  <w:endnote w:type="continuationSeparator" w:id="0">
    <w:p w14:paraId="50EDB77B" w14:textId="77777777" w:rsidR="00B13963" w:rsidRDefault="00B13963" w:rsidP="00442626">
      <w:pPr>
        <w:spacing w:after="0" w:line="240" w:lineRule="auto"/>
      </w:pPr>
      <w:r>
        <w:continuationSeparator/>
      </w:r>
    </w:p>
  </w:endnote>
  <w:endnote w:type="continuationNotice" w:id="1">
    <w:p w14:paraId="2C9D6C7C" w14:textId="77777777" w:rsidR="00B13963" w:rsidRDefault="00B13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69030621"/>
      <w:docPartObj>
        <w:docPartGallery w:val="Page Numbers (Bottom of Page)"/>
        <w:docPartUnique/>
      </w:docPartObj>
    </w:sdtPr>
    <w:sdtEndPr>
      <w:rPr>
        <w:noProof/>
      </w:rPr>
    </w:sdtEndPr>
    <w:sdtContent>
      <w:p w14:paraId="69AC679D" w14:textId="5FE2630F" w:rsidR="00442626" w:rsidRPr="00442626" w:rsidRDefault="00442626">
        <w:pPr>
          <w:pStyle w:val="Footer"/>
          <w:rPr>
            <w:sz w:val="16"/>
            <w:szCs w:val="16"/>
          </w:rPr>
        </w:pPr>
        <w:r w:rsidRPr="00442626">
          <w:rPr>
            <w:sz w:val="16"/>
            <w:szCs w:val="16"/>
          </w:rPr>
          <w:t xml:space="preserve">Page | </w:t>
        </w:r>
        <w:r w:rsidRPr="00442626">
          <w:rPr>
            <w:sz w:val="16"/>
            <w:szCs w:val="16"/>
          </w:rPr>
          <w:fldChar w:fldCharType="begin"/>
        </w:r>
        <w:r w:rsidRPr="00442626">
          <w:rPr>
            <w:sz w:val="16"/>
            <w:szCs w:val="16"/>
          </w:rPr>
          <w:instrText xml:space="preserve"> PAGE   \* MERGEFORMAT </w:instrText>
        </w:r>
        <w:r w:rsidRPr="00442626">
          <w:rPr>
            <w:sz w:val="16"/>
            <w:szCs w:val="16"/>
          </w:rPr>
          <w:fldChar w:fldCharType="separate"/>
        </w:r>
        <w:r w:rsidRPr="00442626">
          <w:rPr>
            <w:noProof/>
            <w:sz w:val="16"/>
            <w:szCs w:val="16"/>
          </w:rPr>
          <w:t>2</w:t>
        </w:r>
        <w:r w:rsidRPr="00442626">
          <w:rPr>
            <w:noProof/>
            <w:sz w:val="16"/>
            <w:szCs w:val="16"/>
          </w:rPr>
          <w:fldChar w:fldCharType="end"/>
        </w:r>
      </w:p>
    </w:sdtContent>
  </w:sdt>
  <w:p w14:paraId="2B728955" w14:textId="77777777" w:rsidR="00442626" w:rsidRDefault="00442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A415" w14:textId="77777777" w:rsidR="00B13963" w:rsidRDefault="00B13963" w:rsidP="00442626">
      <w:pPr>
        <w:spacing w:after="0" w:line="240" w:lineRule="auto"/>
      </w:pPr>
      <w:r>
        <w:separator/>
      </w:r>
    </w:p>
  </w:footnote>
  <w:footnote w:type="continuationSeparator" w:id="0">
    <w:p w14:paraId="0778D805" w14:textId="77777777" w:rsidR="00B13963" w:rsidRDefault="00B13963" w:rsidP="00442626">
      <w:pPr>
        <w:spacing w:after="0" w:line="240" w:lineRule="auto"/>
      </w:pPr>
      <w:r>
        <w:continuationSeparator/>
      </w:r>
    </w:p>
  </w:footnote>
  <w:footnote w:type="continuationNotice" w:id="1">
    <w:p w14:paraId="2BFEC711" w14:textId="77777777" w:rsidR="00B13963" w:rsidRDefault="00B13963">
      <w:pPr>
        <w:spacing w:after="0" w:line="240" w:lineRule="auto"/>
      </w:pPr>
    </w:p>
  </w:footnote>
  <w:footnote w:id="2">
    <w:p w14:paraId="2F0CA531" w14:textId="06543D56" w:rsidR="00C945BE" w:rsidRDefault="00C945BE">
      <w:pPr>
        <w:pStyle w:val="FootnoteText"/>
      </w:pPr>
      <w:r>
        <w:rPr>
          <w:rStyle w:val="FootnoteReference"/>
        </w:rPr>
        <w:footnoteRef/>
      </w:r>
      <w:r>
        <w:t xml:space="preserve"> Appendix </w:t>
      </w:r>
      <w:r w:rsidR="009228F2">
        <w:t xml:space="preserve">A0 </w:t>
      </w:r>
      <w:r w:rsidRPr="00C945BE">
        <w:t>Commission Implementing Regulation (Eu) 2020/658</w:t>
      </w:r>
      <w:r w:rsidR="004C6CFC">
        <w:t xml:space="preserve">; </w:t>
      </w:r>
      <w:r w:rsidR="00C642AA">
        <w:t>Appendix A17 Commission Implementing Regulation (EU)</w:t>
      </w:r>
      <w:r w:rsidR="009726B0">
        <w:t xml:space="preserve"> </w:t>
      </w:r>
      <w:r w:rsidR="00C642AA">
        <w:t>2025/7</w:t>
      </w:r>
      <w:r w:rsidR="009726B0">
        <w:t>19</w:t>
      </w:r>
    </w:p>
  </w:footnote>
  <w:footnote w:id="3">
    <w:p w14:paraId="74FB44E0" w14:textId="111D36E7" w:rsidR="00CF7469" w:rsidRDefault="00CF7469">
      <w:pPr>
        <w:pStyle w:val="FootnoteText"/>
      </w:pPr>
      <w:r>
        <w:rPr>
          <w:rStyle w:val="FootnoteReference"/>
        </w:rPr>
        <w:footnoteRef/>
      </w:r>
      <w:r>
        <w:t xml:space="preserve"> </w:t>
      </w:r>
      <w:r w:rsidR="00F24E81">
        <w:t xml:space="preserve">Appendix </w:t>
      </w:r>
      <w:r w:rsidR="00841626">
        <w:t>A</w:t>
      </w:r>
      <w:r w:rsidR="00F24E81">
        <w:t xml:space="preserve">14: </w:t>
      </w:r>
      <w:hyperlink r:id="rId1" w:history="1">
        <w:r w:rsidR="00841626" w:rsidRPr="003710B3">
          <w:rPr>
            <w:rStyle w:val="Hyperlink"/>
          </w:rPr>
          <w:t>https://nordicmonitor.com/2025/01/turkey-prepares-for-trade-wars-with-secret-subsidies-to-turkish-businesses/</w:t>
        </w:r>
      </w:hyperlink>
      <w:r w:rsidR="00841626">
        <w:t xml:space="preserve"> </w:t>
      </w:r>
    </w:p>
  </w:footnote>
  <w:footnote w:id="4">
    <w:p w14:paraId="3E93304C" w14:textId="7ADD81EE" w:rsidR="00F22DA3" w:rsidRPr="00E22AE4" w:rsidRDefault="00F22DA3" w:rsidP="00D93D7D">
      <w:pPr>
        <w:spacing w:after="0"/>
        <w:rPr>
          <w:rFonts w:ascii="Arial" w:hAnsi="Arial" w:cs="Arial"/>
          <w:sz w:val="18"/>
          <w:szCs w:val="18"/>
        </w:rPr>
      </w:pPr>
      <w:r>
        <w:rPr>
          <w:rStyle w:val="FootnoteReference"/>
        </w:rPr>
        <w:footnoteRef/>
      </w:r>
      <w:r>
        <w:t xml:space="preserve"> </w:t>
      </w:r>
      <w:r w:rsidR="00C44AC0" w:rsidRPr="00C44AC0">
        <w:rPr>
          <w:sz w:val="18"/>
          <w:szCs w:val="18"/>
        </w:rPr>
        <w:t xml:space="preserve">Appendix A2: </w:t>
      </w:r>
      <w:r w:rsidR="007D032B" w:rsidRPr="00C44AC0">
        <w:rPr>
          <w:sz w:val="18"/>
          <w:szCs w:val="18"/>
        </w:rPr>
        <w:t>2024</w:t>
      </w:r>
      <w:r w:rsidR="007D032B" w:rsidRPr="007D032B">
        <w:rPr>
          <w:sz w:val="18"/>
          <w:szCs w:val="18"/>
        </w:rPr>
        <w:t xml:space="preserve"> scheme</w:t>
      </w:r>
      <w:r w:rsidR="007D032B" w:rsidRPr="00C44AC0">
        <w:rPr>
          <w:sz w:val="18"/>
          <w:szCs w:val="18"/>
        </w:rPr>
        <w:t xml:space="preserve"> </w:t>
      </w:r>
      <w:hyperlink r:id="rId2" w:history="1">
        <w:r w:rsidRPr="00F22DA3">
          <w:rPr>
            <w:rStyle w:val="Hyperlink"/>
            <w:sz w:val="18"/>
            <w:szCs w:val="18"/>
          </w:rPr>
          <w:t>https://www.alomaliye.com/2024/09/17/su-urunleri-yetistiriciligi-desteklemesine-dair-teblig-no-2024-28/</w:t>
        </w:r>
      </w:hyperlink>
      <w:r w:rsidR="007D032B">
        <w:rPr>
          <w:sz w:val="18"/>
          <w:szCs w:val="18"/>
        </w:rPr>
        <w:t xml:space="preserve">; </w:t>
      </w:r>
      <w:r w:rsidR="00160FBC">
        <w:rPr>
          <w:sz w:val="18"/>
          <w:szCs w:val="18"/>
        </w:rPr>
        <w:t xml:space="preserve">Appendix A1: </w:t>
      </w:r>
      <w:r w:rsidR="007D032B" w:rsidRPr="007D032B">
        <w:rPr>
          <w:sz w:val="18"/>
          <w:szCs w:val="18"/>
        </w:rPr>
        <w:t xml:space="preserve">2023 scheme </w:t>
      </w:r>
      <w:hyperlink r:id="rId3" w:history="1">
        <w:r w:rsidRPr="00F22DA3">
          <w:rPr>
            <w:rStyle w:val="Hyperlink"/>
            <w:sz w:val="18"/>
            <w:szCs w:val="18"/>
          </w:rPr>
          <w:t>https://bolu.tarimorman.gov.tr/Sayfalar/Detay.aspx?OgeId=572&amp;Liste=Duyuru</w:t>
        </w:r>
      </w:hyperlink>
    </w:p>
  </w:footnote>
  <w:footnote w:id="5">
    <w:p w14:paraId="760FA030" w14:textId="6380EBE7" w:rsidR="006829FB" w:rsidRDefault="006829FB">
      <w:pPr>
        <w:pStyle w:val="FootnoteText"/>
      </w:pPr>
      <w:r>
        <w:rPr>
          <w:rStyle w:val="FootnoteReference"/>
        </w:rPr>
        <w:footnoteRef/>
      </w:r>
      <w:r>
        <w:t xml:space="preserve"> </w:t>
      </w:r>
      <w:r w:rsidR="00D93D7D">
        <w:t xml:space="preserve">Appendix A3: </w:t>
      </w:r>
      <w:hyperlink r:id="rId4" w:history="1">
        <w:r w:rsidR="00D93D7D" w:rsidRPr="00D93D7D">
          <w:rPr>
            <w:rStyle w:val="Hyperlink"/>
          </w:rPr>
          <w:t>https://www.tarsim.gov.tr/subPage_en/aquaculture-insurance</w:t>
        </w:r>
      </w:hyperlink>
    </w:p>
  </w:footnote>
  <w:footnote w:id="6">
    <w:p w14:paraId="092CC8AA" w14:textId="07A3D532" w:rsidR="00E22AE4" w:rsidRDefault="00E22AE4">
      <w:pPr>
        <w:pStyle w:val="FootnoteText"/>
      </w:pPr>
      <w:r>
        <w:rPr>
          <w:rStyle w:val="FootnoteReference"/>
        </w:rPr>
        <w:footnoteRef/>
      </w:r>
      <w:r>
        <w:t xml:space="preserve"> Appendix A4</w:t>
      </w:r>
      <w:r w:rsidR="00B6458F">
        <w:t>: 2025 scheme</w:t>
      </w:r>
      <w:r w:rsidR="00E72FB7">
        <w:t xml:space="preserve">: </w:t>
      </w:r>
      <w:hyperlink r:id="rId5" w:history="1">
        <w:r w:rsidR="00E72FB7" w:rsidRPr="00E72FB7">
          <w:rPr>
            <w:rStyle w:val="Hyperlink"/>
          </w:rPr>
          <w:t>https://www.ziraatbank.com.tr/en/sme/agriculture/animal-husbandry-and-aquaculture-loans/aquaculture-loans</w:t>
        </w:r>
      </w:hyperlink>
    </w:p>
  </w:footnote>
  <w:footnote w:id="7">
    <w:p w14:paraId="732F57D8" w14:textId="23DEFF13" w:rsidR="00CF5988" w:rsidRDefault="00CF5988">
      <w:pPr>
        <w:pStyle w:val="FootnoteText"/>
      </w:pPr>
      <w:r>
        <w:rPr>
          <w:rStyle w:val="FootnoteReference"/>
        </w:rPr>
        <w:footnoteRef/>
      </w:r>
      <w:r>
        <w:t xml:space="preserve"> Appendix A5: </w:t>
      </w:r>
      <w:hyperlink r:id="rId6" w:history="1">
        <w:r w:rsidRPr="00CF5988">
          <w:rPr>
            <w:rStyle w:val="Hyperlink"/>
          </w:rPr>
          <w:t>https://www.trade.gov.tr/investment/schemes/regional-investments</w:t>
        </w:r>
      </w:hyperlink>
      <w:r>
        <w:t xml:space="preserve">; </w:t>
      </w:r>
      <w:r w:rsidR="00326713">
        <w:t>Appendix A6:</w:t>
      </w:r>
      <w:r w:rsidR="002619E6">
        <w:t xml:space="preserve"> </w:t>
      </w:r>
      <w:hyperlink r:id="rId7" w:history="1">
        <w:r w:rsidR="002619E6" w:rsidRPr="0063479D">
          <w:rPr>
            <w:rStyle w:val="Hyperlink"/>
          </w:rPr>
          <w:t>https://trade.gov.tr/investment/schemes/large-scale-investments</w:t>
        </w:r>
      </w:hyperlink>
      <w:r w:rsidR="008F09F0">
        <w:t>; Appendix A7:</w:t>
      </w:r>
      <w:r w:rsidR="002619E6">
        <w:t xml:space="preserve"> </w:t>
      </w:r>
      <w:hyperlink r:id="rId8" w:history="1">
        <w:r w:rsidR="0096193B" w:rsidRPr="0063479D">
          <w:rPr>
            <w:rStyle w:val="Hyperlink"/>
          </w:rPr>
          <w:t>https://www.trade.gov.tr/investment/schemes/general-investments</w:t>
        </w:r>
      </w:hyperlink>
      <w:r w:rsidR="000C4623">
        <w:t>;</w:t>
      </w:r>
      <w:r w:rsidR="0096193B">
        <w:t xml:space="preserve"> </w:t>
      </w:r>
      <w:r w:rsidR="00201328">
        <w:t>Appendix A8:</w:t>
      </w:r>
      <w:r w:rsidR="0096193B">
        <w:t xml:space="preserve"> </w:t>
      </w:r>
      <w:hyperlink r:id="rId9" w:history="1">
        <w:r w:rsidR="000C4623" w:rsidRPr="0063479D">
          <w:rPr>
            <w:rStyle w:val="Hyperlink"/>
          </w:rPr>
          <w:t>https://www.trade.gov.tr/investment/investment-incentives</w:t>
        </w:r>
      </w:hyperlink>
      <w:r w:rsidR="00F27F63">
        <w:t>; Appendix A15</w:t>
      </w:r>
      <w:r w:rsidR="00EE01B0">
        <w:t xml:space="preserve"> Investment Incentive System of Turkey</w:t>
      </w:r>
    </w:p>
  </w:footnote>
  <w:footnote w:id="8">
    <w:p w14:paraId="14BB371E" w14:textId="1827CDB6" w:rsidR="0042421A" w:rsidRDefault="0042421A">
      <w:pPr>
        <w:pStyle w:val="FootnoteText"/>
      </w:pPr>
      <w:r>
        <w:rPr>
          <w:rStyle w:val="FootnoteReference"/>
        </w:rPr>
        <w:footnoteRef/>
      </w:r>
      <w:r>
        <w:t xml:space="preserve"> </w:t>
      </w:r>
      <w:r w:rsidR="00E1187F">
        <w:t>Appendix A12 BTA Trends in Trout Production</w:t>
      </w:r>
    </w:p>
  </w:footnote>
  <w:footnote w:id="9">
    <w:p w14:paraId="254D2C30" w14:textId="6114B73B" w:rsidR="00C00C4D" w:rsidRDefault="00C00C4D">
      <w:pPr>
        <w:pStyle w:val="FootnoteText"/>
      </w:pPr>
      <w:r>
        <w:rPr>
          <w:rStyle w:val="FootnoteReference"/>
        </w:rPr>
        <w:footnoteRef/>
      </w:r>
      <w:r>
        <w:t xml:space="preserve"> </w:t>
      </w:r>
      <w:r w:rsidR="002F58AC">
        <w:t>See Appendix C1</w:t>
      </w:r>
    </w:p>
  </w:footnote>
  <w:footnote w:id="10">
    <w:p w14:paraId="595745C4" w14:textId="4528517B" w:rsidR="00BA2EA3" w:rsidRDefault="00BA2EA3">
      <w:pPr>
        <w:pStyle w:val="FootnoteText"/>
      </w:pPr>
      <w:r>
        <w:rPr>
          <w:rStyle w:val="FootnoteReference"/>
        </w:rPr>
        <w:footnoteRef/>
      </w:r>
      <w:r>
        <w:t xml:space="preserve"> This lower end </w:t>
      </w:r>
      <w:r w:rsidR="00B77C0B">
        <w:t>is</w:t>
      </w:r>
      <w:r>
        <w:t xml:space="preserve"> based on tonnage </w:t>
      </w:r>
      <w:r w:rsidR="00B77C0B">
        <w:t>produced by the smaller producers</w:t>
      </w:r>
      <w:r>
        <w:t xml:space="preserve"> and an estimated whole fish price of £x.  The higher end is based on the same tonnage but a gilled and gutted price of £y. Please see Appendix X for more information</w:t>
      </w:r>
      <w:r w:rsidR="00B77C0B">
        <w:t>.</w:t>
      </w:r>
    </w:p>
  </w:footnote>
  <w:footnote w:id="11">
    <w:p w14:paraId="7318CD4E" w14:textId="06FE01EB" w:rsidR="00FE0144" w:rsidRDefault="00FE0144">
      <w:pPr>
        <w:pStyle w:val="FootnoteText"/>
      </w:pPr>
      <w:r>
        <w:rPr>
          <w:rStyle w:val="FootnoteReference"/>
        </w:rPr>
        <w:footnoteRef/>
      </w:r>
      <w:r>
        <w:t xml:space="preserve"> Appendix A1</w:t>
      </w:r>
      <w:r w:rsidR="006E6B98">
        <w:t>6</w:t>
      </w:r>
      <w:r>
        <w:t xml:space="preserve"> Kames Company Accounts 202</w:t>
      </w:r>
      <w:r w:rsidR="006E6B98">
        <w:t>3</w:t>
      </w:r>
      <w:r>
        <w:t>/2</w:t>
      </w:r>
      <w:r w:rsidR="006E6B98">
        <w:t>4</w:t>
      </w:r>
    </w:p>
  </w:footnote>
  <w:footnote w:id="12">
    <w:p w14:paraId="229D5BA4" w14:textId="0A43B9ED" w:rsidR="0071130A" w:rsidRDefault="0071130A">
      <w:pPr>
        <w:pStyle w:val="FootnoteText"/>
      </w:pPr>
      <w:r>
        <w:rPr>
          <w:rStyle w:val="FootnoteReference"/>
        </w:rPr>
        <w:footnoteRef/>
      </w:r>
      <w:r>
        <w:t xml:space="preserve"> </w:t>
      </w:r>
      <w:r w:rsidR="00D50E6E">
        <w:t>Appendix A11 Kames Company Accounts 2022/23</w:t>
      </w:r>
    </w:p>
  </w:footnote>
  <w:footnote w:id="13">
    <w:p w14:paraId="733E2B93" w14:textId="036C809A" w:rsidR="00871A01" w:rsidRDefault="00871A01">
      <w:pPr>
        <w:pStyle w:val="FootnoteText"/>
      </w:pPr>
      <w:r>
        <w:rPr>
          <w:rStyle w:val="FootnoteReference"/>
        </w:rPr>
        <w:footnoteRef/>
      </w:r>
      <w:r>
        <w:t xml:space="preserve"> </w:t>
      </w:r>
      <w:r w:rsidR="00736B84">
        <w:t xml:space="preserve">Appendix A10 FEAP 2023 estimate: </w:t>
      </w:r>
      <w:r w:rsidR="00902254">
        <w:t xml:space="preserve">Appendix A9 </w:t>
      </w:r>
      <w:r w:rsidR="00736B84">
        <w:t>TURKSTAT 2023 estimate:</w:t>
      </w:r>
      <w:r>
        <w:t xml:space="preserve"> </w:t>
      </w:r>
      <w:hyperlink r:id="rId10" w:history="1">
        <w:r w:rsidRPr="0063479D">
          <w:rPr>
            <w:rStyle w:val="Hyperlink"/>
          </w:rPr>
          <w:t>https://data.tuik.gov.tr/Bulten/Index?p=Su-Urunleri-2023-53702&amp;dil=2</w:t>
        </w:r>
      </w:hyperlink>
      <w:r>
        <w:t xml:space="preserve"> </w:t>
      </w:r>
    </w:p>
  </w:footnote>
  <w:footnote w:id="14">
    <w:p w14:paraId="71C68638" w14:textId="76D1D793" w:rsidR="00FF5F74" w:rsidRDefault="00FF5F74">
      <w:pPr>
        <w:pStyle w:val="FootnoteText"/>
      </w:pPr>
      <w:r>
        <w:rPr>
          <w:rStyle w:val="FootnoteReference"/>
        </w:rPr>
        <w:footnoteRef/>
      </w:r>
      <w:r>
        <w:t xml:space="preserve"> Appendix </w:t>
      </w:r>
      <w:r w:rsidR="005C327C">
        <w:t>A</w:t>
      </w:r>
      <w:r>
        <w:t>1</w:t>
      </w:r>
      <w:r w:rsidR="005C327C">
        <w:t xml:space="preserve">3 </w:t>
      </w:r>
      <w:hyperlink r:id="rId11" w:history="1">
        <w:r w:rsidR="005C327C" w:rsidRPr="0063479D">
          <w:rPr>
            <w:rStyle w:val="Hyperlink"/>
          </w:rPr>
          <w:t>https://www.salmonbusiness.com/turkish-trout-export-value-up-led-by-demand-from-russia-belarus-and-japan/</w:t>
        </w:r>
      </w:hyperlink>
      <w:r w:rsidR="005C327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BD6D" w14:textId="79A987C1" w:rsidR="00E35AD9" w:rsidRDefault="00E35AD9" w:rsidP="00E35AD9">
    <w:pPr>
      <w:framePr w:wrap="auto" w:vAnchor="page" w:hAnchor="page" w:x="8476" w:y="5"/>
      <w:jc w:val="right"/>
      <w:rPr>
        <w:sz w:val="24"/>
      </w:rPr>
    </w:pPr>
  </w:p>
  <w:p w14:paraId="60D33548" w14:textId="191C4405" w:rsidR="00AB528E" w:rsidRDefault="00AB528E" w:rsidP="00AB528E">
    <w:pPr>
      <w:framePr w:wrap="auto" w:vAnchor="page" w:hAnchor="page" w:x="8476" w:y="1445"/>
      <w:jc w:val="right"/>
      <w:rPr>
        <w:sz w:val="24"/>
      </w:rPr>
    </w:pPr>
  </w:p>
  <w:p w14:paraId="17B01484" w14:textId="3FE3E1C5" w:rsidR="00370CB5" w:rsidRPr="00370CB5" w:rsidRDefault="00AB528E" w:rsidP="00370CB5">
    <w:pPr>
      <w:pStyle w:val="Header"/>
      <w:tabs>
        <w:tab w:val="left" w:pos="7680"/>
      </w:tabs>
    </w:pPr>
    <w:r>
      <w:tab/>
    </w:r>
  </w:p>
  <w:p w14:paraId="118B71B3" w14:textId="590FB8FC" w:rsidR="00A563C7" w:rsidRDefault="00A563C7" w:rsidP="00AB528E">
    <w:pPr>
      <w:pStyle w:val="Header"/>
      <w:tabs>
        <w:tab w:val="clear" w:pos="4513"/>
        <w:tab w:val="clear" w:pos="9026"/>
        <w:tab w:val="left" w:pos="7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CC8"/>
    <w:multiLevelType w:val="hybridMultilevel"/>
    <w:tmpl w:val="EC0657C4"/>
    <w:lvl w:ilvl="0" w:tplc="89563072">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070366"/>
    <w:multiLevelType w:val="hybridMultilevel"/>
    <w:tmpl w:val="F9F2616C"/>
    <w:lvl w:ilvl="0" w:tplc="D34E1676">
      <w:start w:val="1"/>
      <w:numFmt w:val="bullet"/>
      <w:lvlText w:val="-"/>
      <w:lvlJc w:val="left"/>
      <w:pPr>
        <w:tabs>
          <w:tab w:val="num" w:pos="720"/>
        </w:tabs>
        <w:ind w:left="720" w:hanging="360"/>
      </w:pPr>
      <w:rPr>
        <w:rFonts w:ascii="Times New Roman" w:hAnsi="Times New Roman" w:hint="default"/>
      </w:rPr>
    </w:lvl>
    <w:lvl w:ilvl="1" w:tplc="F5823F66" w:tentative="1">
      <w:start w:val="1"/>
      <w:numFmt w:val="bullet"/>
      <w:lvlText w:val="-"/>
      <w:lvlJc w:val="left"/>
      <w:pPr>
        <w:tabs>
          <w:tab w:val="num" w:pos="1440"/>
        </w:tabs>
        <w:ind w:left="1440" w:hanging="360"/>
      </w:pPr>
      <w:rPr>
        <w:rFonts w:ascii="Times New Roman" w:hAnsi="Times New Roman" w:hint="default"/>
      </w:rPr>
    </w:lvl>
    <w:lvl w:ilvl="2" w:tplc="9436503C" w:tentative="1">
      <w:start w:val="1"/>
      <w:numFmt w:val="bullet"/>
      <w:lvlText w:val="-"/>
      <w:lvlJc w:val="left"/>
      <w:pPr>
        <w:tabs>
          <w:tab w:val="num" w:pos="2160"/>
        </w:tabs>
        <w:ind w:left="2160" w:hanging="360"/>
      </w:pPr>
      <w:rPr>
        <w:rFonts w:ascii="Times New Roman" w:hAnsi="Times New Roman" w:hint="default"/>
      </w:rPr>
    </w:lvl>
    <w:lvl w:ilvl="3" w:tplc="A4223B52" w:tentative="1">
      <w:start w:val="1"/>
      <w:numFmt w:val="bullet"/>
      <w:lvlText w:val="-"/>
      <w:lvlJc w:val="left"/>
      <w:pPr>
        <w:tabs>
          <w:tab w:val="num" w:pos="2880"/>
        </w:tabs>
        <w:ind w:left="2880" w:hanging="360"/>
      </w:pPr>
      <w:rPr>
        <w:rFonts w:ascii="Times New Roman" w:hAnsi="Times New Roman" w:hint="default"/>
      </w:rPr>
    </w:lvl>
    <w:lvl w:ilvl="4" w:tplc="3FB436CA" w:tentative="1">
      <w:start w:val="1"/>
      <w:numFmt w:val="bullet"/>
      <w:lvlText w:val="-"/>
      <w:lvlJc w:val="left"/>
      <w:pPr>
        <w:tabs>
          <w:tab w:val="num" w:pos="3600"/>
        </w:tabs>
        <w:ind w:left="3600" w:hanging="360"/>
      </w:pPr>
      <w:rPr>
        <w:rFonts w:ascii="Times New Roman" w:hAnsi="Times New Roman" w:hint="default"/>
      </w:rPr>
    </w:lvl>
    <w:lvl w:ilvl="5" w:tplc="6DEC957A" w:tentative="1">
      <w:start w:val="1"/>
      <w:numFmt w:val="bullet"/>
      <w:lvlText w:val="-"/>
      <w:lvlJc w:val="left"/>
      <w:pPr>
        <w:tabs>
          <w:tab w:val="num" w:pos="4320"/>
        </w:tabs>
        <w:ind w:left="4320" w:hanging="360"/>
      </w:pPr>
      <w:rPr>
        <w:rFonts w:ascii="Times New Roman" w:hAnsi="Times New Roman" w:hint="default"/>
      </w:rPr>
    </w:lvl>
    <w:lvl w:ilvl="6" w:tplc="0EC61E84" w:tentative="1">
      <w:start w:val="1"/>
      <w:numFmt w:val="bullet"/>
      <w:lvlText w:val="-"/>
      <w:lvlJc w:val="left"/>
      <w:pPr>
        <w:tabs>
          <w:tab w:val="num" w:pos="5040"/>
        </w:tabs>
        <w:ind w:left="5040" w:hanging="360"/>
      </w:pPr>
      <w:rPr>
        <w:rFonts w:ascii="Times New Roman" w:hAnsi="Times New Roman" w:hint="default"/>
      </w:rPr>
    </w:lvl>
    <w:lvl w:ilvl="7" w:tplc="14D6A992" w:tentative="1">
      <w:start w:val="1"/>
      <w:numFmt w:val="bullet"/>
      <w:lvlText w:val="-"/>
      <w:lvlJc w:val="left"/>
      <w:pPr>
        <w:tabs>
          <w:tab w:val="num" w:pos="5760"/>
        </w:tabs>
        <w:ind w:left="5760" w:hanging="360"/>
      </w:pPr>
      <w:rPr>
        <w:rFonts w:ascii="Times New Roman" w:hAnsi="Times New Roman" w:hint="default"/>
      </w:rPr>
    </w:lvl>
    <w:lvl w:ilvl="8" w:tplc="CEF060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C8F722C"/>
    <w:multiLevelType w:val="hybridMultilevel"/>
    <w:tmpl w:val="C5B4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D78F5"/>
    <w:multiLevelType w:val="hybridMultilevel"/>
    <w:tmpl w:val="68C26B74"/>
    <w:lvl w:ilvl="0" w:tplc="AB80DC90">
      <w:start w:val="1"/>
      <w:numFmt w:val="bullet"/>
      <w:lvlText w:val="-"/>
      <w:lvlJc w:val="left"/>
      <w:pPr>
        <w:tabs>
          <w:tab w:val="num" w:pos="720"/>
        </w:tabs>
        <w:ind w:left="720" w:hanging="360"/>
      </w:pPr>
      <w:rPr>
        <w:rFonts w:ascii="Times New Roman" w:hAnsi="Times New Roman" w:hint="default"/>
      </w:rPr>
    </w:lvl>
    <w:lvl w:ilvl="1" w:tplc="2DA09E20" w:tentative="1">
      <w:start w:val="1"/>
      <w:numFmt w:val="bullet"/>
      <w:lvlText w:val="-"/>
      <w:lvlJc w:val="left"/>
      <w:pPr>
        <w:tabs>
          <w:tab w:val="num" w:pos="1440"/>
        </w:tabs>
        <w:ind w:left="1440" w:hanging="360"/>
      </w:pPr>
      <w:rPr>
        <w:rFonts w:ascii="Times New Roman" w:hAnsi="Times New Roman" w:hint="default"/>
      </w:rPr>
    </w:lvl>
    <w:lvl w:ilvl="2" w:tplc="B8AC0E76" w:tentative="1">
      <w:start w:val="1"/>
      <w:numFmt w:val="bullet"/>
      <w:lvlText w:val="-"/>
      <w:lvlJc w:val="left"/>
      <w:pPr>
        <w:tabs>
          <w:tab w:val="num" w:pos="2160"/>
        </w:tabs>
        <w:ind w:left="2160" w:hanging="360"/>
      </w:pPr>
      <w:rPr>
        <w:rFonts w:ascii="Times New Roman" w:hAnsi="Times New Roman" w:hint="default"/>
      </w:rPr>
    </w:lvl>
    <w:lvl w:ilvl="3" w:tplc="3FE474F4" w:tentative="1">
      <w:start w:val="1"/>
      <w:numFmt w:val="bullet"/>
      <w:lvlText w:val="-"/>
      <w:lvlJc w:val="left"/>
      <w:pPr>
        <w:tabs>
          <w:tab w:val="num" w:pos="2880"/>
        </w:tabs>
        <w:ind w:left="2880" w:hanging="360"/>
      </w:pPr>
      <w:rPr>
        <w:rFonts w:ascii="Times New Roman" w:hAnsi="Times New Roman" w:hint="default"/>
      </w:rPr>
    </w:lvl>
    <w:lvl w:ilvl="4" w:tplc="434C1714" w:tentative="1">
      <w:start w:val="1"/>
      <w:numFmt w:val="bullet"/>
      <w:lvlText w:val="-"/>
      <w:lvlJc w:val="left"/>
      <w:pPr>
        <w:tabs>
          <w:tab w:val="num" w:pos="3600"/>
        </w:tabs>
        <w:ind w:left="3600" w:hanging="360"/>
      </w:pPr>
      <w:rPr>
        <w:rFonts w:ascii="Times New Roman" w:hAnsi="Times New Roman" w:hint="default"/>
      </w:rPr>
    </w:lvl>
    <w:lvl w:ilvl="5" w:tplc="C76E5DD0" w:tentative="1">
      <w:start w:val="1"/>
      <w:numFmt w:val="bullet"/>
      <w:lvlText w:val="-"/>
      <w:lvlJc w:val="left"/>
      <w:pPr>
        <w:tabs>
          <w:tab w:val="num" w:pos="4320"/>
        </w:tabs>
        <w:ind w:left="4320" w:hanging="360"/>
      </w:pPr>
      <w:rPr>
        <w:rFonts w:ascii="Times New Roman" w:hAnsi="Times New Roman" w:hint="default"/>
      </w:rPr>
    </w:lvl>
    <w:lvl w:ilvl="6" w:tplc="50BE0E28" w:tentative="1">
      <w:start w:val="1"/>
      <w:numFmt w:val="bullet"/>
      <w:lvlText w:val="-"/>
      <w:lvlJc w:val="left"/>
      <w:pPr>
        <w:tabs>
          <w:tab w:val="num" w:pos="5040"/>
        </w:tabs>
        <w:ind w:left="5040" w:hanging="360"/>
      </w:pPr>
      <w:rPr>
        <w:rFonts w:ascii="Times New Roman" w:hAnsi="Times New Roman" w:hint="default"/>
      </w:rPr>
    </w:lvl>
    <w:lvl w:ilvl="7" w:tplc="942E54EE" w:tentative="1">
      <w:start w:val="1"/>
      <w:numFmt w:val="bullet"/>
      <w:lvlText w:val="-"/>
      <w:lvlJc w:val="left"/>
      <w:pPr>
        <w:tabs>
          <w:tab w:val="num" w:pos="5760"/>
        </w:tabs>
        <w:ind w:left="5760" w:hanging="360"/>
      </w:pPr>
      <w:rPr>
        <w:rFonts w:ascii="Times New Roman" w:hAnsi="Times New Roman" w:hint="default"/>
      </w:rPr>
    </w:lvl>
    <w:lvl w:ilvl="8" w:tplc="A2C28D4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88A2AE4"/>
    <w:multiLevelType w:val="multilevel"/>
    <w:tmpl w:val="72662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5452D4"/>
    <w:multiLevelType w:val="hybridMultilevel"/>
    <w:tmpl w:val="763E93B6"/>
    <w:lvl w:ilvl="0" w:tplc="08090001">
      <w:start w:val="1"/>
      <w:numFmt w:val="bullet"/>
      <w:lvlText w:val=""/>
      <w:lvlJc w:val="left"/>
      <w:pPr>
        <w:ind w:left="720" w:hanging="360"/>
      </w:pPr>
      <w:rPr>
        <w:rFonts w:ascii="Symbol" w:hAnsi="Symbol" w:hint="default"/>
      </w:rPr>
    </w:lvl>
    <w:lvl w:ilvl="1" w:tplc="441413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05BD1"/>
    <w:multiLevelType w:val="hybridMultilevel"/>
    <w:tmpl w:val="41D04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202825">
    <w:abstractNumId w:val="4"/>
  </w:num>
  <w:num w:numId="2" w16cid:durableId="1580091973">
    <w:abstractNumId w:val="1"/>
  </w:num>
  <w:num w:numId="3" w16cid:durableId="1953318109">
    <w:abstractNumId w:val="3"/>
  </w:num>
  <w:num w:numId="4" w16cid:durableId="107702935">
    <w:abstractNumId w:val="5"/>
  </w:num>
  <w:num w:numId="5" w16cid:durableId="1688019597">
    <w:abstractNumId w:val="2"/>
  </w:num>
  <w:num w:numId="6" w16cid:durableId="885024244">
    <w:abstractNumId w:val="6"/>
  </w:num>
  <w:num w:numId="7" w16cid:durableId="61918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D4"/>
    <w:rsid w:val="00002326"/>
    <w:rsid w:val="00002DF2"/>
    <w:rsid w:val="0000582D"/>
    <w:rsid w:val="00007912"/>
    <w:rsid w:val="00007E75"/>
    <w:rsid w:val="000106A7"/>
    <w:rsid w:val="00011C35"/>
    <w:rsid w:val="00014D3A"/>
    <w:rsid w:val="00015336"/>
    <w:rsid w:val="00016402"/>
    <w:rsid w:val="00016FD6"/>
    <w:rsid w:val="00017FFE"/>
    <w:rsid w:val="000206AB"/>
    <w:rsid w:val="000214AF"/>
    <w:rsid w:val="000229A2"/>
    <w:rsid w:val="0002448E"/>
    <w:rsid w:val="000247A8"/>
    <w:rsid w:val="00025E71"/>
    <w:rsid w:val="00027E82"/>
    <w:rsid w:val="00031991"/>
    <w:rsid w:val="00031F91"/>
    <w:rsid w:val="0003247A"/>
    <w:rsid w:val="0003352A"/>
    <w:rsid w:val="000362B6"/>
    <w:rsid w:val="00036571"/>
    <w:rsid w:val="00037285"/>
    <w:rsid w:val="00037BCD"/>
    <w:rsid w:val="00037C73"/>
    <w:rsid w:val="00040144"/>
    <w:rsid w:val="00040624"/>
    <w:rsid w:val="000423EA"/>
    <w:rsid w:val="000444B9"/>
    <w:rsid w:val="0004458E"/>
    <w:rsid w:val="000459CF"/>
    <w:rsid w:val="00052E15"/>
    <w:rsid w:val="0005324A"/>
    <w:rsid w:val="000536D1"/>
    <w:rsid w:val="00053BE1"/>
    <w:rsid w:val="000553A0"/>
    <w:rsid w:val="000556EF"/>
    <w:rsid w:val="00056D0E"/>
    <w:rsid w:val="0006181D"/>
    <w:rsid w:val="00062544"/>
    <w:rsid w:val="0006371C"/>
    <w:rsid w:val="00064AFF"/>
    <w:rsid w:val="000659CB"/>
    <w:rsid w:val="00066EC5"/>
    <w:rsid w:val="0006798B"/>
    <w:rsid w:val="00067A28"/>
    <w:rsid w:val="00071443"/>
    <w:rsid w:val="00071A22"/>
    <w:rsid w:val="0007204A"/>
    <w:rsid w:val="000755F7"/>
    <w:rsid w:val="00076D5D"/>
    <w:rsid w:val="000805F7"/>
    <w:rsid w:val="000825ED"/>
    <w:rsid w:val="00082973"/>
    <w:rsid w:val="00082C4D"/>
    <w:rsid w:val="00082E49"/>
    <w:rsid w:val="00083624"/>
    <w:rsid w:val="000838AF"/>
    <w:rsid w:val="00084876"/>
    <w:rsid w:val="000864F7"/>
    <w:rsid w:val="00087FDD"/>
    <w:rsid w:val="000924D2"/>
    <w:rsid w:val="00092870"/>
    <w:rsid w:val="00092CC1"/>
    <w:rsid w:val="00093320"/>
    <w:rsid w:val="000942A2"/>
    <w:rsid w:val="00095F2B"/>
    <w:rsid w:val="000962AE"/>
    <w:rsid w:val="000970EA"/>
    <w:rsid w:val="0009740E"/>
    <w:rsid w:val="000A0237"/>
    <w:rsid w:val="000A0709"/>
    <w:rsid w:val="000A1664"/>
    <w:rsid w:val="000A1CCC"/>
    <w:rsid w:val="000A26BA"/>
    <w:rsid w:val="000A26D7"/>
    <w:rsid w:val="000A6E55"/>
    <w:rsid w:val="000A714D"/>
    <w:rsid w:val="000A7BF1"/>
    <w:rsid w:val="000A7E02"/>
    <w:rsid w:val="000B21CF"/>
    <w:rsid w:val="000B2635"/>
    <w:rsid w:val="000B2F4A"/>
    <w:rsid w:val="000B4E45"/>
    <w:rsid w:val="000B4FB1"/>
    <w:rsid w:val="000B5832"/>
    <w:rsid w:val="000B5F2C"/>
    <w:rsid w:val="000B6497"/>
    <w:rsid w:val="000B6889"/>
    <w:rsid w:val="000B790F"/>
    <w:rsid w:val="000B7ACF"/>
    <w:rsid w:val="000C0475"/>
    <w:rsid w:val="000C0858"/>
    <w:rsid w:val="000C0FCD"/>
    <w:rsid w:val="000C1C54"/>
    <w:rsid w:val="000C4623"/>
    <w:rsid w:val="000C64F1"/>
    <w:rsid w:val="000D07F3"/>
    <w:rsid w:val="000D2411"/>
    <w:rsid w:val="000D50F8"/>
    <w:rsid w:val="000D52DB"/>
    <w:rsid w:val="000D6133"/>
    <w:rsid w:val="000E075A"/>
    <w:rsid w:val="000E08F7"/>
    <w:rsid w:val="000E147D"/>
    <w:rsid w:val="000E2014"/>
    <w:rsid w:val="000E220B"/>
    <w:rsid w:val="000E329F"/>
    <w:rsid w:val="000E3A6E"/>
    <w:rsid w:val="000E6E1C"/>
    <w:rsid w:val="000E700A"/>
    <w:rsid w:val="000E7075"/>
    <w:rsid w:val="000F00B9"/>
    <w:rsid w:val="000F0132"/>
    <w:rsid w:val="000F1359"/>
    <w:rsid w:val="000F16DE"/>
    <w:rsid w:val="000F229B"/>
    <w:rsid w:val="000F2ACC"/>
    <w:rsid w:val="000F38BA"/>
    <w:rsid w:val="000F433E"/>
    <w:rsid w:val="000F5D68"/>
    <w:rsid w:val="000F6271"/>
    <w:rsid w:val="000F73BE"/>
    <w:rsid w:val="000F7F1F"/>
    <w:rsid w:val="00100030"/>
    <w:rsid w:val="00100293"/>
    <w:rsid w:val="00100ABF"/>
    <w:rsid w:val="001046A7"/>
    <w:rsid w:val="00105413"/>
    <w:rsid w:val="0010783F"/>
    <w:rsid w:val="001116B7"/>
    <w:rsid w:val="001117D7"/>
    <w:rsid w:val="00112846"/>
    <w:rsid w:val="001129D7"/>
    <w:rsid w:val="00115265"/>
    <w:rsid w:val="0011722B"/>
    <w:rsid w:val="001209F7"/>
    <w:rsid w:val="00120D32"/>
    <w:rsid w:val="00121968"/>
    <w:rsid w:val="00121E7F"/>
    <w:rsid w:val="001248A4"/>
    <w:rsid w:val="001253D0"/>
    <w:rsid w:val="00126506"/>
    <w:rsid w:val="00126650"/>
    <w:rsid w:val="00126E24"/>
    <w:rsid w:val="00131854"/>
    <w:rsid w:val="001324A2"/>
    <w:rsid w:val="00132618"/>
    <w:rsid w:val="0013396D"/>
    <w:rsid w:val="001346CF"/>
    <w:rsid w:val="00134AB1"/>
    <w:rsid w:val="00137C12"/>
    <w:rsid w:val="00140F51"/>
    <w:rsid w:val="0014182D"/>
    <w:rsid w:val="00142AA0"/>
    <w:rsid w:val="00142B08"/>
    <w:rsid w:val="001431C8"/>
    <w:rsid w:val="001437DF"/>
    <w:rsid w:val="00144846"/>
    <w:rsid w:val="001458FA"/>
    <w:rsid w:val="00145F0C"/>
    <w:rsid w:val="00146ACD"/>
    <w:rsid w:val="00147011"/>
    <w:rsid w:val="001503BC"/>
    <w:rsid w:val="00150C29"/>
    <w:rsid w:val="0015504D"/>
    <w:rsid w:val="00155E01"/>
    <w:rsid w:val="0016057A"/>
    <w:rsid w:val="00160A66"/>
    <w:rsid w:val="00160BBC"/>
    <w:rsid w:val="00160FBC"/>
    <w:rsid w:val="00161C59"/>
    <w:rsid w:val="00161D00"/>
    <w:rsid w:val="00163A2D"/>
    <w:rsid w:val="0016430B"/>
    <w:rsid w:val="00164A9D"/>
    <w:rsid w:val="00164F6C"/>
    <w:rsid w:val="00165CC6"/>
    <w:rsid w:val="00165EFA"/>
    <w:rsid w:val="00166E1E"/>
    <w:rsid w:val="00173288"/>
    <w:rsid w:val="00173D08"/>
    <w:rsid w:val="0017409C"/>
    <w:rsid w:val="00174872"/>
    <w:rsid w:val="0017613E"/>
    <w:rsid w:val="001762DD"/>
    <w:rsid w:val="00176EF9"/>
    <w:rsid w:val="00177FB4"/>
    <w:rsid w:val="0018020E"/>
    <w:rsid w:val="0018043C"/>
    <w:rsid w:val="00182652"/>
    <w:rsid w:val="00183040"/>
    <w:rsid w:val="00183C38"/>
    <w:rsid w:val="00183FED"/>
    <w:rsid w:val="001877FE"/>
    <w:rsid w:val="001908E9"/>
    <w:rsid w:val="0019090F"/>
    <w:rsid w:val="00192CDE"/>
    <w:rsid w:val="0019419C"/>
    <w:rsid w:val="00194F7C"/>
    <w:rsid w:val="001956B4"/>
    <w:rsid w:val="001968A3"/>
    <w:rsid w:val="00197C16"/>
    <w:rsid w:val="001A0073"/>
    <w:rsid w:val="001A3E07"/>
    <w:rsid w:val="001A5429"/>
    <w:rsid w:val="001A5AE4"/>
    <w:rsid w:val="001A6435"/>
    <w:rsid w:val="001A73F3"/>
    <w:rsid w:val="001A781A"/>
    <w:rsid w:val="001B0CF9"/>
    <w:rsid w:val="001B215D"/>
    <w:rsid w:val="001B273E"/>
    <w:rsid w:val="001B2793"/>
    <w:rsid w:val="001B27C8"/>
    <w:rsid w:val="001B2B76"/>
    <w:rsid w:val="001B2E2E"/>
    <w:rsid w:val="001B42D6"/>
    <w:rsid w:val="001B70A4"/>
    <w:rsid w:val="001B76A2"/>
    <w:rsid w:val="001B7F8B"/>
    <w:rsid w:val="001C0754"/>
    <w:rsid w:val="001C13EA"/>
    <w:rsid w:val="001C190D"/>
    <w:rsid w:val="001C1D0F"/>
    <w:rsid w:val="001C6331"/>
    <w:rsid w:val="001C704E"/>
    <w:rsid w:val="001C79AD"/>
    <w:rsid w:val="001D00FD"/>
    <w:rsid w:val="001D0D8D"/>
    <w:rsid w:val="001D236A"/>
    <w:rsid w:val="001D34A5"/>
    <w:rsid w:val="001D379A"/>
    <w:rsid w:val="001D4830"/>
    <w:rsid w:val="001D4E21"/>
    <w:rsid w:val="001D600A"/>
    <w:rsid w:val="001D6741"/>
    <w:rsid w:val="001D7C62"/>
    <w:rsid w:val="001E1DD6"/>
    <w:rsid w:val="001E26F8"/>
    <w:rsid w:val="001E2A6A"/>
    <w:rsid w:val="001F02D5"/>
    <w:rsid w:val="001F4101"/>
    <w:rsid w:val="001F57A7"/>
    <w:rsid w:val="001F5D84"/>
    <w:rsid w:val="001F694C"/>
    <w:rsid w:val="00200F5E"/>
    <w:rsid w:val="00201328"/>
    <w:rsid w:val="00201E50"/>
    <w:rsid w:val="00202926"/>
    <w:rsid w:val="00202C96"/>
    <w:rsid w:val="00202DCF"/>
    <w:rsid w:val="00204F0B"/>
    <w:rsid w:val="002063D7"/>
    <w:rsid w:val="002069F4"/>
    <w:rsid w:val="00210D95"/>
    <w:rsid w:val="0021413C"/>
    <w:rsid w:val="00214A80"/>
    <w:rsid w:val="00215E00"/>
    <w:rsid w:val="002173BD"/>
    <w:rsid w:val="002204BE"/>
    <w:rsid w:val="00222836"/>
    <w:rsid w:val="00225925"/>
    <w:rsid w:val="00226CC2"/>
    <w:rsid w:val="002312BD"/>
    <w:rsid w:val="00233467"/>
    <w:rsid w:val="002336A8"/>
    <w:rsid w:val="00233789"/>
    <w:rsid w:val="00233D0C"/>
    <w:rsid w:val="00235BB6"/>
    <w:rsid w:val="002360D6"/>
    <w:rsid w:val="0023637E"/>
    <w:rsid w:val="002365D4"/>
    <w:rsid w:val="00236B46"/>
    <w:rsid w:val="00237A98"/>
    <w:rsid w:val="00237BF8"/>
    <w:rsid w:val="00237F17"/>
    <w:rsid w:val="00241974"/>
    <w:rsid w:val="00241CDB"/>
    <w:rsid w:val="0024229B"/>
    <w:rsid w:val="002449D9"/>
    <w:rsid w:val="002453E2"/>
    <w:rsid w:val="00247277"/>
    <w:rsid w:val="00250BF7"/>
    <w:rsid w:val="00250F86"/>
    <w:rsid w:val="00251345"/>
    <w:rsid w:val="00251F9B"/>
    <w:rsid w:val="00252A2B"/>
    <w:rsid w:val="00253151"/>
    <w:rsid w:val="0025361F"/>
    <w:rsid w:val="00253FB5"/>
    <w:rsid w:val="00254A2A"/>
    <w:rsid w:val="00257935"/>
    <w:rsid w:val="00257B0B"/>
    <w:rsid w:val="002605C9"/>
    <w:rsid w:val="00260F06"/>
    <w:rsid w:val="0026103B"/>
    <w:rsid w:val="002619E6"/>
    <w:rsid w:val="00263A78"/>
    <w:rsid w:val="00263FF5"/>
    <w:rsid w:val="002645D9"/>
    <w:rsid w:val="00264E68"/>
    <w:rsid w:val="00264EDF"/>
    <w:rsid w:val="00266E46"/>
    <w:rsid w:val="00267A99"/>
    <w:rsid w:val="00267FAB"/>
    <w:rsid w:val="0027093B"/>
    <w:rsid w:val="0027409A"/>
    <w:rsid w:val="00274297"/>
    <w:rsid w:val="002761E3"/>
    <w:rsid w:val="00276A31"/>
    <w:rsid w:val="00276B66"/>
    <w:rsid w:val="00276C3B"/>
    <w:rsid w:val="002779EC"/>
    <w:rsid w:val="002800B3"/>
    <w:rsid w:val="002824C6"/>
    <w:rsid w:val="00282EE3"/>
    <w:rsid w:val="00283E9F"/>
    <w:rsid w:val="0028544E"/>
    <w:rsid w:val="002855F0"/>
    <w:rsid w:val="00286895"/>
    <w:rsid w:val="0029067E"/>
    <w:rsid w:val="00290A67"/>
    <w:rsid w:val="002918E1"/>
    <w:rsid w:val="00291BB8"/>
    <w:rsid w:val="00292891"/>
    <w:rsid w:val="002932E5"/>
    <w:rsid w:val="00294087"/>
    <w:rsid w:val="00294BD4"/>
    <w:rsid w:val="00294EE5"/>
    <w:rsid w:val="0029555E"/>
    <w:rsid w:val="002A0761"/>
    <w:rsid w:val="002A0967"/>
    <w:rsid w:val="002A0982"/>
    <w:rsid w:val="002A2272"/>
    <w:rsid w:val="002A25F2"/>
    <w:rsid w:val="002A3691"/>
    <w:rsid w:val="002A691B"/>
    <w:rsid w:val="002A7CC2"/>
    <w:rsid w:val="002B027B"/>
    <w:rsid w:val="002B0530"/>
    <w:rsid w:val="002B0A01"/>
    <w:rsid w:val="002B13BE"/>
    <w:rsid w:val="002B1BCC"/>
    <w:rsid w:val="002B3772"/>
    <w:rsid w:val="002B3B9B"/>
    <w:rsid w:val="002B5132"/>
    <w:rsid w:val="002B759B"/>
    <w:rsid w:val="002C2A2D"/>
    <w:rsid w:val="002C2AC2"/>
    <w:rsid w:val="002C5A76"/>
    <w:rsid w:val="002C7300"/>
    <w:rsid w:val="002D223D"/>
    <w:rsid w:val="002D2C38"/>
    <w:rsid w:val="002D5F99"/>
    <w:rsid w:val="002D7026"/>
    <w:rsid w:val="002D7727"/>
    <w:rsid w:val="002D7E11"/>
    <w:rsid w:val="002E01E6"/>
    <w:rsid w:val="002E1259"/>
    <w:rsid w:val="002E1912"/>
    <w:rsid w:val="002E28E2"/>
    <w:rsid w:val="002E457B"/>
    <w:rsid w:val="002E45AC"/>
    <w:rsid w:val="002E4E09"/>
    <w:rsid w:val="002E7A9C"/>
    <w:rsid w:val="002F08C7"/>
    <w:rsid w:val="002F14E6"/>
    <w:rsid w:val="002F1ECD"/>
    <w:rsid w:val="002F2A86"/>
    <w:rsid w:val="002F5722"/>
    <w:rsid w:val="002F58AC"/>
    <w:rsid w:val="002F7866"/>
    <w:rsid w:val="00300ABD"/>
    <w:rsid w:val="00303740"/>
    <w:rsid w:val="00303C1B"/>
    <w:rsid w:val="003042E4"/>
    <w:rsid w:val="00305BB8"/>
    <w:rsid w:val="00306A7E"/>
    <w:rsid w:val="00306B0D"/>
    <w:rsid w:val="00307131"/>
    <w:rsid w:val="003073D3"/>
    <w:rsid w:val="00310A1A"/>
    <w:rsid w:val="00310B0A"/>
    <w:rsid w:val="00310BB1"/>
    <w:rsid w:val="00311114"/>
    <w:rsid w:val="003113A9"/>
    <w:rsid w:val="00312DC4"/>
    <w:rsid w:val="003130D5"/>
    <w:rsid w:val="00313270"/>
    <w:rsid w:val="0031333D"/>
    <w:rsid w:val="00315D33"/>
    <w:rsid w:val="00315EF5"/>
    <w:rsid w:val="003210C2"/>
    <w:rsid w:val="00322646"/>
    <w:rsid w:val="00323DC9"/>
    <w:rsid w:val="003245CA"/>
    <w:rsid w:val="003266AB"/>
    <w:rsid w:val="00326713"/>
    <w:rsid w:val="00327F3B"/>
    <w:rsid w:val="003319D5"/>
    <w:rsid w:val="00331E4C"/>
    <w:rsid w:val="00332BA5"/>
    <w:rsid w:val="003338A2"/>
    <w:rsid w:val="00334775"/>
    <w:rsid w:val="00335AD0"/>
    <w:rsid w:val="0033661E"/>
    <w:rsid w:val="003405F8"/>
    <w:rsid w:val="0034079C"/>
    <w:rsid w:val="00340D7F"/>
    <w:rsid w:val="00344A76"/>
    <w:rsid w:val="003455F8"/>
    <w:rsid w:val="00345FF7"/>
    <w:rsid w:val="00346AFA"/>
    <w:rsid w:val="00346DE9"/>
    <w:rsid w:val="00347101"/>
    <w:rsid w:val="00347176"/>
    <w:rsid w:val="003472E3"/>
    <w:rsid w:val="00350B18"/>
    <w:rsid w:val="003512A4"/>
    <w:rsid w:val="0035146A"/>
    <w:rsid w:val="003529C0"/>
    <w:rsid w:val="003560A0"/>
    <w:rsid w:val="00356356"/>
    <w:rsid w:val="00361514"/>
    <w:rsid w:val="00362352"/>
    <w:rsid w:val="00365FEC"/>
    <w:rsid w:val="00370CB5"/>
    <w:rsid w:val="0037332A"/>
    <w:rsid w:val="0037690A"/>
    <w:rsid w:val="0038040E"/>
    <w:rsid w:val="00380722"/>
    <w:rsid w:val="00381027"/>
    <w:rsid w:val="00382996"/>
    <w:rsid w:val="00383080"/>
    <w:rsid w:val="003830CA"/>
    <w:rsid w:val="00383F3C"/>
    <w:rsid w:val="00384D78"/>
    <w:rsid w:val="00387534"/>
    <w:rsid w:val="003902BA"/>
    <w:rsid w:val="00391126"/>
    <w:rsid w:val="00392FE7"/>
    <w:rsid w:val="00393F80"/>
    <w:rsid w:val="00394662"/>
    <w:rsid w:val="00394692"/>
    <w:rsid w:val="00396BB2"/>
    <w:rsid w:val="00397F26"/>
    <w:rsid w:val="003A0B26"/>
    <w:rsid w:val="003A0CBB"/>
    <w:rsid w:val="003A2116"/>
    <w:rsid w:val="003A2BD2"/>
    <w:rsid w:val="003A2E7C"/>
    <w:rsid w:val="003A641E"/>
    <w:rsid w:val="003B0368"/>
    <w:rsid w:val="003B20B6"/>
    <w:rsid w:val="003B2A6A"/>
    <w:rsid w:val="003B32AB"/>
    <w:rsid w:val="003B3CA1"/>
    <w:rsid w:val="003B566D"/>
    <w:rsid w:val="003B717C"/>
    <w:rsid w:val="003B7A2F"/>
    <w:rsid w:val="003B7CE9"/>
    <w:rsid w:val="003C09FC"/>
    <w:rsid w:val="003C2A0D"/>
    <w:rsid w:val="003C7339"/>
    <w:rsid w:val="003C74EA"/>
    <w:rsid w:val="003C7E87"/>
    <w:rsid w:val="003D0A32"/>
    <w:rsid w:val="003D2878"/>
    <w:rsid w:val="003D2A76"/>
    <w:rsid w:val="003D2BD1"/>
    <w:rsid w:val="003D3D81"/>
    <w:rsid w:val="003D493F"/>
    <w:rsid w:val="003D537B"/>
    <w:rsid w:val="003D56D8"/>
    <w:rsid w:val="003D5AC4"/>
    <w:rsid w:val="003E06F3"/>
    <w:rsid w:val="003E169D"/>
    <w:rsid w:val="003E1DAD"/>
    <w:rsid w:val="003E28E3"/>
    <w:rsid w:val="003E3211"/>
    <w:rsid w:val="003E36C8"/>
    <w:rsid w:val="003E3D4B"/>
    <w:rsid w:val="003E42D8"/>
    <w:rsid w:val="003E5364"/>
    <w:rsid w:val="003E768A"/>
    <w:rsid w:val="003E7E7F"/>
    <w:rsid w:val="003F0192"/>
    <w:rsid w:val="003F0240"/>
    <w:rsid w:val="003F0398"/>
    <w:rsid w:val="003F28F5"/>
    <w:rsid w:val="003F3013"/>
    <w:rsid w:val="003F4197"/>
    <w:rsid w:val="003F5441"/>
    <w:rsid w:val="003F5506"/>
    <w:rsid w:val="003F6A1D"/>
    <w:rsid w:val="003F75DE"/>
    <w:rsid w:val="0040164A"/>
    <w:rsid w:val="0040277C"/>
    <w:rsid w:val="004033EA"/>
    <w:rsid w:val="004035E0"/>
    <w:rsid w:val="0040361D"/>
    <w:rsid w:val="00404BB9"/>
    <w:rsid w:val="004055E6"/>
    <w:rsid w:val="00406A02"/>
    <w:rsid w:val="00406D60"/>
    <w:rsid w:val="00407A14"/>
    <w:rsid w:val="00407B59"/>
    <w:rsid w:val="00412A8F"/>
    <w:rsid w:val="00413CCF"/>
    <w:rsid w:val="00416B68"/>
    <w:rsid w:val="00417BA5"/>
    <w:rsid w:val="00420F3C"/>
    <w:rsid w:val="00421AA5"/>
    <w:rsid w:val="0042324C"/>
    <w:rsid w:val="00423BA1"/>
    <w:rsid w:val="0042421A"/>
    <w:rsid w:val="00424CD9"/>
    <w:rsid w:val="004260F6"/>
    <w:rsid w:val="00427341"/>
    <w:rsid w:val="004275FF"/>
    <w:rsid w:val="0043535B"/>
    <w:rsid w:val="00436B6A"/>
    <w:rsid w:val="004408D7"/>
    <w:rsid w:val="00440CFB"/>
    <w:rsid w:val="00442626"/>
    <w:rsid w:val="00442AF6"/>
    <w:rsid w:val="0044350B"/>
    <w:rsid w:val="004439AB"/>
    <w:rsid w:val="00444653"/>
    <w:rsid w:val="00447552"/>
    <w:rsid w:val="00451A54"/>
    <w:rsid w:val="0045209E"/>
    <w:rsid w:val="00452930"/>
    <w:rsid w:val="00460F6B"/>
    <w:rsid w:val="0046115F"/>
    <w:rsid w:val="004611C6"/>
    <w:rsid w:val="00462CA8"/>
    <w:rsid w:val="00463922"/>
    <w:rsid w:val="00464509"/>
    <w:rsid w:val="0046471B"/>
    <w:rsid w:val="0046485D"/>
    <w:rsid w:val="00466880"/>
    <w:rsid w:val="00467D8B"/>
    <w:rsid w:val="00471BAB"/>
    <w:rsid w:val="00471DAC"/>
    <w:rsid w:val="00473D18"/>
    <w:rsid w:val="0047563D"/>
    <w:rsid w:val="004760BC"/>
    <w:rsid w:val="00476A36"/>
    <w:rsid w:val="004812CC"/>
    <w:rsid w:val="004817CF"/>
    <w:rsid w:val="00481852"/>
    <w:rsid w:val="00481906"/>
    <w:rsid w:val="00482352"/>
    <w:rsid w:val="00482E4A"/>
    <w:rsid w:val="00484447"/>
    <w:rsid w:val="00493A8B"/>
    <w:rsid w:val="004945FC"/>
    <w:rsid w:val="00495A3B"/>
    <w:rsid w:val="00496AF3"/>
    <w:rsid w:val="00496C4B"/>
    <w:rsid w:val="004A0D29"/>
    <w:rsid w:val="004A13EC"/>
    <w:rsid w:val="004A162B"/>
    <w:rsid w:val="004A1D64"/>
    <w:rsid w:val="004A2292"/>
    <w:rsid w:val="004A23EA"/>
    <w:rsid w:val="004A3202"/>
    <w:rsid w:val="004A3FB9"/>
    <w:rsid w:val="004A499C"/>
    <w:rsid w:val="004B1EF9"/>
    <w:rsid w:val="004B2181"/>
    <w:rsid w:val="004B2F74"/>
    <w:rsid w:val="004B3225"/>
    <w:rsid w:val="004B5AD6"/>
    <w:rsid w:val="004B5D4F"/>
    <w:rsid w:val="004B6246"/>
    <w:rsid w:val="004C0D5F"/>
    <w:rsid w:val="004C1170"/>
    <w:rsid w:val="004C12B8"/>
    <w:rsid w:val="004C1BE0"/>
    <w:rsid w:val="004C3A47"/>
    <w:rsid w:val="004C3C70"/>
    <w:rsid w:val="004C42BA"/>
    <w:rsid w:val="004C55F2"/>
    <w:rsid w:val="004C6CFC"/>
    <w:rsid w:val="004C70E4"/>
    <w:rsid w:val="004D0A48"/>
    <w:rsid w:val="004D1902"/>
    <w:rsid w:val="004D1C5E"/>
    <w:rsid w:val="004D21CA"/>
    <w:rsid w:val="004D2336"/>
    <w:rsid w:val="004D2A1F"/>
    <w:rsid w:val="004D2CEF"/>
    <w:rsid w:val="004D31BC"/>
    <w:rsid w:val="004D6396"/>
    <w:rsid w:val="004D6D68"/>
    <w:rsid w:val="004D740C"/>
    <w:rsid w:val="004E0738"/>
    <w:rsid w:val="004E0CDE"/>
    <w:rsid w:val="004E1A21"/>
    <w:rsid w:val="004E2443"/>
    <w:rsid w:val="004E3138"/>
    <w:rsid w:val="004E5FE2"/>
    <w:rsid w:val="004E6A54"/>
    <w:rsid w:val="004F08AD"/>
    <w:rsid w:val="004F099B"/>
    <w:rsid w:val="004F1FE4"/>
    <w:rsid w:val="004F2E6F"/>
    <w:rsid w:val="004F38EB"/>
    <w:rsid w:val="004F46E0"/>
    <w:rsid w:val="004F4D19"/>
    <w:rsid w:val="004F7EB5"/>
    <w:rsid w:val="00500426"/>
    <w:rsid w:val="00501244"/>
    <w:rsid w:val="0050244C"/>
    <w:rsid w:val="00503091"/>
    <w:rsid w:val="005035BB"/>
    <w:rsid w:val="00503B81"/>
    <w:rsid w:val="005041CF"/>
    <w:rsid w:val="0050797C"/>
    <w:rsid w:val="00510828"/>
    <w:rsid w:val="00510C51"/>
    <w:rsid w:val="00511CB9"/>
    <w:rsid w:val="00512541"/>
    <w:rsid w:val="005128F2"/>
    <w:rsid w:val="00513F85"/>
    <w:rsid w:val="00514050"/>
    <w:rsid w:val="00514F5F"/>
    <w:rsid w:val="005162C9"/>
    <w:rsid w:val="00516A12"/>
    <w:rsid w:val="0051706B"/>
    <w:rsid w:val="00521E3D"/>
    <w:rsid w:val="00522C48"/>
    <w:rsid w:val="00522E1E"/>
    <w:rsid w:val="00523589"/>
    <w:rsid w:val="00523C79"/>
    <w:rsid w:val="0052499C"/>
    <w:rsid w:val="00524F0D"/>
    <w:rsid w:val="00526555"/>
    <w:rsid w:val="00526EB9"/>
    <w:rsid w:val="00527580"/>
    <w:rsid w:val="00527B3B"/>
    <w:rsid w:val="00530BE2"/>
    <w:rsid w:val="0053202E"/>
    <w:rsid w:val="005322F5"/>
    <w:rsid w:val="00532428"/>
    <w:rsid w:val="0053271F"/>
    <w:rsid w:val="00533DFD"/>
    <w:rsid w:val="005340D7"/>
    <w:rsid w:val="00534C08"/>
    <w:rsid w:val="0053547B"/>
    <w:rsid w:val="00537B47"/>
    <w:rsid w:val="005413AF"/>
    <w:rsid w:val="0054148E"/>
    <w:rsid w:val="005415D3"/>
    <w:rsid w:val="005426D5"/>
    <w:rsid w:val="005429E9"/>
    <w:rsid w:val="00543CA2"/>
    <w:rsid w:val="00544D9B"/>
    <w:rsid w:val="00546ED6"/>
    <w:rsid w:val="00547247"/>
    <w:rsid w:val="00547B98"/>
    <w:rsid w:val="0055018F"/>
    <w:rsid w:val="0055074E"/>
    <w:rsid w:val="00550DB1"/>
    <w:rsid w:val="00552441"/>
    <w:rsid w:val="005531DA"/>
    <w:rsid w:val="00553343"/>
    <w:rsid w:val="005558CC"/>
    <w:rsid w:val="005619C8"/>
    <w:rsid w:val="005630F2"/>
    <w:rsid w:val="005635BC"/>
    <w:rsid w:val="00564291"/>
    <w:rsid w:val="005644C2"/>
    <w:rsid w:val="00566202"/>
    <w:rsid w:val="005701D9"/>
    <w:rsid w:val="0057088F"/>
    <w:rsid w:val="0057326E"/>
    <w:rsid w:val="00573E9A"/>
    <w:rsid w:val="00574AC7"/>
    <w:rsid w:val="005760F3"/>
    <w:rsid w:val="0057647F"/>
    <w:rsid w:val="005771C4"/>
    <w:rsid w:val="00577ED3"/>
    <w:rsid w:val="00581239"/>
    <w:rsid w:val="00581956"/>
    <w:rsid w:val="00581A6E"/>
    <w:rsid w:val="00583749"/>
    <w:rsid w:val="0058445C"/>
    <w:rsid w:val="00584BEF"/>
    <w:rsid w:val="005859FE"/>
    <w:rsid w:val="00585B65"/>
    <w:rsid w:val="0058667E"/>
    <w:rsid w:val="0058708A"/>
    <w:rsid w:val="0059110D"/>
    <w:rsid w:val="00592513"/>
    <w:rsid w:val="00593073"/>
    <w:rsid w:val="00593408"/>
    <w:rsid w:val="00593A47"/>
    <w:rsid w:val="00593EDA"/>
    <w:rsid w:val="005941A0"/>
    <w:rsid w:val="00594C69"/>
    <w:rsid w:val="005975CF"/>
    <w:rsid w:val="00597C54"/>
    <w:rsid w:val="005A0A53"/>
    <w:rsid w:val="005A22D1"/>
    <w:rsid w:val="005A41F5"/>
    <w:rsid w:val="005A426E"/>
    <w:rsid w:val="005A475B"/>
    <w:rsid w:val="005A4EA1"/>
    <w:rsid w:val="005A6407"/>
    <w:rsid w:val="005A78AE"/>
    <w:rsid w:val="005B09A2"/>
    <w:rsid w:val="005B44A9"/>
    <w:rsid w:val="005B4E5D"/>
    <w:rsid w:val="005B5544"/>
    <w:rsid w:val="005B61BA"/>
    <w:rsid w:val="005B6641"/>
    <w:rsid w:val="005B67F9"/>
    <w:rsid w:val="005C04A7"/>
    <w:rsid w:val="005C0E8C"/>
    <w:rsid w:val="005C1053"/>
    <w:rsid w:val="005C1E1D"/>
    <w:rsid w:val="005C1FEC"/>
    <w:rsid w:val="005C3254"/>
    <w:rsid w:val="005C327C"/>
    <w:rsid w:val="005C51C0"/>
    <w:rsid w:val="005C51CD"/>
    <w:rsid w:val="005C67B1"/>
    <w:rsid w:val="005C67E5"/>
    <w:rsid w:val="005C71C0"/>
    <w:rsid w:val="005C7424"/>
    <w:rsid w:val="005C7CA4"/>
    <w:rsid w:val="005D08B6"/>
    <w:rsid w:val="005D0F6A"/>
    <w:rsid w:val="005D41C5"/>
    <w:rsid w:val="005D5FDC"/>
    <w:rsid w:val="005D61E5"/>
    <w:rsid w:val="005D6278"/>
    <w:rsid w:val="005D78DD"/>
    <w:rsid w:val="005E2362"/>
    <w:rsid w:val="005E2450"/>
    <w:rsid w:val="005E27DE"/>
    <w:rsid w:val="005E27F7"/>
    <w:rsid w:val="005E2A46"/>
    <w:rsid w:val="005E2BA9"/>
    <w:rsid w:val="005E2EBD"/>
    <w:rsid w:val="005E4864"/>
    <w:rsid w:val="005E4E8D"/>
    <w:rsid w:val="005E546B"/>
    <w:rsid w:val="005E5998"/>
    <w:rsid w:val="005E6A3A"/>
    <w:rsid w:val="005E79B6"/>
    <w:rsid w:val="005E7D48"/>
    <w:rsid w:val="005F09B8"/>
    <w:rsid w:val="005F1633"/>
    <w:rsid w:val="005F1A06"/>
    <w:rsid w:val="005F1F3F"/>
    <w:rsid w:val="005F2D88"/>
    <w:rsid w:val="005F3116"/>
    <w:rsid w:val="005F418C"/>
    <w:rsid w:val="005F5605"/>
    <w:rsid w:val="005F7833"/>
    <w:rsid w:val="0060014A"/>
    <w:rsid w:val="00602D31"/>
    <w:rsid w:val="00603E39"/>
    <w:rsid w:val="00604E15"/>
    <w:rsid w:val="00613684"/>
    <w:rsid w:val="00614233"/>
    <w:rsid w:val="00614CE8"/>
    <w:rsid w:val="00616156"/>
    <w:rsid w:val="00616BC3"/>
    <w:rsid w:val="00620409"/>
    <w:rsid w:val="006214AA"/>
    <w:rsid w:val="00622CB1"/>
    <w:rsid w:val="006258AF"/>
    <w:rsid w:val="006258D9"/>
    <w:rsid w:val="00626988"/>
    <w:rsid w:val="006301B4"/>
    <w:rsid w:val="00630E37"/>
    <w:rsid w:val="006321A7"/>
    <w:rsid w:val="00632739"/>
    <w:rsid w:val="006328E4"/>
    <w:rsid w:val="0063584E"/>
    <w:rsid w:val="00636DC8"/>
    <w:rsid w:val="00640460"/>
    <w:rsid w:val="00640871"/>
    <w:rsid w:val="00641025"/>
    <w:rsid w:val="00641A54"/>
    <w:rsid w:val="00641A7F"/>
    <w:rsid w:val="006423E4"/>
    <w:rsid w:val="00642733"/>
    <w:rsid w:val="00643D59"/>
    <w:rsid w:val="006442B4"/>
    <w:rsid w:val="00645930"/>
    <w:rsid w:val="00647E68"/>
    <w:rsid w:val="006501C3"/>
    <w:rsid w:val="00651379"/>
    <w:rsid w:val="00651561"/>
    <w:rsid w:val="00651D80"/>
    <w:rsid w:val="00652767"/>
    <w:rsid w:val="00653D14"/>
    <w:rsid w:val="00654E67"/>
    <w:rsid w:val="00656871"/>
    <w:rsid w:val="00657F76"/>
    <w:rsid w:val="0066026A"/>
    <w:rsid w:val="006607AA"/>
    <w:rsid w:val="00660C54"/>
    <w:rsid w:val="00661E7D"/>
    <w:rsid w:val="006620D2"/>
    <w:rsid w:val="006623E6"/>
    <w:rsid w:val="0066252F"/>
    <w:rsid w:val="00662C4F"/>
    <w:rsid w:val="006645CD"/>
    <w:rsid w:val="00664B03"/>
    <w:rsid w:val="006658E2"/>
    <w:rsid w:val="006663FF"/>
    <w:rsid w:val="006714CE"/>
    <w:rsid w:val="00671714"/>
    <w:rsid w:val="00672690"/>
    <w:rsid w:val="00675117"/>
    <w:rsid w:val="00675F88"/>
    <w:rsid w:val="00676136"/>
    <w:rsid w:val="00681A8D"/>
    <w:rsid w:val="006829FB"/>
    <w:rsid w:val="006830AA"/>
    <w:rsid w:val="006838DE"/>
    <w:rsid w:val="006843C2"/>
    <w:rsid w:val="006854EA"/>
    <w:rsid w:val="006864C5"/>
    <w:rsid w:val="00686B7B"/>
    <w:rsid w:val="00690F73"/>
    <w:rsid w:val="00693340"/>
    <w:rsid w:val="00693605"/>
    <w:rsid w:val="00694535"/>
    <w:rsid w:val="00695A04"/>
    <w:rsid w:val="006973F3"/>
    <w:rsid w:val="00697960"/>
    <w:rsid w:val="006A1472"/>
    <w:rsid w:val="006A252E"/>
    <w:rsid w:val="006A46D4"/>
    <w:rsid w:val="006A7776"/>
    <w:rsid w:val="006B0663"/>
    <w:rsid w:val="006B15B3"/>
    <w:rsid w:val="006B3637"/>
    <w:rsid w:val="006B445F"/>
    <w:rsid w:val="006B4BE9"/>
    <w:rsid w:val="006B4E22"/>
    <w:rsid w:val="006B53E0"/>
    <w:rsid w:val="006B6832"/>
    <w:rsid w:val="006B7E77"/>
    <w:rsid w:val="006C23F6"/>
    <w:rsid w:val="006C2BC6"/>
    <w:rsid w:val="006C3E6E"/>
    <w:rsid w:val="006C443A"/>
    <w:rsid w:val="006C4E15"/>
    <w:rsid w:val="006C5095"/>
    <w:rsid w:val="006C5406"/>
    <w:rsid w:val="006D2347"/>
    <w:rsid w:val="006D2F0C"/>
    <w:rsid w:val="006D39C9"/>
    <w:rsid w:val="006D45C6"/>
    <w:rsid w:val="006D46FD"/>
    <w:rsid w:val="006D55C9"/>
    <w:rsid w:val="006D59E4"/>
    <w:rsid w:val="006D6E0C"/>
    <w:rsid w:val="006E1028"/>
    <w:rsid w:val="006E2BF1"/>
    <w:rsid w:val="006E3B31"/>
    <w:rsid w:val="006E44A1"/>
    <w:rsid w:val="006E5C4D"/>
    <w:rsid w:val="006E5F07"/>
    <w:rsid w:val="006E6B98"/>
    <w:rsid w:val="006E6CC9"/>
    <w:rsid w:val="006E79D8"/>
    <w:rsid w:val="006E7A31"/>
    <w:rsid w:val="006E7DD6"/>
    <w:rsid w:val="006F04D7"/>
    <w:rsid w:val="006F16DE"/>
    <w:rsid w:val="006F1AF8"/>
    <w:rsid w:val="006F3EF2"/>
    <w:rsid w:val="006F48E3"/>
    <w:rsid w:val="006F7687"/>
    <w:rsid w:val="007002C5"/>
    <w:rsid w:val="007004F1"/>
    <w:rsid w:val="00702199"/>
    <w:rsid w:val="007022DE"/>
    <w:rsid w:val="0070323F"/>
    <w:rsid w:val="00703B9D"/>
    <w:rsid w:val="00704B20"/>
    <w:rsid w:val="00705120"/>
    <w:rsid w:val="00706387"/>
    <w:rsid w:val="00706C26"/>
    <w:rsid w:val="00706C5D"/>
    <w:rsid w:val="0071130A"/>
    <w:rsid w:val="0071222D"/>
    <w:rsid w:val="00712D37"/>
    <w:rsid w:val="00712FB1"/>
    <w:rsid w:val="0071454D"/>
    <w:rsid w:val="00716C71"/>
    <w:rsid w:val="007202C1"/>
    <w:rsid w:val="00720F7A"/>
    <w:rsid w:val="00721502"/>
    <w:rsid w:val="007215AD"/>
    <w:rsid w:val="00723299"/>
    <w:rsid w:val="0072387B"/>
    <w:rsid w:val="00723F7E"/>
    <w:rsid w:val="00727AA5"/>
    <w:rsid w:val="00731339"/>
    <w:rsid w:val="007319A3"/>
    <w:rsid w:val="00731C6C"/>
    <w:rsid w:val="00732461"/>
    <w:rsid w:val="00732504"/>
    <w:rsid w:val="00732578"/>
    <w:rsid w:val="00735C13"/>
    <w:rsid w:val="0073643D"/>
    <w:rsid w:val="00736B84"/>
    <w:rsid w:val="00736C4F"/>
    <w:rsid w:val="007370AF"/>
    <w:rsid w:val="00740044"/>
    <w:rsid w:val="007403ED"/>
    <w:rsid w:val="00741881"/>
    <w:rsid w:val="00743946"/>
    <w:rsid w:val="007454E6"/>
    <w:rsid w:val="007479B9"/>
    <w:rsid w:val="00750DD3"/>
    <w:rsid w:val="00755CEC"/>
    <w:rsid w:val="00755E8F"/>
    <w:rsid w:val="00756814"/>
    <w:rsid w:val="00757051"/>
    <w:rsid w:val="0076101F"/>
    <w:rsid w:val="007615C2"/>
    <w:rsid w:val="00761A1C"/>
    <w:rsid w:val="007620BB"/>
    <w:rsid w:val="007629D7"/>
    <w:rsid w:val="00764BFB"/>
    <w:rsid w:val="00766424"/>
    <w:rsid w:val="007665D7"/>
    <w:rsid w:val="00766636"/>
    <w:rsid w:val="00773EF5"/>
    <w:rsid w:val="0077404D"/>
    <w:rsid w:val="00774AEA"/>
    <w:rsid w:val="00775C98"/>
    <w:rsid w:val="00776E3D"/>
    <w:rsid w:val="0078011C"/>
    <w:rsid w:val="0078201F"/>
    <w:rsid w:val="007836D3"/>
    <w:rsid w:val="00785F0A"/>
    <w:rsid w:val="007862CE"/>
    <w:rsid w:val="0078642F"/>
    <w:rsid w:val="00787449"/>
    <w:rsid w:val="007939AB"/>
    <w:rsid w:val="00795BEB"/>
    <w:rsid w:val="007A48A4"/>
    <w:rsid w:val="007A7260"/>
    <w:rsid w:val="007A7D3D"/>
    <w:rsid w:val="007B5E41"/>
    <w:rsid w:val="007C03F4"/>
    <w:rsid w:val="007C08BF"/>
    <w:rsid w:val="007C2791"/>
    <w:rsid w:val="007C351C"/>
    <w:rsid w:val="007C40E5"/>
    <w:rsid w:val="007C4820"/>
    <w:rsid w:val="007C5819"/>
    <w:rsid w:val="007C60DC"/>
    <w:rsid w:val="007C7954"/>
    <w:rsid w:val="007D001E"/>
    <w:rsid w:val="007D032B"/>
    <w:rsid w:val="007D2734"/>
    <w:rsid w:val="007D2ABD"/>
    <w:rsid w:val="007D39F4"/>
    <w:rsid w:val="007D4F62"/>
    <w:rsid w:val="007E155D"/>
    <w:rsid w:val="007E1AFD"/>
    <w:rsid w:val="007E3172"/>
    <w:rsid w:val="007E3583"/>
    <w:rsid w:val="007E386F"/>
    <w:rsid w:val="007E54D1"/>
    <w:rsid w:val="007E5E2E"/>
    <w:rsid w:val="007E7950"/>
    <w:rsid w:val="007E7DF8"/>
    <w:rsid w:val="007F0E68"/>
    <w:rsid w:val="007F23D0"/>
    <w:rsid w:val="007F3E8D"/>
    <w:rsid w:val="007F3F77"/>
    <w:rsid w:val="008011EA"/>
    <w:rsid w:val="00802C10"/>
    <w:rsid w:val="008068D8"/>
    <w:rsid w:val="0080769E"/>
    <w:rsid w:val="00807F7F"/>
    <w:rsid w:val="008102DE"/>
    <w:rsid w:val="008120D8"/>
    <w:rsid w:val="00815101"/>
    <w:rsid w:val="00815E88"/>
    <w:rsid w:val="00816085"/>
    <w:rsid w:val="00816860"/>
    <w:rsid w:val="00817696"/>
    <w:rsid w:val="00817A9D"/>
    <w:rsid w:val="0082175D"/>
    <w:rsid w:val="00821974"/>
    <w:rsid w:val="00821DCD"/>
    <w:rsid w:val="0082258B"/>
    <w:rsid w:val="00823320"/>
    <w:rsid w:val="008234DA"/>
    <w:rsid w:val="0082546A"/>
    <w:rsid w:val="00826792"/>
    <w:rsid w:val="00826D30"/>
    <w:rsid w:val="00827842"/>
    <w:rsid w:val="00830A08"/>
    <w:rsid w:val="00832352"/>
    <w:rsid w:val="00834123"/>
    <w:rsid w:val="008343CF"/>
    <w:rsid w:val="00835DA8"/>
    <w:rsid w:val="00835F9D"/>
    <w:rsid w:val="00836E87"/>
    <w:rsid w:val="00840F79"/>
    <w:rsid w:val="00841626"/>
    <w:rsid w:val="008417B0"/>
    <w:rsid w:val="00842B0E"/>
    <w:rsid w:val="00843902"/>
    <w:rsid w:val="00844AFC"/>
    <w:rsid w:val="00846944"/>
    <w:rsid w:val="00847024"/>
    <w:rsid w:val="00847DB5"/>
    <w:rsid w:val="00850769"/>
    <w:rsid w:val="00853038"/>
    <w:rsid w:val="008534BC"/>
    <w:rsid w:val="00853C9F"/>
    <w:rsid w:val="0085437F"/>
    <w:rsid w:val="008641A7"/>
    <w:rsid w:val="00864426"/>
    <w:rsid w:val="00866671"/>
    <w:rsid w:val="0087181F"/>
    <w:rsid w:val="00871A01"/>
    <w:rsid w:val="00871FEC"/>
    <w:rsid w:val="0087357D"/>
    <w:rsid w:val="00875548"/>
    <w:rsid w:val="00877050"/>
    <w:rsid w:val="00880498"/>
    <w:rsid w:val="008811E6"/>
    <w:rsid w:val="00882FAD"/>
    <w:rsid w:val="00883964"/>
    <w:rsid w:val="008852C1"/>
    <w:rsid w:val="008870F4"/>
    <w:rsid w:val="00887B0C"/>
    <w:rsid w:val="00890C83"/>
    <w:rsid w:val="00891744"/>
    <w:rsid w:val="00891C16"/>
    <w:rsid w:val="00891E56"/>
    <w:rsid w:val="008922D4"/>
    <w:rsid w:val="00893A07"/>
    <w:rsid w:val="00893D43"/>
    <w:rsid w:val="00893DE8"/>
    <w:rsid w:val="00895E44"/>
    <w:rsid w:val="00895F51"/>
    <w:rsid w:val="008967BB"/>
    <w:rsid w:val="008A455F"/>
    <w:rsid w:val="008A4D60"/>
    <w:rsid w:val="008A4F5E"/>
    <w:rsid w:val="008A61CD"/>
    <w:rsid w:val="008B5CAF"/>
    <w:rsid w:val="008B774B"/>
    <w:rsid w:val="008B7A85"/>
    <w:rsid w:val="008C3FFD"/>
    <w:rsid w:val="008C519B"/>
    <w:rsid w:val="008D08BE"/>
    <w:rsid w:val="008D119B"/>
    <w:rsid w:val="008D15CB"/>
    <w:rsid w:val="008D606E"/>
    <w:rsid w:val="008D7E78"/>
    <w:rsid w:val="008E024B"/>
    <w:rsid w:val="008E040A"/>
    <w:rsid w:val="008E218D"/>
    <w:rsid w:val="008E3539"/>
    <w:rsid w:val="008E3DC4"/>
    <w:rsid w:val="008E425C"/>
    <w:rsid w:val="008E4506"/>
    <w:rsid w:val="008E74C2"/>
    <w:rsid w:val="008E7F29"/>
    <w:rsid w:val="008E7F6D"/>
    <w:rsid w:val="008F05C3"/>
    <w:rsid w:val="008F09F0"/>
    <w:rsid w:val="008F0AC6"/>
    <w:rsid w:val="008F0BD8"/>
    <w:rsid w:val="008F1623"/>
    <w:rsid w:val="008F20BC"/>
    <w:rsid w:val="008F2565"/>
    <w:rsid w:val="008F2CB9"/>
    <w:rsid w:val="008F3926"/>
    <w:rsid w:val="008F6792"/>
    <w:rsid w:val="008F6DA2"/>
    <w:rsid w:val="00900F07"/>
    <w:rsid w:val="00902254"/>
    <w:rsid w:val="00903501"/>
    <w:rsid w:val="0090370A"/>
    <w:rsid w:val="0090381D"/>
    <w:rsid w:val="0090388F"/>
    <w:rsid w:val="00904292"/>
    <w:rsid w:val="00904CDF"/>
    <w:rsid w:val="0090620D"/>
    <w:rsid w:val="009064B3"/>
    <w:rsid w:val="0091000F"/>
    <w:rsid w:val="00910976"/>
    <w:rsid w:val="00910DAA"/>
    <w:rsid w:val="0091271F"/>
    <w:rsid w:val="00913E66"/>
    <w:rsid w:val="00914242"/>
    <w:rsid w:val="00914481"/>
    <w:rsid w:val="009148C0"/>
    <w:rsid w:val="0091769B"/>
    <w:rsid w:val="009202A1"/>
    <w:rsid w:val="00922271"/>
    <w:rsid w:val="009228F2"/>
    <w:rsid w:val="00923A1B"/>
    <w:rsid w:val="00923CA3"/>
    <w:rsid w:val="009243E1"/>
    <w:rsid w:val="0092525C"/>
    <w:rsid w:val="0092599F"/>
    <w:rsid w:val="00925DD0"/>
    <w:rsid w:val="00926B94"/>
    <w:rsid w:val="00930E13"/>
    <w:rsid w:val="0093144F"/>
    <w:rsid w:val="009315B0"/>
    <w:rsid w:val="00931A3D"/>
    <w:rsid w:val="00933081"/>
    <w:rsid w:val="00934FDE"/>
    <w:rsid w:val="00937246"/>
    <w:rsid w:val="00940651"/>
    <w:rsid w:val="00941EB8"/>
    <w:rsid w:val="0094215E"/>
    <w:rsid w:val="00943600"/>
    <w:rsid w:val="00944B55"/>
    <w:rsid w:val="00945A06"/>
    <w:rsid w:val="009461A3"/>
    <w:rsid w:val="009469A7"/>
    <w:rsid w:val="009509A5"/>
    <w:rsid w:val="009560D4"/>
    <w:rsid w:val="00957919"/>
    <w:rsid w:val="009607A3"/>
    <w:rsid w:val="00961735"/>
    <w:rsid w:val="0096193B"/>
    <w:rsid w:val="00961EFA"/>
    <w:rsid w:val="00964A3C"/>
    <w:rsid w:val="00966842"/>
    <w:rsid w:val="009726B0"/>
    <w:rsid w:val="00975498"/>
    <w:rsid w:val="00975652"/>
    <w:rsid w:val="009807FE"/>
    <w:rsid w:val="0098217B"/>
    <w:rsid w:val="00982402"/>
    <w:rsid w:val="00982AC6"/>
    <w:rsid w:val="0098344B"/>
    <w:rsid w:val="00983E1C"/>
    <w:rsid w:val="00984847"/>
    <w:rsid w:val="00985B8B"/>
    <w:rsid w:val="00986AFE"/>
    <w:rsid w:val="00992176"/>
    <w:rsid w:val="00996582"/>
    <w:rsid w:val="009A07FB"/>
    <w:rsid w:val="009A1499"/>
    <w:rsid w:val="009A2BF4"/>
    <w:rsid w:val="009A35B3"/>
    <w:rsid w:val="009A51E2"/>
    <w:rsid w:val="009A5221"/>
    <w:rsid w:val="009A5447"/>
    <w:rsid w:val="009A5E6E"/>
    <w:rsid w:val="009A7A08"/>
    <w:rsid w:val="009A7F4D"/>
    <w:rsid w:val="009B0E7A"/>
    <w:rsid w:val="009B1920"/>
    <w:rsid w:val="009B24FB"/>
    <w:rsid w:val="009B3606"/>
    <w:rsid w:val="009B3E24"/>
    <w:rsid w:val="009B4467"/>
    <w:rsid w:val="009B5351"/>
    <w:rsid w:val="009C08AA"/>
    <w:rsid w:val="009C0C5C"/>
    <w:rsid w:val="009C1D1C"/>
    <w:rsid w:val="009C58C2"/>
    <w:rsid w:val="009C5D17"/>
    <w:rsid w:val="009C7C69"/>
    <w:rsid w:val="009D01DE"/>
    <w:rsid w:val="009D1F8E"/>
    <w:rsid w:val="009D30AD"/>
    <w:rsid w:val="009D4688"/>
    <w:rsid w:val="009D47B4"/>
    <w:rsid w:val="009D616E"/>
    <w:rsid w:val="009D7379"/>
    <w:rsid w:val="009E02AE"/>
    <w:rsid w:val="009E05C3"/>
    <w:rsid w:val="009E4214"/>
    <w:rsid w:val="009E5814"/>
    <w:rsid w:val="009E61A9"/>
    <w:rsid w:val="009E770F"/>
    <w:rsid w:val="009F2F29"/>
    <w:rsid w:val="009F32C0"/>
    <w:rsid w:val="009F524D"/>
    <w:rsid w:val="009F6069"/>
    <w:rsid w:val="009F638D"/>
    <w:rsid w:val="00A02921"/>
    <w:rsid w:val="00A04AFE"/>
    <w:rsid w:val="00A0616F"/>
    <w:rsid w:val="00A068D4"/>
    <w:rsid w:val="00A07122"/>
    <w:rsid w:val="00A10519"/>
    <w:rsid w:val="00A10EC2"/>
    <w:rsid w:val="00A115C3"/>
    <w:rsid w:val="00A12216"/>
    <w:rsid w:val="00A1434F"/>
    <w:rsid w:val="00A15DF8"/>
    <w:rsid w:val="00A16670"/>
    <w:rsid w:val="00A1781B"/>
    <w:rsid w:val="00A231D2"/>
    <w:rsid w:val="00A2642E"/>
    <w:rsid w:val="00A26D7E"/>
    <w:rsid w:val="00A30775"/>
    <w:rsid w:val="00A32968"/>
    <w:rsid w:val="00A34942"/>
    <w:rsid w:val="00A34D52"/>
    <w:rsid w:val="00A35316"/>
    <w:rsid w:val="00A35D40"/>
    <w:rsid w:val="00A36E0C"/>
    <w:rsid w:val="00A40B10"/>
    <w:rsid w:val="00A4128C"/>
    <w:rsid w:val="00A43311"/>
    <w:rsid w:val="00A44874"/>
    <w:rsid w:val="00A4639E"/>
    <w:rsid w:val="00A472CC"/>
    <w:rsid w:val="00A47C70"/>
    <w:rsid w:val="00A50268"/>
    <w:rsid w:val="00A525FB"/>
    <w:rsid w:val="00A5427C"/>
    <w:rsid w:val="00A5455B"/>
    <w:rsid w:val="00A55E70"/>
    <w:rsid w:val="00A563C7"/>
    <w:rsid w:val="00A567B7"/>
    <w:rsid w:val="00A60DB5"/>
    <w:rsid w:val="00A60F69"/>
    <w:rsid w:val="00A625B4"/>
    <w:rsid w:val="00A62EA9"/>
    <w:rsid w:val="00A638E1"/>
    <w:rsid w:val="00A6551F"/>
    <w:rsid w:val="00A70A30"/>
    <w:rsid w:val="00A7236D"/>
    <w:rsid w:val="00A72BA3"/>
    <w:rsid w:val="00A748F4"/>
    <w:rsid w:val="00A75341"/>
    <w:rsid w:val="00A7534E"/>
    <w:rsid w:val="00A769C5"/>
    <w:rsid w:val="00A76E04"/>
    <w:rsid w:val="00A81D57"/>
    <w:rsid w:val="00A833C8"/>
    <w:rsid w:val="00A83814"/>
    <w:rsid w:val="00A841D0"/>
    <w:rsid w:val="00A87D67"/>
    <w:rsid w:val="00A90552"/>
    <w:rsid w:val="00A91117"/>
    <w:rsid w:val="00A91699"/>
    <w:rsid w:val="00A920CD"/>
    <w:rsid w:val="00A9216B"/>
    <w:rsid w:val="00A935BE"/>
    <w:rsid w:val="00A94FED"/>
    <w:rsid w:val="00A95905"/>
    <w:rsid w:val="00AA08BC"/>
    <w:rsid w:val="00AA0B1A"/>
    <w:rsid w:val="00AA1A2B"/>
    <w:rsid w:val="00AA1D54"/>
    <w:rsid w:val="00AA5819"/>
    <w:rsid w:val="00AA6413"/>
    <w:rsid w:val="00AA721D"/>
    <w:rsid w:val="00AA73FA"/>
    <w:rsid w:val="00AB0F67"/>
    <w:rsid w:val="00AB11B7"/>
    <w:rsid w:val="00AB1EDE"/>
    <w:rsid w:val="00AB3321"/>
    <w:rsid w:val="00AB339E"/>
    <w:rsid w:val="00AB351A"/>
    <w:rsid w:val="00AB528E"/>
    <w:rsid w:val="00AB6993"/>
    <w:rsid w:val="00AB6CC3"/>
    <w:rsid w:val="00AC0FB0"/>
    <w:rsid w:val="00AC1915"/>
    <w:rsid w:val="00AC19A6"/>
    <w:rsid w:val="00AC3203"/>
    <w:rsid w:val="00AC345F"/>
    <w:rsid w:val="00AC3FD7"/>
    <w:rsid w:val="00AC7159"/>
    <w:rsid w:val="00AC778A"/>
    <w:rsid w:val="00AC7BA0"/>
    <w:rsid w:val="00AD003F"/>
    <w:rsid w:val="00AD043F"/>
    <w:rsid w:val="00AD150D"/>
    <w:rsid w:val="00AD3B03"/>
    <w:rsid w:val="00AD4213"/>
    <w:rsid w:val="00AD4C10"/>
    <w:rsid w:val="00AD4C1A"/>
    <w:rsid w:val="00AE0847"/>
    <w:rsid w:val="00AE09ED"/>
    <w:rsid w:val="00AE1077"/>
    <w:rsid w:val="00AE32E6"/>
    <w:rsid w:val="00AE40CE"/>
    <w:rsid w:val="00AE4561"/>
    <w:rsid w:val="00AE4E47"/>
    <w:rsid w:val="00AE5968"/>
    <w:rsid w:val="00AE59E2"/>
    <w:rsid w:val="00AE5FCA"/>
    <w:rsid w:val="00AE60D4"/>
    <w:rsid w:val="00AE656C"/>
    <w:rsid w:val="00AE7048"/>
    <w:rsid w:val="00AE70DE"/>
    <w:rsid w:val="00AE7F13"/>
    <w:rsid w:val="00AF11BC"/>
    <w:rsid w:val="00AF1960"/>
    <w:rsid w:val="00AF1E8F"/>
    <w:rsid w:val="00AF298C"/>
    <w:rsid w:val="00AF412F"/>
    <w:rsid w:val="00AF74FF"/>
    <w:rsid w:val="00B016D6"/>
    <w:rsid w:val="00B0217D"/>
    <w:rsid w:val="00B02C3A"/>
    <w:rsid w:val="00B02DA9"/>
    <w:rsid w:val="00B02F14"/>
    <w:rsid w:val="00B03288"/>
    <w:rsid w:val="00B03A71"/>
    <w:rsid w:val="00B05785"/>
    <w:rsid w:val="00B059A1"/>
    <w:rsid w:val="00B10485"/>
    <w:rsid w:val="00B107CD"/>
    <w:rsid w:val="00B12372"/>
    <w:rsid w:val="00B13416"/>
    <w:rsid w:val="00B13963"/>
    <w:rsid w:val="00B174E0"/>
    <w:rsid w:val="00B17FBD"/>
    <w:rsid w:val="00B202AC"/>
    <w:rsid w:val="00B20412"/>
    <w:rsid w:val="00B2155C"/>
    <w:rsid w:val="00B217E8"/>
    <w:rsid w:val="00B21870"/>
    <w:rsid w:val="00B22848"/>
    <w:rsid w:val="00B24A95"/>
    <w:rsid w:val="00B254E8"/>
    <w:rsid w:val="00B259AE"/>
    <w:rsid w:val="00B269AC"/>
    <w:rsid w:val="00B26B36"/>
    <w:rsid w:val="00B26B51"/>
    <w:rsid w:val="00B275AD"/>
    <w:rsid w:val="00B27C17"/>
    <w:rsid w:val="00B30DA5"/>
    <w:rsid w:val="00B337CF"/>
    <w:rsid w:val="00B339A9"/>
    <w:rsid w:val="00B34BF5"/>
    <w:rsid w:val="00B36610"/>
    <w:rsid w:val="00B36C7C"/>
    <w:rsid w:val="00B373AA"/>
    <w:rsid w:val="00B410AB"/>
    <w:rsid w:val="00B41168"/>
    <w:rsid w:val="00B41455"/>
    <w:rsid w:val="00B41F3B"/>
    <w:rsid w:val="00B43589"/>
    <w:rsid w:val="00B44489"/>
    <w:rsid w:val="00B451B0"/>
    <w:rsid w:val="00B4672A"/>
    <w:rsid w:val="00B46CE9"/>
    <w:rsid w:val="00B473C0"/>
    <w:rsid w:val="00B51077"/>
    <w:rsid w:val="00B5252C"/>
    <w:rsid w:val="00B538B9"/>
    <w:rsid w:val="00B53A45"/>
    <w:rsid w:val="00B53CE7"/>
    <w:rsid w:val="00B5737A"/>
    <w:rsid w:val="00B604F3"/>
    <w:rsid w:val="00B61706"/>
    <w:rsid w:val="00B622DC"/>
    <w:rsid w:val="00B62664"/>
    <w:rsid w:val="00B632C7"/>
    <w:rsid w:val="00B632D9"/>
    <w:rsid w:val="00B6458F"/>
    <w:rsid w:val="00B66666"/>
    <w:rsid w:val="00B67B26"/>
    <w:rsid w:val="00B7050B"/>
    <w:rsid w:val="00B707F7"/>
    <w:rsid w:val="00B71494"/>
    <w:rsid w:val="00B714B8"/>
    <w:rsid w:val="00B717E2"/>
    <w:rsid w:val="00B721CD"/>
    <w:rsid w:val="00B72CBE"/>
    <w:rsid w:val="00B72D47"/>
    <w:rsid w:val="00B74F19"/>
    <w:rsid w:val="00B7503E"/>
    <w:rsid w:val="00B7715C"/>
    <w:rsid w:val="00B77280"/>
    <w:rsid w:val="00B77C0B"/>
    <w:rsid w:val="00B81527"/>
    <w:rsid w:val="00B829FA"/>
    <w:rsid w:val="00B83195"/>
    <w:rsid w:val="00B85976"/>
    <w:rsid w:val="00B85C43"/>
    <w:rsid w:val="00B8631F"/>
    <w:rsid w:val="00B86396"/>
    <w:rsid w:val="00B87BBF"/>
    <w:rsid w:val="00B902EE"/>
    <w:rsid w:val="00B907A3"/>
    <w:rsid w:val="00B910F8"/>
    <w:rsid w:val="00B92246"/>
    <w:rsid w:val="00B942F9"/>
    <w:rsid w:val="00B954BE"/>
    <w:rsid w:val="00B96078"/>
    <w:rsid w:val="00BA1D20"/>
    <w:rsid w:val="00BA23CE"/>
    <w:rsid w:val="00BA2EA3"/>
    <w:rsid w:val="00BA4397"/>
    <w:rsid w:val="00BA50DC"/>
    <w:rsid w:val="00BA6C6D"/>
    <w:rsid w:val="00BA7027"/>
    <w:rsid w:val="00BA7C76"/>
    <w:rsid w:val="00BB007D"/>
    <w:rsid w:val="00BB0C96"/>
    <w:rsid w:val="00BB12D7"/>
    <w:rsid w:val="00BB4163"/>
    <w:rsid w:val="00BB6785"/>
    <w:rsid w:val="00BB6E33"/>
    <w:rsid w:val="00BC24CE"/>
    <w:rsid w:val="00BC75B2"/>
    <w:rsid w:val="00BD3A9A"/>
    <w:rsid w:val="00BD3D87"/>
    <w:rsid w:val="00BD4636"/>
    <w:rsid w:val="00BD4A91"/>
    <w:rsid w:val="00BD5886"/>
    <w:rsid w:val="00BD5CDE"/>
    <w:rsid w:val="00BD6639"/>
    <w:rsid w:val="00BD676A"/>
    <w:rsid w:val="00BD7523"/>
    <w:rsid w:val="00BE229F"/>
    <w:rsid w:val="00BE24A4"/>
    <w:rsid w:val="00BE3171"/>
    <w:rsid w:val="00BE3C92"/>
    <w:rsid w:val="00BE49E4"/>
    <w:rsid w:val="00BE65D0"/>
    <w:rsid w:val="00BE7B35"/>
    <w:rsid w:val="00BF056E"/>
    <w:rsid w:val="00BF3363"/>
    <w:rsid w:val="00BF3A7F"/>
    <w:rsid w:val="00BF516F"/>
    <w:rsid w:val="00BF5417"/>
    <w:rsid w:val="00BF594F"/>
    <w:rsid w:val="00BF5A92"/>
    <w:rsid w:val="00BF5B06"/>
    <w:rsid w:val="00BF5C85"/>
    <w:rsid w:val="00C0092B"/>
    <w:rsid w:val="00C00C4D"/>
    <w:rsid w:val="00C00FB5"/>
    <w:rsid w:val="00C01B80"/>
    <w:rsid w:val="00C01CF9"/>
    <w:rsid w:val="00C02680"/>
    <w:rsid w:val="00C042C9"/>
    <w:rsid w:val="00C05972"/>
    <w:rsid w:val="00C06521"/>
    <w:rsid w:val="00C077EF"/>
    <w:rsid w:val="00C11196"/>
    <w:rsid w:val="00C11A1A"/>
    <w:rsid w:val="00C1363C"/>
    <w:rsid w:val="00C13898"/>
    <w:rsid w:val="00C15523"/>
    <w:rsid w:val="00C15D72"/>
    <w:rsid w:val="00C21A05"/>
    <w:rsid w:val="00C22880"/>
    <w:rsid w:val="00C23866"/>
    <w:rsid w:val="00C24516"/>
    <w:rsid w:val="00C24689"/>
    <w:rsid w:val="00C24B65"/>
    <w:rsid w:val="00C267A9"/>
    <w:rsid w:val="00C26AFC"/>
    <w:rsid w:val="00C30701"/>
    <w:rsid w:val="00C33E08"/>
    <w:rsid w:val="00C353EC"/>
    <w:rsid w:val="00C358A9"/>
    <w:rsid w:val="00C36340"/>
    <w:rsid w:val="00C402BF"/>
    <w:rsid w:val="00C40AFB"/>
    <w:rsid w:val="00C419CA"/>
    <w:rsid w:val="00C4358E"/>
    <w:rsid w:val="00C445F0"/>
    <w:rsid w:val="00C44AC0"/>
    <w:rsid w:val="00C44E81"/>
    <w:rsid w:val="00C468E6"/>
    <w:rsid w:val="00C47352"/>
    <w:rsid w:val="00C47F2D"/>
    <w:rsid w:val="00C51F1A"/>
    <w:rsid w:val="00C5523C"/>
    <w:rsid w:val="00C557BE"/>
    <w:rsid w:val="00C577BF"/>
    <w:rsid w:val="00C57AD8"/>
    <w:rsid w:val="00C6188D"/>
    <w:rsid w:val="00C61A53"/>
    <w:rsid w:val="00C623EB"/>
    <w:rsid w:val="00C62977"/>
    <w:rsid w:val="00C63560"/>
    <w:rsid w:val="00C642AA"/>
    <w:rsid w:val="00C66359"/>
    <w:rsid w:val="00C723C4"/>
    <w:rsid w:val="00C7275D"/>
    <w:rsid w:val="00C7407A"/>
    <w:rsid w:val="00C75471"/>
    <w:rsid w:val="00C76AF4"/>
    <w:rsid w:val="00C80221"/>
    <w:rsid w:val="00C80FC1"/>
    <w:rsid w:val="00C82AFC"/>
    <w:rsid w:val="00C830B2"/>
    <w:rsid w:val="00C834A6"/>
    <w:rsid w:val="00C835BB"/>
    <w:rsid w:val="00C837A2"/>
    <w:rsid w:val="00C855CE"/>
    <w:rsid w:val="00C861C5"/>
    <w:rsid w:val="00C874F4"/>
    <w:rsid w:val="00C8793D"/>
    <w:rsid w:val="00C91126"/>
    <w:rsid w:val="00C93B63"/>
    <w:rsid w:val="00C9427A"/>
    <w:rsid w:val="00C945BE"/>
    <w:rsid w:val="00C95689"/>
    <w:rsid w:val="00C9634F"/>
    <w:rsid w:val="00C96A0A"/>
    <w:rsid w:val="00CA168D"/>
    <w:rsid w:val="00CA43F4"/>
    <w:rsid w:val="00CA7BC3"/>
    <w:rsid w:val="00CB0130"/>
    <w:rsid w:val="00CB0D77"/>
    <w:rsid w:val="00CB1C20"/>
    <w:rsid w:val="00CB1C61"/>
    <w:rsid w:val="00CB21AA"/>
    <w:rsid w:val="00CB587B"/>
    <w:rsid w:val="00CB5BE9"/>
    <w:rsid w:val="00CB61B1"/>
    <w:rsid w:val="00CB74AB"/>
    <w:rsid w:val="00CC0C0F"/>
    <w:rsid w:val="00CC0E88"/>
    <w:rsid w:val="00CC2279"/>
    <w:rsid w:val="00CC4147"/>
    <w:rsid w:val="00CC57B5"/>
    <w:rsid w:val="00CC7D70"/>
    <w:rsid w:val="00CD00CE"/>
    <w:rsid w:val="00CD1FBC"/>
    <w:rsid w:val="00CD30B6"/>
    <w:rsid w:val="00CD3D44"/>
    <w:rsid w:val="00CD4050"/>
    <w:rsid w:val="00CD44E9"/>
    <w:rsid w:val="00CD653A"/>
    <w:rsid w:val="00CD7DC3"/>
    <w:rsid w:val="00CE1352"/>
    <w:rsid w:val="00CE162D"/>
    <w:rsid w:val="00CE1707"/>
    <w:rsid w:val="00CE385A"/>
    <w:rsid w:val="00CE3DA3"/>
    <w:rsid w:val="00CE5208"/>
    <w:rsid w:val="00CF0380"/>
    <w:rsid w:val="00CF26BC"/>
    <w:rsid w:val="00CF349D"/>
    <w:rsid w:val="00CF5988"/>
    <w:rsid w:val="00CF6620"/>
    <w:rsid w:val="00CF6DBA"/>
    <w:rsid w:val="00CF7327"/>
    <w:rsid w:val="00CF7469"/>
    <w:rsid w:val="00CF7590"/>
    <w:rsid w:val="00CF7EC4"/>
    <w:rsid w:val="00D00807"/>
    <w:rsid w:val="00D023B8"/>
    <w:rsid w:val="00D028B6"/>
    <w:rsid w:val="00D02C77"/>
    <w:rsid w:val="00D053F1"/>
    <w:rsid w:val="00D05BB9"/>
    <w:rsid w:val="00D05DB0"/>
    <w:rsid w:val="00D05EB2"/>
    <w:rsid w:val="00D06B8B"/>
    <w:rsid w:val="00D070F2"/>
    <w:rsid w:val="00D079CA"/>
    <w:rsid w:val="00D10735"/>
    <w:rsid w:val="00D10A40"/>
    <w:rsid w:val="00D13089"/>
    <w:rsid w:val="00D136AE"/>
    <w:rsid w:val="00D169F7"/>
    <w:rsid w:val="00D16CD0"/>
    <w:rsid w:val="00D172A2"/>
    <w:rsid w:val="00D174CF"/>
    <w:rsid w:val="00D204F0"/>
    <w:rsid w:val="00D20BEE"/>
    <w:rsid w:val="00D23B93"/>
    <w:rsid w:val="00D24573"/>
    <w:rsid w:val="00D24A93"/>
    <w:rsid w:val="00D26F33"/>
    <w:rsid w:val="00D30216"/>
    <w:rsid w:val="00D307AA"/>
    <w:rsid w:val="00D33016"/>
    <w:rsid w:val="00D333FE"/>
    <w:rsid w:val="00D33C52"/>
    <w:rsid w:val="00D35CA0"/>
    <w:rsid w:val="00D3667B"/>
    <w:rsid w:val="00D42411"/>
    <w:rsid w:val="00D443D2"/>
    <w:rsid w:val="00D459EE"/>
    <w:rsid w:val="00D46574"/>
    <w:rsid w:val="00D471DC"/>
    <w:rsid w:val="00D50E6E"/>
    <w:rsid w:val="00D5239E"/>
    <w:rsid w:val="00D52725"/>
    <w:rsid w:val="00D53A7D"/>
    <w:rsid w:val="00D559E8"/>
    <w:rsid w:val="00D55E7B"/>
    <w:rsid w:val="00D57B13"/>
    <w:rsid w:val="00D57F95"/>
    <w:rsid w:val="00D6059B"/>
    <w:rsid w:val="00D61110"/>
    <w:rsid w:val="00D62271"/>
    <w:rsid w:val="00D629E3"/>
    <w:rsid w:val="00D65623"/>
    <w:rsid w:val="00D660FB"/>
    <w:rsid w:val="00D7258E"/>
    <w:rsid w:val="00D7421A"/>
    <w:rsid w:val="00D776C8"/>
    <w:rsid w:val="00D7794D"/>
    <w:rsid w:val="00D77A9B"/>
    <w:rsid w:val="00D809CF"/>
    <w:rsid w:val="00D8139F"/>
    <w:rsid w:val="00D82241"/>
    <w:rsid w:val="00D82601"/>
    <w:rsid w:val="00D82901"/>
    <w:rsid w:val="00D83532"/>
    <w:rsid w:val="00D84B4E"/>
    <w:rsid w:val="00D85EC5"/>
    <w:rsid w:val="00D86816"/>
    <w:rsid w:val="00D90027"/>
    <w:rsid w:val="00D902D7"/>
    <w:rsid w:val="00D90790"/>
    <w:rsid w:val="00D913F2"/>
    <w:rsid w:val="00D91770"/>
    <w:rsid w:val="00D93D7D"/>
    <w:rsid w:val="00D946B3"/>
    <w:rsid w:val="00D95219"/>
    <w:rsid w:val="00D96820"/>
    <w:rsid w:val="00D971A9"/>
    <w:rsid w:val="00DA09D5"/>
    <w:rsid w:val="00DA1337"/>
    <w:rsid w:val="00DA1815"/>
    <w:rsid w:val="00DA21C8"/>
    <w:rsid w:val="00DA2A57"/>
    <w:rsid w:val="00DA481A"/>
    <w:rsid w:val="00DA6B75"/>
    <w:rsid w:val="00DB07C1"/>
    <w:rsid w:val="00DB20F6"/>
    <w:rsid w:val="00DB2506"/>
    <w:rsid w:val="00DB2CC1"/>
    <w:rsid w:val="00DB3D86"/>
    <w:rsid w:val="00DB3F03"/>
    <w:rsid w:val="00DB4CB3"/>
    <w:rsid w:val="00DB5DB7"/>
    <w:rsid w:val="00DB6FF1"/>
    <w:rsid w:val="00DC0354"/>
    <w:rsid w:val="00DC0CA3"/>
    <w:rsid w:val="00DC152B"/>
    <w:rsid w:val="00DC433B"/>
    <w:rsid w:val="00DC4BDC"/>
    <w:rsid w:val="00DC5729"/>
    <w:rsid w:val="00DC7226"/>
    <w:rsid w:val="00DC778D"/>
    <w:rsid w:val="00DC788F"/>
    <w:rsid w:val="00DD0D03"/>
    <w:rsid w:val="00DD1C63"/>
    <w:rsid w:val="00DD2312"/>
    <w:rsid w:val="00DD2490"/>
    <w:rsid w:val="00DD290B"/>
    <w:rsid w:val="00DD3120"/>
    <w:rsid w:val="00DD3BC2"/>
    <w:rsid w:val="00DD4466"/>
    <w:rsid w:val="00DD4527"/>
    <w:rsid w:val="00DD524B"/>
    <w:rsid w:val="00DD5492"/>
    <w:rsid w:val="00DD6CD4"/>
    <w:rsid w:val="00DE0F5B"/>
    <w:rsid w:val="00DE0F63"/>
    <w:rsid w:val="00DE2DFE"/>
    <w:rsid w:val="00DE5803"/>
    <w:rsid w:val="00DE76A5"/>
    <w:rsid w:val="00DE7EBF"/>
    <w:rsid w:val="00DE7F0B"/>
    <w:rsid w:val="00DF127F"/>
    <w:rsid w:val="00DF1534"/>
    <w:rsid w:val="00DF2FB3"/>
    <w:rsid w:val="00DF4D9E"/>
    <w:rsid w:val="00DF5680"/>
    <w:rsid w:val="00DF6185"/>
    <w:rsid w:val="00DF6778"/>
    <w:rsid w:val="00DF6820"/>
    <w:rsid w:val="00E00E3C"/>
    <w:rsid w:val="00E0265E"/>
    <w:rsid w:val="00E060E7"/>
    <w:rsid w:val="00E06B1C"/>
    <w:rsid w:val="00E07C8D"/>
    <w:rsid w:val="00E10052"/>
    <w:rsid w:val="00E1187F"/>
    <w:rsid w:val="00E13587"/>
    <w:rsid w:val="00E13E02"/>
    <w:rsid w:val="00E14CE4"/>
    <w:rsid w:val="00E16D41"/>
    <w:rsid w:val="00E17217"/>
    <w:rsid w:val="00E17977"/>
    <w:rsid w:val="00E22AE4"/>
    <w:rsid w:val="00E2370E"/>
    <w:rsid w:val="00E256EB"/>
    <w:rsid w:val="00E26DA3"/>
    <w:rsid w:val="00E274CD"/>
    <w:rsid w:val="00E27C7C"/>
    <w:rsid w:val="00E31BE2"/>
    <w:rsid w:val="00E31E2C"/>
    <w:rsid w:val="00E31F7F"/>
    <w:rsid w:val="00E327CA"/>
    <w:rsid w:val="00E32FE6"/>
    <w:rsid w:val="00E331E7"/>
    <w:rsid w:val="00E337B4"/>
    <w:rsid w:val="00E344D8"/>
    <w:rsid w:val="00E34E4B"/>
    <w:rsid w:val="00E34FEA"/>
    <w:rsid w:val="00E357FA"/>
    <w:rsid w:val="00E35AD9"/>
    <w:rsid w:val="00E36CA7"/>
    <w:rsid w:val="00E40BFE"/>
    <w:rsid w:val="00E42CA7"/>
    <w:rsid w:val="00E44C3C"/>
    <w:rsid w:val="00E450A2"/>
    <w:rsid w:val="00E4581D"/>
    <w:rsid w:val="00E45822"/>
    <w:rsid w:val="00E46446"/>
    <w:rsid w:val="00E4725C"/>
    <w:rsid w:val="00E47664"/>
    <w:rsid w:val="00E47841"/>
    <w:rsid w:val="00E5005E"/>
    <w:rsid w:val="00E516CC"/>
    <w:rsid w:val="00E521A9"/>
    <w:rsid w:val="00E53CB8"/>
    <w:rsid w:val="00E54FB2"/>
    <w:rsid w:val="00E559B6"/>
    <w:rsid w:val="00E559F6"/>
    <w:rsid w:val="00E5741F"/>
    <w:rsid w:val="00E60C2E"/>
    <w:rsid w:val="00E624F6"/>
    <w:rsid w:val="00E632A5"/>
    <w:rsid w:val="00E6383D"/>
    <w:rsid w:val="00E64FAD"/>
    <w:rsid w:val="00E65A72"/>
    <w:rsid w:val="00E65DD1"/>
    <w:rsid w:val="00E668CA"/>
    <w:rsid w:val="00E71736"/>
    <w:rsid w:val="00E72FB7"/>
    <w:rsid w:val="00E74B20"/>
    <w:rsid w:val="00E75A96"/>
    <w:rsid w:val="00E763CF"/>
    <w:rsid w:val="00E766F9"/>
    <w:rsid w:val="00E82A90"/>
    <w:rsid w:val="00E862FA"/>
    <w:rsid w:val="00E90982"/>
    <w:rsid w:val="00E9170B"/>
    <w:rsid w:val="00E92390"/>
    <w:rsid w:val="00E92BDB"/>
    <w:rsid w:val="00E9337E"/>
    <w:rsid w:val="00E93941"/>
    <w:rsid w:val="00E94894"/>
    <w:rsid w:val="00E95B3D"/>
    <w:rsid w:val="00E96DEB"/>
    <w:rsid w:val="00EA1E41"/>
    <w:rsid w:val="00EA2246"/>
    <w:rsid w:val="00EA3239"/>
    <w:rsid w:val="00EA329B"/>
    <w:rsid w:val="00EA38B3"/>
    <w:rsid w:val="00EA55A2"/>
    <w:rsid w:val="00EA795B"/>
    <w:rsid w:val="00EB0849"/>
    <w:rsid w:val="00EB19B8"/>
    <w:rsid w:val="00EB2974"/>
    <w:rsid w:val="00EB3126"/>
    <w:rsid w:val="00EB4D4A"/>
    <w:rsid w:val="00EB5E4A"/>
    <w:rsid w:val="00EB5EE6"/>
    <w:rsid w:val="00EB658A"/>
    <w:rsid w:val="00EB6CAA"/>
    <w:rsid w:val="00EB6DBB"/>
    <w:rsid w:val="00EC0462"/>
    <w:rsid w:val="00EC2804"/>
    <w:rsid w:val="00EC6644"/>
    <w:rsid w:val="00EC6CF8"/>
    <w:rsid w:val="00ED08B5"/>
    <w:rsid w:val="00ED1514"/>
    <w:rsid w:val="00ED28EA"/>
    <w:rsid w:val="00ED361D"/>
    <w:rsid w:val="00ED524C"/>
    <w:rsid w:val="00ED53DB"/>
    <w:rsid w:val="00ED54BD"/>
    <w:rsid w:val="00ED5C9C"/>
    <w:rsid w:val="00ED642B"/>
    <w:rsid w:val="00ED6982"/>
    <w:rsid w:val="00ED7C24"/>
    <w:rsid w:val="00EE01B0"/>
    <w:rsid w:val="00EE04DB"/>
    <w:rsid w:val="00EE17DE"/>
    <w:rsid w:val="00EE4173"/>
    <w:rsid w:val="00EE47D5"/>
    <w:rsid w:val="00EE5363"/>
    <w:rsid w:val="00EE5A5D"/>
    <w:rsid w:val="00EE6307"/>
    <w:rsid w:val="00EE66F9"/>
    <w:rsid w:val="00EE74B8"/>
    <w:rsid w:val="00EE763D"/>
    <w:rsid w:val="00EF03BE"/>
    <w:rsid w:val="00EF0A58"/>
    <w:rsid w:val="00EF11AE"/>
    <w:rsid w:val="00EF2DEA"/>
    <w:rsid w:val="00EF32C3"/>
    <w:rsid w:val="00EF7DF6"/>
    <w:rsid w:val="00F00522"/>
    <w:rsid w:val="00F008D8"/>
    <w:rsid w:val="00F020CC"/>
    <w:rsid w:val="00F02586"/>
    <w:rsid w:val="00F03183"/>
    <w:rsid w:val="00F0497B"/>
    <w:rsid w:val="00F05879"/>
    <w:rsid w:val="00F073D2"/>
    <w:rsid w:val="00F07DA1"/>
    <w:rsid w:val="00F10534"/>
    <w:rsid w:val="00F1196B"/>
    <w:rsid w:val="00F11B51"/>
    <w:rsid w:val="00F11C7C"/>
    <w:rsid w:val="00F124D9"/>
    <w:rsid w:val="00F13FE3"/>
    <w:rsid w:val="00F16A4C"/>
    <w:rsid w:val="00F2163B"/>
    <w:rsid w:val="00F22087"/>
    <w:rsid w:val="00F22891"/>
    <w:rsid w:val="00F22DA3"/>
    <w:rsid w:val="00F238D3"/>
    <w:rsid w:val="00F24E81"/>
    <w:rsid w:val="00F251B1"/>
    <w:rsid w:val="00F2576D"/>
    <w:rsid w:val="00F26A56"/>
    <w:rsid w:val="00F2744C"/>
    <w:rsid w:val="00F27F63"/>
    <w:rsid w:val="00F3139F"/>
    <w:rsid w:val="00F33E9E"/>
    <w:rsid w:val="00F36AA8"/>
    <w:rsid w:val="00F37DA6"/>
    <w:rsid w:val="00F437AE"/>
    <w:rsid w:val="00F43DF4"/>
    <w:rsid w:val="00F448B4"/>
    <w:rsid w:val="00F451E6"/>
    <w:rsid w:val="00F45C7D"/>
    <w:rsid w:val="00F500F9"/>
    <w:rsid w:val="00F510CB"/>
    <w:rsid w:val="00F512C6"/>
    <w:rsid w:val="00F513E0"/>
    <w:rsid w:val="00F524DD"/>
    <w:rsid w:val="00F53B25"/>
    <w:rsid w:val="00F54F1F"/>
    <w:rsid w:val="00F55044"/>
    <w:rsid w:val="00F5784F"/>
    <w:rsid w:val="00F618B9"/>
    <w:rsid w:val="00F61D2B"/>
    <w:rsid w:val="00F6239C"/>
    <w:rsid w:val="00F62923"/>
    <w:rsid w:val="00F62D61"/>
    <w:rsid w:val="00F631E5"/>
    <w:rsid w:val="00F6342A"/>
    <w:rsid w:val="00F6360A"/>
    <w:rsid w:val="00F6747B"/>
    <w:rsid w:val="00F6750C"/>
    <w:rsid w:val="00F67B0E"/>
    <w:rsid w:val="00F67B35"/>
    <w:rsid w:val="00F71048"/>
    <w:rsid w:val="00F716AB"/>
    <w:rsid w:val="00F71A3A"/>
    <w:rsid w:val="00F73D85"/>
    <w:rsid w:val="00F74ABE"/>
    <w:rsid w:val="00F753BE"/>
    <w:rsid w:val="00F771A7"/>
    <w:rsid w:val="00F77893"/>
    <w:rsid w:val="00F778D5"/>
    <w:rsid w:val="00F82710"/>
    <w:rsid w:val="00F82ECC"/>
    <w:rsid w:val="00F852AD"/>
    <w:rsid w:val="00F85946"/>
    <w:rsid w:val="00F865F4"/>
    <w:rsid w:val="00F87303"/>
    <w:rsid w:val="00F8759B"/>
    <w:rsid w:val="00F91A7F"/>
    <w:rsid w:val="00F92A65"/>
    <w:rsid w:val="00F92F64"/>
    <w:rsid w:val="00F94A83"/>
    <w:rsid w:val="00F94CBC"/>
    <w:rsid w:val="00F94DFF"/>
    <w:rsid w:val="00F95E54"/>
    <w:rsid w:val="00F96EF4"/>
    <w:rsid w:val="00FA4DB9"/>
    <w:rsid w:val="00FA7CBA"/>
    <w:rsid w:val="00FA7DE4"/>
    <w:rsid w:val="00FB2374"/>
    <w:rsid w:val="00FB330A"/>
    <w:rsid w:val="00FB3614"/>
    <w:rsid w:val="00FB3A44"/>
    <w:rsid w:val="00FB4AEF"/>
    <w:rsid w:val="00FB5A07"/>
    <w:rsid w:val="00FB798A"/>
    <w:rsid w:val="00FB7FF8"/>
    <w:rsid w:val="00FC0493"/>
    <w:rsid w:val="00FC05AF"/>
    <w:rsid w:val="00FC27BB"/>
    <w:rsid w:val="00FC36B6"/>
    <w:rsid w:val="00FC38DC"/>
    <w:rsid w:val="00FC3940"/>
    <w:rsid w:val="00FC3BCE"/>
    <w:rsid w:val="00FD0F8C"/>
    <w:rsid w:val="00FD119D"/>
    <w:rsid w:val="00FD22DE"/>
    <w:rsid w:val="00FD2752"/>
    <w:rsid w:val="00FD29BC"/>
    <w:rsid w:val="00FD3514"/>
    <w:rsid w:val="00FD79CF"/>
    <w:rsid w:val="00FE0144"/>
    <w:rsid w:val="00FE4111"/>
    <w:rsid w:val="00FE4E23"/>
    <w:rsid w:val="00FE5408"/>
    <w:rsid w:val="00FE5543"/>
    <w:rsid w:val="00FE6131"/>
    <w:rsid w:val="00FE64BA"/>
    <w:rsid w:val="00FE72CC"/>
    <w:rsid w:val="00FF033A"/>
    <w:rsid w:val="00FF074D"/>
    <w:rsid w:val="00FF1C85"/>
    <w:rsid w:val="00FF229A"/>
    <w:rsid w:val="00FF317A"/>
    <w:rsid w:val="00FF3B86"/>
    <w:rsid w:val="00FF5F74"/>
    <w:rsid w:val="00FF6C3A"/>
    <w:rsid w:val="00FF784E"/>
    <w:rsid w:val="00FF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64CE"/>
  <w15:chartTrackingRefBased/>
  <w15:docId w15:val="{3BCEBA49-02D9-4B58-A126-6DB0540A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F8"/>
  </w:style>
  <w:style w:type="paragraph" w:styleId="Heading2">
    <w:name w:val="heading 2"/>
    <w:basedOn w:val="Normal"/>
    <w:next w:val="Normal"/>
    <w:link w:val="Heading2Char"/>
    <w:uiPriority w:val="9"/>
    <w:unhideWhenUsed/>
    <w:qFormat/>
    <w:rsid w:val="00F21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38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D0C"/>
    <w:pPr>
      <w:autoSpaceDN w:val="0"/>
      <w:spacing w:line="242" w:lineRule="auto"/>
      <w:ind w:left="720"/>
    </w:pPr>
    <w:rPr>
      <w:rFonts w:ascii="Arial" w:hAnsi="Arial" w:cs="Arial"/>
      <w:lang w:eastAsia="en-GB"/>
    </w:rPr>
  </w:style>
  <w:style w:type="paragraph" w:styleId="Header">
    <w:name w:val="header"/>
    <w:basedOn w:val="Normal"/>
    <w:link w:val="HeaderChar"/>
    <w:uiPriority w:val="99"/>
    <w:unhideWhenUsed/>
    <w:rsid w:val="00442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626"/>
  </w:style>
  <w:style w:type="paragraph" w:styleId="Footer">
    <w:name w:val="footer"/>
    <w:basedOn w:val="Normal"/>
    <w:link w:val="FooterChar"/>
    <w:uiPriority w:val="99"/>
    <w:unhideWhenUsed/>
    <w:rsid w:val="00442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626"/>
  </w:style>
  <w:style w:type="character" w:styleId="Hyperlink">
    <w:name w:val="Hyperlink"/>
    <w:basedOn w:val="DefaultParagraphFont"/>
    <w:uiPriority w:val="99"/>
    <w:unhideWhenUsed/>
    <w:rsid w:val="00982AC6"/>
    <w:rPr>
      <w:color w:val="0563C1" w:themeColor="hyperlink"/>
      <w:u w:val="single"/>
    </w:rPr>
  </w:style>
  <w:style w:type="paragraph" w:styleId="FootnoteText">
    <w:name w:val="footnote text"/>
    <w:basedOn w:val="Normal"/>
    <w:link w:val="FootnoteTextChar"/>
    <w:uiPriority w:val="99"/>
    <w:semiHidden/>
    <w:unhideWhenUsed/>
    <w:rsid w:val="00931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5B0"/>
    <w:rPr>
      <w:sz w:val="20"/>
      <w:szCs w:val="20"/>
    </w:rPr>
  </w:style>
  <w:style w:type="character" w:styleId="FootnoteReference">
    <w:name w:val="footnote reference"/>
    <w:basedOn w:val="DefaultParagraphFont"/>
    <w:uiPriority w:val="99"/>
    <w:semiHidden/>
    <w:unhideWhenUsed/>
    <w:rsid w:val="009315B0"/>
    <w:rPr>
      <w:vertAlign w:val="superscript"/>
    </w:rPr>
  </w:style>
  <w:style w:type="character" w:styleId="UnresolvedMention">
    <w:name w:val="Unresolved Mention"/>
    <w:basedOn w:val="DefaultParagraphFont"/>
    <w:uiPriority w:val="99"/>
    <w:semiHidden/>
    <w:unhideWhenUsed/>
    <w:rsid w:val="00B72D47"/>
    <w:rPr>
      <w:color w:val="605E5C"/>
      <w:shd w:val="clear" w:color="auto" w:fill="E1DFDD"/>
    </w:rPr>
  </w:style>
  <w:style w:type="character" w:styleId="FollowedHyperlink">
    <w:name w:val="FollowedHyperlink"/>
    <w:basedOn w:val="DefaultParagraphFont"/>
    <w:uiPriority w:val="99"/>
    <w:semiHidden/>
    <w:unhideWhenUsed/>
    <w:rsid w:val="00CF349D"/>
    <w:rPr>
      <w:color w:val="954F72" w:themeColor="followedHyperlink"/>
      <w:u w:val="single"/>
    </w:rPr>
  </w:style>
  <w:style w:type="paragraph" w:styleId="NormalWeb">
    <w:name w:val="Normal (Web)"/>
    <w:basedOn w:val="Normal"/>
    <w:uiPriority w:val="99"/>
    <w:semiHidden/>
    <w:unhideWhenUsed/>
    <w:rsid w:val="00B717E2"/>
    <w:rPr>
      <w:rFonts w:ascii="Times New Roman" w:hAnsi="Times New Roman" w:cs="Times New Roman"/>
      <w:sz w:val="24"/>
      <w:szCs w:val="24"/>
    </w:rPr>
  </w:style>
  <w:style w:type="character" w:customStyle="1" w:styleId="Heading2Char">
    <w:name w:val="Heading 2 Char"/>
    <w:basedOn w:val="DefaultParagraphFont"/>
    <w:link w:val="Heading2"/>
    <w:uiPriority w:val="9"/>
    <w:rsid w:val="00F216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8381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21469">
      <w:bodyDiv w:val="1"/>
      <w:marLeft w:val="0"/>
      <w:marRight w:val="0"/>
      <w:marTop w:val="0"/>
      <w:marBottom w:val="0"/>
      <w:divBdr>
        <w:top w:val="none" w:sz="0" w:space="0" w:color="auto"/>
        <w:left w:val="none" w:sz="0" w:space="0" w:color="auto"/>
        <w:bottom w:val="none" w:sz="0" w:space="0" w:color="auto"/>
        <w:right w:val="none" w:sz="0" w:space="0" w:color="auto"/>
      </w:divBdr>
      <w:divsChild>
        <w:div w:id="862211348">
          <w:marLeft w:val="576"/>
          <w:marRight w:val="0"/>
          <w:marTop w:val="80"/>
          <w:marBottom w:val="0"/>
          <w:divBdr>
            <w:top w:val="none" w:sz="0" w:space="0" w:color="auto"/>
            <w:left w:val="none" w:sz="0" w:space="0" w:color="auto"/>
            <w:bottom w:val="none" w:sz="0" w:space="0" w:color="auto"/>
            <w:right w:val="none" w:sz="0" w:space="0" w:color="auto"/>
          </w:divBdr>
        </w:div>
        <w:div w:id="1980066571">
          <w:marLeft w:val="576"/>
          <w:marRight w:val="0"/>
          <w:marTop w:val="80"/>
          <w:marBottom w:val="0"/>
          <w:divBdr>
            <w:top w:val="none" w:sz="0" w:space="0" w:color="auto"/>
            <w:left w:val="none" w:sz="0" w:space="0" w:color="auto"/>
            <w:bottom w:val="none" w:sz="0" w:space="0" w:color="auto"/>
            <w:right w:val="none" w:sz="0" w:space="0" w:color="auto"/>
          </w:divBdr>
        </w:div>
        <w:div w:id="1010647655">
          <w:marLeft w:val="576"/>
          <w:marRight w:val="0"/>
          <w:marTop w:val="80"/>
          <w:marBottom w:val="0"/>
          <w:divBdr>
            <w:top w:val="none" w:sz="0" w:space="0" w:color="auto"/>
            <w:left w:val="none" w:sz="0" w:space="0" w:color="auto"/>
            <w:bottom w:val="none" w:sz="0" w:space="0" w:color="auto"/>
            <w:right w:val="none" w:sz="0" w:space="0" w:color="auto"/>
          </w:divBdr>
        </w:div>
        <w:div w:id="15507229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s://www.trade.gov.tr/investment/schemes/general-investments" TargetMode="External"/><Relationship Id="rId3" Type="http://schemas.openxmlformats.org/officeDocument/2006/relationships/hyperlink" Target="https://bolu.tarimorman.gov.tr/Sayfalar/Detay.aspx?OgeId=572&amp;Liste=Duyuru" TargetMode="External"/><Relationship Id="rId7" Type="http://schemas.openxmlformats.org/officeDocument/2006/relationships/hyperlink" Target="https://trade.gov.tr/investment/schemes/large-scale-investments" TargetMode="External"/><Relationship Id="rId2" Type="http://schemas.openxmlformats.org/officeDocument/2006/relationships/hyperlink" Target="https://www.alomaliye.com/2024/09/17/su-urunleri-yetistiriciligi-desteklemesine-dair-teblig-no-2024-28/" TargetMode="External"/><Relationship Id="rId1" Type="http://schemas.openxmlformats.org/officeDocument/2006/relationships/hyperlink" Target="https://nordicmonitor.com/2025/01/turkey-prepares-for-trade-wars-with-secret-subsidies-to-turkish-businesses/" TargetMode="External"/><Relationship Id="rId6" Type="http://schemas.openxmlformats.org/officeDocument/2006/relationships/hyperlink" Target="https://www.trade.gov.tr/investment/schemes/regional-investments" TargetMode="External"/><Relationship Id="rId11" Type="http://schemas.openxmlformats.org/officeDocument/2006/relationships/hyperlink" Target="https://www.salmonbusiness.com/turkish-trout-export-value-up-led-by-demand-from-russia-belarus-and-japan/" TargetMode="External"/><Relationship Id="rId5" Type="http://schemas.openxmlformats.org/officeDocument/2006/relationships/hyperlink" Target="https://www.ziraatbank.com.tr/en/sme/agriculture/animal-husbandry-and-aquaculture-loans/aquaculture-loans" TargetMode="External"/><Relationship Id="rId10" Type="http://schemas.openxmlformats.org/officeDocument/2006/relationships/hyperlink" Target="https://data.tuik.gov.tr/Bulten/Index?p=Su-Urunleri-2023-53702&amp;dil=2" TargetMode="External"/><Relationship Id="rId4" Type="http://schemas.openxmlformats.org/officeDocument/2006/relationships/hyperlink" Target="https://www.tarsim.gov.tr/subPage_en/aquaculture-insurance" TargetMode="External"/><Relationship Id="rId9" Type="http://schemas.openxmlformats.org/officeDocument/2006/relationships/hyperlink" Target="https://www.trade.gov.tr/investment/investment-incentiv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britishtrout.sharepoint.com/Shared%20Documents/New%20BTA%20Office/Turkish%20Trout/trout%20import%20data%20&amp;%20market%20sha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britishtrout.sharepoint.com/Shared%20Documents/New%20BTA%20Office/Turkish%20Trout/trout%20import%20data%20&amp;%20market%20sha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britishtrout.sharepoint.com/Shared%20Documents/New%20BTA%20Office/Turkish%20Trout/trout%20import%20data%20&amp;%20market%20sha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britishtrout.sharepoint.com/Shared%20Documents/New%20BTA%20Office/Turkish%20Trout/trout%20import%20data%20&amp;%20market%20shar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a:t>
            </a:r>
            <a:r>
              <a:rPr lang="en-GB" baseline="0"/>
              <a:t> Imports by Volume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percentStacked"/>
        <c:varyColors val="0"/>
        <c:ser>
          <c:idx val="0"/>
          <c:order val="0"/>
          <c:tx>
            <c:strRef>
              <c:f>aggregate!$P$29</c:f>
              <c:strCache>
                <c:ptCount val="1"/>
                <c:pt idx="0">
                  <c:v>Turkey</c:v>
                </c:pt>
              </c:strCache>
            </c:strRef>
          </c:tx>
          <c:spPr>
            <a:solidFill>
              <a:schemeClr val="accent1">
                <a:shade val="76000"/>
              </a:schemeClr>
            </a:solidFill>
            <a:ln>
              <a:noFill/>
            </a:ln>
            <a:effectLst/>
          </c:spPr>
          <c:invertIfNegative val="0"/>
          <c:cat>
            <c:numRef>
              <c:f>aggregate!$Q$28:$T$28</c:f>
              <c:numCache>
                <c:formatCode>General</c:formatCode>
                <c:ptCount val="4"/>
                <c:pt idx="0">
                  <c:v>2021</c:v>
                </c:pt>
                <c:pt idx="1">
                  <c:v>2022</c:v>
                </c:pt>
                <c:pt idx="2">
                  <c:v>2023</c:v>
                </c:pt>
                <c:pt idx="3">
                  <c:v>2024</c:v>
                </c:pt>
              </c:numCache>
            </c:numRef>
          </c:cat>
          <c:val>
            <c:numRef>
              <c:f>aggregate!$Q$29:$T$29</c:f>
              <c:numCache>
                <c:formatCode>General</c:formatCode>
                <c:ptCount val="4"/>
                <c:pt idx="0">
                  <c:v>50895</c:v>
                </c:pt>
                <c:pt idx="1">
                  <c:v>274422</c:v>
                </c:pt>
                <c:pt idx="2">
                  <c:v>64251</c:v>
                </c:pt>
                <c:pt idx="3">
                  <c:v>98863</c:v>
                </c:pt>
              </c:numCache>
            </c:numRef>
          </c:val>
          <c:extLst>
            <c:ext xmlns:c16="http://schemas.microsoft.com/office/drawing/2014/chart" uri="{C3380CC4-5D6E-409C-BE32-E72D297353CC}">
              <c16:uniqueId val="{00000000-98D9-4EA2-A014-D7386697DBFC}"/>
            </c:ext>
          </c:extLst>
        </c:ser>
        <c:ser>
          <c:idx val="1"/>
          <c:order val="1"/>
          <c:tx>
            <c:strRef>
              <c:f>aggregate!$P$30</c:f>
              <c:strCache>
                <c:ptCount val="1"/>
                <c:pt idx="0">
                  <c:v>Other</c:v>
                </c:pt>
              </c:strCache>
            </c:strRef>
          </c:tx>
          <c:spPr>
            <a:solidFill>
              <a:schemeClr val="accent1">
                <a:tint val="77000"/>
              </a:schemeClr>
            </a:solidFill>
            <a:ln>
              <a:noFill/>
            </a:ln>
            <a:effectLst/>
          </c:spPr>
          <c:invertIfNegative val="0"/>
          <c:cat>
            <c:numRef>
              <c:f>aggregate!$Q$28:$T$28</c:f>
              <c:numCache>
                <c:formatCode>General</c:formatCode>
                <c:ptCount val="4"/>
                <c:pt idx="0">
                  <c:v>2021</c:v>
                </c:pt>
                <c:pt idx="1">
                  <c:v>2022</c:v>
                </c:pt>
                <c:pt idx="2">
                  <c:v>2023</c:v>
                </c:pt>
                <c:pt idx="3">
                  <c:v>2024</c:v>
                </c:pt>
              </c:numCache>
            </c:numRef>
          </c:cat>
          <c:val>
            <c:numRef>
              <c:f>aggregate!$Q$30:$T$30</c:f>
              <c:numCache>
                <c:formatCode>General</c:formatCode>
                <c:ptCount val="4"/>
                <c:pt idx="0">
                  <c:v>353907</c:v>
                </c:pt>
                <c:pt idx="1">
                  <c:v>202778</c:v>
                </c:pt>
                <c:pt idx="2">
                  <c:v>259285</c:v>
                </c:pt>
                <c:pt idx="3">
                  <c:v>291170</c:v>
                </c:pt>
              </c:numCache>
            </c:numRef>
          </c:val>
          <c:extLst>
            <c:ext xmlns:c16="http://schemas.microsoft.com/office/drawing/2014/chart" uri="{C3380CC4-5D6E-409C-BE32-E72D297353CC}">
              <c16:uniqueId val="{00000001-98D9-4EA2-A014-D7386697DBFC}"/>
            </c:ext>
          </c:extLst>
        </c:ser>
        <c:dLbls>
          <c:showLegendKey val="0"/>
          <c:showVal val="0"/>
          <c:showCatName val="0"/>
          <c:showSerName val="0"/>
          <c:showPercent val="0"/>
          <c:showBubbleSize val="0"/>
        </c:dLbls>
        <c:gapWidth val="150"/>
        <c:overlap val="100"/>
        <c:axId val="618620904"/>
        <c:axId val="618617664"/>
      </c:barChart>
      <c:catAx>
        <c:axId val="618620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617664"/>
        <c:crosses val="autoZero"/>
        <c:auto val="1"/>
        <c:lblAlgn val="ctr"/>
        <c:lblOffset val="100"/>
        <c:noMultiLvlLbl val="0"/>
      </c:catAx>
      <c:valAx>
        <c:axId val="618617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620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a:t>
            </a:r>
            <a:r>
              <a:rPr lang="en-GB" baseline="0"/>
              <a:t> Imports by Value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percentStacked"/>
        <c:varyColors val="0"/>
        <c:ser>
          <c:idx val="0"/>
          <c:order val="0"/>
          <c:tx>
            <c:strRef>
              <c:f>aggregate!$P$29</c:f>
              <c:strCache>
                <c:ptCount val="1"/>
                <c:pt idx="0">
                  <c:v>Turkey</c:v>
                </c:pt>
              </c:strCache>
            </c:strRef>
          </c:tx>
          <c:spPr>
            <a:solidFill>
              <a:schemeClr val="accent1">
                <a:shade val="76000"/>
              </a:schemeClr>
            </a:solidFill>
            <a:ln>
              <a:noFill/>
            </a:ln>
            <a:effectLst/>
          </c:spPr>
          <c:invertIfNegative val="0"/>
          <c:cat>
            <c:numRef>
              <c:f>aggregate!$V$28:$Y$28</c:f>
              <c:numCache>
                <c:formatCode>General</c:formatCode>
                <c:ptCount val="4"/>
                <c:pt idx="0">
                  <c:v>2021</c:v>
                </c:pt>
                <c:pt idx="1">
                  <c:v>2022</c:v>
                </c:pt>
                <c:pt idx="2">
                  <c:v>2023</c:v>
                </c:pt>
                <c:pt idx="3">
                  <c:v>2024</c:v>
                </c:pt>
              </c:numCache>
            </c:numRef>
          </c:cat>
          <c:val>
            <c:numRef>
              <c:f>aggregate!$V$29:$Y$29</c:f>
              <c:numCache>
                <c:formatCode>General</c:formatCode>
                <c:ptCount val="4"/>
                <c:pt idx="0">
                  <c:v>295296</c:v>
                </c:pt>
                <c:pt idx="1">
                  <c:v>1502338</c:v>
                </c:pt>
                <c:pt idx="2">
                  <c:v>418591</c:v>
                </c:pt>
                <c:pt idx="3">
                  <c:v>592945</c:v>
                </c:pt>
              </c:numCache>
            </c:numRef>
          </c:val>
          <c:extLst>
            <c:ext xmlns:c16="http://schemas.microsoft.com/office/drawing/2014/chart" uri="{C3380CC4-5D6E-409C-BE32-E72D297353CC}">
              <c16:uniqueId val="{00000000-003C-47B9-ACA7-D28B08B83D21}"/>
            </c:ext>
          </c:extLst>
        </c:ser>
        <c:ser>
          <c:idx val="1"/>
          <c:order val="1"/>
          <c:tx>
            <c:strRef>
              <c:f>aggregate!$P$30</c:f>
              <c:strCache>
                <c:ptCount val="1"/>
                <c:pt idx="0">
                  <c:v>Other</c:v>
                </c:pt>
              </c:strCache>
            </c:strRef>
          </c:tx>
          <c:spPr>
            <a:solidFill>
              <a:schemeClr val="accent1">
                <a:tint val="77000"/>
              </a:schemeClr>
            </a:solidFill>
            <a:ln>
              <a:noFill/>
            </a:ln>
            <a:effectLst/>
          </c:spPr>
          <c:invertIfNegative val="0"/>
          <c:cat>
            <c:numRef>
              <c:f>aggregate!$V$28:$Y$28</c:f>
              <c:numCache>
                <c:formatCode>General</c:formatCode>
                <c:ptCount val="4"/>
                <c:pt idx="0">
                  <c:v>2021</c:v>
                </c:pt>
                <c:pt idx="1">
                  <c:v>2022</c:v>
                </c:pt>
                <c:pt idx="2">
                  <c:v>2023</c:v>
                </c:pt>
                <c:pt idx="3">
                  <c:v>2024</c:v>
                </c:pt>
              </c:numCache>
            </c:numRef>
          </c:cat>
          <c:val>
            <c:numRef>
              <c:f>aggregate!$V$30:$Y$30</c:f>
              <c:numCache>
                <c:formatCode>General</c:formatCode>
                <c:ptCount val="4"/>
                <c:pt idx="0">
                  <c:v>2092941</c:v>
                </c:pt>
                <c:pt idx="1">
                  <c:v>1162602</c:v>
                </c:pt>
                <c:pt idx="2">
                  <c:v>1941037</c:v>
                </c:pt>
                <c:pt idx="3">
                  <c:v>2022874</c:v>
                </c:pt>
              </c:numCache>
            </c:numRef>
          </c:val>
          <c:extLst>
            <c:ext xmlns:c16="http://schemas.microsoft.com/office/drawing/2014/chart" uri="{C3380CC4-5D6E-409C-BE32-E72D297353CC}">
              <c16:uniqueId val="{00000001-003C-47B9-ACA7-D28B08B83D21}"/>
            </c:ext>
          </c:extLst>
        </c:ser>
        <c:dLbls>
          <c:showLegendKey val="0"/>
          <c:showVal val="0"/>
          <c:showCatName val="0"/>
          <c:showSerName val="0"/>
          <c:showPercent val="0"/>
          <c:showBubbleSize val="0"/>
        </c:dLbls>
        <c:gapWidth val="150"/>
        <c:overlap val="100"/>
        <c:axId val="764729520"/>
        <c:axId val="764729880"/>
      </c:barChart>
      <c:catAx>
        <c:axId val="76472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729880"/>
        <c:crosses val="autoZero"/>
        <c:auto val="1"/>
        <c:lblAlgn val="ctr"/>
        <c:lblOffset val="100"/>
        <c:noMultiLvlLbl val="0"/>
      </c:catAx>
      <c:valAx>
        <c:axId val="764729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72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UK Market Share by Volume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'market share data'!$A$15</c:f>
              <c:strCache>
                <c:ptCount val="1"/>
                <c:pt idx="0">
                  <c:v>Turkey</c:v>
                </c:pt>
              </c:strCache>
            </c:strRef>
          </c:tx>
          <c:spPr>
            <a:solidFill>
              <a:schemeClr val="accent1">
                <a:shade val="65000"/>
              </a:schemeClr>
            </a:solidFill>
            <a:ln>
              <a:noFill/>
            </a:ln>
            <a:effectLst/>
          </c:spPr>
          <c:invertIfNegative val="0"/>
          <c:cat>
            <c:numRef>
              <c:f>'market share data'!$B$14:$E$14</c:f>
              <c:numCache>
                <c:formatCode>General</c:formatCode>
                <c:ptCount val="4"/>
                <c:pt idx="0">
                  <c:v>2021</c:v>
                </c:pt>
                <c:pt idx="1">
                  <c:v>2022</c:v>
                </c:pt>
                <c:pt idx="2">
                  <c:v>2023</c:v>
                </c:pt>
                <c:pt idx="3">
                  <c:v>2024</c:v>
                </c:pt>
              </c:numCache>
            </c:numRef>
          </c:cat>
          <c:val>
            <c:numRef>
              <c:f>'market share data'!$B$15:$E$15</c:f>
              <c:numCache>
                <c:formatCode>0.00%</c:formatCode>
                <c:ptCount val="4"/>
                <c:pt idx="0">
                  <c:v>3.4853324309515009E-2</c:v>
                </c:pt>
                <c:pt idx="1">
                  <c:v>0.24754794729383409</c:v>
                </c:pt>
                <c:pt idx="2">
                  <c:v>4.1736361516360725E-2</c:v>
                </c:pt>
                <c:pt idx="3">
                  <c:v>8.3766231015272516E-2</c:v>
                </c:pt>
              </c:numCache>
            </c:numRef>
          </c:val>
          <c:extLst>
            <c:ext xmlns:c16="http://schemas.microsoft.com/office/drawing/2014/chart" uri="{C3380CC4-5D6E-409C-BE32-E72D297353CC}">
              <c16:uniqueId val="{00000000-F469-465A-A2DD-604E739C9D9D}"/>
            </c:ext>
          </c:extLst>
        </c:ser>
        <c:ser>
          <c:idx val="1"/>
          <c:order val="1"/>
          <c:tx>
            <c:strRef>
              <c:f>'market share data'!$A$16</c:f>
              <c:strCache>
                <c:ptCount val="1"/>
                <c:pt idx="0">
                  <c:v>UK</c:v>
                </c:pt>
              </c:strCache>
            </c:strRef>
          </c:tx>
          <c:spPr>
            <a:solidFill>
              <a:schemeClr val="accent1"/>
            </a:solidFill>
            <a:ln>
              <a:noFill/>
            </a:ln>
            <a:effectLst/>
          </c:spPr>
          <c:invertIfNegative val="0"/>
          <c:cat>
            <c:numRef>
              <c:f>'market share data'!$B$14:$E$14</c:f>
              <c:numCache>
                <c:formatCode>General</c:formatCode>
                <c:ptCount val="4"/>
                <c:pt idx="0">
                  <c:v>2021</c:v>
                </c:pt>
                <c:pt idx="1">
                  <c:v>2022</c:v>
                </c:pt>
                <c:pt idx="2">
                  <c:v>2023</c:v>
                </c:pt>
                <c:pt idx="3">
                  <c:v>2024</c:v>
                </c:pt>
              </c:numCache>
            </c:numRef>
          </c:cat>
          <c:val>
            <c:numRef>
              <c:f>'market share data'!$B$16:$E$16</c:f>
              <c:numCache>
                <c:formatCode>0.00%</c:formatCode>
                <c:ptCount val="4"/>
                <c:pt idx="0">
                  <c:v>0.72278818376775134</c:v>
                </c:pt>
                <c:pt idx="1">
                  <c:v>0.5695320329688669</c:v>
                </c:pt>
                <c:pt idx="2">
                  <c:v>0.78983649344668128</c:v>
                </c:pt>
                <c:pt idx="3">
                  <c:v>0.66952657332288334</c:v>
                </c:pt>
              </c:numCache>
            </c:numRef>
          </c:val>
          <c:extLst>
            <c:ext xmlns:c16="http://schemas.microsoft.com/office/drawing/2014/chart" uri="{C3380CC4-5D6E-409C-BE32-E72D297353CC}">
              <c16:uniqueId val="{00000001-F469-465A-A2DD-604E739C9D9D}"/>
            </c:ext>
          </c:extLst>
        </c:ser>
        <c:ser>
          <c:idx val="2"/>
          <c:order val="2"/>
          <c:tx>
            <c:strRef>
              <c:f>'market share data'!$A$17</c:f>
              <c:strCache>
                <c:ptCount val="1"/>
                <c:pt idx="0">
                  <c:v>Other</c:v>
                </c:pt>
              </c:strCache>
            </c:strRef>
          </c:tx>
          <c:spPr>
            <a:solidFill>
              <a:schemeClr val="accent1">
                <a:tint val="65000"/>
              </a:schemeClr>
            </a:solidFill>
            <a:ln>
              <a:noFill/>
            </a:ln>
            <a:effectLst/>
          </c:spPr>
          <c:invertIfNegative val="0"/>
          <c:cat>
            <c:numRef>
              <c:f>'market share data'!$B$14:$E$14</c:f>
              <c:numCache>
                <c:formatCode>General</c:formatCode>
                <c:ptCount val="4"/>
                <c:pt idx="0">
                  <c:v>2021</c:v>
                </c:pt>
                <c:pt idx="1">
                  <c:v>2022</c:v>
                </c:pt>
                <c:pt idx="2">
                  <c:v>2023</c:v>
                </c:pt>
                <c:pt idx="3">
                  <c:v>2024</c:v>
                </c:pt>
              </c:numCache>
            </c:numRef>
          </c:cat>
          <c:val>
            <c:numRef>
              <c:f>'market share data'!$B$17:$E$17</c:f>
              <c:numCache>
                <c:formatCode>0.00%</c:formatCode>
                <c:ptCount val="4"/>
                <c:pt idx="0">
                  <c:v>0.24235849192273365</c:v>
                </c:pt>
                <c:pt idx="1">
                  <c:v>0.18292001973729907</c:v>
                </c:pt>
                <c:pt idx="2">
                  <c:v>0.16842714503695802</c:v>
                </c:pt>
                <c:pt idx="3">
                  <c:v>0.24670719566184415</c:v>
                </c:pt>
              </c:numCache>
            </c:numRef>
          </c:val>
          <c:extLst>
            <c:ext xmlns:c16="http://schemas.microsoft.com/office/drawing/2014/chart" uri="{C3380CC4-5D6E-409C-BE32-E72D297353CC}">
              <c16:uniqueId val="{00000002-F469-465A-A2DD-604E739C9D9D}"/>
            </c:ext>
          </c:extLst>
        </c:ser>
        <c:dLbls>
          <c:showLegendKey val="0"/>
          <c:showVal val="0"/>
          <c:showCatName val="0"/>
          <c:showSerName val="0"/>
          <c:showPercent val="0"/>
          <c:showBubbleSize val="0"/>
        </c:dLbls>
        <c:gapWidth val="150"/>
        <c:overlap val="100"/>
        <c:axId val="414657904"/>
        <c:axId val="405383152"/>
      </c:barChart>
      <c:catAx>
        <c:axId val="41465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383152"/>
        <c:crosses val="autoZero"/>
        <c:auto val="1"/>
        <c:lblAlgn val="ctr"/>
        <c:lblOffset val="100"/>
        <c:noMultiLvlLbl val="0"/>
      </c:catAx>
      <c:valAx>
        <c:axId val="40538315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465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Processed Price 2025</a:t>
            </a:r>
            <a:r>
              <a:rPr lang="en-GB" baseline="0"/>
              <a:t> (£/KG)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'03031490'!$P$17:$P$19</c:f>
              <c:strCache>
                <c:ptCount val="3"/>
                <c:pt idx="0">
                  <c:v>Turkey</c:v>
                </c:pt>
                <c:pt idx="1">
                  <c:v>Other</c:v>
                </c:pt>
                <c:pt idx="2">
                  <c:v>UK</c:v>
                </c:pt>
              </c:strCache>
            </c:strRef>
          </c:cat>
          <c:val>
            <c:numRef>
              <c:f>'03031490'!$AE$17:$AE$19</c:f>
              <c:numCache>
                <c:formatCode>General</c:formatCode>
                <c:ptCount val="3"/>
                <c:pt idx="0">
                  <c:v>4.158363636363636</c:v>
                </c:pt>
                <c:pt idx="1">
                  <c:v>4.4482575152966213</c:v>
                </c:pt>
                <c:pt idx="2">
                  <c:v>6.503759398496241</c:v>
                </c:pt>
              </c:numCache>
            </c:numRef>
          </c:val>
          <c:extLst>
            <c:ext xmlns:c16="http://schemas.microsoft.com/office/drawing/2014/chart" uri="{C3380CC4-5D6E-409C-BE32-E72D297353CC}">
              <c16:uniqueId val="{00000000-6BB9-466F-BF4F-930A53C3CF61}"/>
            </c:ext>
          </c:extLst>
        </c:ser>
        <c:dLbls>
          <c:showLegendKey val="0"/>
          <c:showVal val="0"/>
          <c:showCatName val="0"/>
          <c:showSerName val="0"/>
          <c:showPercent val="0"/>
          <c:showBubbleSize val="0"/>
        </c:dLbls>
        <c:gapWidth val="219"/>
        <c:overlap val="-27"/>
        <c:axId val="814598543"/>
        <c:axId val="814587983"/>
      </c:barChart>
      <c:catAx>
        <c:axId val="81459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587983"/>
        <c:crosses val="autoZero"/>
        <c:auto val="1"/>
        <c:lblAlgn val="ctr"/>
        <c:lblOffset val="100"/>
        <c:noMultiLvlLbl val="0"/>
      </c:catAx>
      <c:valAx>
        <c:axId val="814587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5985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3FF4A-4161-4AFD-8229-29BEDFB87EF2}">
  <ds:schemaRefs>
    <ds:schemaRef ds:uri="http://schemas.microsoft.com/sharepoint/v3/contenttype/forms"/>
  </ds:schemaRefs>
</ds:datastoreItem>
</file>

<file path=customXml/itemProps2.xml><?xml version="1.0" encoding="utf-8"?>
<ds:datastoreItem xmlns:ds="http://schemas.openxmlformats.org/officeDocument/2006/customXml" ds:itemID="{EEC25082-068D-4D76-8433-14817323AE99}">
  <ds:schemaRefs>
    <ds:schemaRef ds:uri="http://schemas.openxmlformats.org/officeDocument/2006/bibliography"/>
  </ds:schemaRefs>
</ds:datastoreItem>
</file>

<file path=customXml/itemProps3.xml><?xml version="1.0" encoding="utf-8"?>
<ds:datastoreItem xmlns:ds="http://schemas.openxmlformats.org/officeDocument/2006/customXml" ds:itemID="{631F82CF-20C7-40E2-BFBA-27CAC0E9BE18}">
  <ds:schemaRefs>
    <ds:schemaRef ds:uri="http://schemas.microsoft.com/office/2006/metadata/properties"/>
    <ds:schemaRef ds:uri="http://schemas.microsoft.com/office/infopath/2007/PartnerControls"/>
    <ds:schemaRef ds:uri="94ede341-3566-422e-bf98-2504a31b24d3"/>
    <ds:schemaRef ds:uri="f2b7bb78-e7a3-40da-99d3-382524e1a94f"/>
  </ds:schemaRefs>
</ds:datastoreItem>
</file>

<file path=customXml/itemProps4.xml><?xml version="1.0" encoding="utf-8"?>
<ds:datastoreItem xmlns:ds="http://schemas.openxmlformats.org/officeDocument/2006/customXml" ds:itemID="{4C659DF2-62A0-4E03-A934-F8BF7F3D73A5}"/>
</file>

<file path=docProps/app.xml><?xml version="1.0" encoding="utf-8"?>
<Properties xmlns="http://schemas.openxmlformats.org/officeDocument/2006/extended-properties" xmlns:vt="http://schemas.openxmlformats.org/officeDocument/2006/docPropsVTypes">
  <Template>Normal</Template>
  <TotalTime>978</TotalTime>
  <Pages>8</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671</cp:revision>
  <cp:lastPrinted>2025-10-28T16:08:00Z</cp:lastPrinted>
  <dcterms:created xsi:type="dcterms:W3CDTF">2025-10-14T12:36:00Z</dcterms:created>
  <dcterms:modified xsi:type="dcterms:W3CDTF">2025-10-28T16:33:00Z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