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8245" w14:textId="4D06125F" w:rsidR="00367C28" w:rsidRPr="00413E6D" w:rsidRDefault="00413E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Redacted for commercially sensitive information. Document shows </w:t>
      </w:r>
      <w:r w:rsidR="00F12BFF">
        <w:rPr>
          <w:rFonts w:ascii="Arial" w:hAnsi="Arial" w:cs="Arial"/>
        </w:rPr>
        <w:t xml:space="preserve">statement of several INEOS CEO’s outlining the impact of INEOS O&amp;P UK closure. Including commercially sensitive information on the interconnectivity of all assets in the UK and abroad. </w:t>
      </w:r>
    </w:p>
    <w:sectPr w:rsidR="00367C28" w:rsidRPr="00413E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6D"/>
    <w:rsid w:val="00367C28"/>
    <w:rsid w:val="00413E6D"/>
    <w:rsid w:val="006E7419"/>
    <w:rsid w:val="0090085A"/>
    <w:rsid w:val="00BB189F"/>
    <w:rsid w:val="00F1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0CE0B"/>
  <w15:chartTrackingRefBased/>
  <w15:docId w15:val="{4A3DA5D8-26EA-4BE3-A6CD-AC25AB3F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E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E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E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E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E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E6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E6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E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E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E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E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8A0053-3188-40B2-ACB9-1CD58BC32A90}"/>
</file>

<file path=customXml/itemProps2.xml><?xml version="1.0" encoding="utf-8"?>
<ds:datastoreItem xmlns:ds="http://schemas.openxmlformats.org/officeDocument/2006/customXml" ds:itemID="{3696B2C4-AF92-4F78-9CDB-72ECE2F19F53}"/>
</file>

<file path=customXml/itemProps3.xml><?xml version="1.0" encoding="utf-8"?>
<ds:datastoreItem xmlns:ds="http://schemas.openxmlformats.org/officeDocument/2006/customXml" ds:itemID="{649DC591-D32D-40D6-B179-9857F73BF4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217</Characters>
  <Application>Microsoft Office Word</Application>
  <DocSecurity>0</DocSecurity>
  <Lines>3</Lines>
  <Paragraphs>1</Paragraphs>
  <ScaleCrop>false</ScaleCrop>
  <Company>INEOS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2026-03-31T09:53:00Z</dcterms:created>
  <dcterms:modified xsi:type="dcterms:W3CDTF">2026-04-01T09:41:00Z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</Properties>
</file>